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39" w:lineRule="atLeast"/>
        <w:tabs>
          <w:tab w:val="left" w:pos="384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ab/>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0"/>
          <w:sz w:val="72"/>
          <w:highlight w:val="none"/>
        </w:rPr>
        <w:t xml:space="preserve">泰州市政府采购</w:t>
      </w:r>
      <w:r>
        <w:rPr>
          <w:color w:val="auto"/>
          <w:highlight w:val="none"/>
        </w:rPr>
      </w:r>
    </w:p>
    <w:p>
      <w:pPr>
        <w:jc w:val="center"/>
        <w:spacing w:line="85" w:lineRule="atLeast"/>
        <w:tabs>
          <w:tab w:val="left" w:pos="719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0"/>
          <w:sz w:val="52"/>
          <w:highlight w:val="none"/>
        </w:rPr>
        <w:t xml:space="preserve">公开</w:t>
      </w:r>
      <w:r>
        <w:rPr>
          <w:rFonts w:ascii="宋体" w:hAnsi="宋体" w:eastAsia="宋体" w:cs="宋体"/>
          <w:color w:val="auto"/>
          <w:spacing w:val="20"/>
          <w:sz w:val="52"/>
          <w:highlight w:val="none"/>
        </w:rPr>
        <mc:AlternateContent>
          <mc:Choice Requires="wpg">
            <w:drawing>
              <wp:inline xmlns:wp="http://schemas.openxmlformats.org/drawingml/2006/wordprocessingDrawing" distT="0" distB="0" distL="0" distR="0">
                <wp:extent cx="9525" cy="952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auto"/>
          <w:spacing w:val="20"/>
          <w:sz w:val="52"/>
          <w:highlight w:val="none"/>
        </w:rPr>
        <w:t xml:space="preserve">招标文件</w:t>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（全流程电子化不见面开标）</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color w:val="auto"/>
          <w:highlight w:val="none"/>
        </w:rPr>
      </w:r>
    </w:p>
    <w:p>
      <w:pPr>
        <w:ind w:firstLine="568"/>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color w:val="auto"/>
          <w:highlight w:val="none"/>
        </w:rPr>
      </w:r>
    </w:p>
    <w:p>
      <w:pPr>
        <w:ind w:firstLine="568"/>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rPr>
          <w:color w:val="auto"/>
          <w:highlight w:val="none"/>
        </w:rPr>
      </w:r>
    </w:p>
    <w:p>
      <w:pPr>
        <w:ind w:firstLine="568"/>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color w:val="auto"/>
          <w:highlight w:val="none"/>
        </w:rPr>
      </w:r>
    </w:p>
    <w:p>
      <w:pPr>
        <w:jc w:val="center"/>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项目编号：</w:t>
      </w:r>
      <w:r>
        <w:rPr>
          <w:rFonts w:hint="eastAsia" w:ascii="宋体" w:hAnsi="宋体" w:eastAsia="宋体" w:cs="宋体"/>
          <w:b/>
          <w:color w:val="auto"/>
          <w:sz w:val="28"/>
          <w:highlight w:val="none"/>
          <w:lang w:eastAsia="zh-CN"/>
        </w:rPr>
        <w:t xml:space="preserve">JSZC-321283-JSHY-G2026-0251</w:t>
      </w:r>
      <w:r>
        <w:rPr>
          <w:rFonts w:hint="eastAsia" w:ascii="宋体" w:hAnsi="宋体" w:eastAsia="宋体" w:cs="宋体"/>
          <w:b/>
          <w:color w:val="auto"/>
          <w:sz w:val="28"/>
          <w:highlight w:val="none"/>
        </w:rPr>
        <w:t xml:space="preserve"> </w:t>
      </w:r>
      <w:r>
        <w:rPr>
          <w:color w:val="auto"/>
          <w:highlight w:val="none"/>
        </w:rPr>
      </w:r>
    </w:p>
    <w:p>
      <w:pPr>
        <w:jc w:val="center"/>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项目名称：</w:t>
      </w:r>
      <w:r>
        <w:rPr>
          <w:rFonts w:hint="eastAsia" w:ascii="宋体" w:hAnsi="宋体" w:eastAsia="宋体" w:cs="宋体"/>
          <w:b/>
          <w:color w:val="auto"/>
          <w:sz w:val="28"/>
          <w:highlight w:val="none"/>
        </w:rPr>
        <w:t xml:space="preserve">泰兴市人民医院超声内镜设备采购项目</w:t>
      </w:r>
      <w:r>
        <w:rPr>
          <w:color w:val="auto"/>
          <w:highlight w:val="none"/>
        </w:rPr>
      </w:r>
    </w:p>
    <w:p>
      <w:pPr>
        <w:ind w:firstLine="41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ind w:firstLine="4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t xml:space="preserve"> </w:t>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rPr>
          <w:color w:val="auto"/>
          <w:highlight w:val="none"/>
        </w:rPr>
      </w:r>
    </w:p>
    <w:p>
      <w:pPr>
        <w:ind w:firstLine="4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ind w:firstLine="4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采购人：泰兴市人民医院</w:t>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采购代理机构：江苏弘业国际技术工程有限公司</w:t>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2026年</w:t>
      </w:r>
      <w:r>
        <w:rPr>
          <w:rFonts w:hint="eastAsia" w:ascii="宋体" w:hAnsi="宋体" w:eastAsia="宋体" w:cs="宋体"/>
          <w:b/>
          <w:color w:val="auto"/>
          <w:sz w:val="28"/>
          <w:highlight w:val="none"/>
        </w:rPr>
        <w:t xml:space="preserve">10</w:t>
      </w:r>
      <w:r>
        <w:rPr>
          <w:rFonts w:ascii="宋体" w:hAnsi="宋体" w:eastAsia="宋体" w:cs="宋体"/>
          <w:b/>
          <w:color w:val="auto"/>
          <w:sz w:val="28"/>
          <w:highlight w:val="none"/>
        </w:rPr>
        <w:t xml:space="preserve">月</w:t>
      </w:r>
      <w:r>
        <w:rPr>
          <w:color w:val="auto"/>
          <w:highlight w:val="none"/>
        </w:rPr>
      </w:r>
    </w:p>
    <w:p>
      <w:pPr>
        <w:jc w:val="center"/>
        <w:spacing w:line="85" w:lineRule="atLeast"/>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01" w:bottom="1440" w:left="1701" w:header="680" w:footer="737" w:gutter="0"/>
          <w:cols w:num="1" w:sep="0" w:space="1701" w:equalWidth="1"/>
          <w:docGrid w:linePitch="360"/>
          <w:titlePg/>
        </w:sectPr>
      </w:pPr>
      <w:r>
        <w:rPr>
          <w:rFonts w:ascii="宋体" w:hAnsi="宋体" w:eastAsia="宋体" w:cs="宋体"/>
          <w:b/>
          <w:color w:val="auto"/>
          <w:sz w:val="28"/>
          <w:highlight w:val="none"/>
        </w:rPr>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第一章 招标公告</w:t>
      </w:r>
      <w:r>
        <w:rPr>
          <w:color w:val="auto"/>
          <w:highlight w:val="none"/>
        </w:rP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第二章 投标人须知</w:t>
      </w:r>
      <w:r>
        <w:rPr>
          <w:color w:val="auto"/>
          <w:highlight w:val="none"/>
        </w:rP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第三章 采购需求</w:t>
      </w:r>
      <w:r>
        <w:rPr>
          <w:color w:val="auto"/>
          <w:highlight w:val="none"/>
        </w:rP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第四章 评标办法及标准</w:t>
      </w:r>
      <w:r>
        <w:rPr>
          <w:color w:val="auto"/>
          <w:highlight w:val="none"/>
        </w:rP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第五章 合同条款</w:t>
      </w:r>
      <w:r>
        <w:rPr>
          <w:color w:val="auto"/>
          <w:highlight w:val="none"/>
        </w:rP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第六章 投标文件格式</w:t>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5"/>
          <w:sz w:val="32"/>
          <w:highlight w:val="none"/>
        </w:rPr>
        <w:t xml:space="preserve">第一章</w:t>
      </w:r>
      <w:r>
        <w:rPr>
          <w:rFonts w:ascii="宋体" w:hAnsi="宋体" w:eastAsia="宋体" w:cs="宋体"/>
          <w:color w:val="auto"/>
          <w:sz w:val="32"/>
          <w:highlight w:val="none"/>
        </w:rPr>
        <w:t xml:space="preserve"> </w:t>
      </w:r>
      <w:r>
        <w:rPr>
          <w:rFonts w:ascii="宋体" w:hAnsi="宋体" w:eastAsia="宋体" w:cs="宋体"/>
          <w:b/>
          <w:color w:val="auto"/>
          <w:spacing w:val="15"/>
          <w:sz w:val="32"/>
          <w:highlight w:val="none"/>
        </w:rPr>
        <w:t xml:space="preserve">招标公告</w:t>
      </w:r>
      <w:r>
        <w:rPr>
          <w:color w:val="auto"/>
          <w:highlight w:val="none"/>
        </w:rPr>
      </w:r>
    </w:p>
    <w:p>
      <w:pPr>
        <w:spacing w:line="85" w:lineRule="atLeast"/>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highlight w:val="none"/>
        </w:rPr>
        <w:t xml:space="preserve">项目概况</w:t>
      </w:r>
      <w:r>
        <w:rPr>
          <w:color w:val="auto"/>
          <w:highlight w:val="none"/>
        </w:rPr>
      </w:r>
    </w:p>
    <w:p>
      <w:pPr>
        <w:ind w:firstLine="488"/>
        <w:spacing w:line="85" w:lineRule="atLeast"/>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u w:val="single"/>
        </w:rPr>
        <w:t xml:space="preserve">泰兴市人民医院超声内镜设备采购项目</w:t>
      </w:r>
      <w:r>
        <w:rPr>
          <w:rFonts w:ascii="宋体" w:hAnsi="宋体" w:eastAsia="宋体" w:cs="宋体"/>
          <w:color w:val="auto"/>
          <w:sz w:val="24"/>
          <w:highlight w:val="none"/>
        </w:rPr>
        <w:t xml:space="preserve">招标项目的潜在投标人可在“江苏政府采购网</w:t>
      </w:r>
      <w:r>
        <w:rPr>
          <w:rFonts w:ascii="宋体" w:hAnsi="宋体" w:eastAsia="宋体" w:cs="宋体"/>
          <w:color w:val="auto"/>
          <w:sz w:val="24"/>
          <w:highlight w:val="none"/>
          <w:u w:val="single"/>
        </w:rPr>
        <w:t xml:space="preserve">-苏采云”系统</w:t>
      </w:r>
      <w:r>
        <w:rPr>
          <w:rFonts w:ascii="宋体" w:hAnsi="宋体" w:eastAsia="宋体" w:cs="宋体"/>
          <w:color w:val="auto"/>
          <w:sz w:val="24"/>
          <w:highlight w:val="none"/>
        </w:rPr>
        <w:t xml:space="preserve">自行下载招标文件</w:t>
      </w:r>
      <w:r>
        <w:rPr>
          <w:color w:val="auto"/>
          <w:highlight w:val="none"/>
        </w:rPr>
        <w:fldChar w:fldCharType="begin"/>
      </w:r>
      <w:r>
        <w:rPr>
          <w:color w:val="auto"/>
          <w:highlight w:val="none"/>
        </w:rPr>
        <w:instrText xml:space="preserve"> HYPERLINK "http://jszfcg.jsczt.cn/%EF%BC%89%E8%8E%B7%E5%8F%96%E6%8B%9B%E6%A0%87%E6%96%87%E4%BB%B6%EF%BC%8C%E5%B9%B6%E4%BA%8E2023%E5%B9%B411%E6%9C%88" \o "http://jszfcg.jsczt.cn/）获取招标文件，并于2023年11月" </w:instrText>
      </w:r>
      <w:r>
        <w:rPr>
          <w:color w:val="auto"/>
          <w:highlight w:val="none"/>
        </w:rPr>
        <w:fldChar w:fldCharType="separate"/>
      </w:r>
      <w:r>
        <w:rPr>
          <w:rStyle w:val="863"/>
          <w:rFonts w:ascii="宋体" w:hAnsi="宋体" w:eastAsia="宋体" w:cs="宋体"/>
          <w:color w:val="auto"/>
          <w:sz w:val="24"/>
          <w:highlight w:val="none"/>
        </w:rPr>
        <w:t xml:space="preserve">，并于2026年</w:t>
      </w:r>
      <w:r>
        <w:rPr>
          <w:rStyle w:val="863"/>
          <w:rFonts w:ascii="宋体" w:hAnsi="宋体" w:eastAsia="宋体" w:cs="宋体"/>
          <w:color w:val="auto"/>
          <w:sz w:val="24"/>
          <w:highlight w:val="none"/>
        </w:rPr>
        <w:t xml:space="preserve">1</w:t>
      </w:r>
      <w:r>
        <w:rPr>
          <w:rStyle w:val="863"/>
          <w:rFonts w:ascii="宋体" w:hAnsi="宋体" w:eastAsia="宋体" w:cs="宋体"/>
          <w:color w:val="auto"/>
          <w:sz w:val="24"/>
          <w:highlight w:val="none"/>
        </w:rPr>
        <w:t xml:space="preserve">1</w:t>
      </w:r>
      <w:r>
        <w:rPr>
          <w:rStyle w:val="863"/>
          <w:rFonts w:ascii="宋体" w:hAnsi="宋体" w:eastAsia="宋体" w:cs="宋体"/>
          <w:color w:val="auto"/>
          <w:sz w:val="24"/>
          <w:highlight w:val="none"/>
        </w:rPr>
        <w:t xml:space="preserve">月</w:t>
      </w:r>
      <w:r>
        <w:rPr>
          <w:rStyle w:val="863"/>
          <w:rFonts w:ascii="宋体" w:hAnsi="宋体" w:eastAsia="宋体" w:cs="宋体"/>
          <w:color w:val="auto"/>
          <w:sz w:val="24"/>
          <w:highlight w:val="none"/>
        </w:rPr>
        <w:fldChar w:fldCharType="end"/>
      </w:r>
      <w:r>
        <w:rPr>
          <w:rStyle w:val="863"/>
          <w:rFonts w:ascii="宋体" w:hAnsi="宋体" w:eastAsia="宋体" w:cs="宋体"/>
          <w:color w:val="auto"/>
          <w:sz w:val="24"/>
          <w:highlight w:val="none"/>
        </w:rPr>
        <w:t xml:space="preserve">1</w:t>
      </w:r>
      <w:r>
        <w:rPr>
          <w:rStyle w:val="863"/>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日</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u w:val="single"/>
        </w:rPr>
        <w:t xml:space="preserve">4</w:t>
      </w:r>
      <w:r>
        <w:rPr>
          <w:rFonts w:ascii="宋体" w:hAnsi="宋体" w:eastAsia="宋体" w:cs="宋体"/>
          <w:color w:val="auto"/>
          <w:sz w:val="24"/>
          <w:highlight w:val="none"/>
          <w:u w:val="single"/>
        </w:rPr>
        <w:t xml:space="preserve">时</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u w:val="single"/>
        </w:rPr>
        <w:t xml:space="preserve">分</w:t>
      </w:r>
      <w:r>
        <w:rPr>
          <w:rFonts w:ascii="宋体" w:hAnsi="宋体" w:eastAsia="宋体" w:cs="宋体"/>
          <w:color w:val="auto"/>
          <w:sz w:val="24"/>
          <w:highlight w:val="none"/>
        </w:rPr>
        <w:t xml:space="preserve">（北京时间）前上传投标文件。</w:t>
      </w:r>
      <w:r>
        <w:rPr>
          <w:color w:val="auto"/>
          <w:highlight w:val="none"/>
        </w:rP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一、项目基本情况</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JSZC-321283-JSHY-G2026-0251</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color w:val="auto"/>
          <w:highlight w:val="none"/>
        </w:rPr>
      </w:r>
    </w:p>
    <w:p>
      <w:pPr>
        <w:ind w:firstLine="480"/>
        <w:spacing w:line="499"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rPr>
        <w:t xml:space="preserve">泰兴市人民医院超声内镜设备采购项目</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rPr>
        <w:t xml:space="preserve">340万元</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340</w:t>
      </w:r>
      <w:r>
        <w:rPr>
          <w:rFonts w:ascii="宋体" w:hAnsi="宋体" w:eastAsia="宋体" w:cs="宋体"/>
          <w:color w:val="auto"/>
          <w:sz w:val="24"/>
          <w:highlight w:val="none"/>
        </w:rPr>
        <w:t xml:space="preserve">元</w:t>
      </w:r>
      <w:bookmarkStart w:id="26" w:name="_GoBack"/>
      <w:r>
        <w:rPr>
          <w:color w:val="auto"/>
          <w:highlight w:val="none"/>
        </w:rPr>
      </w:r>
      <w:bookmarkEnd w:id="26"/>
      <w:r>
        <w:rPr>
          <w:color w:val="auto"/>
          <w:highlight w:val="none"/>
        </w:rPr>
      </w:r>
      <w:r>
        <w:rPr>
          <w:color w:val="auto"/>
          <w:highlight w:val="none"/>
        </w:rPr>
      </w:r>
    </w:p>
    <w:p>
      <w:pPr>
        <w:ind w:firstLine="480"/>
        <w:spacing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采购需求：</w:t>
      </w:r>
      <w:r>
        <w:rPr>
          <w:color w:val="auto"/>
          <w:highlight w:val="none"/>
        </w:rPr>
      </w:r>
    </w:p>
    <w:tbl>
      <w:tblPr>
        <w:tblStyle w:val="827"/>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blHeader/>
        </w:trPr>
        <w:tc>
          <w:tcPr>
            <w:tcW w:w="798"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包号</w:t>
            </w:r>
            <w:r>
              <w:rPr>
                <w:color w:val="auto"/>
                <w:highlight w:val="none"/>
              </w:rPr>
            </w:r>
          </w:p>
        </w:tc>
        <w:tc>
          <w:tcPr>
            <w:tcW w:w="2280"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rPr>
                <w:color w:val="auto"/>
                <w:highlight w:val="none"/>
              </w:rPr>
            </w:r>
          </w:p>
        </w:tc>
        <w:tc>
          <w:tcPr>
            <w:tcW w:w="798"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rPr>
                <w:color w:val="auto"/>
                <w:highlight w:val="none"/>
              </w:rPr>
            </w:r>
          </w:p>
        </w:tc>
        <w:tc>
          <w:tcPr>
            <w:tcW w:w="1403"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预算金额（万元）</w:t>
            </w:r>
            <w:r>
              <w:rPr>
                <w:color w:val="auto"/>
                <w:highlight w:val="none"/>
              </w:rPr>
            </w:r>
          </w:p>
        </w:tc>
        <w:tc>
          <w:tcPr>
            <w:tcW w:w="1575"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highlight w:val="none"/>
              </w:rPr>
              <w:t xml:space="preserve">最高限价（万元）</w:t>
            </w:r>
            <w:r>
              <w:rPr>
                <w:color w:val="auto"/>
                <w:highlight w:val="none"/>
              </w:rPr>
            </w:r>
          </w:p>
        </w:tc>
        <w:tc>
          <w:tcPr>
            <w:tcW w:w="1575" w:type="dxa"/>
            <w:vAlign w:val="center"/>
            <w:textDirection w:val="lrTb"/>
            <w:noWrap w:val="false"/>
          </w:tcPr>
          <w:p>
            <w:pPr>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是否接受进口产品投标</w:t>
            </w:r>
            <w:r>
              <w:rPr>
                <w:color w:val="auto"/>
                <w:highlight w:val="none"/>
              </w:rPr>
            </w:r>
          </w:p>
        </w:tc>
      </w:tr>
      <w:tr>
        <w:trPr>
          <w:jc w:val="center"/>
        </w:trPr>
        <w:tc>
          <w:tcPr>
            <w:tcW w:w="798"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highlight w:val="none"/>
              </w:rPr>
            </w:r>
          </w:p>
        </w:tc>
        <w:tc>
          <w:tcPr>
            <w:tcW w:w="228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highlight w:val="none"/>
              </w:rPr>
              <w:t xml:space="preserve">超声内镜设备</w:t>
            </w:r>
            <w:r>
              <w:rPr>
                <w:color w:val="auto"/>
                <w:highlight w:val="none"/>
              </w:rPr>
            </w:r>
          </w:p>
        </w:tc>
        <w:tc>
          <w:tcPr>
            <w:tcW w:w="79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1套</w:t>
            </w:r>
            <w:r>
              <w:rPr>
                <w:color w:val="auto"/>
                <w:highlight w:val="none"/>
              </w:rPr>
            </w:r>
          </w:p>
        </w:tc>
        <w:tc>
          <w:tcPr>
            <w:tcW w:w="1403"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340</w:t>
            </w:r>
            <w:r>
              <w:rPr>
                <w:color w:val="auto"/>
                <w:highlight w:val="none"/>
              </w:rPr>
            </w:r>
          </w:p>
        </w:tc>
        <w:tc>
          <w:tcPr>
            <w:tcW w:w="157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340</w:t>
            </w:r>
            <w:r>
              <w:rPr>
                <w:color w:val="auto"/>
                <w:highlight w:val="none"/>
              </w:rPr>
            </w:r>
          </w:p>
        </w:tc>
        <w:tc>
          <w:tcPr>
            <w:tcW w:w="157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是</w:t>
            </w:r>
            <w:r>
              <w:rPr>
                <w:color w:val="auto"/>
                <w:highlight w:val="none"/>
              </w:rPr>
            </w:r>
          </w:p>
        </w:tc>
      </w:tr>
    </w:tbl>
    <w:p>
      <w:pPr>
        <w:ind w:firstLine="480"/>
        <w:spacing w:before="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详见招标文件</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合同履行期限：合同签订后30天内</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本项目接受进口产品投标。</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本项目不接受联合体投标。</w:t>
      </w:r>
      <w:r>
        <w:rPr>
          <w:color w:val="auto"/>
          <w:highlight w:val="none"/>
        </w:rP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二、申请人的资格要求：</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1.满足《中华人民共和国政府采购法》第二十二条规定；</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1）具有独立承担民事责任的能力（提供法人或者其他组织的营业执照等证明文件；供应商为自然人的，提供其身份证）；</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2）具有良好的商业信誉和健全的财务会计制度（提供2025年度财务报告，至少包含资产负债表、利润表，或投标截止时间前六个月内银行出具的资信证明，成立不满一年的无须提供）；</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3）具有履行合同所必需的设备和专业技术能力（供应商根据履行采购项目合同需要，提供履行合同所必需的设备和专业技术能力的声明函或证明材料）；</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5）参加政府采购活动前三年内，在经营活动中没有重大违法记录（提供承诺书）；</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6）法律、行政法规规定的其他条件。</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2.落实政府采购政策满足的资格要求：</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3.本项目的特定资格要求：</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（一）拒绝被“信用中国”（www.creditchina.gov.cn）、“中国政府采购网”(www.ccgp.gov.cn）列入失信被执行人、重大税收违法案件当事人、政府采购严重失信行为的供应商参加投标。</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（二）其它：</w:t>
      </w:r>
      <w:r>
        <w:rPr>
          <w:color w:val="auto"/>
          <w:highlight w:val="none"/>
        </w:rP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如投标产品为医疗器械：</w:t>
      </w:r>
      <w:r>
        <w:rPr>
          <w:color w:val="auto"/>
          <w:highlight w:val="none"/>
        </w:rP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2.1.投标人须根据投标产品类别，提供有效的医疗器械产品注册证或产品备案凭证，投标时提供复印件加盖公章。</w:t>
      </w:r>
      <w:r>
        <w:rPr>
          <w:color w:val="auto"/>
          <w:highlight w:val="none"/>
        </w:rP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2.2若投标人为代理商，须根据投标产品类别，提供有效的《医疗器械经营许可证》或医疗器械经营备案凭证，投标时提供复印件加盖公章。</w:t>
      </w:r>
      <w:r>
        <w:rPr>
          <w:color w:val="auto"/>
          <w:highlight w:val="none"/>
        </w:rP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2.3.医疗器械生产企业投标本企业产品的，须提供《医疗器械生产许可证》，投标时提供复印件加盖公章。</w:t>
      </w:r>
      <w:r>
        <w:rPr>
          <w:color w:val="auto"/>
          <w:highlight w:val="none"/>
        </w:rP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rPr>
          <w:color w:val="auto"/>
          <w:highlight w:val="none"/>
        </w:rP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auto"/>
          <w:highlight w:val="none"/>
        </w:rP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三、获取招标文件：</w:t>
      </w:r>
      <w:r>
        <w:rPr>
          <w:color w:val="auto"/>
          <w:highlight w:val="none"/>
        </w:rPr>
      </w:r>
    </w:p>
    <w:p>
      <w:pPr>
        <w:ind w:firstLine="480"/>
        <w:spacing w:line="499"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时间：自招标文件公告发布之日起</w:t>
      </w:r>
      <w:r>
        <w:rPr>
          <w:rFonts w:hint="eastAsia" w:ascii="宋体" w:hAnsi="宋体" w:eastAsia="宋体" w:cs="宋体"/>
          <w:color w:val="auto"/>
          <w:sz w:val="24"/>
          <w:highlight w:val="none"/>
        </w:rPr>
        <w:t xml:space="preserve">五个工作日</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地点：投标人完成注册并办理CA证书后登录“江苏政府采购‘苏采云’系统”下载本项目招标文件。</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方式：登录江苏政府采购“苏采云”系统免费下载。</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售价：免费。</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注意事项：</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本项目采用网上注册登记方式。</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1.潜在投标人访问电子招标投标交易平台的网络地址和方法：</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（1）登录 https://jszfcg.jsczt.cn/jszc/login</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点击“苏采云”进入系统。</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CA数字证书”的获取：投标人需办理CA锁（原国信CA须更换新CA）。投标客户端工具及投标人操作手册可访问江苏省政府采购网，“资料下载”进行下载《江苏省政府采购管理交易系统（苏采云）供应商操作手册及政府采购客户端》。</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2.采购代理机构将数据电文形式的招标文件加载至电子招标投标交易平台，供潜在投标人下载或者查阅。</w:t>
      </w:r>
      <w:r>
        <w:rPr>
          <w:color w:val="auto"/>
          <w:highlight w:val="none"/>
        </w:rP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3.如潜在投标人未按上述要求操作，将自行承担所产生的风险。</w:t>
      </w:r>
      <w:r>
        <w:rPr>
          <w:color w:val="auto"/>
          <w:highlight w:val="none"/>
        </w:rP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四、提交投标文件截止时间、开标时间和地点</w:t>
      </w:r>
      <w:r>
        <w:rPr>
          <w:color w:val="auto"/>
          <w:highlight w:val="none"/>
        </w:rPr>
      </w:r>
    </w:p>
    <w:p>
      <w:pPr>
        <w:ind w:firstLine="488"/>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rPr>
        <w:t xml:space="preserve">2026年</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月</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日</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4</w:t>
      </w:r>
      <w:r>
        <w:rPr>
          <w:rFonts w:ascii="宋体" w:hAnsi="宋体" w:eastAsia="宋体" w:cs="宋体"/>
          <w:color w:val="auto"/>
          <w:sz w:val="24"/>
          <w:highlight w:val="none"/>
        </w:rPr>
        <w:t xml:space="preserve">时</w:t>
      </w:r>
      <w:r>
        <w:rPr>
          <w:rFonts w:ascii="宋体" w:hAnsi="宋体" w:eastAsia="宋体" w:cs="宋体"/>
          <w:color w:val="auto"/>
          <w:sz w:val="24"/>
          <w:highlight w:val="none"/>
        </w:rPr>
        <w:t xml:space="preserve">0</w:t>
      </w:r>
      <w:r>
        <w:rPr>
          <w:rFonts w:ascii="宋体" w:hAnsi="宋体" w:eastAsia="宋体" w:cs="宋体"/>
          <w:color w:val="auto"/>
          <w:sz w:val="24"/>
          <w:highlight w:val="none"/>
        </w:rPr>
        <w:t xml:space="preserve">0分</w:t>
      </w:r>
      <w:r>
        <w:rPr>
          <w:rFonts w:ascii="宋体" w:hAnsi="宋体" w:eastAsia="宋体" w:cs="宋体"/>
          <w:color w:val="auto"/>
          <w:sz w:val="24"/>
          <w:highlight w:val="none"/>
        </w:rPr>
        <w:t xml:space="preserve">（北京时间）</w:t>
      </w:r>
      <w:r>
        <w:rPr>
          <w:color w:val="auto"/>
          <w:highlight w:val="none"/>
        </w:rPr>
      </w:r>
    </w:p>
    <w:p>
      <w:pPr>
        <w:ind w:firstLine="54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w:t>
      </w:r>
      <w:r>
        <w:rPr>
          <w:color w:val="auto"/>
          <w:highlight w:val="none"/>
        </w:rP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五、公告期限</w:t>
      </w:r>
      <w:r>
        <w:rPr>
          <w:color w:val="auto"/>
          <w:highlight w:val="none"/>
        </w:rPr>
      </w:r>
    </w:p>
    <w:p>
      <w:pPr>
        <w:ind w:firstLine="488"/>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自本公告发布之日起5个工作日。</w:t>
      </w:r>
      <w:r>
        <w:rPr>
          <w:color w:val="auto"/>
          <w:highlight w:val="none"/>
        </w:rP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六、其他补充事宜</w:t>
      </w:r>
      <w:r>
        <w:rPr>
          <w:color w:val="auto"/>
          <w:highlight w:val="none"/>
        </w:rP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1、本项目不收取投标保证金；</w:t>
      </w:r>
      <w:r>
        <w:rPr>
          <w:color w:val="auto"/>
          <w:highlight w:val="none"/>
        </w:rP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2、本项目支持1）.小微企业价格扣除《江苏省财政厅关于进一</w:t>
      </w:r>
      <w:r>
        <w:rPr>
          <w:rFonts w:ascii="宋体" w:hAnsi="宋体" w:eastAsia="宋体" w:cs="宋体"/>
          <w:color w:val="auto"/>
          <w:sz w:val="24"/>
          <w:highlight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color w:val="auto"/>
          <w:highlight w:val="none"/>
        </w:rP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3、本项目不属于专门面向中小企业采购的项目</w:t>
      </w:r>
      <w:r>
        <w:rPr>
          <w:color w:val="auto"/>
          <w:highlight w:val="none"/>
        </w:rP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4、项目演示、样品、答辩等：</w:t>
      </w:r>
      <w:r>
        <w:rPr>
          <w:rFonts w:hint="eastAsia" w:ascii="宋体" w:hAnsi="宋体" w:eastAsia="宋体" w:cs="宋体"/>
          <w:color w:val="auto"/>
          <w:sz w:val="24"/>
          <w:highlight w:val="none"/>
        </w:rPr>
        <w:t xml:space="preserve">无。</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七、对本次招标提出询问，请按以下方式联系。</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1.采购人信息</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 称：泰兴市人民医院　</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地址：江苏省泰兴市长征路1号（泰兴市润泰南路98号）</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联系方式：0523-87919687  </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2.采购代理机构信息</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 称：江苏弘业国际技术工程有限公司</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址：南京市秦淮区中华路50号弘业大厦10楼</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联系方式：025-52278761　</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3.项目联系方式</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项目联系人：王苏琪</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话：18352665859 </w:t>
      </w:r>
      <w:r>
        <w:rPr>
          <w:color w:val="auto"/>
          <w:highlight w:val="none"/>
        </w:rPr>
      </w:r>
    </w:p>
    <w:p>
      <w:pPr>
        <w:ind w:right="840" w:firstLine="53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rPr>
          <w:color w:val="auto"/>
          <w:highlight w:val="none"/>
        </w:rPr>
      </w:r>
    </w:p>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p>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rPr>
          <w:color w:val="auto"/>
          <w:highlight w:val="none"/>
        </w:rPr>
      </w:r>
    </w:p>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投标人须知前附表</w:t>
      </w:r>
      <w:r>
        <w:rPr>
          <w:color w:val="auto"/>
          <w:highlight w:val="none"/>
        </w:rPr>
      </w:r>
    </w:p>
    <w:tbl>
      <w:tblPr>
        <w:tblStyle w:val="8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630"/>
        <w:gridCol w:w="6813"/>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w:t>
            </w:r>
            <w:r>
              <w:rPr>
                <w:color w:val="auto"/>
                <w:highlight w:val="none"/>
              </w:rP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泰兴市人民医院超声内镜设备采购项目</w:t>
            </w:r>
            <w:r>
              <w:rPr>
                <w:color w:val="auto"/>
                <w:highlight w:val="none"/>
              </w:rP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招标内容</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详见第三章采购需求</w:t>
            </w:r>
            <w:r>
              <w:rPr>
                <w:color w:val="auto"/>
                <w:highlight w:val="none"/>
              </w:rP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供货期及供货地点</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交货期：合同签订后30天内 </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本项目实施过程中涉及的产品包装及运输事宜，要严格执行《商品包装政府采购需求标准（试行）》《快递包装政府采购需求标准（试行）》（财办库〔2020〕123 号）的要求。</w:t>
            </w:r>
            <w:r>
              <w:rPr>
                <w:color w:val="auto"/>
                <w:highlight w:val="none"/>
              </w:rP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最高投标限价</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340万元</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投标单位报价不得高于最高限价且投标单价不得高于清单单价，否则视为无效投标文件。</w:t>
            </w:r>
            <w:r>
              <w:rPr>
                <w:color w:val="auto"/>
                <w:highlight w:val="none"/>
              </w:rP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合格投标人资格要求</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详见招标公告</w:t>
            </w:r>
            <w:r>
              <w:rPr>
                <w:color w:val="auto"/>
                <w:highlight w:val="none"/>
              </w:rP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联合体投标</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highlight w:val="none"/>
              </w:rPr>
              <w:t xml:space="preserve">☑</w:t>
            </w:r>
            <w:r>
              <w:rPr>
                <w:rFonts w:ascii="宋体" w:hAnsi="宋体" w:eastAsia="宋体" w:cs="宋体"/>
                <w:color w:val="auto"/>
                <w:sz w:val="24"/>
                <w:highlight w:val="none"/>
              </w:rPr>
              <w:t xml:space="preserve">不接受，招标文件中有关联合体规定均不适用。</w:t>
            </w:r>
            <w:r>
              <w:rPr>
                <w:color w:val="auto"/>
                <w:highlight w:val="none"/>
              </w:rPr>
            </w:r>
          </w:p>
          <w:p>
            <w:pPr>
              <w:numPr>
                <w:ilvl w:val="0"/>
                <w:numId w:val="1"/>
              </w:num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接受</w:t>
            </w:r>
            <w:r>
              <w:rPr>
                <w:color w:val="auto"/>
                <w:highlight w:val="none"/>
              </w:rP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现场勘察</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highlight w:val="none"/>
              </w:rPr>
              <w:t xml:space="preserve">☑</w:t>
            </w:r>
            <w:r>
              <w:rPr>
                <w:rFonts w:ascii="宋体" w:hAnsi="宋体" w:eastAsia="宋体" w:cs="宋体"/>
                <w:color w:val="auto"/>
                <w:sz w:val="24"/>
                <w:highlight w:val="none"/>
              </w:rPr>
              <w:t xml:space="preserve">不组织，自行勘察;如投标人需自行勘察,费用自理。</w:t>
            </w:r>
            <w:r>
              <w:rPr>
                <w:color w:val="auto"/>
                <w:highlight w:val="none"/>
              </w:rPr>
            </w:r>
          </w:p>
          <w:p>
            <w:pPr>
              <w:numPr>
                <w:ilvl w:val="0"/>
                <w:numId w:val="1"/>
              </w:num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组织，勘察时间： 年月日时</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集合地点：</w:t>
            </w:r>
            <w:r>
              <w:rPr>
                <w:color w:val="auto"/>
                <w:highlight w:val="none"/>
              </w:rPr>
            </w:r>
          </w:p>
          <w:p>
            <w:pPr>
              <w:ind w:firstLine="9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联系人：联系电话：</w:t>
            </w:r>
            <w:r>
              <w:rPr>
                <w:color w:val="auto"/>
                <w:highlight w:val="none"/>
              </w:rP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投标答疑会</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highlight w:val="none"/>
              </w:rPr>
              <w:t xml:space="preserve">☑</w:t>
            </w:r>
            <w:r>
              <w:rPr>
                <w:rFonts w:ascii="宋体" w:hAnsi="宋体" w:eastAsia="宋体" w:cs="宋体"/>
                <w:color w:val="auto"/>
                <w:sz w:val="24"/>
                <w:highlight w:val="none"/>
              </w:rPr>
              <w:t xml:space="preserve">不召开</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口召开，召开时间：年月日时</w:t>
            </w:r>
            <w:r>
              <w:rPr>
                <w:color w:val="auto"/>
                <w:highlight w:val="none"/>
              </w:rPr>
            </w:r>
          </w:p>
          <w:p>
            <w:pPr>
              <w:ind w:firstLine="9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召开地点：</w:t>
            </w:r>
            <w:r>
              <w:rPr>
                <w:color w:val="auto"/>
                <w:highlight w:val="none"/>
              </w:rP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w:t>
            </w:r>
            <w:r>
              <w:rPr>
                <w:color w:val="auto"/>
                <w:highlight w:val="none"/>
              </w:rP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核心产品</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超声内镜设备</w:t>
            </w:r>
            <w:r>
              <w:rPr>
                <w:color w:val="auto"/>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投标保证金</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本项目不收取投标保证金。</w:t>
            </w:r>
            <w:r>
              <w:rPr>
                <w:color w:val="auto"/>
                <w:highlight w:val="none"/>
              </w:rP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投标文件有效期</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90 </w:t>
            </w:r>
            <w:r>
              <w:rPr>
                <w:rFonts w:ascii="宋体" w:hAnsi="宋体" w:eastAsia="宋体" w:cs="宋体"/>
                <w:color w:val="auto"/>
                <w:sz w:val="24"/>
                <w:highlight w:val="none"/>
              </w:rPr>
              <w:t xml:space="preserve">日历天（从投标截止之日算起）</w:t>
            </w:r>
            <w:r>
              <w:rPr>
                <w:color w:val="auto"/>
                <w:highlight w:val="none"/>
              </w:rP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投标截止时间</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详见招标公告</w:t>
            </w:r>
            <w:r>
              <w:rPr>
                <w:color w:val="auto"/>
                <w:highlight w:val="none"/>
              </w:rPr>
            </w:r>
          </w:p>
        </w:tc>
      </w:tr>
      <w:tr>
        <w:trPr>
          <w:trHeight w:val="535"/>
        </w:trPr>
        <w:tc>
          <w:tcPr>
            <w:tcW w:w="0" w:type="auto"/>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投标地点</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 </w:t>
            </w:r>
            <w:r>
              <w:rPr>
                <w:color w:val="auto"/>
                <w:highlight w:val="none"/>
              </w:rP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开标时间和地点</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详见招标公告</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 </w:t>
            </w:r>
            <w:r>
              <w:rPr>
                <w:color w:val="auto"/>
                <w:highlight w:val="none"/>
              </w:rP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评标办法</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sz w:val="24"/>
                <w:highlight w:val="none"/>
              </w:rPr>
              <w:t xml:space="preserve">☑</w:t>
            </w:r>
            <w:r>
              <w:rPr>
                <w:rFonts w:ascii="宋体" w:hAnsi="宋体" w:eastAsia="宋体" w:cs="宋体"/>
                <w:color w:val="auto"/>
                <w:sz w:val="24"/>
                <w:highlight w:val="none"/>
              </w:rPr>
              <w:t xml:space="preserve">综合评分法</w:t>
            </w:r>
            <w:r>
              <w:rPr>
                <w:color w:val="auto"/>
                <w:highlight w:val="none"/>
              </w:rP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定标办法</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采购人根据评标委员会推荐的中标候选供应商顺序确定中标人。</w:t>
            </w:r>
            <w:r>
              <w:rPr>
                <w:color w:val="auto"/>
                <w:highlight w:val="none"/>
              </w:rP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w:t>
            </w:r>
            <w:r>
              <w:rPr>
                <w:rFonts w:ascii="宋体" w:hAnsi="宋体" w:eastAsia="宋体" w:cs="宋体"/>
                <w:color w:val="auto"/>
                <w:sz w:val="24"/>
                <w:highlight w:val="none"/>
              </w:rPr>
              <w:t xml:space="preserve">不提交，招标文件中有关履约保证金的规定均不适用</w:t>
            </w:r>
            <w:r>
              <w:rPr>
                <w:color w:val="auto"/>
                <w:highlight w:val="none"/>
              </w:rP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w:t>
            </w:r>
            <w:r>
              <w:rPr>
                <w:rFonts w:ascii="宋体" w:hAnsi="宋体" w:eastAsia="宋体" w:cs="宋体"/>
                <w:color w:val="auto"/>
                <w:sz w:val="24"/>
                <w:highlight w:val="none"/>
              </w:rPr>
              <w:t xml:space="preserve">提交</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 </w:t>
            </w:r>
            <w:r>
              <w:rPr>
                <w:color w:val="auto"/>
                <w:highlight w:val="none"/>
              </w:rP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形式：保证保险、保函、电汇、转账、汇票、支票、本票等非现金形式</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提交时间：收到中标通知书后签订合同前。</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退还时间：服务期满且经验收合格后无息退还。</w:t>
            </w:r>
            <w:r>
              <w:rPr>
                <w:color w:val="auto"/>
                <w:highlight w:val="none"/>
              </w:rP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签订合同</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中标通知书发出之日起</w:t>
            </w:r>
            <w:r>
              <w:rPr>
                <w:rFonts w:ascii="宋体" w:hAnsi="宋体" w:eastAsia="宋体" w:cs="宋体"/>
                <w:color w:val="auto"/>
                <w:sz w:val="24"/>
                <w:highlight w:val="none"/>
                <w:u w:val="single"/>
              </w:rPr>
              <w:t xml:space="preserve"> 30 </w:t>
            </w:r>
            <w:r>
              <w:rPr>
                <w:rFonts w:ascii="宋体" w:hAnsi="宋体" w:eastAsia="宋体" w:cs="宋体"/>
                <w:color w:val="auto"/>
                <w:sz w:val="24"/>
                <w:highlight w:val="none"/>
              </w:rPr>
              <w:t xml:space="preserve">日内</w:t>
            </w:r>
            <w:r>
              <w:rPr>
                <w:color w:val="auto"/>
                <w:highlight w:val="none"/>
              </w:rP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付款方式</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right="-117"/>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设备安装、调试、验收合格后凭验收合格报告付合同价的90%，余款2026年年底付款。</w:t>
            </w:r>
            <w:r>
              <w:rPr>
                <w:color w:val="auto"/>
                <w:highlight w:val="none"/>
              </w:rP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中标服务费</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textDirection w:val="lrTb"/>
            <w:noWrap w:val="false"/>
          </w:tcPr>
          <w:p>
            <w:pPr>
              <w:ind w:firstLine="240"/>
              <w:spacing w:before="200" w:after="20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项目采购预算仅列支标的物购置经费，无单独列支政府采购代理服务费专项经费；经采购人研究决定，本项目代理服务费由成交供应商承担，该费用全额计入供应商投标报价，不额外增收。                             </w:t>
            </w:r>
            <w:r>
              <w:rPr>
                <w:color w:val="auto"/>
                <w:highlight w:val="none"/>
              </w:rPr>
            </w:r>
          </w:p>
          <w:p>
            <w:pPr>
              <w:ind w:firstLine="240"/>
              <w:spacing w:before="200" w:after="20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采购代理服务费按照《江苏省招标代理服务收费的指导意见》（苏招协[2022]002号）收取，成交供应商应在领取中标通知书前缴纳。</w:t>
            </w:r>
            <w:r>
              <w:rPr>
                <w:color w:val="auto"/>
                <w:highlight w:val="none"/>
              </w:rP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账户信息：</w:t>
            </w:r>
            <w:r>
              <w:rPr>
                <w:color w:val="auto"/>
                <w:highlight w:val="none"/>
              </w:rP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户    名：江苏弘业国际技术工程有限公司</w:t>
            </w:r>
            <w:r>
              <w:rPr>
                <w:color w:val="auto"/>
                <w:highlight w:val="none"/>
              </w:rP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开户银行：中国银行南京市中华路支行   </w:t>
            </w:r>
            <w:r>
              <w:rPr>
                <w:color w:val="auto"/>
                <w:highlight w:val="none"/>
              </w:rP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账    号：527460884999</w:t>
            </w:r>
            <w:r>
              <w:rPr>
                <w:color w:val="auto"/>
                <w:highlight w:val="none"/>
              </w:rP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投标文件的制作要求</w:t>
            </w:r>
            <w:r>
              <w:rPr>
                <w:color w:val="auto"/>
                <w:highlight w:val="none"/>
              </w:rPr>
            </w:r>
          </w:p>
          <w:p>
            <w:pPr>
              <w:ind w:firstLine="240"/>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本次采购采用“苏采云”系统进行政府采购活动。</w:t>
            </w:r>
            <w:r>
              <w:rPr>
                <w:color w:val="auto"/>
                <w:highlight w:val="none"/>
              </w:rPr>
            </w:r>
          </w:p>
          <w:p>
            <w:pPr>
              <w:ind w:firstLine="240"/>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投标人如确定参加投标，可自行下载招标文件及有关资料，按</w:t>
            </w:r>
            <w:r>
              <w:rPr>
                <w:rFonts w:ascii="宋体" w:hAnsi="宋体" w:eastAsia="宋体" w:cs="宋体"/>
                <w:color w:val="auto"/>
                <w:sz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color w:val="auto"/>
                <w:highlight w:val="none"/>
              </w:rP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一、说明和释义</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1.说明  </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1.1本招标文件仅适用于本采购项目的招标、投标、评审、确定中标单位、验收、合同履约、付款等（法律、法规另有规定的，从其规定）。</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1.2本次招标活动及因本次招标产生的合同受中国法律制约和保护。</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1.3本招标文件的解释权属于采购人（代理机构）。</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2.词语释义</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2.1采购人：指依法进行采购的国家机关、事业单位、团体组织。</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 供应商、投标人：指向采购人提供货物、工程或服务的法人、其他组织或者自然人，不包括其分公司。</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2.3采购代理机构：指依法接受采购人委托，从事货物、工程和服务等采购招标代理业务的社会中介机构。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2.4招标采购单位：采购人及采购代理机构的统称。</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2.5评标委员会：是指在招标投标和采购活动中，依法由采购人代表和有关技术、经济等方面的专家组建，负责对投标文件进行评审并提出评审意见的临时性权威机构。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2.6响应：投标人根据采购人或采购代理机构发售的招标文件，编制投标文件并按规定投标的行为。</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2.7知识产权：指专利权、商标权、著作权等无形财产专有权的统称。</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2.8天：日历天。</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2.9服务地点：合同中明确约定的乙方履行服务的最终地点。</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2.10不可抗力：不能预见、不能避免并且不能克服的客观情况。</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 实质性响应：满足有关本次采购标的、数量、质量、价款或者报酬、履行期限、履行地点和方式、违约责任和解决争议方法等要求。</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2.12书面形式：指书面文字、合同书、信件等可以有形地表现所载内容的形式。</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二、投标人</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3.合格投标人资格要求</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3.1详见投标人须知前附表规定。</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w:t>
      </w:r>
      <w:r>
        <w:rPr>
          <w:rFonts w:ascii="宋体" w:hAnsi="宋体" w:eastAsia="宋体" w:cs="宋体"/>
          <w:color w:val="auto"/>
          <w:sz w:val="24"/>
          <w:highlight w:val="none"/>
        </w:rPr>
        <w:t xml:space="preserve">投标人应在江苏政府采购“苏采云”系统（</w:t>
      </w:r>
      <w:r>
        <w:rPr>
          <w:rFonts w:hint="eastAsia" w:ascii="宋体" w:hAnsi="宋体" w:eastAsia="宋体" w:cs="宋体"/>
          <w:color w:val="auto"/>
          <w:sz w:val="24"/>
          <w:highlight w:val="none"/>
        </w:rPr>
        <w:t xml:space="preserve">https://jszfcg.jsczt.cn/jszc/login</w:t>
      </w:r>
      <w:r>
        <w:rPr>
          <w:rFonts w:ascii="宋体" w:hAnsi="宋体" w:eastAsia="宋体" w:cs="宋体"/>
          <w:color w:val="auto"/>
          <w:sz w:val="24"/>
          <w:highlight w:val="none"/>
        </w:rPr>
        <w:t xml:space="preserve">，下同）下载招标文件及有关资料，按招标文件要求提交全部资料并对招标文件各项内容做出实质性响应。</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5.投标人代表</w:t>
      </w:r>
      <w:r>
        <w:rPr>
          <w:color w:val="auto"/>
          <w:highlight w:val="none"/>
        </w:rPr>
      </w:r>
    </w:p>
    <w:p>
      <w:pPr>
        <w:ind w:firstLine="3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5.1指全权代表投标人参加投标活动并签署投标文件的人，如果投标人代表不是法人代表，须具有《法人代表授权委托书》（详见统一格式）。</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6.不接受联合体投标。</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7.投标人有下列情形之一的不能参加本次投标：</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（1）因重大经济问题正在接受国家有关部门审查的；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（2）正在被其他企业兼并（或收购）或因重大经济纠纷正在进行诉讼或仲裁的；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（3）因腐败和欺诈行为而被有关部门处理的。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（4）被责令停业的； </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（5）被暂停或取消投标资格的； </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（6）财产被接管或冻结的；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（7）在最近三年内有骗取中标或严重违约或重大工程质量问题的；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（8）在投标过程中弄虚作假、行贿或有其他违法违规行为的；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（9）违反法律法规相关规定的。</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三、招标文件说明</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8.招标文件</w:t>
      </w:r>
      <w:r>
        <w:rPr>
          <w:color w:val="auto"/>
          <w:highlight w:val="none"/>
        </w:rPr>
      </w:r>
    </w:p>
    <w:p>
      <w:pPr>
        <w:ind w:firstLine="50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9.现场勘察 </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9.1投标人应按招标文件中所述时间对有关现场和周围环境进行勘察，以获取编制投标文件和签署合同所需的信息。勘察现场所发生的费用由投标人自己承担。</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color w:val="auto"/>
          <w:highlight w:val="none"/>
        </w:rP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10.招标文件的澄清和修改</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rPr>
          <w:color w:val="auto"/>
          <w:highlight w:val="none"/>
        </w:rP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color w:val="auto"/>
          <w:highlight w:val="none"/>
        </w:rP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10.3招标文件澄清、答复、修改、补充的内容为本文件的组成部分。当招标文件与招标文件的答复、澄清、修改、补充通知就同一内容的表述不一致时，以最后发出的文件为准。</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四、投标文件说明</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11.投标文件计量单位和使用文字</w:t>
      </w:r>
      <w:r>
        <w:rPr>
          <w:color w:val="auto"/>
          <w:highlight w:val="none"/>
        </w:rPr>
      </w:r>
    </w:p>
    <w:p>
      <w:pPr>
        <w:ind w:firstLine="5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11.1投标文件中所使用的计量单位，除招标文件中有特殊要求外，均应使用中华人民共和国法定计量单位。</w:t>
      </w:r>
      <w:r>
        <w:rPr>
          <w:color w:val="auto"/>
          <w:highlight w:val="none"/>
        </w:rPr>
      </w:r>
    </w:p>
    <w:p>
      <w:pPr>
        <w:ind w:firstLine="50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color w:val="auto"/>
          <w:highlight w:val="none"/>
        </w:rPr>
      </w:r>
    </w:p>
    <w:p>
      <w:pPr>
        <w:ind w:firstLine="488"/>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11.3投标人应当同时凭CA数字证书登录“江苏政府采购“苏采云”系统”，并在投标截止时间前上传电子投标文件。</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12.知识产权</w:t>
      </w:r>
      <w:r>
        <w:rPr>
          <w:color w:val="auto"/>
          <w:highlight w:val="none"/>
        </w:rPr>
      </w:r>
    </w:p>
    <w:p>
      <w:pPr>
        <w:ind w:firstLine="5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13.投标文件的组成</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投标函（格式见附件）</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资格、资信证明文件：</w:t>
      </w:r>
      <w:r>
        <w:rPr>
          <w:color w:val="auto"/>
          <w:highlight w:val="none"/>
        </w:rPr>
      </w:r>
    </w:p>
    <w:p>
      <w:pPr>
        <w:numPr>
          <w:ilvl w:val="1"/>
          <w:numId w:val="2"/>
        </w:numPr>
        <w:spacing w:before="240" w:after="240" w:line="85" w:lineRule="atLeast"/>
        <w:tabs>
          <w:tab w:val="left" w:pos="360"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资格证明文件（格式见附件）</w:t>
      </w:r>
      <w:r>
        <w:rPr>
          <w:color w:val="auto"/>
          <w:highlight w:val="none"/>
        </w:rPr>
      </w:r>
    </w:p>
    <w:p>
      <w:pPr>
        <w:numPr>
          <w:ilvl w:val="1"/>
          <w:numId w:val="2"/>
        </w:numPr>
        <w:spacing w:before="240" w:after="240" w:line="85" w:lineRule="atLeast"/>
        <w:tabs>
          <w:tab w:val="left" w:pos="360"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法人或其他组织的营业执照或相关部门的登记证明文件； </w:t>
      </w:r>
      <w:r>
        <w:rPr>
          <w:color w:val="auto"/>
          <w:highlight w:val="none"/>
        </w:rP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color w:val="auto"/>
          <w:highlight w:val="none"/>
        </w:rP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具有良好的商业信誉和健全的财务会计制度（提供2025年度财务报告，至少包含资产负债表、利润表，或投标截止时间前六个月内银行出具的资信证明，成立不满一年的无须提供）； </w:t>
      </w:r>
      <w:r>
        <w:rPr>
          <w:color w:val="auto"/>
          <w:highlight w:val="none"/>
        </w:rP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有依法缴纳税收和社会保障资金的良好记录（</w:t>
      </w:r>
      <w:r>
        <w:rPr>
          <w:rFonts w:ascii="宋体" w:hAnsi="宋体" w:eastAsia="宋体" w:cs="宋体"/>
          <w:color w:val="auto"/>
          <w:highlight w:val="none"/>
        </w:rPr>
        <w:t xml:space="preserve">投标截止时间前六个月内</w:t>
      </w:r>
      <w:r>
        <w:rPr>
          <w:rFonts w:ascii="宋体" w:hAnsi="宋体" w:eastAsia="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rPr>
          <w:color w:val="auto"/>
          <w:highlight w:val="none"/>
        </w:rP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采购人要求的特定资质证明</w:t>
      </w:r>
      <w:r>
        <w:rPr>
          <w:rFonts w:hint="eastAsia" w:ascii="宋体" w:hAnsi="宋体" w:eastAsia="宋体" w:cs="宋体"/>
          <w:color w:val="auto"/>
          <w:sz w:val="24"/>
          <w:highlight w:val="none"/>
        </w:rPr>
        <w:t xml:space="preserve">:</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6.1</w:t>
      </w:r>
      <w:r>
        <w:rPr>
          <w:rFonts w:ascii="宋体" w:hAnsi="宋体" w:eastAsia="宋体" w:cs="宋体"/>
          <w:color w:val="auto"/>
          <w:sz w:val="24"/>
          <w:highlight w:val="none"/>
        </w:rPr>
        <w:t xml:space="preserve">）拒绝被“信用中国”（www.creditchina.gov.cn）、“中国政府采购网”(www.ccgp.gov.cn）列入失信被执行人、重大税收违法案件当事人、政府采购严重失信行为的供应商参加投标。</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6.2</w:t>
      </w:r>
      <w:r>
        <w:rPr>
          <w:rFonts w:ascii="宋体" w:hAnsi="宋体" w:eastAsia="宋体" w:cs="宋体"/>
          <w:color w:val="auto"/>
          <w:sz w:val="24"/>
          <w:highlight w:val="none"/>
        </w:rPr>
        <w:t xml:space="preserve">）其它：</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如投标产品为医疗器械：</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6.2.1.投标人须根据投标产品类别，提供有效的医疗器械产品注册证或产品备案凭证，投标时提供复印件加盖公章。</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6.2.2若投标人为代理商，须根据投标产品类别，提供有效的《医疗器械经营许可证》或医疗器械经营备案凭证，投标时提供复印件加盖公章。</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6.2.3.医疗器械生产企业投标本企业产品的，须提供《医疗器械生产许可证》，投标时提供复印件加盖公章。</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6.2.4.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rPr>
          <w:color w:val="auto"/>
          <w:highlight w:val="none"/>
        </w:rP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6.3</w:t>
      </w:r>
      <w:r>
        <w:rPr>
          <w:rFonts w:ascii="宋体" w:hAnsi="宋体" w:eastAsia="宋体" w:cs="宋体"/>
          <w:color w:val="auto"/>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开标一览表（格式见附件）</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投标报价明细表（格式见附件）</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商务偏离表（格式见附件）</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技术偏离表（格式见附件）</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评分标准中对应的其它所需证明材料（如有自行添加）</w:t>
      </w:r>
      <w:r>
        <w:rPr>
          <w:color w:val="auto"/>
          <w:highlight w:val="none"/>
        </w:rP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其它（投标人认为有必要提供的声明和文件，如有自拟并自行添加）</w:t>
      </w:r>
      <w:r>
        <w:rPr>
          <w:color w:val="auto"/>
          <w:highlight w:val="none"/>
        </w:rPr>
      </w:r>
    </w:p>
    <w:p>
      <w:pPr>
        <w:ind w:firstLine="609"/>
        <w:spacing w:line="85" w:lineRule="atLeast"/>
        <w:tabs>
          <w:tab w:val="left" w:pos="2850" w:leader="none"/>
          <w:tab w:val="left" w:pos="415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14.投标文件编制及递交要求</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14.1所有文件、往来函件均应使用</w:t>
      </w:r>
      <w:r>
        <w:rPr>
          <w:rFonts w:ascii="宋体" w:hAnsi="宋体" w:eastAsia="宋体" w:cs="宋体"/>
          <w:b/>
          <w:color w:val="auto"/>
          <w:sz w:val="24"/>
          <w:highlight w:val="none"/>
        </w:rPr>
        <w:t xml:space="preserve">简体中文</w:t>
      </w:r>
      <w:r>
        <w:rPr>
          <w:rFonts w:ascii="宋体" w:hAnsi="宋体" w:eastAsia="宋体" w:cs="宋体"/>
          <w:color w:val="auto"/>
          <w:sz w:val="24"/>
          <w:highlight w:val="none"/>
        </w:rPr>
        <w:t xml:space="preserve">（规格、型号辅助符号例外）。</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14.3如无特别说明，投标人报价一律以人民币为投标结算货币,结算单位为“元”。</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14.4投标文件不应有涂改、增删和潦草之处，如有必须修改时，修改处必须有投标人盖章、法定代表人或法定代表人授权代表的签字。</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14.5投标费用自理。</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14.6投标人应当同时凭CA数字证书登录“江苏政府采购“苏采云”系统”，并在投标截止时间前上传电子投标文件。</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15.投标报价（编制）要求的说明</w:t>
      </w:r>
      <w:r>
        <w:rPr>
          <w:color w:val="auto"/>
          <w:highlight w:val="none"/>
        </w:rPr>
      </w:r>
    </w:p>
    <w:p>
      <w:pPr>
        <w:ind w:firstLine="505"/>
        <w:spacing w:before="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color w:val="auto"/>
          <w:highlight w:val="none"/>
        </w:rP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投标人要认真阅读清单，慎重报价。采购人不再支付报价以外的任何费用。</w:t>
      </w:r>
      <w:r>
        <w:rPr>
          <w:color w:val="auto"/>
          <w:highlight w:val="none"/>
        </w:rP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15.2投标人应对招标文件内所要采购的全部内容进行报价，只投其中部分内容者，其标书将被拒绝。</w:t>
      </w:r>
      <w:r>
        <w:rPr>
          <w:color w:val="auto"/>
          <w:highlight w:val="none"/>
        </w:rP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15.3一项投标内容只允许一个报价，招标采购单位不接受任何有选择性的投标报价。</w:t>
      </w:r>
      <w:r>
        <w:rPr>
          <w:color w:val="auto"/>
          <w:highlight w:val="none"/>
        </w:rP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15.4投标文件报价中的单价和总价全部采用人民币表示，除非合同的特殊条款另有规定。</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16.投标保证金</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本项目不收取投标保证金。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17.投标文件的有效期</w:t>
      </w:r>
      <w:r>
        <w:rPr>
          <w:color w:val="auto"/>
          <w:highlight w:val="none"/>
        </w:rP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17.1在本招标文件前附表规定的投标文件有效期内，投标人所提交的投标文件应保持有效。有效期短于这个规定期限的投标文件，将被认定为未实质性响应招标文件要求。</w:t>
      </w:r>
      <w:r>
        <w:rPr>
          <w:color w:val="auto"/>
          <w:highlight w:val="none"/>
        </w:rP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18.投标文件的拒收</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采购人拒绝接收在其规定的投标截止时间后上传的任何投标文件。</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五、投标文件的递交</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19.投标文件的递交</w:t>
      </w:r>
      <w:r>
        <w:rPr>
          <w:color w:val="auto"/>
          <w:highlight w:val="none"/>
        </w:rP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19.1电子投标文件的递交</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投标人应当按照《江苏省政府采购管理交易系统（苏采云）供应商操作手册及政府采购客户端》规定，在投标截止时间前制作并上传电子投标文件。</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20.投标截止日期</w:t>
      </w:r>
      <w:r>
        <w:rPr>
          <w:color w:val="auto"/>
          <w:highlight w:val="none"/>
        </w:rP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auto"/>
          <w:highlight w:val="none"/>
        </w:rP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21.投标文件的修改和撤回</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21.1投标文件的撤回</w:t>
      </w:r>
      <w:r>
        <w:rPr>
          <w:color w:val="auto"/>
          <w:highlight w:val="none"/>
        </w:rP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投标人可在投标截止时间前，撤回其电子投标文件，具体操作方法见《江苏省政府采购管理交易系统（苏采云）供应商操作手册及政府采购客户端》。</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 投标文件的修改</w:t>
      </w:r>
      <w:r>
        <w:rPr>
          <w:color w:val="auto"/>
          <w:highlight w:val="none"/>
        </w:rP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投标人可在投标截止时间前，对其电子投标文件进行修改，具体操作方法见《江苏省政府采购管理交易系统（苏采云）供应商操作手册及政府采购客户端》。</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21.3在投标截止时间之后，投标人不得对其电子投标文件作任何修改。</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六、开标和评标</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22.开标</w:t>
      </w:r>
      <w:r>
        <w:rPr>
          <w:color w:val="auto"/>
          <w:highlight w:val="none"/>
        </w:rP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rPr>
          <w:color w:val="auto"/>
          <w:highlight w:val="none"/>
        </w:rP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22.2开标仪式由采购代理机构组织。“江苏政府采购“苏采云”系统”将自动对项目进行开标，并宣读各投标人的《开标一览表》。</w:t>
      </w:r>
      <w:r>
        <w:rPr>
          <w:color w:val="auto"/>
          <w:highlight w:val="none"/>
        </w:rP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color w:val="auto"/>
          <w:highlight w:val="none"/>
        </w:rP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color w:val="auto"/>
          <w:highlight w:val="none"/>
        </w:rP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22.5开标时，投标文件中开标一览表内容与投标文件中明细表内容不一致的，以开标一览表为准。</w:t>
      </w:r>
      <w:r>
        <w:rPr>
          <w:color w:val="auto"/>
          <w:highlight w:val="none"/>
        </w:rPr>
      </w:r>
    </w:p>
    <w:p>
      <w:pPr>
        <w:ind w:firstLine="480"/>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color w:val="auto"/>
          <w:highlight w:val="none"/>
        </w:rP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22.6投标人未参加开标的，视同认可开标结果。</w:t>
      </w:r>
      <w:r>
        <w:rPr>
          <w:color w:val="auto"/>
          <w:highlight w:val="none"/>
        </w:rPr>
      </w:r>
    </w:p>
    <w:p>
      <w:pPr>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23.评标委员会</w:t>
      </w:r>
      <w:r>
        <w:rPr>
          <w:rFonts w:ascii="宋体" w:hAnsi="宋体" w:eastAsia="宋体" w:cs="宋体"/>
          <w:b/>
          <w:color w:val="auto"/>
          <w:sz w:val="24"/>
          <w:highlight w:val="none"/>
        </w:rPr>
        <w:tab/>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23.1评标委员会由招标采购单位依法组建，负责本项目的评标事务。</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23.2评标委员会独立履行下列职责：</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23.2.1审查投标文件是否符合招标文件的要求，并作出评价；</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23.2.2可以要求投标供应商对投标文件有关事项作出解释或澄清；</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23.2.3推荐中标候选供应商名单，或者受采购人委托按照事先确定的办法直接确定中标供应商；</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23.2.4向招标采购单位或者有关部门报告非法干预评标工作的行为。</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23.3评标委员会成员应当履行下列义务：</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23.3.1遵纪守法，客观、公正、廉洁地履行职责；</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23.3.2按照招标文件规定的评标办法和评标标准进行评标，对评审意见承担个人责任；</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23.3.3对评标过程和结果，以及投标人的商业秘密保密；</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23.3.4参与评标报告的起草；</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23.3.5配合相关部门的投诉处理工作；</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23.3.6配合招标采购单位答复投标供应商提出的质疑。</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24.评标内容的保密</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24.1公开开标后，直到宣布授予中标人合同为止，凡属于审查、澄清、评价和比较投标的所有资料，有关授予合同的信息都不应向投标人或与评标无关的其他人泄露。</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 在投标文件的审查、澄清、评价和比较以及授予合同的过程中，投标人对招标采购单位和评标委员会成员施加影响的任何行为，都将取消其投标资格。</w:t>
      </w:r>
      <w:r>
        <w:rPr>
          <w:color w:val="auto"/>
          <w:highlight w:val="none"/>
        </w:rP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24.3在评标期间，招标采购单位将通过指定联络人与投标人进行联系。</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25.对投标文件初审</w:t>
      </w:r>
      <w:r>
        <w:rPr>
          <w:color w:val="auto"/>
          <w:highlight w:val="none"/>
        </w:rPr>
      </w:r>
    </w:p>
    <w:p>
      <w:pPr>
        <w:ind w:firstLine="488"/>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25.1投标文件初审分为资格性检查和符合性检查。</w:t>
      </w:r>
      <w:r>
        <w:rPr>
          <w:color w:val="auto"/>
          <w:highlight w:val="none"/>
        </w:rPr>
      </w:r>
    </w:p>
    <w:p>
      <w:pPr>
        <w:ind w:firstLine="488"/>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25.1.1资格性检查。依据法律法规和招标文件的规定，对投标文件中的资格证明、投标保证金等进行审查，以确定投标供应商是否具备投标资格。</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25.1.2符合性检查。依据招标文件的规定，从投标文件的有效性、完整性和对招标文件的响应程度进行审查，以确定是否对招标文件的实质性要求作出响应。</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投标人有下列情况之一者，投标文件无效：</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1）投标人未在规定时间内成功解密电子投标文件的；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2）投标人未按照招标文件要求上传电子投标文件的；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3）投标文件未按照招标文件要求加盖电子签章；</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4）招标人的法定代表人授权代表，无法定代表人授权委托书的；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5）不具备招标文件中规定的资格要求或未按招标文件规定的要求提供资格、资信证明文件的；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6）被“信用中国”网站（www.creditchina.gov.cn）列入失信执行人、重大税收违法案件当事人名单、中国政府采购网(www.ccgp.gov.cn)政府采购严重违法失信行为记录名单的；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7）投标文件未按招标文件规定的内容和要求填写的；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8）投标文件中有招标文件未允许提供的选择性内容；</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9）不同投标人的投标文件由同一单位或者个人编制的；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10）不同投标人委托同一单位或者个人办理投标事宜的；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11）不同投标人的投标文件载明的项目管理成员为同一人的；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12）不同投标人的投标文件异常一致或者投标报价呈规律性差异的；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13）不同投标人的单位负责人为同一人或者存在直接控股、管理关系的；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14）项目（标段）投标总价或单价超过本项目（标段）预算或最高限价的；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15）提供虚假材料的（包括工商营业执照、财务报表、资格证明文件等）；</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16）投标文件含有采购人不能接受的附加条件的；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18）除单一来源采购项目外，为采购项目提供整体设计、规范编制或者项目管理、监理、检测等服务的；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19）投标文件内容不全或不符合招标文件中规定的其它实质性要求的；</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20）法律法规和招标文件规定的其它无效情形；</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21）改变招标文件清单给出的名称、实施范围、工作内容、计量单位、工程量、养护标准等。</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25.5招标采购单位对投标文件的判定，只依据投标内容本身，不依靠开标后的任何外来证明。</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25.6招标采购单位将拒绝被确定为非实质性响应的投标，投标人不能通过修正或撤销不符之处而使其投标成为实质性响应的投标。</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26.投标的澄清</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26.1对投标文件中含义不明确</w:t>
      </w:r>
      <w:r>
        <w:rPr>
          <w:rFonts w:ascii="宋体" w:hAnsi="宋体" w:eastAsia="宋体" w:cs="宋体"/>
          <w:color w:val="auto"/>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27.废标</w:t>
      </w:r>
      <w:r>
        <w:rPr>
          <w:color w:val="auto"/>
          <w:highlight w:val="none"/>
        </w:rP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 在招标采购中，出现下列情形之一的，应予废标：</w:t>
      </w:r>
      <w:r>
        <w:rPr>
          <w:color w:val="auto"/>
          <w:highlight w:val="none"/>
        </w:rP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1．符合专业条件的投标人或者对招标文件作出实质性响应的投标人不足三家；</w:t>
      </w:r>
      <w:r>
        <w:rPr>
          <w:color w:val="auto"/>
          <w:highlight w:val="none"/>
        </w:rP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2．出现影响采购公正的违法、违规行为；</w:t>
      </w:r>
      <w:r>
        <w:rPr>
          <w:color w:val="auto"/>
          <w:highlight w:val="none"/>
        </w:rP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3．投标人的报价均超过采购预算，采购人不能支付的；</w:t>
      </w:r>
      <w:r>
        <w:rPr>
          <w:color w:val="auto"/>
          <w:highlight w:val="none"/>
        </w:rP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4．因重大变故，采购任务取消。</w:t>
      </w:r>
      <w:r>
        <w:rPr>
          <w:color w:val="auto"/>
          <w:highlight w:val="none"/>
        </w:rPr>
      </w:r>
    </w:p>
    <w:p>
      <w:pPr>
        <w:ind w:left="485" w:firstLine="8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5．因“江苏政府采购“苏采云”系统”系统重大故障原因无法继续开评标的。</w:t>
      </w:r>
      <w:r>
        <w:rPr>
          <w:color w:val="auto"/>
          <w:highlight w:val="none"/>
        </w:rP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根据财库〔2026〕2号文件，评审委员会启动异常低价投标审查的情形和具体要求，包括：</w:t>
      </w:r>
      <w:r>
        <w:rPr>
          <w:color w:val="auto"/>
          <w:highlight w:val="none"/>
        </w:rP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（一）1.投标报价低于全部通过符合性审查供应商投标报价平均值50%的，即投标报价&lt;全部通过符合性审查供应商投标报价平均值×50%；</w:t>
      </w:r>
      <w:r>
        <w:rPr>
          <w:color w:val="auto"/>
          <w:highlight w:val="none"/>
        </w:rP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2.投标报价低于通过符合性审查的次低报价供应商投标报价50%的，即投标报价&lt;通过符合性审查的次低报价供应商投标报价×50%；</w:t>
      </w:r>
      <w:r>
        <w:rPr>
          <w:color w:val="auto"/>
          <w:highlight w:val="none"/>
        </w:rP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3.投标报价低于采购项目最高限价60%的，即投标报价&lt;采购项目最高限价×60%；</w:t>
      </w:r>
      <w:r>
        <w:rPr>
          <w:color w:val="auto"/>
          <w:highlight w:val="none"/>
        </w:rP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rPr>
          <w:color w:val="auto"/>
          <w:highlight w:val="none"/>
        </w:rP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auto"/>
          <w:highlight w:val="none"/>
        </w:rP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28.投标文件的评价和比较</w:t>
      </w:r>
      <w:r>
        <w:rPr>
          <w:color w:val="auto"/>
          <w:highlight w:val="none"/>
        </w:rPr>
      </w:r>
    </w:p>
    <w:p>
      <w:pPr>
        <w:ind w:firstLine="6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28.1评标委员会按招标文件规定的评标方法和标准，对符合性检查合格的投标文件进行商务和技术评估，综合比较与评价。</w:t>
      </w:r>
      <w:r>
        <w:rPr>
          <w:color w:val="auto"/>
          <w:highlight w:val="none"/>
        </w:rPr>
      </w:r>
    </w:p>
    <w:p>
      <w:pPr>
        <w:ind w:firstLine="6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28.2最低的投标报价或最高的折扣比例是中标的重要条件，但不是唯一条件。</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七、授予合同</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29.中标人的确认</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29.1评标委员会按招标文件规定的评标方法和标准进行详细评审后，按招标采购单位的委托向招标采购单位推荐中标候选单位或根据采购人授权直接确定中标供应商。</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29.2中标无效的确认：</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（1）提供虚假材料谋取中标的；</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（2）采取不正当手段诋毁、排挤其他投标人的；</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（3）与招标采购单位、其他投标人恶意串通的；</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（4）向招标采购单位行贿或者提供其他不正当利益的；</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（5）在招标过程中与招标采购单位进行协商谈判、不按照招标文件和中标供应商的投标文件订立合同，或者与采购人另行订立背离合同实质性内容的协议的；</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（6）拒绝有关部门监督检查或者提供虚假情况的。</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29.3经评标委员</w:t>
      </w:r>
      <w:r>
        <w:rPr>
          <w:rFonts w:ascii="宋体" w:hAnsi="宋体" w:eastAsia="宋体" w:cs="宋体"/>
          <w:color w:val="auto"/>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29.6本项目只接收以纸质原件形式送达的质疑，联系方式详见招标公告。</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29.7以下情形的质疑不予受理</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（1）质疑主体和内容不符合《政府采购质疑和投诉办法》第十一条、第十二条规定的；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（2）供应商超过法定质疑期提出质疑的；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（3）供应商以传真、电子邮件等方式递交的非原件形式的；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（4）供应商组成联合体参加投标（响应）的，联合体中任何一方或多方未按要求签字、盖章、加盖公章的；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（5）供应商对自身提出质疑的。</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29.8供应商提出书面质疑必须有理、有据，不得捏造事实、提供虚假材料进行恶意质疑。否则，报请政府采购监管部门对该供应商进行相应的行政处罚和记录该供应商的失信信息。</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30.合同授予标准</w:t>
      </w:r>
      <w:r>
        <w:rPr>
          <w:color w:val="auto"/>
          <w:highlight w:val="none"/>
        </w:rP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30.1招标采购单位将把合同授予其投标文件在实质上响应招标文件要求且综合评分得分最高的投标人。</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31.中标通知书</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31.2中标通知书将成为合同的组成部分。</w:t>
      </w:r>
      <w:r>
        <w:rPr>
          <w:color w:val="auto"/>
          <w:highlight w:val="none"/>
        </w:rP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31.3招标采购单位对未中标供应商不承担解释未中标原因的义务。</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32.履约保证金</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32.1中标人应按规定提交履约保证金，履约保证金的金额为中标金额的6%。</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32.2中标人必须在合同签订前按规定将履约保证金交至采购人指定账户。中标人未按上述要求提交履约保证金的,采购人可取消其中标资格。</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32.3履约保证金（无息）将在合同期结束且经双方验收合格后，采购人凭中标人的收款收据无息退返给中标单位。</w:t>
      </w:r>
      <w:r>
        <w:rPr>
          <w:color w:val="auto"/>
          <w:highlight w:val="none"/>
        </w:rPr>
      </w:r>
    </w:p>
    <w:p>
      <w:pPr>
        <w:ind w:firstLine="478"/>
        <w:spacing w:line="85"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32.3履约保证金用以约束供应商在合同履行中的行为，弥补合同执行中由于自身行为可能给采购人带来的各种损失。</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33.合同的签订</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33.1中标人应按中标通知书中规定的时间和地点，由法定代表人或委托代理人与采购人代表签订合同。</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33.2签订合同及合同条款应以招标文件和中标人的投标文件及其澄清文件为依据。</w:t>
      </w:r>
      <w:r>
        <w:rPr>
          <w:color w:val="auto"/>
          <w:highlight w:val="none"/>
        </w:rPr>
      </w:r>
    </w:p>
    <w:p>
      <w:pPr>
        <w:ind w:firstLine="43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33.3中标人无正当理由拒签合同的，或在签订合同时向采购人提出附加条件或者更改合同实质性内容的，采购人可取消其中标资格，同时由中标人承担相应的法律责任。</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34.特别提醒</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34.1投标单位如有提供不实评审材料，弄虚作假者，一律作废标处理，该不良行为将予以公示。</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34.3政府采购线上合同信用融资功能告知提醒</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我区已正式启用“苏采云”系统，目前已全面开通政府采购线上合同信用融资（以下简称“政采贷”）功能。成交供应商可凭政府采购合同在中征平台发起贷款申请贷款。</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34.3.1.“政采贷”业务流程</w:t>
      </w:r>
      <w:r>
        <w:rPr>
          <w:color w:val="auto"/>
          <w:highlight w:val="none"/>
        </w:rPr>
      </w:r>
    </w:p>
    <w:p>
      <w:pPr>
        <w:ind w:firstLine="431"/>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highlight w:val="none"/>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21"/>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21" o:title=""/>
              </v:shape>
            </w:pict>
          </mc:Fallback>
        </mc:AlternateContent>
      </w:r>
      <w:r>
        <w:rPr>
          <w:rFonts w:ascii="宋体" w:hAnsi="宋体" w:eastAsia="宋体" w:cs="宋体"/>
          <w:color w:val="auto"/>
          <w:sz w:val="24"/>
          <w:highlight w:val="none"/>
        </w:rPr>
        <w:t xml:space="preserve"> </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34.3.2.操作流程</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34.3.3.常见问题</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Q1：哪些企业能申请“政采贷”？</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答：江苏省内采用国库集中支付的政府采购项目的中标供应商，可凭政府采购合同申请"政采贷"。</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Q2：供应商在哪里申请“政采贷”？</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答：中标供应商在“中征应收账款融资服务平台”（简称“中征平台”）上向意向银行发起融资申请</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Q3：中标供应商要注意什么？</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答：中标供应商要加强和采购单位的沟通协调，尽早确定融资需求。需要“政采贷”融资的，政府采购合同付款账号应当空置。</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Q4：采购单位要做什么？</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Q5：“政采贷”融资失败怎么办？</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34.3.4.网址及联系方式</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政采贷：http://www.ccgp-jiangsu.gov.cn/jiangsu/paying.html</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中征平台：https://www.crcrfsp.com/</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联系人：翟先生联系电话：0523-88816349</w:t>
      </w:r>
      <w:r>
        <w:rPr>
          <w:color w:val="auto"/>
          <w:highlight w:val="none"/>
        </w:rPr>
      </w:r>
    </w:p>
    <w:p>
      <w:pPr>
        <w:numPr>
          <w:ilvl w:val="0"/>
          <w:numId w:val="3"/>
        </w:numPr>
        <w:spacing w:before="240" w:after="240" w:line="85" w:lineRule="atLeast"/>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货物（包含与货物相关的服务）的追加</w:t>
      </w:r>
      <w:r>
        <w:rPr>
          <w:color w:val="auto"/>
          <w:highlight w:val="none"/>
        </w:rP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第三章 采购需求</w:t>
      </w:r>
      <w:r>
        <w:rPr>
          <w:color w:val="auto"/>
          <w:highlight w:val="none"/>
        </w:rPr>
      </w:r>
    </w:p>
    <w:p>
      <w:pPr>
        <w:ind w:left="514"/>
        <w:rPr>
          <w:b/>
          <w:color w:val="auto"/>
          <w:sz w:val="24"/>
          <w:highlight w:val="none"/>
        </w:rPr>
      </w:pPr>
      <w:r>
        <w:rPr>
          <w:rFonts w:hint="eastAsia"/>
          <w:b/>
          <w:color w:val="auto"/>
          <w:spacing w:val="1"/>
          <w:sz w:val="24"/>
          <w:highlight w:val="none"/>
        </w:rPr>
        <w:t xml:space="preserve">一、</w:t>
      </w:r>
      <w:r>
        <w:rPr>
          <w:b/>
          <w:color w:val="auto"/>
          <w:spacing w:val="1"/>
          <w:sz w:val="24"/>
          <w:highlight w:val="none"/>
        </w:rPr>
        <w:t xml:space="preserve">数字超声内镜系统 </w:t>
      </w:r>
      <w:r>
        <w:rPr>
          <w:rFonts w:hint="eastAsia"/>
          <w:b/>
          <w:color w:val="auto"/>
          <w:spacing w:val="1"/>
          <w:sz w:val="24"/>
          <w:highlight w:val="none"/>
        </w:rPr>
        <w:t xml:space="preserve">1</w:t>
      </w:r>
      <w:r>
        <w:rPr>
          <w:b/>
          <w:color w:val="auto"/>
          <w:spacing w:val="1"/>
          <w:sz w:val="24"/>
          <w:highlight w:val="none"/>
        </w:rPr>
        <w:t xml:space="preserve">套</w:t>
      </w:r>
      <w:r>
        <w:rPr>
          <w:color w:val="auto"/>
          <w:highlight w:val="none"/>
        </w:rPr>
      </w:r>
    </w:p>
    <w:p>
      <w:pPr>
        <w:pStyle w:val="832"/>
        <w:rPr>
          <w:b/>
          <w:color w:val="auto"/>
          <w:sz w:val="16"/>
          <w:highlight w:val="none"/>
        </w:rPr>
      </w:pPr>
      <w:r>
        <w:rPr>
          <w:b/>
          <w:color w:val="auto"/>
          <w:sz w:val="16"/>
          <w:highlight w:val="none"/>
        </w:rPr>
      </w:r>
      <w:r>
        <w:rPr>
          <w:color w:val="auto"/>
          <w:highlight w:val="none"/>
        </w:rPr>
      </w:r>
    </w:p>
    <w:tbl>
      <w:tblPr>
        <w:tblStyle w:val="1070"/>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28"/>
        <w:gridCol w:w="2081"/>
        <w:gridCol w:w="6171"/>
      </w:tblGrid>
      <w:tr>
        <w:trPr>
          <w:jc w:val="center"/>
          <w:trHeight w:val="415"/>
        </w:trPr>
        <w:tc>
          <w:tcPr>
            <w:gridSpan w:val="3"/>
            <w:shd w:val="clear" w:color="auto" w:fill="cccccc"/>
            <w:tcW w:w="9180" w:type="dxa"/>
            <w:textDirection w:val="lrTb"/>
            <w:noWrap w:val="false"/>
          </w:tcPr>
          <w:p>
            <w:pPr>
              <w:pStyle w:val="1087"/>
              <w:spacing w:before="11" w:line="384" w:lineRule="exact"/>
              <w:rPr>
                <w:b/>
                <w:color w:val="auto"/>
                <w:sz w:val="24"/>
                <w:highlight w:val="none"/>
              </w:rPr>
            </w:pPr>
            <w:r>
              <w:rPr>
                <w:b/>
                <w:color w:val="auto"/>
                <w:spacing w:val="-1"/>
                <w:sz w:val="24"/>
                <w:highlight w:val="none"/>
              </w:rPr>
              <w:t xml:space="preserve">新型全数字超声内镜处理系统：</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1</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4"/>
                <w:sz w:val="24"/>
                <w:highlight w:val="none"/>
                <w:lang w:eastAsia="en-US"/>
              </w:rPr>
              <w:t xml:space="preserve">兼容性</w:t>
            </w:r>
            <w:r>
              <w:rPr>
                <w:color w:val="auto"/>
                <w:highlight w:val="none"/>
              </w:rPr>
            </w:r>
          </w:p>
        </w:tc>
        <w:tc>
          <w:tcPr>
            <w:tcW w:w="6171" w:type="dxa"/>
            <w:textDirection w:val="lrTb"/>
            <w:noWrap w:val="false"/>
          </w:tcPr>
          <w:p>
            <w:pPr>
              <w:pStyle w:val="1087"/>
              <w:ind w:left="182"/>
              <w:spacing w:line="282" w:lineRule="exact"/>
              <w:rPr>
                <w:color w:val="auto"/>
                <w:sz w:val="24"/>
                <w:highlight w:val="none"/>
              </w:rPr>
            </w:pPr>
            <w:r>
              <w:rPr>
                <w:color w:val="auto"/>
                <w:sz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62230</wp:posOffset>
                      </wp:positionH>
                      <wp:positionV relativeFrom="paragraph">
                        <wp:posOffset>12065</wp:posOffset>
                      </wp:positionV>
                      <wp:extent cx="165100" cy="165100"/>
                      <wp:effectExtent l="0" t="0" r="6350" b="6350"/>
                      <wp:wrapNone/>
                      <wp:docPr id="5" name="Group 6"/>
                      <wp:cNvGraphicFramePr/>
                      <a:graphic xmlns:a="http://schemas.openxmlformats.org/drawingml/2006/main">
                        <a:graphicData uri="http://schemas.microsoft.com/office/word/2010/wordprocessingGroup">
                          <wpg:wgp>
                            <wpg:cNvGrpSpPr/>
                            <wpg:grpSpPr bwMode="auto">
                              <a:xfrm>
                                <a:off x="0" y="0"/>
                                <a:ext cx="165100" cy="165100"/>
                                <a:chOff x="0" y="0"/>
                                <a:chExt cx="165100" cy="165100"/>
                              </a:xfrm>
                            </wpg:grpSpPr>
                            <pic:pic xmlns:pic="http://schemas.openxmlformats.org/drawingml/2006/picture">
                              <pic:nvPicPr>
                                <pic:cNvPr id="7" name="Image 7"/>
                                <pic:cNvPicPr/>
                                <pic:nvPr/>
                              </pic:nvPicPr>
                              <pic:blipFill>
                                <a:blip r:embed="rId22"/>
                                <a:stretch/>
                              </pic:blipFill>
                              <pic:spPr bwMode="auto">
                                <a:xfrm>
                                  <a:off x="0" y="0"/>
                                  <a:ext cx="166687" cy="166687"/>
                                </a:xfrm>
                                <a:prstGeom prst="rect">
                                  <a:avLst/>
                                </a:prstGeom>
                                <a:noFill/>
                                <a:ln>
                                  <a:noFill/>
                                </a:ln>
                                <a:effectLst/>
                              </pic:spPr>
                            </pic:pic>
                          </wpg:wgp>
                        </a:graphicData>
                      </a:graphic>
                    </wp:anchor>
                  </w:drawing>
                </mc:Choice>
                <mc:Fallback>
                  <w:pict>
                    <v:group id="group 4" o:spid="_x0000_s0000" style="position:absolute;z-index:-251662336;o:allowoverlap:true;o:allowincell:true;mso-position-horizontal-relative:text;margin-left:4.9pt;mso-position-horizontal:absolute;mso-position-vertical-relative:text;margin-top:0.9pt;mso-position-vertical:absolute;width:13.0pt;height:13.0pt;mso-wrap-distance-left:9.0pt;mso-wrap-distance-top:0.0pt;mso-wrap-distance-right:9.0pt;mso-wrap-distance-bottom:0.0pt;" coordorigin="0,0" coordsize="1651,165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0;top:0;width:1666;height:1666;" stroked="f">
                        <v:path textboxrect="0,0,0,0"/>
                        <v:imagedata r:id="rId22" o:title=""/>
                      </v:shape>
                    </v:group>
                  </w:pict>
                </mc:Fallback>
              </mc:AlternateContent>
            </w:r>
            <w:r>
              <w:rPr>
                <w:rFonts w:eastAsia="Times New Roman"/>
                <w:color w:val="auto"/>
                <w:sz w:val="20"/>
                <w:highlight w:val="none"/>
              </w:rPr>
              <w:t xml:space="preserve">1</w:t>
            </w:r>
            <w:r>
              <w:rPr>
                <w:rFonts w:eastAsia="Times New Roman"/>
                <w:color w:val="auto"/>
                <w:spacing w:val="29"/>
                <w:sz w:val="20"/>
                <w:highlight w:val="none"/>
              </w:rPr>
              <w:t xml:space="preserve">  </w:t>
            </w:r>
            <w:r>
              <w:rPr>
                <w:color w:val="auto"/>
                <w:spacing w:val="-1"/>
                <w:sz w:val="24"/>
                <w:highlight w:val="none"/>
              </w:rPr>
              <w:t xml:space="preserve">环扫镜②穿刺镜③超声⽀⽓管镜</w:t>
            </w:r>
            <w:r>
              <w:rPr>
                <w:color w:val="auto"/>
                <w:highlight w:val="none"/>
              </w:rPr>
            </w:r>
          </w:p>
        </w:tc>
      </w:tr>
      <w:tr>
        <w:trPr>
          <w:jc w:val="center"/>
          <w:trHeight w:val="301"/>
        </w:trPr>
        <w:tc>
          <w:tcPr>
            <w:tcW w:w="928" w:type="dxa"/>
            <w:vMerge w:val="restart"/>
            <w:textDirection w:val="lrTb"/>
            <w:noWrap w:val="false"/>
          </w:tcPr>
          <w:p>
            <w:pPr>
              <w:pStyle w:val="1087"/>
              <w:ind w:left="31"/>
              <w:jc w:val="center"/>
              <w:spacing w:before="164"/>
              <w:rPr>
                <w:color w:val="auto"/>
                <w:sz w:val="24"/>
                <w:highlight w:val="none"/>
              </w:rPr>
            </w:pPr>
            <w:r>
              <w:rPr>
                <w:color w:val="auto"/>
                <w:spacing w:val="-10"/>
                <w:sz w:val="24"/>
                <w:highlight w:val="none"/>
                <w:lang w:eastAsia="en-US"/>
              </w:rPr>
              <w:t xml:space="preserve">2</w:t>
            </w:r>
            <w:r>
              <w:rPr>
                <w:color w:val="auto"/>
                <w:highlight w:val="none"/>
              </w:rPr>
            </w:r>
          </w:p>
        </w:tc>
        <w:tc>
          <w:tcPr>
            <w:tcW w:w="2081" w:type="dxa"/>
            <w:vMerge w:val="restart"/>
            <w:textDirection w:val="lrTb"/>
            <w:noWrap w:val="false"/>
          </w:tcPr>
          <w:p>
            <w:pPr>
              <w:pStyle w:val="1087"/>
              <w:spacing w:before="114"/>
              <w:rPr>
                <w:color w:val="auto"/>
                <w:sz w:val="24"/>
                <w:highlight w:val="none"/>
              </w:rPr>
            </w:pPr>
            <w:r>
              <w:rPr>
                <w:color w:val="auto"/>
                <w:spacing w:val="-2"/>
                <w:sz w:val="24"/>
                <w:highlight w:val="none"/>
                <w:lang w:eastAsia="en-US"/>
              </w:rPr>
              <w:t xml:space="preserve">视频输出端⼦</w:t>
            </w:r>
            <w:r>
              <w:rPr>
                <w:color w:val="auto"/>
                <w:highlight w:val="none"/>
              </w:rPr>
            </w:r>
          </w:p>
        </w:tc>
        <w:tc>
          <w:tcPr>
            <w:tcW w:w="6171" w:type="dxa"/>
            <w:textDirection w:val="lrTb"/>
            <w:noWrap w:val="false"/>
          </w:tcPr>
          <w:p>
            <w:pPr>
              <w:pStyle w:val="1087"/>
              <w:spacing w:line="281" w:lineRule="exact"/>
              <w:rPr>
                <w:rFonts w:eastAsia="Times New Roman"/>
                <w:color w:val="auto"/>
                <w:sz w:val="24"/>
                <w:highlight w:val="none"/>
              </w:rPr>
            </w:pPr>
            <w:r>
              <w:rPr>
                <w:color w:val="auto"/>
                <w:spacing w:val="-2"/>
                <w:sz w:val="24"/>
                <w:highlight w:val="none"/>
              </w:rPr>
              <w:t xml:space="preserve">①数字输出端⼦：</w:t>
            </w:r>
            <w:r>
              <w:rPr>
                <w:rFonts w:eastAsia="Times New Roman"/>
                <w:color w:val="auto"/>
                <w:spacing w:val="-2"/>
                <w:sz w:val="24"/>
                <w:highlight w:val="none"/>
              </w:rPr>
              <w:t xml:space="preserve">DVI</w:t>
            </w:r>
            <w:r>
              <w:rPr>
                <w:color w:val="auto"/>
                <w:spacing w:val="-2"/>
                <w:sz w:val="24"/>
                <w:highlight w:val="none"/>
              </w:rPr>
              <w:t xml:space="preserve">（数字）</w:t>
            </w:r>
            <w:r>
              <w:rPr>
                <w:color w:val="auto"/>
                <w:spacing w:val="9"/>
                <w:sz w:val="24"/>
                <w:highlight w:val="none"/>
              </w:rPr>
              <w:t xml:space="preserve">、 </w:t>
            </w:r>
            <w:r>
              <w:rPr>
                <w:rFonts w:eastAsia="Times New Roman"/>
                <w:color w:val="auto"/>
                <w:spacing w:val="-2"/>
                <w:sz w:val="24"/>
                <w:highlight w:val="none"/>
              </w:rPr>
              <w:t xml:space="preserve">HD-</w:t>
            </w:r>
            <w:r>
              <w:rPr>
                <w:rFonts w:eastAsia="Times New Roman"/>
                <w:color w:val="auto"/>
                <w:spacing w:val="-5"/>
                <w:sz w:val="24"/>
                <w:highlight w:val="none"/>
              </w:rPr>
              <w:t xml:space="preserve">SDI</w:t>
            </w:r>
            <w:r>
              <w:rPr>
                <w:color w:val="auto"/>
                <w:highlight w:val="none"/>
              </w:rPr>
            </w:r>
          </w:p>
        </w:tc>
      </w:tr>
      <w:tr>
        <w:trPr>
          <w:jc w:val="center"/>
          <w:trHeight w:val="281"/>
        </w:trPr>
        <w:tc>
          <w:tcPr>
            <w:tcBorders>
              <w:top w:val="none" w:color="000000" w:sz="4" w:space="0"/>
            </w:tcBorders>
            <w:tcW w:w="928" w:type="dxa"/>
            <w:vMerge w:val="continue"/>
            <w:textDirection w:val="lrTb"/>
            <w:noWrap w:val="false"/>
          </w:tcPr>
          <w:p>
            <w:pPr>
              <w:rPr>
                <w:sz w:val="2"/>
                <w:szCs w:val="2"/>
              </w:rPr>
            </w:pPr>
            <w:r>
              <w:rPr>
                <w:sz w:val="2"/>
                <w:szCs w:val="2"/>
              </w:rPr>
            </w:r>
            <w:r/>
          </w:p>
        </w:tc>
        <w:tc>
          <w:tcPr>
            <w:tcBorders>
              <w:top w:val="none" w:color="000000" w:sz="4" w:space="0"/>
            </w:tcBorders>
            <w:tcW w:w="2081" w:type="dxa"/>
            <w:vMerge w:val="continue"/>
            <w:textDirection w:val="lrTb"/>
            <w:noWrap w:val="false"/>
          </w:tcPr>
          <w:p>
            <w:pPr>
              <w:rPr>
                <w:sz w:val="2"/>
                <w:szCs w:val="2"/>
              </w:rPr>
            </w:pPr>
            <w:r>
              <w:rPr>
                <w:sz w:val="2"/>
                <w:szCs w:val="2"/>
              </w:rPr>
            </w:r>
            <w:r/>
          </w:p>
        </w:tc>
        <w:tc>
          <w:tcPr>
            <w:tcW w:w="6171" w:type="dxa"/>
            <w:textDirection w:val="lrTb"/>
            <w:noWrap w:val="false"/>
          </w:tcPr>
          <w:p>
            <w:pPr>
              <w:pStyle w:val="1087"/>
              <w:ind w:left="182"/>
              <w:spacing w:line="261" w:lineRule="exact"/>
              <w:rPr>
                <w:color w:val="auto"/>
                <w:sz w:val="24"/>
                <w:highlight w:val="none"/>
              </w:rPr>
            </w:pPr>
            <w:r>
              <w:rPr>
                <w:color w:val="auto"/>
                <w:sz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62230</wp:posOffset>
                      </wp:positionH>
                      <wp:positionV relativeFrom="paragraph">
                        <wp:posOffset>11430</wp:posOffset>
                      </wp:positionV>
                      <wp:extent cx="165100" cy="165100"/>
                      <wp:effectExtent l="0" t="0" r="6350" b="6350"/>
                      <wp:wrapNone/>
                      <wp:docPr id="6" name="Group 8"/>
                      <wp:cNvGraphicFramePr/>
                      <a:graphic xmlns:a="http://schemas.openxmlformats.org/drawingml/2006/main">
                        <a:graphicData uri="http://schemas.microsoft.com/office/word/2010/wordprocessingGroup">
                          <wpg:wgp>
                            <wpg:cNvGrpSpPr/>
                            <wpg:grpSpPr bwMode="auto">
                              <a:xfrm>
                                <a:off x="0" y="0"/>
                                <a:ext cx="165100" cy="165100"/>
                                <a:chOff x="0" y="0"/>
                                <a:chExt cx="165100" cy="165100"/>
                              </a:xfrm>
                            </wpg:grpSpPr>
                            <pic:pic xmlns:pic="http://schemas.openxmlformats.org/drawingml/2006/picture">
                              <pic:nvPicPr>
                                <pic:cNvPr id="9" name="Image 9"/>
                                <pic:cNvPicPr/>
                                <pic:nvPr/>
                              </pic:nvPicPr>
                              <pic:blipFill>
                                <a:blip r:embed="rId22"/>
                                <a:stretch/>
                              </pic:blipFill>
                              <pic:spPr bwMode="auto">
                                <a:xfrm>
                                  <a:off x="0" y="0"/>
                                  <a:ext cx="166687" cy="166687"/>
                                </a:xfrm>
                                <a:prstGeom prst="rect">
                                  <a:avLst/>
                                </a:prstGeom>
                                <a:noFill/>
                                <a:ln>
                                  <a:noFill/>
                                </a:ln>
                                <a:effectLst/>
                              </pic:spPr>
                            </pic:pic>
                          </wpg:wgp>
                        </a:graphicData>
                      </a:graphic>
                    </wp:anchor>
                  </w:drawing>
                </mc:Choice>
                <mc:Fallback>
                  <w:pict>
                    <v:group id="group 6" o:spid="_x0000_s0000" style="position:absolute;z-index:-251663360;o:allowoverlap:true;o:allowincell:true;mso-position-horizontal-relative:text;margin-left:4.9pt;mso-position-horizontal:absolute;mso-position-vertical-relative:text;margin-top:0.9pt;mso-position-vertical:absolute;width:13.0pt;height:13.0pt;mso-wrap-distance-left:9.0pt;mso-wrap-distance-top:0.0pt;mso-wrap-distance-right:9.0pt;mso-wrap-distance-bottom:0.0pt;" coordorigin="0,0" coordsize="1651,165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left:0;top:0;width:1666;height:1666;" stroked="f">
                        <v:path textboxrect="0,0,0,0"/>
                        <v:imagedata r:id="rId22" o:title=""/>
                      </v:shape>
                    </v:group>
                  </w:pict>
                </mc:Fallback>
              </mc:AlternateContent>
            </w:r>
            <w:r>
              <w:rPr>
                <w:rFonts w:eastAsia="Times New Roman"/>
                <w:color w:val="auto"/>
                <w:sz w:val="20"/>
                <w:highlight w:val="none"/>
                <w:lang w:eastAsia="en-US"/>
              </w:rPr>
              <w:t xml:space="preserve">2</w:t>
            </w:r>
            <w:r>
              <w:rPr>
                <w:rFonts w:eastAsia="Times New Roman"/>
                <w:color w:val="auto"/>
                <w:spacing w:val="27"/>
                <w:sz w:val="20"/>
                <w:highlight w:val="none"/>
                <w:lang w:eastAsia="en-US"/>
              </w:rPr>
              <w:t xml:space="preserve">  </w:t>
            </w:r>
            <w:r>
              <w:rPr>
                <w:color w:val="auto"/>
                <w:sz w:val="24"/>
                <w:highlight w:val="none"/>
                <w:lang w:eastAsia="en-US"/>
              </w:rPr>
              <w:t xml:space="preserve">模拟信号端⼦：</w:t>
            </w:r>
            <w:r>
              <w:rPr>
                <w:rFonts w:eastAsia="Times New Roman"/>
                <w:color w:val="auto"/>
                <w:sz w:val="24"/>
                <w:highlight w:val="none"/>
                <w:lang w:eastAsia="en-US"/>
              </w:rPr>
              <w:t xml:space="preserve">DVI</w:t>
            </w:r>
            <w:r>
              <w:rPr>
                <w:color w:val="auto"/>
                <w:sz w:val="24"/>
                <w:highlight w:val="none"/>
                <w:lang w:eastAsia="en-US"/>
              </w:rPr>
              <w:t xml:space="preserve">（数字</w:t>
            </w:r>
            <w:r>
              <w:rPr>
                <w:rFonts w:eastAsia="Times New Roman"/>
                <w:color w:val="auto"/>
                <w:sz w:val="24"/>
                <w:highlight w:val="none"/>
                <w:lang w:eastAsia="en-US"/>
              </w:rPr>
              <w:t xml:space="preserve">/</w:t>
            </w:r>
            <w:r>
              <w:rPr>
                <w:color w:val="auto"/>
                <w:sz w:val="24"/>
                <w:highlight w:val="none"/>
                <w:lang w:eastAsia="en-US"/>
              </w:rPr>
              <w:t xml:space="preserve">模拟）、</w:t>
            </w:r>
            <w:r>
              <w:rPr>
                <w:rFonts w:eastAsia="Times New Roman"/>
                <w:color w:val="auto"/>
                <w:sz w:val="24"/>
                <w:highlight w:val="none"/>
                <w:lang w:eastAsia="en-US"/>
              </w:rPr>
              <w:t xml:space="preserve">video</w:t>
            </w:r>
            <w:r>
              <w:rPr>
                <w:color w:val="auto"/>
                <w:sz w:val="24"/>
                <w:highlight w:val="none"/>
                <w:lang w:eastAsia="en-US"/>
              </w:rPr>
              <w:t xml:space="preserve">，</w:t>
            </w:r>
            <w:r>
              <w:rPr>
                <w:rFonts w:eastAsia="Times New Roman"/>
                <w:color w:val="auto"/>
                <w:sz w:val="24"/>
                <w:highlight w:val="none"/>
                <w:lang w:eastAsia="en-US"/>
              </w:rPr>
              <w:t xml:space="preserve">S</w:t>
            </w:r>
            <w:r>
              <w:rPr>
                <w:rFonts w:eastAsia="Times New Roman"/>
                <w:color w:val="auto"/>
                <w:spacing w:val="44"/>
                <w:sz w:val="24"/>
                <w:highlight w:val="none"/>
                <w:lang w:eastAsia="en-US"/>
              </w:rPr>
              <w:t xml:space="preserve"> </w:t>
            </w:r>
            <w:r>
              <w:rPr>
                <w:rFonts w:eastAsia="Times New Roman"/>
                <w:color w:val="auto"/>
                <w:spacing w:val="-2"/>
                <w:sz w:val="24"/>
                <w:highlight w:val="none"/>
                <w:lang w:eastAsia="en-US"/>
              </w:rPr>
              <w:t xml:space="preserve">video</w:t>
            </w:r>
            <w:r>
              <w:rPr>
                <w:color w:val="auto"/>
                <w:spacing w:val="-2"/>
                <w:sz w:val="24"/>
                <w:highlight w:val="none"/>
                <w:lang w:eastAsia="en-US"/>
              </w:rPr>
              <w:t xml:space="preserve">，</w:t>
            </w:r>
            <w:r>
              <w:rPr>
                <w:color w:val="auto"/>
                <w:highlight w:val="none"/>
              </w:rPr>
            </w:r>
          </w:p>
        </w:tc>
      </w:tr>
      <w:tr>
        <w:trPr>
          <w:jc w:val="center"/>
          <w:trHeight w:val="301"/>
        </w:trPr>
        <w:tc>
          <w:tcPr>
            <w:tcW w:w="928" w:type="dxa"/>
            <w:textDirection w:val="lrTb"/>
            <w:noWrap w:val="false"/>
          </w:tcPr>
          <w:p>
            <w:pPr>
              <w:pStyle w:val="1087"/>
              <w:ind w:left="0"/>
              <w:rPr>
                <w:color w:val="auto"/>
                <w:highlight w:val="none"/>
              </w:rPr>
            </w:pPr>
            <w:r>
              <w:rPr>
                <w:color w:val="auto"/>
                <w:highlight w:val="none"/>
                <w:lang w:eastAsia="en-US"/>
              </w:rPr>
            </w:r>
            <w:r>
              <w:rPr>
                <w:color w:val="auto"/>
                <w:highlight w:val="none"/>
              </w:rPr>
            </w:r>
          </w:p>
        </w:tc>
        <w:tc>
          <w:tcPr>
            <w:tcW w:w="2081" w:type="dxa"/>
            <w:textDirection w:val="lrTb"/>
            <w:noWrap w:val="false"/>
          </w:tcPr>
          <w:p>
            <w:pPr>
              <w:pStyle w:val="1087"/>
              <w:ind w:left="0"/>
              <w:rPr>
                <w:color w:val="auto"/>
                <w:highlight w:val="none"/>
              </w:rPr>
            </w:pPr>
            <w:r>
              <w:rPr>
                <w:color w:val="auto"/>
                <w:highlight w:val="none"/>
                <w:lang w:eastAsia="en-US"/>
              </w:rPr>
            </w:r>
            <w:r>
              <w:rPr>
                <w:color w:val="auto"/>
                <w:highlight w:val="none"/>
              </w:rPr>
            </w:r>
          </w:p>
        </w:tc>
        <w:tc>
          <w:tcPr>
            <w:tcW w:w="6171" w:type="dxa"/>
            <w:textDirection w:val="lrTb"/>
            <w:noWrap w:val="false"/>
          </w:tcPr>
          <w:p>
            <w:pPr>
              <w:pStyle w:val="1087"/>
              <w:ind w:left="467"/>
              <w:spacing w:before="5"/>
              <w:rPr>
                <w:color w:val="auto"/>
                <w:sz w:val="24"/>
                <w:highlight w:val="none"/>
              </w:rPr>
            </w:pPr>
            <w:r>
              <w:rPr>
                <w:color w:val="auto"/>
                <w:sz w:val="24"/>
                <w:highlight w:val="none"/>
                <w:lang w:eastAsia="en-US"/>
              </w:rPr>
              <w:t xml:space="preserve">RGB</w:t>
            </w:r>
            <w:r>
              <w:rPr>
                <w:color w:val="auto"/>
                <w:spacing w:val="61"/>
                <w:sz w:val="24"/>
                <w:highlight w:val="none"/>
                <w:lang w:eastAsia="en-US"/>
              </w:rPr>
              <w:t xml:space="preserve"> </w:t>
            </w:r>
            <w:r>
              <w:rPr>
                <w:color w:val="auto"/>
                <w:spacing w:val="-7"/>
                <w:sz w:val="24"/>
                <w:highlight w:val="none"/>
                <w:lang w:eastAsia="en-US"/>
              </w:rPr>
              <w:t xml:space="preserve">TV</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3</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⾳频输出</w:t>
            </w:r>
            <w:r>
              <w:rPr>
                <w:color w:val="auto"/>
                <w:highlight w:val="none"/>
              </w:rPr>
            </w:r>
          </w:p>
        </w:tc>
        <w:tc>
          <w:tcPr>
            <w:tcW w:w="6171" w:type="dxa"/>
            <w:textDirection w:val="lrTb"/>
            <w:noWrap w:val="false"/>
          </w:tcPr>
          <w:p>
            <w:pPr>
              <w:pStyle w:val="1087"/>
              <w:spacing w:before="5"/>
              <w:rPr>
                <w:color w:val="auto"/>
                <w:sz w:val="24"/>
                <w:highlight w:val="none"/>
              </w:rPr>
            </w:pPr>
            <w:r>
              <w:rPr>
                <w:color w:val="auto"/>
                <w:sz w:val="24"/>
                <w:highlight w:val="none"/>
                <w:lang w:eastAsia="en-US"/>
              </w:rPr>
              <w:t xml:space="preserve">RCA</w:t>
            </w:r>
            <w:r>
              <w:rPr>
                <w:color w:val="auto"/>
                <w:spacing w:val="61"/>
                <w:sz w:val="24"/>
                <w:highlight w:val="none"/>
                <w:lang w:eastAsia="en-US"/>
              </w:rPr>
              <w:t xml:space="preserve"> </w:t>
            </w:r>
            <w:r>
              <w:rPr>
                <w:color w:val="auto"/>
                <w:spacing w:val="-5"/>
                <w:sz w:val="24"/>
                <w:highlight w:val="none"/>
                <w:lang w:eastAsia="en-US"/>
              </w:rPr>
              <w:t xml:space="preserve">L/R</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4</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视频输⼊端⼦</w:t>
            </w:r>
            <w:r>
              <w:rPr>
                <w:color w:val="auto"/>
                <w:highlight w:val="none"/>
              </w:rPr>
            </w:r>
          </w:p>
        </w:tc>
        <w:tc>
          <w:tcPr>
            <w:tcW w:w="6171" w:type="dxa"/>
            <w:textDirection w:val="lrTb"/>
            <w:noWrap w:val="false"/>
          </w:tcPr>
          <w:p>
            <w:pPr>
              <w:pStyle w:val="1087"/>
              <w:spacing w:before="4"/>
              <w:rPr>
                <w:color w:val="auto"/>
                <w:sz w:val="24"/>
                <w:highlight w:val="none"/>
              </w:rPr>
            </w:pPr>
            <w:r>
              <w:rPr>
                <w:color w:val="auto"/>
                <w:spacing w:val="-5"/>
                <w:sz w:val="24"/>
                <w:highlight w:val="none"/>
                <w:lang w:eastAsia="en-US"/>
              </w:rPr>
              <w:t xml:space="preserve">DVI</w:t>
            </w:r>
            <w:r>
              <w:rPr>
                <w:color w:val="auto"/>
                <w:highlight w:val="none"/>
              </w:rPr>
            </w:r>
          </w:p>
        </w:tc>
      </w:tr>
      <w:tr>
        <w:trPr>
          <w:jc w:val="center"/>
          <w:trHeight w:val="1332"/>
        </w:trPr>
        <w:tc>
          <w:tcPr>
            <w:tcW w:w="928" w:type="dxa"/>
            <w:textDirection w:val="lrTb"/>
            <w:noWrap w:val="false"/>
          </w:tcPr>
          <w:p>
            <w:pPr>
              <w:pStyle w:val="1087"/>
              <w:ind w:left="0"/>
              <w:spacing w:before="229"/>
              <w:rPr>
                <w:b/>
                <w:color w:val="auto"/>
                <w:sz w:val="24"/>
                <w:highlight w:val="none"/>
              </w:rPr>
            </w:pPr>
            <w:r>
              <w:rPr>
                <w:b/>
                <w:color w:val="auto"/>
                <w:sz w:val="24"/>
                <w:highlight w:val="none"/>
                <w:lang w:eastAsia="en-US"/>
              </w:rPr>
            </w:r>
            <w:r>
              <w:rPr>
                <w:color w:val="auto"/>
                <w:highlight w:val="none"/>
              </w:rPr>
            </w:r>
          </w:p>
          <w:p>
            <w:pPr>
              <w:pStyle w:val="1087"/>
              <w:ind w:left="31" w:right="1"/>
              <w:jc w:val="center"/>
              <w:rPr>
                <w:color w:val="auto"/>
                <w:sz w:val="24"/>
                <w:highlight w:val="none"/>
              </w:rPr>
            </w:pPr>
            <w:r>
              <w:rPr>
                <w:color w:val="auto"/>
                <w:spacing w:val="-5"/>
                <w:sz w:val="24"/>
                <w:highlight w:val="none"/>
                <w:lang w:eastAsia="en-US"/>
              </w:rPr>
              <w:t xml:space="preserve">▲5</w:t>
            </w:r>
            <w:r>
              <w:rPr>
                <w:color w:val="auto"/>
                <w:highlight w:val="none"/>
              </w:rPr>
            </w:r>
          </w:p>
        </w:tc>
        <w:tc>
          <w:tcPr>
            <w:tcW w:w="2081" w:type="dxa"/>
            <w:textDirection w:val="lrTb"/>
            <w:noWrap w:val="false"/>
          </w:tcPr>
          <w:p>
            <w:pPr>
              <w:pStyle w:val="1087"/>
              <w:ind w:left="0"/>
              <w:spacing w:before="179"/>
              <w:rPr>
                <w:b/>
                <w:color w:val="auto"/>
                <w:sz w:val="24"/>
                <w:highlight w:val="none"/>
              </w:rPr>
            </w:pPr>
            <w:r>
              <w:rPr>
                <w:b/>
                <w:color w:val="auto"/>
                <w:sz w:val="24"/>
                <w:highlight w:val="none"/>
                <w:lang w:eastAsia="en-US"/>
              </w:rPr>
            </w:r>
            <w:r>
              <w:rPr>
                <w:color w:val="auto"/>
                <w:highlight w:val="none"/>
              </w:rPr>
            </w:r>
          </w:p>
          <w:p>
            <w:pPr>
              <w:pStyle w:val="1087"/>
              <w:rPr>
                <w:color w:val="auto"/>
                <w:sz w:val="24"/>
                <w:highlight w:val="none"/>
              </w:rPr>
            </w:pPr>
            <w:r>
              <w:rPr>
                <w:color w:val="auto"/>
                <w:spacing w:val="-3"/>
                <w:sz w:val="24"/>
                <w:highlight w:val="none"/>
                <w:lang w:eastAsia="en-US"/>
              </w:rPr>
              <w:t xml:space="preserve">扫描模式</w:t>
            </w:r>
            <w:r>
              <w:rPr>
                <w:color w:val="auto"/>
                <w:highlight w:val="none"/>
              </w:rPr>
            </w:r>
          </w:p>
        </w:tc>
        <w:tc>
          <w:tcPr>
            <w:tcW w:w="6171" w:type="dxa"/>
            <w:textDirection w:val="lrTb"/>
            <w:noWrap w:val="false"/>
          </w:tcPr>
          <w:p>
            <w:pPr>
              <w:pStyle w:val="1087"/>
              <w:spacing w:line="307" w:lineRule="exact"/>
              <w:rPr>
                <w:color w:val="auto"/>
                <w:sz w:val="24"/>
                <w:highlight w:val="none"/>
              </w:rPr>
            </w:pPr>
            <w:r>
              <w:rPr>
                <w:color w:val="auto"/>
                <w:spacing w:val="-2"/>
                <w:sz w:val="24"/>
                <w:highlight w:val="none"/>
              </w:rPr>
              <w:t xml:space="preserve">⾄少具备以下模式：</w:t>
            </w:r>
            <w:r>
              <w:rPr>
                <w:color w:val="auto"/>
                <w:highlight w:val="none"/>
              </w:rPr>
            </w:r>
          </w:p>
          <w:p>
            <w:pPr>
              <w:pStyle w:val="1087"/>
              <w:ind w:right="73"/>
              <w:spacing w:before="17" w:line="187" w:lineRule="auto"/>
              <w:rPr>
                <w:color w:val="auto"/>
                <w:sz w:val="24"/>
                <w:highlight w:val="none"/>
              </w:rPr>
            </w:pPr>
            <w:r>
              <w:rPr>
                <w:rFonts w:eastAsia="Times New Roman"/>
                <w:color w:val="auto"/>
                <w:sz w:val="24"/>
                <w:highlight w:val="none"/>
              </w:rPr>
              <w:t xml:space="preserve">B</w:t>
            </w:r>
            <w:r>
              <w:rPr>
                <w:rFonts w:eastAsia="Times New Roman"/>
                <w:color w:val="auto"/>
                <w:spacing w:val="-7"/>
                <w:sz w:val="24"/>
                <w:highlight w:val="none"/>
              </w:rPr>
              <w:t xml:space="preserve"> </w:t>
            </w:r>
            <w:r>
              <w:rPr>
                <w:color w:val="auto"/>
                <w:spacing w:val="6"/>
                <w:sz w:val="24"/>
                <w:highlight w:val="none"/>
              </w:rPr>
              <w:t xml:space="preserve">模式、</w:t>
            </w:r>
            <w:r>
              <w:rPr>
                <w:rFonts w:eastAsia="Times New Roman"/>
                <w:color w:val="auto"/>
                <w:sz w:val="24"/>
                <w:highlight w:val="none"/>
              </w:rPr>
              <w:t xml:space="preserve">M</w:t>
            </w:r>
            <w:r>
              <w:rPr>
                <w:rFonts w:eastAsia="Times New Roman"/>
                <w:color w:val="auto"/>
                <w:spacing w:val="-6"/>
                <w:sz w:val="24"/>
                <w:highlight w:val="none"/>
              </w:rPr>
              <w:t xml:space="preserve"> </w:t>
            </w:r>
            <w:r>
              <w:rPr>
                <w:color w:val="auto"/>
                <w:spacing w:val="4"/>
                <w:sz w:val="24"/>
                <w:highlight w:val="none"/>
              </w:rPr>
              <w:t xml:space="preserve">模式、组织谐波模式、复合谐波模式、造影</w:t>
            </w:r>
            <w:r>
              <w:rPr>
                <w:color w:val="auto"/>
                <w:spacing w:val="-2"/>
                <w:sz w:val="24"/>
                <w:highlight w:val="none"/>
              </w:rPr>
              <w:t xml:space="preserve">谐波模式、弹性成像模式、声速补正模式、频谱多普勒：</w:t>
            </w:r>
            <w:r>
              <w:rPr>
                <w:color w:val="auto"/>
                <w:spacing w:val="2"/>
                <w:sz w:val="24"/>
                <w:highlight w:val="none"/>
              </w:rPr>
              <w:t xml:space="preserve">包括彩⾊多普勒 </w:t>
            </w:r>
            <w:r>
              <w:rPr>
                <w:rFonts w:eastAsia="Times New Roman"/>
                <w:color w:val="auto"/>
                <w:sz w:val="24"/>
                <w:highlight w:val="none"/>
              </w:rPr>
              <w:t xml:space="preserve">CD</w:t>
            </w:r>
            <w:r>
              <w:rPr>
                <w:color w:val="auto"/>
                <w:spacing w:val="2"/>
                <w:sz w:val="24"/>
                <w:highlight w:val="none"/>
              </w:rPr>
              <w:t xml:space="preserve">、能量多普勒 </w:t>
            </w:r>
            <w:r>
              <w:rPr>
                <w:rFonts w:eastAsia="Times New Roman"/>
                <w:color w:val="auto"/>
                <w:sz w:val="24"/>
                <w:highlight w:val="none"/>
              </w:rPr>
              <w:t xml:space="preserve">PD</w:t>
            </w:r>
            <w:r>
              <w:rPr>
                <w:rFonts w:eastAsia="Times New Roman"/>
                <w:color w:val="auto"/>
                <w:spacing w:val="28"/>
                <w:sz w:val="24"/>
                <w:highlight w:val="none"/>
              </w:rPr>
              <w:t xml:space="preserve"> </w:t>
            </w:r>
            <w:r>
              <w:rPr>
                <w:color w:val="auto"/>
                <w:spacing w:val="-2"/>
                <w:sz w:val="24"/>
                <w:highlight w:val="none"/>
              </w:rPr>
              <w:t xml:space="preserve">模式、脉冲波多普</w:t>
            </w:r>
            <w:r>
              <w:rPr>
                <w:color w:val="auto"/>
                <w:spacing w:val="-6"/>
                <w:sz w:val="24"/>
                <w:highlight w:val="none"/>
              </w:rPr>
              <w:t xml:space="preserve">勒 </w:t>
            </w:r>
            <w:r>
              <w:rPr>
                <w:rFonts w:eastAsia="Times New Roman"/>
                <w:color w:val="auto"/>
                <w:sz w:val="24"/>
                <w:highlight w:val="none"/>
              </w:rPr>
              <w:t xml:space="preserve">PW </w:t>
            </w:r>
            <w:r>
              <w:rPr>
                <w:color w:val="auto"/>
                <w:spacing w:val="-4"/>
                <w:sz w:val="24"/>
                <w:highlight w:val="none"/>
              </w:rPr>
              <w:t xml:space="preserve">模式。</w:t>
            </w:r>
            <w:bookmarkStart w:id="0" w:name="OLE_LINK6"/>
            <w:r>
              <w:rPr>
                <w:color w:val="auto"/>
                <w:highlight w:val="none"/>
              </w:rPr>
            </w:r>
            <w:bookmarkStart w:id="1" w:name="OLE_LINK7"/>
            <w:r>
              <w:rPr>
                <w:rFonts w:hint="eastAsia"/>
                <w:b/>
                <w:color w:val="auto"/>
                <w:spacing w:val="-4"/>
                <w:sz w:val="24"/>
                <w:highlight w:val="none"/>
              </w:rPr>
              <w:t xml:space="preserve">（符合三家：富士、奥林巴斯、宾得）</w:t>
            </w:r>
            <w:bookmarkEnd w:id="0"/>
            <w:r>
              <w:rPr>
                <w:color w:val="auto"/>
                <w:highlight w:val="none"/>
              </w:rPr>
            </w:r>
            <w:bookmarkEnd w:id="1"/>
            <w:r>
              <w:rPr>
                <w:color w:val="auto"/>
                <w:highlight w:val="none"/>
              </w:rPr>
            </w:r>
            <w:r>
              <w:rPr>
                <w:color w:val="auto"/>
                <w:highlight w:val="none"/>
              </w:rPr>
            </w:r>
          </w:p>
        </w:tc>
      </w:tr>
      <w:tr>
        <w:trPr>
          <w:jc w:val="center"/>
          <w:trHeight w:val="301"/>
        </w:trPr>
        <w:tc>
          <w:tcPr>
            <w:tcW w:w="928" w:type="dxa"/>
            <w:textDirection w:val="lrTb"/>
            <w:noWrap w:val="false"/>
          </w:tcPr>
          <w:p>
            <w:pPr>
              <w:pStyle w:val="1087"/>
              <w:ind w:left="31" w:right="1"/>
              <w:jc w:val="center"/>
              <w:spacing w:before="5"/>
              <w:rPr>
                <w:color w:val="auto"/>
                <w:sz w:val="24"/>
                <w:highlight w:val="none"/>
              </w:rPr>
            </w:pPr>
            <w:r>
              <w:rPr>
                <w:color w:val="auto"/>
                <w:spacing w:val="-5"/>
                <w:sz w:val="24"/>
                <w:highlight w:val="none"/>
                <w:lang w:eastAsia="en-US"/>
              </w:rPr>
              <w:t xml:space="preserve">6</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扫描⽅式</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电⼦扫描</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7</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2"/>
                <w:sz w:val="24"/>
                <w:highlight w:val="none"/>
                <w:lang w:eastAsia="en-US"/>
              </w:rPr>
              <w:t xml:space="preserve">超声波中⼼频率</w:t>
            </w:r>
            <w:r>
              <w:rPr>
                <w:color w:val="auto"/>
                <w:highlight w:val="none"/>
              </w:rPr>
            </w:r>
          </w:p>
        </w:tc>
        <w:tc>
          <w:tcPr>
            <w:tcW w:w="6171" w:type="dxa"/>
            <w:textDirection w:val="lrTb"/>
            <w:noWrap w:val="false"/>
          </w:tcPr>
          <w:p>
            <w:pPr>
              <w:pStyle w:val="1087"/>
              <w:spacing w:line="282" w:lineRule="exact"/>
              <w:rPr>
                <w:color w:val="auto"/>
                <w:sz w:val="24"/>
                <w:highlight w:val="none"/>
              </w:rPr>
            </w:pPr>
            <w:r>
              <w:rPr>
                <w:rFonts w:eastAsia="Times New Roman"/>
                <w:color w:val="auto"/>
                <w:spacing w:val="-4"/>
                <w:sz w:val="24"/>
                <w:highlight w:val="none"/>
                <w:lang w:eastAsia="en-US"/>
              </w:rPr>
              <w:t xml:space="preserve">≥5</w:t>
            </w:r>
            <w:r>
              <w:rPr>
                <w:color w:val="auto"/>
                <w:spacing w:val="-4"/>
                <w:sz w:val="24"/>
                <w:highlight w:val="none"/>
                <w:lang w:eastAsia="en-US"/>
              </w:rPr>
              <w:t xml:space="preserve">～</w:t>
            </w:r>
            <w:r>
              <w:rPr>
                <w:rFonts w:eastAsia="Times New Roman"/>
                <w:color w:val="auto"/>
                <w:spacing w:val="-4"/>
                <w:sz w:val="24"/>
                <w:highlight w:val="none"/>
                <w:lang w:eastAsia="en-US"/>
              </w:rPr>
              <w:t xml:space="preserve">12MHz</w:t>
            </w:r>
            <w:r>
              <w:rPr>
                <w:rFonts w:eastAsia="Times New Roman"/>
                <w:color w:val="auto"/>
                <w:spacing w:val="-6"/>
                <w:sz w:val="24"/>
                <w:highlight w:val="none"/>
                <w:lang w:eastAsia="en-US"/>
              </w:rPr>
              <w:t xml:space="preserve"> </w:t>
            </w:r>
            <w:r>
              <w:rPr>
                <w:color w:val="auto"/>
                <w:spacing w:val="-6"/>
                <w:sz w:val="24"/>
                <w:highlight w:val="none"/>
                <w:lang w:eastAsia="en-US"/>
              </w:rPr>
              <w:t xml:space="preserve">宽频扫描</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8</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多普勒发射频率</w:t>
            </w:r>
            <w:r>
              <w:rPr>
                <w:color w:val="auto"/>
                <w:highlight w:val="none"/>
              </w:rPr>
            </w:r>
          </w:p>
        </w:tc>
        <w:tc>
          <w:tcPr>
            <w:tcW w:w="6171" w:type="dxa"/>
            <w:textDirection w:val="lrTb"/>
            <w:noWrap w:val="false"/>
          </w:tcPr>
          <w:p>
            <w:pPr>
              <w:pStyle w:val="1087"/>
              <w:spacing w:line="281" w:lineRule="exact"/>
              <w:rPr>
                <w:color w:val="auto"/>
                <w:sz w:val="24"/>
                <w:highlight w:val="none"/>
              </w:rPr>
            </w:pPr>
            <w:r>
              <w:rPr>
                <w:rFonts w:eastAsia="Times New Roman"/>
                <w:color w:val="auto"/>
                <w:sz w:val="24"/>
                <w:highlight w:val="none"/>
                <w:lang w:eastAsia="en-US"/>
              </w:rPr>
              <w:t xml:space="preserve">≥2</w:t>
            </w:r>
            <w:r>
              <w:rPr>
                <w:rFonts w:eastAsia="Times New Roman"/>
                <w:color w:val="auto"/>
                <w:spacing w:val="-13"/>
                <w:sz w:val="24"/>
                <w:highlight w:val="none"/>
                <w:lang w:eastAsia="en-US"/>
              </w:rPr>
              <w:t xml:space="preserve"> </w:t>
            </w:r>
            <w:r>
              <w:rPr>
                <w:color w:val="auto"/>
                <w:spacing w:val="-10"/>
                <w:sz w:val="24"/>
                <w:highlight w:val="none"/>
                <w:lang w:eastAsia="en-US"/>
              </w:rPr>
              <w:t xml:space="preserve">种</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9</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超声波输出功率</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2"/>
                <w:sz w:val="24"/>
                <w:highlight w:val="none"/>
              </w:rPr>
              <w:t xml:space="preserve">超声波输出功率可调（按百分⽐调节</w:t>
            </w:r>
            <w:r>
              <w:rPr>
                <w:color w:val="auto"/>
                <w:spacing w:val="-10"/>
                <w:sz w:val="24"/>
                <w:highlight w:val="none"/>
              </w:rPr>
              <w:t xml:space="preserve">）</w:t>
            </w:r>
            <w:r>
              <w:rPr>
                <w:color w:val="auto"/>
                <w:highlight w:val="none"/>
              </w:rPr>
            </w:r>
          </w:p>
        </w:tc>
      </w:tr>
      <w:tr>
        <w:trPr>
          <w:jc w:val="center"/>
          <w:trHeight w:val="301"/>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10</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图像旋转</w:t>
            </w:r>
            <w:r>
              <w:rPr>
                <w:color w:val="auto"/>
                <w:highlight w:val="none"/>
              </w:rPr>
            </w:r>
          </w:p>
        </w:tc>
        <w:tc>
          <w:tcPr>
            <w:tcW w:w="6171" w:type="dxa"/>
            <w:textDirection w:val="lrTb"/>
            <w:noWrap w:val="false"/>
          </w:tcPr>
          <w:p>
            <w:pPr>
              <w:pStyle w:val="1087"/>
              <w:spacing w:line="281" w:lineRule="exact"/>
              <w:rPr>
                <w:color w:val="auto"/>
                <w:sz w:val="24"/>
                <w:highlight w:val="none"/>
              </w:rPr>
            </w:pPr>
            <w:r>
              <w:rPr>
                <w:rFonts w:eastAsia="Times New Roman"/>
                <w:color w:val="auto"/>
                <w:spacing w:val="-8"/>
                <w:sz w:val="24"/>
                <w:highlight w:val="none"/>
                <w:lang w:eastAsia="en-US"/>
              </w:rPr>
              <w:t xml:space="preserve">360°</w:t>
            </w:r>
            <w:r>
              <w:rPr>
                <w:color w:val="auto"/>
                <w:spacing w:val="-9"/>
                <w:sz w:val="24"/>
                <w:highlight w:val="none"/>
                <w:lang w:eastAsia="en-US"/>
              </w:rPr>
              <w:t xml:space="preserve">旋转</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11</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2"/>
                <w:sz w:val="24"/>
                <w:highlight w:val="none"/>
                <w:lang w:eastAsia="en-US"/>
              </w:rPr>
              <w:t xml:space="preserve">半圆型显示</w:t>
            </w:r>
            <w:r>
              <w:rPr>
                <w:color w:val="auto"/>
                <w:highlight w:val="none"/>
              </w:rPr>
            </w:r>
          </w:p>
        </w:tc>
        <w:tc>
          <w:tcPr>
            <w:tcW w:w="6171" w:type="dxa"/>
            <w:textDirection w:val="lrTb"/>
            <w:noWrap w:val="false"/>
          </w:tcPr>
          <w:p>
            <w:pPr>
              <w:pStyle w:val="1087"/>
              <w:spacing w:line="282" w:lineRule="exact"/>
              <w:rPr>
                <w:color w:val="auto"/>
                <w:sz w:val="24"/>
                <w:highlight w:val="none"/>
              </w:rPr>
            </w:pPr>
            <w:r>
              <w:rPr>
                <w:color w:val="auto"/>
                <w:spacing w:val="-5"/>
                <w:sz w:val="24"/>
                <w:highlight w:val="none"/>
              </w:rPr>
              <w:t xml:space="preserve">上半圆、下半圆、左半圆、右半圆</w:t>
            </w:r>
            <w:r>
              <w:rPr>
                <w:color w:val="auto"/>
                <w:highlight w:val="none"/>
              </w:rPr>
            </w:r>
          </w:p>
        </w:tc>
      </w:tr>
      <w:tr>
        <w:trPr>
          <w:jc w:val="center"/>
          <w:trHeight w:val="301"/>
        </w:trPr>
        <w:tc>
          <w:tcPr>
            <w:tcW w:w="928" w:type="dxa"/>
            <w:textDirection w:val="lrTb"/>
            <w:noWrap w:val="false"/>
          </w:tcPr>
          <w:p>
            <w:pPr>
              <w:pStyle w:val="1087"/>
              <w:ind w:left="31" w:right="1"/>
              <w:jc w:val="center"/>
              <w:spacing w:before="4"/>
              <w:rPr>
                <w:b/>
                <w:color w:val="auto"/>
                <w:sz w:val="24"/>
                <w:highlight w:val="none"/>
              </w:rPr>
            </w:pPr>
            <w:r>
              <w:rPr>
                <w:color w:val="auto"/>
                <w:highlight w:val="none"/>
              </w:rPr>
            </w:r>
            <w:bookmarkStart w:id="2" w:name="OLE_LINK10"/>
            <w:r>
              <w:rPr>
                <w:color w:val="auto"/>
                <w:highlight w:val="none"/>
              </w:rPr>
            </w:r>
            <w:bookmarkStart w:id="3" w:name="OLE_LINK11"/>
            <w:r>
              <w:rPr>
                <w:color w:val="auto"/>
                <w:spacing w:val="-5"/>
                <w:sz w:val="24"/>
                <w:highlight w:val="none"/>
                <w:lang w:eastAsia="en-US"/>
              </w:rPr>
              <w:t xml:space="preserve">▲</w:t>
            </w:r>
            <w:bookmarkEnd w:id="2"/>
            <w:r>
              <w:rPr>
                <w:color w:val="auto"/>
                <w:highlight w:val="none"/>
              </w:rPr>
            </w:r>
            <w:bookmarkEnd w:id="3"/>
            <w:r>
              <w:rPr>
                <w:b/>
                <w:color w:val="auto"/>
                <w:spacing w:val="-5"/>
                <w:sz w:val="24"/>
                <w:highlight w:val="none"/>
                <w:lang w:eastAsia="en-US"/>
              </w:rPr>
              <w:t xml:space="preserve">12</w:t>
            </w:r>
            <w:r>
              <w:rPr>
                <w:color w:val="auto"/>
                <w:highlight w:val="none"/>
              </w:rPr>
            </w:r>
          </w:p>
        </w:tc>
        <w:tc>
          <w:tcPr>
            <w:tcW w:w="2081" w:type="dxa"/>
            <w:textDirection w:val="lrTb"/>
            <w:noWrap w:val="false"/>
          </w:tcPr>
          <w:p>
            <w:pPr>
              <w:pStyle w:val="1087"/>
              <w:spacing w:line="281" w:lineRule="exact"/>
              <w:rPr>
                <w:b/>
                <w:color w:val="auto"/>
                <w:sz w:val="24"/>
                <w:highlight w:val="none"/>
              </w:rPr>
            </w:pPr>
            <w:r>
              <w:rPr>
                <w:b/>
                <w:color w:val="auto"/>
                <w:spacing w:val="-2"/>
                <w:sz w:val="24"/>
                <w:highlight w:val="none"/>
                <w:lang w:eastAsia="en-US"/>
              </w:rPr>
              <w:t xml:space="preserve">穿刺引导功能</w:t>
            </w:r>
            <w:r>
              <w:rPr>
                <w:color w:val="auto"/>
                <w:highlight w:val="none"/>
              </w:rPr>
            </w:r>
          </w:p>
        </w:tc>
        <w:tc>
          <w:tcPr>
            <w:tcW w:w="6171" w:type="dxa"/>
            <w:textDirection w:val="lrTb"/>
            <w:noWrap w:val="false"/>
          </w:tcPr>
          <w:p>
            <w:pPr>
              <w:pStyle w:val="1087"/>
              <w:spacing w:line="281" w:lineRule="exact"/>
              <w:rPr>
                <w:b/>
                <w:color w:val="auto"/>
                <w:sz w:val="24"/>
                <w:highlight w:val="none"/>
              </w:rPr>
            </w:pPr>
            <w:r>
              <w:rPr>
                <w:b/>
                <w:color w:val="auto"/>
                <w:spacing w:val="-2"/>
                <w:sz w:val="24"/>
                <w:highlight w:val="none"/>
              </w:rPr>
              <w:t xml:space="preserve">具有穿刺引导功能</w:t>
            </w:r>
            <w:r>
              <w:rPr>
                <w:rFonts w:hint="eastAsia"/>
                <w:b/>
                <w:color w:val="auto"/>
                <w:spacing w:val="-2"/>
                <w:sz w:val="24"/>
                <w:highlight w:val="none"/>
              </w:rPr>
              <w:t xml:space="preserve">（符合三家：富士、奥林巴斯、宾得）</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13</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5"/>
                <w:sz w:val="24"/>
                <w:highlight w:val="none"/>
                <w:lang w:eastAsia="en-US"/>
              </w:rPr>
              <w:t xml:space="preserve">增益</w:t>
            </w:r>
            <w:r>
              <w:rPr>
                <w:color w:val="auto"/>
                <w:highlight w:val="none"/>
              </w:rPr>
            </w:r>
          </w:p>
        </w:tc>
        <w:tc>
          <w:tcPr>
            <w:tcW w:w="6171" w:type="dxa"/>
            <w:textDirection w:val="lrTb"/>
            <w:noWrap w:val="false"/>
          </w:tcPr>
          <w:p>
            <w:pPr>
              <w:pStyle w:val="1087"/>
              <w:spacing w:before="4"/>
              <w:rPr>
                <w:color w:val="auto"/>
                <w:sz w:val="24"/>
                <w:highlight w:val="none"/>
              </w:rPr>
            </w:pPr>
            <w:r>
              <w:rPr>
                <w:color w:val="auto"/>
                <w:spacing w:val="-6"/>
                <w:sz w:val="24"/>
                <w:highlight w:val="none"/>
                <w:lang w:eastAsia="en-US"/>
              </w:rPr>
              <w:t xml:space="preserve">≥0-</w:t>
            </w:r>
            <w:r>
              <w:rPr>
                <w:color w:val="auto"/>
                <w:spacing w:val="-4"/>
                <w:sz w:val="24"/>
                <w:highlight w:val="none"/>
                <w:lang w:eastAsia="en-US"/>
              </w:rPr>
              <w:t xml:space="preserve">100dB</w:t>
            </w:r>
            <w:r>
              <w:rPr>
                <w:color w:val="auto"/>
                <w:highlight w:val="none"/>
              </w:rPr>
            </w:r>
          </w:p>
        </w:tc>
      </w:tr>
      <w:tr>
        <w:trPr>
          <w:jc w:val="center"/>
          <w:trHeight w:val="301"/>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14</w:t>
            </w:r>
            <w:r>
              <w:rPr>
                <w:color w:val="auto"/>
                <w:highlight w:val="none"/>
              </w:rPr>
            </w:r>
          </w:p>
        </w:tc>
        <w:tc>
          <w:tcPr>
            <w:tcW w:w="2081" w:type="dxa"/>
            <w:textDirection w:val="lrTb"/>
            <w:noWrap w:val="false"/>
          </w:tcPr>
          <w:p>
            <w:pPr>
              <w:pStyle w:val="1087"/>
              <w:spacing w:before="5"/>
              <w:rPr>
                <w:color w:val="auto"/>
                <w:sz w:val="24"/>
                <w:highlight w:val="none"/>
              </w:rPr>
            </w:pPr>
            <w:r>
              <w:rPr>
                <w:color w:val="auto"/>
                <w:spacing w:val="-5"/>
                <w:sz w:val="24"/>
                <w:highlight w:val="none"/>
                <w:lang w:eastAsia="en-US"/>
              </w:rPr>
              <w:t xml:space="preserve">STC</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z w:val="24"/>
                <w:highlight w:val="none"/>
                <w:lang w:eastAsia="en-US"/>
              </w:rPr>
              <w:t xml:space="preserve">分深度进⾏</w:t>
            </w:r>
            <w:r>
              <w:rPr>
                <w:rFonts w:eastAsia="Times New Roman"/>
                <w:color w:val="auto"/>
                <w:sz w:val="24"/>
                <w:highlight w:val="none"/>
                <w:lang w:eastAsia="en-US"/>
              </w:rPr>
              <w:t xml:space="preserve">≥6</w:t>
            </w:r>
            <w:r>
              <w:rPr>
                <w:rFonts w:eastAsia="Times New Roman"/>
                <w:color w:val="auto"/>
                <w:spacing w:val="-13"/>
                <w:sz w:val="24"/>
                <w:highlight w:val="none"/>
                <w:lang w:eastAsia="en-US"/>
              </w:rPr>
              <w:t xml:space="preserve"> </w:t>
            </w:r>
            <w:r>
              <w:rPr>
                <w:color w:val="auto"/>
                <w:spacing w:val="-4"/>
                <w:sz w:val="24"/>
                <w:highlight w:val="none"/>
                <w:lang w:eastAsia="en-US"/>
              </w:rPr>
              <w:t xml:space="preserve">段增益</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15</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显示深度</w:t>
            </w:r>
            <w:r>
              <w:rPr>
                <w:color w:val="auto"/>
                <w:highlight w:val="none"/>
              </w:rPr>
            </w:r>
          </w:p>
        </w:tc>
        <w:tc>
          <w:tcPr>
            <w:tcW w:w="6171" w:type="dxa"/>
            <w:textDirection w:val="lrTb"/>
            <w:noWrap w:val="false"/>
          </w:tcPr>
          <w:p>
            <w:pPr>
              <w:pStyle w:val="1087"/>
              <w:spacing w:before="5"/>
              <w:rPr>
                <w:color w:val="auto"/>
                <w:sz w:val="24"/>
                <w:highlight w:val="none"/>
              </w:rPr>
            </w:pPr>
            <w:r>
              <w:rPr>
                <w:color w:val="auto"/>
                <w:spacing w:val="-8"/>
                <w:sz w:val="24"/>
                <w:highlight w:val="none"/>
                <w:lang w:eastAsia="en-US"/>
              </w:rPr>
              <w:t xml:space="preserve">≥15-</w:t>
            </w:r>
            <w:r>
              <w:rPr>
                <w:color w:val="auto"/>
                <w:spacing w:val="-4"/>
                <w:sz w:val="24"/>
                <w:highlight w:val="none"/>
                <w:lang w:eastAsia="en-US"/>
              </w:rPr>
              <w:t xml:space="preserve">120mm</w:t>
            </w:r>
            <w:r>
              <w:rPr>
                <w:color w:val="auto"/>
                <w:highlight w:val="none"/>
              </w:rPr>
            </w:r>
          </w:p>
        </w:tc>
      </w:tr>
      <w:tr>
        <w:trPr>
          <w:jc w:val="center"/>
          <w:trHeight w:val="2168"/>
        </w:trPr>
        <w:tc>
          <w:tcPr>
            <w:tcW w:w="928" w:type="dxa"/>
            <w:textDirection w:val="lrTb"/>
            <w:noWrap w:val="false"/>
          </w:tcPr>
          <w:p>
            <w:pPr>
              <w:pStyle w:val="1087"/>
              <w:ind w:left="0"/>
              <w:rPr>
                <w:b/>
                <w:color w:val="auto"/>
                <w:sz w:val="24"/>
                <w:highlight w:val="none"/>
              </w:rPr>
            </w:pPr>
            <w:r>
              <w:rPr>
                <w:b/>
                <w:color w:val="auto"/>
                <w:sz w:val="24"/>
                <w:highlight w:val="none"/>
                <w:lang w:eastAsia="en-US"/>
              </w:rPr>
            </w:r>
            <w:r>
              <w:rPr>
                <w:color w:val="auto"/>
                <w:highlight w:val="none"/>
              </w:rPr>
            </w:r>
          </w:p>
          <w:p>
            <w:pPr>
              <w:pStyle w:val="1087"/>
              <w:ind w:left="0"/>
              <w:spacing w:before="144"/>
              <w:rPr>
                <w:b/>
                <w:color w:val="auto"/>
                <w:sz w:val="24"/>
                <w:highlight w:val="none"/>
              </w:rPr>
            </w:pPr>
            <w:r>
              <w:rPr>
                <w:b/>
                <w:color w:val="auto"/>
                <w:sz w:val="24"/>
                <w:highlight w:val="none"/>
                <w:lang w:eastAsia="en-US"/>
              </w:rPr>
            </w:r>
            <w:r>
              <w:rPr>
                <w:color w:val="auto"/>
                <w:highlight w:val="none"/>
              </w:rPr>
            </w:r>
          </w:p>
          <w:p>
            <w:pPr>
              <w:pStyle w:val="1087"/>
              <w:ind w:left="31"/>
              <w:jc w:val="center"/>
              <w:rPr>
                <w:color w:val="auto"/>
                <w:sz w:val="24"/>
                <w:highlight w:val="none"/>
              </w:rPr>
            </w:pPr>
            <w:r>
              <w:rPr>
                <w:color w:val="auto"/>
                <w:spacing w:val="-5"/>
                <w:sz w:val="24"/>
                <w:highlight w:val="none"/>
                <w:lang w:eastAsia="en-US"/>
              </w:rPr>
              <w:t xml:space="preserve">16</w:t>
            </w:r>
            <w:r>
              <w:rPr>
                <w:color w:val="auto"/>
                <w:highlight w:val="none"/>
              </w:rPr>
            </w:r>
          </w:p>
        </w:tc>
        <w:tc>
          <w:tcPr>
            <w:tcW w:w="2081" w:type="dxa"/>
            <w:textDirection w:val="lrTb"/>
            <w:noWrap w:val="false"/>
          </w:tcPr>
          <w:p>
            <w:pPr>
              <w:pStyle w:val="1087"/>
              <w:ind w:left="0"/>
              <w:rPr>
                <w:b/>
                <w:color w:val="auto"/>
                <w:sz w:val="24"/>
                <w:highlight w:val="none"/>
              </w:rPr>
            </w:pPr>
            <w:r>
              <w:rPr>
                <w:b/>
                <w:color w:val="auto"/>
                <w:sz w:val="24"/>
                <w:highlight w:val="none"/>
                <w:lang w:eastAsia="en-US"/>
              </w:rPr>
            </w:r>
            <w:r>
              <w:rPr>
                <w:color w:val="auto"/>
                <w:highlight w:val="none"/>
              </w:rPr>
            </w:r>
          </w:p>
          <w:p>
            <w:pPr>
              <w:pStyle w:val="1087"/>
              <w:ind w:left="0"/>
              <w:spacing w:before="94"/>
              <w:rPr>
                <w:b/>
                <w:color w:val="auto"/>
                <w:sz w:val="24"/>
                <w:highlight w:val="none"/>
              </w:rPr>
            </w:pPr>
            <w:r>
              <w:rPr>
                <w:b/>
                <w:color w:val="auto"/>
                <w:sz w:val="24"/>
                <w:highlight w:val="none"/>
                <w:lang w:eastAsia="en-US"/>
              </w:rPr>
            </w:r>
            <w:r>
              <w:rPr>
                <w:color w:val="auto"/>
                <w:highlight w:val="none"/>
              </w:rPr>
            </w:r>
          </w:p>
          <w:p>
            <w:pPr>
              <w:pStyle w:val="1087"/>
              <w:rPr>
                <w:color w:val="auto"/>
                <w:sz w:val="24"/>
                <w:highlight w:val="none"/>
              </w:rPr>
            </w:pPr>
            <w:r>
              <w:rPr>
                <w:color w:val="auto"/>
                <w:spacing w:val="-3"/>
                <w:sz w:val="24"/>
                <w:highlight w:val="none"/>
                <w:lang w:eastAsia="en-US"/>
              </w:rPr>
              <w:t xml:space="preserve">测量功能</w:t>
            </w:r>
            <w:r>
              <w:rPr>
                <w:color w:val="auto"/>
                <w:highlight w:val="none"/>
              </w:rPr>
            </w:r>
          </w:p>
        </w:tc>
        <w:tc>
          <w:tcPr>
            <w:tcW w:w="6171" w:type="dxa"/>
            <w:textDirection w:val="lrTb"/>
            <w:noWrap w:val="false"/>
          </w:tcPr>
          <w:p>
            <w:pPr>
              <w:pStyle w:val="1087"/>
              <w:spacing w:line="307" w:lineRule="exact"/>
              <w:rPr>
                <w:color w:val="auto"/>
                <w:sz w:val="24"/>
                <w:highlight w:val="none"/>
              </w:rPr>
            </w:pPr>
            <w:r>
              <w:rPr>
                <w:color w:val="auto"/>
                <w:spacing w:val="-2"/>
                <w:sz w:val="24"/>
                <w:highlight w:val="none"/>
              </w:rPr>
              <w:t xml:space="preserve">⾄少包含以下功能：</w:t>
            </w:r>
            <w:r>
              <w:rPr>
                <w:color w:val="auto"/>
                <w:highlight w:val="none"/>
              </w:rPr>
            </w:r>
          </w:p>
          <w:p>
            <w:pPr>
              <w:pStyle w:val="1087"/>
              <w:spacing w:line="311" w:lineRule="exact"/>
              <w:rPr>
                <w:color w:val="auto"/>
                <w:sz w:val="24"/>
                <w:highlight w:val="none"/>
              </w:rPr>
            </w:pPr>
            <w:r>
              <w:rPr>
                <w:color w:val="auto"/>
                <w:spacing w:val="-4"/>
                <w:sz w:val="24"/>
                <w:highlight w:val="none"/>
              </w:rPr>
              <w:t xml:space="preserve">①</w:t>
            </w:r>
            <w:r>
              <w:rPr>
                <w:rFonts w:eastAsia="Times New Roman"/>
                <w:color w:val="auto"/>
                <w:spacing w:val="-4"/>
                <w:sz w:val="24"/>
                <w:highlight w:val="none"/>
              </w:rPr>
              <w:t xml:space="preserve">B</w:t>
            </w:r>
            <w:r>
              <w:rPr>
                <w:rFonts w:eastAsia="Times New Roman"/>
                <w:color w:val="auto"/>
                <w:spacing w:val="-5"/>
                <w:sz w:val="24"/>
                <w:highlight w:val="none"/>
              </w:rPr>
              <w:t xml:space="preserve"> </w:t>
            </w:r>
            <w:r>
              <w:rPr>
                <w:color w:val="auto"/>
                <w:spacing w:val="-5"/>
                <w:sz w:val="24"/>
                <w:highlight w:val="none"/>
              </w:rPr>
              <w:t xml:space="preserve">模式测量：距离、周⻓、⾯积、体积、⻆度</w:t>
            </w:r>
            <w:r>
              <w:rPr>
                <w:color w:val="auto"/>
                <w:highlight w:val="none"/>
              </w:rPr>
            </w:r>
          </w:p>
          <w:p>
            <w:pPr>
              <w:pStyle w:val="1087"/>
              <w:spacing w:line="311" w:lineRule="exact"/>
              <w:rPr>
                <w:color w:val="auto"/>
                <w:sz w:val="24"/>
                <w:highlight w:val="none"/>
              </w:rPr>
            </w:pPr>
            <w:r>
              <w:rPr>
                <w:color w:val="auto"/>
                <w:spacing w:val="-4"/>
                <w:sz w:val="24"/>
                <w:highlight w:val="none"/>
              </w:rPr>
              <w:t xml:space="preserve">②</w:t>
            </w:r>
            <w:r>
              <w:rPr>
                <w:rFonts w:eastAsia="Times New Roman"/>
                <w:color w:val="auto"/>
                <w:spacing w:val="-4"/>
                <w:sz w:val="24"/>
                <w:highlight w:val="none"/>
              </w:rPr>
              <w:t xml:space="preserve">CFM</w:t>
            </w:r>
            <w:r>
              <w:rPr>
                <w:rFonts w:eastAsia="Times New Roman"/>
                <w:color w:val="auto"/>
                <w:spacing w:val="-9"/>
                <w:sz w:val="24"/>
                <w:highlight w:val="none"/>
              </w:rPr>
              <w:t xml:space="preserve"> </w:t>
            </w:r>
            <w:r>
              <w:rPr>
                <w:color w:val="auto"/>
                <w:spacing w:val="-4"/>
                <w:sz w:val="24"/>
                <w:highlight w:val="none"/>
              </w:rPr>
              <w:t xml:space="preserve">模式测量：流速（点）、（⾯积</w:t>
            </w:r>
            <w:r>
              <w:rPr>
                <w:color w:val="auto"/>
                <w:spacing w:val="-10"/>
                <w:sz w:val="24"/>
                <w:highlight w:val="none"/>
              </w:rPr>
              <w:t xml:space="preserve">）</w:t>
            </w:r>
            <w:r>
              <w:rPr>
                <w:color w:val="auto"/>
                <w:highlight w:val="none"/>
              </w:rPr>
            </w:r>
          </w:p>
          <w:p>
            <w:pPr>
              <w:pStyle w:val="1087"/>
              <w:ind w:right="82"/>
              <w:spacing w:before="15" w:line="189" w:lineRule="auto"/>
              <w:rPr>
                <w:rFonts w:eastAsia="Times New Roman"/>
                <w:color w:val="auto"/>
                <w:sz w:val="24"/>
                <w:highlight w:val="none"/>
              </w:rPr>
            </w:pPr>
            <w:r>
              <w:rPr>
                <w:color w:val="auto"/>
                <w:spacing w:val="-2"/>
                <w:sz w:val="24"/>
                <w:highlight w:val="none"/>
              </w:rPr>
              <w:t xml:space="preserve">③</w:t>
            </w:r>
            <w:r>
              <w:rPr>
                <w:rFonts w:eastAsia="Times New Roman"/>
                <w:color w:val="auto"/>
                <w:spacing w:val="-2"/>
                <w:sz w:val="24"/>
                <w:highlight w:val="none"/>
              </w:rPr>
              <w:t xml:space="preserve">PW</w:t>
            </w:r>
            <w:r>
              <w:rPr>
                <w:rFonts w:eastAsia="Times New Roman"/>
                <w:color w:val="auto"/>
                <w:spacing w:val="-13"/>
                <w:sz w:val="24"/>
                <w:highlight w:val="none"/>
              </w:rPr>
              <w:t xml:space="preserve"> </w:t>
            </w:r>
            <w:r>
              <w:rPr>
                <w:color w:val="auto"/>
                <w:spacing w:val="-2"/>
                <w:sz w:val="24"/>
                <w:highlight w:val="none"/>
              </w:rPr>
              <w:t xml:space="preserve">模式测量：时间、⼼率、流速、流速跟踪（⾃由</w:t>
            </w:r>
            <w:r>
              <w:rPr>
                <w:rFonts w:eastAsia="Times New Roman"/>
                <w:color w:val="auto"/>
                <w:spacing w:val="-2"/>
                <w:sz w:val="24"/>
                <w:highlight w:val="none"/>
              </w:rPr>
              <w:t xml:space="preserve">/</w:t>
            </w:r>
            <w:r>
              <w:rPr>
                <w:color w:val="auto"/>
                <w:spacing w:val="-2"/>
                <w:sz w:val="24"/>
                <w:highlight w:val="none"/>
              </w:rPr>
              <w:t xml:space="preserve">⾃</w:t>
            </w:r>
            <w:r>
              <w:rPr>
                <w:color w:val="auto"/>
                <w:spacing w:val="18"/>
                <w:sz w:val="24"/>
                <w:highlight w:val="none"/>
              </w:rPr>
              <w:t xml:space="preserve">动</w:t>
            </w:r>
            <w:r>
              <w:rPr>
                <w:color w:val="auto"/>
                <w:sz w:val="24"/>
                <w:highlight w:val="none"/>
              </w:rPr>
              <w:t xml:space="preserve">）</w:t>
            </w:r>
            <w:r>
              <w:rPr>
                <w:color w:val="auto"/>
                <w:spacing w:val="8"/>
                <w:sz w:val="24"/>
                <w:highlight w:val="none"/>
              </w:rPr>
              <w:t xml:space="preserve">、加</w:t>
            </w:r>
            <w:r>
              <w:rPr>
                <w:rFonts w:eastAsia="Times New Roman"/>
                <w:color w:val="auto"/>
                <w:spacing w:val="18"/>
                <w:sz w:val="24"/>
                <w:highlight w:val="none"/>
              </w:rPr>
              <w:t xml:space="preserve">/</w:t>
            </w:r>
            <w:r>
              <w:rPr>
                <w:color w:val="auto"/>
                <w:spacing w:val="13"/>
                <w:sz w:val="24"/>
                <w:highlight w:val="none"/>
              </w:rPr>
              <w:t xml:space="preserve">减速度、</w:t>
            </w:r>
            <w:r>
              <w:rPr>
                <w:rFonts w:eastAsia="Times New Roman"/>
                <w:color w:val="auto"/>
                <w:sz w:val="24"/>
                <w:highlight w:val="none"/>
              </w:rPr>
              <w:t xml:space="preserve">PI</w:t>
            </w:r>
            <w:r>
              <w:rPr>
                <w:color w:val="auto"/>
                <w:sz w:val="24"/>
                <w:highlight w:val="none"/>
              </w:rPr>
              <w:t xml:space="preserve">（</w:t>
            </w:r>
            <w:r>
              <w:rPr>
                <w:color w:val="auto"/>
                <w:spacing w:val="18"/>
                <w:sz w:val="24"/>
                <w:highlight w:val="none"/>
              </w:rPr>
              <w:t xml:space="preserve">搏动指数</w:t>
            </w:r>
            <w:r>
              <w:rPr>
                <w:color w:val="auto"/>
                <w:sz w:val="24"/>
                <w:highlight w:val="none"/>
              </w:rPr>
              <w:t xml:space="preserve">）（</w:t>
            </w:r>
            <w:r>
              <w:rPr>
                <w:color w:val="auto"/>
                <w:spacing w:val="18"/>
                <w:sz w:val="24"/>
                <w:highlight w:val="none"/>
              </w:rPr>
              <w:t xml:space="preserve">⾃由</w:t>
            </w:r>
            <w:r>
              <w:rPr>
                <w:rFonts w:eastAsia="Times New Roman"/>
                <w:color w:val="auto"/>
                <w:spacing w:val="18"/>
                <w:sz w:val="24"/>
                <w:highlight w:val="none"/>
              </w:rPr>
              <w:t xml:space="preserve">/</w:t>
            </w:r>
            <w:r>
              <w:rPr>
                <w:color w:val="auto"/>
                <w:spacing w:val="18"/>
                <w:sz w:val="24"/>
                <w:highlight w:val="none"/>
              </w:rPr>
              <w:t xml:space="preserve">⾃动</w:t>
            </w:r>
            <w:r>
              <w:rPr>
                <w:color w:val="auto"/>
                <w:sz w:val="24"/>
                <w:highlight w:val="none"/>
              </w:rPr>
              <w:t xml:space="preserve">）、</w:t>
            </w:r>
            <w:r>
              <w:rPr>
                <w:rFonts w:eastAsia="Times New Roman"/>
                <w:color w:val="auto"/>
                <w:spacing w:val="-5"/>
                <w:sz w:val="24"/>
                <w:highlight w:val="none"/>
              </w:rPr>
              <w:t xml:space="preserve">RI</w:t>
            </w:r>
            <w:r>
              <w:rPr>
                <w:color w:val="auto"/>
                <w:spacing w:val="-6"/>
                <w:sz w:val="24"/>
                <w:highlight w:val="none"/>
              </w:rPr>
              <w:t xml:space="preserve">（阻⼒指数）</w:t>
            </w:r>
            <w:r>
              <w:rPr>
                <w:color w:val="auto"/>
                <w:spacing w:val="-8"/>
                <w:sz w:val="24"/>
                <w:highlight w:val="none"/>
              </w:rPr>
              <w:t xml:space="preserve">、流量</w:t>
            </w:r>
            <w:r>
              <w:rPr>
                <w:color w:val="auto"/>
                <w:highlight w:val="none"/>
              </w:rPr>
            </w:r>
          </w:p>
          <w:p>
            <w:pPr>
              <w:pStyle w:val="1087"/>
              <w:ind w:left="182"/>
              <w:spacing w:line="285" w:lineRule="exact"/>
              <w:rPr>
                <w:rFonts w:eastAsiaTheme="minorEastAsia"/>
                <w:color w:val="auto"/>
                <w:sz w:val="24"/>
                <w:highlight w:val="none"/>
              </w:rPr>
            </w:pPr>
            <w:r>
              <w:rPr>
                <w:color w:val="auto"/>
                <w:sz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62230</wp:posOffset>
                      </wp:positionH>
                      <wp:positionV relativeFrom="paragraph">
                        <wp:posOffset>13335</wp:posOffset>
                      </wp:positionV>
                      <wp:extent cx="165100" cy="165100"/>
                      <wp:effectExtent l="0" t="0" r="6350" b="6350"/>
                      <wp:wrapNone/>
                      <wp:docPr id="7" name="Group 10"/>
                      <wp:cNvGraphicFramePr/>
                      <a:graphic xmlns:a="http://schemas.openxmlformats.org/drawingml/2006/main">
                        <a:graphicData uri="http://schemas.microsoft.com/office/word/2010/wordprocessingGroup">
                          <wpg:wgp>
                            <wpg:cNvGrpSpPr/>
                            <wpg:grpSpPr bwMode="auto">
                              <a:xfrm>
                                <a:off x="0" y="0"/>
                                <a:ext cx="165100" cy="165100"/>
                                <a:chOff x="0" y="0"/>
                                <a:chExt cx="165100" cy="165100"/>
                              </a:xfrm>
                            </wpg:grpSpPr>
                            <pic:pic xmlns:pic="http://schemas.openxmlformats.org/drawingml/2006/picture">
                              <pic:nvPicPr>
                                <pic:cNvPr id="11" name="Image 11"/>
                                <pic:cNvPicPr/>
                                <pic:nvPr/>
                              </pic:nvPicPr>
                              <pic:blipFill>
                                <a:blip r:embed="rId23"/>
                                <a:stretch/>
                              </pic:blipFill>
                              <pic:spPr bwMode="auto">
                                <a:xfrm>
                                  <a:off x="0" y="0"/>
                                  <a:ext cx="166687" cy="166687"/>
                                </a:xfrm>
                                <a:prstGeom prst="rect">
                                  <a:avLst/>
                                </a:prstGeom>
                                <a:noFill/>
                                <a:ln>
                                  <a:noFill/>
                                </a:ln>
                                <a:effectLst/>
                              </pic:spPr>
                            </pic:pic>
                          </wpg:wgp>
                        </a:graphicData>
                      </a:graphic>
                    </wp:anchor>
                  </w:drawing>
                </mc:Choice>
                <mc:Fallback>
                  <w:pict>
                    <v:group id="group 8" o:spid="_x0000_s0000" style="position:absolute;z-index:-251664384;o:allowoverlap:true;o:allowincell:true;mso-position-horizontal-relative:text;margin-left:4.9pt;mso-position-horizontal:absolute;mso-position-vertical-relative:text;margin-top:1.1pt;mso-position-vertical:absolute;width:13.0pt;height:13.0pt;mso-wrap-distance-left:9.0pt;mso-wrap-distance-top:0.0pt;mso-wrap-distance-right:9.0pt;mso-wrap-distance-bottom:0.0pt;" coordorigin="0,0" coordsize="1651,165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0;top:0;width:1666;height:1666;" stroked="f">
                        <v:path textboxrect="0,0,0,0"/>
                        <v:imagedata r:id="rId23" o:title=""/>
                      </v:shape>
                    </v:group>
                  </w:pict>
                </mc:Fallback>
              </mc:AlternateContent>
            </w:r>
            <w:r>
              <w:rPr>
                <w:rFonts w:hint="eastAsia" w:eastAsiaTheme="minorEastAsia"/>
                <w:color w:val="auto"/>
                <w:sz w:val="20"/>
                <w:highlight w:val="none"/>
              </w:rPr>
              <w:t xml:space="preserve">4</w:t>
            </w:r>
            <w:r>
              <w:rPr>
                <w:rFonts w:eastAsia="Times New Roman"/>
                <w:color w:val="auto"/>
                <w:spacing w:val="68"/>
                <w:sz w:val="20"/>
                <w:highlight w:val="none"/>
              </w:rPr>
              <w:t xml:space="preserve"> </w:t>
            </w:r>
            <w:r>
              <w:rPr>
                <w:rFonts w:eastAsia="Times New Roman"/>
                <w:color w:val="auto"/>
                <w:sz w:val="24"/>
                <w:highlight w:val="none"/>
              </w:rPr>
              <w:t xml:space="preserve">M</w:t>
            </w:r>
            <w:r>
              <w:rPr>
                <w:rFonts w:eastAsia="Times New Roman"/>
                <w:color w:val="auto"/>
                <w:spacing w:val="-14"/>
                <w:sz w:val="24"/>
                <w:highlight w:val="none"/>
              </w:rPr>
              <w:t xml:space="preserve"> </w:t>
            </w:r>
            <w:r>
              <w:rPr>
                <w:color w:val="auto"/>
                <w:spacing w:val="-1"/>
                <w:sz w:val="24"/>
                <w:highlight w:val="none"/>
              </w:rPr>
              <w:t xml:space="preserve">模式测量：距离、时间、⼼率、时间和速度</w:t>
            </w:r>
            <w:r>
              <w:rPr>
                <w:color w:val="auto"/>
                <w:highlight w:val="none"/>
              </w:rPr>
            </w:r>
          </w:p>
        </w:tc>
      </w:tr>
      <w:tr>
        <w:trPr>
          <w:jc w:val="center"/>
          <w:trHeight w:val="613"/>
        </w:trPr>
        <w:tc>
          <w:tcPr>
            <w:tcW w:w="928" w:type="dxa"/>
            <w:textDirection w:val="lrTb"/>
            <w:noWrap w:val="false"/>
          </w:tcPr>
          <w:p>
            <w:pPr>
              <w:pStyle w:val="1087"/>
              <w:ind w:left="31"/>
              <w:jc w:val="center"/>
              <w:spacing w:before="160"/>
              <w:rPr>
                <w:color w:val="auto"/>
                <w:sz w:val="24"/>
                <w:highlight w:val="none"/>
              </w:rPr>
            </w:pPr>
            <w:r>
              <w:rPr>
                <w:color w:val="auto"/>
                <w:spacing w:val="-5"/>
                <w:sz w:val="24"/>
                <w:highlight w:val="none"/>
                <w:lang w:eastAsia="en-US"/>
              </w:rPr>
              <w:t xml:space="preserve">17</w:t>
            </w:r>
            <w:r>
              <w:rPr>
                <w:color w:val="auto"/>
                <w:highlight w:val="none"/>
              </w:rPr>
            </w:r>
          </w:p>
        </w:tc>
        <w:tc>
          <w:tcPr>
            <w:tcW w:w="2081" w:type="dxa"/>
            <w:textDirection w:val="lrTb"/>
            <w:noWrap w:val="false"/>
          </w:tcPr>
          <w:p>
            <w:pPr>
              <w:pStyle w:val="1087"/>
              <w:spacing w:before="110"/>
              <w:rPr>
                <w:color w:val="auto"/>
                <w:sz w:val="24"/>
                <w:highlight w:val="none"/>
              </w:rPr>
            </w:pPr>
            <w:r>
              <w:rPr>
                <w:color w:val="auto"/>
                <w:spacing w:val="-2"/>
                <w:sz w:val="24"/>
                <w:highlight w:val="none"/>
                <w:lang w:eastAsia="en-US"/>
              </w:rPr>
              <w:t xml:space="preserve">画中画功能</w:t>
            </w:r>
            <w:r>
              <w:rPr>
                <w:color w:val="auto"/>
                <w:highlight w:val="none"/>
              </w:rPr>
            </w:r>
          </w:p>
        </w:tc>
        <w:tc>
          <w:tcPr>
            <w:tcW w:w="6171" w:type="dxa"/>
            <w:textDirection w:val="lrTb"/>
            <w:noWrap w:val="false"/>
          </w:tcPr>
          <w:p>
            <w:pPr>
              <w:pStyle w:val="1087"/>
              <w:spacing w:line="308" w:lineRule="exact"/>
              <w:rPr>
                <w:color w:val="auto"/>
                <w:sz w:val="24"/>
                <w:highlight w:val="none"/>
              </w:rPr>
            </w:pPr>
            <w:r>
              <w:rPr>
                <w:color w:val="auto"/>
                <w:sz w:val="24"/>
                <w:highlight w:val="none"/>
              </w:rPr>
              <w:t xml:space="preserve">内镜</w:t>
            </w:r>
            <w:r>
              <w:rPr>
                <w:rFonts w:eastAsia="Times New Roman"/>
                <w:color w:val="auto"/>
                <w:sz w:val="24"/>
                <w:highlight w:val="none"/>
              </w:rPr>
              <w:t xml:space="preserve">/</w:t>
            </w:r>
            <w:r>
              <w:rPr>
                <w:color w:val="auto"/>
                <w:spacing w:val="-1"/>
                <w:sz w:val="24"/>
                <w:highlight w:val="none"/>
              </w:rPr>
              <w:t xml:space="preserve">超声图像切换，并可根据医⽣的习惯进⾏灵活地设</w:t>
            </w:r>
            <w:r>
              <w:rPr>
                <w:color w:val="auto"/>
                <w:highlight w:val="none"/>
              </w:rPr>
            </w:r>
          </w:p>
          <w:p>
            <w:pPr>
              <w:pStyle w:val="1087"/>
              <w:spacing w:line="285" w:lineRule="exact"/>
              <w:rPr>
                <w:color w:val="auto"/>
                <w:sz w:val="24"/>
                <w:highlight w:val="none"/>
              </w:rPr>
            </w:pPr>
            <w:r>
              <w:rPr>
                <w:color w:val="auto"/>
                <w:spacing w:val="-5"/>
                <w:sz w:val="24"/>
                <w:highlight w:val="none"/>
                <w:lang w:eastAsia="en-US"/>
              </w:rPr>
              <w:t xml:space="preserve">定。</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18</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放⼤功能</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z w:val="24"/>
                <w:highlight w:val="none"/>
                <w:lang w:eastAsia="en-US"/>
              </w:rPr>
              <w:t xml:space="preserve">整体放⼤、</w:t>
            </w:r>
            <w:r>
              <w:rPr>
                <w:rFonts w:eastAsia="Times New Roman"/>
                <w:color w:val="auto"/>
                <w:sz w:val="24"/>
                <w:highlight w:val="none"/>
                <w:lang w:eastAsia="en-US"/>
              </w:rPr>
              <w:t xml:space="preserve">ROI</w:t>
            </w:r>
            <w:r>
              <w:rPr>
                <w:rFonts w:eastAsia="Times New Roman"/>
                <w:color w:val="auto"/>
                <w:spacing w:val="-15"/>
                <w:sz w:val="24"/>
                <w:highlight w:val="none"/>
                <w:lang w:eastAsia="en-US"/>
              </w:rPr>
              <w:t xml:space="preserve"> </w:t>
            </w:r>
            <w:r>
              <w:rPr>
                <w:color w:val="auto"/>
                <w:spacing w:val="-4"/>
                <w:sz w:val="24"/>
                <w:highlight w:val="none"/>
                <w:lang w:eastAsia="en-US"/>
              </w:rPr>
              <w:t xml:space="preserve">放⼤等</w:t>
            </w:r>
            <w:r>
              <w:rPr>
                <w:color w:val="auto"/>
                <w:highlight w:val="none"/>
              </w:rPr>
            </w:r>
          </w:p>
        </w:tc>
      </w:tr>
      <w:tr>
        <w:trPr>
          <w:jc w:val="center"/>
          <w:trHeight w:val="301"/>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19</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图像存储格式</w:t>
            </w:r>
            <w:r>
              <w:rPr>
                <w:color w:val="auto"/>
                <w:highlight w:val="none"/>
              </w:rPr>
            </w:r>
          </w:p>
        </w:tc>
        <w:tc>
          <w:tcPr>
            <w:tcW w:w="6171" w:type="dxa"/>
            <w:textDirection w:val="lrTb"/>
            <w:noWrap w:val="false"/>
          </w:tcPr>
          <w:p>
            <w:pPr>
              <w:pStyle w:val="1087"/>
              <w:spacing w:line="281" w:lineRule="exact"/>
              <w:rPr>
                <w:color w:val="auto"/>
                <w:sz w:val="24"/>
                <w:highlight w:val="none"/>
              </w:rPr>
            </w:pPr>
            <w:r>
              <w:rPr>
                <w:rFonts w:eastAsia="Times New Roman"/>
                <w:color w:val="auto"/>
                <w:sz w:val="24"/>
                <w:highlight w:val="none"/>
                <w:lang w:eastAsia="en-US"/>
              </w:rPr>
              <w:t xml:space="preserve">JPEG,</w:t>
            </w:r>
            <w:r>
              <w:rPr>
                <w:rFonts w:eastAsia="Times New Roman"/>
                <w:color w:val="auto"/>
                <w:spacing w:val="61"/>
                <w:sz w:val="24"/>
                <w:highlight w:val="none"/>
                <w:lang w:eastAsia="en-US"/>
              </w:rPr>
              <w:t xml:space="preserve"> </w:t>
            </w:r>
            <w:r>
              <w:rPr>
                <w:rFonts w:eastAsia="Times New Roman"/>
                <w:color w:val="auto"/>
                <w:sz w:val="24"/>
                <w:highlight w:val="none"/>
                <w:lang w:eastAsia="en-US"/>
              </w:rPr>
              <w:t xml:space="preserve">TIFF,</w:t>
            </w:r>
            <w:r>
              <w:rPr>
                <w:rFonts w:eastAsia="Times New Roman"/>
                <w:color w:val="auto"/>
                <w:spacing w:val="61"/>
                <w:sz w:val="24"/>
                <w:highlight w:val="none"/>
                <w:lang w:eastAsia="en-US"/>
              </w:rPr>
              <w:t xml:space="preserve"> </w:t>
            </w:r>
            <w:r>
              <w:rPr>
                <w:rFonts w:eastAsia="Times New Roman"/>
                <w:color w:val="auto"/>
                <w:sz w:val="24"/>
                <w:highlight w:val="none"/>
                <w:lang w:eastAsia="en-US"/>
              </w:rPr>
              <w:t xml:space="preserve">DICOM</w:t>
            </w:r>
            <w:r>
              <w:rPr>
                <w:rFonts w:eastAsia="Times New Roman"/>
                <w:color w:val="auto"/>
                <w:spacing w:val="-1"/>
                <w:sz w:val="24"/>
                <w:highlight w:val="none"/>
                <w:lang w:eastAsia="en-US"/>
              </w:rPr>
              <w:t xml:space="preserve"> </w:t>
            </w:r>
            <w:r>
              <w:rPr>
                <w:color w:val="auto"/>
                <w:spacing w:val="-10"/>
                <w:sz w:val="24"/>
                <w:highlight w:val="none"/>
                <w:lang w:eastAsia="en-US"/>
              </w:rPr>
              <w:t xml:space="preserve">等</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20</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2"/>
                <w:sz w:val="24"/>
                <w:highlight w:val="none"/>
                <w:lang w:eastAsia="en-US"/>
              </w:rPr>
              <w:t xml:space="preserve">视频存储格式</w:t>
            </w:r>
            <w:r>
              <w:rPr>
                <w:color w:val="auto"/>
                <w:highlight w:val="none"/>
              </w:rPr>
            </w:r>
          </w:p>
        </w:tc>
        <w:tc>
          <w:tcPr>
            <w:tcW w:w="6171" w:type="dxa"/>
            <w:textDirection w:val="lrTb"/>
            <w:noWrap w:val="false"/>
          </w:tcPr>
          <w:p>
            <w:pPr>
              <w:pStyle w:val="1087"/>
              <w:spacing w:line="282" w:lineRule="exact"/>
              <w:rPr>
                <w:rFonts w:eastAsia="Times New Roman"/>
                <w:color w:val="auto"/>
                <w:sz w:val="24"/>
                <w:highlight w:val="none"/>
              </w:rPr>
            </w:pPr>
            <w:r>
              <w:rPr>
                <w:rFonts w:eastAsia="Times New Roman"/>
                <w:color w:val="auto"/>
                <w:spacing w:val="-4"/>
                <w:sz w:val="24"/>
                <w:highlight w:val="none"/>
                <w:lang w:eastAsia="en-US"/>
              </w:rPr>
              <w:t xml:space="preserve">≥2</w:t>
            </w:r>
            <w:r>
              <w:rPr>
                <w:rFonts w:eastAsia="Times New Roman"/>
                <w:color w:val="auto"/>
                <w:sz w:val="24"/>
                <w:highlight w:val="none"/>
                <w:lang w:eastAsia="en-US"/>
              </w:rPr>
              <w:t xml:space="preserve"> </w:t>
            </w:r>
            <w:r>
              <w:rPr>
                <w:color w:val="auto"/>
                <w:spacing w:val="-4"/>
                <w:sz w:val="24"/>
                <w:highlight w:val="none"/>
                <w:lang w:eastAsia="en-US"/>
              </w:rPr>
              <w:t xml:space="preserve">种：</w:t>
            </w:r>
            <w:r>
              <w:rPr>
                <w:rFonts w:eastAsia="Times New Roman"/>
                <w:color w:val="auto"/>
                <w:spacing w:val="-4"/>
                <w:sz w:val="24"/>
                <w:highlight w:val="none"/>
                <w:lang w:eastAsia="en-US"/>
              </w:rPr>
              <w:t xml:space="preserve">DICOM</w:t>
            </w:r>
            <w:r>
              <w:rPr>
                <w:color w:val="auto"/>
                <w:spacing w:val="-4"/>
                <w:sz w:val="24"/>
                <w:highlight w:val="none"/>
                <w:lang w:eastAsia="en-US"/>
              </w:rPr>
              <w:t xml:space="preserve">、</w:t>
            </w:r>
            <w:r>
              <w:rPr>
                <w:rFonts w:eastAsia="Times New Roman"/>
                <w:color w:val="auto"/>
                <w:spacing w:val="-5"/>
                <w:sz w:val="24"/>
                <w:highlight w:val="none"/>
                <w:lang w:eastAsia="en-US"/>
              </w:rPr>
              <w:t xml:space="preserve">AVI</w:t>
            </w:r>
            <w:r>
              <w:rPr>
                <w:color w:val="auto"/>
                <w:highlight w:val="none"/>
              </w:rPr>
            </w:r>
          </w:p>
        </w:tc>
      </w:tr>
      <w:tr>
        <w:trPr>
          <w:jc w:val="center"/>
          <w:trHeight w:val="612"/>
        </w:trPr>
        <w:tc>
          <w:tcPr>
            <w:tcW w:w="928" w:type="dxa"/>
            <w:textDirection w:val="lrTb"/>
            <w:noWrap w:val="false"/>
          </w:tcPr>
          <w:p>
            <w:pPr>
              <w:pStyle w:val="1087"/>
              <w:ind w:left="31"/>
              <w:jc w:val="center"/>
              <w:spacing w:before="159"/>
              <w:rPr>
                <w:color w:val="auto"/>
                <w:sz w:val="24"/>
                <w:highlight w:val="none"/>
              </w:rPr>
            </w:pPr>
            <w:r>
              <w:rPr>
                <w:color w:val="auto"/>
                <w:spacing w:val="-5"/>
                <w:sz w:val="24"/>
                <w:highlight w:val="none"/>
                <w:lang w:eastAsia="en-US"/>
              </w:rPr>
              <w:t xml:space="preserve">21</w:t>
            </w:r>
            <w:r>
              <w:rPr>
                <w:color w:val="auto"/>
                <w:highlight w:val="none"/>
              </w:rPr>
            </w:r>
          </w:p>
        </w:tc>
        <w:tc>
          <w:tcPr>
            <w:tcW w:w="2081" w:type="dxa"/>
            <w:textDirection w:val="lrTb"/>
            <w:noWrap w:val="false"/>
          </w:tcPr>
          <w:p>
            <w:pPr>
              <w:pStyle w:val="1087"/>
              <w:spacing w:before="109"/>
              <w:rPr>
                <w:color w:val="auto"/>
                <w:sz w:val="24"/>
                <w:highlight w:val="none"/>
              </w:rPr>
            </w:pPr>
            <w:r>
              <w:rPr>
                <w:color w:val="auto"/>
                <w:spacing w:val="-2"/>
                <w:sz w:val="24"/>
                <w:highlight w:val="none"/>
                <w:lang w:eastAsia="en-US"/>
              </w:rPr>
              <w:t xml:space="preserve">图像存储设备</w:t>
            </w:r>
            <w:r>
              <w:rPr>
                <w:color w:val="auto"/>
                <w:highlight w:val="none"/>
              </w:rPr>
            </w:r>
          </w:p>
        </w:tc>
        <w:tc>
          <w:tcPr>
            <w:tcW w:w="6171" w:type="dxa"/>
            <w:textDirection w:val="lrTb"/>
            <w:noWrap w:val="false"/>
          </w:tcPr>
          <w:p>
            <w:pPr>
              <w:pStyle w:val="1087"/>
              <w:spacing w:line="307" w:lineRule="exact"/>
              <w:rPr>
                <w:color w:val="auto"/>
                <w:sz w:val="24"/>
                <w:highlight w:val="none"/>
              </w:rPr>
            </w:pPr>
            <w:r>
              <w:rPr>
                <w:rFonts w:eastAsia="Times New Roman"/>
                <w:color w:val="auto"/>
                <w:sz w:val="24"/>
                <w:highlight w:val="none"/>
              </w:rPr>
              <w:t xml:space="preserve">≥4</w:t>
            </w:r>
            <w:r>
              <w:rPr>
                <w:rFonts w:eastAsia="Times New Roman"/>
                <w:color w:val="auto"/>
                <w:spacing w:val="14"/>
                <w:sz w:val="24"/>
                <w:highlight w:val="none"/>
              </w:rPr>
              <w:t xml:space="preserve"> </w:t>
            </w:r>
            <w:r>
              <w:rPr>
                <w:color w:val="auto"/>
                <w:sz w:val="24"/>
                <w:highlight w:val="none"/>
              </w:rPr>
              <w:t xml:space="preserve">种：内部、</w:t>
            </w:r>
            <w:r>
              <w:rPr>
                <w:rFonts w:eastAsia="Times New Roman"/>
                <w:color w:val="auto"/>
                <w:sz w:val="24"/>
                <w:highlight w:val="none"/>
              </w:rPr>
              <w:t xml:space="preserve">USB</w:t>
            </w:r>
            <w:r>
              <w:rPr>
                <w:rFonts w:eastAsia="Times New Roman"/>
                <w:color w:val="auto"/>
                <w:spacing w:val="31"/>
                <w:sz w:val="24"/>
                <w:highlight w:val="none"/>
              </w:rPr>
              <w:t xml:space="preserve"> </w:t>
            </w:r>
            <w:r>
              <w:rPr>
                <w:color w:val="auto"/>
                <w:spacing w:val="2"/>
                <w:sz w:val="24"/>
                <w:highlight w:val="none"/>
              </w:rPr>
              <w:t xml:space="preserve">等外部存储器或 </w:t>
            </w:r>
            <w:r>
              <w:rPr>
                <w:rFonts w:eastAsia="Times New Roman"/>
                <w:color w:val="auto"/>
                <w:sz w:val="24"/>
                <w:highlight w:val="none"/>
              </w:rPr>
              <w:t xml:space="preserve">DICOM</w:t>
            </w:r>
            <w:r>
              <w:rPr>
                <w:rFonts w:eastAsia="Times New Roman"/>
                <w:color w:val="auto"/>
                <w:spacing w:val="30"/>
                <w:sz w:val="24"/>
                <w:highlight w:val="none"/>
              </w:rPr>
              <w:t xml:space="preserve"> </w:t>
            </w:r>
            <w:r>
              <w:rPr>
                <w:color w:val="auto"/>
                <w:spacing w:val="-2"/>
                <w:sz w:val="24"/>
                <w:highlight w:val="none"/>
              </w:rPr>
              <w:t xml:space="preserve">⽹络存储设</w:t>
            </w:r>
            <w:r>
              <w:rPr>
                <w:color w:val="auto"/>
                <w:highlight w:val="none"/>
              </w:rPr>
            </w:r>
          </w:p>
          <w:p>
            <w:pPr>
              <w:pStyle w:val="1087"/>
              <w:spacing w:line="285" w:lineRule="exact"/>
              <w:rPr>
                <w:color w:val="auto"/>
                <w:sz w:val="24"/>
                <w:highlight w:val="none"/>
              </w:rPr>
            </w:pPr>
            <w:r>
              <w:rPr>
                <w:color w:val="auto"/>
                <w:sz w:val="24"/>
                <w:highlight w:val="none"/>
                <w:lang w:eastAsia="en-US"/>
              </w:rPr>
              <w:t xml:space="preserve">备、</w:t>
            </w:r>
            <w:r>
              <w:rPr>
                <w:rFonts w:eastAsia="Times New Roman"/>
                <w:color w:val="auto"/>
                <w:sz w:val="24"/>
                <w:highlight w:val="none"/>
                <w:lang w:eastAsia="en-US"/>
              </w:rPr>
              <w:t xml:space="preserve">FTP</w:t>
            </w:r>
            <w:r>
              <w:rPr>
                <w:rFonts w:eastAsia="Times New Roman"/>
                <w:color w:val="auto"/>
                <w:spacing w:val="-15"/>
                <w:sz w:val="24"/>
                <w:highlight w:val="none"/>
                <w:lang w:eastAsia="en-US"/>
              </w:rPr>
              <w:t xml:space="preserve"> </w:t>
            </w:r>
            <w:r>
              <w:rPr>
                <w:color w:val="auto"/>
                <w:spacing w:val="-4"/>
                <w:sz w:val="24"/>
                <w:highlight w:val="none"/>
                <w:lang w:eastAsia="en-US"/>
              </w:rPr>
              <w:t xml:space="preserve">服务器</w:t>
            </w:r>
            <w:r>
              <w:rPr>
                <w:color w:val="auto"/>
                <w:highlight w:val="none"/>
              </w:rPr>
            </w:r>
          </w:p>
        </w:tc>
      </w:tr>
      <w:tr>
        <w:trPr>
          <w:jc w:val="center"/>
          <w:trHeight w:val="301"/>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22</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电⼦存储器</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6"/>
                <w:sz w:val="24"/>
                <w:highlight w:val="none"/>
                <w:lang w:eastAsia="en-US"/>
              </w:rPr>
              <w:t xml:space="preserve">保存、播放</w:t>
            </w:r>
            <w:r>
              <w:rPr>
                <w:color w:val="auto"/>
                <w:highlight w:val="none"/>
              </w:rPr>
            </w:r>
          </w:p>
        </w:tc>
      </w:tr>
      <w:tr>
        <w:trPr>
          <w:jc w:val="center"/>
          <w:trHeight w:val="302"/>
        </w:trPr>
        <w:tc>
          <w:tcPr>
            <w:tcW w:w="928"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23</w:t>
            </w:r>
            <w:r>
              <w:rPr>
                <w:color w:val="auto"/>
                <w:highlight w:val="none"/>
              </w:rPr>
            </w:r>
          </w:p>
        </w:tc>
        <w:tc>
          <w:tcPr>
            <w:tcW w:w="2081"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焦点预设</w:t>
            </w:r>
            <w:r>
              <w:rPr>
                <w:color w:val="auto"/>
                <w:highlight w:val="none"/>
              </w:rPr>
            </w:r>
          </w:p>
        </w:tc>
        <w:tc>
          <w:tcPr>
            <w:tcW w:w="6171" w:type="dxa"/>
            <w:textDirection w:val="lrTb"/>
            <w:noWrap w:val="false"/>
          </w:tcPr>
          <w:p>
            <w:pPr>
              <w:pStyle w:val="1087"/>
              <w:spacing w:line="282" w:lineRule="exact"/>
              <w:rPr>
                <w:color w:val="auto"/>
                <w:sz w:val="24"/>
                <w:highlight w:val="none"/>
              </w:rPr>
            </w:pPr>
            <w:r>
              <w:rPr>
                <w:rFonts w:eastAsia="Times New Roman"/>
                <w:color w:val="auto"/>
                <w:sz w:val="24"/>
                <w:highlight w:val="none"/>
                <w:lang w:eastAsia="en-US"/>
              </w:rPr>
              <w:t xml:space="preserve">≥2</w:t>
            </w:r>
            <w:r>
              <w:rPr>
                <w:rFonts w:eastAsia="Times New Roman"/>
                <w:color w:val="auto"/>
                <w:spacing w:val="-13"/>
                <w:sz w:val="24"/>
                <w:highlight w:val="none"/>
                <w:lang w:eastAsia="en-US"/>
              </w:rPr>
              <w:t xml:space="preserve"> </w:t>
            </w:r>
            <w:r>
              <w:rPr>
                <w:color w:val="auto"/>
                <w:spacing w:val="-10"/>
                <w:sz w:val="24"/>
                <w:highlight w:val="none"/>
                <w:lang w:eastAsia="en-US"/>
              </w:rPr>
              <w:t xml:space="preserve">个</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24</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主机内存容量</w:t>
            </w:r>
            <w:r>
              <w:rPr>
                <w:color w:val="auto"/>
                <w:highlight w:val="none"/>
              </w:rPr>
            </w:r>
          </w:p>
        </w:tc>
        <w:tc>
          <w:tcPr>
            <w:tcW w:w="6171" w:type="dxa"/>
            <w:textDirection w:val="lrTb"/>
            <w:noWrap w:val="false"/>
          </w:tcPr>
          <w:p>
            <w:pPr>
              <w:pStyle w:val="1087"/>
              <w:spacing w:before="4"/>
              <w:rPr>
                <w:color w:val="auto"/>
                <w:sz w:val="24"/>
                <w:highlight w:val="none"/>
              </w:rPr>
            </w:pPr>
            <w:r>
              <w:rPr>
                <w:color w:val="auto"/>
                <w:spacing w:val="-2"/>
                <w:sz w:val="24"/>
                <w:highlight w:val="none"/>
                <w:lang w:eastAsia="en-US"/>
              </w:rPr>
              <w:t xml:space="preserve">≥12GB</w:t>
            </w:r>
            <w:r>
              <w:rPr>
                <w:color w:val="auto"/>
                <w:highlight w:val="none"/>
              </w:rPr>
            </w:r>
          </w:p>
        </w:tc>
      </w:tr>
      <w:tr>
        <w:trPr>
          <w:jc w:val="center"/>
          <w:trHeight w:val="301"/>
        </w:trPr>
        <w:tc>
          <w:tcPr>
            <w:tcW w:w="928"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25</w:t>
            </w:r>
            <w:r>
              <w:rPr>
                <w:color w:val="auto"/>
                <w:highlight w:val="none"/>
              </w:rPr>
            </w:r>
          </w:p>
        </w:tc>
        <w:tc>
          <w:tcPr>
            <w:tcW w:w="208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双画⾯对⽐显示</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6"/>
                <w:sz w:val="24"/>
                <w:highlight w:val="none"/>
              </w:rPr>
              <w:t xml:space="preserve">动态 </w:t>
            </w:r>
            <w:r>
              <w:rPr>
                <w:rFonts w:eastAsia="Times New Roman"/>
                <w:color w:val="auto"/>
                <w:sz w:val="24"/>
                <w:highlight w:val="none"/>
              </w:rPr>
              <w:t xml:space="preserve">VS</w:t>
            </w:r>
            <w:r>
              <w:rPr>
                <w:rFonts w:eastAsia="Times New Roman"/>
                <w:color w:val="auto"/>
                <w:spacing w:val="-4"/>
                <w:sz w:val="24"/>
                <w:highlight w:val="none"/>
              </w:rPr>
              <w:t xml:space="preserve"> </w:t>
            </w:r>
            <w:r>
              <w:rPr>
                <w:color w:val="auto"/>
                <w:spacing w:val="-3"/>
                <w:sz w:val="24"/>
                <w:highlight w:val="none"/>
              </w:rPr>
              <w:t xml:space="preserve">静态；动态 </w:t>
            </w:r>
            <w:r>
              <w:rPr>
                <w:rFonts w:eastAsia="Times New Roman"/>
                <w:color w:val="auto"/>
                <w:sz w:val="24"/>
                <w:highlight w:val="none"/>
              </w:rPr>
              <w:t xml:space="preserve">VS</w:t>
            </w:r>
            <w:r>
              <w:rPr>
                <w:rFonts w:eastAsia="Times New Roman"/>
                <w:color w:val="auto"/>
                <w:spacing w:val="-4"/>
                <w:sz w:val="24"/>
                <w:highlight w:val="none"/>
              </w:rPr>
              <w:t xml:space="preserve"> </w:t>
            </w:r>
            <w:r>
              <w:rPr>
                <w:color w:val="auto"/>
                <w:spacing w:val="-5"/>
                <w:sz w:val="24"/>
                <w:highlight w:val="none"/>
              </w:rPr>
              <w:t xml:space="preserve">动态</w:t>
            </w:r>
            <w:r>
              <w:rPr>
                <w:color w:val="auto"/>
                <w:highlight w:val="none"/>
              </w:rPr>
            </w:r>
          </w:p>
        </w:tc>
      </w:tr>
      <w:tr>
        <w:trPr>
          <w:jc w:val="center"/>
          <w:trHeight w:val="90"/>
        </w:trPr>
        <w:tc>
          <w:tcPr>
            <w:tcW w:w="928" w:type="dxa"/>
            <w:textDirection w:val="lrTb"/>
            <w:noWrap w:val="false"/>
          </w:tcPr>
          <w:p>
            <w:pPr>
              <w:pStyle w:val="1087"/>
              <w:ind w:left="31" w:right="1"/>
              <w:jc w:val="center"/>
              <w:spacing w:before="288"/>
              <w:rPr>
                <w:color w:val="auto"/>
                <w:sz w:val="24"/>
                <w:highlight w:val="none"/>
              </w:rPr>
            </w:pPr>
            <w:r>
              <w:rPr>
                <w:color w:val="auto"/>
                <w:spacing w:val="-5"/>
                <w:sz w:val="24"/>
                <w:highlight w:val="none"/>
                <w:lang w:eastAsia="en-US"/>
              </w:rPr>
              <w:t xml:space="preserve">▲26</w:t>
            </w:r>
            <w:r>
              <w:rPr>
                <w:color w:val="auto"/>
                <w:highlight w:val="none"/>
              </w:rPr>
            </w:r>
          </w:p>
        </w:tc>
        <w:tc>
          <w:tcPr>
            <w:gridSpan w:val="2"/>
            <w:tcW w:w="8252" w:type="dxa"/>
            <w:textDirection w:val="lrTb"/>
            <w:noWrap w:val="false"/>
          </w:tcPr>
          <w:p>
            <w:pPr>
              <w:pStyle w:val="1087"/>
              <w:ind w:right="85"/>
              <w:spacing w:before="143" w:line="187" w:lineRule="auto"/>
              <w:rPr>
                <w:color w:val="auto"/>
                <w:sz w:val="24"/>
                <w:highlight w:val="none"/>
              </w:rPr>
            </w:pPr>
            <w:r>
              <w:rPr>
                <w:color w:val="auto"/>
                <w:spacing w:val="-2"/>
                <w:sz w:val="24"/>
                <w:highlight w:val="none"/>
              </w:rPr>
              <w:t xml:space="preserve">超声处理系统与内镜处理系统为同</w:t>
            </w:r>
            <w:r>
              <w:rPr>
                <w:rFonts w:hint="eastAsia" w:ascii="Microsoft JhengHei" w:hAnsi="Microsoft JhengHei" w:eastAsia="Microsoft JhengHei" w:cs="Microsoft JhengHei"/>
                <w:color w:val="auto"/>
                <w:spacing w:val="-2"/>
                <w:sz w:val="24"/>
                <w:highlight w:val="none"/>
              </w:rPr>
              <w:t xml:space="preserve">⼀</w:t>
            </w:r>
            <w:r>
              <w:rPr>
                <w:rFonts w:hint="eastAsia"/>
                <w:color w:val="auto"/>
                <w:spacing w:val="-2"/>
                <w:sz w:val="24"/>
                <w:highlight w:val="none"/>
              </w:rPr>
              <w:t xml:space="preserve">品牌</w:t>
            </w:r>
            <w:r>
              <w:rPr>
                <w:rFonts w:hint="eastAsia" w:ascii="Microsoft JhengHei" w:hAnsi="Microsoft JhengHei" w:eastAsia="Microsoft JhengHei" w:cs="Microsoft JhengHei"/>
                <w:color w:val="auto"/>
                <w:spacing w:val="-2"/>
                <w:sz w:val="24"/>
                <w:highlight w:val="none"/>
              </w:rPr>
              <w:t xml:space="preserve">⼚</w:t>
            </w:r>
            <w:r>
              <w:rPr>
                <w:rFonts w:hint="eastAsia" w:ascii="楷体" w:hAnsi="楷体" w:eastAsia="楷体" w:cs="楷体"/>
                <w:color w:val="auto"/>
                <w:spacing w:val="-2"/>
                <w:sz w:val="24"/>
                <w:highlight w:val="none"/>
              </w:rPr>
              <w:t xml:space="preserve">家</w:t>
            </w:r>
            <w:r>
              <w:rPr>
                <w:rFonts w:hint="eastAsia"/>
                <w:color w:val="auto"/>
                <w:spacing w:val="-2"/>
                <w:sz w:val="24"/>
                <w:highlight w:val="none"/>
              </w:rPr>
              <w:t xml:space="preserve">生产</w:t>
            </w:r>
            <w:r>
              <w:rPr>
                <w:color w:val="auto"/>
                <w:spacing w:val="-2"/>
                <w:sz w:val="24"/>
                <w:highlight w:val="none"/>
              </w:rPr>
              <w:t xml:space="preserve">，具有良好兼容性，</w:t>
            </w:r>
            <w:r>
              <w:rPr>
                <w:rFonts w:hint="eastAsia" w:ascii="Microsoft JhengHei" w:hAnsi="Microsoft JhengHei" w:eastAsia="Microsoft JhengHei" w:cs="Microsoft JhengHei"/>
                <w:color w:val="auto"/>
                <w:spacing w:val="-2"/>
                <w:sz w:val="24"/>
                <w:highlight w:val="none"/>
              </w:rPr>
              <w:t xml:space="preserve">⽅</w:t>
            </w:r>
            <w:r>
              <w:rPr>
                <w:rFonts w:hint="eastAsia" w:ascii="楷体" w:hAnsi="楷体" w:eastAsia="楷体" w:cs="楷体"/>
                <w:color w:val="auto"/>
                <w:spacing w:val="-2"/>
                <w:sz w:val="24"/>
                <w:highlight w:val="none"/>
              </w:rPr>
              <w:t xml:space="preserve">便售后服务。</w:t>
            </w:r>
            <w:r>
              <w:rPr>
                <w:rFonts w:hint="eastAsia"/>
                <w:b/>
                <w:color w:val="auto"/>
                <w:spacing w:val="-4"/>
                <w:sz w:val="24"/>
                <w:highlight w:val="none"/>
              </w:rPr>
              <w:t xml:space="preserve">（符合三家：富士、奥林巴斯、宾得）</w:t>
            </w:r>
            <w:r>
              <w:rPr>
                <w:color w:val="auto"/>
                <w:highlight w:val="none"/>
              </w:rPr>
            </w:r>
          </w:p>
        </w:tc>
      </w:tr>
    </w:tbl>
    <w:p>
      <w:pPr>
        <w:ind w:left="514"/>
        <w:spacing w:before="290"/>
        <w:rPr>
          <w:b/>
          <w:color w:val="auto"/>
          <w:sz w:val="24"/>
          <w:highlight w:val="none"/>
        </w:rPr>
      </w:pPr>
      <w:r>
        <w:rPr>
          <w:rFonts w:hint="eastAsia"/>
          <w:b/>
          <w:color w:val="auto"/>
          <w:spacing w:val="-3"/>
          <w:sz w:val="24"/>
          <w:highlight w:val="none"/>
        </w:rPr>
        <w:t xml:space="preserve">二</w:t>
      </w:r>
      <w:r>
        <w:rPr>
          <w:b/>
          <w:color w:val="auto"/>
          <w:spacing w:val="-3"/>
          <w:sz w:val="24"/>
          <w:highlight w:val="none"/>
        </w:rPr>
        <w:t xml:space="preserve">、电⼦扇扫穿刺超声内镜</w:t>
      </w:r>
      <w:r>
        <w:rPr>
          <w:rFonts w:hint="eastAsia"/>
          <w:b/>
          <w:color w:val="auto"/>
          <w:spacing w:val="-3"/>
          <w:sz w:val="24"/>
          <w:highlight w:val="none"/>
        </w:rPr>
        <w:t xml:space="preserve"> 1根</w:t>
      </w:r>
      <w:r>
        <w:rPr>
          <w:color w:val="auto"/>
          <w:highlight w:val="none"/>
        </w:rPr>
      </w:r>
    </w:p>
    <w:p>
      <w:pPr>
        <w:pStyle w:val="832"/>
        <w:spacing w:before="8"/>
        <w:rPr>
          <w:b/>
          <w:color w:val="auto"/>
          <w:sz w:val="14"/>
          <w:highlight w:val="none"/>
        </w:rPr>
      </w:pPr>
      <w:r>
        <w:rPr>
          <w:b/>
          <w:color w:val="auto"/>
          <w:sz w:val="14"/>
          <w:highlight w:val="none"/>
        </w:rPr>
      </w:r>
      <w:r>
        <w:rPr>
          <w:color w:val="auto"/>
          <w:highlight w:val="none"/>
        </w:rPr>
      </w:r>
    </w:p>
    <w:tbl>
      <w:tblPr>
        <w:tblStyle w:val="1070"/>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2289"/>
        <w:gridCol w:w="6171"/>
      </w:tblGrid>
      <w:tr>
        <w:trPr>
          <w:cantSplit/>
          <w:jc w:val="center"/>
          <w:trHeight w:val="301"/>
          <w:tblHeader/>
        </w:trPr>
        <w:tc>
          <w:tcPr>
            <w:gridSpan w:val="3"/>
            <w:tcW w:w="9180" w:type="dxa"/>
            <w:textDirection w:val="lrTb"/>
            <w:noWrap w:val="false"/>
          </w:tcPr>
          <w:p>
            <w:pPr>
              <w:ind w:left="96"/>
              <w:keepNext/>
              <w:spacing w:before="10" w:line="385" w:lineRule="exact"/>
              <w:rPr>
                <w:rFonts w:eastAsia="Times New Roman"/>
                <w:color w:val="auto"/>
                <w:sz w:val="24"/>
                <w:highlight w:val="none"/>
              </w:rPr>
            </w:pPr>
            <w:r>
              <w:rPr>
                <w:b/>
                <w:color w:val="auto"/>
                <w:spacing w:val="-2"/>
                <w:sz w:val="24"/>
                <w:highlight w:val="none"/>
              </w:rPr>
              <w:t xml:space="preserve">电⼦扇扫超声内镜</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1</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观察⽅向</w:t>
            </w:r>
            <w:r>
              <w:rPr>
                <w:color w:val="auto"/>
                <w:highlight w:val="none"/>
              </w:rPr>
            </w:r>
          </w:p>
        </w:tc>
        <w:tc>
          <w:tcPr>
            <w:tcW w:w="6171" w:type="dxa"/>
            <w:textDirection w:val="lrTb"/>
            <w:noWrap w:val="false"/>
          </w:tcPr>
          <w:p>
            <w:pPr>
              <w:pStyle w:val="1087"/>
              <w:spacing w:line="281" w:lineRule="exact"/>
              <w:rPr>
                <w:rFonts w:eastAsia="Times New Roman"/>
                <w:color w:val="auto"/>
                <w:sz w:val="24"/>
                <w:highlight w:val="none"/>
              </w:rPr>
            </w:pPr>
            <w:r>
              <w:rPr>
                <w:rFonts w:eastAsia="Times New Roman"/>
                <w:color w:val="auto"/>
                <w:sz w:val="24"/>
                <w:highlight w:val="none"/>
                <w:lang w:eastAsia="en-US"/>
              </w:rPr>
              <w:t xml:space="preserve">≤</w:t>
            </w:r>
            <w:r>
              <w:rPr>
                <w:color w:val="auto"/>
                <w:spacing w:val="-5"/>
                <w:sz w:val="24"/>
                <w:highlight w:val="none"/>
                <w:lang w:eastAsia="en-US"/>
              </w:rPr>
              <w:t xml:space="preserve">斜视 </w:t>
            </w:r>
            <w:r>
              <w:rPr>
                <w:rFonts w:eastAsia="Times New Roman"/>
                <w:color w:val="auto"/>
                <w:spacing w:val="-5"/>
                <w:sz w:val="24"/>
                <w:highlight w:val="none"/>
                <w:lang w:eastAsia="en-US"/>
              </w:rPr>
              <w:t xml:space="preserve">40°</w:t>
            </w:r>
            <w:r>
              <w:rPr>
                <w:color w:val="auto"/>
                <w:highlight w:val="none"/>
              </w:rPr>
            </w:r>
          </w:p>
        </w:tc>
      </w:tr>
      <w:tr>
        <w:trPr>
          <w:cantSplit/>
          <w:jc w:val="center"/>
          <w:trHeight w:val="90"/>
          <w:tblHeader/>
        </w:trPr>
        <w:tc>
          <w:tcPr>
            <w:tcW w:w="720"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2</w:t>
            </w:r>
            <w:r>
              <w:rPr>
                <w:color w:val="auto"/>
                <w:highlight w:val="none"/>
              </w:rPr>
            </w:r>
          </w:p>
        </w:tc>
        <w:tc>
          <w:tcPr>
            <w:tcW w:w="2289"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视野⻆度</w:t>
            </w:r>
            <w:r>
              <w:rPr>
                <w:color w:val="auto"/>
                <w:highlight w:val="none"/>
              </w:rPr>
            </w:r>
          </w:p>
        </w:tc>
        <w:tc>
          <w:tcPr>
            <w:tcW w:w="6171" w:type="dxa"/>
            <w:textDirection w:val="lrTb"/>
            <w:noWrap w:val="false"/>
          </w:tcPr>
          <w:p>
            <w:pPr>
              <w:pStyle w:val="1087"/>
              <w:spacing w:before="5"/>
              <w:rPr>
                <w:color w:val="auto"/>
                <w:sz w:val="24"/>
                <w:highlight w:val="none"/>
              </w:rPr>
            </w:pPr>
            <w:r>
              <w:rPr>
                <w:color w:val="auto"/>
                <w:spacing w:val="-2"/>
                <w:sz w:val="24"/>
                <w:highlight w:val="none"/>
                <w:lang w:eastAsia="en-US"/>
              </w:rPr>
              <w:t xml:space="preserve">≥140°</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3</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观察景深</w:t>
            </w:r>
            <w:r>
              <w:rPr>
                <w:color w:val="auto"/>
                <w:highlight w:val="none"/>
              </w:rPr>
            </w:r>
          </w:p>
        </w:tc>
        <w:tc>
          <w:tcPr>
            <w:tcW w:w="6171" w:type="dxa"/>
            <w:textDirection w:val="lrTb"/>
            <w:noWrap w:val="false"/>
          </w:tcPr>
          <w:p>
            <w:pPr>
              <w:pStyle w:val="1087"/>
              <w:spacing w:line="281" w:lineRule="exact"/>
              <w:rPr>
                <w:rFonts w:eastAsia="Times New Roman"/>
                <w:color w:val="auto"/>
                <w:sz w:val="24"/>
                <w:highlight w:val="none"/>
              </w:rPr>
            </w:pPr>
            <w:r>
              <w:rPr>
                <w:rFonts w:eastAsia="Times New Roman"/>
                <w:color w:val="auto"/>
                <w:spacing w:val="-2"/>
                <w:sz w:val="24"/>
                <w:highlight w:val="none"/>
                <w:lang w:eastAsia="en-US"/>
              </w:rPr>
              <w:t xml:space="preserve">3</w:t>
            </w:r>
            <w:r>
              <w:rPr>
                <w:color w:val="auto"/>
                <w:spacing w:val="-2"/>
                <w:sz w:val="24"/>
                <w:highlight w:val="none"/>
                <w:lang w:eastAsia="en-US"/>
              </w:rPr>
              <w:t xml:space="preserve">～</w:t>
            </w:r>
            <w:r>
              <w:rPr>
                <w:rFonts w:eastAsia="Times New Roman"/>
                <w:color w:val="auto"/>
                <w:spacing w:val="-2"/>
                <w:sz w:val="24"/>
                <w:highlight w:val="none"/>
                <w:lang w:eastAsia="en-US"/>
              </w:rPr>
              <w:t xml:space="preserve">100mm</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4</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头端部外径</w:t>
            </w:r>
            <w:r>
              <w:rPr>
                <w:color w:val="auto"/>
                <w:highlight w:val="none"/>
              </w:rPr>
            </w:r>
          </w:p>
        </w:tc>
        <w:tc>
          <w:tcPr>
            <w:tcW w:w="6171" w:type="dxa"/>
            <w:textDirection w:val="lrTb"/>
            <w:noWrap w:val="false"/>
          </w:tcPr>
          <w:p>
            <w:pPr>
              <w:pStyle w:val="1087"/>
              <w:spacing w:before="4"/>
              <w:rPr>
                <w:color w:val="auto"/>
                <w:sz w:val="24"/>
                <w:highlight w:val="none"/>
              </w:rPr>
            </w:pPr>
            <w:r>
              <w:rPr>
                <w:color w:val="auto"/>
                <w:spacing w:val="-2"/>
                <w:sz w:val="24"/>
                <w:highlight w:val="none"/>
                <w:lang w:eastAsia="en-US"/>
              </w:rPr>
              <w:t xml:space="preserve">Ф≤13.9mm</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5</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插⼊最⼤部外径</w:t>
            </w:r>
            <w:r>
              <w:rPr>
                <w:color w:val="auto"/>
                <w:highlight w:val="none"/>
              </w:rPr>
            </w:r>
          </w:p>
        </w:tc>
        <w:tc>
          <w:tcPr>
            <w:tcW w:w="6171" w:type="dxa"/>
            <w:textDirection w:val="lrTb"/>
            <w:noWrap w:val="false"/>
          </w:tcPr>
          <w:p>
            <w:pPr>
              <w:pStyle w:val="1087"/>
              <w:spacing w:before="5"/>
              <w:rPr>
                <w:color w:val="auto"/>
                <w:sz w:val="24"/>
                <w:highlight w:val="none"/>
              </w:rPr>
            </w:pPr>
            <w:r>
              <w:rPr>
                <w:color w:val="auto"/>
                <w:spacing w:val="-2"/>
                <w:sz w:val="24"/>
                <w:highlight w:val="none"/>
                <w:lang w:eastAsia="en-US"/>
              </w:rPr>
              <w:t xml:space="preserve">Ф≤12.4mm</w:t>
            </w:r>
            <w:r>
              <w:rPr>
                <w:color w:val="auto"/>
                <w:highlight w:val="none"/>
              </w:rPr>
            </w:r>
          </w:p>
        </w:tc>
      </w:tr>
      <w:tr>
        <w:trPr>
          <w:cantSplit/>
          <w:jc w:val="center"/>
          <w:trHeight w:val="302"/>
          <w:tblHeader/>
        </w:trPr>
        <w:tc>
          <w:tcPr>
            <w:tcW w:w="720"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6</w:t>
            </w:r>
            <w:r>
              <w:rPr>
                <w:color w:val="auto"/>
                <w:highlight w:val="none"/>
              </w:rPr>
            </w:r>
          </w:p>
        </w:tc>
        <w:tc>
          <w:tcPr>
            <w:tcW w:w="2289"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有效⻓度</w:t>
            </w:r>
            <w:r>
              <w:rPr>
                <w:color w:val="auto"/>
                <w:highlight w:val="none"/>
              </w:rPr>
            </w:r>
          </w:p>
        </w:tc>
        <w:tc>
          <w:tcPr>
            <w:tcW w:w="6171" w:type="dxa"/>
            <w:textDirection w:val="lrTb"/>
            <w:noWrap w:val="false"/>
          </w:tcPr>
          <w:p>
            <w:pPr>
              <w:pStyle w:val="1087"/>
              <w:spacing w:before="5"/>
              <w:rPr>
                <w:color w:val="auto"/>
                <w:sz w:val="24"/>
                <w:highlight w:val="none"/>
              </w:rPr>
            </w:pPr>
            <w:r>
              <w:rPr>
                <w:color w:val="auto"/>
                <w:spacing w:val="-2"/>
                <w:sz w:val="24"/>
                <w:highlight w:val="none"/>
                <w:lang w:eastAsia="en-US"/>
              </w:rPr>
              <w:t xml:space="preserve">≥1250mm</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7</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5"/>
                <w:sz w:val="24"/>
                <w:highlight w:val="none"/>
                <w:lang w:eastAsia="en-US"/>
              </w:rPr>
              <w:t xml:space="preserve">全⻓</w:t>
            </w:r>
            <w:r>
              <w:rPr>
                <w:color w:val="auto"/>
                <w:highlight w:val="none"/>
              </w:rPr>
            </w:r>
          </w:p>
        </w:tc>
        <w:tc>
          <w:tcPr>
            <w:tcW w:w="6171" w:type="dxa"/>
            <w:textDirection w:val="lrTb"/>
            <w:noWrap w:val="false"/>
          </w:tcPr>
          <w:p>
            <w:pPr>
              <w:pStyle w:val="1087"/>
              <w:spacing w:before="4"/>
              <w:rPr>
                <w:color w:val="auto"/>
                <w:sz w:val="24"/>
                <w:highlight w:val="none"/>
              </w:rPr>
            </w:pPr>
            <w:r>
              <w:rPr>
                <w:color w:val="auto"/>
                <w:spacing w:val="-2"/>
                <w:sz w:val="24"/>
                <w:highlight w:val="none"/>
                <w:lang w:eastAsia="en-US"/>
              </w:rPr>
              <w:t xml:space="preserve">≥1550mm</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10"/>
                <w:sz w:val="24"/>
                <w:highlight w:val="none"/>
                <w:lang w:eastAsia="en-US"/>
              </w:rPr>
              <w:t xml:space="preserve">8</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弯曲⻆度</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8"/>
                <w:sz w:val="24"/>
                <w:highlight w:val="none"/>
                <w:lang w:eastAsia="en-US"/>
              </w:rPr>
              <w:t xml:space="preserve">上：</w:t>
            </w:r>
            <w:r>
              <w:rPr>
                <w:rFonts w:eastAsia="Times New Roman"/>
                <w:color w:val="auto"/>
                <w:spacing w:val="-8"/>
                <w:sz w:val="24"/>
                <w:highlight w:val="none"/>
                <w:lang w:eastAsia="en-US"/>
              </w:rPr>
              <w:t xml:space="preserve">≥150°</w:t>
            </w:r>
            <w:r>
              <w:rPr>
                <w:color w:val="auto"/>
                <w:spacing w:val="-8"/>
                <w:sz w:val="24"/>
                <w:highlight w:val="none"/>
                <w:lang w:eastAsia="en-US"/>
              </w:rPr>
              <w:t xml:space="preserve">、下：</w:t>
            </w:r>
            <w:r>
              <w:rPr>
                <w:rFonts w:eastAsia="Times New Roman"/>
                <w:color w:val="auto"/>
                <w:spacing w:val="-8"/>
                <w:sz w:val="24"/>
                <w:highlight w:val="none"/>
                <w:lang w:eastAsia="en-US"/>
              </w:rPr>
              <w:t xml:space="preserve">≥150°</w:t>
            </w:r>
            <w:r>
              <w:rPr>
                <w:color w:val="auto"/>
                <w:spacing w:val="-8"/>
                <w:sz w:val="24"/>
                <w:highlight w:val="none"/>
                <w:lang w:eastAsia="en-US"/>
              </w:rPr>
              <w:t xml:space="preserve">、左：</w:t>
            </w:r>
            <w:r>
              <w:rPr>
                <w:rFonts w:eastAsia="Times New Roman"/>
                <w:color w:val="auto"/>
                <w:spacing w:val="-8"/>
                <w:sz w:val="24"/>
                <w:highlight w:val="none"/>
                <w:lang w:eastAsia="en-US"/>
              </w:rPr>
              <w:t xml:space="preserve">≥120°</w:t>
            </w:r>
            <w:r>
              <w:rPr>
                <w:color w:val="auto"/>
                <w:spacing w:val="-8"/>
                <w:sz w:val="24"/>
                <w:highlight w:val="none"/>
                <w:lang w:eastAsia="en-US"/>
              </w:rPr>
              <w:t xml:space="preserve">、右：</w:t>
            </w:r>
            <w:r>
              <w:rPr>
                <w:rFonts w:eastAsia="Times New Roman"/>
                <w:color w:val="auto"/>
                <w:spacing w:val="-8"/>
                <w:sz w:val="24"/>
                <w:highlight w:val="none"/>
                <w:lang w:eastAsia="en-US"/>
              </w:rPr>
              <w:t xml:space="preserve">≥120°</w:t>
            </w:r>
            <w:r>
              <w:rPr>
                <w:color w:val="auto"/>
                <w:spacing w:val="-8"/>
                <w:sz w:val="24"/>
                <w:highlight w:val="none"/>
                <w:lang w:eastAsia="en-US"/>
              </w:rPr>
              <w:t xml:space="preserve">；</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5"/>
              <w:rPr>
                <w:color w:val="auto"/>
                <w:sz w:val="24"/>
                <w:highlight w:val="none"/>
              </w:rPr>
            </w:pPr>
            <w:r>
              <w:rPr>
                <w:color w:val="auto"/>
                <w:spacing w:val="-10"/>
                <w:sz w:val="24"/>
                <w:highlight w:val="none"/>
                <w:lang w:eastAsia="en-US"/>
              </w:rPr>
              <w:t xml:space="preserve">9</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钳道直径</w:t>
            </w:r>
            <w:r>
              <w:rPr>
                <w:color w:val="auto"/>
                <w:highlight w:val="none"/>
              </w:rPr>
            </w:r>
          </w:p>
        </w:tc>
        <w:tc>
          <w:tcPr>
            <w:tcW w:w="6171" w:type="dxa"/>
            <w:textDirection w:val="lrTb"/>
            <w:noWrap w:val="false"/>
          </w:tcPr>
          <w:p>
            <w:pPr>
              <w:pStyle w:val="1087"/>
              <w:spacing w:before="5"/>
              <w:rPr>
                <w:color w:val="auto"/>
                <w:sz w:val="24"/>
                <w:highlight w:val="none"/>
              </w:rPr>
            </w:pPr>
            <w:r>
              <w:rPr>
                <w:color w:val="auto"/>
                <w:spacing w:val="-2"/>
                <w:sz w:val="24"/>
                <w:highlight w:val="none"/>
                <w:lang w:eastAsia="en-US"/>
              </w:rPr>
              <w:t xml:space="preserve">Ф≥3.8mm</w:t>
            </w:r>
            <w:r>
              <w:rPr>
                <w:color w:val="auto"/>
                <w:highlight w:val="none"/>
              </w:rPr>
            </w:r>
          </w:p>
        </w:tc>
      </w:tr>
      <w:tr>
        <w:trPr>
          <w:cantSplit/>
          <w:jc w:val="center"/>
          <w:trHeight w:val="924"/>
          <w:tblHeader/>
        </w:trPr>
        <w:tc>
          <w:tcPr>
            <w:tcW w:w="720" w:type="dxa"/>
            <w:textDirection w:val="lrTb"/>
            <w:noWrap w:val="false"/>
          </w:tcPr>
          <w:p>
            <w:pPr>
              <w:pStyle w:val="1087"/>
              <w:ind w:left="31"/>
              <w:jc w:val="center"/>
              <w:spacing w:before="315"/>
              <w:rPr>
                <w:color w:val="auto"/>
                <w:sz w:val="24"/>
                <w:highlight w:val="none"/>
              </w:rPr>
            </w:pPr>
            <w:r>
              <w:rPr>
                <w:color w:val="auto"/>
                <w:spacing w:val="-5"/>
                <w:sz w:val="24"/>
                <w:highlight w:val="none"/>
                <w:lang w:eastAsia="en-US"/>
              </w:rPr>
              <w:t xml:space="preserve">10</w:t>
            </w:r>
            <w:r>
              <w:rPr>
                <w:color w:val="auto"/>
                <w:highlight w:val="none"/>
              </w:rPr>
            </w:r>
          </w:p>
        </w:tc>
        <w:tc>
          <w:tcPr>
            <w:tcW w:w="2289" w:type="dxa"/>
            <w:textDirection w:val="lrTb"/>
            <w:noWrap w:val="false"/>
          </w:tcPr>
          <w:p>
            <w:pPr>
              <w:pStyle w:val="1087"/>
              <w:spacing w:before="265"/>
              <w:rPr>
                <w:color w:val="auto"/>
                <w:sz w:val="24"/>
                <w:highlight w:val="none"/>
              </w:rPr>
            </w:pPr>
            <w:r>
              <w:rPr>
                <w:color w:val="auto"/>
                <w:spacing w:val="-3"/>
                <w:sz w:val="24"/>
                <w:highlight w:val="none"/>
                <w:lang w:eastAsia="en-US"/>
              </w:rPr>
              <w:t xml:space="preserve">扫描模式</w:t>
            </w:r>
            <w:r>
              <w:rPr>
                <w:color w:val="auto"/>
                <w:highlight w:val="none"/>
              </w:rPr>
            </w:r>
          </w:p>
        </w:tc>
        <w:tc>
          <w:tcPr>
            <w:tcW w:w="6171" w:type="dxa"/>
            <w:textDirection w:val="lrTb"/>
            <w:noWrap w:val="false"/>
          </w:tcPr>
          <w:p>
            <w:pPr>
              <w:pStyle w:val="1087"/>
              <w:ind w:right="261"/>
              <w:spacing w:before="15" w:line="187" w:lineRule="auto"/>
              <w:rPr>
                <w:color w:val="auto"/>
                <w:sz w:val="24"/>
                <w:highlight w:val="none"/>
              </w:rPr>
            </w:pPr>
            <w:r>
              <w:rPr>
                <w:rFonts w:eastAsia="Times New Roman"/>
                <w:color w:val="auto"/>
                <w:spacing w:val="-4"/>
                <w:sz w:val="24"/>
                <w:highlight w:val="none"/>
              </w:rPr>
              <w:t xml:space="preserve">B</w:t>
            </w:r>
            <w:r>
              <w:rPr>
                <w:rFonts w:eastAsia="Times New Roman"/>
                <w:color w:val="auto"/>
                <w:spacing w:val="-10"/>
                <w:sz w:val="24"/>
                <w:highlight w:val="none"/>
              </w:rPr>
              <w:t xml:space="preserve"> </w:t>
            </w:r>
            <w:r>
              <w:rPr>
                <w:color w:val="auto"/>
                <w:spacing w:val="-4"/>
                <w:sz w:val="24"/>
                <w:highlight w:val="none"/>
              </w:rPr>
              <w:t xml:space="preserve">模式、</w:t>
            </w:r>
            <w:r>
              <w:rPr>
                <w:rFonts w:eastAsia="Times New Roman"/>
                <w:color w:val="auto"/>
                <w:spacing w:val="-4"/>
                <w:sz w:val="24"/>
                <w:highlight w:val="none"/>
              </w:rPr>
              <w:t xml:space="preserve">M</w:t>
            </w:r>
            <w:r>
              <w:rPr>
                <w:rFonts w:eastAsia="Times New Roman"/>
                <w:color w:val="auto"/>
                <w:spacing w:val="-5"/>
                <w:sz w:val="24"/>
                <w:highlight w:val="none"/>
              </w:rPr>
              <w:t xml:space="preserve"> </w:t>
            </w:r>
            <w:r>
              <w:rPr>
                <w:color w:val="auto"/>
                <w:spacing w:val="-4"/>
                <w:sz w:val="24"/>
                <w:highlight w:val="none"/>
              </w:rPr>
              <w:t xml:space="preserve">模式、</w:t>
            </w:r>
            <w:r>
              <w:rPr>
                <w:rFonts w:eastAsia="Times New Roman"/>
                <w:color w:val="auto"/>
                <w:spacing w:val="-4"/>
                <w:sz w:val="24"/>
                <w:highlight w:val="none"/>
              </w:rPr>
              <w:t xml:space="preserve">THI</w:t>
            </w:r>
            <w:r>
              <w:rPr>
                <w:color w:val="auto"/>
                <w:spacing w:val="-4"/>
                <w:sz w:val="24"/>
                <w:highlight w:val="none"/>
              </w:rPr>
              <w:t xml:space="preserve">（</w:t>
            </w:r>
            <w:r>
              <w:rPr>
                <w:rFonts w:eastAsia="Times New Roman"/>
                <w:color w:val="auto"/>
                <w:spacing w:val="-4"/>
                <w:sz w:val="24"/>
                <w:highlight w:val="none"/>
              </w:rPr>
              <w:t xml:space="preserve">3</w:t>
            </w:r>
            <w:r>
              <w:rPr>
                <w:rFonts w:eastAsia="Times New Roman"/>
                <w:color w:val="auto"/>
                <w:spacing w:val="-12"/>
                <w:sz w:val="24"/>
                <w:highlight w:val="none"/>
              </w:rPr>
              <w:t xml:space="preserve"> </w:t>
            </w:r>
            <w:r>
              <w:rPr>
                <w:color w:val="auto"/>
                <w:spacing w:val="-4"/>
                <w:sz w:val="24"/>
                <w:highlight w:val="none"/>
              </w:rPr>
              <w:t xml:space="preserve">种模式）、彩⾊多普勒、能量</w:t>
            </w:r>
            <w:r>
              <w:rPr>
                <w:color w:val="auto"/>
                <w:spacing w:val="-2"/>
                <w:sz w:val="24"/>
                <w:highlight w:val="none"/>
              </w:rPr>
              <w:t xml:space="preserve">多普勒、脉冲波多普勒、复合谐波模式、造影谐波模式、弹性成像模式</w:t>
            </w:r>
            <w:r>
              <w:rPr>
                <w:color w:val="auto"/>
                <w:spacing w:val="-4"/>
                <w:sz w:val="24"/>
                <w:highlight w:val="none"/>
              </w:rPr>
              <w:t xml:space="preserve">、声速补正模式</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11</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频率范围</w:t>
            </w:r>
            <w:r>
              <w:rPr>
                <w:color w:val="auto"/>
                <w:highlight w:val="none"/>
              </w:rPr>
            </w:r>
          </w:p>
        </w:tc>
        <w:tc>
          <w:tcPr>
            <w:tcW w:w="6171" w:type="dxa"/>
            <w:textDirection w:val="lrTb"/>
            <w:noWrap w:val="false"/>
          </w:tcPr>
          <w:p>
            <w:pPr>
              <w:pStyle w:val="1087"/>
              <w:spacing w:line="281" w:lineRule="exact"/>
              <w:rPr>
                <w:color w:val="auto"/>
                <w:sz w:val="24"/>
                <w:highlight w:val="none"/>
              </w:rPr>
            </w:pPr>
            <w:r>
              <w:rPr>
                <w:rFonts w:eastAsia="Times New Roman"/>
                <w:color w:val="auto"/>
                <w:spacing w:val="-4"/>
                <w:sz w:val="24"/>
                <w:highlight w:val="none"/>
              </w:rPr>
              <w:t xml:space="preserve">5</w:t>
            </w:r>
            <w:r>
              <w:rPr>
                <w:color w:val="auto"/>
                <w:spacing w:val="-4"/>
                <w:sz w:val="24"/>
                <w:highlight w:val="none"/>
              </w:rPr>
              <w:t xml:space="preserve">～</w:t>
            </w:r>
            <w:r>
              <w:rPr>
                <w:rFonts w:eastAsia="Times New Roman"/>
                <w:color w:val="auto"/>
                <w:spacing w:val="-4"/>
                <w:sz w:val="24"/>
                <w:highlight w:val="none"/>
              </w:rPr>
              <w:t xml:space="preserve">12MHz</w:t>
            </w:r>
            <w:r>
              <w:rPr>
                <w:rFonts w:eastAsia="Times New Roman"/>
                <w:color w:val="auto"/>
                <w:spacing w:val="11"/>
                <w:sz w:val="24"/>
                <w:highlight w:val="none"/>
              </w:rPr>
              <w:t xml:space="preserve"> </w:t>
            </w:r>
            <w:r>
              <w:rPr>
                <w:color w:val="auto"/>
                <w:spacing w:val="-4"/>
                <w:sz w:val="24"/>
                <w:highlight w:val="none"/>
              </w:rPr>
              <w:t xml:space="preserve">宽频扫描，</w:t>
            </w:r>
            <w:r>
              <w:rPr>
                <w:rFonts w:eastAsia="Times New Roman"/>
                <w:color w:val="auto"/>
                <w:spacing w:val="-4"/>
                <w:sz w:val="24"/>
                <w:highlight w:val="none"/>
              </w:rPr>
              <w:t xml:space="preserve">≥4</w:t>
            </w:r>
            <w:r>
              <w:rPr>
                <w:rFonts w:eastAsia="Times New Roman"/>
                <w:color w:val="auto"/>
                <w:sz w:val="24"/>
                <w:highlight w:val="none"/>
              </w:rPr>
              <w:t xml:space="preserve"> </w:t>
            </w:r>
            <w:r>
              <w:rPr>
                <w:color w:val="auto"/>
                <w:spacing w:val="-5"/>
                <w:sz w:val="24"/>
                <w:highlight w:val="none"/>
              </w:rPr>
              <w:t xml:space="preserve">种中⼼频率可供选择</w:t>
            </w:r>
            <w:r>
              <w:rPr>
                <w:color w:val="auto"/>
                <w:highlight w:val="none"/>
              </w:rPr>
            </w:r>
          </w:p>
        </w:tc>
      </w:tr>
      <w:tr>
        <w:trPr>
          <w:cantSplit/>
          <w:jc w:val="center"/>
          <w:trHeight w:val="302"/>
          <w:tblHeader/>
        </w:trPr>
        <w:tc>
          <w:tcPr>
            <w:tcW w:w="720"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12</w:t>
            </w:r>
            <w:r>
              <w:rPr>
                <w:color w:val="auto"/>
                <w:highlight w:val="none"/>
              </w:rPr>
            </w:r>
          </w:p>
        </w:tc>
        <w:tc>
          <w:tcPr>
            <w:tcW w:w="2289"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扫描⻆度</w:t>
            </w:r>
            <w:r>
              <w:rPr>
                <w:color w:val="auto"/>
                <w:highlight w:val="none"/>
              </w:rPr>
            </w:r>
          </w:p>
        </w:tc>
        <w:tc>
          <w:tcPr>
            <w:tcW w:w="6171" w:type="dxa"/>
            <w:textDirection w:val="lrTb"/>
            <w:noWrap w:val="false"/>
          </w:tcPr>
          <w:p>
            <w:pPr>
              <w:pStyle w:val="1087"/>
              <w:spacing w:before="5"/>
              <w:rPr>
                <w:color w:val="auto"/>
                <w:sz w:val="24"/>
                <w:highlight w:val="none"/>
              </w:rPr>
            </w:pPr>
            <w:r>
              <w:rPr>
                <w:color w:val="auto"/>
                <w:spacing w:val="-2"/>
                <w:sz w:val="24"/>
                <w:highlight w:val="none"/>
                <w:lang w:eastAsia="en-US"/>
              </w:rPr>
              <w:t xml:space="preserve">≥150°</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13</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扫描⽅式</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电⼦扫描</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14</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画⾯显示</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3"/>
                <w:sz w:val="24"/>
                <w:highlight w:val="none"/>
              </w:rPr>
              <w:t xml:space="preserve">画中画功能，图像回放，病⼈信息</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15</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喷嘴设计</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具有物镜清洗功能</w:t>
            </w:r>
            <w:r>
              <w:rPr>
                <w:color w:val="auto"/>
                <w:highlight w:val="none"/>
              </w:rPr>
            </w:r>
          </w:p>
        </w:tc>
      </w:tr>
      <w:tr>
        <w:trPr>
          <w:cantSplit/>
          <w:jc w:val="center"/>
          <w:trHeight w:val="302"/>
          <w:tblHeader/>
        </w:trPr>
        <w:tc>
          <w:tcPr>
            <w:tcW w:w="720" w:type="dxa"/>
            <w:textDirection w:val="lrTb"/>
            <w:noWrap w:val="false"/>
          </w:tcPr>
          <w:p>
            <w:pPr>
              <w:pStyle w:val="1087"/>
              <w:ind w:left="31"/>
              <w:jc w:val="center"/>
              <w:spacing w:before="5"/>
              <w:rPr>
                <w:color w:val="auto"/>
                <w:sz w:val="24"/>
                <w:highlight w:val="none"/>
              </w:rPr>
            </w:pPr>
            <w:r>
              <w:rPr>
                <w:color w:val="auto"/>
                <w:spacing w:val="-5"/>
                <w:sz w:val="24"/>
                <w:highlight w:val="none"/>
                <w:lang w:eastAsia="en-US"/>
              </w:rPr>
              <w:t xml:space="preserve">16</w:t>
            </w:r>
            <w:r>
              <w:rPr>
                <w:color w:val="auto"/>
                <w:highlight w:val="none"/>
              </w:rPr>
            </w:r>
          </w:p>
        </w:tc>
        <w:tc>
          <w:tcPr>
            <w:tcW w:w="2289" w:type="dxa"/>
            <w:textDirection w:val="lrTb"/>
            <w:noWrap w:val="false"/>
          </w:tcPr>
          <w:p>
            <w:pPr>
              <w:pStyle w:val="1087"/>
              <w:spacing w:line="282" w:lineRule="exact"/>
              <w:rPr>
                <w:color w:val="auto"/>
                <w:sz w:val="24"/>
                <w:highlight w:val="none"/>
              </w:rPr>
            </w:pPr>
            <w:r>
              <w:rPr>
                <w:color w:val="auto"/>
                <w:spacing w:val="-5"/>
                <w:sz w:val="24"/>
                <w:highlight w:val="none"/>
                <w:lang w:eastAsia="en-US"/>
              </w:rPr>
              <w:t xml:space="preserve">⽔囊</w:t>
            </w:r>
            <w:r>
              <w:rPr>
                <w:color w:val="auto"/>
                <w:highlight w:val="none"/>
              </w:rPr>
            </w:r>
          </w:p>
        </w:tc>
        <w:tc>
          <w:tcPr>
            <w:tcW w:w="6171" w:type="dxa"/>
            <w:textDirection w:val="lrTb"/>
            <w:noWrap w:val="false"/>
          </w:tcPr>
          <w:p>
            <w:pPr>
              <w:pStyle w:val="1087"/>
              <w:spacing w:line="282" w:lineRule="exact"/>
              <w:rPr>
                <w:color w:val="auto"/>
                <w:sz w:val="24"/>
                <w:highlight w:val="none"/>
              </w:rPr>
            </w:pPr>
            <w:r>
              <w:rPr>
                <w:color w:val="auto"/>
                <w:spacing w:val="-3"/>
                <w:sz w:val="24"/>
                <w:highlight w:val="none"/>
                <w:lang w:eastAsia="en-US"/>
              </w:rPr>
              <w:t xml:space="preserve">可拆卸型</w:t>
            </w:r>
            <w:r>
              <w:rPr>
                <w:color w:val="auto"/>
                <w:highlight w:val="none"/>
              </w:rPr>
            </w:r>
          </w:p>
        </w:tc>
      </w:tr>
      <w:tr>
        <w:trPr>
          <w:cantSplit/>
          <w:jc w:val="center"/>
          <w:trHeight w:val="301"/>
          <w:tblHeader/>
        </w:trPr>
        <w:tc>
          <w:tcPr>
            <w:tcW w:w="720" w:type="dxa"/>
            <w:textDirection w:val="lrTb"/>
            <w:noWrap w:val="false"/>
          </w:tcPr>
          <w:p>
            <w:pPr>
              <w:pStyle w:val="1087"/>
              <w:ind w:left="31"/>
              <w:jc w:val="center"/>
              <w:spacing w:before="4"/>
              <w:rPr>
                <w:color w:val="auto"/>
                <w:sz w:val="24"/>
                <w:highlight w:val="none"/>
              </w:rPr>
            </w:pPr>
            <w:r>
              <w:rPr>
                <w:color w:val="auto"/>
                <w:spacing w:val="-5"/>
                <w:sz w:val="24"/>
                <w:highlight w:val="none"/>
                <w:lang w:eastAsia="en-US"/>
              </w:rPr>
              <w:t xml:space="preserve">17</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3"/>
                <w:sz w:val="24"/>
                <w:highlight w:val="none"/>
                <w:lang w:eastAsia="en-US"/>
              </w:rPr>
              <w:t xml:space="preserve">接触⽅式</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⽔囊式</w:t>
            </w:r>
            <w:r>
              <w:rPr>
                <w:rFonts w:eastAsia="Times New Roman"/>
                <w:color w:val="auto"/>
                <w:spacing w:val="-2"/>
                <w:sz w:val="24"/>
                <w:highlight w:val="none"/>
                <w:lang w:eastAsia="en-US"/>
              </w:rPr>
              <w:t xml:space="preserve">/</w:t>
            </w:r>
            <w:r>
              <w:rPr>
                <w:color w:val="auto"/>
                <w:spacing w:val="-2"/>
                <w:sz w:val="24"/>
                <w:highlight w:val="none"/>
                <w:lang w:eastAsia="en-US"/>
              </w:rPr>
              <w:t xml:space="preserve">⽆⽓⽔充盈式</w:t>
            </w:r>
            <w:r>
              <w:rPr>
                <w:rFonts w:eastAsia="Times New Roman"/>
                <w:color w:val="auto"/>
                <w:spacing w:val="-2"/>
                <w:sz w:val="24"/>
                <w:highlight w:val="none"/>
                <w:lang w:eastAsia="en-US"/>
              </w:rPr>
              <w:t xml:space="preserve">/</w:t>
            </w:r>
            <w:r>
              <w:rPr>
                <w:color w:val="auto"/>
                <w:spacing w:val="-5"/>
                <w:sz w:val="24"/>
                <w:highlight w:val="none"/>
                <w:lang w:eastAsia="en-US"/>
              </w:rPr>
              <w:t xml:space="preserve">接触式</w:t>
            </w:r>
            <w:r>
              <w:rPr>
                <w:color w:val="auto"/>
                <w:highlight w:val="none"/>
              </w:rPr>
            </w:r>
          </w:p>
        </w:tc>
      </w:tr>
      <w:tr>
        <w:trPr>
          <w:cantSplit/>
          <w:jc w:val="center"/>
          <w:trHeight w:val="301"/>
          <w:tblHeader/>
        </w:trPr>
        <w:tc>
          <w:tcPr>
            <w:tcW w:w="720" w:type="dxa"/>
            <w:textDirection w:val="lrTb"/>
            <w:noWrap w:val="false"/>
          </w:tcPr>
          <w:p>
            <w:pPr>
              <w:pStyle w:val="1087"/>
              <w:ind w:left="31" w:right="1"/>
              <w:jc w:val="center"/>
              <w:spacing w:before="4"/>
              <w:rPr>
                <w:color w:val="auto"/>
                <w:sz w:val="24"/>
                <w:highlight w:val="none"/>
              </w:rPr>
            </w:pPr>
            <w:r>
              <w:rPr>
                <w:color w:val="auto"/>
                <w:spacing w:val="-5"/>
                <w:sz w:val="24"/>
                <w:highlight w:val="none"/>
                <w:lang w:eastAsia="en-US"/>
              </w:rPr>
              <w:t xml:space="preserve">▲18</w:t>
            </w:r>
            <w:r>
              <w:rPr>
                <w:color w:val="auto"/>
                <w:highlight w:val="none"/>
              </w:rPr>
            </w:r>
          </w:p>
        </w:tc>
        <w:tc>
          <w:tcPr>
            <w:tcW w:w="2289" w:type="dxa"/>
            <w:textDirection w:val="lrTb"/>
            <w:noWrap w:val="false"/>
          </w:tcPr>
          <w:p>
            <w:pPr>
              <w:pStyle w:val="1087"/>
              <w:spacing w:line="281" w:lineRule="exact"/>
              <w:rPr>
                <w:color w:val="auto"/>
                <w:sz w:val="24"/>
                <w:highlight w:val="none"/>
              </w:rPr>
            </w:pPr>
            <w:r>
              <w:rPr>
                <w:color w:val="auto"/>
                <w:spacing w:val="-2"/>
                <w:sz w:val="24"/>
                <w:highlight w:val="none"/>
                <w:lang w:eastAsia="en-US"/>
              </w:rPr>
              <w:t xml:space="preserve">穿刺引导功能</w:t>
            </w:r>
            <w:r>
              <w:rPr>
                <w:color w:val="auto"/>
                <w:highlight w:val="none"/>
              </w:rPr>
            </w:r>
          </w:p>
        </w:tc>
        <w:tc>
          <w:tcPr>
            <w:tcW w:w="6171" w:type="dxa"/>
            <w:textDirection w:val="lrTb"/>
            <w:noWrap w:val="false"/>
          </w:tcPr>
          <w:p>
            <w:pPr>
              <w:pStyle w:val="1087"/>
              <w:spacing w:line="281" w:lineRule="exact"/>
              <w:rPr>
                <w:color w:val="auto"/>
                <w:sz w:val="24"/>
                <w:highlight w:val="none"/>
              </w:rPr>
            </w:pPr>
            <w:r>
              <w:rPr>
                <w:color w:val="auto"/>
                <w:spacing w:val="-2"/>
                <w:sz w:val="24"/>
                <w:highlight w:val="none"/>
              </w:rPr>
              <w:t xml:space="preserve">具有穿刺引导功能</w:t>
            </w:r>
            <w:r>
              <w:rPr>
                <w:rFonts w:hint="eastAsia"/>
                <w:b/>
                <w:color w:val="auto"/>
                <w:spacing w:val="-2"/>
                <w:sz w:val="24"/>
                <w:highlight w:val="none"/>
              </w:rPr>
              <w:t xml:space="preserve">（符合三家：富士、奥林巴斯、宾得）</w:t>
            </w:r>
            <w:r>
              <w:rPr>
                <w:color w:val="auto"/>
                <w:highlight w:val="none"/>
              </w:rPr>
            </w:r>
          </w:p>
        </w:tc>
      </w:tr>
    </w:tbl>
    <w:p>
      <w:pPr>
        <w:rPr>
          <w:b/>
          <w:color w:val="auto"/>
          <w:spacing w:val="1"/>
          <w:sz w:val="24"/>
          <w:highlight w:val="none"/>
        </w:rPr>
      </w:pPr>
      <w:r>
        <w:rPr>
          <w:rFonts w:hint="eastAsia"/>
          <w:b/>
          <w:color w:val="auto"/>
          <w:spacing w:val="1"/>
          <w:sz w:val="24"/>
          <w:highlight w:val="none"/>
        </w:rPr>
        <w:br w:type="page" w:clear="all"/>
      </w:r>
      <w:r>
        <w:rPr>
          <w:color w:val="auto"/>
          <w:highlight w:val="none"/>
        </w:rPr>
      </w:r>
    </w:p>
    <w:p>
      <w:pPr>
        <w:ind w:left="514"/>
        <w:spacing w:before="288"/>
        <w:rPr>
          <w:b/>
          <w:color w:val="auto"/>
          <w:sz w:val="24"/>
          <w:highlight w:val="none"/>
        </w:rPr>
      </w:pPr>
      <w:r>
        <w:rPr>
          <w:rFonts w:hint="eastAsia"/>
          <w:b/>
          <w:color w:val="auto"/>
          <w:spacing w:val="1"/>
          <w:sz w:val="24"/>
          <w:highlight w:val="none"/>
        </w:rPr>
        <w:t xml:space="preserve">三</w:t>
      </w:r>
      <w:r>
        <w:rPr>
          <w:b/>
          <w:color w:val="auto"/>
          <w:spacing w:val="1"/>
          <w:sz w:val="24"/>
          <w:highlight w:val="none"/>
        </w:rPr>
        <w:t xml:space="preserve">、超声微探头系统 </w:t>
      </w:r>
      <w:r>
        <w:rPr>
          <w:rFonts w:hint="eastAsia"/>
          <w:b/>
          <w:color w:val="auto"/>
          <w:spacing w:val="1"/>
          <w:sz w:val="24"/>
          <w:highlight w:val="none"/>
        </w:rPr>
        <w:t xml:space="preserve">1</w:t>
      </w:r>
      <w:r>
        <w:rPr>
          <w:b/>
          <w:color w:val="auto"/>
          <w:spacing w:val="1"/>
          <w:sz w:val="24"/>
          <w:highlight w:val="none"/>
        </w:rPr>
        <w:t xml:space="preserve">套</w:t>
      </w:r>
      <w:r>
        <w:rPr>
          <w:color w:val="auto"/>
          <w:highlight w:val="none"/>
        </w:rPr>
      </w:r>
    </w:p>
    <w:p>
      <w:pPr>
        <w:rPr>
          <w:b/>
          <w:color w:val="auto"/>
          <w:sz w:val="24"/>
          <w:highlight w:val="none"/>
        </w:rPr>
      </w:pPr>
      <w:r>
        <w:rPr>
          <w:b/>
          <w:color w:val="auto"/>
          <w:sz w:val="24"/>
          <w:highlight w:val="none"/>
        </w:rPr>
      </w:r>
      <w:r>
        <w:rPr>
          <w:color w:val="auto"/>
          <w:highlight w:val="none"/>
        </w:rPr>
      </w:r>
    </w:p>
    <w:p>
      <w:pPr>
        <w:rPr>
          <w:rFonts w:ascii="Microsoft YaHei UI" w:hAnsi="Microsoft YaHei UI" w:eastAsia="Microsoft YaHei UI" w:cs="Microsoft YaHei UI"/>
          <w:color w:val="auto"/>
          <w:sz w:val="22"/>
          <w:szCs w:val="22"/>
          <w:highlight w:val="none"/>
        </w:rPr>
      </w:pPr>
      <w:r>
        <w:rPr>
          <w:b/>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954405</wp:posOffset>
                </wp:positionH>
                <wp:positionV relativeFrom="paragraph">
                  <wp:posOffset>30480</wp:posOffset>
                </wp:positionV>
                <wp:extent cx="5727065" cy="7101205"/>
                <wp:effectExtent l="0" t="0" r="0" b="0"/>
                <wp:wrapNone/>
                <wp:docPr id="8" name="Textbox 13"/>
                <wp:cNvGraphicFramePr/>
                <a:graphic xmlns:a="http://schemas.openxmlformats.org/drawingml/2006/main">
                  <a:graphicData uri="http://schemas.microsoft.com/office/word/2010/wordprocessingShape">
                    <wps:wsp>
                      <wps:cNvPr id="0" name=""/>
                      <wps:cNvSpPr txBox="1"/>
                      <wps:spPr bwMode="auto">
                        <a:xfrm>
                          <a:off x="0" y="0"/>
                          <a:ext cx="5651500" cy="5749289"/>
                        </a:xfrm>
                        <a:prstGeom prst="rect">
                          <a:avLst/>
                        </a:prstGeom>
                        <a:noFill/>
                        <a:ln>
                          <a:noFill/>
                        </a:ln>
                        <a:effectLst/>
                      </wps:spPr>
                      <wps:txbx>
                        <w:txbxContent>
                          <w:tbl>
                            <w:tblPr>
                              <w:tblStyle w:val="1070"/>
                              <w:tblW w:w="0" w:type="auto"/>
                              <w:tblInd w:w="6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665"/>
                              <w:gridCol w:w="2254"/>
                              <w:gridCol w:w="5841"/>
                            </w:tblGrid>
                            <w:tr>
                              <w:trPr>
                                <w:trHeight w:val="366"/>
                              </w:trPr>
                              <w:tc>
                                <w:tcPr>
                                  <w:gridSpan w:val="3"/>
                                  <w:tcW w:w="8760" w:type="dxa"/>
                                  <w:textDirection w:val="lrTb"/>
                                  <w:noWrap w:val="false"/>
                                </w:tcPr>
                                <w:p>
                                  <w:pPr>
                                    <w:pStyle w:val="1087"/>
                                    <w:spacing w:line="346" w:lineRule="exact"/>
                                    <w:rPr>
                                      <w:b/>
                                      <w:sz w:val="24"/>
                                      <w:lang w:eastAsia="en-US"/>
                                    </w:rPr>
                                  </w:pPr>
                                  <w:r>
                                    <w:rPr>
                                      <w:color w:val="000008"/>
                                      <w:spacing w:val="-4"/>
                                      <w:sz w:val="24"/>
                                      <w:lang w:eastAsia="en-US"/>
                                    </w:rPr>
                                    <w:t xml:space="preserve">（⼀）</w:t>
                                  </w:r>
                                  <w:r>
                                    <w:rPr>
                                      <w:b/>
                                      <w:color w:val="000008"/>
                                      <w:spacing w:val="-5"/>
                                      <w:sz w:val="24"/>
                                      <w:lang w:eastAsia="en-US"/>
                                    </w:rPr>
                                    <w:t xml:space="preserve">超声微探头系统</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1</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超声扫描模式</w:t>
                                  </w:r>
                                  <w:r/>
                                </w:p>
                              </w:tc>
                              <w:tc>
                                <w:tcPr>
                                  <w:tcW w:w="5841" w:type="dxa"/>
                                  <w:textDirection w:val="lrTb"/>
                                  <w:noWrap w:val="false"/>
                                </w:tcPr>
                                <w:p>
                                  <w:pPr>
                                    <w:pStyle w:val="1087"/>
                                    <w:spacing w:line="290" w:lineRule="exact"/>
                                    <w:rPr>
                                      <w:sz w:val="24"/>
                                      <w:lang w:eastAsia="en-US"/>
                                    </w:rPr>
                                  </w:pPr>
                                  <w:r>
                                    <w:rPr>
                                      <w:rFonts w:eastAsia="Times New Roman"/>
                                      <w:color w:val="000008"/>
                                      <w:sz w:val="24"/>
                                      <w:lang w:eastAsia="en-US"/>
                                    </w:rPr>
                                    <w:t xml:space="preserve">B</w:t>
                                  </w:r>
                                  <w:r>
                                    <w:rPr>
                                      <w:rFonts w:eastAsia="Times New Roman"/>
                                      <w:color w:val="000008"/>
                                      <w:spacing w:val="-1"/>
                                      <w:sz w:val="24"/>
                                      <w:lang w:eastAsia="en-US"/>
                                    </w:rPr>
                                    <w:t xml:space="preserve"> </w:t>
                                  </w:r>
                                  <w:r>
                                    <w:rPr>
                                      <w:color w:val="000008"/>
                                      <w:spacing w:val="-5"/>
                                      <w:sz w:val="24"/>
                                      <w:lang w:eastAsia="en-US"/>
                                    </w:rPr>
                                    <w:t xml:space="preserve">模式</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2</w:t>
                                  </w:r>
                                  <w:r/>
                                </w:p>
                              </w:tc>
                              <w:tc>
                                <w:tcPr>
                                  <w:tcW w:w="2254" w:type="dxa"/>
                                  <w:textDirection w:val="lrTb"/>
                                  <w:noWrap w:val="false"/>
                                </w:tcPr>
                                <w:p>
                                  <w:pPr>
                                    <w:pStyle w:val="1087"/>
                                    <w:spacing w:line="290" w:lineRule="exact"/>
                                    <w:rPr>
                                      <w:sz w:val="24"/>
                                      <w:lang w:eastAsia="en-US"/>
                                    </w:rPr>
                                  </w:pPr>
                                  <w:r>
                                    <w:rPr>
                                      <w:color w:val="000008"/>
                                      <w:spacing w:val="-3"/>
                                      <w:sz w:val="24"/>
                                      <w:lang w:eastAsia="en-US"/>
                                    </w:rPr>
                                    <w:t xml:space="preserve">扫描⽅式</w:t>
                                  </w:r>
                                  <w:r/>
                                </w:p>
                              </w:tc>
                              <w:tc>
                                <w:tcPr>
                                  <w:tcW w:w="5841" w:type="dxa"/>
                                  <w:textDirection w:val="lrTb"/>
                                  <w:noWrap w:val="false"/>
                                </w:tcPr>
                                <w:p>
                                  <w:pPr>
                                    <w:pStyle w:val="1087"/>
                                    <w:spacing w:line="290" w:lineRule="exact"/>
                                    <w:rPr>
                                      <w:sz w:val="24"/>
                                      <w:lang w:eastAsia="en-US"/>
                                    </w:rPr>
                                  </w:pPr>
                                  <w:r>
                                    <w:rPr>
                                      <w:color w:val="000008"/>
                                      <w:spacing w:val="-3"/>
                                      <w:sz w:val="24"/>
                                      <w:lang w:eastAsia="en-US"/>
                                    </w:rPr>
                                    <w:t xml:space="preserve">机械环扫</w:t>
                                  </w:r>
                                  <w:r/>
                                </w:p>
                              </w:tc>
                            </w:tr>
                            <w:tr>
                              <w:trPr>
                                <w:trHeight w:val="310"/>
                              </w:trPr>
                              <w:tc>
                                <w:tcPr>
                                  <w:tcW w:w="665" w:type="dxa"/>
                                  <w:textDirection w:val="lrTb"/>
                                  <w:noWrap w:val="false"/>
                                </w:tcPr>
                                <w:p>
                                  <w:pPr>
                                    <w:pStyle w:val="1087"/>
                                    <w:ind w:left="31"/>
                                    <w:jc w:val="center"/>
                                    <w:spacing w:before="8"/>
                                    <w:rPr>
                                      <w:sz w:val="24"/>
                                      <w:lang w:eastAsia="en-US"/>
                                    </w:rPr>
                                  </w:pPr>
                                  <w:r/>
                                  <w:bookmarkStart w:id="24" w:name="OLE_LINK9"/>
                                  <w:r/>
                                  <w:bookmarkStart w:id="25" w:name="OLE_LINK8"/>
                                  <w:r>
                                    <w:rPr>
                                      <w:color w:val="000008"/>
                                      <w:spacing w:val="-5"/>
                                      <w:sz w:val="24"/>
                                      <w:lang w:eastAsia="en-US"/>
                                    </w:rPr>
                                    <w:t xml:space="preserve">▲</w:t>
                                  </w:r>
                                  <w:bookmarkEnd w:id="24"/>
                                  <w:r/>
                                  <w:bookmarkEnd w:id="25"/>
                                  <w:r>
                                    <w:rPr>
                                      <w:color w:val="000008"/>
                                      <w:spacing w:val="-5"/>
                                      <w:sz w:val="24"/>
                                      <w:lang w:eastAsia="en-US"/>
                                    </w:rPr>
                                    <w:t xml:space="preserve">3</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超声波中⼼频率</w:t>
                                  </w:r>
                                  <w:r/>
                                </w:p>
                              </w:tc>
                              <w:tc>
                                <w:tcPr>
                                  <w:tcW w:w="5841" w:type="dxa"/>
                                  <w:textDirection w:val="lrTb"/>
                                  <w:noWrap w:val="false"/>
                                </w:tcPr>
                                <w:p>
                                  <w:pPr>
                                    <w:pStyle w:val="1087"/>
                                    <w:spacing w:line="290" w:lineRule="exact"/>
                                    <w:rPr>
                                      <w:rFonts w:eastAsia="Times New Roman"/>
                                      <w:sz w:val="24"/>
                                    </w:rPr>
                                  </w:pPr>
                                  <w:r>
                                    <w:rPr>
                                      <w:color w:val="000008"/>
                                      <w:sz w:val="24"/>
                                    </w:rPr>
                                    <w:t xml:space="preserve">范围</w:t>
                                  </w:r>
                                  <w:r>
                                    <w:rPr>
                                      <w:rFonts w:eastAsia="Times New Roman"/>
                                      <w:color w:val="000008"/>
                                      <w:spacing w:val="-2"/>
                                      <w:sz w:val="24"/>
                                    </w:rPr>
                                    <w:t xml:space="preserve">≥7.5MHz</w:t>
                                  </w:r>
                                  <w:r>
                                    <w:rPr>
                                      <w:color w:val="000008"/>
                                      <w:spacing w:val="-2"/>
                                      <w:sz w:val="24"/>
                                    </w:rPr>
                                    <w:t xml:space="preserve">～</w:t>
                                  </w:r>
                                  <w:r>
                                    <w:rPr>
                                      <w:rFonts w:eastAsia="Times New Roman"/>
                                      <w:color w:val="000008"/>
                                      <w:spacing w:val="-2"/>
                                      <w:sz w:val="24"/>
                                    </w:rPr>
                                    <w:t xml:space="preserve">25MHz</w:t>
                                  </w:r>
                                  <w:r>
                                    <w:rPr>
                                      <w:rFonts w:hint="eastAsia"/>
                                      <w:b/>
                                      <w:color w:val="ff0000"/>
                                      <w:spacing w:val="-4"/>
                                      <w:sz w:val="24"/>
                                    </w:rPr>
                                    <w:t xml:space="preserve">（符合三家：富士、奥林巴斯、宾得）</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4</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超声分辨率</w:t>
                                  </w:r>
                                  <w:r/>
                                </w:p>
                              </w:tc>
                              <w:tc>
                                <w:tcPr>
                                  <w:tcW w:w="5841" w:type="dxa"/>
                                  <w:textDirection w:val="lrTb"/>
                                  <w:noWrap w:val="false"/>
                                </w:tcPr>
                                <w:p>
                                  <w:pPr>
                                    <w:pStyle w:val="1087"/>
                                    <w:spacing w:before="8"/>
                                    <w:rPr>
                                      <w:sz w:val="24"/>
                                      <w:lang w:eastAsia="en-US"/>
                                    </w:rPr>
                                  </w:pPr>
                                  <w:r>
                                    <w:rPr>
                                      <w:color w:val="000008"/>
                                      <w:spacing w:val="-2"/>
                                      <w:sz w:val="24"/>
                                      <w:lang w:eastAsia="en-US"/>
                                    </w:rPr>
                                    <w:t xml:space="preserve">≤1.0mm</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5</w:t>
                                  </w:r>
                                  <w:r/>
                                </w:p>
                              </w:tc>
                              <w:tc>
                                <w:tcPr>
                                  <w:tcW w:w="2254" w:type="dxa"/>
                                  <w:textDirection w:val="lrTb"/>
                                  <w:noWrap w:val="false"/>
                                </w:tcPr>
                                <w:p>
                                  <w:pPr>
                                    <w:pStyle w:val="1087"/>
                                    <w:spacing w:line="290" w:lineRule="exact"/>
                                    <w:rPr>
                                      <w:sz w:val="24"/>
                                      <w:lang w:eastAsia="en-US"/>
                                    </w:rPr>
                                  </w:pPr>
                                  <w:r>
                                    <w:rPr>
                                      <w:color w:val="000008"/>
                                      <w:spacing w:val="-3"/>
                                      <w:sz w:val="24"/>
                                      <w:lang w:eastAsia="en-US"/>
                                    </w:rPr>
                                    <w:t xml:space="preserve">扫描范围</w:t>
                                  </w:r>
                                  <w:r/>
                                </w:p>
                              </w:tc>
                              <w:tc>
                                <w:tcPr>
                                  <w:tcW w:w="5841" w:type="dxa"/>
                                  <w:textDirection w:val="lrTb"/>
                                  <w:noWrap w:val="false"/>
                                </w:tcPr>
                                <w:p>
                                  <w:pPr>
                                    <w:pStyle w:val="1087"/>
                                    <w:spacing w:line="290" w:lineRule="exact"/>
                                    <w:rPr>
                                      <w:sz w:val="24"/>
                                    </w:rPr>
                                  </w:pPr>
                                  <w:r>
                                    <w:rPr>
                                      <w:rFonts w:eastAsia="Times New Roman"/>
                                      <w:color w:val="000008"/>
                                      <w:spacing w:val="-8"/>
                                      <w:sz w:val="24"/>
                                    </w:rPr>
                                    <w:t xml:space="preserve">≥20mm</w:t>
                                  </w:r>
                                  <w:r>
                                    <w:rPr>
                                      <w:color w:val="000008"/>
                                      <w:spacing w:val="-8"/>
                                      <w:sz w:val="24"/>
                                    </w:rPr>
                                    <w:t xml:space="preserve">～</w:t>
                                  </w:r>
                                  <w:r>
                                    <w:rPr>
                                      <w:rFonts w:eastAsia="Times New Roman"/>
                                      <w:color w:val="000008"/>
                                      <w:spacing w:val="-8"/>
                                      <w:sz w:val="24"/>
                                    </w:rPr>
                                    <w:t xml:space="preserve">120mm</w:t>
                                  </w:r>
                                  <w:r>
                                    <w:rPr>
                                      <w:color w:val="000008"/>
                                      <w:spacing w:val="-8"/>
                                      <w:sz w:val="24"/>
                                    </w:rPr>
                                    <w:t xml:space="preserve">，</w:t>
                                  </w:r>
                                  <w:r>
                                    <w:rPr>
                                      <w:rFonts w:eastAsia="Times New Roman"/>
                                      <w:color w:val="000008"/>
                                      <w:spacing w:val="-8"/>
                                      <w:sz w:val="24"/>
                                    </w:rPr>
                                    <w:t xml:space="preserve">360°</w:t>
                                  </w:r>
                                  <w:r>
                                    <w:rPr>
                                      <w:color w:val="000008"/>
                                      <w:spacing w:val="-9"/>
                                      <w:sz w:val="24"/>
                                    </w:rPr>
                                    <w:t xml:space="preserve">环扫</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6</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图像轨迹球</w:t>
                                  </w:r>
                                  <w:r/>
                                </w:p>
                              </w:tc>
                              <w:tc>
                                <w:tcPr>
                                  <w:tcW w:w="5841" w:type="dxa"/>
                                  <w:textDirection w:val="lrTb"/>
                                  <w:noWrap w:val="false"/>
                                </w:tcPr>
                                <w:p>
                                  <w:pPr>
                                    <w:pStyle w:val="1087"/>
                                    <w:spacing w:line="290" w:lineRule="exact"/>
                                    <w:rPr>
                                      <w:sz w:val="24"/>
                                    </w:rPr>
                                  </w:pPr>
                                  <w:r>
                                    <w:rPr>
                                      <w:color w:val="000008"/>
                                      <w:spacing w:val="-3"/>
                                      <w:sz w:val="24"/>
                                    </w:rPr>
                                    <w:t xml:space="preserve">通过轨迹球操作，灵活简便</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7</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带有图像镜像功能</w:t>
                                  </w:r>
                                  <w:r/>
                                </w:p>
                              </w:tc>
                              <w:tc>
                                <w:tcPr>
                                  <w:tcW w:w="5841" w:type="dxa"/>
                                  <w:textDirection w:val="lrTb"/>
                                  <w:noWrap w:val="false"/>
                                </w:tcPr>
                                <w:p>
                                  <w:pPr>
                                    <w:pStyle w:val="1087"/>
                                    <w:spacing w:line="290" w:lineRule="exact"/>
                                    <w:rPr>
                                      <w:sz w:val="24"/>
                                    </w:rPr>
                                  </w:pPr>
                                  <w:r>
                                    <w:rPr>
                                      <w:color w:val="000008"/>
                                      <w:spacing w:val="-3"/>
                                      <w:sz w:val="24"/>
                                    </w:rPr>
                                    <w:t xml:space="preserve">可将超声图像进⾏左右翻转，适应供不同医⽣使⽤。</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8</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图像对⽐度调整</w:t>
                                  </w:r>
                                  <w:r/>
                                </w:p>
                              </w:tc>
                              <w:tc>
                                <w:tcPr>
                                  <w:tcW w:w="5841" w:type="dxa"/>
                                  <w:textDirection w:val="lrTb"/>
                                  <w:noWrap w:val="false"/>
                                </w:tcPr>
                                <w:p>
                                  <w:pPr>
                                    <w:pStyle w:val="1087"/>
                                    <w:spacing w:line="290" w:lineRule="exact"/>
                                    <w:rPr>
                                      <w:sz w:val="24"/>
                                    </w:rPr>
                                  </w:pPr>
                                  <w:r>
                                    <w:rPr>
                                      <w:color w:val="000008"/>
                                      <w:sz w:val="24"/>
                                    </w:rPr>
                                    <w:t xml:space="preserve">可对图像对⽐度进⾏</w:t>
                                  </w:r>
                                  <w:r>
                                    <w:rPr>
                                      <w:rFonts w:eastAsia="Times New Roman"/>
                                      <w:color w:val="000008"/>
                                      <w:sz w:val="24"/>
                                    </w:rPr>
                                    <w:t xml:space="preserve">≥3</w:t>
                                  </w:r>
                                  <w:r>
                                    <w:rPr>
                                      <w:rFonts w:eastAsia="Times New Roman"/>
                                      <w:color w:val="000008"/>
                                      <w:spacing w:val="-13"/>
                                      <w:sz w:val="24"/>
                                    </w:rPr>
                                    <w:t xml:space="preserve"> </w:t>
                                  </w:r>
                                  <w:r>
                                    <w:rPr>
                                      <w:color w:val="000008"/>
                                      <w:spacing w:val="-4"/>
                                      <w:sz w:val="24"/>
                                    </w:rPr>
                                    <w:t xml:space="preserve">档调整</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9</w:t>
                                  </w:r>
                                  <w:r/>
                                </w:p>
                              </w:tc>
                              <w:tc>
                                <w:tcPr>
                                  <w:tcW w:w="2254" w:type="dxa"/>
                                  <w:textDirection w:val="lrTb"/>
                                  <w:noWrap w:val="false"/>
                                </w:tcPr>
                                <w:p>
                                  <w:pPr>
                                    <w:pStyle w:val="1087"/>
                                    <w:spacing w:line="290" w:lineRule="exact"/>
                                    <w:rPr>
                                      <w:sz w:val="24"/>
                                      <w:lang w:eastAsia="en-US"/>
                                    </w:rPr>
                                  </w:pPr>
                                  <w:r>
                                    <w:rPr>
                                      <w:color w:val="000008"/>
                                      <w:spacing w:val="-3"/>
                                      <w:sz w:val="24"/>
                                      <w:lang w:eastAsia="en-US"/>
                                    </w:rPr>
                                    <w:t xml:space="preserve">距离测量</w:t>
                                  </w:r>
                                  <w:r/>
                                </w:p>
                              </w:tc>
                              <w:tc>
                                <w:tcPr>
                                  <w:tcW w:w="5841" w:type="dxa"/>
                                  <w:textDirection w:val="lrTb"/>
                                  <w:noWrap w:val="false"/>
                                </w:tcPr>
                                <w:p>
                                  <w:pPr>
                                    <w:pStyle w:val="1087"/>
                                    <w:spacing w:line="290" w:lineRule="exact"/>
                                    <w:rPr>
                                      <w:sz w:val="24"/>
                                    </w:rPr>
                                  </w:pPr>
                                  <w:r>
                                    <w:rPr>
                                      <w:color w:val="000008"/>
                                      <w:spacing w:val="-1"/>
                                      <w:sz w:val="24"/>
                                    </w:rPr>
                                    <w:t xml:space="preserve">可对图像进⾏两点间测量</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5"/>
                                      <w:sz w:val="24"/>
                                      <w:lang w:eastAsia="en-US"/>
                                    </w:rPr>
                                    <w:t xml:space="preserve">10</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增益调整功能</w:t>
                                  </w:r>
                                  <w:r/>
                                </w:p>
                              </w:tc>
                              <w:tc>
                                <w:tcPr>
                                  <w:tcW w:w="5841" w:type="dxa"/>
                                  <w:textDirection w:val="lrTb"/>
                                  <w:noWrap w:val="false"/>
                                </w:tcPr>
                                <w:p>
                                  <w:pPr>
                                    <w:pStyle w:val="1087"/>
                                    <w:spacing w:line="290" w:lineRule="exact"/>
                                    <w:rPr>
                                      <w:sz w:val="24"/>
                                      <w:lang w:eastAsia="en-US"/>
                                    </w:rPr>
                                  </w:pPr>
                                  <w:r>
                                    <w:rPr>
                                      <w:color w:val="000008"/>
                                      <w:spacing w:val="-1"/>
                                      <w:sz w:val="24"/>
                                      <w:lang w:eastAsia="en-US"/>
                                    </w:rPr>
                                    <w:t xml:space="preserve">可对图像进⾏增益调整</w:t>
                                  </w:r>
                                  <w:r/>
                                </w:p>
                              </w:tc>
                            </w:tr>
                            <w:tr>
                              <w:trPr>
                                <w:trHeight w:val="619"/>
                              </w:trPr>
                              <w:tc>
                                <w:tcPr>
                                  <w:tcW w:w="665" w:type="dxa"/>
                                  <w:textDirection w:val="lrTb"/>
                                  <w:noWrap w:val="false"/>
                                </w:tcPr>
                                <w:p>
                                  <w:pPr>
                                    <w:pStyle w:val="1087"/>
                                    <w:ind w:left="31" w:right="1"/>
                                    <w:jc w:val="center"/>
                                    <w:spacing w:before="162"/>
                                    <w:rPr>
                                      <w:sz w:val="24"/>
                                      <w:lang w:eastAsia="en-US"/>
                                    </w:rPr>
                                  </w:pPr>
                                  <w:r>
                                    <w:rPr>
                                      <w:color w:val="000008"/>
                                      <w:spacing w:val="-5"/>
                                      <w:sz w:val="24"/>
                                      <w:lang w:eastAsia="en-US"/>
                                    </w:rPr>
                                    <w:t xml:space="preserve">11</w:t>
                                  </w:r>
                                  <w:r/>
                                </w:p>
                              </w:tc>
                              <w:tc>
                                <w:tcPr>
                                  <w:tcW w:w="2254" w:type="dxa"/>
                                  <w:textDirection w:val="lrTb"/>
                                  <w:noWrap w:val="false"/>
                                </w:tcPr>
                                <w:p>
                                  <w:pPr>
                                    <w:pStyle w:val="1087"/>
                                    <w:spacing w:before="112"/>
                                    <w:rPr>
                                      <w:sz w:val="24"/>
                                      <w:lang w:eastAsia="en-US"/>
                                    </w:rPr>
                                  </w:pPr>
                                  <w:r>
                                    <w:rPr>
                                      <w:color w:val="000008"/>
                                      <w:spacing w:val="-2"/>
                                      <w:sz w:val="24"/>
                                      <w:lang w:eastAsia="en-US"/>
                                    </w:rPr>
                                    <w:t xml:space="preserve">图像旋转功能</w:t>
                                  </w:r>
                                  <w:r/>
                                </w:p>
                              </w:tc>
                              <w:tc>
                                <w:tcPr>
                                  <w:tcW w:w="5841" w:type="dxa"/>
                                  <w:textDirection w:val="lrTb"/>
                                  <w:noWrap w:val="false"/>
                                </w:tcPr>
                                <w:p>
                                  <w:pPr>
                                    <w:pStyle w:val="1087"/>
                                    <w:spacing w:line="310" w:lineRule="exact"/>
                                    <w:rPr>
                                      <w:sz w:val="24"/>
                                    </w:rPr>
                                  </w:pPr>
                                  <w:r>
                                    <w:rPr>
                                      <w:color w:val="000008"/>
                                      <w:spacing w:val="-1"/>
                                      <w:sz w:val="24"/>
                                    </w:rPr>
                                    <w:t xml:space="preserve">可对图像进⾏旋转调节功能，可将需要观察的部位旋</w:t>
                                  </w:r>
                                  <w:r/>
                                </w:p>
                                <w:p>
                                  <w:pPr>
                                    <w:pStyle w:val="1087"/>
                                    <w:spacing w:line="289" w:lineRule="exact"/>
                                    <w:rPr>
                                      <w:sz w:val="24"/>
                                      <w:lang w:eastAsia="en-US"/>
                                    </w:rPr>
                                  </w:pPr>
                                  <w:r>
                                    <w:rPr>
                                      <w:color w:val="000008"/>
                                      <w:spacing w:val="-1"/>
                                      <w:sz w:val="24"/>
                                      <w:lang w:eastAsia="en-US"/>
                                    </w:rPr>
                                    <w:t xml:space="preserve">转⾄医⽣视野合适的位置</w:t>
                                  </w:r>
                                  <w:r/>
                                </w:p>
                              </w:tc>
                            </w:tr>
                            <w:tr>
                              <w:trPr>
                                <w:trHeight w:val="619"/>
                              </w:trPr>
                              <w:tc>
                                <w:tcPr>
                                  <w:tcW w:w="665" w:type="dxa"/>
                                  <w:textDirection w:val="lrTb"/>
                                  <w:noWrap w:val="false"/>
                                </w:tcPr>
                                <w:p>
                                  <w:pPr>
                                    <w:pStyle w:val="1087"/>
                                    <w:ind w:left="0"/>
                                    <w:spacing w:before="7"/>
                                    <w:rPr>
                                      <w:sz w:val="24"/>
                                      <w:lang w:eastAsia="en-US"/>
                                    </w:rPr>
                                  </w:pPr>
                                  <w:r>
                                    <w:rPr>
                                      <w:color w:val="000008"/>
                                      <w:spacing w:val="-10"/>
                                      <w:sz w:val="24"/>
                                      <w:lang w:eastAsia="en-US"/>
                                    </w:rPr>
                                    <w:t xml:space="preserve">▲</w:t>
                                  </w:r>
                                  <w:r>
                                    <w:rPr>
                                      <w:color w:val="000008"/>
                                      <w:spacing w:val="-5"/>
                                      <w:sz w:val="24"/>
                                      <w:lang w:eastAsia="en-US"/>
                                    </w:rPr>
                                    <w:t xml:space="preserve">13</w:t>
                                  </w:r>
                                  <w:r/>
                                </w:p>
                              </w:tc>
                              <w:tc>
                                <w:tcPr>
                                  <w:tcW w:w="2254" w:type="dxa"/>
                                  <w:textDirection w:val="lrTb"/>
                                  <w:noWrap w:val="false"/>
                                </w:tcPr>
                                <w:p>
                                  <w:pPr>
                                    <w:pStyle w:val="1087"/>
                                    <w:spacing w:before="112"/>
                                    <w:rPr>
                                      <w:sz w:val="24"/>
                                      <w:lang w:eastAsia="en-US"/>
                                    </w:rPr>
                                  </w:pPr>
                                  <w:r>
                                    <w:rPr>
                                      <w:color w:val="000008"/>
                                      <w:spacing w:val="-2"/>
                                      <w:sz w:val="24"/>
                                      <w:lang w:eastAsia="en-US"/>
                                    </w:rPr>
                                    <w:t xml:space="preserve">超声探头专⽤主机</w:t>
                                  </w:r>
                                  <w:r/>
                                </w:p>
                              </w:tc>
                              <w:tc>
                                <w:tcPr>
                                  <w:tcW w:w="5841" w:type="dxa"/>
                                  <w:textDirection w:val="lrTb"/>
                                  <w:noWrap w:val="false"/>
                                </w:tcPr>
                                <w:p>
                                  <w:pPr>
                                    <w:pStyle w:val="1087"/>
                                    <w:spacing w:line="310" w:lineRule="exact"/>
                                    <w:rPr>
                                      <w:sz w:val="24"/>
                                    </w:rPr>
                                  </w:pPr>
                                  <w:r>
                                    <w:rPr>
                                      <w:color w:val="000008"/>
                                      <w:spacing w:val="-1"/>
                                      <w:sz w:val="24"/>
                                    </w:rPr>
                                    <w:t xml:space="preserve">独⽴的超声探头专⽤主机，与其他内镜下超声设备</w:t>
                                  </w:r>
                                  <w:r/>
                                </w:p>
                                <w:p>
                                  <w:pPr>
                                    <w:pStyle w:val="1087"/>
                                    <w:spacing w:line="289" w:lineRule="exact"/>
                                    <w:rPr>
                                      <w:sz w:val="24"/>
                                    </w:rPr>
                                  </w:pPr>
                                  <w:r>
                                    <w:rPr>
                                      <w:color w:val="000008"/>
                                      <w:spacing w:val="-3"/>
                                      <w:sz w:val="24"/>
                                    </w:rPr>
                                    <w:t xml:space="preserve">独⽴区分，不重复。</w:t>
                                  </w:r>
                                  <w:r>
                                    <w:rPr>
                                      <w:rFonts w:hint="eastAsia"/>
                                      <w:b/>
                                      <w:color w:val="ff0000"/>
                                      <w:spacing w:val="-4"/>
                                      <w:sz w:val="24"/>
                                    </w:rPr>
                                    <w:t xml:space="preserve">（符合三家：富士、奥林巴斯、宾得）</w:t>
                                  </w:r>
                                  <w:r/>
                                </w:p>
                              </w:tc>
                            </w:tr>
                            <w:tr>
                              <w:trPr>
                                <w:trHeight w:val="612"/>
                              </w:trPr>
                              <w:tc>
                                <w:tcPr>
                                  <w:tcW w:w="665" w:type="dxa"/>
                                  <w:textDirection w:val="lrTb"/>
                                  <w:noWrap w:val="false"/>
                                </w:tcPr>
                                <w:p>
                                  <w:pPr>
                                    <w:pStyle w:val="1087"/>
                                    <w:ind w:left="31" w:right="1"/>
                                    <w:jc w:val="center"/>
                                    <w:spacing w:before="159"/>
                                    <w:rPr>
                                      <w:sz w:val="24"/>
                                      <w:lang w:eastAsia="en-US"/>
                                    </w:rPr>
                                  </w:pPr>
                                  <w:r>
                                    <w:rPr>
                                      <w:color w:val="000008"/>
                                      <w:spacing w:val="-5"/>
                                      <w:sz w:val="24"/>
                                      <w:lang w:eastAsia="en-US"/>
                                    </w:rPr>
                                    <w:t xml:space="preserve">14</w:t>
                                  </w:r>
                                  <w:r/>
                                </w:p>
                              </w:tc>
                              <w:tc>
                                <w:tcPr>
                                  <w:tcW w:w="2254" w:type="dxa"/>
                                  <w:textDirection w:val="lrTb"/>
                                  <w:noWrap w:val="false"/>
                                </w:tcPr>
                                <w:p>
                                  <w:pPr>
                                    <w:pStyle w:val="1087"/>
                                    <w:spacing w:line="307" w:lineRule="exact"/>
                                    <w:rPr>
                                      <w:sz w:val="24"/>
                                      <w:lang w:eastAsia="en-US"/>
                                    </w:rPr>
                                  </w:pPr>
                                  <w:r>
                                    <w:rPr>
                                      <w:color w:val="000008"/>
                                      <w:spacing w:val="12"/>
                                      <w:sz w:val="24"/>
                                      <w:lang w:eastAsia="en-US"/>
                                    </w:rPr>
                                    <w:t xml:space="preserve">图像冻结和回放功</w:t>
                                  </w:r>
                                  <w:r/>
                                </w:p>
                                <w:p>
                                  <w:pPr>
                                    <w:pStyle w:val="1087"/>
                                    <w:spacing w:line="285" w:lineRule="exact"/>
                                    <w:rPr>
                                      <w:sz w:val="24"/>
                                      <w:lang w:eastAsia="en-US"/>
                                    </w:rPr>
                                  </w:pPr>
                                  <w:r>
                                    <w:rPr>
                                      <w:color w:val="000008"/>
                                      <w:spacing w:val="-10"/>
                                      <w:sz w:val="24"/>
                                      <w:lang w:eastAsia="en-US"/>
                                    </w:rPr>
                                    <w:t xml:space="preserve">能</w:t>
                                  </w:r>
                                  <w:r/>
                                </w:p>
                              </w:tc>
                              <w:tc>
                                <w:tcPr>
                                  <w:tcW w:w="5841" w:type="dxa"/>
                                  <w:textDirection w:val="lrTb"/>
                                  <w:noWrap w:val="false"/>
                                </w:tcPr>
                                <w:p>
                                  <w:pPr>
                                    <w:pStyle w:val="1087"/>
                                    <w:ind w:left="108"/>
                                    <w:pageBreakBefore/>
                                    <w:spacing w:before="109"/>
                                    <w:rPr>
                                      <w:sz w:val="24"/>
                                    </w:rPr>
                                  </w:pPr>
                                  <w:r>
                                    <w:rPr>
                                      <w:color w:val="000008"/>
                                      <w:spacing w:val="-2"/>
                                      <w:sz w:val="24"/>
                                    </w:rPr>
                                    <w:t xml:space="preserve">可冻结两秒内的</w:t>
                                  </w:r>
                                  <w:r>
                                    <w:rPr>
                                      <w:rFonts w:eastAsia="Times New Roman"/>
                                      <w:color w:val="000008"/>
                                      <w:spacing w:val="-2"/>
                                      <w:sz w:val="24"/>
                                    </w:rPr>
                                    <w:t xml:space="preserve">≥32</w:t>
                                  </w:r>
                                  <w:r>
                                    <w:rPr>
                                      <w:rFonts w:eastAsia="Times New Roman"/>
                                      <w:color w:val="000008"/>
                                      <w:spacing w:val="1"/>
                                      <w:sz w:val="24"/>
                                    </w:rPr>
                                    <w:t xml:space="preserve"> </w:t>
                                  </w:r>
                                  <w:r>
                                    <w:rPr>
                                      <w:color w:val="000008"/>
                                      <w:spacing w:val="-4"/>
                                      <w:sz w:val="24"/>
                                    </w:rPr>
                                    <w:t xml:space="preserve">幅超声图像</w:t>
                                  </w:r>
                                  <w:r/>
                                </w:p>
                              </w:tc>
                            </w:tr>
                            <w:tr>
                              <w:trPr>
                                <w:trHeight w:val="619"/>
                              </w:trPr>
                              <w:tc>
                                <w:tcPr>
                                  <w:tcW w:w="665" w:type="dxa"/>
                                  <w:textDirection w:val="lrTb"/>
                                  <w:noWrap w:val="false"/>
                                </w:tcPr>
                                <w:p>
                                  <w:pPr>
                                    <w:pStyle w:val="1087"/>
                                    <w:spacing w:before="35"/>
                                    <w:rPr>
                                      <w:sz w:val="24"/>
                                      <w:lang w:eastAsia="en-US"/>
                                    </w:rPr>
                                  </w:pPr>
                                  <w:r>
                                    <w:rPr>
                                      <w:rFonts w:hint="eastAsia" w:ascii="宋体" w:hAnsi="宋体" w:eastAsia="宋体" w:cs="宋体"/>
                                      <w:bCs/>
                                      <w:sz w:val="24"/>
                                      <w:szCs w:val="24"/>
                                    </w:rPr>
                                    <w:t xml:space="preserve">★</w:t>
                                  </w:r>
                                  <w:r>
                                    <w:rPr>
                                      <w:color w:val="000008"/>
                                      <w:spacing w:val="-5"/>
                                      <w:sz w:val="24"/>
                                      <w:lang w:eastAsia="en-US"/>
                                    </w:rPr>
                                    <w:t xml:space="preserve">15</w:t>
                                  </w:r>
                                  <w:r/>
                                </w:p>
                              </w:tc>
                              <w:tc>
                                <w:tcPr>
                                  <w:tcW w:w="2254" w:type="dxa"/>
                                  <w:textDirection w:val="lrTb"/>
                                  <w:noWrap w:val="false"/>
                                </w:tcPr>
                                <w:p>
                                  <w:pPr>
                                    <w:pStyle w:val="1087"/>
                                    <w:spacing w:before="113"/>
                                    <w:rPr>
                                      <w:sz w:val="24"/>
                                      <w:lang w:eastAsia="en-US"/>
                                    </w:rPr>
                                  </w:pPr>
                                  <w:r>
                                    <w:rPr>
                                      <w:color w:val="000008"/>
                                      <w:spacing w:val="-4"/>
                                      <w:sz w:val="24"/>
                                      <w:lang w:eastAsia="en-US"/>
                                    </w:rPr>
                                    <w:t xml:space="preserve">兼容性</w:t>
                                  </w:r>
                                  <w:r/>
                                </w:p>
                              </w:tc>
                              <w:tc>
                                <w:tcPr>
                                  <w:tcW w:w="5841" w:type="dxa"/>
                                  <w:textDirection w:val="lrTb"/>
                                  <w:noWrap w:val="false"/>
                                </w:tcPr>
                                <w:p>
                                  <w:pPr>
                                    <w:pStyle w:val="1087"/>
                                    <w:spacing w:line="311" w:lineRule="exact"/>
                                    <w:rPr>
                                      <w:b/>
                                      <w:sz w:val="24"/>
                                    </w:rPr>
                                  </w:pPr>
                                  <w:r>
                                    <w:rPr>
                                      <w:b/>
                                      <w:color w:val="000008"/>
                                      <w:spacing w:val="-1"/>
                                      <w:sz w:val="24"/>
                                    </w:rPr>
                                    <w:t xml:space="preserve">该超声微探头系统须与内镜处理系统为同⼀品牌⼚家</w:t>
                                  </w:r>
                                  <w:r/>
                                </w:p>
                                <w:p>
                                  <w:pPr>
                                    <w:pStyle w:val="1087"/>
                                    <w:spacing w:line="288" w:lineRule="exact"/>
                                    <w:rPr>
                                      <w:b/>
                                      <w:sz w:val="24"/>
                                    </w:rPr>
                                  </w:pPr>
                                  <w:r>
                                    <w:rPr>
                                      <w:b/>
                                      <w:color w:val="000008"/>
                                      <w:spacing w:val="-3"/>
                                      <w:sz w:val="24"/>
                                    </w:rPr>
                                    <w:t xml:space="preserve">⽣产，具有良好兼容性，⽅便售后服务。</w:t>
                                  </w:r>
                                  <w:r>
                                    <w:rPr>
                                      <w:rFonts w:hint="eastAsia"/>
                                      <w:b/>
                                      <w:color w:val="ff0000"/>
                                      <w:spacing w:val="-4"/>
                                      <w:sz w:val="24"/>
                                    </w:rPr>
                                    <w:t xml:space="preserve">（符合三家：富士、奥林巴斯、宾得）</w:t>
                                  </w:r>
                                  <w:r/>
                                </w:p>
                              </w:tc>
                            </w:tr>
                            <w:tr>
                              <w:trPr>
                                <w:trHeight w:val="310"/>
                              </w:trPr>
                              <w:tc>
                                <w:tcPr>
                                  <w:gridSpan w:val="3"/>
                                  <w:tcW w:w="8760" w:type="dxa"/>
                                  <w:textDirection w:val="lrTb"/>
                                  <w:noWrap w:val="false"/>
                                </w:tcPr>
                                <w:p>
                                  <w:pPr>
                                    <w:pStyle w:val="1087"/>
                                    <w:spacing w:line="290" w:lineRule="exact"/>
                                    <w:rPr>
                                      <w:b/>
                                      <w:sz w:val="24"/>
                                      <w:lang w:eastAsia="en-US"/>
                                    </w:rPr>
                                  </w:pPr>
                                  <w:r>
                                    <w:rPr>
                                      <w:b/>
                                      <w:color w:val="000008"/>
                                      <w:spacing w:val="-4"/>
                                      <w:sz w:val="24"/>
                                      <w:lang w:eastAsia="en-US"/>
                                    </w:rPr>
                                    <w:t xml:space="preserve">（⼆）</w:t>
                                  </w:r>
                                  <w:r>
                                    <w:rPr>
                                      <w:b/>
                                      <w:color w:val="000008"/>
                                      <w:spacing w:val="-6"/>
                                      <w:sz w:val="24"/>
                                      <w:lang w:eastAsia="en-US"/>
                                    </w:rPr>
                                    <w:t xml:space="preserve">超声探头：</w:t>
                                  </w:r>
                                  <w:r/>
                                </w:p>
                              </w:tc>
                            </w:tr>
                            <w:tr>
                              <w:trPr>
                                <w:trHeight w:val="290"/>
                              </w:trPr>
                              <w:tc>
                                <w:tcPr>
                                  <w:tcW w:w="665" w:type="dxa"/>
                                  <w:textDirection w:val="lrTb"/>
                                  <w:noWrap w:val="false"/>
                                </w:tcPr>
                                <w:p>
                                  <w:pPr>
                                    <w:pStyle w:val="1087"/>
                                    <w:ind w:left="31" w:right="1"/>
                                    <w:jc w:val="center"/>
                                    <w:spacing w:before="9" w:line="261" w:lineRule="exact"/>
                                    <w:rPr>
                                      <w:sz w:val="24"/>
                                      <w:lang w:eastAsia="en-US"/>
                                    </w:rPr>
                                  </w:pPr>
                                  <w:r>
                                    <w:rPr>
                                      <w:color w:val="000008"/>
                                      <w:spacing w:val="-10"/>
                                      <w:sz w:val="24"/>
                                      <w:lang w:eastAsia="en-US"/>
                                    </w:rPr>
                                    <w:t xml:space="preserve">1</w:t>
                                  </w:r>
                                  <w:r/>
                                </w:p>
                              </w:tc>
                              <w:tc>
                                <w:tcPr>
                                  <w:tcW w:w="2254" w:type="dxa"/>
                                  <w:textDirection w:val="lrTb"/>
                                  <w:noWrap w:val="false"/>
                                </w:tcPr>
                                <w:p>
                                  <w:pPr>
                                    <w:pStyle w:val="1087"/>
                                    <w:spacing w:line="270" w:lineRule="exact"/>
                                    <w:rPr>
                                      <w:sz w:val="24"/>
                                      <w:lang w:eastAsia="en-US"/>
                                    </w:rPr>
                                  </w:pPr>
                                  <w:r>
                                    <w:rPr>
                                      <w:color w:val="000008"/>
                                      <w:spacing w:val="-3"/>
                                      <w:sz w:val="24"/>
                                      <w:lang w:eastAsia="en-US"/>
                                    </w:rPr>
                                    <w:t xml:space="preserve">显示模式</w:t>
                                  </w:r>
                                  <w:r/>
                                </w:p>
                              </w:tc>
                              <w:tc>
                                <w:tcPr>
                                  <w:tcW w:w="5841" w:type="dxa"/>
                                  <w:textDirection w:val="lrTb"/>
                                  <w:noWrap w:val="false"/>
                                </w:tcPr>
                                <w:p>
                                  <w:pPr>
                                    <w:pStyle w:val="1087"/>
                                    <w:spacing w:line="270" w:lineRule="exact"/>
                                    <w:rPr>
                                      <w:sz w:val="24"/>
                                      <w:lang w:eastAsia="en-US"/>
                                    </w:rPr>
                                  </w:pPr>
                                  <w:r>
                                    <w:rPr>
                                      <w:rFonts w:eastAsia="Times New Roman"/>
                                      <w:color w:val="000008"/>
                                      <w:sz w:val="24"/>
                                      <w:lang w:eastAsia="en-US"/>
                                    </w:rPr>
                                    <w:t xml:space="preserve">B</w:t>
                                  </w:r>
                                  <w:r>
                                    <w:rPr>
                                      <w:rFonts w:eastAsia="Times New Roman"/>
                                      <w:color w:val="000008"/>
                                      <w:spacing w:val="-1"/>
                                      <w:sz w:val="24"/>
                                      <w:lang w:eastAsia="en-US"/>
                                    </w:rPr>
                                    <w:t xml:space="preserve"> </w:t>
                                  </w:r>
                                  <w:r>
                                    <w:rPr>
                                      <w:color w:val="000008"/>
                                      <w:spacing w:val="-5"/>
                                      <w:sz w:val="24"/>
                                      <w:lang w:eastAsia="en-US"/>
                                    </w:rPr>
                                    <w:t xml:space="preserve">模式</w:t>
                                  </w:r>
                                  <w:r/>
                                </w:p>
                              </w:tc>
                            </w:tr>
                            <w:tr>
                              <w:trPr>
                                <w:trHeight w:val="290"/>
                              </w:trPr>
                              <w:tc>
                                <w:tcPr>
                                  <w:shd w:val="clear" w:color="auto" w:fill="auto"/>
                                  <w:tcW w:w="665" w:type="dxa"/>
                                  <w:textDirection w:val="lrTb"/>
                                  <w:noWrap w:val="false"/>
                                </w:tcPr>
                                <w:p>
                                  <w:pPr>
                                    <w:pStyle w:val="1087"/>
                                    <w:ind w:left="31" w:right="1"/>
                                    <w:jc w:val="center"/>
                                    <w:spacing w:before="9"/>
                                    <w:rPr>
                                      <w:rFonts w:hAnsi="Microsoft YaHei UI" w:eastAsia="Microsoft YaHei UI" w:cs="Microsoft YaHei UI"/>
                                      <w:sz w:val="24"/>
                                      <w:szCs w:val="22"/>
                                      <w:lang w:eastAsia="en-US"/>
                                    </w:rPr>
                                  </w:pPr>
                                  <w:r>
                                    <w:rPr>
                                      <w:color w:val="000008"/>
                                      <w:spacing w:val="-10"/>
                                      <w:sz w:val="24"/>
                                      <w:lang w:eastAsia="en-US"/>
                                    </w:rPr>
                                    <w:t xml:space="preserve">2</w:t>
                                  </w:r>
                                  <w:r/>
                                </w:p>
                              </w:tc>
                              <w:tc>
                                <w:tcPr>
                                  <w:shd w:val="clear" w:color="auto" w:fill="auto"/>
                                  <w:tcW w:w="2254"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2"/>
                                      <w:sz w:val="24"/>
                                      <w:lang w:eastAsia="en-US"/>
                                    </w:rPr>
                                    <w:t xml:space="preserve">超声扫描⽅向</w:t>
                                  </w:r>
                                  <w:r/>
                                </w:p>
                              </w:tc>
                              <w:tc>
                                <w:tcPr>
                                  <w:shd w:val="clear" w:color="auto" w:fill="auto"/>
                                  <w:tcW w:w="5841"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2"/>
                                      <w:sz w:val="24"/>
                                      <w:lang w:eastAsia="en-US"/>
                                    </w:rPr>
                                    <w:t xml:space="preserve">垂直于插⼊⽅向</w:t>
                                  </w:r>
                                  <w:r/>
                                </w:p>
                              </w:tc>
                            </w:tr>
                            <w:tr>
                              <w:trPr>
                                <w:trHeight w:val="290"/>
                              </w:trPr>
                              <w:tc>
                                <w:tcPr>
                                  <w:shd w:val="clear" w:color="auto" w:fill="auto"/>
                                  <w:tcW w:w="665" w:type="dxa"/>
                                  <w:textDirection w:val="lrTb"/>
                                  <w:noWrap w:val="false"/>
                                </w:tcPr>
                                <w:p>
                                  <w:pPr>
                                    <w:pStyle w:val="1087"/>
                                    <w:ind w:left="31" w:right="1"/>
                                    <w:jc w:val="center"/>
                                    <w:spacing w:before="9"/>
                                    <w:rPr>
                                      <w:rFonts w:hAnsi="Microsoft YaHei UI" w:eastAsia="Microsoft YaHei UI" w:cs="Microsoft YaHei UI"/>
                                      <w:sz w:val="24"/>
                                      <w:szCs w:val="22"/>
                                      <w:lang w:eastAsia="en-US"/>
                                    </w:rPr>
                                  </w:pPr>
                                  <w:r>
                                    <w:rPr>
                                      <w:color w:val="000008"/>
                                      <w:spacing w:val="-10"/>
                                      <w:sz w:val="24"/>
                                      <w:lang w:eastAsia="en-US"/>
                                    </w:rPr>
                                    <w:t xml:space="preserve">3</w:t>
                                  </w:r>
                                  <w:r/>
                                </w:p>
                              </w:tc>
                              <w:tc>
                                <w:tcPr>
                                  <w:shd w:val="clear" w:color="auto" w:fill="auto"/>
                                  <w:tcW w:w="2254"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3"/>
                                      <w:sz w:val="24"/>
                                      <w:lang w:eastAsia="en-US"/>
                                    </w:rPr>
                                    <w:t xml:space="preserve">扫描⽅式</w:t>
                                  </w:r>
                                  <w:r/>
                                </w:p>
                              </w:tc>
                              <w:tc>
                                <w:tcPr>
                                  <w:shd w:val="clear" w:color="auto" w:fill="auto"/>
                                  <w:tcW w:w="5841"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rFonts w:eastAsia="Times New Roman"/>
                                      <w:color w:val="000008"/>
                                      <w:spacing w:val="-6"/>
                                      <w:sz w:val="24"/>
                                      <w:lang w:eastAsia="en-US"/>
                                    </w:rPr>
                                    <w:t xml:space="preserve">360°</w:t>
                                  </w:r>
                                  <w:r>
                                    <w:rPr>
                                      <w:color w:val="000008"/>
                                      <w:spacing w:val="-7"/>
                                      <w:sz w:val="24"/>
                                      <w:lang w:eastAsia="en-US"/>
                                    </w:rPr>
                                    <w:t xml:space="preserve">机械环扫</w:t>
                                  </w:r>
                                  <w:r/>
                                </w:p>
                              </w:tc>
                            </w:tr>
                            <w:tr>
                              <w:trPr>
                                <w:trHeight w:val="290"/>
                              </w:trPr>
                              <w:tc>
                                <w:tcPr>
                                  <w:shd w:val="clear" w:color="auto" w:fill="auto"/>
                                  <w:tcW w:w="665" w:type="dxa"/>
                                  <w:textDirection w:val="lrTb"/>
                                  <w:noWrap w:val="false"/>
                                </w:tcPr>
                                <w:p>
                                  <w:pPr>
                                    <w:pStyle w:val="1087"/>
                                    <w:ind w:left="31"/>
                                    <w:jc w:val="center"/>
                                    <w:spacing w:before="160"/>
                                    <w:rPr>
                                      <w:rFonts w:eastAsia="Microsoft YaHei UI" w:cs="Microsoft YaHei UI"/>
                                      <w:sz w:val="24"/>
                                      <w:szCs w:val="22"/>
                                      <w:lang w:eastAsia="en-US"/>
                                    </w:rPr>
                                  </w:pPr>
                                  <w:r>
                                    <w:rPr>
                                      <w:color w:val="000008"/>
                                      <w:spacing w:val="-5"/>
                                      <w:sz w:val="24"/>
                                      <w:lang w:eastAsia="en-US"/>
                                    </w:rPr>
                                    <w:t xml:space="preserve">▲4</w:t>
                                  </w:r>
                                  <w:r/>
                                </w:p>
                              </w:tc>
                              <w:tc>
                                <w:tcPr>
                                  <w:shd w:val="clear" w:color="auto" w:fill="auto"/>
                                  <w:tcW w:w="2254" w:type="dxa"/>
                                  <w:textDirection w:val="lrTb"/>
                                  <w:noWrap w:val="false"/>
                                </w:tcPr>
                                <w:p>
                                  <w:pPr>
                                    <w:pStyle w:val="1087"/>
                                    <w:spacing w:before="110"/>
                                    <w:rPr>
                                      <w:rFonts w:ascii="Microsoft YaHei UI" w:hAnsi="Microsoft YaHei UI" w:eastAsia="Microsoft YaHei UI" w:cs="Microsoft YaHei UI"/>
                                      <w:sz w:val="24"/>
                                      <w:szCs w:val="22"/>
                                      <w:lang w:eastAsia="en-US"/>
                                    </w:rPr>
                                  </w:pPr>
                                  <w:r>
                                    <w:rPr>
                                      <w:color w:val="000008"/>
                                      <w:spacing w:val="-2"/>
                                      <w:sz w:val="24"/>
                                      <w:lang w:eastAsia="en-US"/>
                                    </w:rPr>
                                    <w:t xml:space="preserve">频率配置要求</w:t>
                                  </w:r>
                                  <w:r/>
                                </w:p>
                              </w:tc>
                              <w:tc>
                                <w:tcPr>
                                  <w:shd w:val="clear" w:color="auto" w:fill="auto"/>
                                  <w:tcW w:w="5841" w:type="dxa"/>
                                  <w:textDirection w:val="lrTb"/>
                                  <w:noWrap w:val="false"/>
                                </w:tcPr>
                                <w:p>
                                  <w:pPr>
                                    <w:pStyle w:val="1087"/>
                                    <w:spacing w:line="308" w:lineRule="exact"/>
                                    <w:rPr>
                                      <w:sz w:val="24"/>
                                    </w:rPr>
                                  </w:pPr>
                                  <w:r>
                                    <w:rPr>
                                      <w:color w:val="000008"/>
                                      <w:spacing w:val="-2"/>
                                      <w:sz w:val="24"/>
                                    </w:rPr>
                                    <w:t xml:space="preserve">为固定频率，减少故障率；其中</w:t>
                                  </w:r>
                                  <w:r>
                                    <w:rPr>
                                      <w:rFonts w:eastAsia="Times New Roman"/>
                                      <w:color w:val="000008"/>
                                      <w:spacing w:val="-2"/>
                                      <w:sz w:val="24"/>
                                    </w:rPr>
                                    <w:t xml:space="preserve">≥12MHz</w:t>
                                  </w:r>
                                  <w:r>
                                    <w:rPr>
                                      <w:rFonts w:eastAsia="Times New Roman"/>
                                      <w:color w:val="000008"/>
                                      <w:spacing w:val="-15"/>
                                      <w:sz w:val="24"/>
                                    </w:rPr>
                                    <w:t xml:space="preserve"> </w:t>
                                  </w:r>
                                  <w:r>
                                    <w:rPr>
                                      <w:color w:val="000008"/>
                                      <w:spacing w:val="-9"/>
                                      <w:sz w:val="24"/>
                                    </w:rPr>
                                    <w:t xml:space="preserve">和 </w:t>
                                  </w:r>
                                  <w:r>
                                    <w:rPr>
                                      <w:rFonts w:eastAsia="Times New Roman"/>
                                      <w:color w:val="000008"/>
                                      <w:spacing w:val="-2"/>
                                      <w:sz w:val="24"/>
                                    </w:rPr>
                                    <w:t xml:space="preserve">20MHz</w:t>
                                  </w:r>
                                  <w:r>
                                    <w:rPr>
                                      <w:rFonts w:eastAsia="Times New Roman"/>
                                      <w:color w:val="000008"/>
                                      <w:spacing w:val="-8"/>
                                      <w:sz w:val="24"/>
                                    </w:rPr>
                                    <w:t xml:space="preserve"> </w:t>
                                  </w:r>
                                  <w:r>
                                    <w:rPr>
                                      <w:color w:val="000008"/>
                                      <w:spacing w:val="-10"/>
                                      <w:sz w:val="24"/>
                                    </w:rPr>
                                    <w:t xml:space="preserve">各</w:t>
                                  </w:r>
                                  <w:r/>
                                </w:p>
                                <w:p>
                                  <w:pPr>
                                    <w:pStyle w:val="1087"/>
                                    <w:spacing w:line="285" w:lineRule="exact"/>
                                    <w:rPr>
                                      <w:rFonts w:ascii="Microsoft YaHei UI" w:hAnsi="Microsoft YaHei UI" w:eastAsia="Microsoft YaHei UI" w:cs="Microsoft YaHei UI"/>
                                      <w:sz w:val="24"/>
                                      <w:szCs w:val="22"/>
                                    </w:rPr>
                                  </w:pPr>
                                  <w:r>
                                    <w:rPr>
                                      <w:color w:val="000008"/>
                                      <w:spacing w:val="-3"/>
                                      <w:sz w:val="24"/>
                                    </w:rPr>
                                    <w:t xml:space="preserve">配置壹根</w:t>
                                  </w:r>
                                  <w:r>
                                    <w:rPr>
                                      <w:rFonts w:hint="eastAsia"/>
                                      <w:b/>
                                      <w:color w:val="ff0000"/>
                                      <w:spacing w:val="-4"/>
                                      <w:sz w:val="24"/>
                                    </w:rPr>
                                    <w:t xml:space="preserve">（符合三家：富士、奥林巴斯、宾得）</w:t>
                                  </w:r>
                                  <w:r/>
                                </w:p>
                              </w:tc>
                            </w:tr>
                            <w:tr>
                              <w:trPr>
                                <w:trHeight w:val="290"/>
                              </w:trPr>
                              <w:tc>
                                <w:tcPr>
                                  <w:shd w:val="clear" w:color="auto" w:fill="auto"/>
                                  <w:tcW w:w="665" w:type="dxa"/>
                                  <w:textDirection w:val="lrTb"/>
                                  <w:noWrap w:val="false"/>
                                </w:tcPr>
                                <w:p>
                                  <w:pPr>
                                    <w:pStyle w:val="1087"/>
                                    <w:ind w:left="31" w:right="1"/>
                                    <w:jc w:val="center"/>
                                    <w:spacing w:before="8"/>
                                    <w:rPr>
                                      <w:rFonts w:hAnsi="Microsoft YaHei UI" w:eastAsia="Microsoft YaHei UI" w:cs="Microsoft YaHei UI"/>
                                      <w:sz w:val="24"/>
                                      <w:szCs w:val="22"/>
                                      <w:lang w:eastAsia="en-US"/>
                                    </w:rPr>
                                  </w:pPr>
                                  <w:r>
                                    <w:rPr>
                                      <w:color w:val="000008"/>
                                      <w:spacing w:val="-10"/>
                                      <w:sz w:val="24"/>
                                      <w:lang w:eastAsia="en-US"/>
                                    </w:rPr>
                                    <w:t xml:space="preserve">5</w:t>
                                  </w:r>
                                  <w:r/>
                                </w:p>
                              </w:tc>
                              <w:tc>
                                <w:tcPr>
                                  <w:shd w:val="clear" w:color="auto" w:fill="auto"/>
                                  <w:tcW w:w="2254"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3"/>
                                      <w:sz w:val="24"/>
                                      <w:lang w:eastAsia="en-US"/>
                                    </w:rPr>
                                    <w:t xml:space="preserve">有效⻓度</w:t>
                                  </w:r>
                                  <w:r/>
                                </w:p>
                              </w:tc>
                              <w:tc>
                                <w:tcPr>
                                  <w:shd w:val="clear" w:color="auto" w:fill="auto"/>
                                  <w:tcW w:w="5841" w:type="dxa"/>
                                  <w:textDirection w:val="lrTb"/>
                                  <w:noWrap w:val="false"/>
                                </w:tcPr>
                                <w:p>
                                  <w:pPr>
                                    <w:pStyle w:val="1087"/>
                                    <w:spacing w:before="8"/>
                                    <w:rPr>
                                      <w:rFonts w:eastAsia="Microsoft YaHei UI" w:cs="Microsoft YaHei UI"/>
                                      <w:sz w:val="24"/>
                                      <w:szCs w:val="22"/>
                                      <w:lang w:eastAsia="en-US"/>
                                    </w:rPr>
                                  </w:pPr>
                                  <w:r>
                                    <w:rPr>
                                      <w:color w:val="000008"/>
                                      <w:spacing w:val="-2"/>
                                      <w:sz w:val="24"/>
                                      <w:lang w:eastAsia="en-US"/>
                                    </w:rPr>
                                    <w:t xml:space="preserve">≥2120mm</w:t>
                                  </w:r>
                                  <w:r/>
                                </w:p>
                              </w:tc>
                            </w:tr>
                            <w:tr>
                              <w:trPr>
                                <w:trHeight w:val="290"/>
                              </w:trPr>
                              <w:tc>
                                <w:tcPr>
                                  <w:shd w:val="clear" w:color="auto" w:fill="auto"/>
                                  <w:tcW w:w="665" w:type="dxa"/>
                                  <w:textDirection w:val="lrTb"/>
                                  <w:noWrap w:val="false"/>
                                </w:tcPr>
                                <w:p>
                                  <w:pPr>
                                    <w:pStyle w:val="1087"/>
                                    <w:ind w:left="31" w:right="1"/>
                                    <w:jc w:val="center"/>
                                    <w:spacing w:before="159"/>
                                    <w:rPr>
                                      <w:rFonts w:hAnsi="Microsoft YaHei UI" w:eastAsia="Microsoft YaHei UI" w:cs="Microsoft YaHei UI"/>
                                      <w:sz w:val="24"/>
                                      <w:szCs w:val="22"/>
                                      <w:lang w:eastAsia="en-US"/>
                                    </w:rPr>
                                  </w:pPr>
                                  <w:r>
                                    <w:rPr>
                                      <w:color w:val="000008"/>
                                      <w:spacing w:val="-10"/>
                                      <w:sz w:val="24"/>
                                      <w:lang w:eastAsia="en-US"/>
                                    </w:rPr>
                                    <w:t xml:space="preserve">6</w:t>
                                  </w:r>
                                  <w:r/>
                                </w:p>
                              </w:tc>
                              <w:tc>
                                <w:tcPr>
                                  <w:shd w:val="clear" w:color="auto" w:fill="auto"/>
                                  <w:tcW w:w="2254" w:type="dxa"/>
                                  <w:textDirection w:val="lrTb"/>
                                  <w:noWrap w:val="false"/>
                                </w:tcPr>
                                <w:p>
                                  <w:pPr>
                                    <w:pStyle w:val="1087"/>
                                    <w:spacing w:before="109"/>
                                    <w:rPr>
                                      <w:rFonts w:ascii="Microsoft YaHei UI" w:hAnsi="Microsoft YaHei UI" w:eastAsia="Microsoft YaHei UI" w:cs="Microsoft YaHei UI"/>
                                      <w:sz w:val="24"/>
                                      <w:szCs w:val="22"/>
                                      <w:lang w:eastAsia="en-US"/>
                                    </w:rPr>
                                  </w:pPr>
                                  <w:r>
                                    <w:rPr>
                                      <w:color w:val="000008"/>
                                      <w:spacing w:val="-3"/>
                                      <w:sz w:val="24"/>
                                      <w:lang w:eastAsia="en-US"/>
                                    </w:rPr>
                                    <w:t xml:space="preserve">兼容性强</w:t>
                                  </w:r>
                                  <w:r/>
                                </w:p>
                              </w:tc>
                              <w:tc>
                                <w:tcPr>
                                  <w:shd w:val="clear" w:color="auto" w:fill="auto"/>
                                  <w:tcW w:w="5841" w:type="dxa"/>
                                  <w:textDirection w:val="lrTb"/>
                                  <w:noWrap w:val="false"/>
                                </w:tcPr>
                                <w:p>
                                  <w:pPr>
                                    <w:pStyle w:val="1087"/>
                                    <w:spacing w:line="307" w:lineRule="exact"/>
                                    <w:rPr>
                                      <w:sz w:val="24"/>
                                    </w:rPr>
                                  </w:pPr>
                                  <w:r>
                                    <w:rPr>
                                      <w:color w:val="000008"/>
                                      <w:spacing w:val="-2"/>
                                      <w:sz w:val="24"/>
                                    </w:rPr>
                                    <w:t xml:space="preserve">适⽤于各种内镜（含⼩肠镜），</w:t>
                                  </w:r>
                                  <w:r>
                                    <w:rPr>
                                      <w:color w:val="000008"/>
                                      <w:spacing w:val="-3"/>
                                      <w:sz w:val="24"/>
                                    </w:rPr>
                                    <w:t xml:space="preserve">如同做活检⼀样进⾏</w:t>
                                  </w:r>
                                  <w:r/>
                                </w:p>
                                <w:p>
                                  <w:pPr>
                                    <w:pStyle w:val="1087"/>
                                    <w:spacing w:line="285" w:lineRule="exact"/>
                                    <w:rPr>
                                      <w:rFonts w:ascii="Microsoft YaHei UI" w:hAnsi="Microsoft YaHei UI" w:eastAsia="Microsoft YaHei UI" w:cs="Microsoft YaHei UI"/>
                                      <w:sz w:val="24"/>
                                      <w:szCs w:val="22"/>
                                      <w:lang w:eastAsia="en-US"/>
                                    </w:rPr>
                                  </w:pPr>
                                  <w:r>
                                    <w:rPr>
                                      <w:color w:val="000008"/>
                                      <w:spacing w:val="-3"/>
                                      <w:sz w:val="24"/>
                                      <w:lang w:eastAsia="en-US"/>
                                    </w:rPr>
                                    <w:t xml:space="preserve">超声诊断</w:t>
                                  </w:r>
                                  <w:r/>
                                </w:p>
                              </w:tc>
                            </w:tr>
                            <w:tr>
                              <w:trPr>
                                <w:trHeight w:val="290"/>
                              </w:trPr>
                              <w:tc>
                                <w:tcPr>
                                  <w:tcW w:w="665" w:type="dxa"/>
                                  <w:textDirection w:val="lrTb"/>
                                  <w:noWrap w:val="false"/>
                                </w:tcPr>
                                <w:p>
                                  <w:pPr>
                                    <w:pStyle w:val="1087"/>
                                    <w:ind w:left="31" w:right="1"/>
                                    <w:jc w:val="center"/>
                                    <w:spacing w:before="9" w:line="261" w:lineRule="exact"/>
                                    <w:rPr>
                                      <w:color w:val="000008"/>
                                      <w:spacing w:val="-10"/>
                                      <w:sz w:val="24"/>
                                      <w:lang w:eastAsia="en-US"/>
                                    </w:rPr>
                                  </w:pPr>
                                  <w:r>
                                    <w:rPr>
                                      <w:color w:val="000008"/>
                                      <w:spacing w:val="-10"/>
                                      <w:sz w:val="24"/>
                                      <w:lang w:eastAsia="en-US"/>
                                    </w:rPr>
                                  </w:r>
                                  <w:r/>
                                </w:p>
                              </w:tc>
                              <w:tc>
                                <w:tcPr>
                                  <w:tcW w:w="2254" w:type="dxa"/>
                                  <w:textDirection w:val="lrTb"/>
                                  <w:noWrap w:val="false"/>
                                </w:tcPr>
                                <w:p>
                                  <w:pPr>
                                    <w:pStyle w:val="1087"/>
                                    <w:spacing w:line="270" w:lineRule="exact"/>
                                    <w:rPr>
                                      <w:color w:val="000008"/>
                                      <w:spacing w:val="-3"/>
                                      <w:sz w:val="24"/>
                                      <w:lang w:eastAsia="en-US"/>
                                    </w:rPr>
                                  </w:pPr>
                                  <w:r>
                                    <w:rPr>
                                      <w:color w:val="000008"/>
                                      <w:spacing w:val="-3"/>
                                      <w:sz w:val="24"/>
                                      <w:lang w:eastAsia="en-US"/>
                                    </w:rPr>
                                  </w:r>
                                  <w:r/>
                                </w:p>
                              </w:tc>
                              <w:tc>
                                <w:tcPr>
                                  <w:tcW w:w="5841" w:type="dxa"/>
                                  <w:textDirection w:val="lrTb"/>
                                  <w:noWrap w:val="false"/>
                                </w:tcPr>
                                <w:p>
                                  <w:pPr>
                                    <w:pStyle w:val="1087"/>
                                    <w:spacing w:line="270" w:lineRule="exact"/>
                                    <w:rPr>
                                      <w:rFonts w:eastAsia="Times New Roman"/>
                                      <w:color w:val="000008"/>
                                      <w:sz w:val="24"/>
                                      <w:lang w:eastAsia="en-US"/>
                                    </w:rPr>
                                  </w:pPr>
                                  <w:r>
                                    <w:rPr>
                                      <w:rFonts w:eastAsia="Times New Roman"/>
                                      <w:color w:val="000008"/>
                                      <w:sz w:val="24"/>
                                      <w:lang w:eastAsia="en-US"/>
                                    </w:rPr>
                                  </w:r>
                                  <w:r/>
                                </w:p>
                              </w:tc>
                            </w:tr>
                            <w:tr>
                              <w:trPr>
                                <w:trHeight w:val="290"/>
                              </w:trPr>
                              <w:tc>
                                <w:tcPr>
                                  <w:tcW w:w="665" w:type="dxa"/>
                                  <w:textDirection w:val="lrTb"/>
                                  <w:noWrap w:val="false"/>
                                </w:tcPr>
                                <w:p>
                                  <w:pPr>
                                    <w:pStyle w:val="1087"/>
                                    <w:ind w:left="31" w:right="1"/>
                                    <w:jc w:val="center"/>
                                    <w:spacing w:before="9" w:line="261" w:lineRule="exact"/>
                                    <w:rPr>
                                      <w:color w:val="000008"/>
                                      <w:spacing w:val="-10"/>
                                      <w:sz w:val="24"/>
                                      <w:lang w:eastAsia="en-US"/>
                                    </w:rPr>
                                  </w:pPr>
                                  <w:r>
                                    <w:rPr>
                                      <w:color w:val="000008"/>
                                      <w:spacing w:val="-10"/>
                                      <w:sz w:val="24"/>
                                      <w:lang w:eastAsia="en-US"/>
                                    </w:rPr>
                                  </w:r>
                                  <w:r/>
                                </w:p>
                              </w:tc>
                              <w:tc>
                                <w:tcPr>
                                  <w:tcW w:w="2254" w:type="dxa"/>
                                  <w:textDirection w:val="lrTb"/>
                                  <w:noWrap w:val="false"/>
                                </w:tcPr>
                                <w:p>
                                  <w:pPr>
                                    <w:pStyle w:val="1087"/>
                                    <w:spacing w:line="270" w:lineRule="exact"/>
                                    <w:rPr>
                                      <w:color w:val="000008"/>
                                      <w:spacing w:val="-3"/>
                                      <w:sz w:val="24"/>
                                      <w:lang w:eastAsia="en-US"/>
                                    </w:rPr>
                                  </w:pPr>
                                  <w:r>
                                    <w:rPr>
                                      <w:color w:val="000008"/>
                                      <w:spacing w:val="-3"/>
                                      <w:sz w:val="24"/>
                                      <w:lang w:eastAsia="en-US"/>
                                    </w:rPr>
                                  </w:r>
                                  <w:r/>
                                </w:p>
                              </w:tc>
                              <w:tc>
                                <w:tcPr>
                                  <w:tcW w:w="5841" w:type="dxa"/>
                                  <w:textDirection w:val="lrTb"/>
                                  <w:noWrap w:val="false"/>
                                </w:tcPr>
                                <w:p>
                                  <w:pPr>
                                    <w:pStyle w:val="1087"/>
                                    <w:spacing w:line="270" w:lineRule="exact"/>
                                    <w:rPr>
                                      <w:rFonts w:eastAsia="Times New Roman"/>
                                      <w:color w:val="000008"/>
                                      <w:sz w:val="24"/>
                                      <w:lang w:eastAsia="en-US"/>
                                    </w:rPr>
                                  </w:pPr>
                                  <w:r>
                                    <w:rPr>
                                      <w:rFonts w:eastAsia="Times New Roman"/>
                                      <w:color w:val="000008"/>
                                      <w:sz w:val="24"/>
                                      <w:lang w:eastAsia="en-US"/>
                                    </w:rPr>
                                  </w:r>
                                  <w:r/>
                                </w:p>
                              </w:tc>
                            </w:tr>
                          </w:tbl>
                          <w:p>
                            <w:pPr>
                              <w:pStyle w:val="832"/>
                            </w:pPr>
                            <w:r/>
                            <w:r/>
                          </w:p>
                        </w:txbxContent>
                      </wps:txbx>
                      <wps:bodyPr wrap="square" lIns="0" tIns="0" rIns="0" bIns="0" rtlCol="0">
                        <a:noAutofit/>
                      </wps:bodyPr>
                    </wps:wsp>
                  </a:graphicData>
                </a:graphic>
              </wp:anchor>
            </w:drawing>
          </mc:Choice>
          <mc:Fallback>
            <w:pict>
              <v:shape id="shape 10" o:spid="_x0000_s10" o:spt="202" type="#_x0000_t202" style="position:absolute;z-index:251661312;o:allowoverlap:true;o:allowincell:true;mso-position-horizontal-relative:page;margin-left:75.1pt;mso-position-horizontal:absolute;mso-position-vertical-relative:text;margin-top:2.4pt;mso-position-vertical:absolute;width:450.9pt;height:559.1pt;mso-wrap-distance-left:9.0pt;mso-wrap-distance-top:0.0pt;mso-wrap-distance-right:9.0pt;mso-wrap-distance-bottom:0.0pt;visibility:visible;" filled="f" stroked="f">
                <v:textbox inset="0,0,0,0">
                  <w:txbxContent>
                    <w:tbl>
                      <w:tblPr>
                        <w:tblStyle w:val="1070"/>
                        <w:tblW w:w="0" w:type="auto"/>
                        <w:tblInd w:w="6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665"/>
                        <w:gridCol w:w="2254"/>
                        <w:gridCol w:w="5841"/>
                      </w:tblGrid>
                      <w:tr>
                        <w:trPr>
                          <w:trHeight w:val="366"/>
                        </w:trPr>
                        <w:tc>
                          <w:tcPr>
                            <w:gridSpan w:val="3"/>
                            <w:tcW w:w="8760" w:type="dxa"/>
                            <w:textDirection w:val="lrTb"/>
                            <w:noWrap w:val="false"/>
                          </w:tcPr>
                          <w:p>
                            <w:pPr>
                              <w:pStyle w:val="1087"/>
                              <w:spacing w:line="346" w:lineRule="exact"/>
                              <w:rPr>
                                <w:b/>
                                <w:sz w:val="24"/>
                                <w:lang w:eastAsia="en-US"/>
                              </w:rPr>
                            </w:pPr>
                            <w:r>
                              <w:rPr>
                                <w:color w:val="000008"/>
                                <w:spacing w:val="-4"/>
                                <w:sz w:val="24"/>
                                <w:lang w:eastAsia="en-US"/>
                              </w:rPr>
                              <w:t xml:space="preserve">（⼀）</w:t>
                            </w:r>
                            <w:r>
                              <w:rPr>
                                <w:b/>
                                <w:color w:val="000008"/>
                                <w:spacing w:val="-5"/>
                                <w:sz w:val="24"/>
                                <w:lang w:eastAsia="en-US"/>
                              </w:rPr>
                              <w:t xml:space="preserve">超声微探头系统</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1</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超声扫描模式</w:t>
                            </w:r>
                            <w:r/>
                          </w:p>
                        </w:tc>
                        <w:tc>
                          <w:tcPr>
                            <w:tcW w:w="5841" w:type="dxa"/>
                            <w:textDirection w:val="lrTb"/>
                            <w:noWrap w:val="false"/>
                          </w:tcPr>
                          <w:p>
                            <w:pPr>
                              <w:pStyle w:val="1087"/>
                              <w:spacing w:line="290" w:lineRule="exact"/>
                              <w:rPr>
                                <w:sz w:val="24"/>
                                <w:lang w:eastAsia="en-US"/>
                              </w:rPr>
                            </w:pPr>
                            <w:r>
                              <w:rPr>
                                <w:rFonts w:eastAsia="Times New Roman"/>
                                <w:color w:val="000008"/>
                                <w:sz w:val="24"/>
                                <w:lang w:eastAsia="en-US"/>
                              </w:rPr>
                              <w:t xml:space="preserve">B</w:t>
                            </w:r>
                            <w:r>
                              <w:rPr>
                                <w:rFonts w:eastAsia="Times New Roman"/>
                                <w:color w:val="000008"/>
                                <w:spacing w:val="-1"/>
                                <w:sz w:val="24"/>
                                <w:lang w:eastAsia="en-US"/>
                              </w:rPr>
                              <w:t xml:space="preserve"> </w:t>
                            </w:r>
                            <w:r>
                              <w:rPr>
                                <w:color w:val="000008"/>
                                <w:spacing w:val="-5"/>
                                <w:sz w:val="24"/>
                                <w:lang w:eastAsia="en-US"/>
                              </w:rPr>
                              <w:t xml:space="preserve">模式</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2</w:t>
                            </w:r>
                            <w:r/>
                          </w:p>
                        </w:tc>
                        <w:tc>
                          <w:tcPr>
                            <w:tcW w:w="2254" w:type="dxa"/>
                            <w:textDirection w:val="lrTb"/>
                            <w:noWrap w:val="false"/>
                          </w:tcPr>
                          <w:p>
                            <w:pPr>
                              <w:pStyle w:val="1087"/>
                              <w:spacing w:line="290" w:lineRule="exact"/>
                              <w:rPr>
                                <w:sz w:val="24"/>
                                <w:lang w:eastAsia="en-US"/>
                              </w:rPr>
                            </w:pPr>
                            <w:r>
                              <w:rPr>
                                <w:color w:val="000008"/>
                                <w:spacing w:val="-3"/>
                                <w:sz w:val="24"/>
                                <w:lang w:eastAsia="en-US"/>
                              </w:rPr>
                              <w:t xml:space="preserve">扫描⽅式</w:t>
                            </w:r>
                            <w:r/>
                          </w:p>
                        </w:tc>
                        <w:tc>
                          <w:tcPr>
                            <w:tcW w:w="5841" w:type="dxa"/>
                            <w:textDirection w:val="lrTb"/>
                            <w:noWrap w:val="false"/>
                          </w:tcPr>
                          <w:p>
                            <w:pPr>
                              <w:pStyle w:val="1087"/>
                              <w:spacing w:line="290" w:lineRule="exact"/>
                              <w:rPr>
                                <w:sz w:val="24"/>
                                <w:lang w:eastAsia="en-US"/>
                              </w:rPr>
                            </w:pPr>
                            <w:r>
                              <w:rPr>
                                <w:color w:val="000008"/>
                                <w:spacing w:val="-3"/>
                                <w:sz w:val="24"/>
                                <w:lang w:eastAsia="en-US"/>
                              </w:rPr>
                              <w:t xml:space="preserve">机械环扫</w:t>
                            </w:r>
                            <w:r/>
                          </w:p>
                        </w:tc>
                      </w:tr>
                      <w:tr>
                        <w:trPr>
                          <w:trHeight w:val="310"/>
                        </w:trPr>
                        <w:tc>
                          <w:tcPr>
                            <w:tcW w:w="665" w:type="dxa"/>
                            <w:textDirection w:val="lrTb"/>
                            <w:noWrap w:val="false"/>
                          </w:tcPr>
                          <w:p>
                            <w:pPr>
                              <w:pStyle w:val="1087"/>
                              <w:ind w:left="31"/>
                              <w:jc w:val="center"/>
                              <w:spacing w:before="8"/>
                              <w:rPr>
                                <w:sz w:val="24"/>
                                <w:lang w:eastAsia="en-US"/>
                              </w:rPr>
                            </w:pPr>
                            <w:r/>
                            <w:bookmarkStart w:id="24" w:name="OLE_LINK9"/>
                            <w:r/>
                            <w:bookmarkStart w:id="25" w:name="OLE_LINK8"/>
                            <w:r>
                              <w:rPr>
                                <w:color w:val="000008"/>
                                <w:spacing w:val="-5"/>
                                <w:sz w:val="24"/>
                                <w:lang w:eastAsia="en-US"/>
                              </w:rPr>
                              <w:t xml:space="preserve">▲</w:t>
                            </w:r>
                            <w:bookmarkEnd w:id="24"/>
                            <w:r/>
                            <w:bookmarkEnd w:id="25"/>
                            <w:r>
                              <w:rPr>
                                <w:color w:val="000008"/>
                                <w:spacing w:val="-5"/>
                                <w:sz w:val="24"/>
                                <w:lang w:eastAsia="en-US"/>
                              </w:rPr>
                              <w:t xml:space="preserve">3</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超声波中⼼频率</w:t>
                            </w:r>
                            <w:r/>
                          </w:p>
                        </w:tc>
                        <w:tc>
                          <w:tcPr>
                            <w:tcW w:w="5841" w:type="dxa"/>
                            <w:textDirection w:val="lrTb"/>
                            <w:noWrap w:val="false"/>
                          </w:tcPr>
                          <w:p>
                            <w:pPr>
                              <w:pStyle w:val="1087"/>
                              <w:spacing w:line="290" w:lineRule="exact"/>
                              <w:rPr>
                                <w:rFonts w:eastAsia="Times New Roman"/>
                                <w:sz w:val="24"/>
                              </w:rPr>
                            </w:pPr>
                            <w:r>
                              <w:rPr>
                                <w:color w:val="000008"/>
                                <w:sz w:val="24"/>
                              </w:rPr>
                              <w:t xml:space="preserve">范围</w:t>
                            </w:r>
                            <w:r>
                              <w:rPr>
                                <w:rFonts w:eastAsia="Times New Roman"/>
                                <w:color w:val="000008"/>
                                <w:spacing w:val="-2"/>
                                <w:sz w:val="24"/>
                              </w:rPr>
                              <w:t xml:space="preserve">≥7.5MHz</w:t>
                            </w:r>
                            <w:r>
                              <w:rPr>
                                <w:color w:val="000008"/>
                                <w:spacing w:val="-2"/>
                                <w:sz w:val="24"/>
                              </w:rPr>
                              <w:t xml:space="preserve">～</w:t>
                            </w:r>
                            <w:r>
                              <w:rPr>
                                <w:rFonts w:eastAsia="Times New Roman"/>
                                <w:color w:val="000008"/>
                                <w:spacing w:val="-2"/>
                                <w:sz w:val="24"/>
                              </w:rPr>
                              <w:t xml:space="preserve">25MHz</w:t>
                            </w:r>
                            <w:r>
                              <w:rPr>
                                <w:rFonts w:hint="eastAsia"/>
                                <w:b/>
                                <w:color w:val="ff0000"/>
                                <w:spacing w:val="-4"/>
                                <w:sz w:val="24"/>
                              </w:rPr>
                              <w:t xml:space="preserve">（符合三家：富士、奥林巴斯、宾得）</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4</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超声分辨率</w:t>
                            </w:r>
                            <w:r/>
                          </w:p>
                        </w:tc>
                        <w:tc>
                          <w:tcPr>
                            <w:tcW w:w="5841" w:type="dxa"/>
                            <w:textDirection w:val="lrTb"/>
                            <w:noWrap w:val="false"/>
                          </w:tcPr>
                          <w:p>
                            <w:pPr>
                              <w:pStyle w:val="1087"/>
                              <w:spacing w:before="8"/>
                              <w:rPr>
                                <w:sz w:val="24"/>
                                <w:lang w:eastAsia="en-US"/>
                              </w:rPr>
                            </w:pPr>
                            <w:r>
                              <w:rPr>
                                <w:color w:val="000008"/>
                                <w:spacing w:val="-2"/>
                                <w:sz w:val="24"/>
                                <w:lang w:eastAsia="en-US"/>
                              </w:rPr>
                              <w:t xml:space="preserve">≤1.0mm</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5</w:t>
                            </w:r>
                            <w:r/>
                          </w:p>
                        </w:tc>
                        <w:tc>
                          <w:tcPr>
                            <w:tcW w:w="2254" w:type="dxa"/>
                            <w:textDirection w:val="lrTb"/>
                            <w:noWrap w:val="false"/>
                          </w:tcPr>
                          <w:p>
                            <w:pPr>
                              <w:pStyle w:val="1087"/>
                              <w:spacing w:line="290" w:lineRule="exact"/>
                              <w:rPr>
                                <w:sz w:val="24"/>
                                <w:lang w:eastAsia="en-US"/>
                              </w:rPr>
                            </w:pPr>
                            <w:r>
                              <w:rPr>
                                <w:color w:val="000008"/>
                                <w:spacing w:val="-3"/>
                                <w:sz w:val="24"/>
                                <w:lang w:eastAsia="en-US"/>
                              </w:rPr>
                              <w:t xml:space="preserve">扫描范围</w:t>
                            </w:r>
                            <w:r/>
                          </w:p>
                        </w:tc>
                        <w:tc>
                          <w:tcPr>
                            <w:tcW w:w="5841" w:type="dxa"/>
                            <w:textDirection w:val="lrTb"/>
                            <w:noWrap w:val="false"/>
                          </w:tcPr>
                          <w:p>
                            <w:pPr>
                              <w:pStyle w:val="1087"/>
                              <w:spacing w:line="290" w:lineRule="exact"/>
                              <w:rPr>
                                <w:sz w:val="24"/>
                              </w:rPr>
                            </w:pPr>
                            <w:r>
                              <w:rPr>
                                <w:rFonts w:eastAsia="Times New Roman"/>
                                <w:color w:val="000008"/>
                                <w:spacing w:val="-8"/>
                                <w:sz w:val="24"/>
                              </w:rPr>
                              <w:t xml:space="preserve">≥20mm</w:t>
                            </w:r>
                            <w:r>
                              <w:rPr>
                                <w:color w:val="000008"/>
                                <w:spacing w:val="-8"/>
                                <w:sz w:val="24"/>
                              </w:rPr>
                              <w:t xml:space="preserve">～</w:t>
                            </w:r>
                            <w:r>
                              <w:rPr>
                                <w:rFonts w:eastAsia="Times New Roman"/>
                                <w:color w:val="000008"/>
                                <w:spacing w:val="-8"/>
                                <w:sz w:val="24"/>
                              </w:rPr>
                              <w:t xml:space="preserve">120mm</w:t>
                            </w:r>
                            <w:r>
                              <w:rPr>
                                <w:color w:val="000008"/>
                                <w:spacing w:val="-8"/>
                                <w:sz w:val="24"/>
                              </w:rPr>
                              <w:t xml:space="preserve">，</w:t>
                            </w:r>
                            <w:r>
                              <w:rPr>
                                <w:rFonts w:eastAsia="Times New Roman"/>
                                <w:color w:val="000008"/>
                                <w:spacing w:val="-8"/>
                                <w:sz w:val="24"/>
                              </w:rPr>
                              <w:t xml:space="preserve">360°</w:t>
                            </w:r>
                            <w:r>
                              <w:rPr>
                                <w:color w:val="000008"/>
                                <w:spacing w:val="-9"/>
                                <w:sz w:val="24"/>
                              </w:rPr>
                              <w:t xml:space="preserve">环扫</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6</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图像轨迹球</w:t>
                            </w:r>
                            <w:r/>
                          </w:p>
                        </w:tc>
                        <w:tc>
                          <w:tcPr>
                            <w:tcW w:w="5841" w:type="dxa"/>
                            <w:textDirection w:val="lrTb"/>
                            <w:noWrap w:val="false"/>
                          </w:tcPr>
                          <w:p>
                            <w:pPr>
                              <w:pStyle w:val="1087"/>
                              <w:spacing w:line="290" w:lineRule="exact"/>
                              <w:rPr>
                                <w:sz w:val="24"/>
                              </w:rPr>
                            </w:pPr>
                            <w:r>
                              <w:rPr>
                                <w:color w:val="000008"/>
                                <w:spacing w:val="-3"/>
                                <w:sz w:val="24"/>
                              </w:rPr>
                              <w:t xml:space="preserve">通过轨迹球操作，灵活简便</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7</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带有图像镜像功能</w:t>
                            </w:r>
                            <w:r/>
                          </w:p>
                        </w:tc>
                        <w:tc>
                          <w:tcPr>
                            <w:tcW w:w="5841" w:type="dxa"/>
                            <w:textDirection w:val="lrTb"/>
                            <w:noWrap w:val="false"/>
                          </w:tcPr>
                          <w:p>
                            <w:pPr>
                              <w:pStyle w:val="1087"/>
                              <w:spacing w:line="290" w:lineRule="exact"/>
                              <w:rPr>
                                <w:sz w:val="24"/>
                              </w:rPr>
                            </w:pPr>
                            <w:r>
                              <w:rPr>
                                <w:color w:val="000008"/>
                                <w:spacing w:val="-3"/>
                                <w:sz w:val="24"/>
                              </w:rPr>
                              <w:t xml:space="preserve">可将超声图像进⾏左右翻转，适应供不同医⽣使⽤。</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8</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图像对⽐度调整</w:t>
                            </w:r>
                            <w:r/>
                          </w:p>
                        </w:tc>
                        <w:tc>
                          <w:tcPr>
                            <w:tcW w:w="5841" w:type="dxa"/>
                            <w:textDirection w:val="lrTb"/>
                            <w:noWrap w:val="false"/>
                          </w:tcPr>
                          <w:p>
                            <w:pPr>
                              <w:pStyle w:val="1087"/>
                              <w:spacing w:line="290" w:lineRule="exact"/>
                              <w:rPr>
                                <w:sz w:val="24"/>
                              </w:rPr>
                            </w:pPr>
                            <w:r>
                              <w:rPr>
                                <w:color w:val="000008"/>
                                <w:sz w:val="24"/>
                              </w:rPr>
                              <w:t xml:space="preserve">可对图像对⽐度进⾏</w:t>
                            </w:r>
                            <w:r>
                              <w:rPr>
                                <w:rFonts w:eastAsia="Times New Roman"/>
                                <w:color w:val="000008"/>
                                <w:sz w:val="24"/>
                              </w:rPr>
                              <w:t xml:space="preserve">≥3</w:t>
                            </w:r>
                            <w:r>
                              <w:rPr>
                                <w:rFonts w:eastAsia="Times New Roman"/>
                                <w:color w:val="000008"/>
                                <w:spacing w:val="-13"/>
                                <w:sz w:val="24"/>
                              </w:rPr>
                              <w:t xml:space="preserve"> </w:t>
                            </w:r>
                            <w:r>
                              <w:rPr>
                                <w:color w:val="000008"/>
                                <w:spacing w:val="-4"/>
                                <w:sz w:val="24"/>
                              </w:rPr>
                              <w:t xml:space="preserve">档调整</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10"/>
                                <w:sz w:val="24"/>
                                <w:lang w:eastAsia="en-US"/>
                              </w:rPr>
                              <w:t xml:space="preserve">9</w:t>
                            </w:r>
                            <w:r/>
                          </w:p>
                        </w:tc>
                        <w:tc>
                          <w:tcPr>
                            <w:tcW w:w="2254" w:type="dxa"/>
                            <w:textDirection w:val="lrTb"/>
                            <w:noWrap w:val="false"/>
                          </w:tcPr>
                          <w:p>
                            <w:pPr>
                              <w:pStyle w:val="1087"/>
                              <w:spacing w:line="290" w:lineRule="exact"/>
                              <w:rPr>
                                <w:sz w:val="24"/>
                                <w:lang w:eastAsia="en-US"/>
                              </w:rPr>
                            </w:pPr>
                            <w:r>
                              <w:rPr>
                                <w:color w:val="000008"/>
                                <w:spacing w:val="-3"/>
                                <w:sz w:val="24"/>
                                <w:lang w:eastAsia="en-US"/>
                              </w:rPr>
                              <w:t xml:space="preserve">距离测量</w:t>
                            </w:r>
                            <w:r/>
                          </w:p>
                        </w:tc>
                        <w:tc>
                          <w:tcPr>
                            <w:tcW w:w="5841" w:type="dxa"/>
                            <w:textDirection w:val="lrTb"/>
                            <w:noWrap w:val="false"/>
                          </w:tcPr>
                          <w:p>
                            <w:pPr>
                              <w:pStyle w:val="1087"/>
                              <w:spacing w:line="290" w:lineRule="exact"/>
                              <w:rPr>
                                <w:sz w:val="24"/>
                              </w:rPr>
                            </w:pPr>
                            <w:r>
                              <w:rPr>
                                <w:color w:val="000008"/>
                                <w:spacing w:val="-1"/>
                                <w:sz w:val="24"/>
                              </w:rPr>
                              <w:t xml:space="preserve">可对图像进⾏两点间测量</w:t>
                            </w:r>
                            <w:r/>
                          </w:p>
                        </w:tc>
                      </w:tr>
                      <w:tr>
                        <w:trPr>
                          <w:trHeight w:val="310"/>
                        </w:trPr>
                        <w:tc>
                          <w:tcPr>
                            <w:tcW w:w="665" w:type="dxa"/>
                            <w:textDirection w:val="lrTb"/>
                            <w:noWrap w:val="false"/>
                          </w:tcPr>
                          <w:p>
                            <w:pPr>
                              <w:pStyle w:val="1087"/>
                              <w:ind w:left="31" w:right="1"/>
                              <w:jc w:val="center"/>
                              <w:spacing w:before="8"/>
                              <w:rPr>
                                <w:sz w:val="24"/>
                                <w:lang w:eastAsia="en-US"/>
                              </w:rPr>
                            </w:pPr>
                            <w:r>
                              <w:rPr>
                                <w:color w:val="000008"/>
                                <w:spacing w:val="-5"/>
                                <w:sz w:val="24"/>
                                <w:lang w:eastAsia="en-US"/>
                              </w:rPr>
                              <w:t xml:space="preserve">10</w:t>
                            </w:r>
                            <w:r/>
                          </w:p>
                        </w:tc>
                        <w:tc>
                          <w:tcPr>
                            <w:tcW w:w="2254" w:type="dxa"/>
                            <w:textDirection w:val="lrTb"/>
                            <w:noWrap w:val="false"/>
                          </w:tcPr>
                          <w:p>
                            <w:pPr>
                              <w:pStyle w:val="1087"/>
                              <w:spacing w:line="290" w:lineRule="exact"/>
                              <w:rPr>
                                <w:sz w:val="24"/>
                                <w:lang w:eastAsia="en-US"/>
                              </w:rPr>
                            </w:pPr>
                            <w:r>
                              <w:rPr>
                                <w:color w:val="000008"/>
                                <w:spacing w:val="-2"/>
                                <w:sz w:val="24"/>
                                <w:lang w:eastAsia="en-US"/>
                              </w:rPr>
                              <w:t xml:space="preserve">增益调整功能</w:t>
                            </w:r>
                            <w:r/>
                          </w:p>
                        </w:tc>
                        <w:tc>
                          <w:tcPr>
                            <w:tcW w:w="5841" w:type="dxa"/>
                            <w:textDirection w:val="lrTb"/>
                            <w:noWrap w:val="false"/>
                          </w:tcPr>
                          <w:p>
                            <w:pPr>
                              <w:pStyle w:val="1087"/>
                              <w:spacing w:line="290" w:lineRule="exact"/>
                              <w:rPr>
                                <w:sz w:val="24"/>
                                <w:lang w:eastAsia="en-US"/>
                              </w:rPr>
                            </w:pPr>
                            <w:r>
                              <w:rPr>
                                <w:color w:val="000008"/>
                                <w:spacing w:val="-1"/>
                                <w:sz w:val="24"/>
                                <w:lang w:eastAsia="en-US"/>
                              </w:rPr>
                              <w:t xml:space="preserve">可对图像进⾏增益调整</w:t>
                            </w:r>
                            <w:r/>
                          </w:p>
                        </w:tc>
                      </w:tr>
                      <w:tr>
                        <w:trPr>
                          <w:trHeight w:val="619"/>
                        </w:trPr>
                        <w:tc>
                          <w:tcPr>
                            <w:tcW w:w="665" w:type="dxa"/>
                            <w:textDirection w:val="lrTb"/>
                            <w:noWrap w:val="false"/>
                          </w:tcPr>
                          <w:p>
                            <w:pPr>
                              <w:pStyle w:val="1087"/>
                              <w:ind w:left="31" w:right="1"/>
                              <w:jc w:val="center"/>
                              <w:spacing w:before="162"/>
                              <w:rPr>
                                <w:sz w:val="24"/>
                                <w:lang w:eastAsia="en-US"/>
                              </w:rPr>
                            </w:pPr>
                            <w:r>
                              <w:rPr>
                                <w:color w:val="000008"/>
                                <w:spacing w:val="-5"/>
                                <w:sz w:val="24"/>
                                <w:lang w:eastAsia="en-US"/>
                              </w:rPr>
                              <w:t xml:space="preserve">11</w:t>
                            </w:r>
                            <w:r/>
                          </w:p>
                        </w:tc>
                        <w:tc>
                          <w:tcPr>
                            <w:tcW w:w="2254" w:type="dxa"/>
                            <w:textDirection w:val="lrTb"/>
                            <w:noWrap w:val="false"/>
                          </w:tcPr>
                          <w:p>
                            <w:pPr>
                              <w:pStyle w:val="1087"/>
                              <w:spacing w:before="112"/>
                              <w:rPr>
                                <w:sz w:val="24"/>
                                <w:lang w:eastAsia="en-US"/>
                              </w:rPr>
                            </w:pPr>
                            <w:r>
                              <w:rPr>
                                <w:color w:val="000008"/>
                                <w:spacing w:val="-2"/>
                                <w:sz w:val="24"/>
                                <w:lang w:eastAsia="en-US"/>
                              </w:rPr>
                              <w:t xml:space="preserve">图像旋转功能</w:t>
                            </w:r>
                            <w:r/>
                          </w:p>
                        </w:tc>
                        <w:tc>
                          <w:tcPr>
                            <w:tcW w:w="5841" w:type="dxa"/>
                            <w:textDirection w:val="lrTb"/>
                            <w:noWrap w:val="false"/>
                          </w:tcPr>
                          <w:p>
                            <w:pPr>
                              <w:pStyle w:val="1087"/>
                              <w:spacing w:line="310" w:lineRule="exact"/>
                              <w:rPr>
                                <w:sz w:val="24"/>
                              </w:rPr>
                            </w:pPr>
                            <w:r>
                              <w:rPr>
                                <w:color w:val="000008"/>
                                <w:spacing w:val="-1"/>
                                <w:sz w:val="24"/>
                              </w:rPr>
                              <w:t xml:space="preserve">可对图像进⾏旋转调节功能，可将需要观察的部位旋</w:t>
                            </w:r>
                            <w:r/>
                          </w:p>
                          <w:p>
                            <w:pPr>
                              <w:pStyle w:val="1087"/>
                              <w:spacing w:line="289" w:lineRule="exact"/>
                              <w:rPr>
                                <w:sz w:val="24"/>
                                <w:lang w:eastAsia="en-US"/>
                              </w:rPr>
                            </w:pPr>
                            <w:r>
                              <w:rPr>
                                <w:color w:val="000008"/>
                                <w:spacing w:val="-1"/>
                                <w:sz w:val="24"/>
                                <w:lang w:eastAsia="en-US"/>
                              </w:rPr>
                              <w:t xml:space="preserve">转⾄医⽣视野合适的位置</w:t>
                            </w:r>
                            <w:r/>
                          </w:p>
                        </w:tc>
                      </w:tr>
                      <w:tr>
                        <w:trPr>
                          <w:trHeight w:val="619"/>
                        </w:trPr>
                        <w:tc>
                          <w:tcPr>
                            <w:tcW w:w="665" w:type="dxa"/>
                            <w:textDirection w:val="lrTb"/>
                            <w:noWrap w:val="false"/>
                          </w:tcPr>
                          <w:p>
                            <w:pPr>
                              <w:pStyle w:val="1087"/>
                              <w:ind w:left="0"/>
                              <w:spacing w:before="7"/>
                              <w:rPr>
                                <w:sz w:val="24"/>
                                <w:lang w:eastAsia="en-US"/>
                              </w:rPr>
                            </w:pPr>
                            <w:r>
                              <w:rPr>
                                <w:color w:val="000008"/>
                                <w:spacing w:val="-10"/>
                                <w:sz w:val="24"/>
                                <w:lang w:eastAsia="en-US"/>
                              </w:rPr>
                              <w:t xml:space="preserve">▲</w:t>
                            </w:r>
                            <w:r>
                              <w:rPr>
                                <w:color w:val="000008"/>
                                <w:spacing w:val="-5"/>
                                <w:sz w:val="24"/>
                                <w:lang w:eastAsia="en-US"/>
                              </w:rPr>
                              <w:t xml:space="preserve">13</w:t>
                            </w:r>
                            <w:r/>
                          </w:p>
                        </w:tc>
                        <w:tc>
                          <w:tcPr>
                            <w:tcW w:w="2254" w:type="dxa"/>
                            <w:textDirection w:val="lrTb"/>
                            <w:noWrap w:val="false"/>
                          </w:tcPr>
                          <w:p>
                            <w:pPr>
                              <w:pStyle w:val="1087"/>
                              <w:spacing w:before="112"/>
                              <w:rPr>
                                <w:sz w:val="24"/>
                                <w:lang w:eastAsia="en-US"/>
                              </w:rPr>
                            </w:pPr>
                            <w:r>
                              <w:rPr>
                                <w:color w:val="000008"/>
                                <w:spacing w:val="-2"/>
                                <w:sz w:val="24"/>
                                <w:lang w:eastAsia="en-US"/>
                              </w:rPr>
                              <w:t xml:space="preserve">超声探头专⽤主机</w:t>
                            </w:r>
                            <w:r/>
                          </w:p>
                        </w:tc>
                        <w:tc>
                          <w:tcPr>
                            <w:tcW w:w="5841" w:type="dxa"/>
                            <w:textDirection w:val="lrTb"/>
                            <w:noWrap w:val="false"/>
                          </w:tcPr>
                          <w:p>
                            <w:pPr>
                              <w:pStyle w:val="1087"/>
                              <w:spacing w:line="310" w:lineRule="exact"/>
                              <w:rPr>
                                <w:sz w:val="24"/>
                              </w:rPr>
                            </w:pPr>
                            <w:r>
                              <w:rPr>
                                <w:color w:val="000008"/>
                                <w:spacing w:val="-1"/>
                                <w:sz w:val="24"/>
                              </w:rPr>
                              <w:t xml:space="preserve">独⽴的超声探头专⽤主机，与其他内镜下超声设备</w:t>
                            </w:r>
                            <w:r/>
                          </w:p>
                          <w:p>
                            <w:pPr>
                              <w:pStyle w:val="1087"/>
                              <w:spacing w:line="289" w:lineRule="exact"/>
                              <w:rPr>
                                <w:sz w:val="24"/>
                              </w:rPr>
                            </w:pPr>
                            <w:r>
                              <w:rPr>
                                <w:color w:val="000008"/>
                                <w:spacing w:val="-3"/>
                                <w:sz w:val="24"/>
                              </w:rPr>
                              <w:t xml:space="preserve">独⽴区分，不重复。</w:t>
                            </w:r>
                            <w:r>
                              <w:rPr>
                                <w:rFonts w:hint="eastAsia"/>
                                <w:b/>
                                <w:color w:val="ff0000"/>
                                <w:spacing w:val="-4"/>
                                <w:sz w:val="24"/>
                              </w:rPr>
                              <w:t xml:space="preserve">（符合三家：富士、奥林巴斯、宾得）</w:t>
                            </w:r>
                            <w:r/>
                          </w:p>
                        </w:tc>
                      </w:tr>
                      <w:tr>
                        <w:trPr>
                          <w:trHeight w:val="612"/>
                        </w:trPr>
                        <w:tc>
                          <w:tcPr>
                            <w:tcW w:w="665" w:type="dxa"/>
                            <w:textDirection w:val="lrTb"/>
                            <w:noWrap w:val="false"/>
                          </w:tcPr>
                          <w:p>
                            <w:pPr>
                              <w:pStyle w:val="1087"/>
                              <w:ind w:left="31" w:right="1"/>
                              <w:jc w:val="center"/>
                              <w:spacing w:before="159"/>
                              <w:rPr>
                                <w:sz w:val="24"/>
                                <w:lang w:eastAsia="en-US"/>
                              </w:rPr>
                            </w:pPr>
                            <w:r>
                              <w:rPr>
                                <w:color w:val="000008"/>
                                <w:spacing w:val="-5"/>
                                <w:sz w:val="24"/>
                                <w:lang w:eastAsia="en-US"/>
                              </w:rPr>
                              <w:t xml:space="preserve">14</w:t>
                            </w:r>
                            <w:r/>
                          </w:p>
                        </w:tc>
                        <w:tc>
                          <w:tcPr>
                            <w:tcW w:w="2254" w:type="dxa"/>
                            <w:textDirection w:val="lrTb"/>
                            <w:noWrap w:val="false"/>
                          </w:tcPr>
                          <w:p>
                            <w:pPr>
                              <w:pStyle w:val="1087"/>
                              <w:spacing w:line="307" w:lineRule="exact"/>
                              <w:rPr>
                                <w:sz w:val="24"/>
                                <w:lang w:eastAsia="en-US"/>
                              </w:rPr>
                            </w:pPr>
                            <w:r>
                              <w:rPr>
                                <w:color w:val="000008"/>
                                <w:spacing w:val="12"/>
                                <w:sz w:val="24"/>
                                <w:lang w:eastAsia="en-US"/>
                              </w:rPr>
                              <w:t xml:space="preserve">图像冻结和回放功</w:t>
                            </w:r>
                            <w:r/>
                          </w:p>
                          <w:p>
                            <w:pPr>
                              <w:pStyle w:val="1087"/>
                              <w:spacing w:line="285" w:lineRule="exact"/>
                              <w:rPr>
                                <w:sz w:val="24"/>
                                <w:lang w:eastAsia="en-US"/>
                              </w:rPr>
                            </w:pPr>
                            <w:r>
                              <w:rPr>
                                <w:color w:val="000008"/>
                                <w:spacing w:val="-10"/>
                                <w:sz w:val="24"/>
                                <w:lang w:eastAsia="en-US"/>
                              </w:rPr>
                              <w:t xml:space="preserve">能</w:t>
                            </w:r>
                            <w:r/>
                          </w:p>
                        </w:tc>
                        <w:tc>
                          <w:tcPr>
                            <w:tcW w:w="5841" w:type="dxa"/>
                            <w:textDirection w:val="lrTb"/>
                            <w:noWrap w:val="false"/>
                          </w:tcPr>
                          <w:p>
                            <w:pPr>
                              <w:pStyle w:val="1087"/>
                              <w:ind w:left="108"/>
                              <w:pageBreakBefore/>
                              <w:spacing w:before="109"/>
                              <w:rPr>
                                <w:sz w:val="24"/>
                              </w:rPr>
                            </w:pPr>
                            <w:r>
                              <w:rPr>
                                <w:color w:val="000008"/>
                                <w:spacing w:val="-2"/>
                                <w:sz w:val="24"/>
                              </w:rPr>
                              <w:t xml:space="preserve">可冻结两秒内的</w:t>
                            </w:r>
                            <w:r>
                              <w:rPr>
                                <w:rFonts w:eastAsia="Times New Roman"/>
                                <w:color w:val="000008"/>
                                <w:spacing w:val="-2"/>
                                <w:sz w:val="24"/>
                              </w:rPr>
                              <w:t xml:space="preserve">≥32</w:t>
                            </w:r>
                            <w:r>
                              <w:rPr>
                                <w:rFonts w:eastAsia="Times New Roman"/>
                                <w:color w:val="000008"/>
                                <w:spacing w:val="1"/>
                                <w:sz w:val="24"/>
                              </w:rPr>
                              <w:t xml:space="preserve"> </w:t>
                            </w:r>
                            <w:r>
                              <w:rPr>
                                <w:color w:val="000008"/>
                                <w:spacing w:val="-4"/>
                                <w:sz w:val="24"/>
                              </w:rPr>
                              <w:t xml:space="preserve">幅超声图像</w:t>
                            </w:r>
                            <w:r/>
                          </w:p>
                        </w:tc>
                      </w:tr>
                      <w:tr>
                        <w:trPr>
                          <w:trHeight w:val="619"/>
                        </w:trPr>
                        <w:tc>
                          <w:tcPr>
                            <w:tcW w:w="665" w:type="dxa"/>
                            <w:textDirection w:val="lrTb"/>
                            <w:noWrap w:val="false"/>
                          </w:tcPr>
                          <w:p>
                            <w:pPr>
                              <w:pStyle w:val="1087"/>
                              <w:spacing w:before="35"/>
                              <w:rPr>
                                <w:sz w:val="24"/>
                                <w:lang w:eastAsia="en-US"/>
                              </w:rPr>
                            </w:pPr>
                            <w:r>
                              <w:rPr>
                                <w:rFonts w:hint="eastAsia" w:ascii="宋体" w:hAnsi="宋体" w:eastAsia="宋体" w:cs="宋体"/>
                                <w:bCs/>
                                <w:sz w:val="24"/>
                                <w:szCs w:val="24"/>
                              </w:rPr>
                              <w:t xml:space="preserve">★</w:t>
                            </w:r>
                            <w:r>
                              <w:rPr>
                                <w:color w:val="000008"/>
                                <w:spacing w:val="-5"/>
                                <w:sz w:val="24"/>
                                <w:lang w:eastAsia="en-US"/>
                              </w:rPr>
                              <w:t xml:space="preserve">15</w:t>
                            </w:r>
                            <w:r/>
                          </w:p>
                        </w:tc>
                        <w:tc>
                          <w:tcPr>
                            <w:tcW w:w="2254" w:type="dxa"/>
                            <w:textDirection w:val="lrTb"/>
                            <w:noWrap w:val="false"/>
                          </w:tcPr>
                          <w:p>
                            <w:pPr>
                              <w:pStyle w:val="1087"/>
                              <w:spacing w:before="113"/>
                              <w:rPr>
                                <w:sz w:val="24"/>
                                <w:lang w:eastAsia="en-US"/>
                              </w:rPr>
                            </w:pPr>
                            <w:r>
                              <w:rPr>
                                <w:color w:val="000008"/>
                                <w:spacing w:val="-4"/>
                                <w:sz w:val="24"/>
                                <w:lang w:eastAsia="en-US"/>
                              </w:rPr>
                              <w:t xml:space="preserve">兼容性</w:t>
                            </w:r>
                            <w:r/>
                          </w:p>
                        </w:tc>
                        <w:tc>
                          <w:tcPr>
                            <w:tcW w:w="5841" w:type="dxa"/>
                            <w:textDirection w:val="lrTb"/>
                            <w:noWrap w:val="false"/>
                          </w:tcPr>
                          <w:p>
                            <w:pPr>
                              <w:pStyle w:val="1087"/>
                              <w:spacing w:line="311" w:lineRule="exact"/>
                              <w:rPr>
                                <w:b/>
                                <w:sz w:val="24"/>
                              </w:rPr>
                            </w:pPr>
                            <w:r>
                              <w:rPr>
                                <w:b/>
                                <w:color w:val="000008"/>
                                <w:spacing w:val="-1"/>
                                <w:sz w:val="24"/>
                              </w:rPr>
                              <w:t xml:space="preserve">该超声微探头系统须与内镜处理系统为同⼀品牌⼚家</w:t>
                            </w:r>
                            <w:r/>
                          </w:p>
                          <w:p>
                            <w:pPr>
                              <w:pStyle w:val="1087"/>
                              <w:spacing w:line="288" w:lineRule="exact"/>
                              <w:rPr>
                                <w:b/>
                                <w:sz w:val="24"/>
                              </w:rPr>
                            </w:pPr>
                            <w:r>
                              <w:rPr>
                                <w:b/>
                                <w:color w:val="000008"/>
                                <w:spacing w:val="-3"/>
                                <w:sz w:val="24"/>
                              </w:rPr>
                              <w:t xml:space="preserve">⽣产，具有良好兼容性，⽅便售后服务。</w:t>
                            </w:r>
                            <w:r>
                              <w:rPr>
                                <w:rFonts w:hint="eastAsia"/>
                                <w:b/>
                                <w:color w:val="ff0000"/>
                                <w:spacing w:val="-4"/>
                                <w:sz w:val="24"/>
                              </w:rPr>
                              <w:t xml:space="preserve">（符合三家：富士、奥林巴斯、宾得）</w:t>
                            </w:r>
                            <w:r/>
                          </w:p>
                        </w:tc>
                      </w:tr>
                      <w:tr>
                        <w:trPr>
                          <w:trHeight w:val="310"/>
                        </w:trPr>
                        <w:tc>
                          <w:tcPr>
                            <w:gridSpan w:val="3"/>
                            <w:tcW w:w="8760" w:type="dxa"/>
                            <w:textDirection w:val="lrTb"/>
                            <w:noWrap w:val="false"/>
                          </w:tcPr>
                          <w:p>
                            <w:pPr>
                              <w:pStyle w:val="1087"/>
                              <w:spacing w:line="290" w:lineRule="exact"/>
                              <w:rPr>
                                <w:b/>
                                <w:sz w:val="24"/>
                                <w:lang w:eastAsia="en-US"/>
                              </w:rPr>
                            </w:pPr>
                            <w:r>
                              <w:rPr>
                                <w:b/>
                                <w:color w:val="000008"/>
                                <w:spacing w:val="-4"/>
                                <w:sz w:val="24"/>
                                <w:lang w:eastAsia="en-US"/>
                              </w:rPr>
                              <w:t xml:space="preserve">（⼆）</w:t>
                            </w:r>
                            <w:r>
                              <w:rPr>
                                <w:b/>
                                <w:color w:val="000008"/>
                                <w:spacing w:val="-6"/>
                                <w:sz w:val="24"/>
                                <w:lang w:eastAsia="en-US"/>
                              </w:rPr>
                              <w:t xml:space="preserve">超声探头：</w:t>
                            </w:r>
                            <w:r/>
                          </w:p>
                        </w:tc>
                      </w:tr>
                      <w:tr>
                        <w:trPr>
                          <w:trHeight w:val="290"/>
                        </w:trPr>
                        <w:tc>
                          <w:tcPr>
                            <w:tcW w:w="665" w:type="dxa"/>
                            <w:textDirection w:val="lrTb"/>
                            <w:noWrap w:val="false"/>
                          </w:tcPr>
                          <w:p>
                            <w:pPr>
                              <w:pStyle w:val="1087"/>
                              <w:ind w:left="31" w:right="1"/>
                              <w:jc w:val="center"/>
                              <w:spacing w:before="9" w:line="261" w:lineRule="exact"/>
                              <w:rPr>
                                <w:sz w:val="24"/>
                                <w:lang w:eastAsia="en-US"/>
                              </w:rPr>
                            </w:pPr>
                            <w:r>
                              <w:rPr>
                                <w:color w:val="000008"/>
                                <w:spacing w:val="-10"/>
                                <w:sz w:val="24"/>
                                <w:lang w:eastAsia="en-US"/>
                              </w:rPr>
                              <w:t xml:space="preserve">1</w:t>
                            </w:r>
                            <w:r/>
                          </w:p>
                        </w:tc>
                        <w:tc>
                          <w:tcPr>
                            <w:tcW w:w="2254" w:type="dxa"/>
                            <w:textDirection w:val="lrTb"/>
                            <w:noWrap w:val="false"/>
                          </w:tcPr>
                          <w:p>
                            <w:pPr>
                              <w:pStyle w:val="1087"/>
                              <w:spacing w:line="270" w:lineRule="exact"/>
                              <w:rPr>
                                <w:sz w:val="24"/>
                                <w:lang w:eastAsia="en-US"/>
                              </w:rPr>
                            </w:pPr>
                            <w:r>
                              <w:rPr>
                                <w:color w:val="000008"/>
                                <w:spacing w:val="-3"/>
                                <w:sz w:val="24"/>
                                <w:lang w:eastAsia="en-US"/>
                              </w:rPr>
                              <w:t xml:space="preserve">显示模式</w:t>
                            </w:r>
                            <w:r/>
                          </w:p>
                        </w:tc>
                        <w:tc>
                          <w:tcPr>
                            <w:tcW w:w="5841" w:type="dxa"/>
                            <w:textDirection w:val="lrTb"/>
                            <w:noWrap w:val="false"/>
                          </w:tcPr>
                          <w:p>
                            <w:pPr>
                              <w:pStyle w:val="1087"/>
                              <w:spacing w:line="270" w:lineRule="exact"/>
                              <w:rPr>
                                <w:sz w:val="24"/>
                                <w:lang w:eastAsia="en-US"/>
                              </w:rPr>
                            </w:pPr>
                            <w:r>
                              <w:rPr>
                                <w:rFonts w:eastAsia="Times New Roman"/>
                                <w:color w:val="000008"/>
                                <w:sz w:val="24"/>
                                <w:lang w:eastAsia="en-US"/>
                              </w:rPr>
                              <w:t xml:space="preserve">B</w:t>
                            </w:r>
                            <w:r>
                              <w:rPr>
                                <w:rFonts w:eastAsia="Times New Roman"/>
                                <w:color w:val="000008"/>
                                <w:spacing w:val="-1"/>
                                <w:sz w:val="24"/>
                                <w:lang w:eastAsia="en-US"/>
                              </w:rPr>
                              <w:t xml:space="preserve"> </w:t>
                            </w:r>
                            <w:r>
                              <w:rPr>
                                <w:color w:val="000008"/>
                                <w:spacing w:val="-5"/>
                                <w:sz w:val="24"/>
                                <w:lang w:eastAsia="en-US"/>
                              </w:rPr>
                              <w:t xml:space="preserve">模式</w:t>
                            </w:r>
                            <w:r/>
                          </w:p>
                        </w:tc>
                      </w:tr>
                      <w:tr>
                        <w:trPr>
                          <w:trHeight w:val="290"/>
                        </w:trPr>
                        <w:tc>
                          <w:tcPr>
                            <w:shd w:val="clear" w:color="auto" w:fill="auto"/>
                            <w:tcW w:w="665" w:type="dxa"/>
                            <w:textDirection w:val="lrTb"/>
                            <w:noWrap w:val="false"/>
                          </w:tcPr>
                          <w:p>
                            <w:pPr>
                              <w:pStyle w:val="1087"/>
                              <w:ind w:left="31" w:right="1"/>
                              <w:jc w:val="center"/>
                              <w:spacing w:before="9"/>
                              <w:rPr>
                                <w:rFonts w:hAnsi="Microsoft YaHei UI" w:eastAsia="Microsoft YaHei UI" w:cs="Microsoft YaHei UI"/>
                                <w:sz w:val="24"/>
                                <w:szCs w:val="22"/>
                                <w:lang w:eastAsia="en-US"/>
                              </w:rPr>
                            </w:pPr>
                            <w:r>
                              <w:rPr>
                                <w:color w:val="000008"/>
                                <w:spacing w:val="-10"/>
                                <w:sz w:val="24"/>
                                <w:lang w:eastAsia="en-US"/>
                              </w:rPr>
                              <w:t xml:space="preserve">2</w:t>
                            </w:r>
                            <w:r/>
                          </w:p>
                        </w:tc>
                        <w:tc>
                          <w:tcPr>
                            <w:shd w:val="clear" w:color="auto" w:fill="auto"/>
                            <w:tcW w:w="2254"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2"/>
                                <w:sz w:val="24"/>
                                <w:lang w:eastAsia="en-US"/>
                              </w:rPr>
                              <w:t xml:space="preserve">超声扫描⽅向</w:t>
                            </w:r>
                            <w:r/>
                          </w:p>
                        </w:tc>
                        <w:tc>
                          <w:tcPr>
                            <w:shd w:val="clear" w:color="auto" w:fill="auto"/>
                            <w:tcW w:w="5841"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2"/>
                                <w:sz w:val="24"/>
                                <w:lang w:eastAsia="en-US"/>
                              </w:rPr>
                              <w:t xml:space="preserve">垂直于插⼊⽅向</w:t>
                            </w:r>
                            <w:r/>
                          </w:p>
                        </w:tc>
                      </w:tr>
                      <w:tr>
                        <w:trPr>
                          <w:trHeight w:val="290"/>
                        </w:trPr>
                        <w:tc>
                          <w:tcPr>
                            <w:shd w:val="clear" w:color="auto" w:fill="auto"/>
                            <w:tcW w:w="665" w:type="dxa"/>
                            <w:textDirection w:val="lrTb"/>
                            <w:noWrap w:val="false"/>
                          </w:tcPr>
                          <w:p>
                            <w:pPr>
                              <w:pStyle w:val="1087"/>
                              <w:ind w:left="31" w:right="1"/>
                              <w:jc w:val="center"/>
                              <w:spacing w:before="9"/>
                              <w:rPr>
                                <w:rFonts w:hAnsi="Microsoft YaHei UI" w:eastAsia="Microsoft YaHei UI" w:cs="Microsoft YaHei UI"/>
                                <w:sz w:val="24"/>
                                <w:szCs w:val="22"/>
                                <w:lang w:eastAsia="en-US"/>
                              </w:rPr>
                            </w:pPr>
                            <w:r>
                              <w:rPr>
                                <w:color w:val="000008"/>
                                <w:spacing w:val="-10"/>
                                <w:sz w:val="24"/>
                                <w:lang w:eastAsia="en-US"/>
                              </w:rPr>
                              <w:t xml:space="preserve">3</w:t>
                            </w:r>
                            <w:r/>
                          </w:p>
                        </w:tc>
                        <w:tc>
                          <w:tcPr>
                            <w:shd w:val="clear" w:color="auto" w:fill="auto"/>
                            <w:tcW w:w="2254"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3"/>
                                <w:sz w:val="24"/>
                                <w:lang w:eastAsia="en-US"/>
                              </w:rPr>
                              <w:t xml:space="preserve">扫描⽅式</w:t>
                            </w:r>
                            <w:r/>
                          </w:p>
                        </w:tc>
                        <w:tc>
                          <w:tcPr>
                            <w:shd w:val="clear" w:color="auto" w:fill="auto"/>
                            <w:tcW w:w="5841"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rFonts w:eastAsia="Times New Roman"/>
                                <w:color w:val="000008"/>
                                <w:spacing w:val="-6"/>
                                <w:sz w:val="24"/>
                                <w:lang w:eastAsia="en-US"/>
                              </w:rPr>
                              <w:t xml:space="preserve">360°</w:t>
                            </w:r>
                            <w:r>
                              <w:rPr>
                                <w:color w:val="000008"/>
                                <w:spacing w:val="-7"/>
                                <w:sz w:val="24"/>
                                <w:lang w:eastAsia="en-US"/>
                              </w:rPr>
                              <w:t xml:space="preserve">机械环扫</w:t>
                            </w:r>
                            <w:r/>
                          </w:p>
                        </w:tc>
                      </w:tr>
                      <w:tr>
                        <w:trPr>
                          <w:trHeight w:val="290"/>
                        </w:trPr>
                        <w:tc>
                          <w:tcPr>
                            <w:shd w:val="clear" w:color="auto" w:fill="auto"/>
                            <w:tcW w:w="665" w:type="dxa"/>
                            <w:textDirection w:val="lrTb"/>
                            <w:noWrap w:val="false"/>
                          </w:tcPr>
                          <w:p>
                            <w:pPr>
                              <w:pStyle w:val="1087"/>
                              <w:ind w:left="31"/>
                              <w:jc w:val="center"/>
                              <w:spacing w:before="160"/>
                              <w:rPr>
                                <w:rFonts w:eastAsia="Microsoft YaHei UI" w:cs="Microsoft YaHei UI"/>
                                <w:sz w:val="24"/>
                                <w:szCs w:val="22"/>
                                <w:lang w:eastAsia="en-US"/>
                              </w:rPr>
                            </w:pPr>
                            <w:r>
                              <w:rPr>
                                <w:color w:val="000008"/>
                                <w:spacing w:val="-5"/>
                                <w:sz w:val="24"/>
                                <w:lang w:eastAsia="en-US"/>
                              </w:rPr>
                              <w:t xml:space="preserve">▲4</w:t>
                            </w:r>
                            <w:r/>
                          </w:p>
                        </w:tc>
                        <w:tc>
                          <w:tcPr>
                            <w:shd w:val="clear" w:color="auto" w:fill="auto"/>
                            <w:tcW w:w="2254" w:type="dxa"/>
                            <w:textDirection w:val="lrTb"/>
                            <w:noWrap w:val="false"/>
                          </w:tcPr>
                          <w:p>
                            <w:pPr>
                              <w:pStyle w:val="1087"/>
                              <w:spacing w:before="110"/>
                              <w:rPr>
                                <w:rFonts w:ascii="Microsoft YaHei UI" w:hAnsi="Microsoft YaHei UI" w:eastAsia="Microsoft YaHei UI" w:cs="Microsoft YaHei UI"/>
                                <w:sz w:val="24"/>
                                <w:szCs w:val="22"/>
                                <w:lang w:eastAsia="en-US"/>
                              </w:rPr>
                            </w:pPr>
                            <w:r>
                              <w:rPr>
                                <w:color w:val="000008"/>
                                <w:spacing w:val="-2"/>
                                <w:sz w:val="24"/>
                                <w:lang w:eastAsia="en-US"/>
                              </w:rPr>
                              <w:t xml:space="preserve">频率配置要求</w:t>
                            </w:r>
                            <w:r/>
                          </w:p>
                        </w:tc>
                        <w:tc>
                          <w:tcPr>
                            <w:shd w:val="clear" w:color="auto" w:fill="auto"/>
                            <w:tcW w:w="5841" w:type="dxa"/>
                            <w:textDirection w:val="lrTb"/>
                            <w:noWrap w:val="false"/>
                          </w:tcPr>
                          <w:p>
                            <w:pPr>
                              <w:pStyle w:val="1087"/>
                              <w:spacing w:line="308" w:lineRule="exact"/>
                              <w:rPr>
                                <w:sz w:val="24"/>
                              </w:rPr>
                            </w:pPr>
                            <w:r>
                              <w:rPr>
                                <w:color w:val="000008"/>
                                <w:spacing w:val="-2"/>
                                <w:sz w:val="24"/>
                              </w:rPr>
                              <w:t xml:space="preserve">为固定频率，减少故障率；其中</w:t>
                            </w:r>
                            <w:r>
                              <w:rPr>
                                <w:rFonts w:eastAsia="Times New Roman"/>
                                <w:color w:val="000008"/>
                                <w:spacing w:val="-2"/>
                                <w:sz w:val="24"/>
                              </w:rPr>
                              <w:t xml:space="preserve">≥12MHz</w:t>
                            </w:r>
                            <w:r>
                              <w:rPr>
                                <w:rFonts w:eastAsia="Times New Roman"/>
                                <w:color w:val="000008"/>
                                <w:spacing w:val="-15"/>
                                <w:sz w:val="24"/>
                              </w:rPr>
                              <w:t xml:space="preserve"> </w:t>
                            </w:r>
                            <w:r>
                              <w:rPr>
                                <w:color w:val="000008"/>
                                <w:spacing w:val="-9"/>
                                <w:sz w:val="24"/>
                              </w:rPr>
                              <w:t xml:space="preserve">和 </w:t>
                            </w:r>
                            <w:r>
                              <w:rPr>
                                <w:rFonts w:eastAsia="Times New Roman"/>
                                <w:color w:val="000008"/>
                                <w:spacing w:val="-2"/>
                                <w:sz w:val="24"/>
                              </w:rPr>
                              <w:t xml:space="preserve">20MHz</w:t>
                            </w:r>
                            <w:r>
                              <w:rPr>
                                <w:rFonts w:eastAsia="Times New Roman"/>
                                <w:color w:val="000008"/>
                                <w:spacing w:val="-8"/>
                                <w:sz w:val="24"/>
                              </w:rPr>
                              <w:t xml:space="preserve"> </w:t>
                            </w:r>
                            <w:r>
                              <w:rPr>
                                <w:color w:val="000008"/>
                                <w:spacing w:val="-10"/>
                                <w:sz w:val="24"/>
                              </w:rPr>
                              <w:t xml:space="preserve">各</w:t>
                            </w:r>
                            <w:r/>
                          </w:p>
                          <w:p>
                            <w:pPr>
                              <w:pStyle w:val="1087"/>
                              <w:spacing w:line="285" w:lineRule="exact"/>
                              <w:rPr>
                                <w:rFonts w:ascii="Microsoft YaHei UI" w:hAnsi="Microsoft YaHei UI" w:eastAsia="Microsoft YaHei UI" w:cs="Microsoft YaHei UI"/>
                                <w:sz w:val="24"/>
                                <w:szCs w:val="22"/>
                              </w:rPr>
                            </w:pPr>
                            <w:r>
                              <w:rPr>
                                <w:color w:val="000008"/>
                                <w:spacing w:val="-3"/>
                                <w:sz w:val="24"/>
                              </w:rPr>
                              <w:t xml:space="preserve">配置壹根</w:t>
                            </w:r>
                            <w:r>
                              <w:rPr>
                                <w:rFonts w:hint="eastAsia"/>
                                <w:b/>
                                <w:color w:val="ff0000"/>
                                <w:spacing w:val="-4"/>
                                <w:sz w:val="24"/>
                              </w:rPr>
                              <w:t xml:space="preserve">（符合三家：富士、奥林巴斯、宾得）</w:t>
                            </w:r>
                            <w:r/>
                          </w:p>
                        </w:tc>
                      </w:tr>
                      <w:tr>
                        <w:trPr>
                          <w:trHeight w:val="290"/>
                        </w:trPr>
                        <w:tc>
                          <w:tcPr>
                            <w:shd w:val="clear" w:color="auto" w:fill="auto"/>
                            <w:tcW w:w="665" w:type="dxa"/>
                            <w:textDirection w:val="lrTb"/>
                            <w:noWrap w:val="false"/>
                          </w:tcPr>
                          <w:p>
                            <w:pPr>
                              <w:pStyle w:val="1087"/>
                              <w:ind w:left="31" w:right="1"/>
                              <w:jc w:val="center"/>
                              <w:spacing w:before="8"/>
                              <w:rPr>
                                <w:rFonts w:hAnsi="Microsoft YaHei UI" w:eastAsia="Microsoft YaHei UI" w:cs="Microsoft YaHei UI"/>
                                <w:sz w:val="24"/>
                                <w:szCs w:val="22"/>
                                <w:lang w:eastAsia="en-US"/>
                              </w:rPr>
                            </w:pPr>
                            <w:r>
                              <w:rPr>
                                <w:color w:val="000008"/>
                                <w:spacing w:val="-10"/>
                                <w:sz w:val="24"/>
                                <w:lang w:eastAsia="en-US"/>
                              </w:rPr>
                              <w:t xml:space="preserve">5</w:t>
                            </w:r>
                            <w:r/>
                          </w:p>
                        </w:tc>
                        <w:tc>
                          <w:tcPr>
                            <w:shd w:val="clear" w:color="auto" w:fill="auto"/>
                            <w:tcW w:w="2254" w:type="dxa"/>
                            <w:textDirection w:val="lrTb"/>
                            <w:noWrap w:val="false"/>
                          </w:tcPr>
                          <w:p>
                            <w:pPr>
                              <w:pStyle w:val="1087"/>
                              <w:spacing w:line="290" w:lineRule="exact"/>
                              <w:rPr>
                                <w:rFonts w:ascii="Microsoft YaHei UI" w:hAnsi="Microsoft YaHei UI" w:eastAsia="Microsoft YaHei UI" w:cs="Microsoft YaHei UI"/>
                                <w:sz w:val="24"/>
                                <w:szCs w:val="22"/>
                                <w:lang w:eastAsia="en-US"/>
                              </w:rPr>
                            </w:pPr>
                            <w:r>
                              <w:rPr>
                                <w:color w:val="000008"/>
                                <w:spacing w:val="-3"/>
                                <w:sz w:val="24"/>
                                <w:lang w:eastAsia="en-US"/>
                              </w:rPr>
                              <w:t xml:space="preserve">有效⻓度</w:t>
                            </w:r>
                            <w:r/>
                          </w:p>
                        </w:tc>
                        <w:tc>
                          <w:tcPr>
                            <w:shd w:val="clear" w:color="auto" w:fill="auto"/>
                            <w:tcW w:w="5841" w:type="dxa"/>
                            <w:textDirection w:val="lrTb"/>
                            <w:noWrap w:val="false"/>
                          </w:tcPr>
                          <w:p>
                            <w:pPr>
                              <w:pStyle w:val="1087"/>
                              <w:spacing w:before="8"/>
                              <w:rPr>
                                <w:rFonts w:eastAsia="Microsoft YaHei UI" w:cs="Microsoft YaHei UI"/>
                                <w:sz w:val="24"/>
                                <w:szCs w:val="22"/>
                                <w:lang w:eastAsia="en-US"/>
                              </w:rPr>
                            </w:pPr>
                            <w:r>
                              <w:rPr>
                                <w:color w:val="000008"/>
                                <w:spacing w:val="-2"/>
                                <w:sz w:val="24"/>
                                <w:lang w:eastAsia="en-US"/>
                              </w:rPr>
                              <w:t xml:space="preserve">≥2120mm</w:t>
                            </w:r>
                            <w:r/>
                          </w:p>
                        </w:tc>
                      </w:tr>
                      <w:tr>
                        <w:trPr>
                          <w:trHeight w:val="290"/>
                        </w:trPr>
                        <w:tc>
                          <w:tcPr>
                            <w:shd w:val="clear" w:color="auto" w:fill="auto"/>
                            <w:tcW w:w="665" w:type="dxa"/>
                            <w:textDirection w:val="lrTb"/>
                            <w:noWrap w:val="false"/>
                          </w:tcPr>
                          <w:p>
                            <w:pPr>
                              <w:pStyle w:val="1087"/>
                              <w:ind w:left="31" w:right="1"/>
                              <w:jc w:val="center"/>
                              <w:spacing w:before="159"/>
                              <w:rPr>
                                <w:rFonts w:hAnsi="Microsoft YaHei UI" w:eastAsia="Microsoft YaHei UI" w:cs="Microsoft YaHei UI"/>
                                <w:sz w:val="24"/>
                                <w:szCs w:val="22"/>
                                <w:lang w:eastAsia="en-US"/>
                              </w:rPr>
                            </w:pPr>
                            <w:r>
                              <w:rPr>
                                <w:color w:val="000008"/>
                                <w:spacing w:val="-10"/>
                                <w:sz w:val="24"/>
                                <w:lang w:eastAsia="en-US"/>
                              </w:rPr>
                              <w:t xml:space="preserve">6</w:t>
                            </w:r>
                            <w:r/>
                          </w:p>
                        </w:tc>
                        <w:tc>
                          <w:tcPr>
                            <w:shd w:val="clear" w:color="auto" w:fill="auto"/>
                            <w:tcW w:w="2254" w:type="dxa"/>
                            <w:textDirection w:val="lrTb"/>
                            <w:noWrap w:val="false"/>
                          </w:tcPr>
                          <w:p>
                            <w:pPr>
                              <w:pStyle w:val="1087"/>
                              <w:spacing w:before="109"/>
                              <w:rPr>
                                <w:rFonts w:ascii="Microsoft YaHei UI" w:hAnsi="Microsoft YaHei UI" w:eastAsia="Microsoft YaHei UI" w:cs="Microsoft YaHei UI"/>
                                <w:sz w:val="24"/>
                                <w:szCs w:val="22"/>
                                <w:lang w:eastAsia="en-US"/>
                              </w:rPr>
                            </w:pPr>
                            <w:r>
                              <w:rPr>
                                <w:color w:val="000008"/>
                                <w:spacing w:val="-3"/>
                                <w:sz w:val="24"/>
                                <w:lang w:eastAsia="en-US"/>
                              </w:rPr>
                              <w:t xml:space="preserve">兼容性强</w:t>
                            </w:r>
                            <w:r/>
                          </w:p>
                        </w:tc>
                        <w:tc>
                          <w:tcPr>
                            <w:shd w:val="clear" w:color="auto" w:fill="auto"/>
                            <w:tcW w:w="5841" w:type="dxa"/>
                            <w:textDirection w:val="lrTb"/>
                            <w:noWrap w:val="false"/>
                          </w:tcPr>
                          <w:p>
                            <w:pPr>
                              <w:pStyle w:val="1087"/>
                              <w:spacing w:line="307" w:lineRule="exact"/>
                              <w:rPr>
                                <w:sz w:val="24"/>
                              </w:rPr>
                            </w:pPr>
                            <w:r>
                              <w:rPr>
                                <w:color w:val="000008"/>
                                <w:spacing w:val="-2"/>
                                <w:sz w:val="24"/>
                              </w:rPr>
                              <w:t xml:space="preserve">适⽤于各种内镜（含⼩肠镜），</w:t>
                            </w:r>
                            <w:r>
                              <w:rPr>
                                <w:color w:val="000008"/>
                                <w:spacing w:val="-3"/>
                                <w:sz w:val="24"/>
                              </w:rPr>
                              <w:t xml:space="preserve">如同做活检⼀样进⾏</w:t>
                            </w:r>
                            <w:r/>
                          </w:p>
                          <w:p>
                            <w:pPr>
                              <w:pStyle w:val="1087"/>
                              <w:spacing w:line="285" w:lineRule="exact"/>
                              <w:rPr>
                                <w:rFonts w:ascii="Microsoft YaHei UI" w:hAnsi="Microsoft YaHei UI" w:eastAsia="Microsoft YaHei UI" w:cs="Microsoft YaHei UI"/>
                                <w:sz w:val="24"/>
                                <w:szCs w:val="22"/>
                                <w:lang w:eastAsia="en-US"/>
                              </w:rPr>
                            </w:pPr>
                            <w:r>
                              <w:rPr>
                                <w:color w:val="000008"/>
                                <w:spacing w:val="-3"/>
                                <w:sz w:val="24"/>
                                <w:lang w:eastAsia="en-US"/>
                              </w:rPr>
                              <w:t xml:space="preserve">超声诊断</w:t>
                            </w:r>
                            <w:r/>
                          </w:p>
                        </w:tc>
                      </w:tr>
                      <w:tr>
                        <w:trPr>
                          <w:trHeight w:val="290"/>
                        </w:trPr>
                        <w:tc>
                          <w:tcPr>
                            <w:tcW w:w="665" w:type="dxa"/>
                            <w:textDirection w:val="lrTb"/>
                            <w:noWrap w:val="false"/>
                          </w:tcPr>
                          <w:p>
                            <w:pPr>
                              <w:pStyle w:val="1087"/>
                              <w:ind w:left="31" w:right="1"/>
                              <w:jc w:val="center"/>
                              <w:spacing w:before="9" w:line="261" w:lineRule="exact"/>
                              <w:rPr>
                                <w:color w:val="000008"/>
                                <w:spacing w:val="-10"/>
                                <w:sz w:val="24"/>
                                <w:lang w:eastAsia="en-US"/>
                              </w:rPr>
                            </w:pPr>
                            <w:r>
                              <w:rPr>
                                <w:color w:val="000008"/>
                                <w:spacing w:val="-10"/>
                                <w:sz w:val="24"/>
                                <w:lang w:eastAsia="en-US"/>
                              </w:rPr>
                            </w:r>
                            <w:r/>
                          </w:p>
                        </w:tc>
                        <w:tc>
                          <w:tcPr>
                            <w:tcW w:w="2254" w:type="dxa"/>
                            <w:textDirection w:val="lrTb"/>
                            <w:noWrap w:val="false"/>
                          </w:tcPr>
                          <w:p>
                            <w:pPr>
                              <w:pStyle w:val="1087"/>
                              <w:spacing w:line="270" w:lineRule="exact"/>
                              <w:rPr>
                                <w:color w:val="000008"/>
                                <w:spacing w:val="-3"/>
                                <w:sz w:val="24"/>
                                <w:lang w:eastAsia="en-US"/>
                              </w:rPr>
                            </w:pPr>
                            <w:r>
                              <w:rPr>
                                <w:color w:val="000008"/>
                                <w:spacing w:val="-3"/>
                                <w:sz w:val="24"/>
                                <w:lang w:eastAsia="en-US"/>
                              </w:rPr>
                            </w:r>
                            <w:r/>
                          </w:p>
                        </w:tc>
                        <w:tc>
                          <w:tcPr>
                            <w:tcW w:w="5841" w:type="dxa"/>
                            <w:textDirection w:val="lrTb"/>
                            <w:noWrap w:val="false"/>
                          </w:tcPr>
                          <w:p>
                            <w:pPr>
                              <w:pStyle w:val="1087"/>
                              <w:spacing w:line="270" w:lineRule="exact"/>
                              <w:rPr>
                                <w:rFonts w:eastAsia="Times New Roman"/>
                                <w:color w:val="000008"/>
                                <w:sz w:val="24"/>
                                <w:lang w:eastAsia="en-US"/>
                              </w:rPr>
                            </w:pPr>
                            <w:r>
                              <w:rPr>
                                <w:rFonts w:eastAsia="Times New Roman"/>
                                <w:color w:val="000008"/>
                                <w:sz w:val="24"/>
                                <w:lang w:eastAsia="en-US"/>
                              </w:rPr>
                            </w:r>
                            <w:r/>
                          </w:p>
                        </w:tc>
                      </w:tr>
                      <w:tr>
                        <w:trPr>
                          <w:trHeight w:val="290"/>
                        </w:trPr>
                        <w:tc>
                          <w:tcPr>
                            <w:tcW w:w="665" w:type="dxa"/>
                            <w:textDirection w:val="lrTb"/>
                            <w:noWrap w:val="false"/>
                          </w:tcPr>
                          <w:p>
                            <w:pPr>
                              <w:pStyle w:val="1087"/>
                              <w:ind w:left="31" w:right="1"/>
                              <w:jc w:val="center"/>
                              <w:spacing w:before="9" w:line="261" w:lineRule="exact"/>
                              <w:rPr>
                                <w:color w:val="000008"/>
                                <w:spacing w:val="-10"/>
                                <w:sz w:val="24"/>
                                <w:lang w:eastAsia="en-US"/>
                              </w:rPr>
                            </w:pPr>
                            <w:r>
                              <w:rPr>
                                <w:color w:val="000008"/>
                                <w:spacing w:val="-10"/>
                                <w:sz w:val="24"/>
                                <w:lang w:eastAsia="en-US"/>
                              </w:rPr>
                            </w:r>
                            <w:r/>
                          </w:p>
                        </w:tc>
                        <w:tc>
                          <w:tcPr>
                            <w:tcW w:w="2254" w:type="dxa"/>
                            <w:textDirection w:val="lrTb"/>
                            <w:noWrap w:val="false"/>
                          </w:tcPr>
                          <w:p>
                            <w:pPr>
                              <w:pStyle w:val="1087"/>
                              <w:spacing w:line="270" w:lineRule="exact"/>
                              <w:rPr>
                                <w:color w:val="000008"/>
                                <w:spacing w:val="-3"/>
                                <w:sz w:val="24"/>
                                <w:lang w:eastAsia="en-US"/>
                              </w:rPr>
                            </w:pPr>
                            <w:r>
                              <w:rPr>
                                <w:color w:val="000008"/>
                                <w:spacing w:val="-3"/>
                                <w:sz w:val="24"/>
                                <w:lang w:eastAsia="en-US"/>
                              </w:rPr>
                            </w:r>
                            <w:r/>
                          </w:p>
                        </w:tc>
                        <w:tc>
                          <w:tcPr>
                            <w:tcW w:w="5841" w:type="dxa"/>
                            <w:textDirection w:val="lrTb"/>
                            <w:noWrap w:val="false"/>
                          </w:tcPr>
                          <w:p>
                            <w:pPr>
                              <w:pStyle w:val="1087"/>
                              <w:spacing w:line="270" w:lineRule="exact"/>
                              <w:rPr>
                                <w:rFonts w:eastAsia="Times New Roman"/>
                                <w:color w:val="000008"/>
                                <w:sz w:val="24"/>
                                <w:lang w:eastAsia="en-US"/>
                              </w:rPr>
                            </w:pPr>
                            <w:r>
                              <w:rPr>
                                <w:rFonts w:eastAsia="Times New Roman"/>
                                <w:color w:val="000008"/>
                                <w:sz w:val="24"/>
                                <w:lang w:eastAsia="en-US"/>
                              </w:rPr>
                            </w:r>
                            <w:r/>
                          </w:p>
                        </w:tc>
                      </w:tr>
                    </w:tbl>
                    <w:p>
                      <w:pPr>
                        <w:pStyle w:val="832"/>
                      </w:pPr>
                      <w:r/>
                      <w:r/>
                    </w:p>
                  </w:txbxContent>
                </v:textbox>
              </v:shape>
            </w:pict>
          </mc:Fallback>
        </mc:AlternateContent>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jc w:val="left"/>
        <w:tabs>
          <w:tab w:val="left" w:pos="1570" w:leader="none"/>
        </w:tabs>
        <w:rPr>
          <w:color w:val="auto"/>
          <w:highlight w:val="none"/>
        </w:rPr>
      </w:pPr>
      <w:r>
        <w:rPr>
          <w:rFonts w:hint="eastAsia"/>
          <w:color w:val="auto"/>
          <w:highlight w:val="none"/>
        </w:rPr>
        <w:tab/>
      </w:r>
      <w:r>
        <w:rPr>
          <w:color w:val="auto"/>
          <w:highlight w:val="none"/>
        </w:rPr>
      </w:r>
    </w:p>
    <w:p>
      <w:pPr>
        <w:jc w:val="left"/>
        <w:tabs>
          <w:tab w:val="left" w:pos="1570" w:leader="none"/>
        </w:tabs>
        <w:rPr>
          <w:color w:val="auto"/>
          <w:highlight w:val="none"/>
        </w:rPr>
        <w:sectPr>
          <w:footnotePr/>
          <w:endnotePr/>
          <w:type w:val="nextPage"/>
          <w:pgSz w:w="11900" w:h="16820" w:orient="portrait"/>
          <w:pgMar w:top="1420" w:right="1417" w:bottom="1160" w:left="1417" w:header="0" w:footer="975" w:gutter="0"/>
          <w:cols w:num="1" w:sep="0" w:space="720" w:equalWidth="1"/>
          <w:docGrid w:linePitch="360"/>
        </w:sect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rFonts w:hint="eastAsia"/>
          <w:color w:val="auto"/>
          <w:highlight w:val="none"/>
        </w:rPr>
        <w:t xml:space="preserve">四、电子胃肠镜系统 1套</w:t>
      </w:r>
      <w:r>
        <w:rPr>
          <w:color w:val="auto"/>
          <w:highlight w:val="none"/>
        </w:rP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rPr>
                <w:color w:val="auto"/>
                <w:highlight w:val="none"/>
              </w:rPr>
            </w:pPr>
            <w:r>
              <w:rPr>
                <w:rFonts w:hint="eastAsia"/>
                <w:color w:val="auto"/>
                <w:highlight w:val="none"/>
              </w:rPr>
              <w:t xml:space="preserve">1. 屏幕分辨率：≥4K</w:t>
            </w:r>
            <w:r>
              <w:rPr>
                <w:color w:val="auto"/>
                <w:highlight w:val="none"/>
              </w:rPr>
            </w:r>
          </w:p>
        </w:tc>
      </w:tr>
      <w:tr>
        <w:trPr>
          <w:trHeight w:val="1122"/>
        </w:trPr>
        <w:tc>
          <w:tcPr>
            <w:tcBorders>
              <w:bottom w:val="single" w:color="auto" w:sz="4" w:space="0"/>
            </w:tcBorders>
            <w:tcW w:w="8296" w:type="dxa"/>
            <w:textDirection w:val="lrTb"/>
            <w:noWrap w:val="false"/>
          </w:tcPr>
          <w:p>
            <w:pPr>
              <w:rPr>
                <w:color w:val="auto"/>
                <w:highlight w:val="none"/>
              </w:rPr>
            </w:pPr>
            <w:r>
              <w:rPr>
                <w:rFonts w:hint="eastAsia"/>
                <w:color w:val="auto"/>
                <w:highlight w:val="none"/>
              </w:rPr>
              <w:t xml:space="preserve">2. 色彩调节：亮度，RGB，色度: ≥9 档可调（-4 至+4），Red Hue（红色色调）：</w:t>
            </w:r>
            <w:r>
              <w:rPr>
                <w:color w:val="auto"/>
                <w:highlight w:val="none"/>
              </w:rPr>
            </w:r>
          </w:p>
          <w:p>
            <w:pPr>
              <w:rPr>
                <w:color w:val="auto"/>
                <w:highlight w:val="none"/>
              </w:rPr>
            </w:pPr>
            <w:r>
              <w:rPr>
                <w:rFonts w:hint="eastAsia"/>
                <w:color w:val="auto"/>
                <w:highlight w:val="none"/>
              </w:rPr>
              <w:t xml:space="preserve">≥9 档可调（-4 至+4）</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3. 对比度：≥3 档可调</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4. 测光模式：平均测光;峰值测光;自动测光</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5. 图像增强（结构强调）：ON/OFF，A/B Mode 各 0-8 档</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6. 图像放大：兼容内镜均可电子放大≥2 倍，逐级放大</w:t>
            </w:r>
            <w:r>
              <w:rPr>
                <w:color w:val="auto"/>
                <w:highlight w:val="none"/>
              </w:rPr>
            </w:r>
          </w:p>
        </w:tc>
      </w:tr>
      <w:tr>
        <w:trPr/>
        <w:tc>
          <w:tcPr>
            <w:tcW w:w="8296" w:type="dxa"/>
            <w:textDirection w:val="lrTb"/>
            <w:noWrap w:val="false"/>
          </w:tcPr>
          <w:p>
            <w:pPr>
              <w:pStyle w:val="1087"/>
              <w:ind w:left="0"/>
              <w:spacing w:before="7"/>
              <w:rPr>
                <w:color w:val="auto"/>
                <w:sz w:val="24"/>
                <w:highlight w:val="none"/>
              </w:rPr>
            </w:pPr>
            <w:r>
              <w:rPr>
                <w:color w:val="auto"/>
                <w:spacing w:val="-10"/>
                <w:sz w:val="24"/>
                <w:highlight w:val="none"/>
              </w:rPr>
              <w:t xml:space="preserve">▲</w:t>
            </w:r>
            <w:r>
              <w:rPr>
                <w:rFonts w:hint="eastAsia"/>
                <w:color w:val="auto"/>
                <w:highlight w:val="none"/>
              </w:rPr>
              <w:t xml:space="preserve">7. </w:t>
            </w:r>
            <w:r>
              <w:rPr>
                <w:rFonts w:hint="eastAsia" w:ascii="黑体" w:hAnsi="黑体" w:eastAsia="黑体" w:cs="仿宋"/>
                <w:color w:val="auto"/>
                <w:sz w:val="24"/>
                <w:szCs w:val="24"/>
                <w:highlight w:val="none"/>
              </w:rPr>
              <w:t xml:space="preserve">特殊光模式：RDI，CBI,ACI,DSI,MSI至少具备以上一种，可改善血液颜色细微差异的可视化,特别是出血源的定位</w:t>
            </w:r>
            <w:r>
              <w:rPr>
                <w:rFonts w:hint="eastAsia"/>
                <w:b/>
                <w:color w:val="auto"/>
                <w:spacing w:val="-4"/>
                <w:sz w:val="24"/>
                <w:highlight w:val="none"/>
              </w:rPr>
              <w:t xml:space="preserve">（符合三家：富士、奥林巴斯、宾得）</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8. 分光图像强调技术 FICE 可扩展电子分光技术，≥10 种预设，预设可调</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9. 图像类型：≥2 种</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10.冻结模式：实时冻结，有三种冻结模式可选</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11.快门速度：正常 1/60-1/200，高 1/100-1/800，高（放大镜）1/100-1/800</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12.切换按键：内镜按键，面板多功能键</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13.其他功能：电子放大功能，画外画功能，双观察模式功能，网络功能</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14.照明光源：≥4 色 LED</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15.LED 使用寿命：≥6 年</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16.光源控制：通过控制信号自动控制灯</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17.最大气压：≥65kPa</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18.自动亮度调整方式：根据视频信号输出自动调整亮度（也可手动调整）</w:t>
            </w:r>
            <w:r>
              <w:rPr>
                <w:color w:val="auto"/>
                <w:highlight w:val="none"/>
              </w:rPr>
            </w:r>
          </w:p>
        </w:tc>
      </w:tr>
      <w:tr>
        <w:trPr>
          <w:trHeight w:val="1441"/>
        </w:trPr>
        <w:tc>
          <w:tcPr>
            <w:tcBorders>
              <w:bottom w:val="single" w:color="auto" w:sz="4" w:space="0"/>
            </w:tcBorders>
            <w:tcW w:w="8296" w:type="dxa"/>
            <w:textDirection w:val="lrTb"/>
            <w:noWrap w:val="false"/>
          </w:tcPr>
          <w:p>
            <w:pPr>
              <w:rPr>
                <w:color w:val="auto"/>
                <w:highlight w:val="none"/>
              </w:rPr>
            </w:pPr>
            <w:r>
              <w:rPr>
                <w:rFonts w:hint="eastAsia"/>
                <w:color w:val="auto"/>
                <w:highlight w:val="none"/>
              </w:rPr>
              <w:t xml:space="preserve">19.兼容内窥镜：可兼容同品牌高清电子胃肠镜，高清治疗电子胃肠镜，光学放大胃肠镜，高清经鼻内镜，高清电子十二指肠镜，双钳道电子胃镜，小肠镜</w:t>
            </w:r>
            <w:r>
              <w:rPr>
                <w:color w:val="auto"/>
                <w:highlight w:val="none"/>
              </w:rPr>
            </w:r>
          </w:p>
          <w:p>
            <w:pPr>
              <w:rPr>
                <w:color w:val="auto"/>
                <w:highlight w:val="none"/>
              </w:rPr>
            </w:pPr>
            <w:r>
              <w:rPr>
                <w:rFonts w:hint="eastAsia"/>
                <w:color w:val="auto"/>
                <w:highlight w:val="none"/>
              </w:rPr>
              <w:t xml:space="preserve">，环扫/扇扫超声胃镜，超声支气管镜，高清支气管镜，高清鼻咽喉镜</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20.远程控制：可远程控制打印机、录像机，输出触发信号控制外围设备</w:t>
            </w:r>
            <w:r>
              <w:rPr>
                <w:color w:val="auto"/>
                <w:highlight w:val="none"/>
              </w:rPr>
            </w:r>
          </w:p>
        </w:tc>
      </w:tr>
      <w:tr>
        <w:trPr/>
        <w:tc>
          <w:tcPr>
            <w:tcW w:w="8296" w:type="dxa"/>
            <w:textDirection w:val="lrTb"/>
            <w:noWrap w:val="false"/>
          </w:tcPr>
          <w:p>
            <w:pPr>
              <w:rPr>
                <w:rFonts w:hint="eastAsia"/>
                <w:color w:val="auto"/>
                <w:highlight w:val="none"/>
              </w:rPr>
            </w:pPr>
            <w:r>
              <w:rPr>
                <w:rFonts w:hint="eastAsia" w:ascii="宋体" w:hAnsi="宋体" w:eastAsia="宋体" w:cs="宋体"/>
                <w:bCs/>
                <w:color w:val="auto"/>
                <w:sz w:val="24"/>
                <w:szCs w:val="24"/>
                <w:highlight w:val="none"/>
              </w:rPr>
              <w:t xml:space="preserve">★</w:t>
            </w:r>
            <w:r>
              <w:rPr>
                <w:rFonts w:hint="eastAsia"/>
                <w:color w:val="auto"/>
                <w:highlight w:val="none"/>
              </w:rPr>
              <w:t xml:space="preserve">21.主机光源为一体式设计</w:t>
            </w:r>
            <w:r>
              <w:rPr>
                <w:rFonts w:hint="eastAsia"/>
                <w:b/>
                <w:color w:val="auto"/>
                <w:spacing w:val="-4"/>
                <w:sz w:val="24"/>
                <w:highlight w:val="none"/>
              </w:rPr>
              <w:t xml:space="preserve">（符合三家：富士、奥林巴斯、宾得）</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22.内置存储器：有</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23.气泵：横隔膜式气泵</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24.压力切换：高/中/低/关</w:t>
            </w:r>
            <w:r>
              <w:rPr>
                <w:color w:val="auto"/>
                <w:highlight w:val="none"/>
              </w:rPr>
            </w:r>
          </w:p>
        </w:tc>
      </w:tr>
      <w:tr>
        <w:trPr/>
        <w:tc>
          <w:tcPr>
            <w:tcW w:w="8296" w:type="dxa"/>
            <w:textDirection w:val="lrTb"/>
            <w:noWrap w:val="false"/>
          </w:tcPr>
          <w:p>
            <w:pPr>
              <w:rPr>
                <w:color w:val="auto"/>
                <w:highlight w:val="none"/>
              </w:rPr>
            </w:pPr>
            <w:r>
              <w:rPr>
                <w:rFonts w:hint="eastAsia"/>
                <w:color w:val="auto"/>
                <w:highlight w:val="none"/>
              </w:rPr>
              <w:t xml:space="preserve">25.方式：可为拆卸水瓶加压,实现送水</w:t>
            </w:r>
            <w:r>
              <w:rPr>
                <w:color w:val="auto"/>
                <w:highlight w:val="none"/>
              </w:rPr>
            </w:r>
          </w:p>
        </w:tc>
      </w:tr>
    </w:tbl>
    <w:p>
      <w:pPr>
        <w:rPr>
          <w:color w:val="auto"/>
          <w:highlight w:val="none"/>
        </w:rPr>
      </w:pPr>
      <w:r>
        <w:rPr>
          <w:color w:val="auto"/>
          <w:highlight w:val="none"/>
        </w:rPr>
      </w:r>
      <w:r>
        <w:rPr>
          <w:color w:val="auto"/>
          <w:highlight w:val="none"/>
        </w:rPr>
      </w:r>
    </w:p>
    <w:p>
      <w:pPr>
        <w:rPr>
          <w:color w:val="auto"/>
          <w:highlight w:val="none"/>
        </w:rPr>
      </w:pPr>
      <w:r>
        <w:rPr>
          <w:rFonts w:hint="eastAsia"/>
          <w:color w:val="auto"/>
          <w:highlight w:val="none"/>
        </w:rPr>
        <w:t xml:space="preserve">五，4K显示器 1台</w:t>
      </w:r>
      <w:r>
        <w:rPr>
          <w:color w:val="auto"/>
          <w:highlight w:val="none"/>
        </w:rP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rPr>
                <w:color w:val="auto"/>
                <w:highlight w:val="none"/>
              </w:rPr>
            </w:pPr>
            <w:r>
              <w:rPr>
                <w:rFonts w:hint="eastAsia"/>
                <w:color w:val="auto"/>
                <w:highlight w:val="none"/>
              </w:rPr>
              <w:t xml:space="preserve">1.</w:t>
            </w:r>
            <w:r>
              <w:rPr>
                <w:color w:val="auto"/>
                <w:highlight w:val="none"/>
              </w:rPr>
              <w:t xml:space="preserve">分辨率≥3840*2160，尺寸≥</w:t>
            </w:r>
            <w:r>
              <w:rPr>
                <w:rFonts w:hint="eastAsia"/>
                <w:color w:val="auto"/>
                <w:highlight w:val="none"/>
              </w:rPr>
              <w:t xml:space="preserve">32</w:t>
            </w:r>
            <w:r>
              <w:rPr>
                <w:color w:val="auto"/>
                <w:highlight w:val="none"/>
              </w:rPr>
              <w:t xml:space="preserve">寸</w:t>
            </w:r>
            <w:r>
              <w:rPr>
                <w:color w:val="auto"/>
                <w:highlight w:val="none"/>
              </w:rPr>
            </w:r>
          </w:p>
        </w:tc>
      </w:tr>
    </w:tbl>
    <w:p>
      <w:pPr>
        <w:rPr>
          <w:color w:val="auto"/>
          <w:highlight w:val="none"/>
        </w:rPr>
      </w:pPr>
      <w:r>
        <w:rPr>
          <w:rFonts w:hint="eastAsia"/>
          <w:color w:val="auto"/>
          <w:highlight w:val="none"/>
        </w:rPr>
        <w:t xml:space="preserve">六，台车 1台</w:t>
      </w:r>
      <w:r>
        <w:rPr>
          <w:color w:val="auto"/>
          <w:highlight w:val="none"/>
        </w:rP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rPr>
                <w:color w:val="auto"/>
                <w:highlight w:val="none"/>
              </w:rPr>
            </w:pPr>
            <w:r>
              <w:rPr>
                <w:rFonts w:hint="eastAsia"/>
                <w:color w:val="auto"/>
                <w:highlight w:val="none"/>
              </w:rPr>
              <w:t xml:space="preserve">1.专用台车</w:t>
            </w:r>
            <w:r>
              <w:rPr>
                <w:color w:val="auto"/>
                <w:highlight w:val="none"/>
              </w:rPr>
            </w:r>
          </w:p>
        </w:tc>
      </w:tr>
    </w:tbl>
    <w:p>
      <w:pPr>
        <w:rPr>
          <w:color w:val="auto"/>
          <w:highlight w:val="none"/>
        </w:rPr>
      </w:pPr>
      <w:r>
        <w:rPr>
          <w:color w:val="auto"/>
          <w:highlight w:val="none"/>
        </w:rPr>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p>
    <w:p>
      <w:pPr>
        <w:jc w:val="left"/>
        <w:spacing w:line="360" w:lineRule="auto"/>
        <w:tabs>
          <w:tab w:val="left" w:pos="1260" w:leader="none"/>
        </w:tabs>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w:t>
      </w:r>
      <w:r>
        <w:rPr>
          <w:rFonts w:ascii="宋体" w:hAnsi="宋体" w:eastAsia="宋体" w:cs="宋体"/>
          <w:b/>
          <w:bCs/>
          <w:color w:val="auto"/>
          <w:sz w:val="28"/>
          <w:szCs w:val="28"/>
          <w:highlight w:val="none"/>
        </w:rPr>
        <w:t xml:space="preserve">、商务需求</w:t>
      </w:r>
      <w:r>
        <w:rPr>
          <w:rFonts w:hint="eastAsia" w:ascii="宋体" w:hAnsi="宋体" w:eastAsia="宋体" w:cs="宋体"/>
          <w:b/>
          <w:bCs/>
          <w:color w:val="auto"/>
          <w:sz w:val="28"/>
          <w:szCs w:val="28"/>
          <w:highlight w:val="none"/>
        </w:rPr>
        <w:t xml:space="preserve">（商务需求需逐条相应，不得负偏离）</w:t>
      </w:r>
      <w:r>
        <w:rPr>
          <w:color w:val="auto"/>
          <w:highlight w:val="none"/>
        </w:rPr>
      </w:r>
    </w:p>
    <w:tbl>
      <w:tblPr>
        <w:tblStyle w:val="827"/>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957"/>
        <w:gridCol w:w="5973"/>
      </w:tblGrid>
      <w:tr>
        <w:trPr>
          <w:jc w:val="center"/>
          <w:trHeight w:val="750"/>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序号</w:t>
            </w:r>
            <w:r>
              <w:rPr>
                <w:color w:val="auto"/>
                <w:highlight w:val="none"/>
              </w:rP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商务和服务项目</w:t>
            </w:r>
            <w:r>
              <w:rPr>
                <w:color w:val="auto"/>
                <w:highlight w:val="none"/>
              </w:rP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商务和服务要求</w:t>
            </w:r>
            <w:r>
              <w:rPr>
                <w:color w:val="auto"/>
                <w:highlight w:val="none"/>
              </w:rPr>
            </w:r>
          </w:p>
        </w:tc>
      </w:tr>
      <w:tr>
        <w:trPr>
          <w:jc w:val="center"/>
          <w:trHeight w:val="759"/>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w:t>
            </w:r>
            <w:r>
              <w:rPr>
                <w:color w:val="auto"/>
                <w:highlight w:val="none"/>
              </w:rP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rPr>
                <w:color w:val="auto"/>
                <w:highlight w:val="none"/>
              </w:rP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合同签订后30天内</w:t>
            </w:r>
            <w:r>
              <w:rPr>
                <w:color w:val="auto"/>
                <w:highlight w:val="none"/>
              </w:rPr>
            </w:r>
          </w:p>
        </w:tc>
      </w:tr>
      <w:tr>
        <w:trPr>
          <w:jc w:val="center"/>
          <w:trHeight w:val="867"/>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color w:val="auto"/>
                <w:highlight w:val="none"/>
              </w:rP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售后服务</w:t>
            </w:r>
            <w:r>
              <w:rPr>
                <w:color w:val="auto"/>
                <w:highlight w:val="none"/>
              </w:rPr>
            </w:r>
          </w:p>
        </w:tc>
        <w:tc>
          <w:tcPr>
            <w:tcW w:w="5974" w:type="dxa"/>
            <w:vAlign w:val="center"/>
            <w:textDirection w:val="lrTb"/>
            <w:noWrap w:val="false"/>
          </w:tcPr>
          <w:p>
            <w:pPr>
              <w:pStyle w:val="832"/>
              <w:spacing w:line="360" w:lineRule="auto"/>
              <w:rPr>
                <w:rFonts w:asciiTheme="minorEastAsia" w:hAnsiTheme="minorEastAsia" w:eastAsiaTheme="minorEastAsia"/>
                <w:color w:val="auto"/>
                <w:sz w:val="24"/>
                <w:szCs w:val="24"/>
                <w:highlight w:val="none"/>
              </w:rPr>
            </w:pPr>
            <w:r>
              <w:rPr>
                <w:rFonts w:hint="eastAsia" w:ascii="宋体" w:hAnsi="宋体" w:eastAsia="宋体" w:cs="宋体"/>
                <w:bCs/>
                <w:color w:val="auto"/>
                <w:sz w:val="24"/>
                <w:szCs w:val="24"/>
                <w:highlight w:val="none"/>
              </w:rPr>
              <w:t xml:space="preserve">1、质保期：</w:t>
            </w:r>
            <w:r>
              <w:rPr>
                <w:rFonts w:hint="eastAsia" w:ascii="宋体" w:hAnsi="宋体" w:eastAsia="宋体" w:cs="宋体"/>
                <w:bCs/>
                <w:color w:val="auto"/>
                <w:sz w:val="24"/>
                <w:szCs w:val="24"/>
                <w:highlight w:val="none"/>
              </w:rPr>
              <w:t xml:space="preserve">原厂整机免费质保≥五年</w:t>
            </w:r>
            <w:r>
              <w:rPr>
                <w:rFonts w:hint="eastAsia" w:ascii="宋体" w:hAnsi="宋体" w:eastAsia="宋体" w:cs="宋体"/>
                <w:bCs/>
                <w:color w:val="auto"/>
                <w:sz w:val="24"/>
                <w:szCs w:val="24"/>
                <w:highlight w:val="none"/>
              </w:rPr>
              <w:t xml:space="preserve">（含配件及易损件）；质保期后的维修只收取零备件费。接到客户反馈后半小时响应，24小时内赶到现场维修。</w:t>
            </w:r>
            <w:r>
              <w:rPr>
                <w:color w:val="auto"/>
                <w:highlight w:val="none"/>
              </w:rPr>
            </w:r>
          </w:p>
          <w:p>
            <w:pPr>
              <w:pStyle w:val="83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2、免费送货至医院指定地点安装调试，免费培训工程师、操作人员至能熟练操作为止。</w:t>
            </w:r>
            <w:r>
              <w:rPr>
                <w:color w:val="auto"/>
                <w:highlight w:val="none"/>
              </w:rPr>
            </w:r>
          </w:p>
          <w:p>
            <w:pPr>
              <w:pStyle w:val="83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3、设备交付使用后，定期对设备进行维护保养，在保修期内提供免费维护保养服务两次。</w:t>
            </w:r>
            <w:r>
              <w:rPr>
                <w:color w:val="auto"/>
                <w:highlight w:val="none"/>
              </w:rPr>
            </w:r>
          </w:p>
          <w:p>
            <w:pPr>
              <w:pStyle w:val="83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4、保证所提供设备的配件</w:t>
            </w:r>
            <w:r>
              <w:rPr>
                <w:rFonts w:asciiTheme="minorEastAsia" w:hAnsiTheme="minorEastAsia" w:eastAsiaTheme="minorEastAsia"/>
                <w:color w:val="auto"/>
                <w:sz w:val="24"/>
                <w:szCs w:val="24"/>
                <w:highlight w:val="none"/>
              </w:rPr>
              <w:t xml:space="preserve">10</w:t>
            </w:r>
            <w:r>
              <w:rPr>
                <w:rFonts w:hint="eastAsia" w:asciiTheme="minorEastAsia" w:hAnsiTheme="minorEastAsia" w:eastAsiaTheme="minorEastAsia"/>
                <w:color w:val="auto"/>
                <w:sz w:val="24"/>
                <w:szCs w:val="24"/>
                <w:highlight w:val="none"/>
              </w:rPr>
              <w:t xml:space="preserve">年供货期，承诺期内保证配件需求。</w:t>
            </w:r>
            <w:r>
              <w:rPr>
                <w:color w:val="auto"/>
                <w:highlight w:val="none"/>
              </w:rPr>
            </w:r>
          </w:p>
          <w:p>
            <w:pPr>
              <w:pStyle w:val="83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5、定期对机器清洁、性能测试及校准、必要的机械或电气的检查。</w:t>
            </w:r>
            <w:r>
              <w:rPr>
                <w:color w:val="auto"/>
                <w:highlight w:val="none"/>
              </w:rPr>
            </w:r>
          </w:p>
        </w:tc>
      </w:tr>
      <w:tr>
        <w:trPr>
          <w:jc w:val="center"/>
          <w:trHeight w:val="810"/>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color w:val="auto"/>
                <w:highlight w:val="none"/>
              </w:rP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交货地点</w:t>
            </w:r>
            <w:r>
              <w:rPr>
                <w:color w:val="auto"/>
                <w:highlight w:val="none"/>
              </w:rP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泰兴市人民医院指定地点</w:t>
            </w:r>
            <w:r>
              <w:rPr>
                <w:color w:val="auto"/>
                <w:highlight w:val="none"/>
              </w:rPr>
            </w:r>
          </w:p>
        </w:tc>
      </w:tr>
      <w:tr>
        <w:trPr>
          <w:jc w:val="center"/>
          <w:trHeight w:val="837"/>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color w:val="auto"/>
                <w:highlight w:val="none"/>
              </w:rP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包装运输</w:t>
            </w:r>
            <w:r>
              <w:rPr>
                <w:color w:val="auto"/>
                <w:highlight w:val="none"/>
              </w:rP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由供应商承担</w:t>
            </w:r>
            <w:r>
              <w:rPr>
                <w:color w:val="auto"/>
                <w:highlight w:val="none"/>
              </w:rPr>
            </w:r>
          </w:p>
        </w:tc>
      </w:tr>
      <w:tr>
        <w:trPr>
          <w:jc w:val="center"/>
          <w:trHeight w:val="692"/>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w:t>
            </w:r>
            <w:r>
              <w:rPr>
                <w:color w:val="auto"/>
                <w:highlight w:val="none"/>
              </w:rPr>
            </w:r>
          </w:p>
        </w:tc>
        <w:tc>
          <w:tcPr>
            <w:shd w:val="clear" w:color="auto" w:fill="ffffff" w:themeFill="background1"/>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w:t>
            </w:r>
            <w:r>
              <w:rPr>
                <w:color w:val="auto"/>
                <w:highlight w:val="none"/>
              </w:rPr>
            </w:r>
          </w:p>
        </w:tc>
        <w:tc>
          <w:tcPr>
            <w:shd w:val="clear" w:color="auto" w:fill="ffffff" w:themeFill="background1"/>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cs="仿宋" w:asciiTheme="minorEastAsia" w:hAnsiTheme="minorEastAsia" w:eastAsiaTheme="minorEastAsia"/>
                <w:color w:val="auto"/>
                <w:sz w:val="24"/>
                <w:szCs w:val="24"/>
                <w:highlight w:val="none"/>
              </w:rPr>
              <w:t xml:space="preserve">设备安装、调试、验收合格后凭验收合格报告付合同价的90%，余款2026年年底付款。</w:t>
            </w:r>
            <w:r>
              <w:rPr>
                <w:color w:val="auto"/>
                <w:highlight w:val="none"/>
              </w:rPr>
            </w:r>
          </w:p>
        </w:tc>
      </w:tr>
      <w:tr>
        <w:trPr>
          <w:jc w:val="center"/>
          <w:trHeight w:val="692"/>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color w:val="auto"/>
                <w:highlight w:val="none"/>
              </w:rPr>
            </w:r>
          </w:p>
        </w:tc>
        <w:tc>
          <w:tcPr>
            <w:shd w:val="clear" w:color="auto" w:fill="ffffff" w:themeFill="background1"/>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设备出厂日期</w:t>
            </w:r>
            <w:r>
              <w:rPr>
                <w:color w:val="auto"/>
                <w:highlight w:val="none"/>
              </w:rPr>
            </w:r>
          </w:p>
        </w:tc>
        <w:tc>
          <w:tcPr>
            <w:shd w:val="clear" w:color="auto" w:fill="ffffff" w:themeFill="background1"/>
            <w:tcW w:w="5974" w:type="dxa"/>
            <w:vAlign w:val="center"/>
            <w:textDirection w:val="lrTb"/>
            <w:noWrap w:val="false"/>
          </w:tcPr>
          <w:p>
            <w:pPr>
              <w:jc w:val="center"/>
              <w:spacing w:line="340" w:lineRule="exact"/>
              <w:widowControl/>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设备交付日期距出厂日期≤半年(进口设备≤九个月)。</w:t>
            </w:r>
            <w:r>
              <w:rPr>
                <w:color w:val="auto"/>
                <w:highlight w:val="none"/>
              </w:rPr>
            </w:r>
          </w:p>
        </w:tc>
      </w:tr>
    </w:tbl>
    <w:p>
      <w:pPr>
        <w:jc w:val="left"/>
        <w:spacing w:line="360" w:lineRule="auto"/>
        <w:tabs>
          <w:tab w:val="left" w:pos="1260" w:leader="none"/>
        </w:tabs>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三、采购标的的所属行业</w:t>
      </w:r>
      <w:r>
        <w:rPr>
          <w:color w:val="auto"/>
          <w:highlight w:val="none"/>
        </w:rPr>
      </w:r>
    </w:p>
    <w:p>
      <w:pPr>
        <w:rPr>
          <w:rFonts w:ascii="宋体" w:hAnsi="宋体" w:eastAsia="宋体" w:cs="宋体"/>
          <w:b/>
          <w:color w:val="auto"/>
          <w:sz w:val="32"/>
          <w:highlight w:val="none"/>
        </w:rPr>
      </w:pPr>
      <w:r>
        <w:rPr>
          <w:rFonts w:hint="eastAsia" w:cs="仿宋" w:asciiTheme="minorEastAsia" w:hAnsiTheme="minorEastAsia" w:eastAsiaTheme="minorEastAsia"/>
          <w:color w:val="auto"/>
          <w:sz w:val="24"/>
          <w:szCs w:val="24"/>
          <w:highlight w:val="none"/>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auto"/>
          <w:sz w:val="24"/>
          <w:szCs w:val="24"/>
          <w:highlight w:val="none"/>
          <w:u w:val="single"/>
        </w:rPr>
        <w:t xml:space="preserve"> 工业  </w:t>
      </w:r>
      <w:r>
        <w:rPr>
          <w:rFonts w:hint="eastAsia" w:cs="仿宋" w:asciiTheme="minorEastAsia" w:hAnsiTheme="minorEastAsia" w:eastAsiaTheme="minorEastAsia"/>
          <w:color w:val="auto"/>
          <w:sz w:val="24"/>
          <w:szCs w:val="24"/>
          <w:highlight w:val="none"/>
        </w:rPr>
        <w:t xml:space="preserve">。</w:t>
      </w:r>
      <w:r>
        <w:rPr>
          <w:rFonts w:ascii="宋体" w:hAnsi="宋体" w:eastAsia="宋体" w:cs="宋体"/>
          <w:b/>
          <w:color w:val="auto"/>
          <w:sz w:val="32"/>
          <w:highlight w:val="none"/>
        </w:rPr>
        <w:br w:type="page" w:clear="all"/>
      </w:r>
      <w:r>
        <w:rPr>
          <w:color w:val="auto"/>
          <w:highlight w:val="none"/>
        </w:rP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评标办法及标准</w:t>
      </w:r>
      <w:r>
        <w:rPr>
          <w:color w:val="auto"/>
          <w:highlight w:val="none"/>
        </w:rPr>
      </w:r>
    </w:p>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一、资格审查。</w:t>
      </w:r>
      <w:r>
        <w:rPr>
          <w:rFonts w:ascii="宋体" w:hAnsi="宋体" w:eastAsia="宋体" w:cs="宋体"/>
          <w:color w:val="auto"/>
          <w:sz w:val="24"/>
          <w:highlight w:val="none"/>
        </w:rPr>
        <w:t xml:space="preserve">资格审查人员按照下列指标对各供应商的资格进行审查，未通过审查的为无效标，不参与评审。</w:t>
      </w:r>
      <w:r>
        <w:rPr>
          <w:color w:val="auto"/>
          <w:highlight w:val="none"/>
        </w:rPr>
      </w:r>
    </w:p>
    <w:tbl>
      <w:tblPr>
        <w:tblStyle w:val="8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8"/>
        <w:gridCol w:w="425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资格审查因素</w:t>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审查标准</w:t>
            </w:r>
            <w:r>
              <w:rPr>
                <w:color w:val="auto"/>
                <w:highlight w:val="none"/>
              </w:rP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具有独立承担民事责任的能力</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具有良好的商业信誉和健全的财务会计制度</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具有履行合同所必需的设备和专业技术能力</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有依法缴纳税收和社会保障资金的良好记录</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无重大违法行为声明</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法律、行政法规规定的其他条件</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符合联合体规定</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特定资格要求</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bl>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二、符合性审查。</w:t>
      </w:r>
      <w:r>
        <w:rPr>
          <w:rFonts w:ascii="宋体" w:hAnsi="宋体" w:eastAsia="宋体" w:cs="宋体"/>
          <w:color w:val="auto"/>
          <w:sz w:val="24"/>
          <w:highlight w:val="none"/>
        </w:rPr>
        <w:t xml:space="preserve">采购小组首先按照下列指标对各供应商进行初步评审，未通过评审的为无效标，不再参与评审。</w:t>
      </w:r>
      <w:r>
        <w:rPr>
          <w:color w:val="auto"/>
          <w:highlight w:val="none"/>
        </w:rPr>
      </w:r>
    </w:p>
    <w:tbl>
      <w:tblPr>
        <w:tblStyle w:val="8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6"/>
        <w:gridCol w:w="426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评审因素</w:t>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评审标准</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投标声明及承诺函</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法定代表人身份证明或授权委托书</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开标一览表及投标报价</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其他（实质性条款的响应性）</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rPr>
                <w:color w:val="auto"/>
                <w:highlight w:val="none"/>
              </w:rP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p>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三、评标办法：</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本项目评标采用综合评分法，总分为100分。合格投标人的综合得分为各评分项目汇总</w:t>
      </w:r>
      <w:r>
        <w:rPr>
          <w:rFonts w:ascii="宋体" w:hAnsi="宋体" w:eastAsia="宋体" w:cs="宋体"/>
          <w:color w:val="auto"/>
          <w:sz w:val="24"/>
          <w:highlight w:val="none"/>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政府采购政策功能落实</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1、小微型企业价格扣除</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（1）本项目对小型和微型企业产品给予10%的扣除价格，用扣除后的价格参与评审。</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（2）供应商需按照采购文件的要求提供相应的《中小企业声明函》。</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（3）企业标准请参照《关于印发中小企业划型标准规定的通知》（工信部联企业[2011]300号）文件规定自行填写。</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2、残疾人福利单位价格扣除</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（1）本项目对残疾人福利性单位视同小型、微型企业，给予10%的价格扣除，用扣除后的价格参与评审。</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（2）残疾人福利单位需按照采购文件的要求提供《残疾人福利性单位声明函》。</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（3）残疾人福利单位标准请参照《关于促进残疾人就业政府采购政策的通知》（财库〔2017〕141号）。</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3、监狱和戒毒企业价格扣除</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（1）本项目对监狱和戒毒企业（简称监狱企业）视同小型、微型企业，给予10%的价格扣除，用扣除后的价格参与评审。</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（3）监狱企业标准请参照《关于政府采购支持监狱企业发展有关问题的通知》（财库[2014]68号）。</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4、残疾人福利单位、监狱企业属于小型、微型企业的，不重复享受政策。</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强制采购节能产品、信息安全产品，优先采购环境标志产品。节能产品是指列入财政部、国家发展和改革委员会制定的《节能产品政府采购品目清单》，且经过认定的节能产品；信息安全产品是指列入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对国家认定的节能产品和环保产品分别给予投标价的5%价格扣除，用扣除后的价格参与评审（特别说明：节能、环保产品必须纳入“中国政府采购网</w:t>
      </w:r>
      <w:r>
        <w:rPr>
          <w:rFonts w:ascii="宋体" w:hAnsi="宋体" w:eastAsia="宋体" w:cs="宋体"/>
          <w:color w:val="auto"/>
          <w:sz w:val="24"/>
          <w:highlight w:val="none"/>
        </w:rPr>
        <w:br/>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63"/>
          <w:rFonts w:ascii="宋体" w:hAnsi="宋体" w:eastAsia="宋体" w:cs="宋体"/>
          <w:color w:val="auto"/>
          <w:sz w:val="24"/>
          <w:highlight w:val="none"/>
        </w:rPr>
        <w:t xml:space="preserve">http://www.ccgp.gov.cn”等官方网站“节能、环保产品查询系统”</w:t>
      </w:r>
      <w:r>
        <w:rPr>
          <w:rStyle w:val="863"/>
          <w:rFonts w:ascii="宋体" w:hAnsi="宋体" w:eastAsia="宋体" w:cs="宋体"/>
          <w:color w:val="auto"/>
          <w:sz w:val="24"/>
          <w:highlight w:val="none"/>
        </w:rPr>
        <w:fldChar w:fldCharType="end"/>
      </w:r>
      <w:r>
        <w:rPr>
          <w:rFonts w:ascii="宋体" w:hAnsi="宋体" w:eastAsia="宋体" w:cs="宋体"/>
          <w:color w:val="auto"/>
          <w:sz w:val="24"/>
          <w:highlight w:val="none"/>
        </w:rPr>
        <w:t xml:space="preserve">，且以提供的证书复印件为准）。</w:t>
      </w:r>
      <w:r>
        <w:rPr>
          <w:rFonts w:ascii="宋体" w:hAnsi="宋体" w:eastAsia="宋体" w:cs="宋体"/>
          <w:color w:val="auto"/>
          <w:sz w:val="24"/>
          <w:highlight w:val="none"/>
        </w:rPr>
        <w:br/>
      </w:r>
      <w:r>
        <w:rPr>
          <w:rFonts w:ascii="宋体" w:hAnsi="宋体" w:eastAsia="宋体" w:cs="宋体"/>
          <w:color w:val="auto"/>
          <w:sz w:val="24"/>
          <w:highlight w:val="none"/>
        </w:rP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7、联合体各方均为小型、微型企业（残疾人福利单位、监狱企业）的，联合体享受10%价格扣除，用扣除后的价格参与评审。</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8、专门面向中小企业采购的项目，小微企业不再享受价格扣除优惠政策。</w:t>
      </w:r>
      <w:r>
        <w:rPr>
          <w:color w:val="auto"/>
          <w:highlight w:val="none"/>
        </w:rP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9、采购本国产品的支持政策</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本项目政府采购活动中既有本国产品又有非本国产品参与竞争的，依法对本国产品给予价格评审优惠，对本国产品的报价给予20%的价格扣除，用扣除后的价格参与评审。</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9.3 供应商需按照招标文件的要求提供《关于符合本国产品标准的声明函》（以下简称《声明函》），如不提供将不享受本国产品价格评审优惠。</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rPr>
          <w:color w:val="auto"/>
          <w:highlight w:val="none"/>
        </w:rP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p>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四、评标内容及标准： </w:t>
      </w:r>
      <w:r>
        <w:rPr>
          <w:color w:val="auto"/>
          <w:highlight w:val="none"/>
        </w:rPr>
      </w:r>
    </w:p>
    <w:tbl>
      <w:tblPr>
        <w:tblStyle w:val="859"/>
        <w:tblW w:w="507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442"/>
        <w:gridCol w:w="5695"/>
        <w:gridCol w:w="810"/>
      </w:tblGrid>
      <w:tr>
        <w:trPr>
          <w:jc w:val="center"/>
        </w:trPr>
        <w:tc>
          <w:tcPr>
            <w:tcBorders>
              <w:top w:val="single" w:color="000000" w:sz="8"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评标项</w:t>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评标标准及细则</w:t>
            </w:r>
            <w:r>
              <w:rPr>
                <w:color w:val="auto"/>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分值</w:t>
            </w:r>
            <w:r>
              <w:rPr>
                <w:color w:val="auto"/>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1</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价格</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30</w:t>
            </w:r>
            <w:r>
              <w:rPr>
                <w:color w:val="auto"/>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left="24"/>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2</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91"/>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技术参数</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满足文件基本要求得45分，</w:t>
            </w:r>
            <w:r>
              <w:rPr>
                <w:rFonts w:hint="eastAsia" w:ascii="宋体" w:hAnsi="宋体" w:eastAsia="宋体" w:cs="宋体"/>
                <w:bCs/>
                <w:color w:val="auto"/>
                <w:sz w:val="24"/>
                <w:szCs w:val="24"/>
                <w:highlight w:val="none"/>
              </w:rPr>
              <w:t xml:space="preserve">★项条款为实质性条款，必须无条件响应，否则作无效投标文件处理。</w:t>
            </w:r>
            <w:r>
              <w:rPr>
                <w:rFonts w:hint="eastAsia" w:cs="宋体" w:asciiTheme="minorEastAsia" w:hAnsiTheme="minorEastAsia" w:eastAsiaTheme="minorEastAsia"/>
                <w:bCs/>
                <w:color w:val="auto"/>
                <w:sz w:val="24"/>
                <w:szCs w:val="24"/>
                <w:highlight w:val="none"/>
              </w:rPr>
              <w:t xml:space="preserve">▲项为重要参数，每负偏离一项扣5分。其他技术参数每负偏离一项扣2分，正偏离不加分，最高分45分，最低分0分。</w:t>
            </w:r>
            <w:r>
              <w:rPr>
                <w:color w:val="auto"/>
                <w:highlight w:val="none"/>
              </w:rPr>
            </w:r>
          </w:p>
          <w:p>
            <w:pP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45</w:t>
            </w:r>
            <w:r>
              <w:rPr>
                <w:color w:val="auto"/>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left="24"/>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3</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91"/>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业绩</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1、提供自2023年01月01日以来（以合同签订时间为准）的投标产品业绩，有1项得1分，满分5分。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（投标时须提供合同扫描件加盖公章，同一采购单位业绩的不重复计分。合同须体现货物名称以及品牌型号，如合同未体现，须提供采购单位出具的证明文件扫描件）。如未按要求提供，不得分。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2、若投标产品首次注册时间为2025年1月之后，无需提供相应业绩，得5分。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注：上述两种计分方案为互斥条款，同一投标产品只可选取其中一种得分方式核算分值，不可合并、叠加计分。</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5</w:t>
            </w:r>
            <w:r>
              <w:rPr>
                <w:color w:val="auto"/>
                <w:highlight w:val="none"/>
              </w:rPr>
            </w:r>
          </w:p>
        </w:tc>
      </w:tr>
      <w:tr>
        <w:trPr>
          <w:jc w:val="center"/>
          <w:trHeight w:val="585"/>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4</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hanging="8"/>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技术培训方案</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投标人提供对用户的操作培训、业务功能培训等相关培训计划方案，除正常操作培训外，针对甲方单位的特点，提出其他技术培训保障方案；</w:t>
            </w:r>
            <w:r>
              <w:rPr>
                <w:color w:val="auto"/>
                <w:highlight w:val="none"/>
              </w:rP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1、技术培训保障方案内容详实、科学、合理，考虑周全，培训计划针对性强、内容详实，培训人员配备齐全、技术水平高、分工明确、岗位设置科学合理，培训率承诺高，得8分。</w:t>
            </w:r>
            <w:r>
              <w:rPr>
                <w:color w:val="auto"/>
                <w:highlight w:val="none"/>
              </w:rP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2、技术培训保障方案内容详实、考虑较全，培训计划具体，培训人员齐全，培训率承诺较高，得5分。</w:t>
            </w:r>
            <w:r>
              <w:rPr>
                <w:color w:val="auto"/>
                <w:highlight w:val="none"/>
              </w:rP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3、技术培训保障方案表述简单，培训计划简单、培训人员较少，培训率承诺一般，得3分。</w:t>
            </w:r>
            <w:r>
              <w:rPr>
                <w:color w:val="auto"/>
                <w:highlight w:val="none"/>
              </w:rP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4、未提供方案或方案无可行性不得分。</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8</w:t>
            </w:r>
            <w:r>
              <w:rPr>
                <w:color w:val="auto"/>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5</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售后服务实施方案</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售后服务实施响应：根据投标人质保期内售后服务（响应时间，回访巡检方案、故障解决措施、技术人员保障、备品配件价格等）、驻地服务方案（各服务网点、维修网点设置情况以及技术人员安排情况）等服务内容</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1）售后方案内容详实、科学、合理，考虑周全，对产品质量管控措施要求全面到位，相关服务承诺内容详实，人员配备齐全，分工明确、岗位设置科学合理，人员配备齐全、设备配备齐全、先进者得7分；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2）售后方案内容详实、考虑较全，对产品质量管控措施要求到位，相关服务承诺内容具体，人员配备齐全、设备配备齐全者得4分；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3）技术培训保障方案表述简单，培训计划简单、培训人员较少，培训率承诺一般者得1分；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4）未提供服务方案的不得分。</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7</w:t>
            </w:r>
            <w:r>
              <w:rPr>
                <w:color w:val="auto"/>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6</w:t>
            </w:r>
            <w:r>
              <w:rPr>
                <w:color w:val="auto"/>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产品性能的先进性</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产品综合性能评价：由评委根据根据所投设备的配置选型及品牌、所投产品的设计、制造技术以及产品性能先进性、所涉及到的耗材性价比等因素，结合投标文件提供的佐证材料等进行评审。佐证材料包括但不限于产品技术彩页、技术指标的描述、检测文件及证明照片等内容。</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1）佐证材料全面、产品性能先进性优得5分；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2）佐证材料符合招标文件要求，产品性能先进性较优得3分；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3）佐证材料准备不够齐全，产品性能先进性一般得1分，</w:t>
            </w:r>
            <w:r>
              <w:rPr>
                <w:color w:val="auto"/>
                <w:highlight w:val="none"/>
              </w:rP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4）未提供有效佐证材料不得分。</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5</w:t>
            </w:r>
            <w:r>
              <w:rPr>
                <w:color w:val="auto"/>
                <w:highlight w:val="none"/>
              </w:rPr>
            </w:r>
          </w:p>
        </w:tc>
      </w:tr>
      <w:tr>
        <w:trPr>
          <w:jc w:val="center"/>
        </w:trPr>
        <w:tc>
          <w:tcPr>
            <w:gridSpan w:val="3"/>
            <w:tcBorders>
              <w:top w:val="none" w:color="000000" w:sz="4" w:space="0"/>
              <w:left w:val="single" w:color="000000" w:sz="8" w:space="0"/>
              <w:bottom w:val="single" w:color="000000" w:sz="8" w:space="0"/>
              <w:right w:val="single" w:color="000000" w:sz="8" w:space="0"/>
            </w:tcBorders>
            <w:tcW w:w="8048" w:type="dxa"/>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合计</w:t>
            </w:r>
            <w:r>
              <w:rPr>
                <w:color w:val="auto"/>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100</w:t>
            </w:r>
            <w:r>
              <w:rPr>
                <w:color w:val="auto"/>
                <w:highlight w:val="none"/>
              </w:rP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五、推荐中标候选人:</w:t>
      </w:r>
      <w:r>
        <w:rPr>
          <w:color w:val="auto"/>
          <w:highlight w:val="none"/>
        </w:rP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汇总上述各项分值（保留两位小数,小数点后第三位四舍五入），按总得分由高到低的顺序排列,综合得分最高的为中标候选人。</w:t>
      </w:r>
      <w:r>
        <w:rPr>
          <w:color w:val="auto"/>
          <w:highlight w:val="none"/>
        </w:rP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p>
    <w:p>
      <w:pPr>
        <w:spacing w:line="300" w:lineRule="auto"/>
        <w:rPr>
          <w:rFonts w:cs="仿宋" w:asciiTheme="minorEastAsia" w:hAnsiTheme="minorEastAsia" w:eastAsiaTheme="minorEastAsia"/>
          <w:b/>
          <w:color w:val="auto"/>
          <w:sz w:val="32"/>
          <w:szCs w:val="32"/>
          <w:highlight w:val="none"/>
        </w:rPr>
        <w:outlineLvl w:val="0"/>
      </w:pPr>
      <w:r>
        <w:rPr>
          <w:rFonts w:cs="仿宋" w:asciiTheme="minorEastAsia" w:hAnsiTheme="minorEastAsia" w:eastAsiaTheme="minorEastAsia"/>
          <w:b/>
          <w:color w:val="auto"/>
          <w:sz w:val="32"/>
          <w:szCs w:val="32"/>
          <w:highlight w:val="none"/>
        </w:rPr>
      </w:r>
      <w:r>
        <w:rPr>
          <w:color w:val="auto"/>
          <w:highlight w:val="none"/>
        </w:rPr>
      </w:r>
    </w:p>
    <w:p>
      <w:pPr>
        <w:jc w:val="center"/>
        <w:spacing w:line="300" w:lineRule="auto"/>
        <w:rPr>
          <w:rFonts w:cs="仿宋" w:asciiTheme="minorEastAsia" w:hAnsiTheme="minorEastAsia" w:eastAsiaTheme="minorEastAsia"/>
          <w:b/>
          <w:color w:val="auto"/>
          <w:sz w:val="32"/>
          <w:szCs w:val="32"/>
          <w:highlight w:val="none"/>
        </w:rPr>
        <w:outlineLvl w:val="0"/>
      </w:pPr>
      <w:r>
        <w:rPr>
          <w:rFonts w:hint="eastAsia" w:cs="仿宋" w:asciiTheme="minorEastAsia" w:hAnsiTheme="minorEastAsia" w:eastAsiaTheme="minorEastAsia"/>
          <w:b/>
          <w:color w:val="auto"/>
          <w:sz w:val="32"/>
          <w:szCs w:val="32"/>
          <w:highlight w:val="none"/>
        </w:rPr>
        <w:t xml:space="preserve">第五章 合同条款</w:t>
      </w:r>
      <w:r>
        <w:rPr>
          <w:color w:val="auto"/>
          <w:highlight w:val="none"/>
        </w:rPr>
      </w:r>
    </w:p>
    <w:p>
      <w:pPr>
        <w:ind w:firstLine="567"/>
        <w:jc w:val="center"/>
        <w:rPr>
          <w:rFonts w:ascii="宋体" w:hAnsi="宋体" w:eastAsia="宋体" w:cs="仿宋"/>
          <w:bCs/>
          <w:color w:val="auto"/>
          <w:sz w:val="24"/>
          <w:szCs w:val="24"/>
          <w:highlight w:val="none"/>
        </w:rPr>
      </w:pPr>
      <w:r>
        <w:rPr>
          <w:rFonts w:ascii="宋体" w:hAnsi="宋体" w:eastAsia="宋体" w:cs="仿宋"/>
          <w:bCs/>
          <w:color w:val="auto"/>
          <w:sz w:val="24"/>
          <w:szCs w:val="24"/>
          <w:highlight w:val="none"/>
        </w:rPr>
      </w:r>
      <w:r>
        <w:rPr>
          <w:color w:val="auto"/>
          <w:highlight w:val="none"/>
        </w:rP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注：本合同仅为合同的参考文本，合同签订双方可根据项目的具体要求进行修订，但不得更改实质性要求。</w:t>
      </w:r>
      <w:r>
        <w:rPr>
          <w:color w:val="auto"/>
          <w:highlight w:val="none"/>
        </w:rPr>
      </w:r>
    </w:p>
    <w:p>
      <w:pPr>
        <w:ind w:firstLine="480"/>
        <w:spacing w:line="360" w:lineRule="auto"/>
        <w:rPr>
          <w:rFonts w:ascii="宋体" w:hAnsi="宋体" w:eastAsia="宋体" w:cs="宋体"/>
          <w:bCs/>
          <w:color w:val="auto"/>
          <w:position w:val="-10"/>
          <w:sz w:val="24"/>
          <w:highlight w:val="none"/>
        </w:rPr>
      </w:pPr>
      <w:r>
        <w:rPr>
          <w:color w:val="auto"/>
          <w:highlight w:val="none"/>
        </w:rPr>
      </w:r>
      <w:bookmarkStart w:id="4" w:name="_Toc20823315"/>
      <w:r>
        <w:rPr>
          <w:color w:val="auto"/>
          <w:highlight w:val="none"/>
        </w:rPr>
      </w:r>
      <w:bookmarkStart w:id="5" w:name="_Toc513029243"/>
      <w:r>
        <w:rPr>
          <w:color w:val="auto"/>
          <w:highlight w:val="none"/>
        </w:rPr>
      </w:r>
      <w:bookmarkStart w:id="6" w:name="_Toc16938559"/>
      <w:r>
        <w:rPr>
          <w:rFonts w:hint="eastAsia" w:ascii="宋体" w:hAnsi="宋体" w:eastAsia="宋体" w:cs="宋体"/>
          <w:bCs/>
          <w:color w:val="auto"/>
          <w:position w:val="-1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4"/>
      <w:r>
        <w:rPr>
          <w:color w:val="auto"/>
          <w:highlight w:val="none"/>
        </w:rPr>
      </w:r>
      <w:bookmarkEnd w:id="5"/>
      <w:r>
        <w:rPr>
          <w:color w:val="auto"/>
          <w:highlight w:val="none"/>
        </w:rPr>
      </w:r>
      <w:bookmarkEnd w:id="6"/>
      <w:r>
        <w:rPr>
          <w:color w:val="auto"/>
          <w:highlight w:val="none"/>
        </w:rPr>
      </w:r>
      <w:r>
        <w:rPr>
          <w:color w:val="auto"/>
          <w:highlight w:val="none"/>
        </w:rPr>
      </w:r>
    </w:p>
    <w:p>
      <w:pPr>
        <w:rPr>
          <w:b/>
          <w:color w:val="auto"/>
          <w:sz w:val="30"/>
          <w:szCs w:val="30"/>
          <w:highlight w:val="none"/>
        </w:rPr>
      </w:pPr>
      <w:r>
        <w:rPr>
          <w:rFonts w:hint="eastAsia"/>
          <w:b/>
          <w:color w:val="auto"/>
          <w:sz w:val="30"/>
          <w:szCs w:val="30"/>
          <w:highlight w:val="none"/>
        </w:rPr>
        <w:br w:type="page" w:clear="all"/>
      </w:r>
      <w:r>
        <w:rPr>
          <w:color w:val="auto"/>
          <w:highlight w:val="none"/>
        </w:rPr>
      </w:r>
    </w:p>
    <w:p>
      <w:pPr>
        <w:jc w:val="center"/>
        <w:spacing w:line="440" w:lineRule="exact"/>
        <w:rPr>
          <w:rFonts w:eastAsia="宋体"/>
          <w:b/>
          <w:color w:val="auto"/>
          <w:sz w:val="30"/>
          <w:szCs w:val="30"/>
          <w:highlight w:val="none"/>
        </w:rPr>
      </w:pPr>
      <w:r>
        <w:rPr>
          <w:rFonts w:hint="eastAsia"/>
          <w:b/>
          <w:color w:val="auto"/>
          <w:sz w:val="30"/>
          <w:szCs w:val="30"/>
          <w:highlight w:val="none"/>
        </w:rPr>
        <w:t xml:space="preserve">合   同</w:t>
      </w:r>
      <w:r>
        <w:rPr>
          <w:color w:val="auto"/>
          <w:highlight w:val="none"/>
        </w:rPr>
      </w:r>
    </w:p>
    <w:p>
      <w:pPr>
        <w:ind w:left="5565" w:hanging="5565"/>
        <w:spacing w:line="440" w:lineRule="exact"/>
        <w:rPr>
          <w:color w:val="auto"/>
          <w:sz w:val="21"/>
          <w:szCs w:val="21"/>
          <w:highlight w:val="none"/>
        </w:rPr>
      </w:pPr>
      <w:r>
        <w:rPr>
          <w:rFonts w:hint="eastAsia"/>
          <w:color w:val="auto"/>
          <w:sz w:val="21"/>
          <w:szCs w:val="21"/>
          <w:highlight w:val="none"/>
        </w:rPr>
        <w:t xml:space="preserve">甲方：泰兴市人民医院                              乙方： </w:t>
      </w:r>
      <w:r>
        <w:rPr>
          <w:color w:val="auto"/>
          <w:highlight w:val="none"/>
        </w:rPr>
      </w:r>
    </w:p>
    <w:p>
      <w:pPr>
        <w:spacing w:line="440" w:lineRule="exact"/>
        <w:rPr>
          <w:color w:val="auto"/>
          <w:sz w:val="21"/>
          <w:szCs w:val="21"/>
          <w:highlight w:val="none"/>
        </w:rPr>
      </w:pPr>
      <w:r>
        <w:rPr>
          <w:rFonts w:hint="eastAsia"/>
          <w:color w:val="auto"/>
          <w:sz w:val="21"/>
          <w:szCs w:val="21"/>
          <w:highlight w:val="none"/>
        </w:rPr>
        <w:tab/>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经甲、乙双方协商，就乙方销售给甲方设备，特订立本合同。</w:t>
      </w:r>
      <w:r>
        <w:rPr>
          <w:color w:val="auto"/>
          <w:highlight w:val="none"/>
        </w:rPr>
      </w:r>
    </w:p>
    <w:p>
      <w:pPr>
        <w:numPr>
          <w:ilvl w:val="0"/>
          <w:numId w:val="4"/>
        </w:numPr>
        <w:spacing w:line="440" w:lineRule="exact"/>
        <w:rPr>
          <w:color w:val="auto"/>
          <w:sz w:val="21"/>
          <w:szCs w:val="21"/>
          <w:highlight w:val="none"/>
        </w:rPr>
      </w:pPr>
      <w:r>
        <w:rPr>
          <w:rFonts w:hint="eastAsia"/>
          <w:color w:val="auto"/>
          <w:sz w:val="21"/>
          <w:szCs w:val="21"/>
          <w:highlight w:val="none"/>
        </w:rPr>
        <w:t xml:space="preserve">设备名称、型号、数量和价格</w:t>
      </w:r>
      <w:r>
        <w:rPr>
          <w:color w:val="auto"/>
          <w:highlight w:val="none"/>
        </w:rPr>
      </w:r>
    </w:p>
    <w:tbl>
      <w:tblPr>
        <w:tblStyle w:val="827"/>
        <w:tblW w:w="0" w:type="auto"/>
        <w:jc w:val="center"/>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设备名称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规格型号</w:t>
            </w:r>
            <w:r>
              <w:rPr>
                <w:color w:val="auto"/>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生产厂家</w:t>
            </w:r>
            <w:r>
              <w:rPr>
                <w:color w:val="auto"/>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widowControl/>
              <w:rPr>
                <w:rFonts w:hAnsi="宋体" w:eastAsia="宋体" w:cs="宋体"/>
                <w:color w:val="auto"/>
                <w:sz w:val="21"/>
                <w:szCs w:val="21"/>
                <w:highlight w:val="none"/>
              </w:rPr>
            </w:pPr>
            <w:r>
              <w:rPr>
                <w:rFonts w:hint="eastAsia" w:hAnsi="宋体" w:cs="宋体"/>
                <w:color w:val="auto"/>
                <w:sz w:val="21"/>
                <w:szCs w:val="21"/>
                <w:highlight w:val="none"/>
              </w:rPr>
              <w:t xml:space="preserve">注册证号</w:t>
            </w:r>
            <w:r>
              <w:rPr>
                <w:color w:val="auto"/>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widowControl/>
              <w:rPr>
                <w:rFonts w:hAnsi="宋体" w:eastAsia="宋体" w:cs="宋体"/>
                <w:color w:val="auto"/>
                <w:sz w:val="21"/>
                <w:szCs w:val="21"/>
                <w:highlight w:val="none"/>
              </w:rPr>
            </w:pPr>
            <w:r>
              <w:rPr>
                <w:rFonts w:hint="eastAsia" w:hAnsi="宋体" w:cs="宋体"/>
                <w:color w:val="auto"/>
                <w:sz w:val="21"/>
                <w:szCs w:val="21"/>
                <w:highlight w:val="none"/>
              </w:rPr>
              <w:t xml:space="preserve">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单价（元）</w:t>
            </w:r>
            <w:r>
              <w:rPr>
                <w:color w:val="auto"/>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数量</w:t>
            </w:r>
            <w:r>
              <w:rPr>
                <w:color w:val="auto"/>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成交总价（元）</w:t>
            </w:r>
            <w:r>
              <w:rPr>
                <w:color w:val="auto"/>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440" w:lineRule="exact"/>
              <w:widowControl/>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spacing w:line="440" w:lineRule="exact"/>
              <w:widowControl/>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spacing w:line="440" w:lineRule="exact"/>
              <w:widowControl/>
              <w:rPr>
                <w:rFonts w:hAnsi="宋体" w:eastAsia="宋体" w:cs="宋体"/>
                <w:color w:val="auto"/>
                <w:sz w:val="21"/>
                <w:szCs w:val="21"/>
                <w:highlight w:val="none"/>
              </w:rPr>
            </w:pPr>
            <w:r>
              <w:rPr>
                <w:rFonts w:hint="eastAsia" w:hAnsi="宋体" w:cs="宋体"/>
                <w:color w:val="auto"/>
                <w:sz w:val="21"/>
                <w:szCs w:val="21"/>
                <w:highlight w:val="none"/>
              </w:rPr>
              <w:t xml:space="preserve"> </w:t>
            </w:r>
            <w:r>
              <w:rPr>
                <w:color w:val="auto"/>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spacing w:line="440" w:lineRule="exact"/>
              <w:widowControl/>
              <w:rPr>
                <w:rFonts w:hAnsi="宋体" w:cs="宋体"/>
                <w:color w:val="auto"/>
                <w:sz w:val="18"/>
                <w:szCs w:val="18"/>
                <w:highlight w:val="none"/>
              </w:rPr>
            </w:pPr>
            <w:r>
              <w:rPr>
                <w:rFonts w:hint="eastAsia" w:hAnsi="宋体" w:cs="宋体"/>
                <w:color w:val="auto"/>
                <w:sz w:val="21"/>
                <w:szCs w:val="21"/>
                <w:highlight w:val="none"/>
              </w:rPr>
              <w:t xml:space="preserve">￥</w:t>
            </w:r>
            <w:r>
              <w:rPr>
                <w:color w:val="auto"/>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w:t>
            </w:r>
            <w:r>
              <w:rPr>
                <w:color w:val="auto"/>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rPr>
                <w:color w:val="auto"/>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rPr>
                <w:color w:val="auto"/>
                <w:highlight w:val="none"/>
              </w:rP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rPr>
                <w:color w:val="auto"/>
                <w:highlight w:val="none"/>
              </w:rPr>
            </w:r>
          </w:p>
        </w:tc>
      </w:tr>
      <w:tr>
        <w:trPr>
          <w:jc w:val="cente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spacing w:line="440" w:lineRule="exact"/>
              <w:widowControl/>
              <w:rPr>
                <w:rFonts w:hAnsi="宋体" w:cs="宋体"/>
                <w:color w:val="auto"/>
                <w:sz w:val="18"/>
                <w:szCs w:val="18"/>
                <w:highlight w:val="none"/>
              </w:rPr>
            </w:pPr>
            <w:r>
              <w:rPr>
                <w:rFonts w:hint="eastAsia" w:hAnsi="宋体" w:cs="宋体"/>
                <w:color w:val="auto"/>
                <w:sz w:val="18"/>
                <w:szCs w:val="18"/>
                <w:highlight w:val="none"/>
              </w:rPr>
              <w:t xml:space="preserve">总计（大写）：人民币</w:t>
            </w:r>
            <w:r>
              <w:rPr>
                <w:color w:val="auto"/>
                <w:highlight w:val="none"/>
              </w:rP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（小写）：￥</w:t>
            </w:r>
            <w:r>
              <w:rPr>
                <w:color w:val="auto"/>
                <w:highlight w:val="none"/>
              </w:rP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spacing w:line="440" w:lineRule="exact"/>
              <w:widowControl/>
              <w:rPr>
                <w:rFonts w:hAnsi="宋体" w:cs="宋体"/>
                <w:color w:val="auto"/>
                <w:sz w:val="21"/>
                <w:szCs w:val="21"/>
                <w:highlight w:val="none"/>
              </w:rPr>
            </w:pPr>
            <w:r>
              <w:rPr>
                <w:rFonts w:hAnsi="宋体" w:cs="宋体"/>
                <w:color w:val="auto"/>
                <w:sz w:val="21"/>
                <w:szCs w:val="21"/>
                <w:highlight w:val="none"/>
              </w:rPr>
            </w:r>
            <w:r>
              <w:rPr>
                <w:color w:val="auto"/>
                <w:highlight w:val="none"/>
              </w:rPr>
            </w:r>
          </w:p>
        </w:tc>
      </w:tr>
    </w:tbl>
    <w:p>
      <w:pPr>
        <w:spacing w:line="440" w:lineRule="exact"/>
        <w:rPr>
          <w:color w:val="auto"/>
          <w:sz w:val="21"/>
          <w:szCs w:val="21"/>
          <w:highlight w:val="none"/>
        </w:rPr>
      </w:pPr>
      <w:r>
        <w:rPr>
          <w:rFonts w:hint="eastAsia"/>
          <w:color w:val="auto"/>
          <w:sz w:val="21"/>
          <w:szCs w:val="21"/>
          <w:highlight w:val="none"/>
        </w:rPr>
        <w:t xml:space="preserve">二、设备详细配置清单见附件。</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此设备于________年________月_________日已招标。</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三、付款方式：设备安装、调试、验收合格后凭验收合格报告付合同价的90%，余款2026年年底付款。</w:t>
      </w:r>
      <w:r>
        <w:rPr>
          <w:color w:val="auto"/>
          <w:highlight w:val="none"/>
        </w:rPr>
      </w:r>
    </w:p>
    <w:p>
      <w:pPr>
        <w:numPr>
          <w:ilvl w:val="0"/>
          <w:numId w:val="5"/>
        </w:numPr>
        <w:spacing w:line="440" w:lineRule="exact"/>
        <w:rPr>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rPr>
          <w:color w:val="auto"/>
          <w:highlight w:val="none"/>
        </w:rPr>
      </w:r>
    </w:p>
    <w:p>
      <w:pPr>
        <w:numPr>
          <w:ilvl w:val="0"/>
          <w:numId w:val="5"/>
        </w:numPr>
        <w:spacing w:line="440" w:lineRule="exact"/>
        <w:rPr>
          <w:color w:val="auto"/>
          <w:sz w:val="21"/>
          <w:szCs w:val="21"/>
          <w:highlight w:val="none"/>
        </w:rPr>
      </w:pPr>
      <w:r>
        <w:rPr>
          <w:rFonts w:hint="eastAsia"/>
          <w:color w:val="auto"/>
          <w:sz w:val="21"/>
          <w:szCs w:val="21"/>
          <w:highlight w:val="none"/>
        </w:rPr>
        <w:t xml:space="preserve">交货地点：泰兴市人民医院，使用科室____________</w:t>
      </w:r>
      <w:r>
        <w:rPr>
          <w:color w:val="auto"/>
          <w:highlight w:val="none"/>
        </w:rPr>
      </w:r>
    </w:p>
    <w:p>
      <w:pPr>
        <w:numPr>
          <w:ilvl w:val="0"/>
          <w:numId w:val="5"/>
        </w:numPr>
        <w:spacing w:line="440" w:lineRule="exact"/>
        <w:rPr>
          <w:color w:val="auto"/>
          <w:sz w:val="21"/>
          <w:szCs w:val="21"/>
          <w:highlight w:val="none"/>
        </w:rPr>
      </w:pPr>
      <w:r>
        <w:rPr>
          <w:rFonts w:hint="eastAsia"/>
          <w:color w:val="auto"/>
          <w:sz w:val="21"/>
          <w:szCs w:val="21"/>
          <w:highlight w:val="none"/>
        </w:rPr>
        <w:t xml:space="preserve">质保期：上述设备免费原厂整机保修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rPr>
        <w:t xml:space="preserve">出保后每年的整机维保费用</w:t>
      </w:r>
      <w:r>
        <w:rPr>
          <w:rFonts w:hint="eastAsia"/>
          <w:color w:val="auto"/>
          <w:sz w:val="21"/>
          <w:szCs w:val="21"/>
          <w:highlight w:val="none"/>
          <w:u w:val="single"/>
        </w:rPr>
        <w:t xml:space="preserve">    </w:t>
      </w:r>
      <w:r>
        <w:rPr>
          <w:rFonts w:hint="eastAsia"/>
          <w:color w:val="auto"/>
          <w:sz w:val="21"/>
          <w:szCs w:val="21"/>
          <w:highlight w:val="none"/>
        </w:rPr>
        <w:t xml:space="preserve">万元/年；</w:t>
      </w:r>
      <w:r>
        <w:rPr>
          <w:rFonts w:hint="eastAsia"/>
          <w:color w:val="auto"/>
          <w:sz w:val="21"/>
          <w:szCs w:val="21"/>
          <w:highlight w:val="none"/>
        </w:rPr>
        <w:t xml:space="preserve">保修期外乙方对本设备终身负责维修。</w:t>
      </w:r>
      <w:r>
        <w:rPr>
          <w:color w:val="auto"/>
          <w:highlight w:val="none"/>
        </w:rPr>
      </w:r>
    </w:p>
    <w:p>
      <w:pPr>
        <w:numPr>
          <w:ilvl w:val="0"/>
          <w:numId w:val="5"/>
        </w:numPr>
        <w:spacing w:line="440" w:lineRule="exact"/>
        <w:rPr>
          <w:color w:val="auto"/>
          <w:sz w:val="21"/>
          <w:szCs w:val="21"/>
          <w:highlight w:val="none"/>
        </w:rPr>
      </w:pPr>
      <w:r>
        <w:rPr>
          <w:rFonts w:hint="eastAsia"/>
          <w:color w:val="auto"/>
          <w:sz w:val="21"/>
          <w:szCs w:val="21"/>
          <w:highlight w:val="none"/>
        </w:rPr>
        <w:t xml:space="preserve">资质、质量要求及技术标准：</w:t>
      </w:r>
      <w:r>
        <w:rPr>
          <w:color w:val="auto"/>
          <w:highlight w:val="none"/>
        </w:rPr>
      </w:r>
    </w:p>
    <w:p>
      <w:pPr>
        <w:spacing w:line="440" w:lineRule="exact"/>
        <w:rPr>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rPr>
          <w:color w:val="auto"/>
          <w:highlight w:val="none"/>
        </w:rPr>
      </w:r>
    </w:p>
    <w:p>
      <w:pPr>
        <w:spacing w:line="440" w:lineRule="exact"/>
        <w:rPr>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rPr>
          <w:color w:val="auto"/>
          <w:highlight w:val="none"/>
        </w:rPr>
      </w:r>
    </w:p>
    <w:p>
      <w:pPr>
        <w:numPr>
          <w:ilvl w:val="0"/>
          <w:numId w:val="5"/>
        </w:numPr>
        <w:spacing w:line="440" w:lineRule="exact"/>
        <w:rPr>
          <w:color w:val="auto"/>
          <w:sz w:val="21"/>
          <w:szCs w:val="21"/>
          <w:highlight w:val="none"/>
        </w:rPr>
      </w:pPr>
      <w:r>
        <w:rPr>
          <w:rFonts w:hint="eastAsia"/>
          <w:color w:val="auto"/>
          <w:sz w:val="21"/>
          <w:szCs w:val="21"/>
          <w:highlight w:val="none"/>
        </w:rPr>
        <w:t xml:space="preserve">设备到货、安装和验收要求：</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rPr>
          <w:color w:val="auto"/>
          <w:highlight w:val="none"/>
        </w:rPr>
      </w:r>
    </w:p>
    <w:p>
      <w:pPr>
        <w:numPr>
          <w:ilvl w:val="0"/>
          <w:numId w:val="5"/>
        </w:numPr>
        <w:spacing w:line="440" w:lineRule="exact"/>
        <w:rPr>
          <w:color w:val="auto"/>
          <w:sz w:val="21"/>
          <w:szCs w:val="21"/>
          <w:highlight w:val="none"/>
        </w:rPr>
      </w:pPr>
      <w:r>
        <w:rPr>
          <w:rFonts w:hint="eastAsia"/>
          <w:color w:val="auto"/>
          <w:sz w:val="21"/>
          <w:szCs w:val="21"/>
          <w:highlight w:val="none"/>
        </w:rPr>
        <w:t xml:space="preserve">售后服务要求：</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rPr>
          <w:color w:val="auto"/>
          <w:highlight w:val="none"/>
        </w:rPr>
      </w:r>
    </w:p>
    <w:p>
      <w:pPr>
        <w:rPr>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如有特殊情况，乙方应立即电话通知甲方不能响应的原因，在获得甲方同意后，才可推迟响应时间，否则甲方可自行采取必要的措施，自行组织维修，由此产生的风险和费用由乙方承担，甲方可在货款和其他应付乙方的款项（关联账户）中扣除，同时扣除一年的维保费用作为处罚。</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十、技术培训：</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注意事项、操作培训，解答甲方人员提出的问题，并填写培训报告，包含培训时间、参加培训人员以及培训的具体内容等。</w:t>
      </w:r>
      <w:r>
        <w:rPr>
          <w:color w:val="auto"/>
          <w:highlight w:val="none"/>
        </w:rPr>
      </w:r>
    </w:p>
    <w:p>
      <w:pPr>
        <w:spacing w:line="440" w:lineRule="exact"/>
        <w:rPr>
          <w:rFonts w:eastAsia="宋体"/>
          <w:color w:val="auto"/>
          <w:sz w:val="21"/>
          <w:szCs w:val="21"/>
          <w:highlight w:val="none"/>
        </w:rPr>
      </w:pPr>
      <w:r>
        <w:rPr>
          <w:rFonts w:hint="eastAsia"/>
          <w:color w:val="auto"/>
          <w:sz w:val="21"/>
          <w:szCs w:val="21"/>
          <w:highlight w:val="none"/>
        </w:rPr>
        <w:t xml:space="preserve">十一、廉政条款：</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甲方聘请的其他服务单位），经纪检监察机关查实确认的，除其他违约责任外，从发现之日起一年内，乙方无条件支付甲方本合同总价的10%作为违约金。 </w:t>
      </w:r>
      <w:r>
        <w:rPr>
          <w:color w:val="auto"/>
          <w:highlight w:val="none"/>
        </w:rPr>
      </w:r>
    </w:p>
    <w:p>
      <w:pPr>
        <w:numPr>
          <w:ilvl w:val="0"/>
          <w:numId w:val="6"/>
        </w:numPr>
        <w:spacing w:line="440" w:lineRule="exact"/>
        <w:rPr>
          <w:color w:val="auto"/>
          <w:sz w:val="21"/>
          <w:szCs w:val="21"/>
          <w:highlight w:val="none"/>
        </w:rPr>
      </w:pPr>
      <w:r>
        <w:rPr>
          <w:rFonts w:hint="eastAsia"/>
          <w:color w:val="auto"/>
          <w:sz w:val="21"/>
          <w:szCs w:val="21"/>
          <w:highlight w:val="none"/>
        </w:rPr>
        <w:t xml:space="preserve">合同争议:</w:t>
      </w:r>
      <w:r>
        <w:rPr>
          <w:color w:val="auto"/>
          <w:highlight w:val="none"/>
        </w:rPr>
      </w:r>
    </w:p>
    <w:p>
      <w:pPr>
        <w:spacing w:line="440" w:lineRule="exact"/>
        <w:rPr>
          <w:rFonts w:eastAsia="宋体"/>
          <w:color w:val="auto"/>
          <w:sz w:val="21"/>
          <w:szCs w:val="21"/>
          <w:highlight w:val="none"/>
        </w:rPr>
      </w:pPr>
      <w:r>
        <w:rPr>
          <w:rFonts w:hint="eastAsia"/>
          <w:color w:val="auto"/>
          <w:sz w:val="21"/>
          <w:szCs w:val="21"/>
          <w:highlight w:val="none"/>
        </w:rPr>
        <w:t xml:space="preserve">双方如发生争议，不能协商解决，则通过合同执行地人民法院诉讼处理。</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本合同一式四份，甲方执三份，乙方执一份。</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协议签署地点:泰兴</w:t>
      </w:r>
      <w:r>
        <w:rPr>
          <w:color w:val="auto"/>
          <w:highlight w:val="none"/>
        </w:rPr>
      </w:r>
    </w:p>
    <w:p>
      <w:pPr>
        <w:spacing w:line="440" w:lineRule="exact"/>
        <w:rPr>
          <w:color w:val="auto"/>
          <w:sz w:val="21"/>
          <w:szCs w:val="21"/>
          <w:highlight w:val="none"/>
        </w:rPr>
      </w:pPr>
      <w:r>
        <w:rPr>
          <w:color w:val="auto"/>
          <w:sz w:val="21"/>
          <w:szCs w:val="21"/>
          <w:highlight w:val="none"/>
        </w:rPr>
      </w:r>
      <w:r>
        <w:rPr>
          <w:color w:val="auto"/>
          <w:highlight w:val="none"/>
        </w:rPr>
      </w:r>
    </w:p>
    <w:p>
      <w:pPr>
        <w:ind w:left="5565" w:hanging="5565"/>
        <w:spacing w:line="440" w:lineRule="exact"/>
        <w:rPr>
          <w:color w:val="auto"/>
          <w:sz w:val="21"/>
          <w:szCs w:val="21"/>
          <w:highlight w:val="none"/>
        </w:rPr>
      </w:pPr>
      <w:r>
        <w:rPr>
          <w:rFonts w:hint="eastAsia"/>
          <w:color w:val="auto"/>
          <w:sz w:val="21"/>
          <w:szCs w:val="21"/>
          <w:highlight w:val="none"/>
        </w:rPr>
        <w:t xml:space="preserve">甲方：泰兴市人民医院                                   乙方：</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甲方代表：                                             乙方代表：</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业务部门代表：                                         业务部门代表：</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经办人:                                                经办人:</w:t>
      </w:r>
      <w:r>
        <w:rPr>
          <w:color w:val="auto"/>
          <w:highlight w:val="none"/>
        </w:rPr>
      </w:r>
    </w:p>
    <w:p>
      <w:pPr>
        <w:spacing w:line="440" w:lineRule="exact"/>
        <w:rPr>
          <w:rFonts w:eastAsia="宋体"/>
          <w:color w:val="auto"/>
          <w:sz w:val="21"/>
          <w:szCs w:val="21"/>
          <w:highlight w:val="none"/>
        </w:rPr>
      </w:pPr>
      <w:r>
        <w:rPr>
          <w:rFonts w:hint="eastAsia"/>
          <w:color w:val="auto"/>
          <w:sz w:val="21"/>
          <w:szCs w:val="21"/>
          <w:highlight w:val="none"/>
        </w:rPr>
        <w:t xml:space="preserve">                                                       联系电话：</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                                                       开户行：             </w:t>
      </w:r>
      <w:r>
        <w:rPr>
          <w:color w:val="auto"/>
          <w:highlight w:val="none"/>
        </w:rPr>
      </w:r>
    </w:p>
    <w:p>
      <w:pPr>
        <w:ind w:firstLine="5880"/>
        <w:spacing w:line="440" w:lineRule="exact"/>
        <w:rPr>
          <w:color w:val="auto"/>
          <w:sz w:val="21"/>
          <w:szCs w:val="21"/>
          <w:highlight w:val="none"/>
        </w:rPr>
      </w:pPr>
      <w:r>
        <w:rPr>
          <w:rFonts w:hint="eastAsia"/>
          <w:color w:val="auto"/>
          <w:sz w:val="21"/>
          <w:szCs w:val="21"/>
          <w:highlight w:val="none"/>
        </w:rPr>
        <w:t xml:space="preserve">账号：</w:t>
      </w:r>
      <w:r>
        <w:rPr>
          <w:color w:val="auto"/>
          <w:highlight w:val="none"/>
        </w:rPr>
      </w:r>
    </w:p>
    <w:p>
      <w:pPr>
        <w:spacing w:line="440" w:lineRule="exact"/>
        <w:rPr>
          <w:color w:val="auto"/>
          <w:sz w:val="21"/>
          <w:szCs w:val="21"/>
          <w:highlight w:val="none"/>
        </w:rPr>
      </w:pPr>
      <w:r>
        <w:rPr>
          <w:rFonts w:hint="eastAsia"/>
          <w:color w:val="auto"/>
          <w:sz w:val="21"/>
          <w:szCs w:val="21"/>
          <w:highlight w:val="none"/>
        </w:rPr>
        <w:t xml:space="preserve"> </w:t>
      </w:r>
      <w:r>
        <w:rPr>
          <w:color w:val="auto"/>
          <w:highlight w:val="none"/>
        </w:rPr>
      </w:r>
    </w:p>
    <w:p>
      <w:pPr>
        <w:rPr>
          <w:color w:val="auto"/>
          <w:sz w:val="21"/>
          <w:szCs w:val="21"/>
          <w:highlight w:val="none"/>
        </w:rPr>
        <w:pBdr>
          <w:top w:val="none" w:color="000000" w:sz="0" w:space="0"/>
          <w:left w:val="none" w:color="000000" w:sz="0" w:space="0"/>
          <w:bottom w:val="none" w:color="000000" w:sz="0" w:space="0"/>
          <w:right w:val="none" w:color="000000" w:sz="0" w:space="0"/>
        </w:pBdr>
        <w:sectPr>
          <w:footerReference w:type="default" r:id="rId15"/>
          <w:footerReference w:type="first" r:id="rId16"/>
          <w:footnotePr/>
          <w:endnotePr/>
          <w:type w:val="nextPage"/>
          <w:pgSz w:w="11906" w:h="16838" w:orient="portrait"/>
          <w:pgMar w:top="1440" w:right="1701" w:bottom="1440" w:left="1701" w:header="680" w:footer="737" w:gutter="0"/>
          <w:pgNumType w:start="1"/>
          <w:cols w:num="1" w:sep="0" w:space="1701" w:equalWidth="1"/>
          <w:docGrid w:linePitch="360"/>
        </w:sectPr>
      </w:pPr>
      <w:r>
        <w:rPr>
          <w:rFonts w:hint="eastAsia"/>
          <w:color w:val="auto"/>
          <w:sz w:val="21"/>
          <w:szCs w:val="21"/>
          <w:highlight w:val="none"/>
        </w:rPr>
        <w:t xml:space="preserve">____年__ 月__日                                       ____年__月__日</w:t>
      </w:r>
      <w:r>
        <w:rPr>
          <w:color w:val="auto"/>
          <w:highlight w:val="none"/>
        </w:rPr>
      </w:r>
    </w:p>
    <w:p>
      <w:pPr>
        <w:jc w:val="center"/>
        <w:keepNext/>
        <w:rPr>
          <w:rFonts w:eastAsia="黑体"/>
          <w:bCs/>
          <w:color w:val="auto"/>
          <w:sz w:val="44"/>
          <w:szCs w:val="28"/>
          <w:highlight w:val="none"/>
        </w:rPr>
        <w:outlineLvl w:val="0"/>
      </w:pPr>
      <w:r>
        <w:rPr>
          <w:rFonts w:hint="eastAsia" w:eastAsia="黑体"/>
          <w:bCs/>
          <w:color w:val="auto"/>
          <w:sz w:val="44"/>
          <w:szCs w:val="28"/>
          <w:highlight w:val="none"/>
        </w:rPr>
        <w:t xml:space="preserve">第六章  投标文件格式 </w:t>
      </w:r>
      <w:r>
        <w:rPr>
          <w:color w:val="auto"/>
          <w:highlight w:val="none"/>
        </w:rPr>
      </w:r>
    </w:p>
    <w:p>
      <w:pPr>
        <w:jc w:val="center"/>
        <w:rPr>
          <w:rFonts w:eastAsia="宋体"/>
          <w:b/>
          <w:color w:val="auto"/>
          <w:sz w:val="72"/>
          <w:szCs w:val="21"/>
          <w:highlight w:val="none"/>
        </w:rPr>
      </w:pPr>
      <w:r>
        <w:rPr>
          <w:color w:val="auto"/>
          <w:highlight w:val="none"/>
        </w:rPr>
      </w:r>
      <w:bookmarkStart w:id="7" w:name="_Hlt26955039"/>
      <w:r>
        <w:rPr>
          <w:color w:val="auto"/>
          <w:highlight w:val="none"/>
        </w:rPr>
      </w:r>
      <w:bookmarkEnd w:id="7"/>
      <w:r>
        <w:rPr>
          <w:color w:val="auto"/>
          <w:highlight w:val="none"/>
        </w:rPr>
      </w:r>
      <w:bookmarkStart w:id="8" w:name="_Hlt26671244"/>
      <w:r>
        <w:rPr>
          <w:color w:val="auto"/>
          <w:highlight w:val="none"/>
        </w:rPr>
      </w:r>
      <w:bookmarkEnd w:id="8"/>
      <w:r>
        <w:rPr>
          <w:color w:val="auto"/>
          <w:highlight w:val="none"/>
        </w:rPr>
      </w:r>
      <w:bookmarkStart w:id="9" w:name="_Toc26554094"/>
      <w:r>
        <w:rPr>
          <w:color w:val="auto"/>
          <w:highlight w:val="none"/>
        </w:rPr>
      </w:r>
      <w:bookmarkStart w:id="10" w:name="_Toc49090576"/>
      <w:r>
        <w:rPr>
          <w:color w:val="auto"/>
          <w:highlight w:val="none"/>
        </w:rPr>
      </w:r>
      <w:bookmarkStart w:id="11" w:name="_Toc120614282"/>
      <w:r>
        <w:rPr>
          <w:color w:val="auto"/>
          <w:highlight w:val="none"/>
        </w:rPr>
      </w:r>
      <w:r>
        <w:rPr>
          <w:color w:val="auto"/>
          <w:highlight w:val="none"/>
        </w:rPr>
      </w:r>
    </w:p>
    <w:p>
      <w:pPr>
        <w:jc w:val="center"/>
        <w:rPr>
          <w:rFonts w:eastAsia="宋体"/>
          <w:b/>
          <w:color w:val="auto"/>
          <w:sz w:val="72"/>
          <w:szCs w:val="21"/>
          <w:highlight w:val="none"/>
        </w:rPr>
      </w:pPr>
      <w:r>
        <w:rPr>
          <w:rFonts w:hint="eastAsia" w:eastAsia="宋体"/>
          <w:b/>
          <w:color w:val="auto"/>
          <w:sz w:val="72"/>
          <w:szCs w:val="21"/>
          <w:highlight w:val="none"/>
        </w:rPr>
        <w:t xml:space="preserve">投  标  文  件</w:t>
      </w:r>
      <w:r>
        <w:rPr>
          <w:color w:val="auto"/>
          <w:highlight w:val="none"/>
        </w:rPr>
      </w:r>
    </w:p>
    <w:p>
      <w:pPr>
        <w:jc w:val="center"/>
        <w:rPr>
          <w:rFonts w:eastAsia="宋体"/>
          <w:b/>
          <w:color w:val="auto"/>
          <w:sz w:val="72"/>
          <w:szCs w:val="21"/>
          <w:highlight w:val="none"/>
        </w:rPr>
      </w:pPr>
      <w:r>
        <w:rPr>
          <w:rFonts w:eastAsia="宋体"/>
          <w:b/>
          <w:color w:val="auto"/>
          <w:sz w:val="72"/>
          <w:szCs w:val="21"/>
          <w:highlight w:val="none"/>
        </w:rPr>
      </w:r>
      <w:r>
        <w:rPr>
          <w:color w:val="auto"/>
          <w:highlight w:val="none"/>
        </w:rPr>
      </w:r>
    </w:p>
    <w:p>
      <w:pPr>
        <w:jc w:val="center"/>
        <w:rPr>
          <w:rFonts w:eastAsia="宋体"/>
          <w:b/>
          <w:color w:val="auto"/>
          <w:sz w:val="72"/>
          <w:szCs w:val="21"/>
          <w:highlight w:val="none"/>
        </w:rPr>
      </w:pPr>
      <w:r>
        <w:rPr>
          <w:rFonts w:eastAsia="宋体"/>
          <w:b/>
          <w:color w:val="auto"/>
          <w:sz w:val="72"/>
          <w:szCs w:val="21"/>
          <w:highlight w:val="none"/>
        </w:rPr>
      </w:r>
      <w:r>
        <w:rPr>
          <w:color w:val="auto"/>
          <w:highlight w:val="none"/>
        </w:rPr>
      </w:r>
    </w:p>
    <w:p>
      <w:pPr>
        <w:jc w:val="center"/>
        <w:rPr>
          <w:rFonts w:eastAsia="宋体"/>
          <w:b/>
          <w:color w:val="auto"/>
          <w:sz w:val="36"/>
          <w:szCs w:val="21"/>
          <w:highlight w:val="none"/>
        </w:rPr>
      </w:pPr>
      <w:r>
        <w:rPr>
          <w:rFonts w:eastAsia="宋体"/>
          <w:b/>
          <w:color w:val="auto"/>
          <w:sz w:val="36"/>
          <w:szCs w:val="21"/>
          <w:highlight w:val="none"/>
        </w:rPr>
      </w:r>
      <w:r>
        <w:rPr>
          <w:color w:val="auto"/>
          <w:highlight w:val="none"/>
        </w:rPr>
      </w:r>
    </w:p>
    <w:p>
      <w:pPr>
        <w:jc w:val="center"/>
        <w:rPr>
          <w:rFonts w:eastAsia="宋体"/>
          <w:b/>
          <w:color w:val="auto"/>
          <w:sz w:val="36"/>
          <w:szCs w:val="21"/>
          <w:highlight w:val="none"/>
        </w:rPr>
      </w:pPr>
      <w:r>
        <w:rPr>
          <w:rFonts w:eastAsia="宋体"/>
          <w:b/>
          <w:color w:val="auto"/>
          <w:sz w:val="36"/>
          <w:szCs w:val="21"/>
          <w:highlight w:val="none"/>
        </w:rPr>
      </w:r>
      <w:r>
        <w:rPr>
          <w:color w:val="auto"/>
          <w:highlight w:val="none"/>
        </w:rPr>
      </w:r>
    </w:p>
    <w:p>
      <w:pPr>
        <w:jc w:val="center"/>
        <w:rPr>
          <w:rFonts w:eastAsia="宋体"/>
          <w:b/>
          <w:color w:val="auto"/>
          <w:sz w:val="36"/>
          <w:szCs w:val="21"/>
          <w:highlight w:val="none"/>
        </w:rPr>
      </w:pPr>
      <w:r>
        <w:rPr>
          <w:rFonts w:eastAsia="宋体"/>
          <w:b/>
          <w:color w:val="auto"/>
          <w:sz w:val="36"/>
          <w:szCs w:val="21"/>
          <w:highlight w:val="none"/>
        </w:rPr>
      </w:r>
      <w:r>
        <w:rPr>
          <w:color w:val="auto"/>
          <w:highlight w:val="none"/>
        </w:rPr>
      </w:r>
    </w:p>
    <w:p>
      <w:pPr>
        <w:ind w:firstLine="1084"/>
        <w:rPr>
          <w:rFonts w:eastAsia="宋体"/>
          <w:b/>
          <w:color w:val="auto"/>
          <w:sz w:val="36"/>
          <w:szCs w:val="21"/>
          <w:highlight w:val="none"/>
        </w:rPr>
      </w:pPr>
      <w:r>
        <w:rPr>
          <w:rFonts w:hint="eastAsia" w:eastAsia="宋体"/>
          <w:b/>
          <w:color w:val="auto"/>
          <w:sz w:val="36"/>
          <w:szCs w:val="21"/>
          <w:highlight w:val="none"/>
        </w:rPr>
        <w:t xml:space="preserve">项 目 名 称：</w:t>
      </w:r>
      <w:r>
        <w:rPr>
          <w:rFonts w:hint="eastAsia" w:eastAsia="宋体"/>
          <w:b/>
          <w:color w:val="auto"/>
          <w:sz w:val="36"/>
          <w:szCs w:val="21"/>
          <w:highlight w:val="none"/>
          <w:u w:val="single"/>
        </w:rPr>
        <w:t xml:space="preserve">               </w:t>
      </w:r>
      <w:r>
        <w:rPr>
          <w:color w:val="auto"/>
          <w:highlight w:val="none"/>
        </w:rPr>
      </w:r>
    </w:p>
    <w:p>
      <w:pPr>
        <w:ind w:firstLine="1084"/>
        <w:rPr>
          <w:rFonts w:eastAsia="宋体"/>
          <w:b/>
          <w:color w:val="auto"/>
          <w:sz w:val="36"/>
          <w:szCs w:val="21"/>
          <w:highlight w:val="none"/>
          <w:u w:val="single"/>
        </w:rPr>
      </w:pPr>
      <w:r>
        <w:rPr>
          <w:rFonts w:hint="eastAsia" w:eastAsia="宋体"/>
          <w:b/>
          <w:color w:val="auto"/>
          <w:sz w:val="36"/>
          <w:szCs w:val="21"/>
          <w:highlight w:val="none"/>
        </w:rPr>
        <w:t xml:space="preserve">项 目 编 号：</w:t>
      </w:r>
      <w:r>
        <w:rPr>
          <w:rFonts w:hint="eastAsia" w:eastAsia="宋体"/>
          <w:b/>
          <w:color w:val="auto"/>
          <w:sz w:val="36"/>
          <w:szCs w:val="21"/>
          <w:highlight w:val="none"/>
          <w:u w:val="single"/>
        </w:rPr>
        <w:t xml:space="preserve">               </w:t>
      </w:r>
      <w:r>
        <w:rPr>
          <w:color w:val="auto"/>
          <w:highlight w:val="none"/>
        </w:rPr>
      </w:r>
    </w:p>
    <w:p>
      <w:pPr>
        <w:rPr>
          <w:rFonts w:eastAsia="宋体"/>
          <w:b/>
          <w:color w:val="auto"/>
          <w:sz w:val="36"/>
          <w:szCs w:val="21"/>
          <w:highlight w:val="none"/>
          <w:u w:val="single"/>
        </w:rPr>
      </w:pPr>
      <w:r>
        <w:rPr>
          <w:rFonts w:hint="eastAsia" w:eastAsia="宋体"/>
          <w:b/>
          <w:color w:val="auto"/>
          <w:sz w:val="36"/>
          <w:szCs w:val="21"/>
          <w:highlight w:val="none"/>
        </w:rPr>
        <w:t xml:space="preserve">      投标人名称 ：</w:t>
      </w:r>
      <w:r>
        <w:rPr>
          <w:rFonts w:hint="eastAsia" w:eastAsia="宋体"/>
          <w:b/>
          <w:color w:val="auto"/>
          <w:sz w:val="36"/>
          <w:szCs w:val="21"/>
          <w:highlight w:val="none"/>
          <w:u w:val="single"/>
        </w:rPr>
        <w:t xml:space="preserve">（加盖CA电子公章）</w:t>
      </w:r>
      <w:r>
        <w:rPr>
          <w:color w:val="auto"/>
          <w:highlight w:val="none"/>
        </w:rPr>
      </w:r>
    </w:p>
    <w:p>
      <w:pPr>
        <w:rPr>
          <w:rFonts w:eastAsia="宋体"/>
          <w:b/>
          <w:color w:val="auto"/>
          <w:sz w:val="36"/>
          <w:szCs w:val="21"/>
          <w:highlight w:val="none"/>
          <w:u w:val="single"/>
        </w:rPr>
      </w:pPr>
      <w:r>
        <w:rPr>
          <w:rFonts w:hint="eastAsia" w:eastAsia="宋体"/>
          <w:b/>
          <w:color w:val="auto"/>
          <w:sz w:val="36"/>
          <w:szCs w:val="21"/>
          <w:highlight w:val="none"/>
        </w:rPr>
        <w:t xml:space="preserve">      日      期 ：</w:t>
      </w:r>
      <w:r>
        <w:rPr>
          <w:rFonts w:hint="eastAsia" w:eastAsia="宋体"/>
          <w:b/>
          <w:color w:val="auto"/>
          <w:sz w:val="36"/>
          <w:szCs w:val="21"/>
          <w:highlight w:val="none"/>
          <w:u w:val="single"/>
        </w:rPr>
        <w:t xml:space="preserve">               </w:t>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rPr>
          <w:color w:val="auto"/>
          <w:highlight w:val="none"/>
        </w:rPr>
      </w:r>
    </w:p>
    <w:p>
      <w:pPr>
        <w:jc w:val="center"/>
        <w:spacing w:line="440" w:lineRule="exact"/>
        <w:rPr>
          <w:rFonts w:eastAsia="宋体"/>
          <w:b/>
          <w:bCs/>
          <w:color w:val="auto"/>
          <w:sz w:val="32"/>
          <w:szCs w:val="32"/>
          <w:highlight w:val="none"/>
        </w:rPr>
      </w:pPr>
      <w:r>
        <w:rPr>
          <w:rFonts w:hint="eastAsia" w:eastAsia="宋体"/>
          <w:b/>
          <w:bCs/>
          <w:color w:val="auto"/>
          <w:sz w:val="32"/>
          <w:szCs w:val="32"/>
          <w:highlight w:val="none"/>
        </w:rPr>
        <w:t xml:space="preserve">投标文件目录</w:t>
      </w:r>
      <w:r>
        <w:rPr>
          <w:color w:val="auto"/>
          <w:highlight w:val="none"/>
        </w:rPr>
      </w:r>
    </w:p>
    <w:p>
      <w:pPr>
        <w:jc w:val="center"/>
        <w:spacing w:line="440" w:lineRule="exact"/>
        <w:rPr>
          <w:rFonts w:eastAsia="宋体"/>
          <w:b/>
          <w:bCs/>
          <w:color w:val="auto"/>
          <w:sz w:val="32"/>
          <w:szCs w:val="32"/>
          <w:highlight w:val="none"/>
        </w:rPr>
      </w:pPr>
      <w:r>
        <w:rPr>
          <w:rFonts w:eastAsia="宋体"/>
          <w:b/>
          <w:bCs/>
          <w:color w:val="auto"/>
          <w:sz w:val="32"/>
          <w:szCs w:val="32"/>
          <w:highlight w:val="none"/>
        </w:rPr>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一、投标声明及承诺函</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二、投标人基本情况</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三、满足特定资格要求的证明文件（如果设置特定资格要求，则需要提供）</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四、法人授权书</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五、开标一览表</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六、投标报价明细表</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七、符合本国产品标准及中小企业声明函</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八、技术要求响应及偏离表</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九、项目组成员</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十、企业业绩</w:t>
      </w:r>
      <w:r>
        <w:rPr>
          <w:color w:val="auto"/>
          <w:highlight w:val="none"/>
        </w:rP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十一、投标所需其他材料</w:t>
      </w:r>
      <w:r>
        <w:rPr>
          <w:color w:val="auto"/>
          <w:highlight w:val="none"/>
        </w:rPr>
      </w:r>
    </w:p>
    <w:p>
      <w:pPr>
        <w:pStyle w:val="832"/>
        <w:spacing w:line="360" w:lineRule="auto"/>
        <w:rPr>
          <w:rFonts w:asciiTheme="minorEastAsia" w:hAnsiTheme="minorEastAsia" w:eastAsiaTheme="minorEastAsia"/>
          <w:color w:val="auto"/>
          <w:szCs w:val="28"/>
          <w:highlight w:val="none"/>
        </w:rPr>
      </w:pPr>
      <w:r>
        <w:rPr>
          <w:rFonts w:hint="eastAsia"/>
          <w:color w:val="auto"/>
          <w:highlight w:val="none"/>
        </w:rPr>
        <w:t xml:space="preserve">    </w:t>
      </w:r>
      <w:r>
        <w:rPr>
          <w:rFonts w:hint="eastAsia" w:asciiTheme="minorEastAsia" w:hAnsiTheme="minorEastAsia" w:eastAsiaTheme="minorEastAsia"/>
          <w:color w:val="auto"/>
          <w:szCs w:val="28"/>
          <w:highlight w:val="none"/>
        </w:rPr>
        <w:t xml:space="preserve">十二、资格证明文件参考格式</w:t>
      </w:r>
      <w:r>
        <w:rPr>
          <w:color w:val="auto"/>
          <w:highlight w:val="none"/>
        </w:rPr>
      </w:r>
    </w:p>
    <w:p>
      <w:pPr>
        <w:jc w:val="left"/>
        <w:spacing w:before="120" w:after="120" w:line="400" w:lineRule="exact"/>
        <w:tabs>
          <w:tab w:val="right" w:pos="8720" w:leader="dot"/>
        </w:tabs>
        <w:rPr>
          <w:rFonts w:eastAsia="宋体"/>
          <w:color w:val="auto"/>
          <w:sz w:val="24"/>
          <w:szCs w:val="24"/>
          <w:highlight w:val="none"/>
        </w:rPr>
      </w:pPr>
      <w:r>
        <w:rPr>
          <w:rFonts w:eastAsia="宋体"/>
          <w:color w:val="auto"/>
          <w:sz w:val="24"/>
          <w:szCs w:val="24"/>
          <w:highlight w:val="none"/>
        </w:rPr>
      </w:r>
      <w:r>
        <w:rPr>
          <w:color w:val="auto"/>
          <w:highlight w:val="none"/>
        </w:rPr>
      </w:r>
    </w:p>
    <w:p>
      <w:pPr>
        <w:ind w:firstLine="480"/>
        <w:spacing w:line="440" w:lineRule="exact"/>
        <w:rPr>
          <w:rFonts w:eastAsia="宋体"/>
          <w:color w:val="auto"/>
          <w:sz w:val="24"/>
          <w:szCs w:val="21"/>
          <w:highlight w:val="none"/>
        </w:rPr>
      </w:pPr>
      <w:r>
        <w:rPr>
          <w:rFonts w:eastAsia="宋体"/>
          <w:color w:val="auto"/>
          <w:sz w:val="24"/>
          <w:szCs w:val="21"/>
          <w:highlight w:val="none"/>
        </w:rPr>
      </w:r>
      <w:r>
        <w:rPr>
          <w:color w:val="auto"/>
          <w:highlight w:val="none"/>
        </w:rPr>
      </w:r>
    </w:p>
    <w:p>
      <w:pPr>
        <w:ind w:firstLine="480"/>
        <w:spacing w:line="440" w:lineRule="exact"/>
        <w:rPr>
          <w:rFonts w:eastAsia="宋体"/>
          <w:color w:val="auto"/>
          <w:sz w:val="24"/>
          <w:szCs w:val="21"/>
          <w:highlight w:val="none"/>
        </w:rPr>
      </w:pPr>
      <w:r>
        <w:rPr>
          <w:rFonts w:eastAsia="宋体"/>
          <w:color w:val="auto"/>
          <w:sz w:val="24"/>
          <w:szCs w:val="21"/>
          <w:highlight w:val="none"/>
        </w:rPr>
      </w:r>
      <w:r>
        <w:rPr>
          <w:color w:val="auto"/>
          <w:highlight w:val="none"/>
        </w:rPr>
      </w:r>
    </w:p>
    <w:p>
      <w:pPr>
        <w:ind w:firstLine="480"/>
        <w:spacing w:line="440" w:lineRule="exact"/>
        <w:rPr>
          <w:rFonts w:eastAsia="宋体"/>
          <w:color w:val="auto"/>
          <w:sz w:val="24"/>
          <w:szCs w:val="21"/>
          <w:highlight w:val="none"/>
        </w:rPr>
      </w:pPr>
      <w:r>
        <w:rPr>
          <w:rFonts w:eastAsia="宋体"/>
          <w:color w:val="auto"/>
          <w:sz w:val="24"/>
          <w:szCs w:val="21"/>
          <w:highlight w:val="none"/>
        </w:rPr>
      </w:r>
      <w:r>
        <w:rPr>
          <w:color w:val="auto"/>
          <w:highlight w:val="none"/>
        </w:rPr>
      </w:r>
    </w:p>
    <w:p>
      <w:pPr>
        <w:ind w:firstLine="480"/>
        <w:spacing w:line="440" w:lineRule="exact"/>
        <w:rPr>
          <w:rFonts w:eastAsia="宋体"/>
          <w:color w:val="auto"/>
          <w:sz w:val="24"/>
          <w:szCs w:val="21"/>
          <w:highlight w:val="none"/>
        </w:rPr>
      </w:pPr>
      <w:r>
        <w:rPr>
          <w:rFonts w:eastAsia="宋体"/>
          <w:color w:val="auto"/>
          <w:sz w:val="24"/>
          <w:szCs w:val="21"/>
          <w:highlight w:val="none"/>
        </w:rPr>
      </w:r>
      <w:r>
        <w:rPr>
          <w:color w:val="auto"/>
          <w:highlight w:val="none"/>
        </w:rPr>
      </w:r>
    </w:p>
    <w:p>
      <w:pPr>
        <w:ind w:firstLine="480"/>
        <w:spacing w:line="440" w:lineRule="exact"/>
        <w:rPr>
          <w:rFonts w:eastAsia="宋体"/>
          <w:color w:val="auto"/>
          <w:sz w:val="24"/>
          <w:szCs w:val="21"/>
          <w:highlight w:val="none"/>
        </w:rPr>
      </w:pPr>
      <w:r>
        <w:rPr>
          <w:rFonts w:eastAsia="宋体"/>
          <w:color w:val="auto"/>
          <w:sz w:val="24"/>
          <w:szCs w:val="21"/>
          <w:highlight w:val="none"/>
        </w:rPr>
      </w:r>
      <w:r>
        <w:rPr>
          <w:color w:val="auto"/>
          <w:highlight w:val="none"/>
        </w:rPr>
      </w:r>
    </w:p>
    <w:p>
      <w:pPr>
        <w:jc w:val="left"/>
        <w:widowControl/>
        <w:rPr>
          <w:rFonts w:eastAsia="Times New Roman"/>
          <w:color w:val="auto"/>
          <w:sz w:val="24"/>
          <w:szCs w:val="24"/>
          <w:highlight w:val="none"/>
        </w:rPr>
      </w:pPr>
      <w:r>
        <w:rPr>
          <w:color w:val="auto"/>
          <w:highlight w:val="none"/>
        </w:rPr>
      </w:r>
      <w:bookmarkStart w:id="12" w:name="_Toc23838"/>
      <w:r>
        <w:rPr>
          <w:color w:val="auto"/>
          <w:highlight w:val="none"/>
        </w:rPr>
      </w:r>
      <w:r>
        <w:rPr>
          <w:color w:val="auto"/>
          <w:highlight w:val="none"/>
        </w:rPr>
      </w:r>
    </w:p>
    <w:p>
      <w:pPr>
        <w:jc w:val="left"/>
        <w:widowControl/>
        <w:rPr>
          <w:rFonts w:eastAsia="Times New Roman"/>
          <w:color w:val="auto"/>
          <w:sz w:val="24"/>
          <w:szCs w:val="24"/>
          <w:highlight w:val="none"/>
        </w:rPr>
      </w:pPr>
      <w:r>
        <w:rPr>
          <w:rFonts w:eastAsia="Times New Roman"/>
          <w:color w:val="auto"/>
          <w:sz w:val="24"/>
          <w:szCs w:val="24"/>
          <w:highlight w:val="none"/>
        </w:rPr>
      </w:r>
      <w:r>
        <w:rPr>
          <w:color w:val="auto"/>
          <w:highlight w:val="none"/>
        </w:rPr>
      </w:r>
    </w:p>
    <w:p>
      <w:pPr>
        <w:jc w:val="left"/>
        <w:widowControl/>
        <w:rPr>
          <w:rFonts w:eastAsia="Times New Roman"/>
          <w:color w:val="auto"/>
          <w:sz w:val="24"/>
          <w:szCs w:val="24"/>
          <w:highlight w:val="none"/>
        </w:rPr>
      </w:pPr>
      <w:r>
        <w:rPr>
          <w:rFonts w:eastAsia="Times New Roman"/>
          <w:color w:val="auto"/>
          <w:sz w:val="24"/>
          <w:szCs w:val="24"/>
          <w:highlight w:val="none"/>
        </w:rPr>
      </w:r>
      <w:r>
        <w:rPr>
          <w:color w:val="auto"/>
          <w:highlight w:val="none"/>
        </w:rPr>
      </w:r>
    </w:p>
    <w:p>
      <w:pPr>
        <w:jc w:val="left"/>
        <w:widowControl/>
        <w:rPr>
          <w:rFonts w:eastAsia="Times New Roman"/>
          <w:color w:val="auto"/>
          <w:sz w:val="24"/>
          <w:szCs w:val="24"/>
          <w:highlight w:val="none"/>
        </w:rPr>
      </w:pPr>
      <w:r>
        <w:rPr>
          <w:rFonts w:eastAsia="Times New Roman"/>
          <w:color w:val="auto"/>
          <w:sz w:val="24"/>
          <w:szCs w:val="24"/>
          <w:highlight w:val="none"/>
        </w:rPr>
        <w:br w:type="page" w:clear="all"/>
      </w:r>
      <w:bookmarkEnd w:id="12"/>
      <w:r>
        <w:rPr>
          <w:color w:val="auto"/>
          <w:highlight w:val="none"/>
        </w:rPr>
      </w:r>
      <w:r>
        <w:rPr>
          <w:color w:val="auto"/>
          <w:highlight w:val="none"/>
        </w:rPr>
      </w:r>
    </w:p>
    <w:p>
      <w:pP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一、</w:t>
      </w:r>
      <w:bookmarkEnd w:id="9"/>
      <w:r>
        <w:rPr>
          <w:color w:val="auto"/>
          <w:highlight w:val="none"/>
        </w:rPr>
      </w:r>
      <w:bookmarkEnd w:id="10"/>
      <w:r>
        <w:rPr>
          <w:color w:val="auto"/>
          <w:highlight w:val="none"/>
        </w:rPr>
      </w:r>
      <w:bookmarkEnd w:id="11"/>
      <w:r>
        <w:rPr>
          <w:color w:val="auto"/>
          <w:highlight w:val="none"/>
        </w:rPr>
      </w:r>
      <w:bookmarkStart w:id="13" w:name="_Toc120614284"/>
      <w:r>
        <w:rPr>
          <w:rFonts w:hint="eastAsia" w:ascii="宋体" w:hAnsi="宋体" w:eastAsia="宋体"/>
          <w:b/>
          <w:color w:val="auto"/>
          <w:sz w:val="32"/>
          <w:szCs w:val="32"/>
          <w:highlight w:val="none"/>
        </w:rPr>
        <w:t xml:space="preserve">投标声明及承诺函</w:t>
      </w:r>
      <w:r>
        <w:rPr>
          <w:color w:val="auto"/>
          <w:highlight w:val="none"/>
        </w:rPr>
      </w:r>
    </w:p>
    <w:p>
      <w:pPr>
        <w:jc w:val="left"/>
        <w:spacing w:line="500" w:lineRule="exact"/>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（采购单位名称）：</w:t>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根据已收到的项目编号为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项目的招标文件，我方在参加本项目招投标活动中，特做出如下承诺：</w:t>
      </w:r>
      <w:r>
        <w:rPr>
          <w:color w:val="auto"/>
          <w:highlight w:val="none"/>
        </w:rPr>
      </w:r>
    </w:p>
    <w:p>
      <w:pPr>
        <w:ind w:firstLine="480"/>
        <w:jc w:val="left"/>
        <w:spacing w:line="500" w:lineRule="exact"/>
        <w:rPr>
          <w:rFonts w:ascii="宋体" w:hAnsi="宋体" w:eastAsia="宋体"/>
          <w:color w:val="auto"/>
          <w:sz w:val="24"/>
          <w:szCs w:val="22"/>
          <w:highlight w:val="none"/>
        </w:rPr>
      </w:pPr>
      <w:r>
        <w:rPr>
          <w:rFonts w:hint="eastAsia" w:ascii="宋体" w:hAnsi="宋体" w:eastAsia="宋体"/>
          <w:color w:val="auto"/>
          <w:sz w:val="24"/>
          <w:szCs w:val="24"/>
          <w:highlight w:val="none"/>
        </w:rPr>
        <w:t xml:space="preserve">一、我方</w:t>
      </w:r>
      <w:r>
        <w:rPr>
          <w:rFonts w:ascii="宋体" w:hAnsi="宋体" w:eastAsia="宋体"/>
          <w:color w:val="auto"/>
          <w:sz w:val="24"/>
          <w:szCs w:val="22"/>
          <w:highlight w:val="none"/>
        </w:rPr>
        <w:t xml:space="preserve">具备《中华人民共和国政府采购法》第二十二条第一款规定的6项条件；</w:t>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三、我方按招标文件要求提交投标文件，响应招标文件规定的投标有效期；</w:t>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五、我方若违背本声明及承诺约定，经查实，自愿接受采购人及相关主管部门相应的规定处理，并依法承担相应的法律责任。</w:t>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六、我方同意采购人、采购代理机构将本声明及承诺函上网公开。</w:t>
      </w:r>
      <w:r>
        <w:rPr>
          <w:color w:val="auto"/>
          <w:highlight w:val="none"/>
        </w:rPr>
      </w:r>
    </w:p>
    <w:p>
      <w:pPr>
        <w:ind w:firstLine="480"/>
        <w:jc w:val="left"/>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p>
      <w:pPr>
        <w:jc w:val="left"/>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投标人名称：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（加盖CA电子公章）</w:t>
      </w:r>
      <w:r>
        <w:rPr>
          <w:color w:val="auto"/>
          <w:highlight w:val="none"/>
        </w:rPr>
      </w:r>
    </w:p>
    <w:p>
      <w:pPr>
        <w:ind w:firstLine="480"/>
        <w:rPr>
          <w:rFonts w:ascii="宋体" w:hAnsi="宋体" w:eastAsia="宋体"/>
          <w:color w:val="auto"/>
          <w:sz w:val="21"/>
          <w:szCs w:val="22"/>
          <w:highlight w:val="none"/>
        </w:rPr>
      </w:pPr>
      <w:r>
        <w:rPr>
          <w:rFonts w:hint="eastAsia" w:ascii="宋体" w:hAnsi="宋体" w:eastAsia="宋体"/>
          <w:color w:val="auto"/>
          <w:sz w:val="24"/>
          <w:szCs w:val="24"/>
          <w:highlight w:val="none"/>
        </w:rPr>
        <w:t xml:space="preserve">日期：    年    月   日</w:t>
      </w:r>
      <w:r>
        <w:rPr>
          <w:color w:val="auto"/>
          <w:highlight w:val="none"/>
        </w:rP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32"/>
          <w:szCs w:val="32"/>
          <w:highlight w:val="none"/>
        </w:rPr>
        <w:t xml:space="preserve">二、投标人基本情况</w:t>
      </w:r>
      <w:r>
        <w:rPr>
          <w:color w:val="auto"/>
          <w:highlight w:val="none"/>
        </w:rPr>
      </w:r>
    </w:p>
    <w:p>
      <w:pPr>
        <w:jc w:val="center"/>
        <w:rPr>
          <w:rFonts w:ascii="宋体" w:hAnsi="宋体" w:eastAsia="宋体"/>
          <w:color w:val="auto"/>
          <w:sz w:val="44"/>
          <w:szCs w:val="44"/>
          <w:highlight w:val="none"/>
        </w:rPr>
      </w:pPr>
      <w:r>
        <w:rPr>
          <w:rFonts w:hint="eastAsia" w:ascii="宋体" w:hAnsi="宋体" w:eastAsia="宋体"/>
          <w:color w:val="auto"/>
          <w:sz w:val="44"/>
          <w:szCs w:val="44"/>
          <w:highlight w:val="none"/>
        </w:rPr>
        <w:t xml:space="preserve">投标人基本情况表</w:t>
      </w:r>
      <w:r>
        <w:rPr>
          <w:color w:val="auto"/>
          <w:highlight w:val="none"/>
        </w:rP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投标人名称</w:t>
            </w:r>
            <w:r>
              <w:rPr>
                <w:color w:val="auto"/>
                <w:highlight w:val="none"/>
              </w:rPr>
            </w:r>
          </w:p>
        </w:tc>
        <w:tc>
          <w:tcPr>
            <w:gridSpan w:val="3"/>
            <w:tcW w:w="699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color w:val="auto"/>
                <w:highlight w:val="none"/>
              </w:rP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注册地区</w:t>
            </w:r>
            <w:r>
              <w:rPr>
                <w:color w:val="auto"/>
                <w:highlight w:val="none"/>
              </w:rP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rPr>
                <w:color w:val="auto"/>
                <w:highlight w:val="none"/>
              </w:rP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color w:val="auto"/>
                <w:highlight w:val="none"/>
              </w:rP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成立时间</w:t>
            </w:r>
            <w:r>
              <w:rPr>
                <w:color w:val="auto"/>
                <w:highlight w:val="none"/>
              </w:rP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单位性质</w:t>
            </w:r>
            <w:r>
              <w:rPr>
                <w:color w:val="auto"/>
                <w:highlight w:val="none"/>
              </w:rP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注册号或社会信用代码</w:t>
            </w:r>
            <w:r>
              <w:rPr>
                <w:color w:val="auto"/>
                <w:highlight w:val="none"/>
              </w:rP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注册资本（万元）</w:t>
            </w:r>
            <w:r>
              <w:rPr>
                <w:color w:val="auto"/>
                <w:highlight w:val="none"/>
              </w:rP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投标人类别</w:t>
            </w:r>
            <w:r>
              <w:rPr>
                <w:color w:val="auto"/>
                <w:highlight w:val="none"/>
              </w:rPr>
            </w:r>
          </w:p>
        </w:tc>
        <w:tc>
          <w:tcPr>
            <w:gridSpan w:val="3"/>
            <w:tcW w:w="699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color w:val="auto"/>
                <w:highlight w:val="none"/>
              </w:rP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账号</w:t>
            </w:r>
            <w:r>
              <w:rPr>
                <w:color w:val="auto"/>
                <w:highlight w:val="none"/>
              </w:rP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rPr>
                <w:color w:val="auto"/>
                <w:highlight w:val="none"/>
              </w:rP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color w:val="auto"/>
                <w:highlight w:val="none"/>
              </w:rP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rHeight w:val="2376"/>
        </w:trPr>
        <w:tc>
          <w:tcPr>
            <w:tcW w:w="152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经营范围</w:t>
            </w:r>
            <w:r>
              <w:rPr>
                <w:color w:val="auto"/>
                <w:highlight w:val="none"/>
              </w:rPr>
            </w:r>
          </w:p>
        </w:tc>
        <w:tc>
          <w:tcPr>
            <w:gridSpan w:val="3"/>
            <w:tcW w:w="6998" w:type="dxa"/>
            <w:textDirection w:val="lrTb"/>
            <w:noWrap w:val="false"/>
          </w:tcPr>
          <w:p>
            <w:pPr>
              <w:ind w:firstLine="1432"/>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rHeight w:val="1134"/>
        </w:trPr>
        <w:tc>
          <w:tcPr>
            <w:tcW w:w="152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备注</w:t>
            </w:r>
            <w:r>
              <w:rPr>
                <w:color w:val="auto"/>
                <w:highlight w:val="none"/>
              </w:rPr>
            </w:r>
          </w:p>
        </w:tc>
        <w:tc>
          <w:tcPr>
            <w:gridSpan w:val="3"/>
            <w:tcW w:w="6998" w:type="dxa"/>
            <w:vAlign w:val="center"/>
            <w:textDirection w:val="lrTb"/>
            <w:noWrap w:val="false"/>
          </w:tcPr>
          <w:p>
            <w:pPr>
              <w:jc w:val="center"/>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无需提供营业执照等证明材料</w:t>
            </w:r>
            <w:r>
              <w:rPr>
                <w:color w:val="auto"/>
                <w:highlight w:val="none"/>
              </w:rPr>
            </w:r>
          </w:p>
        </w:tc>
      </w:tr>
    </w:tbl>
    <w:p>
      <w:pPr>
        <w:ind w:firstLine="480"/>
        <w:spacing w:line="440" w:lineRule="exact"/>
        <w:rPr>
          <w:rFonts w:ascii="宋体" w:hAnsi="宋体" w:eastAsia="宋体"/>
          <w:color w:val="auto"/>
          <w:sz w:val="24"/>
          <w:szCs w:val="21"/>
          <w:highlight w:val="none"/>
        </w:rPr>
      </w:pPr>
      <w:r>
        <w:rPr>
          <w:rFonts w:ascii="宋体" w:hAnsi="宋体" w:eastAsia="宋体"/>
          <w:color w:val="auto"/>
          <w:sz w:val="24"/>
          <w:szCs w:val="21"/>
          <w:highlight w:val="none"/>
        </w:rPr>
      </w:r>
      <w:r>
        <w:rPr>
          <w:color w:val="auto"/>
          <w:highlight w:val="none"/>
        </w:rPr>
      </w:r>
    </w:p>
    <w:p>
      <w:pPr>
        <w:ind w:firstLine="480"/>
        <w:spacing w:line="440" w:lineRule="exact"/>
        <w:rPr>
          <w:rFonts w:ascii="宋体" w:hAnsi="宋体" w:eastAsia="宋体"/>
          <w:color w:val="auto"/>
          <w:sz w:val="24"/>
          <w:szCs w:val="21"/>
          <w:highlight w:val="none"/>
        </w:rPr>
      </w:pPr>
      <w:r>
        <w:rPr>
          <w:rFonts w:ascii="宋体" w:hAnsi="宋体" w:eastAsia="宋体"/>
          <w:color w:val="auto"/>
          <w:sz w:val="24"/>
          <w:szCs w:val="21"/>
          <w:highlight w:val="none"/>
        </w:rPr>
      </w:r>
      <w:r>
        <w:rPr>
          <w:color w:val="auto"/>
          <w:highlight w:val="none"/>
        </w:rPr>
      </w:r>
    </w:p>
    <w:p>
      <w:pPr>
        <w:ind w:firstLine="480"/>
        <w:spacing w:line="440" w:lineRule="exact"/>
        <w:rPr>
          <w:rFonts w:ascii="宋体" w:hAnsi="宋体" w:eastAsia="宋体"/>
          <w:color w:val="auto"/>
          <w:sz w:val="24"/>
          <w:szCs w:val="21"/>
          <w:highlight w:val="none"/>
        </w:rPr>
      </w:pPr>
      <w:r>
        <w:rPr>
          <w:rFonts w:ascii="宋体" w:hAnsi="宋体" w:eastAsia="宋体"/>
          <w:color w:val="auto"/>
          <w:sz w:val="24"/>
          <w:szCs w:val="21"/>
          <w:highlight w:val="none"/>
        </w:rPr>
      </w:r>
      <w:r>
        <w:rPr>
          <w:color w:val="auto"/>
          <w:highlight w:val="none"/>
        </w:rPr>
      </w:r>
    </w:p>
    <w:p>
      <w:pP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rPr>
          <w:rFonts w:ascii="宋体" w:hAnsi="宋体" w:eastAsia="宋体"/>
          <w:i/>
          <w:color w:val="auto"/>
          <w:sz w:val="32"/>
          <w:szCs w:val="32"/>
          <w:highlight w:val="none"/>
          <w:u w:val="single"/>
        </w:rPr>
      </w:pPr>
      <w:r>
        <w:rPr>
          <w:rFonts w:ascii="宋体" w:hAnsi="宋体" w:eastAsia="宋体"/>
          <w:color w:val="auto"/>
          <w:sz w:val="21"/>
          <w:szCs w:val="21"/>
          <w:highlight w:val="none"/>
        </w:rPr>
        <w:br w:type="page" w:clear="all"/>
      </w:r>
      <w:r>
        <w:rPr>
          <w:rFonts w:hint="eastAsia" w:ascii="宋体" w:hAnsi="宋体" w:eastAsia="宋体"/>
          <w:b/>
          <w:color w:val="auto"/>
          <w:sz w:val="32"/>
          <w:szCs w:val="32"/>
          <w:highlight w:val="none"/>
        </w:rPr>
        <w:t xml:space="preserve">三、特定资格要求的证明文件</w:t>
      </w:r>
      <w:r>
        <w:rPr>
          <w:color w:val="auto"/>
          <w:highlight w:val="none"/>
        </w:rPr>
      </w:r>
    </w:p>
    <w:p>
      <w:pPr>
        <w:spacing w:line="460" w:lineRule="exact"/>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    如果本项目申请人的特定资格要求中要求提供的，必须提供。</w:t>
      </w:r>
      <w:r>
        <w:rPr>
          <w:color w:val="auto"/>
          <w:highlight w:val="none"/>
        </w:rPr>
      </w:r>
    </w:p>
    <w:p>
      <w:pPr>
        <w:spacing w:line="460" w:lineRule="exact"/>
        <w:rPr>
          <w:rFonts w:ascii="宋体" w:hAnsi="宋体" w:eastAsia="宋体"/>
          <w:bCs/>
          <w:color w:val="auto"/>
          <w:sz w:val="24"/>
          <w:szCs w:val="21"/>
          <w:highlight w:val="none"/>
        </w:rPr>
      </w:pPr>
      <w:r>
        <w:rPr>
          <w:rFonts w:ascii="宋体" w:hAnsi="宋体" w:eastAsia="宋体"/>
          <w:bCs/>
          <w:color w:val="auto"/>
          <w:sz w:val="24"/>
          <w:szCs w:val="21"/>
          <w:highlight w:val="non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ind w:firstLine="640"/>
        <w:jc w:val="left"/>
        <w:spacing w:line="560" w:lineRule="exact"/>
        <w:rPr>
          <w:rFonts w:ascii="宋体" w:hAnsi="宋体" w:eastAsia="宋体" w:cs="仿宋_GB2312"/>
          <w:i/>
          <w:color w:val="auto"/>
          <w:sz w:val="32"/>
          <w:szCs w:val="32"/>
          <w:highlight w:val="none"/>
          <w:u w:val="single"/>
        </w:rPr>
      </w:pPr>
      <w:r>
        <w:rPr>
          <w:rFonts w:ascii="宋体" w:hAnsi="宋体" w:eastAsia="宋体" w:cs="仿宋_GB2312"/>
          <w:i/>
          <w:color w:val="auto"/>
          <w:sz w:val="32"/>
          <w:szCs w:val="32"/>
          <w:highlight w:val="none"/>
          <w:u w:val="single"/>
        </w:rPr>
      </w:r>
      <w:r>
        <w:rPr>
          <w:color w:val="auto"/>
          <w:highlight w:val="none"/>
        </w:rPr>
      </w:r>
    </w:p>
    <w:p>
      <w:pPr>
        <w:ind w:firstLine="640"/>
        <w:jc w:val="left"/>
        <w:spacing w:line="560" w:lineRule="exact"/>
        <w:rPr>
          <w:rFonts w:ascii="宋体" w:hAnsi="宋体" w:eastAsia="宋体" w:cs="仿宋_GB2312"/>
          <w:i/>
          <w:color w:val="auto"/>
          <w:sz w:val="32"/>
          <w:szCs w:val="32"/>
          <w:highlight w:val="none"/>
          <w:u w:val="single"/>
        </w:rPr>
      </w:pPr>
      <w:r>
        <w:rPr>
          <w:rFonts w:ascii="宋体" w:hAnsi="宋体" w:eastAsia="宋体" w:cs="仿宋_GB2312"/>
          <w:i/>
          <w:color w:val="auto"/>
          <w:sz w:val="32"/>
          <w:szCs w:val="32"/>
          <w:highlight w:val="none"/>
          <w:u w:val="singl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jc w:val="center"/>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宋体" w:hAnsi="宋体" w:eastAsia="宋体"/>
          <w:color w:val="auto"/>
          <w:highlight w:val="none"/>
        </w:rPr>
      </w:pPr>
      <w:r>
        <w:rPr>
          <w:rFonts w:ascii="宋体" w:hAnsi="宋体" w:eastAsia="宋体"/>
          <w:color w:val="auto"/>
          <w:highlight w:val="none"/>
        </w:rPr>
      </w:r>
      <w:r>
        <w:rPr>
          <w:color w:val="auto"/>
          <w:highlight w:val="none"/>
        </w:rP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rPr>
          <w:color w:val="auto"/>
          <w:highlight w:val="none"/>
        </w:rPr>
      </w:r>
    </w:p>
    <w:p>
      <w:pP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四、法人授权书</w:t>
      </w:r>
      <w:r>
        <w:rPr>
          <w:color w:val="auto"/>
          <w:highlight w:val="none"/>
        </w:rPr>
      </w:r>
    </w:p>
    <w:p>
      <w:pPr>
        <w:ind w:firstLine="48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本授权书声明：____________（投标人名称）授权________________（被授权人的姓名）为我方就JSZC-</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号项目采购活动的合法代理人，以本单位名义全权处理一切与该项目采购有关的事务。</w:t>
      </w:r>
      <w:r>
        <w:rPr>
          <w:color w:val="auto"/>
          <w:highlight w:val="none"/>
        </w:rPr>
      </w:r>
    </w:p>
    <w:p>
      <w:pPr>
        <w:ind w:firstLine="48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本授权书于______年____月____日起生效，特此声明。</w:t>
      </w:r>
      <w:r>
        <w:rPr>
          <w:color w:val="auto"/>
          <w:highlight w:val="none"/>
        </w:rPr>
      </w:r>
    </w:p>
    <w:p>
      <w:pPr>
        <w:tabs>
          <w:tab w:val="left" w:pos="3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被授权人身份证号码：</w:t>
      </w:r>
      <w:r>
        <w:rPr>
          <w:rFonts w:hint="eastAsia" w:ascii="宋体" w:hAnsi="宋体" w:eastAsia="宋体"/>
          <w:color w:val="auto"/>
          <w:sz w:val="24"/>
          <w:szCs w:val="24"/>
          <w:highlight w:val="none"/>
          <w:u w:val="single"/>
        </w:rPr>
        <w:t xml:space="preserve">                              </w:t>
      </w:r>
      <w:r>
        <w:rPr>
          <w:color w:val="auto"/>
          <w:highlight w:val="none"/>
        </w:rPr>
      </w:r>
    </w:p>
    <w:p>
      <w:pPr>
        <w:tabs>
          <w:tab w:val="left" w:pos="3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被授权人联系电话：（手机）</w:t>
      </w:r>
      <w:r>
        <w:rPr>
          <w:rFonts w:hint="eastAsia" w:ascii="宋体" w:hAnsi="宋体" w:eastAsia="宋体"/>
          <w:color w:val="auto"/>
          <w:sz w:val="24"/>
          <w:szCs w:val="24"/>
          <w:highlight w:val="none"/>
          <w:u w:val="single"/>
        </w:rPr>
        <w:t xml:space="preserve">                          </w:t>
      </w:r>
      <w:r>
        <w:rPr>
          <w:color w:val="auto"/>
          <w:highlight w:val="none"/>
        </w:rPr>
      </w:r>
    </w:p>
    <w:p>
      <w:pPr>
        <w:ind w:firstLine="120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授权单位名称：</w:t>
      </w:r>
      <w:r>
        <w:rPr>
          <w:rFonts w:hint="eastAsia" w:ascii="宋体" w:hAnsi="宋体" w:eastAsia="宋体"/>
          <w:color w:val="auto"/>
          <w:sz w:val="24"/>
          <w:szCs w:val="24"/>
          <w:highlight w:val="none"/>
          <w:u w:val="single"/>
        </w:rPr>
        <w:t xml:space="preserve">（加盖CA电子公章）</w:t>
      </w:r>
      <w:r>
        <w:rPr>
          <w:color w:val="auto"/>
          <w:highlight w:val="none"/>
        </w:rPr>
      </w:r>
    </w:p>
    <w:p>
      <w:pPr>
        <w:ind w:firstLine="480"/>
        <w:tabs>
          <w:tab w:val="left" w:pos="3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单位地址：</w:t>
      </w:r>
      <w:r>
        <w:rPr>
          <w:rFonts w:hint="eastAsia" w:ascii="宋体" w:hAnsi="宋体" w:eastAsia="宋体"/>
          <w:color w:val="auto"/>
          <w:sz w:val="24"/>
          <w:szCs w:val="24"/>
          <w:highlight w:val="none"/>
          <w:u w:val="single"/>
        </w:rPr>
        <w:t xml:space="preserve">                                         </w:t>
      </w:r>
      <w:r>
        <w:rPr>
          <w:color w:val="auto"/>
          <w:highlight w:val="none"/>
        </w:rPr>
      </w:r>
    </w:p>
    <w:p>
      <w:pPr>
        <w:ind w:firstLine="48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bookmarkStart w:id="14" w:name="_格式3__银行出具的资信证明"/>
      <w:r>
        <w:rPr>
          <w:color w:val="auto"/>
          <w:highlight w:val="none"/>
        </w:rPr>
      </w:r>
      <w:bookmarkEnd w:id="14"/>
      <w:r>
        <w:rPr>
          <w:color w:val="auto"/>
          <w:highlight w:val="none"/>
        </w:rPr>
      </w:r>
      <w:bookmarkStart w:id="15" w:name="_Hlt26955070"/>
      <w:r>
        <w:rPr>
          <w:color w:val="auto"/>
          <w:highlight w:val="none"/>
        </w:rPr>
      </w:r>
      <w:bookmarkEnd w:id="15"/>
      <w:r>
        <w:rPr>
          <w:color w:val="auto"/>
          <w:highlight w:val="none"/>
        </w:rPr>
      </w:r>
      <w:bookmarkStart w:id="16" w:name="_Hlt26671380"/>
      <w:r>
        <w:rPr>
          <w:color w:val="auto"/>
          <w:highlight w:val="none"/>
        </w:rPr>
      </w:r>
      <w:bookmarkEnd w:id="16"/>
      <w:r>
        <w:rPr>
          <w:rFonts w:hint="eastAsia" w:ascii="宋体" w:hAnsi="宋体" w:eastAsia="宋体"/>
          <w:color w:val="auto"/>
          <w:sz w:val="24"/>
          <w:szCs w:val="24"/>
          <w:highlight w:val="none"/>
          <w:u w:val="single"/>
        </w:rPr>
        <w:t xml:space="preserve">                                         </w:t>
      </w:r>
      <w:r>
        <w:rPr>
          <w:color w:val="auto"/>
          <w:highlight w:val="none"/>
        </w:rPr>
      </w:r>
    </w:p>
    <w:p>
      <w:pPr>
        <w:ind w:firstLine="420"/>
        <w:rPr>
          <w:rFonts w:ascii="宋体" w:hAnsi="宋体" w:eastAsia="宋体"/>
          <w:i/>
          <w:color w:val="auto"/>
          <w:sz w:val="24"/>
          <w:szCs w:val="24"/>
          <w:highlight w:val="none"/>
          <w:u w:val="single"/>
        </w:rPr>
      </w:pPr>
      <w:r>
        <w:rPr>
          <w:rFonts w:ascii="宋体" w:hAnsi="宋体" w:eastAsia="宋体"/>
          <w:i/>
          <w:color w:val="auto"/>
          <w:sz w:val="24"/>
          <w:szCs w:val="24"/>
          <w:highlight w:val="none"/>
          <w:u w:val="single"/>
        </w:rPr>
      </w:r>
      <w:r>
        <w:rPr>
          <w:color w:val="auto"/>
          <w:highlight w:val="none"/>
        </w:rPr>
      </w:r>
    </w:p>
    <w:p>
      <w:pPr>
        <w:rPr>
          <w:rFonts w:ascii="宋体" w:hAnsi="宋体" w:eastAsia="宋体"/>
          <w:color w:val="auto"/>
          <w:sz w:val="20"/>
          <w:szCs w:val="21"/>
          <w:highlight w:val="none"/>
        </w:rPr>
      </w:pPr>
      <w:r>
        <w:rPr>
          <w:rFonts w:ascii="宋体" w:hAnsi="宋体" w:eastAsia="宋体"/>
          <w:color w:val="auto"/>
          <w:sz w:val="20"/>
          <w:szCs w:val="21"/>
          <w:highlight w:val="none"/>
        </w:rPr>
      </w:r>
      <w:r>
        <w:rPr>
          <w:color w:val="auto"/>
          <w:highlight w:val="none"/>
        </w:rPr>
      </w:r>
    </w:p>
    <w:p>
      <w:pPr>
        <w:spacing w:line="460" w:lineRule="exact"/>
        <w:rPr>
          <w:rFonts w:ascii="宋体" w:hAnsi="宋体" w:eastAsia="宋体"/>
          <w:bCs/>
          <w:color w:val="auto"/>
          <w:sz w:val="24"/>
          <w:szCs w:val="21"/>
          <w:highlight w:val="none"/>
        </w:rPr>
      </w:pPr>
      <w:r>
        <w:rPr>
          <w:rFonts w:ascii="宋体" w:hAnsi="宋体" w:eastAsia="宋体"/>
          <w:bCs/>
          <w:color w:val="auto"/>
          <w:sz w:val="24"/>
          <w:szCs w:val="21"/>
          <w:highlight w:val="none"/>
        </w:rPr>
      </w:r>
      <w:r>
        <w:rPr>
          <w:color w:val="auto"/>
          <w:highlight w:val="none"/>
        </w:rPr>
      </w:r>
    </w:p>
    <w:p>
      <w:pPr>
        <w:jc w:val="center"/>
        <w:rPr>
          <w:rFonts w:ascii="宋体" w:hAnsi="宋体" w:eastAsia="宋体"/>
          <w:b/>
          <w:color w:val="auto"/>
          <w:sz w:val="32"/>
          <w:szCs w:val="32"/>
          <w:highlight w:val="none"/>
        </w:rPr>
      </w:pPr>
      <w:r>
        <w:rPr>
          <w:rFonts w:ascii="宋体" w:hAnsi="宋体" w:eastAsia="宋体"/>
          <w:bCs/>
          <w:color w:val="auto"/>
          <w:sz w:val="24"/>
          <w:szCs w:val="21"/>
          <w:highlight w:val="none"/>
        </w:rPr>
        <w:br w:type="page" w:clear="all"/>
      </w:r>
      <w:r>
        <w:rPr>
          <w:rFonts w:hint="eastAsia" w:ascii="宋体" w:hAnsi="宋体" w:eastAsia="宋体"/>
          <w:b/>
          <w:color w:val="auto"/>
          <w:sz w:val="32"/>
          <w:szCs w:val="32"/>
          <w:highlight w:val="none"/>
        </w:rPr>
        <w:t xml:space="preserve">五、开标一览表</w:t>
      </w:r>
      <w:r>
        <w:rPr>
          <w:color w:val="auto"/>
          <w:highlight w:val="none"/>
        </w:rPr>
      </w:r>
    </w:p>
    <w:p>
      <w:pPr>
        <w:jc w:val="center"/>
        <w:rPr>
          <w:rFonts w:ascii="宋体" w:hAnsi="宋体" w:eastAsia="宋体"/>
          <w:b/>
          <w:color w:val="auto"/>
          <w:sz w:val="32"/>
          <w:szCs w:val="32"/>
          <w:highlight w:val="none"/>
        </w:rPr>
      </w:pPr>
      <w:r>
        <w:rPr>
          <w:rFonts w:ascii="宋体" w:hAnsi="宋体" w:eastAsia="宋体"/>
          <w:b/>
          <w:color w:val="auto"/>
          <w:sz w:val="32"/>
          <w:szCs w:val="32"/>
          <w:highlight w:val="none"/>
        </w:rPr>
      </w:r>
      <w:r>
        <w:rPr>
          <w:color w:val="auto"/>
          <w:highlight w:val="none"/>
        </w:rPr>
      </w:r>
    </w:p>
    <w:p>
      <w:pPr>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直接在苏采云系统里填写</w:t>
      </w:r>
      <w:r>
        <w:rPr>
          <w:color w:val="auto"/>
          <w:highlight w:val="none"/>
        </w:rPr>
      </w:r>
    </w:p>
    <w:p>
      <w:pPr>
        <w:pStyle w:val="832"/>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jc w:val="center"/>
        <w:rPr>
          <w:rFonts w:ascii="宋体" w:hAnsi="宋体" w:eastAsia="宋体"/>
          <w:color w:val="auto"/>
          <w:sz w:val="24"/>
          <w:highlight w:val="none"/>
        </w:rPr>
      </w:pPr>
      <w:r>
        <w:rPr>
          <w:rFonts w:ascii="宋体" w:hAnsi="宋体" w:eastAsia="宋体"/>
          <w:color w:val="auto"/>
          <w:sz w:val="24"/>
          <w:highlight w:val="none"/>
        </w:rPr>
      </w:r>
      <w:r>
        <w:rPr>
          <w:color w:val="auto"/>
          <w:highlight w:val="none"/>
        </w:rPr>
      </w:r>
    </w:p>
    <w:p>
      <w:pPr>
        <w:ind w:firstLine="480"/>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p>
      <w:pPr>
        <w:ind w:firstLine="480"/>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p>
      <w:pPr>
        <w:ind w:firstLine="480"/>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rPr>
          <w:color w:val="auto"/>
          <w:highlight w:val="none"/>
        </w:rPr>
      </w:r>
    </w:p>
    <w:p>
      <w:pPr>
        <w:rPr>
          <w:rFonts w:asciiTheme="minorEastAsia" w:hAnsiTheme="minorEastAsia" w:eastAsiaTheme="minorEastAsia"/>
          <w:bCs/>
          <w:color w:val="auto"/>
          <w:sz w:val="24"/>
          <w:szCs w:val="21"/>
          <w:highlight w:val="none"/>
        </w:rPr>
      </w:pPr>
      <w:r>
        <w:rPr>
          <w:rFonts w:asciiTheme="minorEastAsia" w:hAnsiTheme="minorEastAsia" w:eastAsiaTheme="minorEastAsia"/>
          <w:bCs/>
          <w:color w:val="auto"/>
          <w:sz w:val="24"/>
          <w:szCs w:val="21"/>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rPr>
          <w:color w:val="auto"/>
          <w:highlight w:val="none"/>
        </w:rPr>
      </w:r>
    </w:p>
    <w:p>
      <w:pPr>
        <w:pStyle w:val="832"/>
        <w:rPr>
          <w:rFonts w:ascii="宋体" w:hAnsi="宋体" w:eastAsia="宋体"/>
          <w:color w:val="auto"/>
          <w:highlight w:val="none"/>
        </w:rPr>
      </w:pPr>
      <w:r>
        <w:rPr>
          <w:rFonts w:ascii="宋体" w:hAnsi="宋体" w:eastAsia="宋体"/>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jc w:val="center"/>
        <w:spacing w:line="560" w:lineRule="exact"/>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六、分项报价表（分包号：**）（货物类）</w:t>
      </w:r>
      <w:r>
        <w:rPr>
          <w:color w:val="auto"/>
          <w:highlight w:val="none"/>
        </w:rPr>
      </w:r>
    </w:p>
    <w:p>
      <w:pPr>
        <w:spacing w:line="560" w:lineRule="exact"/>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1、设备报价表</w:t>
      </w:r>
      <w:r>
        <w:rPr>
          <w:color w:val="auto"/>
          <w:highlight w:val="none"/>
        </w:rPr>
      </w:r>
    </w:p>
    <w:tbl>
      <w:tblPr>
        <w:tblStyle w:val="82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rPr>
                <w:color w:val="auto"/>
                <w:highlight w:val="none"/>
              </w:rPr>
            </w:r>
          </w:p>
        </w:tc>
        <w:tc>
          <w:tcPr>
            <w:tcW w:w="103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color w:val="auto"/>
                <w:highlight w:val="none"/>
              </w:rPr>
            </w:r>
          </w:p>
        </w:tc>
        <w:tc>
          <w:tcPr>
            <w:tcW w:w="96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color w:val="auto"/>
                <w:highlight w:val="none"/>
              </w:rPr>
            </w:r>
          </w:p>
        </w:tc>
        <w:tc>
          <w:tcPr>
            <w:tcW w:w="141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color w:val="auto"/>
                <w:highlight w:val="none"/>
              </w:rPr>
            </w:r>
          </w:p>
        </w:tc>
        <w:tc>
          <w:tcPr>
            <w:tcW w:w="78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color w:val="auto"/>
                <w:highlight w:val="none"/>
              </w:rPr>
            </w:r>
          </w:p>
        </w:tc>
        <w:tc>
          <w:tcPr>
            <w:tcW w:w="980"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color w:val="auto"/>
                <w:highlight w:val="none"/>
              </w:rPr>
            </w:r>
          </w:p>
        </w:tc>
        <w:tc>
          <w:tcPr>
            <w:tcW w:w="727"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color w:val="auto"/>
                <w:highlight w:val="none"/>
              </w:rPr>
            </w:r>
          </w:p>
        </w:tc>
        <w:tc>
          <w:tcPr>
            <w:tcW w:w="1372"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rPr>
                <w:color w:val="auto"/>
                <w:highlight w:val="none"/>
              </w:rPr>
            </w:r>
          </w:p>
        </w:tc>
        <w:tc>
          <w:tcPr>
            <w:tcW w:w="124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color w:val="auto"/>
                <w:highlight w:val="none"/>
              </w:rPr>
            </w:r>
          </w:p>
        </w:tc>
      </w:tr>
      <w:tr>
        <w:trPr>
          <w:cantSplit/>
          <w:trHeight w:val="294"/>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color w:val="auto"/>
                <w:highlight w:val="none"/>
              </w:rPr>
            </w:r>
          </w:p>
        </w:tc>
        <w:tc>
          <w:tcPr>
            <w:tcW w:w="103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产品</w:t>
            </w:r>
            <w:r>
              <w:rPr>
                <w:color w:val="auto"/>
                <w:highlight w:val="none"/>
              </w:rPr>
            </w:r>
          </w:p>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rPr>
                <w:color w:val="auto"/>
                <w:highlight w:val="none"/>
              </w:rPr>
            </w:r>
          </w:p>
        </w:tc>
        <w:tc>
          <w:tcPr>
            <w:tcW w:w="96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品牌</w:t>
            </w:r>
            <w:r>
              <w:rPr>
                <w:color w:val="auto"/>
                <w:highlight w:val="none"/>
              </w:rPr>
            </w:r>
          </w:p>
        </w:tc>
        <w:tc>
          <w:tcPr>
            <w:tcW w:w="141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规格</w:t>
            </w:r>
            <w:r>
              <w:rPr>
                <w:color w:val="auto"/>
                <w:highlight w:val="none"/>
              </w:rPr>
            </w:r>
          </w:p>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型号</w:t>
            </w:r>
            <w:r>
              <w:rPr>
                <w:color w:val="auto"/>
                <w:highlight w:val="none"/>
              </w:rPr>
            </w:r>
          </w:p>
        </w:tc>
        <w:tc>
          <w:tcPr>
            <w:tcW w:w="78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产地</w:t>
            </w:r>
            <w:r>
              <w:rPr>
                <w:color w:val="auto"/>
                <w:highlight w:val="none"/>
              </w:rPr>
            </w:r>
          </w:p>
        </w:tc>
        <w:tc>
          <w:tcPr>
            <w:tcW w:w="980"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交付期</w:t>
            </w:r>
            <w:r>
              <w:rPr>
                <w:color w:val="auto"/>
                <w:highlight w:val="none"/>
              </w:rPr>
            </w:r>
          </w:p>
        </w:tc>
        <w:tc>
          <w:tcPr>
            <w:tcW w:w="727"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数量</w:t>
            </w:r>
            <w:r>
              <w:rPr>
                <w:color w:val="auto"/>
                <w:highlight w:val="none"/>
              </w:rPr>
            </w:r>
          </w:p>
        </w:tc>
        <w:tc>
          <w:tcPr>
            <w:tcW w:w="1372"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分项单价</w:t>
            </w:r>
            <w:r>
              <w:rPr>
                <w:color w:val="auto"/>
                <w:highlight w:val="none"/>
              </w:rPr>
            </w:r>
          </w:p>
        </w:tc>
        <w:tc>
          <w:tcPr>
            <w:tcW w:w="124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分项总价</w:t>
            </w:r>
            <w:r>
              <w:rPr>
                <w:color w:val="auto"/>
                <w:highlight w:val="none"/>
              </w:rPr>
            </w:r>
          </w:p>
        </w:tc>
      </w:tr>
      <w:tr>
        <w:trPr>
          <w:cantSplit/>
          <w:trHeight w:val="696"/>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color w:val="auto"/>
                <w:highlight w:val="none"/>
              </w:rPr>
            </w:r>
          </w:p>
        </w:tc>
        <w:tc>
          <w:tcPr>
            <w:tcW w:w="103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96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41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78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980"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727"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372"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4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cantSplit/>
          <w:trHeight w:val="724"/>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color w:val="auto"/>
                <w:highlight w:val="none"/>
              </w:rPr>
            </w:r>
          </w:p>
        </w:tc>
        <w:tc>
          <w:tcPr>
            <w:tcW w:w="103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96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41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78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980"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727"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372"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4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cantSplit/>
          <w:trHeight w:val="580"/>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color w:val="auto"/>
                <w:highlight w:val="none"/>
              </w:rPr>
            </w:r>
          </w:p>
        </w:tc>
        <w:tc>
          <w:tcPr>
            <w:tcW w:w="103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color w:val="auto"/>
                <w:highlight w:val="none"/>
              </w:rPr>
            </w:r>
          </w:p>
        </w:tc>
        <w:tc>
          <w:tcPr>
            <w:tcW w:w="96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41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78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980"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727"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372"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c>
          <w:tcPr>
            <w:tcW w:w="124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总报价（人民币：元）</w:t>
            </w:r>
            <w:r>
              <w:rPr>
                <w:color w:val="auto"/>
                <w:highlight w:val="none"/>
              </w:rPr>
            </w:r>
          </w:p>
        </w:tc>
        <w:tc>
          <w:tcPr>
            <w:tcW w:w="1246" w:type="dxa"/>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cantSplit/>
          <w:trHeight w:val="1030"/>
        </w:trPr>
        <w:tc>
          <w:tcPr>
            <w:gridSpan w:val="9"/>
            <w:tcW w:w="9081" w:type="dxa"/>
            <w:vAlign w:val="center"/>
            <w:textDirection w:val="lrTb"/>
            <w:noWrap w:val="false"/>
          </w:tcPr>
          <w:p>
            <w:pPr>
              <w:jc w:val="left"/>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本采购包中提供的符合本国产品标准的产品成本之和占该采购包提供的全部产品成本之和的比例为***%。</w:t>
            </w:r>
            <w:r>
              <w:rPr>
                <w:color w:val="auto"/>
                <w:highlight w:val="none"/>
              </w:rPr>
            </w:r>
          </w:p>
        </w:tc>
      </w:tr>
    </w:tbl>
    <w:p>
      <w:pPr>
        <w:tabs>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tabs>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2、主要配件和耗材价格</w:t>
      </w:r>
      <w:r>
        <w:rPr>
          <w:color w:val="auto"/>
          <w:highlight w:val="none"/>
        </w:rPr>
      </w:r>
    </w:p>
    <w:tbl>
      <w:tblPr>
        <w:tblStyle w:val="827"/>
        <w:tblW w:w="8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5"/>
        <w:gridCol w:w="1338"/>
        <w:gridCol w:w="1417"/>
        <w:gridCol w:w="1418"/>
        <w:gridCol w:w="709"/>
        <w:gridCol w:w="1453"/>
        <w:gridCol w:w="1523"/>
      </w:tblGrid>
      <w:tr>
        <w:trPr/>
        <w:tc>
          <w:tcPr>
            <w:tcW w:w="675"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rPr>
                <w:color w:val="auto"/>
                <w:highlight w:val="none"/>
              </w:rPr>
            </w:r>
          </w:p>
        </w:tc>
        <w:tc>
          <w:tcPr>
            <w:tcW w:w="133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rPr>
                <w:color w:val="auto"/>
                <w:highlight w:val="none"/>
              </w:rPr>
            </w:r>
          </w:p>
        </w:tc>
        <w:tc>
          <w:tcPr>
            <w:tcW w:w="1417"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品牌</w:t>
            </w:r>
            <w:r>
              <w:rPr>
                <w:color w:val="auto"/>
                <w:highlight w:val="none"/>
              </w:rPr>
            </w:r>
          </w:p>
        </w:tc>
        <w:tc>
          <w:tcPr>
            <w:tcW w:w="141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规格/型号</w:t>
            </w:r>
            <w:r>
              <w:rPr>
                <w:color w:val="auto"/>
                <w:highlight w:val="none"/>
              </w:rPr>
            </w:r>
          </w:p>
        </w:tc>
        <w:tc>
          <w:tcPr>
            <w:tcW w:w="709"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数量</w:t>
            </w:r>
            <w:r>
              <w:rPr>
                <w:color w:val="auto"/>
                <w:highlight w:val="none"/>
              </w:rPr>
            </w:r>
          </w:p>
        </w:tc>
        <w:tc>
          <w:tcPr>
            <w:tcW w:w="145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单价</w:t>
            </w:r>
            <w:r>
              <w:rPr>
                <w:color w:val="auto"/>
                <w:highlight w:val="none"/>
              </w:rPr>
            </w:r>
          </w:p>
        </w:tc>
        <w:tc>
          <w:tcPr>
            <w:tcW w:w="152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color w:val="auto"/>
                <w:highlight w:val="none"/>
              </w:rPr>
            </w:r>
          </w:p>
        </w:tc>
      </w:tr>
      <w:tr>
        <w:trPr/>
        <w:tc>
          <w:tcPr>
            <w:tcW w:w="675"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33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417"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41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709"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45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52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r>
    </w:tbl>
    <w:p>
      <w:pPr>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提供耗材目录截图（需在江苏省药品、医用耗材招采管理系统和集采品种范围内）。</w:t>
      </w:r>
      <w:r>
        <w:rPr>
          <w:color w:val="auto"/>
          <w:highlight w:val="none"/>
        </w:rPr>
      </w:r>
    </w:p>
    <w:p>
      <w:pPr>
        <w:tabs>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rPr>
          <w:color w:val="auto"/>
          <w:highlight w:val="none"/>
        </w:rPr>
      </w:r>
    </w:p>
    <w:p>
      <w:pPr>
        <w:tabs>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3、选配功能明细清单</w:t>
      </w:r>
      <w:r>
        <w:rPr>
          <w:color w:val="auto"/>
          <w:highlight w:val="none"/>
        </w:rPr>
      </w:r>
    </w:p>
    <w:tbl>
      <w:tblPr>
        <w:tblStyle w:val="827"/>
        <w:tblW w:w="8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5"/>
        <w:gridCol w:w="1338"/>
        <w:gridCol w:w="1417"/>
        <w:gridCol w:w="1418"/>
        <w:gridCol w:w="709"/>
        <w:gridCol w:w="1453"/>
        <w:gridCol w:w="1523"/>
      </w:tblGrid>
      <w:tr>
        <w:trPr/>
        <w:tc>
          <w:tcPr>
            <w:tcW w:w="675"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rPr>
                <w:color w:val="auto"/>
                <w:highlight w:val="none"/>
              </w:rPr>
            </w:r>
          </w:p>
        </w:tc>
        <w:tc>
          <w:tcPr>
            <w:tcW w:w="133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rPr>
                <w:color w:val="auto"/>
                <w:highlight w:val="none"/>
              </w:rPr>
            </w:r>
          </w:p>
        </w:tc>
        <w:tc>
          <w:tcPr>
            <w:tcW w:w="1417"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品牌</w:t>
            </w:r>
            <w:r>
              <w:rPr>
                <w:color w:val="auto"/>
                <w:highlight w:val="none"/>
              </w:rPr>
            </w:r>
          </w:p>
        </w:tc>
        <w:tc>
          <w:tcPr>
            <w:tcW w:w="141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规格/型号</w:t>
            </w:r>
            <w:r>
              <w:rPr>
                <w:color w:val="auto"/>
                <w:highlight w:val="none"/>
              </w:rPr>
            </w:r>
          </w:p>
        </w:tc>
        <w:tc>
          <w:tcPr>
            <w:tcW w:w="709"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数量</w:t>
            </w:r>
            <w:r>
              <w:rPr>
                <w:color w:val="auto"/>
                <w:highlight w:val="none"/>
              </w:rPr>
            </w:r>
          </w:p>
        </w:tc>
        <w:tc>
          <w:tcPr>
            <w:tcW w:w="145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单价</w:t>
            </w:r>
            <w:r>
              <w:rPr>
                <w:color w:val="auto"/>
                <w:highlight w:val="none"/>
              </w:rPr>
            </w:r>
          </w:p>
        </w:tc>
        <w:tc>
          <w:tcPr>
            <w:tcW w:w="152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color w:val="auto"/>
                <w:highlight w:val="none"/>
              </w:rPr>
            </w:r>
          </w:p>
        </w:tc>
      </w:tr>
      <w:tr>
        <w:trPr/>
        <w:tc>
          <w:tcPr>
            <w:tcW w:w="675"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33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417"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41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709"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45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c>
          <w:tcPr>
            <w:tcW w:w="152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p>
        </w:tc>
      </w:tr>
    </w:tbl>
    <w:p>
      <w:pPr>
        <w:rPr>
          <w:b/>
          <w:bCs/>
          <w:iCs/>
          <w:color w:val="auto"/>
          <w:szCs w:val="32"/>
          <w:highlight w:val="none"/>
        </w:rPr>
      </w:pPr>
      <w:r>
        <w:rPr>
          <w:b/>
          <w:bCs/>
          <w:iCs/>
          <w:color w:val="auto"/>
          <w:szCs w:val="32"/>
          <w:highlight w:val="none"/>
        </w:rPr>
      </w:r>
      <w:r>
        <w:rPr>
          <w:color w:val="auto"/>
          <w:highlight w:val="none"/>
        </w:rPr>
      </w:r>
    </w:p>
    <w:p>
      <w:pPr>
        <w:spacing w:line="440" w:lineRule="exact"/>
        <w:rPr>
          <w:rFonts w:ascii="宋体" w:hAnsi="宋体" w:cs="宋体"/>
          <w:color w:val="auto"/>
          <w:highlight w:val="none"/>
        </w:rPr>
      </w:pPr>
      <w:r>
        <w:rPr>
          <w:rFonts w:hint="eastAsia" w:ascii="宋体" w:hAnsi="宋体" w:cs="宋体"/>
          <w:color w:val="auto"/>
          <w:highlight w:val="none"/>
        </w:rPr>
        <w:t xml:space="preserve">注：1、投标人应根据其所投产品情况，提供分项报价。</w:t>
      </w:r>
      <w:r>
        <w:rPr>
          <w:color w:val="auto"/>
          <w:highlight w:val="none"/>
        </w:rPr>
      </w:r>
    </w:p>
    <w:p>
      <w:pPr>
        <w:ind w:firstLine="520"/>
        <w:spacing w:line="440" w:lineRule="exact"/>
        <w:rPr>
          <w:rFonts w:ascii="宋体" w:hAnsi="宋体" w:cs="宋体"/>
          <w:color w:val="auto"/>
          <w:highlight w:val="none"/>
        </w:rPr>
      </w:pPr>
      <w:r>
        <w:rPr>
          <w:rFonts w:hint="eastAsia" w:ascii="宋体" w:hAnsi="宋体" w:cs="宋体"/>
          <w:color w:val="auto"/>
          <w:highlight w:val="none"/>
        </w:rPr>
        <w:t xml:space="preserve">2、表中表格行数可自行添加。</w:t>
      </w:r>
      <w:r>
        <w:rPr>
          <w:color w:val="auto"/>
          <w:highlight w:val="none"/>
        </w:rPr>
      </w:r>
    </w:p>
    <w:p>
      <w:pPr>
        <w:ind w:firstLine="5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r>
    </w:p>
    <w:p>
      <w:pPr>
        <w:rPr>
          <w:rFonts w:asciiTheme="minorEastAsia" w:hAnsiTheme="minorEastAsia"/>
          <w:color w:val="auto"/>
          <w:sz w:val="24"/>
          <w:szCs w:val="24"/>
          <w:highlight w:val="none"/>
        </w:rPr>
      </w:pPr>
      <w:r>
        <w:rPr>
          <w:rFonts w:hint="eastAsia"/>
          <w:b/>
          <w:bCs/>
          <w:iCs/>
          <w:color w:val="auto"/>
          <w:szCs w:val="32"/>
          <w:highlight w:val="none"/>
        </w:rPr>
        <w:t xml:space="preserve">七、符合本国产品标准及中小企业声明函</w:t>
      </w:r>
      <w:r>
        <w:rPr>
          <w:color w:val="auto"/>
          <w:highlight w:val="none"/>
        </w:rPr>
      </w:r>
    </w:p>
    <w:p>
      <w:pPr>
        <w:pStyle w:val="1074"/>
        <w:jc w:val="center"/>
        <w:rPr>
          <w:rFonts w:ascii="宋体" w:hAnsi="宋体"/>
          <w:b/>
          <w:color w:val="auto"/>
          <w:sz w:val="36"/>
          <w:szCs w:val="36"/>
          <w:highlight w:val="none"/>
        </w:rPr>
      </w:pPr>
      <w:r>
        <w:rPr>
          <w:rFonts w:ascii="宋体" w:hAnsi="宋体"/>
          <w:b/>
          <w:color w:val="auto"/>
          <w:sz w:val="36"/>
          <w:szCs w:val="36"/>
          <w:highlight w:val="none"/>
        </w:rPr>
      </w:r>
      <w:r>
        <w:rPr>
          <w:color w:val="auto"/>
          <w:highlight w:val="none"/>
        </w:rPr>
      </w:r>
    </w:p>
    <w:p>
      <w:pPr>
        <w:pStyle w:val="1074"/>
        <w:jc w:val="center"/>
        <w:rPr>
          <w:rFonts w:ascii="宋体" w:hAnsi="宋体"/>
          <w:b/>
          <w:color w:val="auto"/>
          <w:sz w:val="36"/>
          <w:szCs w:val="36"/>
          <w:highlight w:val="none"/>
        </w:rPr>
      </w:pPr>
      <w:r>
        <w:rPr>
          <w:rFonts w:hint="eastAsia" w:ascii="宋体" w:hAnsi="宋体"/>
          <w:b/>
          <w:color w:val="auto"/>
          <w:sz w:val="36"/>
          <w:szCs w:val="36"/>
          <w:highlight w:val="none"/>
        </w:rPr>
        <w:t xml:space="preserve">中小企业声明函（货物）</w:t>
      </w:r>
      <w:r>
        <w:rPr>
          <w:color w:val="auto"/>
          <w:highlight w:val="none"/>
        </w:rPr>
      </w:r>
    </w:p>
    <w:p>
      <w:pPr>
        <w:pStyle w:val="1074"/>
        <w:jc w:val="left"/>
        <w:rPr>
          <w:rFonts w:ascii="宋体" w:hAnsi="宋体"/>
          <w:b/>
          <w:color w:val="auto"/>
          <w:sz w:val="32"/>
          <w:szCs w:val="32"/>
          <w:highlight w:val="none"/>
        </w:rPr>
      </w:pPr>
      <w:r>
        <w:rPr>
          <w:rFonts w:ascii="宋体" w:hAnsi="宋体"/>
          <w:b/>
          <w:color w:val="auto"/>
          <w:sz w:val="32"/>
          <w:szCs w:val="32"/>
          <w:highlight w:val="none"/>
        </w:rPr>
      </w:r>
      <w:r>
        <w:rPr>
          <w:color w:val="auto"/>
          <w:highlight w:val="none"/>
        </w:rPr>
      </w:r>
    </w:p>
    <w:p>
      <w:pPr>
        <w:pStyle w:val="107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ascii="宋体" w:hAnsi="宋体"/>
          <w:color w:val="auto"/>
          <w:sz w:val="24"/>
          <w:szCs w:val="24"/>
          <w:highlight w:val="none"/>
        </w:rPr>
        <w:t xml:space="preserve">〔2020〕46号）</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采购活动，提供的货物全部由符合政策要求的中小企业制造。相关企业（含联合体中的中小企业、签订分包意向协议的中小企业）的具体情况如下：</w:t>
      </w:r>
      <w:r>
        <w:rPr>
          <w:color w:val="auto"/>
          <w:highlight w:val="none"/>
        </w:rPr>
      </w:r>
    </w:p>
    <w:p>
      <w:pPr>
        <w:pStyle w:val="1074"/>
        <w:ind w:firstLine="480"/>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u w:val="single"/>
        </w:rPr>
        <w:t xml:space="preserve">行业</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（中型企业、小型企业、微型企业）；</w:t>
      </w:r>
      <w:r>
        <w:rPr>
          <w:color w:val="auto"/>
          <w:highlight w:val="none"/>
        </w:rPr>
      </w:r>
    </w:p>
    <w:p>
      <w:pPr>
        <w:pStyle w:val="1074"/>
        <w:ind w:firstLine="480"/>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u w:val="single"/>
        </w:rPr>
        <w:t xml:space="preserve">行业</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color w:val="auto"/>
          <w:highlight w:val="none"/>
        </w:rPr>
      </w:r>
    </w:p>
    <w:p>
      <w:pPr>
        <w:pStyle w:val="1074"/>
        <w:ind w:firstLine="480"/>
        <w:jc w:val="left"/>
        <w:spacing w:line="500" w:lineRule="exact"/>
        <w:rPr>
          <w:rFonts w:ascii="宋体" w:hAnsi="宋体"/>
          <w:color w:val="auto"/>
          <w:sz w:val="24"/>
          <w:szCs w:val="24"/>
          <w:highlight w:val="none"/>
        </w:rPr>
      </w:pPr>
      <w:r>
        <w:rPr>
          <w:rFonts w:ascii="宋体" w:hAnsi="宋体"/>
          <w:color w:val="auto"/>
          <w:sz w:val="24"/>
          <w:szCs w:val="24"/>
          <w:highlight w:val="none"/>
        </w:rPr>
        <w:t xml:space="preserve">……</w:t>
      </w:r>
      <w:r>
        <w:rPr>
          <w:color w:val="auto"/>
          <w:highlight w:val="none"/>
        </w:rPr>
      </w:r>
    </w:p>
    <w:p>
      <w:pPr>
        <w:pStyle w:val="107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p>
    <w:p>
      <w:pPr>
        <w:pStyle w:val="107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color w:val="auto"/>
          <w:highlight w:val="none"/>
        </w:rPr>
      </w:r>
    </w:p>
    <w:p>
      <w:pPr>
        <w:pStyle w:val="1074"/>
        <w:ind w:firstLine="480"/>
        <w:jc w:val="center"/>
        <w:spacing w:line="500" w:lineRule="exact"/>
        <w:rPr>
          <w:rFonts w:ascii="宋体" w:hAnsi="宋体"/>
          <w:color w:val="auto"/>
          <w:sz w:val="24"/>
          <w:szCs w:val="24"/>
          <w:highlight w:val="none"/>
        </w:rPr>
      </w:pPr>
      <w:r>
        <w:rPr>
          <w:rFonts w:ascii="宋体" w:hAnsi="宋体"/>
          <w:color w:val="auto"/>
          <w:sz w:val="24"/>
          <w:szCs w:val="24"/>
          <w:highlight w:val="none"/>
        </w:rPr>
      </w:r>
      <w:r>
        <w:rPr>
          <w:color w:val="auto"/>
          <w:highlight w:val="none"/>
        </w:rPr>
      </w:r>
    </w:p>
    <w:p>
      <w:pPr>
        <w:pStyle w:val="107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rPr>
          <w:color w:val="auto"/>
          <w:highlight w:val="none"/>
        </w:rPr>
      </w:r>
    </w:p>
    <w:p>
      <w:pPr>
        <w:pStyle w:val="107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w:t>
      </w:r>
      <w:r>
        <w:rPr>
          <w:color w:val="auto"/>
          <w:highlight w:val="none"/>
        </w:rPr>
      </w:r>
    </w:p>
    <w:p>
      <w:pPr>
        <w:pStyle w:val="1074"/>
        <w:ind w:firstLine="560"/>
        <w:spacing w:line="560" w:lineRule="exact"/>
        <w:rPr>
          <w:rFonts w:ascii="宋体" w:hAnsi="宋体"/>
          <w:color w:val="auto"/>
          <w:sz w:val="28"/>
          <w:szCs w:val="28"/>
          <w:highlight w:val="none"/>
        </w:rPr>
      </w:pPr>
      <w:r>
        <w:rPr>
          <w:rFonts w:ascii="宋体" w:hAnsi="宋体"/>
          <w:color w:val="auto"/>
          <w:sz w:val="28"/>
          <w:szCs w:val="28"/>
          <w:highlight w:val="none"/>
        </w:rPr>
      </w:r>
      <w:r>
        <w:rPr>
          <w:color w:val="auto"/>
          <w:highlight w:val="none"/>
        </w:rPr>
      </w:r>
    </w:p>
    <w:p>
      <w:pPr>
        <w:pStyle w:val="1074"/>
        <w:ind w:firstLine="360"/>
        <w:spacing w:line="560" w:lineRule="exact"/>
        <w:rPr>
          <w:rFonts w:ascii="宋体" w:hAnsi="宋体"/>
          <w:color w:val="auto"/>
          <w:sz w:val="18"/>
          <w:szCs w:val="18"/>
          <w:highlight w:val="none"/>
        </w:rPr>
      </w:pPr>
      <w:r>
        <w:rPr>
          <w:rFonts w:hint="eastAsia" w:ascii="宋体" w:hAnsi="宋体"/>
          <w:color w:val="auto"/>
          <w:sz w:val="18"/>
          <w:szCs w:val="18"/>
          <w:highlight w:val="none"/>
          <w:vertAlign w:val="superscript"/>
        </w:rPr>
        <w:t xml:space="preserve">1</w:t>
      </w:r>
      <w:r>
        <w:rPr>
          <w:rFonts w:hint="eastAsia" w:ascii="宋体" w:hAnsi="宋体"/>
          <w:color w:val="auto"/>
          <w:sz w:val="18"/>
          <w:szCs w:val="18"/>
          <w:highlight w:val="none"/>
        </w:rPr>
        <w:t xml:space="preserve">从业人员、营业收入、资产总额填报上一年数据，无上一年数据的新成立企业可不填报。</w:t>
      </w:r>
      <w:r>
        <w:rPr>
          <w:color w:val="auto"/>
          <w:highlight w:val="none"/>
        </w:rPr>
      </w:r>
    </w:p>
    <w:p>
      <w:pPr>
        <w:pStyle w:val="1074"/>
        <w:jc w:val="center"/>
        <w:rPr>
          <w:rFonts w:ascii="宋体" w:hAnsi="宋体"/>
          <w:b/>
          <w:color w:val="auto"/>
          <w:sz w:val="36"/>
          <w:szCs w:val="36"/>
          <w:highlight w:val="none"/>
        </w:rPr>
      </w:pPr>
      <w:r>
        <w:rPr>
          <w:rFonts w:ascii="宋体" w:hAnsi="宋体"/>
          <w:b/>
          <w:color w:val="auto"/>
          <w:sz w:val="36"/>
          <w:szCs w:val="36"/>
          <w:highlight w:val="none"/>
        </w:rPr>
      </w:r>
      <w:r>
        <w:rPr>
          <w:color w:val="auto"/>
          <w:highlight w:val="none"/>
        </w:rPr>
      </w:r>
    </w:p>
    <w:p>
      <w:pPr>
        <w:pStyle w:val="1074"/>
        <w:rPr>
          <w:rFonts w:ascii="宋体" w:hAnsi="宋体"/>
          <w:b/>
          <w:color w:val="auto"/>
          <w:sz w:val="36"/>
          <w:szCs w:val="36"/>
          <w:highlight w:val="none"/>
        </w:rPr>
      </w:pPr>
      <w:r>
        <w:rPr>
          <w:rFonts w:ascii="宋体" w:hAnsi="宋体"/>
          <w:b/>
          <w:color w:val="auto"/>
          <w:sz w:val="36"/>
          <w:szCs w:val="36"/>
          <w:highlight w:val="none"/>
        </w:rPr>
      </w:r>
      <w:r>
        <w:rPr>
          <w:color w:val="auto"/>
          <w:highlight w:val="none"/>
        </w:rPr>
      </w:r>
    </w:p>
    <w:p>
      <w:pPr>
        <w:pStyle w:val="1074"/>
        <w:jc w:val="center"/>
        <w:rPr>
          <w:rFonts w:ascii="宋体" w:hAnsi="宋体"/>
          <w:b/>
          <w:color w:val="auto"/>
          <w:sz w:val="36"/>
          <w:szCs w:val="36"/>
          <w:highlight w:val="none"/>
        </w:rPr>
      </w:pPr>
      <w:r>
        <w:rPr>
          <w:rFonts w:ascii="宋体" w:hAnsi="宋体"/>
          <w:b/>
          <w:color w:val="auto"/>
          <w:sz w:val="36"/>
          <w:szCs w:val="36"/>
          <w:highlight w:val="none"/>
        </w:rPr>
      </w:r>
      <w:r>
        <w:rPr>
          <w:color w:val="auto"/>
          <w:highlight w:val="none"/>
        </w:rPr>
      </w:r>
    </w:p>
    <w:p>
      <w:pPr>
        <w:pStyle w:val="1074"/>
        <w:jc w:val="center"/>
        <w:rPr>
          <w:rFonts w:ascii="宋体" w:hAnsi="宋体"/>
          <w:b/>
          <w:color w:val="auto"/>
          <w:sz w:val="36"/>
          <w:szCs w:val="36"/>
          <w:highlight w:val="none"/>
        </w:rPr>
      </w:pPr>
      <w:r>
        <w:rPr>
          <w:rFonts w:ascii="宋体" w:hAnsi="宋体"/>
          <w:b/>
          <w:color w:val="auto"/>
          <w:sz w:val="36"/>
          <w:szCs w:val="36"/>
          <w:highlight w:val="none"/>
        </w:rPr>
      </w:r>
      <w:r>
        <w:rPr>
          <w:color w:val="auto"/>
          <w:highlight w:val="none"/>
        </w:rPr>
      </w:r>
    </w:p>
    <w:p>
      <w:pPr>
        <w:pStyle w:val="1074"/>
        <w:jc w:val="center"/>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rPr>
          <w:color w:val="auto"/>
          <w:highlight w:val="none"/>
        </w:rPr>
      </w:r>
    </w:p>
    <w:p>
      <w:pPr>
        <w:pStyle w:val="1074"/>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rPr>
          <w:color w:val="auto"/>
          <w:highlight w:val="none"/>
        </w:rPr>
      </w:r>
    </w:p>
    <w:p>
      <w:pPr>
        <w:pStyle w:val="1074"/>
        <w:rPr>
          <w:rFonts w:ascii="宋体" w:hAnsi="宋体"/>
          <w:b/>
          <w:color w:val="auto"/>
          <w:sz w:val="36"/>
          <w:szCs w:val="36"/>
          <w:highlight w:val="none"/>
        </w:rPr>
      </w:pPr>
      <w:r>
        <w:rPr>
          <w:rFonts w:ascii="宋体" w:hAnsi="宋体"/>
          <w:b/>
          <w:color w:val="auto"/>
          <w:sz w:val="36"/>
          <w:szCs w:val="36"/>
          <w:highlight w:val="none"/>
        </w:rPr>
      </w:r>
      <w:r>
        <w:rPr>
          <w:color w:val="auto"/>
          <w:highlight w:val="none"/>
        </w:rPr>
      </w:r>
    </w:p>
    <w:p>
      <w:pPr>
        <w:pStyle w:val="1076"/>
        <w:jc w:val="center"/>
        <w:spacing w:before="151" w:after="151" w:line="60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残疾人福利性单位声明函</w:t>
      </w:r>
      <w:r>
        <w:rPr>
          <w:color w:val="auto"/>
          <w:highlight w:val="none"/>
        </w:rPr>
      </w:r>
    </w:p>
    <w:p>
      <w:pPr>
        <w:pStyle w:val="1077"/>
        <w:spacing w:line="588" w:lineRule="exact"/>
        <w:rPr>
          <w:rFonts w:ascii="宋体" w:hAnsi="宋体"/>
          <w:b/>
          <w:color w:val="auto"/>
          <w:spacing w:val="6"/>
          <w:sz w:val="30"/>
          <w:szCs w:val="30"/>
          <w:highlight w:val="none"/>
        </w:rPr>
      </w:pPr>
      <w:r>
        <w:rPr>
          <w:rFonts w:ascii="宋体" w:hAnsi="宋体"/>
          <w:b/>
          <w:color w:val="auto"/>
          <w:spacing w:val="6"/>
          <w:sz w:val="30"/>
          <w:szCs w:val="30"/>
          <w:highlight w:val="none"/>
        </w:rPr>
      </w:r>
      <w:r>
        <w:rPr>
          <w:color w:val="auto"/>
          <w:highlight w:val="none"/>
        </w:rPr>
      </w:r>
    </w:p>
    <w:p>
      <w:pPr>
        <w:pStyle w:val="1076"/>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z w:val="24"/>
          <w:highlight w:val="none"/>
        </w:rPr>
        <w:t xml:space="preserve">号）的规定，本单位为符合条件的残疾人福利性单位，且本单位参加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p>
    <w:p>
      <w:pPr>
        <w:pStyle w:val="1076"/>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rPr>
          <w:color w:val="auto"/>
          <w:highlight w:val="none"/>
        </w:rPr>
      </w:r>
    </w:p>
    <w:p>
      <w:pPr>
        <w:pStyle w:val="1078"/>
        <w:ind w:firstLine="3810"/>
        <w:spacing w:line="500" w:lineRule="exact"/>
        <w:rPr>
          <w:rFonts w:ascii="宋体" w:hAnsi="宋体"/>
          <w:color w:val="auto"/>
          <w:spacing w:val="6"/>
          <w:sz w:val="24"/>
          <w:szCs w:val="24"/>
          <w:highlight w:val="none"/>
        </w:rPr>
      </w:pPr>
      <w:r>
        <w:rPr>
          <w:rFonts w:ascii="宋体" w:hAnsi="宋体"/>
          <w:color w:val="auto"/>
          <w:spacing w:val="6"/>
          <w:sz w:val="24"/>
          <w:szCs w:val="24"/>
          <w:highlight w:val="none"/>
        </w:rPr>
      </w:r>
      <w:r>
        <w:rPr>
          <w:color w:val="auto"/>
          <w:highlight w:val="none"/>
        </w:rPr>
      </w:r>
    </w:p>
    <w:p>
      <w:pPr>
        <w:pStyle w:val="1078"/>
        <w:ind w:firstLine="3629"/>
        <w:jc w:val="left"/>
        <w:spacing w:line="500" w:lineRule="exact"/>
        <w:rPr>
          <w:rFonts w:ascii="宋体" w:hAnsi="宋体"/>
          <w:color w:val="auto"/>
          <w:sz w:val="24"/>
          <w:highlight w:val="none"/>
        </w:rPr>
      </w:pPr>
      <w:r>
        <w:rPr>
          <w:rFonts w:ascii="宋体" w:hAnsi="宋体"/>
          <w:color w:val="auto"/>
          <w:sz w:val="24"/>
          <w:highlight w:val="none"/>
        </w:rPr>
      </w:r>
      <w:r>
        <w:rPr>
          <w:color w:val="auto"/>
          <w:highlight w:val="none"/>
        </w:rPr>
      </w:r>
    </w:p>
    <w:p>
      <w:pPr>
        <w:pStyle w:val="1078"/>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w:t>
      </w:r>
      <w:r>
        <w:rPr>
          <w:color w:val="auto"/>
          <w:highlight w:val="none"/>
        </w:rPr>
      </w:r>
    </w:p>
    <w:p>
      <w:pPr>
        <w:pStyle w:val="1074"/>
        <w:ind w:firstLine="480"/>
        <w:jc w:val="left"/>
        <w:spacing w:line="500" w:lineRule="exact"/>
        <w:rPr>
          <w:rFonts w:ascii="宋体" w:hAnsi="宋体"/>
          <w:color w:val="auto"/>
          <w:sz w:val="24"/>
          <w:szCs w:val="20"/>
          <w:highlight w:val="none"/>
        </w:rPr>
      </w:pPr>
      <w:r>
        <w:rPr>
          <w:rFonts w:hint="eastAsia" w:ascii="宋体" w:hAnsi="宋体"/>
          <w:color w:val="auto"/>
          <w:sz w:val="24"/>
          <w:szCs w:val="20"/>
          <w:highlight w:val="none"/>
        </w:rPr>
        <w:t xml:space="preserve">日期：  年  月  日</w:t>
      </w:r>
      <w:r>
        <w:rPr>
          <w:color w:val="auto"/>
          <w:highlight w:val="none"/>
        </w:rPr>
      </w:r>
    </w:p>
    <w:p>
      <w:pPr>
        <w:pStyle w:val="1077"/>
        <w:ind w:right="1560" w:firstLine="480"/>
        <w:jc w:val="center"/>
        <w:spacing w:line="588" w:lineRule="exact"/>
        <w:tabs>
          <w:tab w:val="left" w:pos="4860" w:leader="none"/>
        </w:tabs>
        <w:rPr>
          <w:rFonts w:ascii="宋体" w:hAnsi="宋体" w:cs="Arial"/>
          <w:color w:val="auto"/>
          <w:sz w:val="24"/>
          <w:szCs w:val="24"/>
          <w:highlight w:val="none"/>
        </w:rPr>
      </w:pPr>
      <w:r>
        <w:rPr>
          <w:rFonts w:ascii="宋体" w:hAnsi="宋体" w:cs="Arial"/>
          <w:color w:val="auto"/>
          <w:sz w:val="24"/>
          <w:szCs w:val="24"/>
          <w:highlight w:val="none"/>
        </w:rPr>
      </w:r>
      <w:r>
        <w:rPr>
          <w:color w:val="auto"/>
          <w:highlight w:val="none"/>
        </w:rPr>
      </w:r>
    </w:p>
    <w:p>
      <w:pPr>
        <w:pStyle w:val="1079"/>
        <w:ind w:left="357" w:firstLine="0"/>
        <w:spacing w:line="500" w:lineRule="exact"/>
        <w:rPr>
          <w:rFonts w:ascii="宋体" w:hAnsi="宋体" w:cs="Arial"/>
          <w:color w:val="auto"/>
          <w:sz w:val="24"/>
          <w:szCs w:val="24"/>
          <w:highlight w:val="none"/>
        </w:rPr>
      </w:pPr>
      <w:r>
        <w:rPr>
          <w:rFonts w:ascii="宋体" w:hAnsi="宋体" w:cs="Arial"/>
          <w:color w:val="auto"/>
          <w:sz w:val="24"/>
          <w:szCs w:val="24"/>
          <w:highlight w:val="none"/>
        </w:rPr>
      </w:r>
      <w:r>
        <w:rPr>
          <w:color w:val="auto"/>
          <w:highlight w:val="none"/>
        </w:rPr>
      </w:r>
    </w:p>
    <w:p>
      <w:pPr>
        <w:pStyle w:val="1076"/>
        <w:ind w:firstLine="445"/>
        <w:spacing w:before="151" w:after="151" w:line="240" w:lineRule="atLeast"/>
        <w:rPr>
          <w:rFonts w:ascii="宋体" w:hAnsi="宋体"/>
          <w:color w:val="auto"/>
          <w:sz w:val="24"/>
          <w:highlight w:val="none"/>
        </w:rPr>
      </w:pPr>
      <w:r>
        <w:rPr>
          <w:rFonts w:hint="eastAsia" w:ascii="宋体" w:hAnsi="宋体"/>
          <w:color w:val="auto"/>
          <w:sz w:val="24"/>
          <w:highlight w:val="none"/>
        </w:rPr>
        <w:t xml:space="preserve">注：非残疾人福利性单位不需提供此函。</w:t>
      </w:r>
      <w:r>
        <w:rPr>
          <w:color w:val="auto"/>
          <w:highlight w:val="none"/>
        </w:rPr>
      </w:r>
    </w:p>
    <w:p>
      <w:pPr>
        <w:jc w:val="left"/>
        <w:keepLines/>
        <w:spacing w:before="120" w:after="120" w:line="416" w:lineRule="auto"/>
        <w:rPr>
          <w:rFonts w:eastAsia="黑体"/>
          <w:b/>
          <w:color w:val="auto"/>
          <w:sz w:val="32"/>
          <w:szCs w:val="32"/>
          <w:highlight w:val="none"/>
        </w:rPr>
        <w:sectPr>
          <w:footerReference w:type="default" r:id="rId17"/>
          <w:footerReference w:type="first" r:id="rId18"/>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color w:val="auto"/>
          <w:sz w:val="32"/>
          <w:szCs w:val="32"/>
          <w:highlight w:val="none"/>
        </w:rPr>
      </w:r>
      <w:r>
        <w:rPr>
          <w:color w:val="auto"/>
          <w:highlight w:val="none"/>
        </w:rPr>
      </w:r>
    </w:p>
    <w:p>
      <w:pPr>
        <w:ind w:firstLine="643"/>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关于符合本国产品标准的声明函（采购包号：如有）</w:t>
      </w:r>
      <w:r>
        <w:rPr>
          <w:color w:val="auto"/>
          <w:highlight w:val="none"/>
        </w:rP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p>
    <w:p>
      <w:pPr>
        <w:ind w:firstLine="420"/>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p>
    <w:p>
      <w:pPr>
        <w:numPr>
          <w:ilvl w:val="0"/>
          <w:numId w:val="7"/>
        </w:numPr>
        <w:spacing w:before="30" w:after="30" w:line="360" w:lineRule="atLeast"/>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（产品名称1）</w:t>
      </w:r>
      <w:r>
        <w:rPr>
          <w:rFonts w:ascii="Arial" w:hAnsi="Arial" w:eastAsia="Arial" w:cs="Arial"/>
          <w:color w:val="auto"/>
          <w:sz w:val="20"/>
          <w:highlight w:val="none"/>
          <w:vertAlign w:val="superscript"/>
        </w:rPr>
        <w:t xml:space="preserve">1</w:t>
      </w:r>
      <w:r>
        <w:rPr>
          <w:rFonts w:ascii="Arial" w:hAnsi="Arial" w:eastAsia="Arial" w:cs="Arial"/>
          <w:color w:val="auto"/>
          <w:sz w:val="24"/>
          <w:highlight w:val="none"/>
        </w:rPr>
        <w:t xml:space="preserve">，生产厂为</w:t>
      </w:r>
      <w:r>
        <w:rPr>
          <w:rFonts w:ascii="Arial" w:hAnsi="Arial" w:eastAsia="Arial" w:cs="Arial"/>
          <w:color w:val="auto"/>
          <w:sz w:val="24"/>
          <w:highlight w:val="none"/>
          <w:u w:val="single"/>
        </w:rPr>
        <w:t xml:space="preserve">（厂名）</w:t>
      </w:r>
      <w:r>
        <w:rPr>
          <w:rFonts w:ascii="Arial" w:hAnsi="Arial" w:eastAsia="Arial" w:cs="Arial"/>
          <w:color w:val="auto"/>
          <w:sz w:val="20"/>
          <w:highlight w:val="none"/>
          <w:vertAlign w:val="superscript"/>
        </w:rPr>
        <w:t xml:space="preserve">2</w:t>
      </w:r>
      <w:r>
        <w:rPr>
          <w:rFonts w:ascii="Arial" w:hAnsi="Arial" w:eastAsia="Arial" w:cs="Arial"/>
          <w:color w:val="auto"/>
          <w:sz w:val="24"/>
          <w:highlight w:val="none"/>
        </w:rPr>
        <w:t xml:space="preserve">，厂址为</w:t>
      </w:r>
      <w:r>
        <w:rPr>
          <w:rFonts w:ascii="Arial" w:hAnsi="Arial" w:eastAsia="Arial" w:cs="Arial"/>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 （</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 </w:t>
      </w:r>
      <w:r>
        <w:rPr>
          <w:rFonts w:ascii="Arial" w:hAnsi="Arial" w:eastAsia="Arial" w:cs="Arial"/>
          <w:color w:val="auto"/>
          <w:sz w:val="24"/>
          <w:highlight w:val="none"/>
        </w:rPr>
        <w:t xml:space="preserve">的中国境内生产的组件成本占比≥</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规定比例</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3</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关键组件</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4</w:t>
      </w:r>
      <w:r>
        <w:rPr>
          <w:rFonts w:ascii="Arial" w:hAnsi="Arial" w:eastAsia="Arial" w:cs="Arial"/>
          <w:color w:val="auto"/>
          <w:sz w:val="24"/>
          <w:highlight w:val="none"/>
        </w:rPr>
        <w:t xml:space="preserve">在中国境内生产。</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关键工序</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5</w:t>
      </w:r>
      <w:r>
        <w:rPr>
          <w:rFonts w:ascii="Arial" w:hAnsi="Arial" w:eastAsia="Arial" w:cs="Arial"/>
          <w:color w:val="auto"/>
          <w:sz w:val="24"/>
          <w:highlight w:val="none"/>
        </w:rPr>
        <w:t xml:space="preserve">在中国境内完成。</w:t>
      </w:r>
      <w:r>
        <w:rPr>
          <w:color w:val="auto"/>
          <w:highlight w:val="none"/>
        </w:rPr>
      </w:r>
    </w:p>
    <w:p>
      <w:pPr>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p>
    <w:p>
      <w:pPr>
        <w:ind w:firstLine="4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2.</w:t>
      </w:r>
      <w:r>
        <w:rPr>
          <w:rFonts w:ascii="Arial" w:hAnsi="Arial" w:eastAsia="Arial" w:cs="Arial"/>
          <w:color w:val="auto"/>
          <w:sz w:val="24"/>
          <w:highlight w:val="none"/>
          <w:u w:val="single"/>
        </w:rPr>
        <w:t xml:space="preserve">（产品名称2）</w:t>
      </w:r>
      <w:r>
        <w:rPr>
          <w:rFonts w:ascii="Arial" w:hAnsi="Arial" w:eastAsia="Arial" w:cs="Arial"/>
          <w:color w:val="auto"/>
          <w:sz w:val="24"/>
          <w:highlight w:val="none"/>
        </w:rPr>
        <w:t xml:space="preserve">，生产厂为</w:t>
      </w:r>
      <w:r>
        <w:rPr>
          <w:rFonts w:ascii="Arial" w:hAnsi="Arial" w:eastAsia="Arial" w:cs="Arial"/>
          <w:color w:val="auto"/>
          <w:sz w:val="24"/>
          <w:highlight w:val="none"/>
          <w:u w:val="single"/>
        </w:rPr>
        <w:t xml:space="preserve">（厂名）</w:t>
      </w:r>
      <w:r>
        <w:rPr>
          <w:rFonts w:ascii="Arial" w:hAnsi="Arial" w:eastAsia="Arial" w:cs="Arial"/>
          <w:color w:val="auto"/>
          <w:sz w:val="24"/>
          <w:highlight w:val="none"/>
        </w:rPr>
        <w:t xml:space="preserve">，厂址为</w:t>
      </w:r>
      <w:r>
        <w:rPr>
          <w:rFonts w:ascii="Arial" w:hAnsi="Arial" w:eastAsia="Arial" w:cs="Arial"/>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的中国境内生产的组件成本占比≥</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规定比例</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关键组件</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在中国境内生产。</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关键工序</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在中国境内完成。</w:t>
      </w:r>
      <w:r>
        <w:rPr>
          <w:color w:val="auto"/>
          <w:highlight w:val="none"/>
        </w:rPr>
      </w:r>
    </w:p>
    <w:p>
      <w:pPr>
        <w:ind w:firstLine="4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w:t>
      </w:r>
      <w:r>
        <w:rPr>
          <w:color w:val="auto"/>
          <w:highlight w:val="none"/>
        </w:rPr>
      </w:r>
    </w:p>
    <w:p>
      <w:pPr>
        <w:ind w:firstLine="4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本公司（单位）对上述声明内容的真实性负责。如有虚假，愿承担相应法律责任。</w:t>
      </w:r>
      <w:r>
        <w:rPr>
          <w:color w:val="auto"/>
          <w:highlight w:val="none"/>
        </w:rPr>
      </w:r>
    </w:p>
    <w:p>
      <w:pPr>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p>
    <w:p>
      <w:pPr>
        <w:ind w:right="480" w:firstLine="420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公司（单位）名称：　</w:t>
      </w:r>
      <w:r>
        <w:rPr>
          <w:rFonts w:ascii="楷体" w:hAnsi="楷体" w:eastAsia="楷体" w:cs="楷体"/>
          <w:color w:val="auto"/>
          <w:sz w:val="24"/>
          <w:highlight w:val="none"/>
        </w:rPr>
        <w:t xml:space="preserve">（</w:t>
      </w:r>
      <w:r>
        <w:rPr>
          <w:rFonts w:ascii="宋体" w:hAnsi="宋体" w:eastAsia="宋体" w:cs="宋体"/>
          <w:color w:val="auto"/>
          <w:sz w:val="24"/>
          <w:highlight w:val="none"/>
        </w:rPr>
        <w:t xml:space="preserve">加盖CA电子公章</w:t>
      </w:r>
      <w:r>
        <w:rPr>
          <w:rFonts w:ascii="楷体" w:hAnsi="楷体" w:eastAsia="楷体" w:cs="楷体"/>
          <w:color w:val="auto"/>
          <w:sz w:val="24"/>
          <w:highlight w:val="none"/>
        </w:rPr>
        <w:t xml:space="preserve">）</w:t>
      </w:r>
      <w:r>
        <w:rPr>
          <w:color w:val="auto"/>
          <w:highlight w:val="none"/>
        </w:rPr>
      </w:r>
    </w:p>
    <w:p>
      <w:pPr>
        <w:ind w:right="480" w:firstLine="37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w:r>
    </w:p>
    <w:p>
      <w:pPr>
        <w:jc w:val="center"/>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日期：　   年　  月　  日         </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__________________</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1.产品如有型号，请在“产品名称”栏一并填写。</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2.生产厂名与厂址应与生产厂营业执照载明的相关信息保持一致。</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3.该产品的中国境内生产的组件成本占比相关要求实施前，“规定比例”栏可不填，下同。</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4.该产品的关键组件要求实施前，“关键组件”栏可不填，下同。</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5.该产品的关键工序要求实施前，“关键工序”栏可不填，下同。</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6.用横线</w:t>
      </w:r>
      <w:r>
        <w:rPr>
          <w:rFonts w:ascii="Arial" w:hAnsi="Arial" w:eastAsia="Arial" w:cs="Arial"/>
          <w:strike/>
          <w:color w:val="auto"/>
          <w:sz w:val="22"/>
          <w:highlight w:val="none"/>
        </w:rPr>
        <w:t xml:space="preserve">     </w:t>
      </w:r>
      <w:r>
        <w:rPr>
          <w:rFonts w:ascii="Arial" w:hAnsi="Arial" w:eastAsia="Arial" w:cs="Arial"/>
          <w:color w:val="auto"/>
          <w:sz w:val="22"/>
          <w:highlight w:val="none"/>
        </w:rPr>
        <w:t xml:space="preserve">划除的地方无需填写。</w:t>
      </w:r>
      <w:r>
        <w:rPr>
          <w:color w:val="auto"/>
          <w:highlight w:val="none"/>
        </w:rP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p>
      <w:pPr>
        <w:jc w:val="left"/>
        <w:keepLines/>
        <w:spacing w:before="120" w:after="120" w:line="416" w:lineRule="auto"/>
        <w:rPr>
          <w:rFonts w:eastAsia="黑体"/>
          <w:b/>
          <w:color w:val="auto"/>
          <w:sz w:val="32"/>
          <w:szCs w:val="32"/>
          <w:highlight w:val="none"/>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color w:val="auto"/>
          <w:sz w:val="32"/>
          <w:szCs w:val="32"/>
          <w:highlight w:val="none"/>
        </w:rPr>
      </w:r>
      <w:r>
        <w:rPr>
          <w:color w:val="auto"/>
          <w:highlight w:val="none"/>
        </w:rPr>
      </w:r>
    </w:p>
    <w:p>
      <w:pPr>
        <w:jc w:val="left"/>
        <w:keepLines/>
        <w:spacing w:before="120" w:after="120" w:line="416" w:lineRule="auto"/>
        <w:rPr>
          <w:rFonts w:eastAsia="黑体"/>
          <w:b/>
          <w:color w:val="auto"/>
          <w:sz w:val="32"/>
          <w:szCs w:val="32"/>
          <w:highlight w:val="none"/>
        </w:rPr>
        <w:outlineLvl w:val="1"/>
      </w:pPr>
      <w:r>
        <w:rPr>
          <w:rFonts w:hint="eastAsia" w:eastAsia="黑体"/>
          <w:b/>
          <w:color w:val="auto"/>
          <w:sz w:val="32"/>
          <w:szCs w:val="32"/>
          <w:highlight w:val="none"/>
        </w:rPr>
        <w:t xml:space="preserve">八、技术及商务要求响应及偏离表（分包号：**）</w:t>
      </w:r>
      <w:r>
        <w:rPr>
          <w:color w:val="auto"/>
          <w:highlight w:val="none"/>
        </w:rPr>
      </w:r>
    </w:p>
    <w:p>
      <w:pPr>
        <w:jc w:val="center"/>
        <w:widowControl/>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技术要求响应及偏离表</w:t>
      </w:r>
      <w:r>
        <w:rPr>
          <w:color w:val="auto"/>
          <w:highlight w:val="none"/>
        </w:rPr>
      </w:r>
    </w:p>
    <w:tbl>
      <w:tblPr>
        <w:tblStyle w:val="82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rPr>
                <w:color w:val="auto"/>
                <w:highlight w:val="none"/>
              </w:rP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rPr>
                <w:color w:val="auto"/>
                <w:highlight w:val="none"/>
              </w:rP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rPr>
                <w:color w:val="auto"/>
                <w:highlight w:val="none"/>
              </w:rP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rPr>
                <w:color w:val="auto"/>
                <w:highlight w:val="none"/>
              </w:rPr>
            </w:r>
          </w:p>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bl>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rPr>
          <w:color w:val="auto"/>
          <w:highlight w:val="none"/>
        </w:rPr>
      </w:r>
    </w:p>
    <w:p>
      <w:pPr>
        <w:jc w:val="left"/>
        <w:keepLines/>
        <w:spacing w:before="120" w:after="120" w:line="416" w:lineRule="auto"/>
        <w:rPr>
          <w:rFonts w:eastAsia="宋体"/>
          <w:color w:val="auto"/>
          <w:sz w:val="24"/>
          <w:szCs w:val="21"/>
          <w:highlight w:val="none"/>
        </w:rPr>
        <w:outlineLvl w:val="1"/>
      </w:pPr>
      <w:r>
        <w:rPr>
          <w:rFonts w:eastAsia="宋体"/>
          <w:color w:val="auto"/>
          <w:sz w:val="24"/>
          <w:szCs w:val="21"/>
          <w:highlight w:val="none"/>
        </w:rPr>
        <w:t xml:space="preserve">1.</w:t>
      </w:r>
      <w:r>
        <w:rPr>
          <w:rFonts w:hint="eastAsia" w:eastAsia="宋体"/>
          <w:color w:val="auto"/>
          <w:sz w:val="24"/>
          <w:szCs w:val="21"/>
          <w:highlight w:val="none"/>
        </w:rPr>
        <w:t xml:space="preserve">投标人</w:t>
      </w:r>
      <w:r>
        <w:rPr>
          <w:rFonts w:eastAsia="宋体"/>
          <w:color w:val="auto"/>
          <w:sz w:val="24"/>
          <w:szCs w:val="21"/>
          <w:highlight w:val="none"/>
        </w:rPr>
        <w:t xml:space="preserve">必须对技术要求和商务要求中的实质性要求（加斜体下划线内容或打“</w:t>
      </w:r>
      <w:r>
        <w:rPr>
          <w:rFonts w:hint="eastAsia" w:ascii="宋体" w:hAnsi="宋体" w:eastAsia="宋体" w:cs="宋体"/>
          <w:color w:val="auto"/>
          <w:sz w:val="24"/>
          <w:szCs w:val="21"/>
          <w:highlight w:val="none"/>
        </w:rPr>
        <w:t xml:space="preserve">★</w:t>
      </w:r>
      <w:r>
        <w:rPr>
          <w:rFonts w:eastAsia="宋体"/>
          <w:color w:val="auto"/>
          <w:sz w:val="24"/>
          <w:szCs w:val="21"/>
          <w:highlight w:val="none"/>
        </w:rPr>
        <w:t xml:space="preserve">”内容）做出明确响应，否则作无效响应处理。</w:t>
      </w:r>
      <w:r>
        <w:rPr>
          <w:color w:val="auto"/>
          <w:highlight w:val="none"/>
        </w:rPr>
      </w:r>
    </w:p>
    <w:p>
      <w:pPr>
        <w:spacing w:line="588" w:lineRule="exact"/>
        <w:rPr>
          <w:rFonts w:eastAsia="宋体"/>
          <w:color w:val="auto"/>
          <w:sz w:val="24"/>
          <w:szCs w:val="21"/>
          <w:highlight w:val="none"/>
        </w:rPr>
      </w:pPr>
      <w:r>
        <w:rPr>
          <w:rFonts w:eastAsia="宋体"/>
          <w:color w:val="auto"/>
          <w:sz w:val="24"/>
          <w:szCs w:val="21"/>
          <w:highlight w:val="none"/>
        </w:rPr>
        <w:t xml:space="preserve">2.如果采购文件要求提供证明材料，</w:t>
      </w:r>
      <w:r>
        <w:rPr>
          <w:rFonts w:hint="eastAsia" w:eastAsia="宋体"/>
          <w:color w:val="auto"/>
          <w:sz w:val="24"/>
          <w:szCs w:val="21"/>
          <w:highlight w:val="none"/>
        </w:rPr>
        <w:t xml:space="preserve">投标人</w:t>
      </w:r>
      <w:r>
        <w:rPr>
          <w:rFonts w:eastAsia="宋体"/>
          <w:color w:val="auto"/>
          <w:sz w:val="24"/>
          <w:szCs w:val="21"/>
          <w:highlight w:val="none"/>
        </w:rPr>
        <w:t xml:space="preserve">必须将证明材料列于该表之下。</w:t>
      </w:r>
      <w:r>
        <w:rPr>
          <w:color w:val="auto"/>
          <w:highlight w:val="none"/>
        </w:rPr>
      </w:r>
    </w:p>
    <w:p>
      <w:pPr>
        <w:spacing w:line="588" w:lineRule="exact"/>
        <w:rPr>
          <w:rFonts w:eastAsia="宋体"/>
          <w:color w:val="auto"/>
          <w:sz w:val="24"/>
          <w:szCs w:val="21"/>
          <w:highlight w:val="none"/>
        </w:rPr>
      </w:pPr>
      <w:r>
        <w:rPr>
          <w:rFonts w:eastAsia="宋体"/>
          <w:color w:val="auto"/>
          <w:sz w:val="24"/>
          <w:szCs w:val="21"/>
          <w:highlight w:val="none"/>
        </w:rPr>
        <w:t xml:space="preserve">3.</w:t>
      </w:r>
      <w:r>
        <w:rPr>
          <w:rFonts w:hint="eastAsia" w:eastAsia="宋体"/>
          <w:color w:val="auto"/>
          <w:sz w:val="24"/>
          <w:szCs w:val="21"/>
          <w:highlight w:val="none"/>
        </w:rPr>
        <w:t xml:space="preserve">投标人</w:t>
      </w:r>
      <w:r>
        <w:rPr>
          <w:rFonts w:eastAsia="宋体"/>
          <w:color w:val="auto"/>
          <w:sz w:val="24"/>
          <w:szCs w:val="21"/>
          <w:highlight w:val="none"/>
        </w:rPr>
        <w:t xml:space="preserve">未对实质性要求作出明确响应的，或未按采购文件要求提供证明材料的，该分包作无效响应处理。</w:t>
      </w:r>
      <w:r>
        <w:rPr>
          <w:color w:val="auto"/>
          <w:highlight w:val="none"/>
        </w:rPr>
      </w:r>
    </w:p>
    <w:p>
      <w:pPr>
        <w:spacing w:line="588" w:lineRule="exact"/>
        <w:rPr>
          <w:rFonts w:eastAsia="宋体"/>
          <w:color w:val="auto"/>
          <w:sz w:val="24"/>
          <w:szCs w:val="21"/>
          <w:highlight w:val="none"/>
        </w:rPr>
      </w:pPr>
      <w:r>
        <w:rPr>
          <w:rFonts w:hint="eastAsia" w:eastAsia="宋体"/>
          <w:color w:val="auto"/>
          <w:sz w:val="24"/>
          <w:szCs w:val="21"/>
          <w:highlight w:val="none"/>
        </w:rPr>
        <w:t xml:space="preserve">4.行数不够，可自行添加。</w:t>
      </w:r>
      <w:r>
        <w:rPr>
          <w:color w:val="auto"/>
          <w:highlight w:val="none"/>
        </w:rPr>
      </w:r>
    </w:p>
    <w:p>
      <w:pPr>
        <w:jc w:val="center"/>
        <w:rPr>
          <w:rFonts w:eastAsia="黑体"/>
          <w:b/>
          <w:color w:val="auto"/>
          <w:sz w:val="36"/>
          <w:szCs w:val="21"/>
          <w:highlight w:val="none"/>
        </w:rPr>
      </w:pPr>
      <w:r>
        <w:rPr>
          <w:rFonts w:eastAsia="黑体"/>
          <w:b/>
          <w:color w:val="auto"/>
          <w:sz w:val="36"/>
          <w:szCs w:val="21"/>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jc w:val="center"/>
        <w:widowControl/>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商务要求响应及偏离表</w:t>
      </w:r>
      <w:r>
        <w:rPr>
          <w:color w:val="auto"/>
          <w:highlight w:val="none"/>
        </w:rPr>
      </w:r>
    </w:p>
    <w:tbl>
      <w:tblPr>
        <w:tblStyle w:val="82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rPr>
                <w:color w:val="auto"/>
                <w:highlight w:val="none"/>
              </w:rP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rPr>
                <w:color w:val="auto"/>
                <w:highlight w:val="none"/>
              </w:rP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rPr>
                <w:color w:val="auto"/>
                <w:highlight w:val="none"/>
              </w:rP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rPr>
                <w:color w:val="auto"/>
                <w:highlight w:val="none"/>
              </w:rPr>
            </w:r>
          </w:p>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p>
        </w:tc>
      </w:tr>
    </w:tbl>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rPr>
          <w:color w:val="auto"/>
          <w:highlight w:val="none"/>
        </w:rP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r>
      <w:r>
        <w:rPr>
          <w:color w:val="auto"/>
          <w:highlight w:val="none"/>
        </w:rP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r>
      <w:r>
        <w:rPr>
          <w:color w:val="auto"/>
          <w:highlight w:val="none"/>
        </w:rP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832"/>
        <w:rPr>
          <w:color w:val="auto"/>
          <w:highlight w:val="none"/>
        </w:rPr>
      </w:pPr>
      <w:r>
        <w:rPr>
          <w:color w:val="auto"/>
          <w:highlight w:val="none"/>
        </w:rPr>
      </w:r>
      <w:r>
        <w:rPr>
          <w:color w:val="auto"/>
          <w:highlight w:val="none"/>
        </w:rPr>
      </w:r>
    </w:p>
    <w:p>
      <w:pPr>
        <w:jc w:val="left"/>
        <w:widowControl/>
        <w:rPr>
          <w:rFonts w:eastAsia="黑体" w:cs="黑体"/>
          <w:b/>
          <w:color w:val="auto"/>
          <w:sz w:val="32"/>
          <w:szCs w:val="24"/>
          <w:highlight w:val="none"/>
        </w:rPr>
        <w:outlineLvl w:val="1"/>
      </w:pPr>
      <w:r>
        <w:rPr>
          <w:rFonts w:hint="eastAsia" w:eastAsia="黑体" w:cs="黑体"/>
          <w:b/>
          <w:color w:val="auto"/>
          <w:sz w:val="32"/>
          <w:szCs w:val="24"/>
          <w:highlight w:val="none"/>
        </w:rPr>
        <w:t xml:space="preserve">九、</w:t>
      </w:r>
      <w:r>
        <w:rPr>
          <w:rFonts w:eastAsia="黑体" w:cs="黑体"/>
          <w:b/>
          <w:color w:val="auto"/>
          <w:sz w:val="32"/>
          <w:szCs w:val="24"/>
          <w:highlight w:val="none"/>
        </w:rPr>
        <w:t xml:space="preserve">项目组人员</w:t>
      </w:r>
      <w:r>
        <w:rPr>
          <w:rFonts w:hint="eastAsia" w:eastAsia="黑体" w:cs="黑体"/>
          <w:b/>
          <w:color w:val="auto"/>
          <w:sz w:val="32"/>
          <w:szCs w:val="24"/>
          <w:highlight w:val="none"/>
        </w:rPr>
        <w:t xml:space="preserve">（如有）</w:t>
      </w:r>
      <w:r>
        <w:rPr>
          <w:color w:val="auto"/>
          <w:highlight w:val="none"/>
        </w:rPr>
      </w:r>
    </w:p>
    <w:p>
      <w:pPr>
        <w:jc w:val="center"/>
        <w:spacing w:before="100" w:beforeAutospacing="1" w:after="100" w:afterAutospacing="1" w:line="600" w:lineRule="exact"/>
        <w:widowControl/>
        <w:rPr>
          <w:rFonts w:eastAsia="宋体" w:cs="宋体"/>
          <w:b/>
          <w:bCs/>
          <w:color w:val="auto"/>
          <w:sz w:val="32"/>
          <w:szCs w:val="32"/>
          <w:highlight w:val="none"/>
        </w:rPr>
      </w:pPr>
      <w:r>
        <w:rPr>
          <w:rFonts w:hint="eastAsia" w:eastAsia="宋体" w:cs="宋体"/>
          <w:b/>
          <w:bCs/>
          <w:color w:val="auto"/>
          <w:sz w:val="32"/>
          <w:szCs w:val="32"/>
          <w:highlight w:val="none"/>
        </w:rPr>
        <w:t xml:space="preserve">项目组成员</w:t>
      </w:r>
      <w:r>
        <w:rPr>
          <w:color w:val="auto"/>
          <w:highlight w:val="none"/>
        </w:rPr>
      </w:r>
    </w:p>
    <w:tbl>
      <w:tblPr>
        <w:tblStyle w:val="82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color w:val="auto"/>
                <w:sz w:val="20"/>
                <w:highlight w:val="none"/>
              </w:rPr>
            </w:pPr>
            <w:r>
              <w:rPr>
                <w:rFonts w:hint="eastAsia" w:eastAsia="仿宋_GB2312" w:cs="仿宋_GB2312"/>
                <w:color w:val="auto"/>
                <w:sz w:val="28"/>
                <w:szCs w:val="28"/>
                <w:highlight w:val="none"/>
              </w:rPr>
              <w:t xml:space="preserve">项目经理</w:t>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t xml:space="preserve">......</w:t>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t xml:space="preserve">......</w:t>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rPr>
                <w:color w:val="auto"/>
                <w:highlight w:val="none"/>
              </w:rPr>
            </w:r>
          </w:p>
        </w:tc>
      </w:tr>
    </w:tbl>
    <w:p>
      <w:pPr>
        <w:ind w:firstLine="398"/>
        <w:jc w:val="left"/>
        <w:spacing w:before="100" w:beforeAutospacing="1" w:after="100" w:afterAutospacing="1" w:line="460" w:lineRule="exact"/>
        <w:widowControl/>
        <w:rPr>
          <w:rFonts w:eastAsia="仿宋_GB2312" w:cs="仿宋_GB2312"/>
          <w:color w:val="auto"/>
          <w:sz w:val="24"/>
          <w:szCs w:val="24"/>
          <w:highlight w:val="none"/>
        </w:rPr>
      </w:pPr>
      <w:r>
        <w:rPr>
          <w:rFonts w:eastAsia="仿宋_GB2312" w:cs="仿宋_GB2312"/>
          <w:b/>
          <w:color w:val="auto"/>
          <w:sz w:val="24"/>
          <w:szCs w:val="24"/>
          <w:highlight w:val="none"/>
        </w:rPr>
        <w:t xml:space="preserve">注：如供应商中标，项目组成员必须按本表承诺人员操作，不得随意更换。按投标文件要求附相关人员证书。</w:t>
      </w:r>
      <w:r>
        <w:rPr>
          <w:color w:val="auto"/>
          <w:highlight w:val="none"/>
        </w:rPr>
      </w:r>
    </w:p>
    <w:p>
      <w:pPr>
        <w:ind w:firstLine="280"/>
        <w:jc w:val="left"/>
        <w:spacing w:before="100" w:beforeAutospacing="1" w:after="100" w:afterAutospacing="1" w:line="500" w:lineRule="exact"/>
        <w:widowControl/>
        <w:rPr>
          <w:rFonts w:eastAsia="仿宋_GB2312" w:cs="仿宋_GB2312"/>
          <w:color w:val="auto"/>
          <w:sz w:val="24"/>
          <w:szCs w:val="24"/>
          <w:highlight w:val="none"/>
        </w:rPr>
      </w:pPr>
      <w:r>
        <w:rPr>
          <w:rFonts w:eastAsia="仿宋_GB2312" w:cs="仿宋_GB2312"/>
          <w:color w:val="auto"/>
          <w:sz w:val="24"/>
          <w:szCs w:val="24"/>
          <w:highlight w:val="none"/>
        </w:rPr>
      </w:r>
      <w:r>
        <w:rPr>
          <w:color w:val="auto"/>
          <w:highlight w:val="none"/>
        </w:rPr>
      </w:r>
    </w:p>
    <w:p>
      <w:pPr>
        <w:spacing w:line="500" w:lineRule="exact"/>
        <w:rPr>
          <w:rFonts w:eastAsia="宋体"/>
          <w:color w:val="auto"/>
          <w:sz w:val="21"/>
          <w:szCs w:val="24"/>
          <w:highlight w:val="none"/>
        </w:rPr>
      </w:pPr>
      <w:r>
        <w:rPr>
          <w:rFonts w:eastAsia="宋体"/>
          <w:color w:val="auto"/>
          <w:sz w:val="21"/>
          <w:szCs w:val="24"/>
          <w:highlight w:val="none"/>
        </w:rPr>
        <w:br w:type="page" w:clear="all"/>
      </w:r>
      <w:bookmarkStart w:id="17" w:name="_Toc11176"/>
      <w:r>
        <w:rPr>
          <w:rFonts w:hint="eastAsia" w:eastAsia="黑体" w:cs="黑体"/>
          <w:b/>
          <w:color w:val="auto"/>
          <w:sz w:val="32"/>
          <w:szCs w:val="24"/>
          <w:highlight w:val="none"/>
        </w:rPr>
        <w:t xml:space="preserve">十、</w:t>
      </w:r>
      <w:bookmarkEnd w:id="17"/>
      <w:r>
        <w:rPr>
          <w:rFonts w:hint="eastAsia" w:eastAsia="黑体" w:cs="黑体"/>
          <w:b/>
          <w:color w:val="auto"/>
          <w:sz w:val="32"/>
          <w:szCs w:val="24"/>
          <w:highlight w:val="none"/>
        </w:rPr>
        <w:t xml:space="preserve">企业业绩（如有）</w:t>
      </w:r>
      <w:r>
        <w:rPr>
          <w:color w:val="auto"/>
          <w:highlight w:val="none"/>
        </w:rPr>
      </w:r>
    </w:p>
    <w:p>
      <w:pPr>
        <w:jc w:val="center"/>
        <w:rPr>
          <w:rFonts w:eastAsia="宋体"/>
          <w:b/>
          <w:color w:val="auto"/>
          <w:sz w:val="32"/>
          <w:szCs w:val="32"/>
          <w:highlight w:val="none"/>
        </w:rPr>
      </w:pPr>
      <w:r>
        <w:rPr>
          <w:rFonts w:hint="eastAsia" w:eastAsia="宋体"/>
          <w:b/>
          <w:color w:val="auto"/>
          <w:sz w:val="32"/>
          <w:szCs w:val="32"/>
          <w:highlight w:val="none"/>
        </w:rPr>
        <w:t xml:space="preserve">投标人承担类似项目业绩一览表</w:t>
      </w:r>
      <w:r>
        <w:rPr>
          <w:color w:val="auto"/>
          <w:highlight w:val="none"/>
        </w:rPr>
      </w:r>
    </w:p>
    <w:tbl>
      <w:tblPr>
        <w:tblStyle w:val="82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rPr>
                <w:color w:val="auto"/>
                <w:highlight w:val="none"/>
              </w:rPr>
            </w:r>
          </w:p>
        </w:tc>
        <w:tc>
          <w:tcPr>
            <w:tcW w:w="3827"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rPr>
                <w:color w:val="auto"/>
                <w:highlight w:val="none"/>
              </w:rPr>
            </w:r>
          </w:p>
        </w:tc>
        <w:tc>
          <w:tcPr>
            <w:tcW w:w="2433"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rPr>
                <w:color w:val="auto"/>
                <w:highlight w:val="none"/>
              </w:rPr>
            </w:r>
          </w:p>
        </w:tc>
        <w:tc>
          <w:tcPr>
            <w:tcW w:w="1395"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rPr>
                <w:color w:val="auto"/>
                <w:highlight w:val="none"/>
              </w:rP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r>
      <w:tr>
        <w:trPr>
          <w:jc w:val="center"/>
          <w:trHeight w:val="1525"/>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rPr>
                <w:color w:val="auto"/>
                <w:highlight w:val="none"/>
              </w:rPr>
            </w:r>
          </w:p>
        </w:tc>
      </w:tr>
    </w:tbl>
    <w:p>
      <w:pPr>
        <w:rPr>
          <w:rFonts w:eastAsia="宋体"/>
          <w:color w:val="auto"/>
          <w:sz w:val="21"/>
          <w:szCs w:val="22"/>
          <w:highlight w:val="none"/>
        </w:rPr>
      </w:pPr>
      <w:r>
        <w:rPr>
          <w:rFonts w:hint="eastAsia" w:eastAsia="仿宋_GB2312"/>
          <w:b/>
          <w:color w:val="auto"/>
          <w:sz w:val="24"/>
          <w:szCs w:val="22"/>
          <w:highlight w:val="none"/>
        </w:rPr>
        <w:t xml:space="preserve">注：请填写此表，并按要求上传业绩资料电子件。</w:t>
      </w:r>
      <w:r>
        <w:rPr>
          <w:color w:val="auto"/>
          <w:highlight w:val="none"/>
        </w:rP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br w:type="page" w:clear="all"/>
      </w:r>
      <w:bookmarkStart w:id="18" w:name="_Toc28140"/>
      <w:r>
        <w:rPr>
          <w:rFonts w:hint="eastAsia" w:eastAsia="黑体" w:cs="黑体"/>
          <w:b/>
          <w:color w:val="auto"/>
          <w:sz w:val="32"/>
          <w:szCs w:val="24"/>
          <w:highlight w:val="none"/>
        </w:rPr>
        <w:t xml:space="preserve">十一</w:t>
      </w:r>
      <w:r>
        <w:rPr>
          <w:rFonts w:eastAsia="黑体" w:cs="黑体"/>
          <w:b/>
          <w:color w:val="auto"/>
          <w:sz w:val="32"/>
          <w:szCs w:val="24"/>
          <w:highlight w:val="none"/>
        </w:rPr>
        <w:t xml:space="preserve">、投标所需其他材料</w:t>
      </w:r>
      <w:bookmarkEnd w:id="18"/>
      <w:r>
        <w:rPr>
          <w:color w:val="auto"/>
          <w:highlight w:val="none"/>
        </w:rPr>
      </w:r>
      <w:r>
        <w:rPr>
          <w:color w:val="auto"/>
          <w:highlight w:val="none"/>
        </w:rPr>
      </w:r>
    </w:p>
    <w:p>
      <w:pPr>
        <w:ind w:firstLine="560"/>
        <w:spacing w:line="360" w:lineRule="auto"/>
        <w:rPr>
          <w:rFonts w:eastAsia="仿宋_GB2312"/>
          <w:color w:val="auto"/>
          <w:sz w:val="28"/>
          <w:szCs w:val="28"/>
          <w:highlight w:val="none"/>
        </w:rPr>
      </w:pPr>
      <w:r>
        <w:rPr>
          <w:rFonts w:hint="eastAsia"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color w:val="auto"/>
          <w:highlight w:val="none"/>
        </w:rPr>
      </w:r>
    </w:p>
    <w:p>
      <w:pPr>
        <w:rPr>
          <w:rFonts w:eastAsia="宋体"/>
          <w:color w:val="auto"/>
          <w:sz w:val="20"/>
          <w:szCs w:val="21"/>
          <w:highlight w:val="none"/>
        </w:rPr>
      </w:pPr>
      <w:r>
        <w:rPr>
          <w:rFonts w:hint="eastAsia" w:eastAsia="宋体"/>
          <w:color w:val="auto"/>
          <w:sz w:val="20"/>
          <w:szCs w:val="21"/>
          <w:highlight w:val="none"/>
        </w:rPr>
        <w:t xml:space="preserve"> </w:t>
      </w:r>
      <w:r>
        <w:rPr>
          <w:color w:val="auto"/>
          <w:highlight w:val="none"/>
        </w:rPr>
      </w:r>
    </w:p>
    <w:p>
      <w:pPr>
        <w:rPr>
          <w:rFonts w:eastAsia="宋体"/>
          <w:color w:val="auto"/>
          <w:sz w:val="21"/>
          <w:szCs w:val="21"/>
          <w:highlight w:val="none"/>
        </w:rPr>
      </w:pPr>
      <w:r>
        <w:rPr>
          <w:rFonts w:eastAsia="宋体"/>
          <w:color w:val="auto"/>
          <w:sz w:val="21"/>
          <w:szCs w:val="21"/>
          <w:highlight w:val="none"/>
        </w:rPr>
      </w:r>
      <w:r>
        <w:rPr>
          <w:color w:val="auto"/>
          <w:highlight w:val="none"/>
        </w:rPr>
      </w:r>
    </w:p>
    <w:p>
      <w:pPr>
        <w:rPr>
          <w:rFonts w:eastAsia="黑体"/>
          <w:color w:val="auto"/>
          <w:sz w:val="32"/>
          <w:szCs w:val="21"/>
          <w:highlight w:val="none"/>
        </w:rPr>
      </w:pPr>
      <w:r>
        <w:rPr>
          <w:rFonts w:eastAsia="黑体"/>
          <w:color w:val="auto"/>
          <w:sz w:val="32"/>
          <w:szCs w:val="21"/>
          <w:highlight w:val="none"/>
        </w:rPr>
      </w:r>
      <w:bookmarkEnd w:id="13"/>
      <w:r>
        <w:rPr>
          <w:color w:val="auto"/>
          <w:highlight w:val="none"/>
        </w:rPr>
      </w:r>
      <w:r>
        <w:rPr>
          <w:color w:val="auto"/>
          <w:highlight w:val="none"/>
        </w:rPr>
      </w:r>
    </w:p>
    <w:p>
      <w:pPr>
        <w:rPr>
          <w:rFonts w:eastAsia="黑体"/>
          <w:color w:val="auto"/>
          <w:sz w:val="32"/>
          <w:szCs w:val="21"/>
          <w:highlight w:val="none"/>
        </w:rPr>
      </w:pPr>
      <w:r>
        <w:rPr>
          <w:rFonts w:eastAsia="黑体"/>
          <w:color w:val="auto"/>
          <w:sz w:val="32"/>
          <w:szCs w:val="21"/>
          <w:highlight w:val="none"/>
        </w:rPr>
      </w:r>
      <w:r>
        <w:rPr>
          <w:color w:val="auto"/>
          <w:highlight w:val="none"/>
        </w:rPr>
      </w:r>
    </w:p>
    <w:p>
      <w:pPr>
        <w:rPr>
          <w:rFonts w:eastAsia="黑体"/>
          <w:color w:val="auto"/>
          <w:sz w:val="32"/>
          <w:szCs w:val="21"/>
          <w:highlight w:val="none"/>
        </w:rPr>
      </w:pPr>
      <w:r>
        <w:rPr>
          <w:rFonts w:eastAsia="黑体"/>
          <w:color w:val="auto"/>
          <w:sz w:val="32"/>
          <w:szCs w:val="21"/>
          <w:highlight w:val="none"/>
        </w:rPr>
      </w:r>
      <w:r>
        <w:rPr>
          <w:color w:val="auto"/>
          <w:highlight w:val="none"/>
        </w:rPr>
      </w:r>
    </w:p>
    <w:p>
      <w:pPr>
        <w:rPr>
          <w:rFonts w:eastAsia="黑体"/>
          <w:color w:val="auto"/>
          <w:sz w:val="32"/>
          <w:szCs w:val="21"/>
          <w:highlight w:val="none"/>
        </w:rPr>
      </w:pPr>
      <w:r>
        <w:rPr>
          <w:rFonts w:eastAsia="黑体"/>
          <w:color w:val="auto"/>
          <w:sz w:val="32"/>
          <w:szCs w:val="21"/>
          <w:highlight w:val="none"/>
        </w:rPr>
      </w:r>
      <w:r>
        <w:rPr>
          <w:color w:val="auto"/>
          <w:highlight w:val="none"/>
        </w:rPr>
      </w:r>
    </w:p>
    <w:p>
      <w:pPr>
        <w:spacing w:line="480" w:lineRule="auto"/>
        <w:rPr>
          <w:rFonts w:eastAsia="宋体"/>
          <w:color w:val="auto"/>
          <w:sz w:val="24"/>
          <w:szCs w:val="21"/>
          <w:highlight w:val="none"/>
        </w:rPr>
      </w:pPr>
      <w:r>
        <w:rPr>
          <w:rFonts w:eastAsia="宋体"/>
          <w:color w:val="auto"/>
          <w:sz w:val="24"/>
          <w:szCs w:val="21"/>
          <w:highlight w:val="none"/>
        </w:rPr>
      </w:r>
      <w:r>
        <w:rPr>
          <w:color w:val="auto"/>
          <w:highlight w:val="none"/>
        </w:rPr>
      </w:r>
    </w:p>
    <w:p>
      <w:pPr>
        <w:spacing w:line="480" w:lineRule="auto"/>
        <w:rPr>
          <w:rFonts w:eastAsia="宋体"/>
          <w:color w:val="auto"/>
          <w:sz w:val="30"/>
          <w:szCs w:val="21"/>
          <w:highlight w:val="none"/>
        </w:rPr>
      </w:pPr>
      <w:r>
        <w:rPr>
          <w:rFonts w:eastAsia="宋体"/>
          <w:color w:val="auto"/>
          <w:sz w:val="30"/>
          <w:szCs w:val="21"/>
          <w:highlight w:val="none"/>
        </w:rPr>
      </w:r>
      <w:r>
        <w:rPr>
          <w:color w:val="auto"/>
          <w:highlight w:val="none"/>
        </w:rPr>
      </w:r>
    </w:p>
    <w:p>
      <w:pPr>
        <w:rPr>
          <w:rFonts w:eastAsia="宋体"/>
          <w:color w:val="auto"/>
          <w:sz w:val="24"/>
          <w:szCs w:val="21"/>
          <w:highlight w:val="none"/>
        </w:rPr>
      </w:pPr>
      <w:r>
        <w:rPr>
          <w:color w:val="auto"/>
          <w:highlight w:val="none"/>
        </w:rPr>
      </w:r>
      <w:bookmarkStart w:id="19" w:name="_Hlt26609389"/>
      <w:r>
        <w:rPr>
          <w:color w:val="auto"/>
          <w:highlight w:val="none"/>
        </w:rPr>
      </w:r>
      <w:bookmarkEnd w:id="19"/>
      <w:r>
        <w:rPr>
          <w:color w:val="auto"/>
          <w:highlight w:val="none"/>
        </w:rPr>
      </w:r>
      <w:bookmarkStart w:id="20" w:name="_Hlt26671374"/>
      <w:r>
        <w:rPr>
          <w:color w:val="auto"/>
          <w:highlight w:val="none"/>
        </w:rPr>
      </w:r>
      <w:bookmarkEnd w:id="20"/>
      <w:r>
        <w:rPr>
          <w:color w:val="auto"/>
          <w:highlight w:val="none"/>
        </w:rPr>
      </w:r>
      <w:bookmarkStart w:id="21" w:name="_Hlt26955066"/>
      <w:r>
        <w:rPr>
          <w:color w:val="auto"/>
          <w:highlight w:val="none"/>
        </w:rPr>
      </w:r>
      <w:bookmarkEnd w:id="21"/>
      <w:r>
        <w:rPr>
          <w:color w:val="auto"/>
          <w:highlight w:val="none"/>
        </w:rPr>
      </w:r>
      <w:bookmarkStart w:id="22" w:name="_Toc462564146"/>
      <w:r>
        <w:rPr>
          <w:color w:val="auto"/>
          <w:highlight w:val="none"/>
        </w:rPr>
      </w:r>
      <w:r>
        <w:rPr>
          <w:color w:val="auto"/>
          <w:highlight w:val="none"/>
        </w:rPr>
      </w:r>
    </w:p>
    <w:p>
      <w:pPr>
        <w:rPr>
          <w:rFonts w:eastAsia="宋体"/>
          <w:color w:val="auto"/>
          <w:sz w:val="24"/>
          <w:szCs w:val="21"/>
          <w:highlight w:val="none"/>
        </w:rPr>
      </w:pPr>
      <w:r>
        <w:rPr>
          <w:rFonts w:eastAsia="宋体"/>
          <w:color w:val="auto"/>
          <w:sz w:val="24"/>
          <w:szCs w:val="21"/>
          <w:highlight w:val="none"/>
        </w:rPr>
      </w:r>
      <w:r>
        <w:rPr>
          <w:color w:val="auto"/>
          <w:highlight w:val="none"/>
        </w:rPr>
      </w:r>
    </w:p>
    <w:p>
      <w:pPr>
        <w:ind w:firstLine="480"/>
        <w:jc w:val="left"/>
        <w:spacing w:line="560" w:lineRule="exact"/>
        <w:rPr>
          <w:rFonts w:eastAsia="仿宋_GB2312" w:cs="仿宋_GB2312"/>
          <w:color w:val="auto"/>
          <w:sz w:val="24"/>
          <w:szCs w:val="32"/>
          <w:highlight w:val="none"/>
        </w:rPr>
      </w:pPr>
      <w:r>
        <w:rPr>
          <w:rFonts w:eastAsia="仿宋_GB2312" w:cs="仿宋_GB2312"/>
          <w:color w:val="auto"/>
          <w:sz w:val="24"/>
          <w:szCs w:val="32"/>
          <w:highlight w:val="none"/>
          <w:lang w:val="zh-TW"/>
        </w:rPr>
      </w:r>
      <w:r>
        <w:rPr>
          <w:color w:val="auto"/>
          <w:highlight w:val="none"/>
        </w:rPr>
      </w:r>
    </w:p>
    <w:p>
      <w:pPr>
        <w:ind w:firstLine="480"/>
        <w:jc w:val="left"/>
        <w:spacing w:line="560" w:lineRule="exact"/>
        <w:rPr>
          <w:rFonts w:eastAsia="仿宋_GB2312" w:cs="仿宋_GB2312"/>
          <w:color w:val="auto"/>
          <w:sz w:val="24"/>
          <w:szCs w:val="32"/>
          <w:highlight w:val="none"/>
        </w:rPr>
      </w:pPr>
      <w:r>
        <w:rPr>
          <w:rFonts w:eastAsia="仿宋_GB2312" w:cs="仿宋_GB2312"/>
          <w:color w:val="auto"/>
          <w:sz w:val="24"/>
          <w:szCs w:val="32"/>
          <w:highlight w:val="none"/>
          <w:lang w:val="zh-TW"/>
        </w:rPr>
      </w:r>
      <w:r>
        <w:rPr>
          <w:color w:val="auto"/>
          <w:highlight w:val="none"/>
        </w:rPr>
      </w:r>
    </w:p>
    <w:p>
      <w:pPr>
        <w:ind w:firstLine="480"/>
        <w:jc w:val="left"/>
        <w:spacing w:line="560" w:lineRule="exact"/>
        <w:rPr>
          <w:rFonts w:eastAsia="仿宋_GB2312" w:cs="仿宋_GB2312"/>
          <w:color w:val="auto"/>
          <w:sz w:val="24"/>
          <w:szCs w:val="32"/>
          <w:highlight w:val="none"/>
        </w:rPr>
      </w:pPr>
      <w:r>
        <w:rPr>
          <w:rFonts w:eastAsia="仿宋_GB2312" w:cs="仿宋_GB2312"/>
          <w:color w:val="auto"/>
          <w:sz w:val="24"/>
          <w:szCs w:val="32"/>
          <w:highlight w:val="none"/>
          <w:lang w:val="zh-TW"/>
        </w:rPr>
      </w:r>
      <w:r>
        <w:rPr>
          <w:color w:val="auto"/>
          <w:highlight w:val="none"/>
        </w:rPr>
      </w:r>
    </w:p>
    <w:p>
      <w:pPr>
        <w:ind w:firstLine="480"/>
        <w:jc w:val="left"/>
        <w:spacing w:line="560" w:lineRule="exact"/>
        <w:rPr>
          <w:rFonts w:eastAsia="仿宋_GB2312" w:cs="仿宋_GB2312"/>
          <w:color w:val="auto"/>
          <w:sz w:val="24"/>
          <w:szCs w:val="32"/>
          <w:highlight w:val="none"/>
        </w:rPr>
      </w:pPr>
      <w:r>
        <w:rPr>
          <w:rFonts w:eastAsia="仿宋_GB2312" w:cs="仿宋_GB2312"/>
          <w:color w:val="auto"/>
          <w:sz w:val="24"/>
          <w:szCs w:val="32"/>
          <w:highlight w:val="none"/>
          <w:lang w:val="zh-TW"/>
        </w:rPr>
      </w:r>
      <w:bookmarkEnd w:id="22"/>
      <w:r>
        <w:rPr>
          <w:color w:val="auto"/>
          <w:highlight w:val="none"/>
        </w:rPr>
      </w:r>
      <w:r>
        <w:rPr>
          <w:color w:val="auto"/>
          <w:highlight w:val="none"/>
        </w:rPr>
      </w:r>
    </w:p>
    <w:p>
      <w:pPr>
        <w:ind w:firstLine="480"/>
        <w:jc w:val="left"/>
        <w:spacing w:line="560" w:lineRule="exact"/>
        <w:rPr>
          <w:rFonts w:eastAsia="仿宋_GB2312" w:cs="仿宋_GB2312"/>
          <w:color w:val="auto"/>
          <w:sz w:val="24"/>
          <w:szCs w:val="32"/>
          <w:highlight w:val="none"/>
        </w:rPr>
      </w:pPr>
      <w:r>
        <w:rPr>
          <w:rFonts w:eastAsia="仿宋_GB2312" w:cs="仿宋_GB2312"/>
          <w:color w:val="auto"/>
          <w:sz w:val="24"/>
          <w:szCs w:val="32"/>
          <w:highlight w:val="none"/>
          <w:lang w:val="zh-TW"/>
        </w:rPr>
      </w:r>
      <w:r>
        <w:rPr>
          <w:color w:val="auto"/>
          <w:highlight w:val="none"/>
        </w:rPr>
      </w:r>
    </w:p>
    <w:p>
      <w:pPr>
        <w:ind w:firstLine="480"/>
        <w:jc w:val="left"/>
        <w:spacing w:line="560" w:lineRule="exact"/>
        <w:rPr>
          <w:rFonts w:eastAsia="仿宋_GB2312" w:cs="仿宋_GB2312"/>
          <w:color w:val="auto"/>
          <w:sz w:val="24"/>
          <w:szCs w:val="32"/>
          <w:highlight w:val="none"/>
        </w:rPr>
      </w:pPr>
      <w:r>
        <w:rPr>
          <w:rFonts w:eastAsia="仿宋_GB2312" w:cs="仿宋_GB2312"/>
          <w:color w:val="auto"/>
          <w:sz w:val="24"/>
          <w:szCs w:val="32"/>
          <w:highlight w:val="none"/>
          <w:lang w:val="zh-TW"/>
        </w:rPr>
      </w:r>
      <w:r>
        <w:rPr>
          <w:color w:val="auto"/>
          <w:highlight w:val="none"/>
        </w:rPr>
      </w:r>
    </w:p>
    <w:p>
      <w:pPr>
        <w:rPr>
          <w:rFonts w:eastAsia="黑体"/>
          <w:b/>
          <w:color w:val="auto"/>
          <w:sz w:val="32"/>
          <w:szCs w:val="32"/>
          <w:highlight w:val="none"/>
        </w:rPr>
      </w:pPr>
      <w:r>
        <w:rPr>
          <w:color w:val="auto"/>
          <w:highlight w:val="none"/>
        </w:rPr>
      </w:r>
      <w:bookmarkStart w:id="23" w:name="_格式2__法定代表人授权书"/>
      <w:r>
        <w:rPr>
          <w:color w:val="auto"/>
          <w:highlight w:val="none"/>
        </w:rPr>
      </w:r>
      <w:bookmarkEnd w:id="23"/>
      <w:r>
        <w:rPr>
          <w:color w:val="auto"/>
          <w:highlight w:val="none"/>
        </w:rPr>
      </w:r>
      <w:r>
        <w:rPr>
          <w:color w:val="auto"/>
          <w:highlight w:val="none"/>
        </w:rPr>
      </w:r>
    </w:p>
    <w:p>
      <w:pPr>
        <w:rPr>
          <w:rFonts w:eastAsia="黑体"/>
          <w:b/>
          <w:color w:val="auto"/>
          <w:sz w:val="32"/>
          <w:szCs w:val="32"/>
          <w:highlight w:val="none"/>
        </w:rPr>
      </w:pPr>
      <w:r>
        <w:rPr>
          <w:rFonts w:eastAsia="黑体"/>
          <w:b/>
          <w:color w:val="auto"/>
          <w:sz w:val="32"/>
          <w:szCs w:val="32"/>
          <w:highlight w:val="none"/>
        </w:rPr>
      </w:r>
      <w:r>
        <w:rPr>
          <w:color w:val="auto"/>
          <w:highlight w:val="none"/>
        </w:rPr>
      </w:r>
    </w:p>
    <w:p>
      <w:pPr>
        <w:jc w:val="center"/>
        <w:rPr>
          <w:rFonts w:eastAsia="宋体" w:cs="仿宋"/>
          <w:b/>
          <w:bCs/>
          <w:color w:val="auto"/>
          <w:sz w:val="32"/>
          <w:szCs w:val="32"/>
          <w:highlight w:val="none"/>
        </w:rPr>
      </w:pPr>
      <w:r>
        <w:rPr>
          <w:rFonts w:eastAsia="宋体" w:cs="仿宋"/>
          <w:b/>
          <w:bCs/>
          <w:color w:val="auto"/>
          <w:sz w:val="32"/>
          <w:szCs w:val="32"/>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ajorEastAsia" w:hAnsiTheme="majorEastAsia" w:eastAsiaTheme="majorEastAsia"/>
          <w:color w:val="auto"/>
          <w:sz w:val="32"/>
          <w:szCs w:val="32"/>
          <w:highlight w:val="none"/>
        </w:rPr>
      </w:pPr>
      <w:r>
        <w:rPr>
          <w:rFonts w:hint="eastAsia" w:asciiTheme="majorEastAsia" w:hAnsiTheme="majorEastAsia" w:eastAsiaTheme="majorEastAsia"/>
          <w:color w:val="auto"/>
          <w:sz w:val="32"/>
          <w:szCs w:val="32"/>
          <w:highlight w:val="none"/>
        </w:rPr>
        <w:t xml:space="preserve">十二、资格证明文件（参考格式）</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（说明：投标人须按“招标公告”的要求，并按下列格式提供相应的资格证明文件）　　　</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格式一：</w:t>
      </w:r>
      <w:r>
        <w:rPr>
          <w:rFonts w:asciiTheme="minorEastAsia" w:hAnsiTheme="minorEastAsia" w:eastAsiaTheme="minorEastAsia"/>
          <w:color w:val="auto"/>
          <w:sz w:val="24"/>
          <w:szCs w:val="24"/>
          <w:highlight w:val="none"/>
        </w:rPr>
        <w:t xml:space="preserve">法人或者其他组织的营业执照等证明文件，自然人的身份证明</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格式三：具备履行合同所必需的设备和专业技术能力的书面声明</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格式四：</w:t>
      </w:r>
      <w:r>
        <w:rPr>
          <w:rFonts w:asciiTheme="minorEastAsia" w:hAnsiTheme="minorEastAsia" w:eastAsiaTheme="minorEastAsia"/>
          <w:color w:val="auto"/>
          <w:sz w:val="24"/>
          <w:szCs w:val="24"/>
          <w:highlight w:val="none"/>
        </w:rPr>
        <w:t xml:space="preserve">参加政府采购活动前3年内在经营活动中没有重大违法记录的书面声明</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格式一</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法人或者其他组织的营业执照等证明文件，自然人的身份证明</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格式二</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具备履行合同所必需的设备和专业技术能力的书面声明</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主要设备有：。</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主要专业技术能力有：。</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投标人名称（电子签章）：</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 __年月日</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格式三</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参加政府采购活动前 3 年内在经营活动中没有重大违法记录的书面声明</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声  明</w:t>
      </w:r>
      <w:r>
        <w:rPr>
          <w:color w:val="auto"/>
          <w:highlight w:val="none"/>
        </w:rP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投标人名称（电子签章）：</w:t>
      </w:r>
      <w:r>
        <w:rPr>
          <w:color w:val="auto"/>
          <w:highlight w:val="none"/>
        </w:rP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日期：___年月日</w:t>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rPr>
          <w:color w:val="auto"/>
          <w:highlight w:val="none"/>
        </w:rP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Microsoft YaHei UI">
    <w:panose1 w:val="020B0503020204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nothing"/>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6">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17">
    <w:name w:val="Heading 1"/>
    <w:basedOn w:val="816"/>
    <w:next w:val="816"/>
    <w:link w:val="911"/>
    <w:uiPriority w:val="0"/>
    <w:qFormat/>
    <w:pPr>
      <w:jc w:val="center"/>
      <w:keepLines/>
      <w:keepNext/>
      <w:spacing w:line="360" w:lineRule="auto"/>
      <w:outlineLvl w:val="0"/>
    </w:pPr>
    <w:rPr>
      <w:rFonts w:eastAsia="宋体"/>
      <w:b/>
      <w:sz w:val="32"/>
    </w:rPr>
  </w:style>
  <w:style w:type="paragraph" w:styleId="818">
    <w:name w:val="Heading 2"/>
    <w:basedOn w:val="816"/>
    <w:next w:val="816"/>
    <w:link w:val="912"/>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913"/>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14"/>
    <w:uiPriority w:val="9"/>
    <w:unhideWhenUsed/>
    <w:qFormat/>
    <w:pPr>
      <w:keepLines/>
      <w:keepNext/>
      <w:spacing w:before="320" w:after="200"/>
      <w:outlineLvl w:val="3"/>
    </w:pPr>
    <w:rPr>
      <w:rFonts w:ascii="Arial" w:hAnsi="Arial" w:eastAsia="Arial" w:cs="Arial"/>
      <w:b/>
      <w:bCs/>
      <w:szCs w:val="26"/>
    </w:rPr>
  </w:style>
  <w:style w:type="paragraph" w:styleId="821">
    <w:name w:val="Heading 5"/>
    <w:basedOn w:val="816"/>
    <w:next w:val="816"/>
    <w:link w:val="915"/>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9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18"/>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19"/>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Normal Indent"/>
    <w:basedOn w:val="816"/>
    <w:next w:val="816"/>
    <w:uiPriority w:val="0"/>
    <w:qFormat/>
    <w:pPr>
      <w:ind w:firstLine="200"/>
    </w:pPr>
  </w:style>
  <w:style w:type="paragraph" w:styleId="830">
    <w:name w:val="Caption"/>
    <w:basedOn w:val="816"/>
    <w:next w:val="816"/>
    <w:uiPriority w:val="35"/>
    <w:unhideWhenUsed/>
    <w:qFormat/>
    <w:pPr>
      <w:spacing w:line="276" w:lineRule="auto"/>
    </w:pPr>
    <w:rPr>
      <w:b/>
      <w:bCs/>
      <w:color w:val="4f81bd"/>
      <w:sz w:val="18"/>
      <w:szCs w:val="18"/>
    </w:rPr>
  </w:style>
  <w:style w:type="paragraph" w:styleId="831">
    <w:name w:val="annotation text"/>
    <w:basedOn w:val="816"/>
    <w:link w:val="1073"/>
    <w:uiPriority w:val="99"/>
    <w:unhideWhenUsed/>
    <w:qFormat/>
    <w:pPr>
      <w:jc w:val="left"/>
    </w:pPr>
  </w:style>
  <w:style w:type="paragraph" w:styleId="832">
    <w:name w:val="Body Text"/>
    <w:basedOn w:val="816"/>
    <w:uiPriority w:val="0"/>
    <w:qFormat/>
    <w:rPr>
      <w:rFonts w:ascii="楷体_GB2312" w:hAnsi="Arial"/>
      <w:sz w:val="28"/>
    </w:rPr>
  </w:style>
  <w:style w:type="paragraph" w:styleId="833">
    <w:name w:val="Body Text Indent"/>
    <w:basedOn w:val="816"/>
    <w:next w:val="816"/>
    <w:uiPriority w:val="0"/>
    <w:qFormat/>
    <w:pPr>
      <w:ind w:firstLine="645"/>
    </w:pPr>
    <w:rPr>
      <w:rFonts w:ascii="楷体_GB2312" w:hAnsi="Calibri"/>
      <w:sz w:val="32"/>
      <w:szCs w:val="22"/>
    </w:rPr>
  </w:style>
  <w:style w:type="paragraph" w:styleId="834">
    <w:name w:val="Block Text"/>
    <w:basedOn w:val="816"/>
    <w:uiPriority w:val="0"/>
    <w:qFormat/>
    <w:pPr>
      <w:ind w:left="525" w:right="-1" w:firstLine="525"/>
      <w:spacing w:line="312" w:lineRule="atLeast"/>
    </w:pPr>
    <w:rPr>
      <w:sz w:val="28"/>
      <w:szCs w:val="28"/>
    </w:rPr>
  </w:style>
  <w:style w:type="paragraph" w:styleId="835">
    <w:name w:val="index 4"/>
    <w:basedOn w:val="816"/>
    <w:next w:val="816"/>
    <w:uiPriority w:val="0"/>
    <w:qFormat/>
    <w:pPr>
      <w:ind w:left="600"/>
    </w:pPr>
    <w:rPr>
      <w:rFonts w:ascii="Calibri" w:hAnsi="Calibri"/>
      <w:szCs w:val="22"/>
    </w:rPr>
  </w:style>
  <w:style w:type="paragraph" w:styleId="836">
    <w:name w:val="toc 5"/>
    <w:basedOn w:val="816"/>
    <w:next w:val="816"/>
    <w:uiPriority w:val="39"/>
    <w:unhideWhenUsed/>
    <w:qFormat/>
    <w:pPr>
      <w:ind w:left="1134"/>
      <w:spacing w:after="57"/>
    </w:pPr>
  </w:style>
  <w:style w:type="paragraph" w:styleId="837">
    <w:name w:val="toc 3"/>
    <w:basedOn w:val="816"/>
    <w:next w:val="816"/>
    <w:uiPriority w:val="39"/>
    <w:unhideWhenUsed/>
    <w:qFormat/>
    <w:pPr>
      <w:ind w:left="567"/>
      <w:spacing w:after="57"/>
    </w:pPr>
  </w:style>
  <w:style w:type="paragraph" w:styleId="838">
    <w:name w:val="Plain Text"/>
    <w:basedOn w:val="816"/>
    <w:next w:val="829"/>
    <w:uiPriority w:val="0"/>
    <w:qFormat/>
    <w:rPr>
      <w:rFonts w:ascii="宋体"/>
    </w:rPr>
  </w:style>
  <w:style w:type="paragraph" w:styleId="839">
    <w:name w:val="toc 8"/>
    <w:basedOn w:val="816"/>
    <w:next w:val="816"/>
    <w:uiPriority w:val="39"/>
    <w:unhideWhenUsed/>
    <w:qFormat/>
    <w:pPr>
      <w:ind w:left="1984"/>
      <w:spacing w:after="57"/>
    </w:pPr>
  </w:style>
  <w:style w:type="paragraph" w:styleId="840">
    <w:name w:val="endnote text"/>
    <w:basedOn w:val="816"/>
    <w:link w:val="1038"/>
    <w:uiPriority w:val="99"/>
    <w:unhideWhenUsed/>
    <w:qFormat/>
    <w:rPr>
      <w:sz w:val="20"/>
    </w:rPr>
  </w:style>
  <w:style w:type="paragraph" w:styleId="841">
    <w:name w:val="Balloon Text"/>
    <w:basedOn w:val="816"/>
    <w:link w:val="1069"/>
    <w:uiPriority w:val="99"/>
    <w:unhideWhenUsed/>
    <w:qFormat/>
    <w:rPr>
      <w:sz w:val="18"/>
      <w:szCs w:val="18"/>
    </w:rPr>
  </w:style>
  <w:style w:type="paragraph" w:styleId="842">
    <w:name w:val="Footer"/>
    <w:basedOn w:val="816"/>
    <w:link w:val="930"/>
    <w:uiPriority w:val="99"/>
    <w:unhideWhenUsed/>
    <w:qFormat/>
    <w:pPr>
      <w:tabs>
        <w:tab w:val="center" w:pos="7143" w:leader="none"/>
        <w:tab w:val="right" w:pos="14287" w:leader="none"/>
      </w:tabs>
    </w:pPr>
  </w:style>
  <w:style w:type="paragraph" w:styleId="843">
    <w:name w:val="envelope return"/>
    <w:basedOn w:val="844"/>
    <w:uiPriority w:val="99"/>
    <w:unhideWhenUsed/>
    <w:qFormat/>
    <w:rPr>
      <w:rFonts w:ascii="Arial" w:hAnsi="Arial"/>
    </w:rPr>
  </w:style>
  <w:style w:type="paragraph" w:styleId="844" w:customStyle="1">
    <w:name w:val="Normal_19"/>
    <w:next w:val="845"/>
    <w:uiPriority w:val="0"/>
    <w:qFormat/>
    <w:pPr>
      <w:jc w:val="both"/>
      <w:widowControl w:val="off"/>
    </w:pPr>
    <w:rPr>
      <w:rFonts w:ascii="Times New Roman" w:hAnsi="Times New Roman" w:eastAsia="宋体" w:cs="Times New Roman"/>
      <w:sz w:val="21"/>
      <w:szCs w:val="24"/>
      <w:lang w:val="en-US" w:eastAsia="zh-CN" w:bidi="ar-SA"/>
    </w:rPr>
  </w:style>
  <w:style w:type="paragraph" w:styleId="845" w:customStyle="1">
    <w:name w:val="正文文本缩进1"/>
    <w:basedOn w:val="816"/>
    <w:next w:val="843"/>
    <w:uiPriority w:val="0"/>
    <w:unhideWhenUsed/>
    <w:qFormat/>
    <w:pPr>
      <w:ind w:firstLine="570"/>
    </w:pPr>
    <w:rPr>
      <w:rFonts w:ascii="宋体" w:eastAsia="宋体"/>
      <w:sz w:val="28"/>
    </w:rPr>
  </w:style>
  <w:style w:type="paragraph" w:styleId="846">
    <w:name w:val="Header"/>
    <w:basedOn w:val="816"/>
    <w:link w:val="1040"/>
    <w:uiPriority w:val="0"/>
    <w:qFormat/>
    <w:pPr>
      <w:jc w:val="center"/>
      <w:tabs>
        <w:tab w:val="center" w:pos="4153" w:leader="none"/>
        <w:tab w:val="right" w:pos="8306" w:leader="none"/>
      </w:tabs>
    </w:pPr>
    <w:rPr>
      <w:sz w:val="18"/>
      <w:szCs w:val="18"/>
    </w:rPr>
  </w:style>
  <w:style w:type="paragraph" w:styleId="847">
    <w:name w:val="toc 1"/>
    <w:basedOn w:val="816"/>
    <w:next w:val="816"/>
    <w:uiPriority w:val="39"/>
    <w:unhideWhenUsed/>
    <w:qFormat/>
    <w:pPr>
      <w:spacing w:after="57"/>
    </w:pPr>
  </w:style>
  <w:style w:type="paragraph" w:styleId="848">
    <w:name w:val="toc 4"/>
    <w:basedOn w:val="816"/>
    <w:next w:val="816"/>
    <w:uiPriority w:val="39"/>
    <w:unhideWhenUsed/>
    <w:qFormat/>
    <w:pPr>
      <w:ind w:left="850"/>
      <w:spacing w:after="57"/>
    </w:pPr>
  </w:style>
  <w:style w:type="paragraph" w:styleId="849">
    <w:name w:val="Subtitle"/>
    <w:basedOn w:val="816"/>
    <w:next w:val="816"/>
    <w:link w:val="923"/>
    <w:uiPriority w:val="11"/>
    <w:qFormat/>
    <w:pPr>
      <w:spacing w:before="200" w:after="200"/>
    </w:pPr>
    <w:rPr>
      <w:sz w:val="24"/>
      <w:szCs w:val="24"/>
    </w:rPr>
  </w:style>
  <w:style w:type="paragraph" w:styleId="850">
    <w:name w:val="footnote text"/>
    <w:basedOn w:val="816"/>
    <w:link w:val="1037"/>
    <w:uiPriority w:val="99"/>
    <w:unhideWhenUsed/>
    <w:qFormat/>
    <w:pPr>
      <w:spacing w:after="40"/>
    </w:pPr>
    <w:rPr>
      <w:sz w:val="18"/>
    </w:rPr>
  </w:style>
  <w:style w:type="paragraph" w:styleId="851">
    <w:name w:val="toc 6"/>
    <w:basedOn w:val="816"/>
    <w:next w:val="816"/>
    <w:uiPriority w:val="39"/>
    <w:unhideWhenUsed/>
    <w:qFormat/>
    <w:pPr>
      <w:ind w:left="1417"/>
      <w:spacing w:after="57"/>
    </w:pPr>
  </w:style>
  <w:style w:type="paragraph" w:styleId="852">
    <w:name w:val="table of figures"/>
    <w:basedOn w:val="816"/>
    <w:next w:val="816"/>
    <w:uiPriority w:val="99"/>
    <w:unhideWhenUsed/>
    <w:qFormat/>
  </w:style>
  <w:style w:type="paragraph" w:styleId="853">
    <w:name w:val="toc 2"/>
    <w:basedOn w:val="816"/>
    <w:next w:val="816"/>
    <w:uiPriority w:val="39"/>
    <w:unhideWhenUsed/>
    <w:qFormat/>
    <w:pPr>
      <w:ind w:left="283"/>
      <w:spacing w:after="57"/>
    </w:pPr>
  </w:style>
  <w:style w:type="paragraph" w:styleId="854">
    <w:name w:val="toc 9"/>
    <w:basedOn w:val="816"/>
    <w:next w:val="816"/>
    <w:uiPriority w:val="39"/>
    <w:unhideWhenUsed/>
    <w:qFormat/>
    <w:pPr>
      <w:ind w:left="2268"/>
      <w:spacing w:after="57"/>
    </w:pPr>
  </w:style>
  <w:style w:type="paragraph" w:styleId="855">
    <w:name w:val="Normal (Web)"/>
    <w:basedOn w:val="816"/>
    <w:uiPriority w:val="99"/>
    <w:qFormat/>
    <w:pPr>
      <w:jc w:val="left"/>
      <w:spacing w:before="100" w:beforeAutospacing="1" w:after="100" w:afterAutospacing="1"/>
      <w:widowControl/>
    </w:pPr>
    <w:rPr>
      <w:rFonts w:ascii="宋体" w:hAnsi="宋体"/>
      <w:color w:val="000000"/>
      <w:sz w:val="24"/>
      <w:szCs w:val="24"/>
    </w:rPr>
  </w:style>
  <w:style w:type="paragraph" w:styleId="856">
    <w:name w:val="Title"/>
    <w:basedOn w:val="816"/>
    <w:next w:val="816"/>
    <w:link w:val="922"/>
    <w:uiPriority w:val="10"/>
    <w:qFormat/>
    <w:pPr>
      <w:contextualSpacing/>
      <w:spacing w:before="300" w:after="200"/>
    </w:pPr>
    <w:rPr>
      <w:sz w:val="48"/>
      <w:szCs w:val="48"/>
    </w:rPr>
  </w:style>
  <w:style w:type="paragraph" w:styleId="857">
    <w:name w:val="Body Text First Indent"/>
    <w:basedOn w:val="832"/>
    <w:next w:val="858"/>
    <w:uiPriority w:val="0"/>
    <w:qFormat/>
    <w:pPr>
      <w:ind w:firstLine="420"/>
    </w:pPr>
  </w:style>
  <w:style w:type="paragraph" w:styleId="858">
    <w:name w:val="Body Text First Indent 2"/>
    <w:basedOn w:val="833"/>
    <w:next w:val="816"/>
    <w:uiPriority w:val="99"/>
    <w:unhideWhenUsed/>
    <w:qFormat/>
    <w:pPr>
      <w:ind w:firstLine="200"/>
    </w:pPr>
  </w:style>
  <w:style w:type="table" w:styleId="859">
    <w:name w:val="Table Grid"/>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unhideWhenUsed/>
    <w:qFormat/>
    <w:rPr>
      <w:vertAlign w:val="superscript"/>
    </w:rPr>
  </w:style>
  <w:style w:type="character" w:styleId="861">
    <w:name w:val="page number"/>
    <w:basedOn w:val="826"/>
    <w:uiPriority w:val="0"/>
    <w:qFormat/>
  </w:style>
  <w:style w:type="character" w:styleId="862">
    <w:name w:val="Emphasis"/>
    <w:uiPriority w:val="0"/>
    <w:qFormat/>
    <w:rPr>
      <w:rFonts w:ascii="Times New Roman" w:hAnsi="Times New Roman" w:eastAsia="宋体" w:cs="Times New Roman"/>
      <w:i/>
    </w:rPr>
  </w:style>
  <w:style w:type="character" w:styleId="863">
    <w:name w:val="Hyperlink"/>
    <w:uiPriority w:val="99"/>
    <w:unhideWhenUsed/>
    <w:qFormat/>
    <w:rPr>
      <w:color w:val="0563c1"/>
      <w:u w:val="single"/>
    </w:rPr>
  </w:style>
  <w:style w:type="character" w:styleId="864">
    <w:name w:val="annotation reference"/>
    <w:basedOn w:val="826"/>
    <w:uiPriority w:val="99"/>
    <w:unhideWhenUsed/>
    <w:qFormat/>
    <w:rPr>
      <w:rFonts w:ascii="Times New Roman" w:hAnsi="Times New Roman" w:eastAsia="楷体_GB2312" w:cs="Times New Roman"/>
      <w:sz w:val="21"/>
      <w:szCs w:val="21"/>
    </w:rPr>
  </w:style>
  <w:style w:type="character" w:styleId="865">
    <w:name w:val="footnote reference"/>
    <w:uiPriority w:val="99"/>
    <w:unhideWhenUsed/>
    <w:qFormat/>
    <w:rPr>
      <w:vertAlign w:val="superscript"/>
    </w:rPr>
  </w:style>
  <w:style w:type="paragraph" w:styleId="866">
    <w:name w:val="List Paragraph"/>
    <w:basedOn w:val="816"/>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paragraph" w:styleId="868">
    <w:name w:val="Quote"/>
    <w:basedOn w:val="816"/>
    <w:next w:val="816"/>
    <w:uiPriority w:val="29"/>
    <w:qFormat/>
    <w:pPr>
      <w:ind w:left="720" w:right="720"/>
    </w:pPr>
    <w:rPr>
      <w:i/>
    </w:rPr>
  </w:style>
  <w:style w:type="paragraph" w:styleId="869">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0" w:customStyle="1">
    <w:name w:val="TOC 标题1"/>
    <w:uiPriority w:val="39"/>
    <w:unhideWhenUsed/>
    <w:qFormat/>
    <w:rPr>
      <w:rFonts w:ascii="Times New Roman" w:hAnsi="Times New Roman" w:eastAsia="宋体" w:cs="Times New Roman"/>
      <w:lang w:val="en-US" w:eastAsia="zh-CN" w:bidi="ar-SA"/>
    </w:rPr>
  </w:style>
  <w:style w:type="paragraph" w:styleId="871" w:customStyle="1">
    <w:name w:val="正文首行缩进 21"/>
    <w:basedOn w:val="872"/>
    <w:next w:val="816"/>
    <w:uiPriority w:val="99"/>
    <w:unhideWhenUsed/>
    <w:qFormat/>
    <w:pPr>
      <w:ind w:firstLine="420"/>
    </w:pPr>
  </w:style>
  <w:style w:type="paragraph" w:styleId="872" w:customStyle="1">
    <w:name w:val="正文文本缩进11"/>
    <w:basedOn w:val="816"/>
    <w:next w:val="873"/>
    <w:uiPriority w:val="0"/>
    <w:unhideWhenUsed/>
    <w:qFormat/>
    <w:pPr>
      <w:ind w:left="420"/>
      <w:spacing w:after="120"/>
    </w:pPr>
  </w:style>
  <w:style w:type="paragraph" w:styleId="873" w:customStyle="1">
    <w:name w:val="寄信人地址1"/>
    <w:basedOn w:val="816"/>
    <w:uiPriority w:val="0"/>
    <w:qFormat/>
    <w:rPr>
      <w:rFonts w:ascii="Arial" w:hAnsi="Arial" w:eastAsia="宋体" w:cs="宋体"/>
    </w:rPr>
  </w:style>
  <w:style w:type="character" w:styleId="874" w:customStyle="1">
    <w:name w:val="Heading 1 Char"/>
    <w:basedOn w:val="826"/>
    <w:uiPriority w:val="9"/>
    <w:qFormat/>
    <w:rPr>
      <w:rFonts w:ascii="Arial" w:hAnsi="Arial" w:eastAsia="Arial" w:cs="Arial"/>
      <w:sz w:val="40"/>
      <w:szCs w:val="40"/>
    </w:rPr>
  </w:style>
  <w:style w:type="character" w:styleId="875" w:customStyle="1">
    <w:name w:val="Heading 2 Char"/>
    <w:basedOn w:val="826"/>
    <w:uiPriority w:val="9"/>
    <w:qFormat/>
    <w:rPr>
      <w:rFonts w:ascii="Arial" w:hAnsi="Arial" w:eastAsia="Arial" w:cs="Arial"/>
      <w:sz w:val="34"/>
    </w:rPr>
  </w:style>
  <w:style w:type="character" w:styleId="876" w:customStyle="1">
    <w:name w:val="Heading 3 Char"/>
    <w:basedOn w:val="826"/>
    <w:uiPriority w:val="9"/>
    <w:qFormat/>
    <w:rPr>
      <w:rFonts w:ascii="Arial" w:hAnsi="Arial" w:eastAsia="Arial" w:cs="Arial"/>
      <w:sz w:val="30"/>
      <w:szCs w:val="30"/>
    </w:rPr>
  </w:style>
  <w:style w:type="character" w:styleId="877" w:customStyle="1">
    <w:name w:val="Heading 4 Char"/>
    <w:basedOn w:val="826"/>
    <w:uiPriority w:val="9"/>
    <w:qFormat/>
    <w:rPr>
      <w:rFonts w:ascii="Arial" w:hAnsi="Arial" w:eastAsia="Arial" w:cs="Arial"/>
      <w:b/>
      <w:bCs/>
      <w:sz w:val="26"/>
      <w:szCs w:val="26"/>
    </w:rPr>
  </w:style>
  <w:style w:type="character" w:styleId="878" w:customStyle="1">
    <w:name w:val="Heading 5 Char"/>
    <w:basedOn w:val="826"/>
    <w:uiPriority w:val="9"/>
    <w:qFormat/>
    <w:rPr>
      <w:rFonts w:ascii="Arial" w:hAnsi="Arial" w:eastAsia="Arial" w:cs="Arial"/>
      <w:b/>
      <w:bCs/>
      <w:sz w:val="24"/>
      <w:szCs w:val="24"/>
    </w:rPr>
  </w:style>
  <w:style w:type="character" w:styleId="879" w:customStyle="1">
    <w:name w:val="Heading 6 Char"/>
    <w:basedOn w:val="826"/>
    <w:uiPriority w:val="9"/>
    <w:qFormat/>
    <w:rPr>
      <w:rFonts w:ascii="Arial" w:hAnsi="Arial" w:eastAsia="Arial" w:cs="Arial"/>
      <w:b/>
      <w:bCs/>
      <w:sz w:val="22"/>
      <w:szCs w:val="22"/>
    </w:rPr>
  </w:style>
  <w:style w:type="character" w:styleId="880" w:customStyle="1">
    <w:name w:val="Heading 7 Char"/>
    <w:basedOn w:val="826"/>
    <w:uiPriority w:val="9"/>
    <w:qFormat/>
    <w:rPr>
      <w:rFonts w:ascii="Arial" w:hAnsi="Arial" w:eastAsia="Arial" w:cs="Arial"/>
      <w:b/>
      <w:bCs/>
      <w:i/>
      <w:iCs/>
      <w:sz w:val="22"/>
      <w:szCs w:val="22"/>
    </w:rPr>
  </w:style>
  <w:style w:type="character" w:styleId="881" w:customStyle="1">
    <w:name w:val="Heading 8 Char"/>
    <w:basedOn w:val="826"/>
    <w:uiPriority w:val="9"/>
    <w:qFormat/>
    <w:rPr>
      <w:rFonts w:ascii="Arial" w:hAnsi="Arial" w:eastAsia="Arial" w:cs="Arial"/>
      <w:i/>
      <w:iCs/>
      <w:sz w:val="22"/>
      <w:szCs w:val="22"/>
    </w:rPr>
  </w:style>
  <w:style w:type="character" w:styleId="882" w:customStyle="1">
    <w:name w:val="Heading 9 Char"/>
    <w:basedOn w:val="826"/>
    <w:uiPriority w:val="9"/>
    <w:qFormat/>
    <w:rPr>
      <w:rFonts w:ascii="Arial" w:hAnsi="Arial" w:eastAsia="Arial" w:cs="Arial"/>
      <w:i/>
      <w:iCs/>
      <w:sz w:val="21"/>
      <w:szCs w:val="21"/>
    </w:rPr>
  </w:style>
  <w:style w:type="character" w:styleId="883" w:customStyle="1">
    <w:name w:val="Title Char"/>
    <w:basedOn w:val="826"/>
    <w:uiPriority w:val="10"/>
    <w:qFormat/>
    <w:rPr>
      <w:sz w:val="48"/>
      <w:szCs w:val="48"/>
    </w:rPr>
  </w:style>
  <w:style w:type="character" w:styleId="884" w:customStyle="1">
    <w:name w:val="Subtitle Char"/>
    <w:basedOn w:val="826"/>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Caption Char"/>
    <w:uiPriority w:val="99"/>
    <w:qFormat/>
  </w:style>
  <w:style w:type="table" w:styleId="888" w:customStyle="1">
    <w:name w:val="无格式表格 11"/>
    <w:basedOn w:val="8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basedOn w:val="82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2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2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2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82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网格表 31"/>
    <w:basedOn w:val="82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8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网格表 5 深色1"/>
    <w:basedOn w:val="8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网格表 6 彩色1"/>
    <w:basedOn w:val="8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9" w:customStyle="1">
    <w:name w:val="网格表 7 彩色1"/>
    <w:basedOn w:val="827"/>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清单表 1 浅色1"/>
    <w:basedOn w:val="82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清单表 21"/>
    <w:basedOn w:val="827"/>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清单表 31"/>
    <w:basedOn w:val="827"/>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41"/>
    <w:basedOn w:val="8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5 深色1"/>
    <w:basedOn w:val="827"/>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5" w:customStyle="1">
    <w:name w:val="清单表 6 彩色1"/>
    <w:basedOn w:val="827"/>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6" w:customStyle="1">
    <w:name w:val="清单表 7 彩色1"/>
    <w:basedOn w:val="827"/>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标题111"/>
    <w:uiPriority w:val="39"/>
    <w:unhideWhenUsed/>
    <w:qFormat/>
    <w:rPr>
      <w:rFonts w:ascii="Times New Roman" w:hAnsi="Times New Roman" w:eastAsia="宋体" w:cs="Times New Roman"/>
      <w:lang w:val="en-US" w:eastAsia="zh-CN" w:bidi="ar-SA"/>
    </w:rPr>
  </w:style>
  <w:style w:type="paragraph" w:styleId="910" w:customStyle="1">
    <w:name w:val="标题 31"/>
    <w:basedOn w:val="816"/>
    <w:next w:val="816"/>
    <w:uiPriority w:val="0"/>
    <w:qFormat/>
    <w:pPr>
      <w:keepLines/>
      <w:keepNext/>
      <w:spacing w:before="260" w:after="260" w:line="416" w:lineRule="auto"/>
      <w:outlineLvl w:val="2"/>
    </w:pPr>
    <w:rPr>
      <w:b/>
      <w:bCs/>
      <w:sz w:val="32"/>
      <w:szCs w:val="32"/>
    </w:rPr>
  </w:style>
  <w:style w:type="character" w:styleId="911" w:customStyle="1">
    <w:name w:val="标题 1 Char"/>
    <w:link w:val="817"/>
    <w:uiPriority w:val="0"/>
    <w:qFormat/>
    <w:rPr>
      <w:rFonts w:ascii="Arial" w:hAnsi="Arial" w:eastAsia="Arial" w:cs="Arial"/>
      <w:sz w:val="40"/>
      <w:szCs w:val="40"/>
    </w:rPr>
  </w:style>
  <w:style w:type="character" w:styleId="912" w:customStyle="1">
    <w:name w:val="标题 2 Char"/>
    <w:link w:val="818"/>
    <w:uiPriority w:val="9"/>
    <w:qFormat/>
    <w:rPr>
      <w:rFonts w:ascii="Arial" w:hAnsi="Arial" w:eastAsia="Arial" w:cs="Arial"/>
      <w:sz w:val="34"/>
    </w:rPr>
  </w:style>
  <w:style w:type="character" w:styleId="913" w:customStyle="1">
    <w:name w:val="标题 3 Char"/>
    <w:link w:val="819"/>
    <w:uiPriority w:val="9"/>
    <w:qFormat/>
    <w:rPr>
      <w:rFonts w:ascii="Arial" w:hAnsi="Arial" w:eastAsia="Arial" w:cs="Arial"/>
      <w:sz w:val="30"/>
      <w:szCs w:val="30"/>
    </w:rPr>
  </w:style>
  <w:style w:type="character" w:styleId="914" w:customStyle="1">
    <w:name w:val="标题 4 Char"/>
    <w:link w:val="820"/>
    <w:uiPriority w:val="9"/>
    <w:qFormat/>
    <w:rPr>
      <w:rFonts w:ascii="Arial" w:hAnsi="Arial" w:eastAsia="Arial" w:cs="Arial"/>
      <w:b/>
      <w:bCs/>
      <w:sz w:val="26"/>
      <w:szCs w:val="26"/>
    </w:rPr>
  </w:style>
  <w:style w:type="character" w:styleId="915" w:customStyle="1">
    <w:name w:val="标题 5 Char"/>
    <w:link w:val="821"/>
    <w:uiPriority w:val="9"/>
    <w:qFormat/>
    <w:rPr>
      <w:rFonts w:ascii="Arial" w:hAnsi="Arial" w:eastAsia="Arial" w:cs="Arial"/>
      <w:b/>
      <w:bCs/>
      <w:sz w:val="24"/>
      <w:szCs w:val="24"/>
    </w:rPr>
  </w:style>
  <w:style w:type="character" w:styleId="916" w:customStyle="1">
    <w:name w:val="标题 6 Char"/>
    <w:link w:val="822"/>
    <w:uiPriority w:val="9"/>
    <w:qFormat/>
    <w:rPr>
      <w:rFonts w:ascii="Arial" w:hAnsi="Arial" w:eastAsia="Arial" w:cs="Arial"/>
      <w:b/>
      <w:bCs/>
      <w:sz w:val="22"/>
      <w:szCs w:val="22"/>
    </w:rPr>
  </w:style>
  <w:style w:type="character" w:styleId="917" w:customStyle="1">
    <w:name w:val="标题 7 Char"/>
    <w:link w:val="823"/>
    <w:uiPriority w:val="9"/>
    <w:qFormat/>
    <w:rPr>
      <w:rFonts w:ascii="Arial" w:hAnsi="Arial" w:eastAsia="Arial" w:cs="Arial"/>
      <w:b/>
      <w:bCs/>
      <w:i/>
      <w:iCs/>
      <w:sz w:val="22"/>
      <w:szCs w:val="22"/>
    </w:rPr>
  </w:style>
  <w:style w:type="character" w:styleId="918" w:customStyle="1">
    <w:name w:val="标题 8 Char"/>
    <w:link w:val="824"/>
    <w:uiPriority w:val="9"/>
    <w:qFormat/>
    <w:rPr>
      <w:rFonts w:ascii="Arial" w:hAnsi="Arial" w:eastAsia="Arial" w:cs="Arial"/>
      <w:i/>
      <w:iCs/>
      <w:sz w:val="22"/>
      <w:szCs w:val="22"/>
    </w:rPr>
  </w:style>
  <w:style w:type="character" w:styleId="919" w:customStyle="1">
    <w:name w:val="标题 9 Char"/>
    <w:link w:val="825"/>
    <w:uiPriority w:val="9"/>
    <w:qFormat/>
    <w:rPr>
      <w:rFonts w:ascii="Arial" w:hAnsi="Arial" w:eastAsia="Arial" w:cs="Arial"/>
      <w:i/>
      <w:iCs/>
      <w:sz w:val="21"/>
      <w:szCs w:val="21"/>
    </w:rPr>
  </w:style>
  <w:style w:type="paragraph" w:styleId="920" w:customStyle="1">
    <w:name w:val="列出段落1"/>
    <w:basedOn w:val="816"/>
    <w:uiPriority w:val="0"/>
    <w:qFormat/>
    <w:pPr>
      <w:ind w:firstLine="420"/>
    </w:pPr>
  </w:style>
  <w:style w:type="paragraph" w:styleId="921" w:customStyle="1">
    <w:name w:val="无间隔1"/>
    <w:uiPriority w:val="1"/>
    <w:qFormat/>
    <w:rPr>
      <w:rFonts w:ascii="Times New Roman" w:hAnsi="Times New Roman" w:eastAsia="宋体" w:cs="Times New Roman"/>
      <w:lang w:val="en-US" w:eastAsia="zh-CN" w:bidi="ar-SA"/>
    </w:rPr>
  </w:style>
  <w:style w:type="character" w:styleId="922" w:customStyle="1">
    <w:name w:val="标题 Char"/>
    <w:link w:val="856"/>
    <w:uiPriority w:val="10"/>
    <w:qFormat/>
    <w:rPr>
      <w:sz w:val="48"/>
      <w:szCs w:val="48"/>
    </w:rPr>
  </w:style>
  <w:style w:type="character" w:styleId="923" w:customStyle="1">
    <w:name w:val="副标题 Char"/>
    <w:link w:val="849"/>
    <w:uiPriority w:val="11"/>
    <w:qFormat/>
    <w:rPr>
      <w:sz w:val="24"/>
      <w:szCs w:val="24"/>
    </w:rPr>
  </w:style>
  <w:style w:type="paragraph" w:styleId="924" w:customStyle="1">
    <w:name w:val="引用1"/>
    <w:basedOn w:val="816"/>
    <w:next w:val="816"/>
    <w:link w:val="925"/>
    <w:uiPriority w:val="29"/>
    <w:qFormat/>
    <w:pPr>
      <w:ind w:left="720" w:right="720"/>
    </w:pPr>
    <w:rPr>
      <w:i/>
    </w:rPr>
  </w:style>
  <w:style w:type="character" w:styleId="925" w:customStyle="1">
    <w:name w:val="引用 字符"/>
    <w:link w:val="924"/>
    <w:uiPriority w:val="29"/>
    <w:qFormat/>
    <w:rPr>
      <w:i/>
    </w:rPr>
  </w:style>
  <w:style w:type="paragraph" w:styleId="926" w:customStyle="1">
    <w:name w:val="明显引用1"/>
    <w:basedOn w:val="816"/>
    <w:next w:val="816"/>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character" w:styleId="928" w:customStyle="1">
    <w:name w:val="Header Char"/>
    <w:uiPriority w:val="99"/>
    <w:qFormat/>
  </w:style>
  <w:style w:type="character" w:styleId="929" w:customStyle="1">
    <w:name w:val="Footer Char"/>
    <w:uiPriority w:val="99"/>
    <w:qFormat/>
  </w:style>
  <w:style w:type="character" w:styleId="930" w:customStyle="1">
    <w:name w:val="页脚 Char"/>
    <w:link w:val="842"/>
    <w:uiPriority w:val="99"/>
    <w:qFormat/>
  </w:style>
  <w:style w:type="table" w:styleId="9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4" w:customStyle="1">
    <w:name w:val="List Table 1 Light - Accent 1"/>
    <w:uiPriority w:val="99"/>
    <w:qFormat/>
    <w:tblPr>
      <w:tblCellMar>
        <w:left w:w="0" w:type="dxa"/>
        <w:top w:w="0" w:type="dxa"/>
        <w:right w:w="0" w:type="dxa"/>
        <w:bottom w:w="0" w:type="dxa"/>
      </w:tblCellMar>
    </w:tblPr>
  </w:style>
  <w:style w:type="table" w:styleId="975" w:customStyle="1">
    <w:name w:val="List Table 1 Light - Accent 2"/>
    <w:uiPriority w:val="99"/>
    <w:qFormat/>
    <w:tblPr>
      <w:tblCellMar>
        <w:left w:w="0" w:type="dxa"/>
        <w:top w:w="0" w:type="dxa"/>
        <w:right w:w="0" w:type="dxa"/>
        <w:bottom w:w="0" w:type="dxa"/>
      </w:tblCellMar>
    </w:tblPr>
  </w:style>
  <w:style w:type="table" w:styleId="976" w:customStyle="1">
    <w:name w:val="List Table 1 Light - Accent 3"/>
    <w:uiPriority w:val="99"/>
    <w:qFormat/>
    <w:tblPr>
      <w:tblCellMar>
        <w:left w:w="0" w:type="dxa"/>
        <w:top w:w="0" w:type="dxa"/>
        <w:right w:w="0" w:type="dxa"/>
        <w:bottom w:w="0" w:type="dxa"/>
      </w:tblCellMar>
    </w:tblPr>
  </w:style>
  <w:style w:type="table" w:styleId="977" w:customStyle="1">
    <w:name w:val="List Table 1 Light - Accent 4"/>
    <w:uiPriority w:val="99"/>
    <w:qFormat/>
    <w:tblPr>
      <w:tblCellMar>
        <w:left w:w="0" w:type="dxa"/>
        <w:top w:w="0" w:type="dxa"/>
        <w:right w:w="0" w:type="dxa"/>
        <w:bottom w:w="0" w:type="dxa"/>
      </w:tblCellMar>
    </w:tblPr>
  </w:style>
  <w:style w:type="table" w:styleId="978" w:customStyle="1">
    <w:name w:val="List Table 1 Light - Accent 5"/>
    <w:uiPriority w:val="99"/>
    <w:qFormat/>
    <w:tblPr>
      <w:tblCellMar>
        <w:left w:w="0" w:type="dxa"/>
        <w:top w:w="0" w:type="dxa"/>
        <w:right w:w="0" w:type="dxa"/>
        <w:bottom w:w="0" w:type="dxa"/>
      </w:tblCellMar>
    </w:tblPr>
  </w:style>
  <w:style w:type="table" w:styleId="979" w:customStyle="1">
    <w:name w:val="List Table 1 Light - Accent 6"/>
    <w:uiPriority w:val="99"/>
    <w:qFormat/>
    <w:tblPr>
      <w:tblCellMar>
        <w:left w:w="0" w:type="dxa"/>
        <w:top w:w="0" w:type="dxa"/>
        <w:right w:w="0" w:type="dxa"/>
        <w:bottom w:w="0" w:type="dxa"/>
      </w:tblCellMar>
    </w:tblPr>
  </w:style>
  <w:style w:type="table" w:styleId="9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6" w:customStyle="1">
    <w:name w:val="Lined - Accent"/>
    <w:uiPriority w:val="99"/>
    <w:qFormat/>
    <w:rPr>
      <w:color w:val="404040"/>
    </w:rPr>
    <w:tblPr>
      <w:tblCellMar>
        <w:left w:w="0" w:type="dxa"/>
        <w:top w:w="0" w:type="dxa"/>
        <w:right w:w="0" w:type="dxa"/>
        <w:bottom w:w="0" w:type="dxa"/>
      </w:tblCellMar>
    </w:tblPr>
  </w:style>
  <w:style w:type="table" w:styleId="1017" w:customStyle="1">
    <w:name w:val="Lined - Accent 1"/>
    <w:uiPriority w:val="99"/>
    <w:qFormat/>
    <w:rPr>
      <w:color w:val="404040"/>
    </w:rPr>
    <w:tblPr>
      <w:tblCellMar>
        <w:left w:w="0" w:type="dxa"/>
        <w:top w:w="0" w:type="dxa"/>
        <w:right w:w="0" w:type="dxa"/>
        <w:bottom w:w="0" w:type="dxa"/>
      </w:tblCellMar>
    </w:tblPr>
  </w:style>
  <w:style w:type="table" w:styleId="1018" w:customStyle="1">
    <w:name w:val="Lined - Accent 2"/>
    <w:uiPriority w:val="99"/>
    <w:qFormat/>
    <w:rPr>
      <w:color w:val="404040"/>
    </w:rPr>
    <w:tblPr>
      <w:tblCellMar>
        <w:left w:w="0" w:type="dxa"/>
        <w:top w:w="0" w:type="dxa"/>
        <w:right w:w="0" w:type="dxa"/>
        <w:bottom w:w="0" w:type="dxa"/>
      </w:tblCellMar>
    </w:tblPr>
  </w:style>
  <w:style w:type="table" w:styleId="1019" w:customStyle="1">
    <w:name w:val="Lined - Accent 3"/>
    <w:uiPriority w:val="99"/>
    <w:qFormat/>
    <w:rPr>
      <w:color w:val="404040"/>
    </w:rPr>
    <w:tblPr>
      <w:tblCellMar>
        <w:left w:w="0" w:type="dxa"/>
        <w:top w:w="0" w:type="dxa"/>
        <w:right w:w="0" w:type="dxa"/>
        <w:bottom w:w="0" w:type="dxa"/>
      </w:tblCellMar>
    </w:tblPr>
  </w:style>
  <w:style w:type="table" w:styleId="1020" w:customStyle="1">
    <w:name w:val="Lined - Accent 4"/>
    <w:uiPriority w:val="99"/>
    <w:qFormat/>
    <w:rPr>
      <w:color w:val="404040"/>
    </w:rPr>
    <w:tblPr>
      <w:tblCellMar>
        <w:left w:w="0" w:type="dxa"/>
        <w:top w:w="0" w:type="dxa"/>
        <w:right w:w="0" w:type="dxa"/>
        <w:bottom w:w="0" w:type="dxa"/>
      </w:tblCellMar>
    </w:tblPr>
  </w:style>
  <w:style w:type="table" w:styleId="1021" w:customStyle="1">
    <w:name w:val="Lined - Accent 5"/>
    <w:uiPriority w:val="99"/>
    <w:qFormat/>
    <w:rPr>
      <w:color w:val="404040"/>
    </w:rPr>
    <w:tblPr>
      <w:tblCellMar>
        <w:left w:w="0" w:type="dxa"/>
        <w:top w:w="0" w:type="dxa"/>
        <w:right w:w="0" w:type="dxa"/>
        <w:bottom w:w="0" w:type="dxa"/>
      </w:tblCellMar>
    </w:tblPr>
  </w:style>
  <w:style w:type="table" w:styleId="1022" w:customStyle="1">
    <w:name w:val="Lined - Accent 6"/>
    <w:uiPriority w:val="99"/>
    <w:qFormat/>
    <w:rPr>
      <w:color w:val="404040"/>
    </w:rPr>
    <w:tblPr>
      <w:tblCellMar>
        <w:left w:w="0" w:type="dxa"/>
        <w:top w:w="0" w:type="dxa"/>
        <w:right w:w="0" w:type="dxa"/>
        <w:bottom w:w="0" w:type="dxa"/>
      </w:tblCellMar>
    </w:tblPr>
  </w:style>
  <w:style w:type="table" w:styleId="10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7" w:customStyle="1">
    <w:name w:val="脚注文本 Char"/>
    <w:link w:val="850"/>
    <w:uiPriority w:val="99"/>
    <w:qFormat/>
    <w:rPr>
      <w:sz w:val="18"/>
    </w:rPr>
  </w:style>
  <w:style w:type="character" w:styleId="1038" w:customStyle="1">
    <w:name w:val="尾注文本 Char"/>
    <w:link w:val="840"/>
    <w:uiPriority w:val="99"/>
    <w:qFormat/>
    <w:rPr>
      <w:sz w:val="20"/>
    </w:rPr>
  </w:style>
  <w:style w:type="paragraph" w:styleId="1039" w:customStyle="1">
    <w:name w:val="TOC 标题11"/>
    <w:uiPriority w:val="39"/>
    <w:unhideWhenUsed/>
    <w:qFormat/>
    <w:rPr>
      <w:rFonts w:ascii="Times New Roman" w:hAnsi="Times New Roman" w:eastAsia="宋体" w:cs="Times New Roman"/>
      <w:lang w:val="en-US" w:eastAsia="zh-CN" w:bidi="ar-SA"/>
    </w:rPr>
  </w:style>
  <w:style w:type="character" w:styleId="1040" w:customStyle="1">
    <w:name w:val="页眉 Char"/>
    <w:link w:val="846"/>
    <w:uiPriority w:val="0"/>
    <w:qFormat/>
    <w:rPr>
      <w:rFonts w:ascii="Times New Roman" w:hAnsi="Times New Roman" w:eastAsia="楷体_GB2312"/>
      <w:sz w:val="18"/>
      <w:szCs w:val="18"/>
    </w:rPr>
  </w:style>
  <w:style w:type="paragraph" w:styleId="1041" w:customStyle="1">
    <w:name w:val="索引 41"/>
    <w:basedOn w:val="816"/>
    <w:next w:val="816"/>
    <w:uiPriority w:val="0"/>
    <w:qFormat/>
    <w:pPr>
      <w:ind w:left="600"/>
    </w:pPr>
    <w:rPr>
      <w:szCs w:val="21"/>
    </w:rPr>
  </w:style>
  <w:style w:type="paragraph" w:styleId="1042" w:customStyle="1">
    <w:name w:val="目录 11"/>
    <w:basedOn w:val="816"/>
    <w:next w:val="816"/>
    <w:uiPriority w:val="0"/>
    <w:unhideWhenUsed/>
    <w:qFormat/>
    <w:pPr>
      <w:jc w:val="left"/>
    </w:pPr>
    <w:rPr>
      <w:sz w:val="24"/>
    </w:rPr>
  </w:style>
  <w:style w:type="paragraph" w:styleId="1043" w:customStyle="1">
    <w:name w:val="标题 21"/>
    <w:basedOn w:val="816"/>
    <w:next w:val="816"/>
    <w:uiPriority w:val="0"/>
    <w:qFormat/>
    <w:pPr>
      <w:keepLines/>
      <w:keepNext/>
      <w:spacing w:before="260" w:after="260" w:line="416" w:lineRule="auto"/>
      <w:outlineLvl w:val="1"/>
    </w:pPr>
    <w:rPr>
      <w:rFonts w:ascii="Cambria" w:hAnsi="Cambria" w:eastAsia="宋体"/>
      <w:b/>
      <w:bCs/>
      <w:sz w:val="32"/>
      <w:szCs w:val="32"/>
    </w:rPr>
  </w:style>
  <w:style w:type="paragraph" w:styleId="1044" w:customStyle="1">
    <w:name w:val="Default"/>
    <w:next w:val="816"/>
    <w:uiPriority w:val="0"/>
    <w:qFormat/>
    <w:pPr>
      <w:widowControl w:val="off"/>
    </w:pPr>
    <w:rPr>
      <w:rFonts w:ascii="仿宋" w:hAnsi="Times New Roman" w:eastAsia="仿宋" w:cs="仿宋"/>
      <w:color w:val="000000"/>
      <w:sz w:val="24"/>
      <w:szCs w:val="24"/>
      <w:lang w:val="en-US" w:eastAsia="zh-CN" w:bidi="ar-SA"/>
    </w:rPr>
  </w:style>
  <w:style w:type="paragraph" w:styleId="1045" w:customStyle="1">
    <w:name w:val="纯文本1111"/>
    <w:basedOn w:val="816"/>
    <w:next w:val="1046"/>
    <w:uiPriority w:val="0"/>
    <w:unhideWhenUsed/>
    <w:qFormat/>
    <w:rPr>
      <w:rFonts w:ascii="宋体" w:hAnsi="Courier New"/>
    </w:rPr>
  </w:style>
  <w:style w:type="paragraph" w:styleId="1046" w:customStyle="1">
    <w:name w:val="正文缩进1"/>
    <w:basedOn w:val="816"/>
    <w:uiPriority w:val="0"/>
    <w:unhideWhenUsed/>
    <w:qFormat/>
    <w:pPr>
      <w:ind w:firstLine="420"/>
      <w:jc w:val="left"/>
    </w:pPr>
    <w:rPr>
      <w:sz w:val="24"/>
    </w:rPr>
  </w:style>
  <w:style w:type="paragraph" w:styleId="1047" w:customStyle="1">
    <w:name w:val="首行缩进"/>
    <w:basedOn w:val="816"/>
    <w:uiPriority w:val="0"/>
    <w:qFormat/>
    <w:pPr>
      <w:ind w:firstLine="480"/>
      <w:spacing w:line="360" w:lineRule="auto"/>
    </w:pPr>
    <w:rPr>
      <w:rFonts w:hAnsi="宋体" w:eastAsia="宋体" w:cs="宋体"/>
      <w:sz w:val="24"/>
      <w:szCs w:val="24"/>
    </w:rPr>
  </w:style>
  <w:style w:type="paragraph" w:styleId="1048" w:customStyle="1">
    <w:name w:val="Char"/>
    <w:basedOn w:val="816"/>
    <w:uiPriority w:val="0"/>
    <w:qFormat/>
  </w:style>
  <w:style w:type="paragraph" w:styleId="1049" w:customStyle="1">
    <w:name w:val="标题 11"/>
    <w:basedOn w:val="816"/>
    <w:next w:val="816"/>
    <w:uiPriority w:val="0"/>
    <w:qFormat/>
    <w:pPr>
      <w:keepLines/>
      <w:keepNext/>
      <w:spacing w:before="340" w:after="330" w:line="578" w:lineRule="auto"/>
      <w:outlineLvl w:val="0"/>
    </w:pPr>
    <w:rPr>
      <w:b/>
      <w:sz w:val="44"/>
    </w:rPr>
  </w:style>
  <w:style w:type="paragraph" w:styleId="1050" w:customStyle="1">
    <w:name w:val="纯文本1"/>
    <w:basedOn w:val="816"/>
    <w:uiPriority w:val="0"/>
    <w:qFormat/>
    <w:rPr>
      <w:rFonts w:ascii="宋体" w:hAnsi="Courier New"/>
    </w:rPr>
  </w:style>
  <w:style w:type="paragraph" w:styleId="1051" w:customStyle="1">
    <w:name w:val="正文2"/>
    <w:basedOn w:val="816"/>
    <w:uiPriority w:val="0"/>
    <w:qFormat/>
    <w:pPr>
      <w:ind w:firstLine="510"/>
      <w:spacing w:before="156" w:line="360" w:lineRule="auto"/>
    </w:pPr>
    <w:rPr>
      <w:sz w:val="24"/>
    </w:rPr>
  </w:style>
  <w:style w:type="character" w:styleId="1052" w:customStyle="1">
    <w:name w:val="要点1"/>
    <w:uiPriority w:val="0"/>
    <w:qFormat/>
    <w:rPr>
      <w:b/>
      <w:bCs/>
    </w:rPr>
  </w:style>
  <w:style w:type="paragraph" w:styleId="1053" w:customStyle="1">
    <w:name w:val="普通(网站)1"/>
    <w:basedOn w:val="816"/>
    <w:uiPriority w:val="0"/>
    <w:unhideWhenUsed/>
    <w:qFormat/>
    <w:pPr>
      <w:jc w:val="left"/>
      <w:spacing w:before="100" w:beforeAutospacing="1" w:after="100" w:afterAutospacing="1"/>
      <w:widowControl/>
    </w:pPr>
    <w:rPr>
      <w:rFonts w:ascii="宋体" w:hAnsi="宋体" w:cs="宋体"/>
      <w:sz w:val="24"/>
    </w:rPr>
  </w:style>
  <w:style w:type="paragraph" w:styleId="1054" w:customStyle="1">
    <w:name w:val="正文文本缩进 21"/>
    <w:basedOn w:val="816"/>
    <w:uiPriority w:val="0"/>
    <w:unhideWhenUsed/>
    <w:qFormat/>
    <w:pPr>
      <w:ind w:left="420"/>
      <w:spacing w:after="120" w:line="480" w:lineRule="auto"/>
    </w:pPr>
  </w:style>
  <w:style w:type="paragraph" w:styleId="1055" w:customStyle="1">
    <w:name w:val="纯文本11"/>
    <w:basedOn w:val="816"/>
    <w:uiPriority w:val="99"/>
    <w:qFormat/>
    <w:rPr>
      <w:rFonts w:ascii="宋体" w:hAnsi="Courier New"/>
    </w:rPr>
  </w:style>
  <w:style w:type="paragraph" w:styleId="1056" w:customStyle="1">
    <w:name w:val="索引 11"/>
    <w:basedOn w:val="816"/>
    <w:next w:val="816"/>
    <w:uiPriority w:val="0"/>
    <w:unhideWhenUsed/>
    <w:qFormat/>
    <w:pPr>
      <w:jc w:val="center"/>
      <w:spacing w:line="220" w:lineRule="exact"/>
    </w:pPr>
    <w:rPr>
      <w:rFonts w:ascii="仿宋_GB2312" w:eastAsia="仿宋_GB2312"/>
      <w:szCs w:val="21"/>
    </w:rPr>
  </w:style>
  <w:style w:type="paragraph" w:styleId="1057" w:customStyle="1">
    <w:name w:val="正文文本1"/>
    <w:basedOn w:val="816"/>
    <w:uiPriority w:val="0"/>
    <w:unhideWhenUsed/>
    <w:qFormat/>
    <w:rPr>
      <w:rFonts w:ascii="楷体_GB2312"/>
      <w:b/>
      <w:bCs/>
      <w:sz w:val="28"/>
    </w:rPr>
  </w:style>
  <w:style w:type="paragraph" w:styleId="1058" w:customStyle="1">
    <w:name w:val="页眉1"/>
    <w:basedOn w:val="816"/>
    <w:uiPriority w:val="0"/>
    <w:unhideWhenUsed/>
    <w:qFormat/>
    <w:pPr>
      <w:jc w:val="center"/>
      <w:tabs>
        <w:tab w:val="center" w:pos="4153" w:leader="none"/>
        <w:tab w:val="right" w:pos="8306" w:leader="none"/>
      </w:tabs>
      <w:pBdr>
        <w:bottom w:val="single" w:color="000000" w:sz="6" w:space="1"/>
      </w:pBdr>
    </w:pPr>
    <w:rPr>
      <w:sz w:val="18"/>
    </w:rPr>
  </w:style>
  <w:style w:type="paragraph" w:styleId="1059" w:customStyle="1">
    <w:name w:val="页脚1"/>
    <w:basedOn w:val="816"/>
    <w:uiPriority w:val="0"/>
    <w:unhideWhenUsed/>
    <w:qFormat/>
    <w:pPr>
      <w:jc w:val="left"/>
      <w:tabs>
        <w:tab w:val="center" w:pos="4153" w:leader="none"/>
        <w:tab w:val="right" w:pos="8306" w:leader="none"/>
      </w:tabs>
    </w:pPr>
    <w:rPr>
      <w:sz w:val="18"/>
    </w:rPr>
  </w:style>
  <w:style w:type="character" w:styleId="1060" w:customStyle="1">
    <w:name w:val="font81"/>
    <w:uiPriority w:val="0"/>
    <w:qFormat/>
    <w:rPr>
      <w:rFonts w:ascii="Times New Roman" w:hAnsi="Times New Roman" w:cs="Times New Roman"/>
      <w:color w:val="000000"/>
      <w:sz w:val="22"/>
      <w:szCs w:val="22"/>
      <w:u w:val="none"/>
    </w:rPr>
  </w:style>
  <w:style w:type="character" w:styleId="1061" w:customStyle="1">
    <w:name w:val="font11"/>
    <w:uiPriority w:val="0"/>
    <w:qFormat/>
    <w:rPr>
      <w:rFonts w:hint="eastAsia" w:ascii="仿宋" w:hAnsi="仿宋" w:eastAsia="仿宋" w:cs="仿宋"/>
      <w:color w:val="000000"/>
      <w:sz w:val="22"/>
      <w:szCs w:val="22"/>
      <w:u w:val="none"/>
    </w:rPr>
  </w:style>
  <w:style w:type="character" w:styleId="1062" w:customStyle="1">
    <w:name w:val="font101"/>
    <w:uiPriority w:val="0"/>
    <w:qFormat/>
    <w:rPr>
      <w:rFonts w:ascii="Arial" w:hAnsi="Arial" w:cs="Arial"/>
      <w:color w:val="000000"/>
      <w:sz w:val="22"/>
      <w:szCs w:val="22"/>
      <w:u w:val="none"/>
    </w:rPr>
  </w:style>
  <w:style w:type="paragraph" w:styleId="1063" w:customStyle="1">
    <w:name w:val="List Paragraph_f0420307-4c65-4cf4-ac34-e8950b7bacb1"/>
    <w:basedOn w:val="816"/>
    <w:uiPriority w:val="0"/>
    <w:qFormat/>
    <w:pPr>
      <w:ind w:firstLine="420"/>
    </w:pPr>
    <w:rPr>
      <w:rFonts w:eastAsia="宋体"/>
      <w:sz w:val="21"/>
      <w:szCs w:val="21"/>
    </w:rPr>
  </w:style>
  <w:style w:type="character" w:styleId="1064" w:customStyle="1">
    <w:name w:val="font51"/>
    <w:basedOn w:val="826"/>
    <w:uiPriority w:val="0"/>
    <w:qFormat/>
    <w:rPr>
      <w:rFonts w:hint="default" w:ascii="Times New Roman" w:hAnsi="Times New Roman" w:cs="Times New Roman"/>
      <w:color w:val="000000"/>
      <w:sz w:val="21"/>
      <w:szCs w:val="21"/>
      <w:u w:val="none"/>
    </w:rPr>
  </w:style>
  <w:style w:type="character" w:styleId="1065" w:customStyle="1">
    <w:name w:val="font31"/>
    <w:basedOn w:val="826"/>
    <w:uiPriority w:val="0"/>
    <w:qFormat/>
    <w:rPr>
      <w:rFonts w:hint="eastAsia" w:ascii="宋体" w:hAnsi="宋体" w:eastAsia="宋体" w:cs="宋体"/>
      <w:color w:val="000000"/>
      <w:sz w:val="21"/>
      <w:szCs w:val="21"/>
      <w:u w:val="none"/>
    </w:rPr>
  </w:style>
  <w:style w:type="character" w:styleId="1066" w:customStyle="1">
    <w:name w:val="font21"/>
    <w:basedOn w:val="826"/>
    <w:uiPriority w:val="0"/>
    <w:qFormat/>
    <w:rPr>
      <w:rFonts w:hint="default" w:ascii="Times New Roman" w:hAnsi="Times New Roman" w:cs="Times New Roman"/>
      <w:color w:val="000000"/>
      <w:sz w:val="21"/>
      <w:szCs w:val="21"/>
      <w:u w:val="none"/>
    </w:rPr>
  </w:style>
  <w:style w:type="character" w:styleId="1067" w:customStyle="1">
    <w:name w:val="font61"/>
    <w:basedOn w:val="826"/>
    <w:uiPriority w:val="0"/>
    <w:qFormat/>
    <w:rPr>
      <w:rFonts w:hint="eastAsia" w:ascii="宋体" w:hAnsi="宋体" w:eastAsia="宋体" w:cs="宋体"/>
      <w:color w:val="000000"/>
      <w:sz w:val="21"/>
      <w:szCs w:val="21"/>
      <w:u w:val="none"/>
    </w:rPr>
  </w:style>
  <w:style w:type="character" w:styleId="1068" w:customStyle="1">
    <w:name w:val="font41"/>
    <w:basedOn w:val="826"/>
    <w:uiPriority w:val="0"/>
    <w:qFormat/>
    <w:rPr>
      <w:rFonts w:hint="default" w:ascii="Times New Roman" w:hAnsi="Times New Roman" w:cs="Times New Roman"/>
      <w:color w:val="000000"/>
      <w:sz w:val="20"/>
      <w:szCs w:val="20"/>
      <w:u w:val="none"/>
    </w:rPr>
  </w:style>
  <w:style w:type="character" w:styleId="1069" w:customStyle="1">
    <w:name w:val="批注框文本 Char"/>
    <w:basedOn w:val="826"/>
    <w:link w:val="841"/>
    <w:uiPriority w:val="99"/>
    <w:semiHidden/>
    <w:qFormat/>
    <w:rPr>
      <w:rFonts w:eastAsia="楷体_GB2312"/>
      <w:sz w:val="18"/>
      <w:szCs w:val="18"/>
    </w:rPr>
  </w:style>
  <w:style w:type="table" w:styleId="1070" w:customStyle="1">
    <w:name w:val="Table Normal"/>
    <w:uiPriority w:val="0"/>
    <w:unhideWhenUsed/>
    <w:qFormat/>
    <w:tblPr>
      <w:tblCellMar>
        <w:left w:w="0" w:type="dxa"/>
        <w:top w:w="0" w:type="dxa"/>
        <w:right w:w="0" w:type="dxa"/>
        <w:bottom w:w="0" w:type="dxa"/>
      </w:tblCellMar>
    </w:tblPr>
  </w:style>
  <w:style w:type="paragraph" w:styleId="1071" w:customStyle="1">
    <w:name w:val="样式 首行缩进:  2 字符"/>
    <w:basedOn w:val="816"/>
    <w:link w:val="1072"/>
    <w:uiPriority w:val="0"/>
    <w:qFormat/>
    <w:pPr>
      <w:ind w:firstLine="480"/>
      <w:spacing w:line="360" w:lineRule="auto"/>
    </w:pPr>
    <w:rPr>
      <w:rFonts w:eastAsia="宋体"/>
      <w:sz w:val="24"/>
    </w:rPr>
  </w:style>
  <w:style w:type="character" w:styleId="1072" w:customStyle="1">
    <w:name w:val="样式 首行缩进:  2 字符 Char Char"/>
    <w:link w:val="1071"/>
    <w:uiPriority w:val="0"/>
    <w:qFormat/>
    <w:rPr>
      <w:sz w:val="24"/>
    </w:rPr>
  </w:style>
  <w:style w:type="character" w:styleId="1073" w:customStyle="1">
    <w:name w:val="批注文字 Char"/>
    <w:basedOn w:val="826"/>
    <w:link w:val="831"/>
    <w:uiPriority w:val="99"/>
    <w:semiHidden/>
    <w:qFormat/>
    <w:rPr>
      <w:rFonts w:eastAsia="楷体_GB2312"/>
      <w:sz w:val="26"/>
    </w:rPr>
  </w:style>
  <w:style w:type="paragraph" w:styleId="1074"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Normal_16_1"/>
    <w:uiPriority w:val="0"/>
    <w:qFormat/>
    <w:rPr>
      <w:rFonts w:ascii="宋体" w:hAnsi="宋体" w:eastAsia="宋体" w:cs="Times New Roman"/>
      <w:sz w:val="32"/>
      <w:szCs w:val="24"/>
      <w:lang w:val="en-US" w:eastAsia="zh-CN" w:bidi="ar-SA"/>
    </w:rPr>
  </w:style>
  <w:style w:type="paragraph" w:styleId="1076"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079" w:customStyle="1">
    <w:name w:val="列出段落_2"/>
    <w:basedOn w:val="1077"/>
    <w:uiPriority w:val="34"/>
    <w:qFormat/>
    <w:pPr>
      <w:ind w:firstLine="420"/>
    </w:pPr>
  </w:style>
  <w:style w:type="paragraph" w:styleId="1080" w:customStyle="1">
    <w:name w:val="Other|1"/>
    <w:basedOn w:val="816"/>
    <w:uiPriority w:val="0"/>
    <w:qFormat/>
    <w:rPr>
      <w:rFonts w:ascii="宋体" w:hAnsi="宋体" w:eastAsia="宋体" w:cs="宋体"/>
      <w:sz w:val="21"/>
      <w:lang w:val="zh-TW" w:eastAsia="zh-TW" w:bidi="zh-TW"/>
    </w:rPr>
  </w:style>
  <w:style w:type="paragraph" w:styleId="1081" w:customStyle="1">
    <w:name w:val="列表段落1"/>
    <w:basedOn w:val="816"/>
    <w:uiPriority w:val="34"/>
    <w:qFormat/>
    <w:pPr>
      <w:ind w:firstLine="420"/>
    </w:pPr>
  </w:style>
  <w:style w:type="paragraph" w:styleId="1082" w:customStyle="1">
    <w:name w:val="正文文本11"/>
    <w:basedOn w:val="816"/>
    <w:next w:val="816"/>
    <w:uiPriority w:val="0"/>
    <w:qFormat/>
    <w:rPr>
      <w:rFonts w:ascii="仿宋_GB2312" w:eastAsia="仿宋_GB2312"/>
    </w:rPr>
  </w:style>
  <w:style w:type="paragraph" w:styleId="1083" w:customStyle="1">
    <w:name w:val="列出段落11"/>
    <w:basedOn w:val="816"/>
    <w:uiPriority w:val="0"/>
    <w:qFormat/>
    <w:pPr>
      <w:contextualSpacing/>
      <w:ind w:left="720"/>
      <w:jc w:val="left"/>
      <w:widowControl/>
    </w:pPr>
    <w:rPr>
      <w:rFonts w:ascii="Calibri" w:hAnsi="Calibri"/>
      <w:lang w:eastAsia="en-US" w:bidi="en-US"/>
    </w:rPr>
  </w:style>
  <w:style w:type="paragraph" w:styleId="1084" w:customStyle="1">
    <w:name w:val="Normal_10_0"/>
    <w:uiPriority w:val="0"/>
    <w:qFormat/>
    <w:rPr>
      <w:rFonts w:ascii="黑体" w:hAnsi="黑体" w:eastAsia="黑体" w:cs="Times New Roman"/>
      <w:b/>
      <w:sz w:val="32"/>
      <w:szCs w:val="24"/>
      <w:lang w:val="en-US" w:eastAsia="zh-CN" w:bidi="ar-SA"/>
    </w:rPr>
  </w:style>
  <w:style w:type="paragraph" w:styleId="1085" w:customStyle="1">
    <w:name w:val="Table Text"/>
    <w:basedOn w:val="816"/>
    <w:uiPriority w:val="0"/>
    <w:semiHidden/>
    <w:qFormat/>
    <w:rPr>
      <w:rFonts w:ascii="宋体" w:hAnsi="宋体" w:cs="宋体"/>
      <w:sz w:val="28"/>
      <w:szCs w:val="28"/>
      <w:lang w:eastAsia="en-US"/>
    </w:rPr>
  </w:style>
  <w:style w:type="character" w:styleId="1086" w:customStyle="1">
    <w:name w:val="font71"/>
    <w:basedOn w:val="826"/>
    <w:uiPriority w:val="0"/>
    <w:qFormat/>
    <w:rPr>
      <w:rFonts w:hint="eastAsia" w:ascii="宋体" w:hAnsi="宋体" w:eastAsia="宋体" w:cs="宋体"/>
      <w:color w:val="000000"/>
      <w:sz w:val="24"/>
      <w:szCs w:val="24"/>
      <w:u w:val="none"/>
    </w:rPr>
  </w:style>
  <w:style w:type="paragraph" w:styleId="1087" w:customStyle="1">
    <w:name w:val="Table Paragraph"/>
    <w:basedOn w:val="816"/>
    <w:uiPriority w:val="1"/>
    <w:qFormat/>
    <w:pPr>
      <w:ind w:left="107"/>
    </w:p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 Id="rId22" Type="http://schemas.openxmlformats.org/officeDocument/2006/relationships/image" Target="media/image3.png"/><Relationship Id="rId2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F6C489-EFEE-46A4-9DEE-346BD993DC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4</cp:revision>
  <dcterms:created xsi:type="dcterms:W3CDTF">2026-10-19T08:55:00Z</dcterms:created>
  <dcterms:modified xsi:type="dcterms:W3CDTF">2026-10-21T02:13:01Z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B90357932217494E91B9697F9C5BA42A_13</vt:lpwstr>
  </property>
  <property fmtid="{D5CDD505-2E9C-101B-9397-08002B2CF9AE}" pid="4" name="KSOTemplateDocerSaveRecord">
    <vt:lpwstr>eyJoZGlkIjoiZjNiZDY4OTBhODY2ZDhmN2E0MTMwYjBmMGY2NzYzNWEifQ==</vt:lpwstr>
  </property>
</Properties>
</file>