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jc w:val="center"/>
        <w:rPr>
          <w:rFonts w:hint="eastAsia"/>
          <w:b w:val="0"/>
          <w:bCs w:val="0"/>
          <w:sz w:val="56"/>
          <w:szCs w:val="56"/>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-776604</wp:posOffset>
                </wp:positionH>
                <wp:positionV relativeFrom="paragraph">
                  <wp:posOffset>-720089</wp:posOffset>
                </wp:positionV>
                <wp:extent cx="7562215" cy="10718800"/>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562215" cy="10718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63;o:allowoverlap:true;o:allowincell:true;mso-position-horizontal-relative:text;margin-left:-61.1pt;mso-position-horizontal:absolute;mso-position-vertical-relative:text;margin-top:-56.7pt;mso-position-vertical:absolute;width:595.4pt;height:844.0pt;mso-wrap-distance-left:9.0pt;mso-wrap-distance-top:0.0pt;mso-wrap-distance-right:9.0pt;mso-wrap-distance-bottom:0.0pt;" wrapcoords="99963 -8 0 0 0 99995 99963 100005 37 100005 100000 99995 100000 0 37 -8 99963 -8" stroked="f">
                <v:path textboxrect="0,0,0,0"/>
                <w10:wrap type="tight"/>
                <v:imagedata r:id="rId16" o:title=""/>
              </v:shape>
            </w:pict>
          </mc:Fallback>
        </mc:AlternateContent>
      </w:r>
      <w:r>
        <w:rPr>
          <w:rFonts w:hint="eastAsia"/>
          <w:b w:val="0"/>
          <w:bCs w:val="0"/>
          <w:sz w:val="56"/>
          <w:szCs w:val="56"/>
          <w:lang w:val="en-US" w:eastAsia="zh-CN"/>
        </w:rPr>
        <w:t xml:space="preserve"> </w:t>
      </w:r>
      <w:r>
        <w:rPr>
          <w:rFonts w:hint="eastAsia"/>
          <w:b w:val="0"/>
          <w:bCs w:val="0"/>
          <w:sz w:val="56"/>
          <w:szCs w:val="56"/>
          <w:lang w:val="en-US" w:eastAsia="zh-CN"/>
        </w:rPr>
      </w:r>
      <w:r/>
    </w:p>
    <w:p>
      <w:pPr>
        <w:pStyle w:val="1012"/>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12"/>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1012"/>
        <w:spacing w:line="480" w:lineRule="exact"/>
        <w:rPr>
          <w:rFonts w:ascii="宋体" w:hAnsi="宋体"/>
          <w:color w:val="000000"/>
          <w:sz w:val="28"/>
          <w:highlight w:val="none"/>
        </w:rPr>
      </w:pPr>
      <w:r>
        <w:rPr>
          <w:rFonts w:ascii="宋体" w:hAnsi="宋体"/>
          <w:color w:val="000000"/>
          <w:sz w:val="28"/>
          <w:highlight w:val="none"/>
        </w:rPr>
      </w:r>
      <w:r/>
    </w:p>
    <w:p>
      <w:pPr>
        <w:pStyle w:val="1012"/>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1012"/>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12"/>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1012"/>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color w:val="000000"/>
          <w:sz w:val="30"/>
          <w:highlight w:val="none"/>
        </w:rPr>
        <w:t xml:space="preserve">     </w:t>
      </w:r>
      <w:r>
        <w:rPr>
          <w:rFonts w:ascii="宋体" w:hAnsi="宋体"/>
          <w:color w:val="000000"/>
          <w:sz w:val="30"/>
          <w:highlight w:val="none"/>
        </w:rPr>
      </w:r>
      <w:r/>
    </w:p>
    <w:p>
      <w:pPr>
        <w:pStyle w:val="1012"/>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1012"/>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9</w:t>
      </w:r>
      <w:r>
        <w:rPr>
          <w:rFonts w:hint="eastAsia" w:ascii="宋体" w:hAnsi="宋体" w:eastAsia="宋体"/>
          <w:color w:val="000000"/>
          <w:sz w:val="30"/>
          <w:highlight w:val="none"/>
          <w:lang w:eastAsia="zh-CN"/>
        </w:rPr>
      </w:r>
      <w:r/>
    </w:p>
    <w:p>
      <w:pPr>
        <w:pStyle w:val="1012"/>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                                                                                                                                                                                                        </w:t>
      </w:r>
      <w:r>
        <w:rPr>
          <w:rFonts w:hint="eastAsia" w:ascii="宋体" w:hAnsi="宋体"/>
          <w:color w:val="000000"/>
          <w:sz w:val="30"/>
          <w:highlight w:val="none"/>
          <w:lang w:val="en-US" w:eastAsia="zh-CN"/>
        </w:rPr>
        <w:t xml:space="preserve">                                                                                                                                                                                                                                                                </w:t>
      </w:r>
      <w:r>
        <w:rPr>
          <w:rFonts w:hint="eastAsia" w:ascii="宋体" w:hAnsi="宋体"/>
          <w:color w:val="000000"/>
          <w:sz w:val="30"/>
          <w:highlight w:val="none"/>
          <w:lang w:val="en-US" w:eastAsia="zh-CN"/>
        </w:rPr>
        <w:t xml:space="preserve">                                                                                                                                                                                                                                                                </w:t>
      </w:r>
      <w:r>
        <w:rPr>
          <w:rFonts w:ascii="宋体" w:hAnsi="宋体" w:eastAsia="宋体"/>
          <w:color w:val="000000"/>
          <w:sz w:val="30"/>
          <w:highlight w:val="none"/>
          <w:lang w:val="en-US" w:eastAsia="zh-CN"/>
        </w:rPr>
      </w:r>
      <w:r/>
    </w:p>
    <w:p>
      <w:pPr>
        <w:pStyle w:val="1012"/>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12"/>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18</w:t>
      </w:r>
      <w:r>
        <w:rPr>
          <w:rFonts w:ascii="宋体" w:hAnsi="宋体" w:eastAsia="宋体"/>
          <w:color w:val="000000"/>
          <w:sz w:val="30"/>
          <w:highlight w:val="none"/>
          <w:lang w:val="en-US" w:eastAsia="zh-CN"/>
        </w:rPr>
      </w:r>
      <w:r/>
    </w:p>
    <w:p>
      <w:pPr>
        <w:pStyle w:val="1012"/>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24</w:t>
      </w:r>
      <w:r>
        <w:rPr>
          <w:rFonts w:ascii="宋体" w:hAnsi="宋体" w:eastAsia="宋体"/>
          <w:color w:val="000000"/>
          <w:sz w:val="30"/>
          <w:highlight w:val="none"/>
          <w:lang w:val="en-US" w:eastAsia="zh-CN"/>
        </w:rPr>
      </w:r>
      <w:r/>
    </w:p>
    <w:p>
      <w:pPr>
        <w:pStyle w:val="1012"/>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27</w:t>
      </w:r>
      <w:r>
        <w:rPr>
          <w:rFonts w:hint="eastAsia" w:ascii="宋体" w:hAnsi="宋体"/>
          <w:color w:val="000000"/>
          <w:sz w:val="30"/>
          <w:highlight w:val="none"/>
        </w:rPr>
        <w:t xml:space="preserve">   </w:t>
      </w:r>
      <w:r>
        <w:rPr>
          <w:rFonts w:ascii="宋体" w:hAnsi="宋体"/>
          <w:color w:val="000000"/>
          <w:sz w:val="30"/>
          <w:highlight w:val="none"/>
        </w:rPr>
      </w:r>
      <w:r/>
    </w:p>
    <w:p>
      <w:pPr>
        <w:pStyle w:val="1012"/>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32</w:t>
      </w:r>
      <w:r>
        <w:rPr>
          <w:rFonts w:ascii="宋体" w:hAnsi="宋体" w:eastAsia="宋体"/>
          <w:color w:val="000000"/>
          <w:sz w:val="30"/>
          <w:highlight w:val="none"/>
          <w:lang w:val="en-US" w:eastAsia="zh-CN"/>
        </w:rPr>
      </w:r>
      <w:r/>
    </w:p>
    <w:p>
      <w:pPr>
        <w:pStyle w:val="1012"/>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37</w:t>
      </w:r>
      <w:r>
        <w:rPr>
          <w:rFonts w:ascii="宋体" w:hAnsi="宋体" w:eastAsia="宋体"/>
          <w:color w:val="000000"/>
          <w:sz w:val="30"/>
          <w:highlight w:val="none"/>
          <w:lang w:val="en-US" w:eastAsia="zh-CN"/>
        </w:rPr>
      </w:r>
      <w:r/>
    </w:p>
    <w:p>
      <w:pPr>
        <w:pStyle w:val="1025"/>
        <w:ind w:firstLine="2409"/>
        <w:keepLines w:val="0"/>
        <w:keepNext w:val="0"/>
        <w:pageBreakBefore w:val="0"/>
        <w:spacing w:before="120" w:after="120" w:line="460" w:lineRule="exact"/>
        <w:rPr>
          <w:rFonts w:hint="eastAsia" w:ascii="宋体" w:hAnsi="宋体"/>
          <w:b/>
          <w:color w:val="000000"/>
          <w:sz w:val="48"/>
          <w:szCs w:val="24"/>
          <w:lang w:val="en-US" w:eastAsia="zh-CN" w:bidi="ar-SA"/>
        </w:rPr>
        <w:outlineLvl w:val="0"/>
      </w:pPr>
      <w:r>
        <w:rPr>
          <w:rFonts w:hint="eastAsia" w:ascii="宋体" w:hAnsi="宋体"/>
          <w:b/>
          <w:color w:val="000000"/>
          <w:sz w:val="48"/>
          <w:szCs w:val="24"/>
          <w:lang w:val="en-US" w:eastAsia="zh-CN" w:bidi="ar-SA"/>
        </w:rPr>
      </w:r>
      <w:r/>
    </w:p>
    <w:p>
      <w:pPr>
        <w:pStyle w:val="1012"/>
        <w:rPr>
          <w:rFonts w:hint="eastAsia" w:ascii="宋体" w:hAnsi="宋体"/>
          <w:b/>
          <w:color w:val="000000"/>
          <w:sz w:val="48"/>
          <w:szCs w:val="24"/>
          <w:lang w:val="en-US" w:eastAsia="zh-CN" w:bidi="ar-SA"/>
        </w:rPr>
      </w:pPr>
      <w:r>
        <w:rPr>
          <w:rFonts w:hint="eastAsia" w:ascii="宋体" w:hAnsi="宋体"/>
          <w:b/>
          <w:color w:val="000000"/>
          <w:sz w:val="48"/>
          <w:szCs w:val="24"/>
          <w:lang w:val="en-US" w:eastAsia="zh-CN" w:bidi="ar-SA"/>
        </w:rPr>
      </w:r>
      <w:r/>
    </w:p>
    <w:p>
      <w:pPr>
        <w:pStyle w:val="1012"/>
        <w:rPr>
          <w:rFonts w:hint="eastAsia" w:ascii="宋体" w:hAnsi="宋体"/>
          <w:b/>
          <w:color w:val="000000"/>
          <w:sz w:val="48"/>
          <w:szCs w:val="24"/>
          <w:lang w:val="en-US" w:eastAsia="zh-CN" w:bidi="ar-SA"/>
        </w:rPr>
      </w:pPr>
      <w:r>
        <w:rPr>
          <w:rFonts w:hint="eastAsia" w:ascii="宋体" w:hAnsi="宋体"/>
          <w:b/>
          <w:color w:val="000000"/>
          <w:sz w:val="48"/>
          <w:szCs w:val="24"/>
          <w:lang w:val="en-US" w:eastAsia="zh-CN" w:bidi="ar-SA"/>
        </w:rPr>
      </w:r>
      <w:r/>
    </w:p>
    <w:p>
      <w:pPr>
        <w:pStyle w:val="1025"/>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ascii="宋体" w:hAnsi="宋体"/>
          <w:b/>
          <w:color w:val="000000"/>
          <w:sz w:val="48"/>
          <w:szCs w:val="24"/>
          <w:lang w:val="en-US" w:eastAsia="zh-CN" w:bidi="ar-SA"/>
        </w:rPr>
        <w:t xml:space="preserve">第一章</w:t>
      </w: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12"/>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val="en-US" w:eastAsia="zh-CN"/>
              </w:rPr>
              <w:t xml:space="preserve">建湖县卫生健康委员会全自动生化分析仪采购项目JSZC-320925-JSTX-G2026-0038</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11</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10</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w:t>
            </w:r>
            <w:r>
              <w:rPr>
                <w:rFonts w:ascii="宋体" w:hAnsi="宋体"/>
                <w:b/>
                <w:bCs/>
                <w:color w:val="000000"/>
                <w:sz w:val="24"/>
                <w:highlight w:val="none"/>
              </w:rPr>
              <w:t xml:space="preserve">（北京时间）前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1012"/>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1012"/>
        <w:ind w:firstLine="480"/>
        <w:jc w:val="left"/>
        <w:keepLines w:val="0"/>
        <w:keepNext w:val="0"/>
        <w:pageBreakBefore w:val="0"/>
        <w:spacing w:line="480" w:lineRule="exact"/>
        <w:widowControl/>
        <w:rPr>
          <w:rFonts w:hint="eastAsia" w:ascii="宋体" w:hAnsi="宋体" w:eastAsia="宋体" w:cs="Times New Roman"/>
          <w:bCs/>
          <w:color w:val="0000ff"/>
          <w:sz w:val="24"/>
          <w:highlight w:val="none"/>
          <w:lang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：JSZC-320925-JSTX-G2026-0038</w:t>
      </w:r>
      <w:r>
        <w:rPr>
          <w:rFonts w:hint="eastAsia" w:ascii="宋体" w:hAnsi="宋体" w:eastAsia="宋体" w:cs="Times New Roman"/>
          <w:bCs/>
          <w:color w:val="0000ff"/>
          <w:sz w:val="24"/>
          <w:highlight w:val="none"/>
          <w:lang w:eastAsia="zh-CN"/>
        </w:rPr>
      </w:r>
      <w:r/>
    </w:p>
    <w:p>
      <w:pPr>
        <w:pStyle w:val="1012"/>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建湖县卫生健康委员会全自动生化分析仪采购项目</w:t>
      </w:r>
      <w:r>
        <w:rPr>
          <w:rFonts w:hint="eastAsia" w:ascii="宋体" w:hAnsi="宋体" w:cs="宋体"/>
          <w:color w:val="000000"/>
          <w:sz w:val="24"/>
          <w:highlight w:val="none"/>
          <w:lang w:eastAsia="zh-CN"/>
        </w:rPr>
      </w:r>
      <w:r/>
    </w:p>
    <w:p>
      <w:pPr>
        <w:pStyle w:val="1012"/>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231万元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12"/>
        <w:ind w:firstLine="480"/>
        <w:jc w:val="left"/>
        <w:keepLines w:val="0"/>
        <w:keepNext w:val="0"/>
        <w:pageBreakBefore w:val="0"/>
        <w:spacing w:line="500" w:lineRule="exact"/>
        <w:widowControl/>
        <w:rPr>
          <w:rFonts w:ascii="宋体" w:hAnsi="宋体" w:cs="宋体"/>
          <w:color w:val="000000"/>
          <w:sz w:val="24"/>
          <w:highlight w:val="none"/>
          <w:lang w:val="en-US" w:eastAsia="zh-CN"/>
        </w:rPr>
      </w:pPr>
      <w:r>
        <w:rPr>
          <w:rFonts w:hint="eastAsia" w:ascii="宋体" w:hAnsi="宋体" w:cs="宋体"/>
          <w:color w:val="000000"/>
          <w:sz w:val="24"/>
          <w:highlight w:val="none"/>
          <w:lang w:eastAsia="zh-CN"/>
        </w:rPr>
        <w:t xml:space="preserve">最高限价（如有）：</w:t>
      </w:r>
      <w:r>
        <w:rPr>
          <w:rFonts w:hint="eastAsia" w:ascii="宋体" w:hAnsi="宋体" w:cs="宋体"/>
          <w:color w:val="000000"/>
          <w:sz w:val="24"/>
          <w:highlight w:val="none"/>
          <w:lang w:val="en-US" w:eastAsia="zh-CN"/>
        </w:rPr>
        <w:t xml:space="preserve">231万元，高于该最高限价的作无效标论处；</w:t>
      </w:r>
      <w:r>
        <w:rPr>
          <w:rFonts w:ascii="宋体" w:hAnsi="宋体" w:cs="宋体"/>
          <w:color w:val="000000"/>
          <w:sz w:val="24"/>
          <w:highlight w:val="none"/>
          <w:lang w:val="en-US" w:eastAsia="zh-CN"/>
        </w:rPr>
      </w:r>
      <w:r/>
    </w:p>
    <w:p>
      <w:pPr>
        <w:pStyle w:val="1012"/>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采购需求：本次采购全自动生化分析仪数量为5套，采购范围内所有产品的供应、运输、安装、调试、验收交付、售后及维保等伴随服务工作，具体内容详见招标文件；</w:t>
      </w:r>
      <w:r>
        <w:rPr>
          <w:rFonts w:hint="eastAsia" w:ascii="宋体" w:hAnsi="宋体" w:eastAsia="宋体" w:cs="Arial"/>
          <w:bCs/>
          <w:color w:val="000000"/>
          <w:sz w:val="24"/>
          <w:szCs w:val="20"/>
          <w:highlight w:val="none"/>
          <w:lang w:val="en-US" w:eastAsia="zh-CN" w:bidi="ar-SA"/>
        </w:rPr>
      </w:r>
      <w:r/>
    </w:p>
    <w:p>
      <w:pPr>
        <w:pStyle w:val="1012"/>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eastAsia="zh-CN"/>
        </w:rPr>
        <w:t xml:space="preserve">供货期</w:t>
      </w:r>
      <w:r>
        <w:rPr>
          <w:rFonts w:hint="eastAsia" w:ascii="宋体" w:hAnsi="宋体" w:cs="Arial"/>
          <w:bCs/>
          <w:color w:val="000000"/>
          <w:sz w:val="24"/>
          <w:szCs w:val="24"/>
          <w:highlight w:val="none"/>
        </w:rPr>
        <w:t xml:space="preserve">：合同签订后30天内完成本项目的供货、安装、调试并通过验收；安装标准须符合国家有关安全技术规范和技术标准；</w:t>
      </w:r>
      <w:r>
        <w:rPr>
          <w:rFonts w:hint="eastAsia" w:ascii="宋体" w:hAnsi="宋体" w:cs="Arial"/>
          <w:bCs/>
          <w:color w:val="000000"/>
          <w:sz w:val="24"/>
          <w:szCs w:val="24"/>
          <w:highlight w:val="none"/>
        </w:rPr>
      </w:r>
      <w:r/>
    </w:p>
    <w:p>
      <w:pPr>
        <w:pStyle w:val="1012"/>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质保期：5年；</w:t>
      </w:r>
      <w:r>
        <w:rPr>
          <w:rFonts w:hint="eastAsia" w:ascii="宋体" w:hAnsi="宋体" w:eastAsia="宋体" w:cs="Arial"/>
          <w:bCs/>
          <w:color w:val="000000"/>
          <w:sz w:val="24"/>
          <w:szCs w:val="20"/>
          <w:highlight w:val="none"/>
          <w:lang w:val="en-US" w:eastAsia="zh-CN" w:bidi="ar-SA"/>
        </w:rPr>
      </w:r>
      <w:r/>
    </w:p>
    <w:p>
      <w:pPr>
        <w:pStyle w:val="1012"/>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验收标准：应与产品原始样本技术数据及标书技术文件一致，符合国家有关安全技术规范和技术标准；</w:t>
      </w:r>
      <w:r>
        <w:rPr>
          <w:rFonts w:hint="eastAsia" w:ascii="宋体" w:hAnsi="宋体" w:eastAsia="宋体" w:cs="Arial"/>
          <w:bCs/>
          <w:color w:val="000000"/>
          <w:sz w:val="24"/>
          <w:szCs w:val="20"/>
          <w:highlight w:val="none"/>
          <w:lang w:val="en-US" w:eastAsia="zh-CN" w:bidi="ar-SA"/>
        </w:rPr>
      </w:r>
      <w:r/>
    </w:p>
    <w:p>
      <w:pPr>
        <w:pStyle w:val="1012"/>
        <w:ind w:firstLine="480"/>
        <w:jc w:val="left"/>
        <w:keepLines w:val="0"/>
        <w:keepNext w:val="0"/>
        <w:pageBreakBefore w:val="0"/>
        <w:spacing w:line="50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1012"/>
        <w:ind w:firstLine="482"/>
        <w:jc w:val="left"/>
        <w:keepLines w:val="0"/>
        <w:keepNext w:val="0"/>
        <w:pageBreakBefore w:val="0"/>
        <w:spacing w:line="48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1012"/>
        <w:ind w:firstLine="482"/>
        <w:jc w:val="left"/>
        <w:keepLines w:val="0"/>
        <w:keepNext w:val="0"/>
        <w:pageBreakBefore w:val="0"/>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012"/>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Arial"/>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1012"/>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1012"/>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1012"/>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1012"/>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1012"/>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101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1.政策采购促进中小企业发展；</w:t>
      </w:r>
      <w:r>
        <w:rPr>
          <w:rFonts w:hint="eastAsia" w:ascii="宋体" w:hAnsi="宋体" w:cs="宋体"/>
          <w:bCs/>
          <w:color w:val="000000"/>
          <w:sz w:val="24"/>
        </w:rPr>
      </w:r>
      <w:r/>
    </w:p>
    <w:p>
      <w:pPr>
        <w:pStyle w:val="101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2.政府采购促进残疾人福利单位发展；</w:t>
      </w:r>
      <w:r>
        <w:rPr>
          <w:rFonts w:hint="eastAsia" w:ascii="宋体" w:hAnsi="宋体" w:cs="宋体"/>
          <w:bCs/>
          <w:color w:val="000000"/>
          <w:sz w:val="24"/>
        </w:rPr>
      </w:r>
      <w:r/>
    </w:p>
    <w:p>
      <w:pPr>
        <w:pStyle w:val="101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3.政府采购促进监狱和戒毒企业发展；</w:t>
      </w:r>
      <w:r>
        <w:rPr>
          <w:rFonts w:hint="eastAsia" w:ascii="宋体" w:hAnsi="宋体" w:cs="宋体"/>
          <w:bCs/>
          <w:color w:val="000000"/>
          <w:sz w:val="24"/>
        </w:rPr>
      </w:r>
      <w:r/>
    </w:p>
    <w:p>
      <w:pPr>
        <w:pStyle w:val="101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4.政府采购鼓励采购节能环保产品；</w:t>
      </w:r>
      <w:r>
        <w:rPr>
          <w:rFonts w:hint="eastAsia" w:ascii="宋体" w:hAnsi="宋体" w:cs="宋体"/>
          <w:bCs/>
          <w:color w:val="000000"/>
          <w:sz w:val="24"/>
        </w:rPr>
      </w:r>
      <w:r/>
    </w:p>
    <w:p>
      <w:pPr>
        <w:pStyle w:val="101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s="宋体"/>
          <w:bCs/>
          <w:color w:val="000000"/>
          <w:sz w:val="24"/>
        </w:rPr>
      </w:r>
      <w:r/>
    </w:p>
    <w:p>
      <w:pPr>
        <w:pStyle w:val="101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6.政府采购鼓励优先采购节能产品、环境标志产品：严格执行政府采购关于支持</w:t>
      </w:r>
      <w:r>
        <w:rPr>
          <w:rFonts w:hint="eastAsia" w:ascii="宋体" w:hAnsi="宋体" w:cs="宋体"/>
          <w:bCs/>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r>
      <w:r/>
    </w:p>
    <w:p>
      <w:pPr>
        <w:pStyle w:val="101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s="宋体"/>
          <w:bCs/>
          <w:color w:val="000000"/>
          <w:sz w:val="24"/>
        </w:rPr>
      </w:r>
      <w:r/>
    </w:p>
    <w:p>
      <w:pPr>
        <w:pStyle w:val="1012"/>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8.执行数据中心采购相关政策：若涉及到数据中心采购，应按照“关于印发《绿色数据中心政府采购需求标准（试行）》的通知（财库〔2023〕7号）”执行。</w:t>
      </w:r>
      <w:r>
        <w:rPr>
          <w:rFonts w:ascii="宋体" w:hAnsi="宋体" w:cs="宋体"/>
          <w:bCs/>
          <w:color w:val="000000"/>
          <w:sz w:val="24"/>
        </w:rPr>
      </w:r>
      <w:r/>
    </w:p>
    <w:p>
      <w:pPr>
        <w:pStyle w:val="1012"/>
        <w:ind w:firstLine="482"/>
        <w:jc w:val="left"/>
        <w:keepLines w:val="0"/>
        <w:keepNext w:val="0"/>
        <w:pageBreakBefore w:val="0"/>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3.投标人须提供投标产品的《医疗器械注册证》；</w:t>
      </w:r>
      <w:r>
        <w:rPr>
          <w:rFonts w:hint="eastAsia" w:ascii="宋体" w:hAnsi="宋体" w:cs="Arial"/>
          <w:bCs/>
          <w:color w:val="000000"/>
          <w:sz w:val="24"/>
          <w:szCs w:val="24"/>
          <w:highlight w:val="none"/>
          <w:lang w:val="en-US" w:eastAsia="zh-CN"/>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4.投标人为医疗器械经营企业的，须根据投标产品的类别，提供投标人的《医疗器械经营许可证》或者《二类医疗器械经营备案凭证》；若医疗器械生产企业投标本企业产品的，须提供《医疗器械生产许可证》；</w:t>
      </w:r>
      <w:r>
        <w:rPr>
          <w:rFonts w:hint="eastAsia" w:ascii="宋体" w:hAnsi="宋体" w:cs="Arial"/>
          <w:bCs/>
          <w:color w:val="000000"/>
          <w:sz w:val="24"/>
          <w:szCs w:val="24"/>
          <w:highlight w:val="none"/>
          <w:lang w:val="en-US" w:eastAsia="zh-CN"/>
        </w:rPr>
      </w:r>
      <w:r/>
    </w:p>
    <w:p>
      <w:pPr>
        <w:pStyle w:val="1012"/>
        <w:ind w:firstLine="480"/>
        <w:jc w:val="left"/>
        <w:keepLines w:val="0"/>
        <w:keepNext w:val="0"/>
        <w:pageBreakBefore w:val="0"/>
        <w:spacing w:line="480" w:lineRule="exact"/>
        <w:widowControl/>
        <w:rPr>
          <w:color w:val="000000"/>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1012"/>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12"/>
        <w:ind w:firstLine="480"/>
        <w:jc w:val="left"/>
        <w:keepLines w:val="0"/>
        <w:keepNext w:val="0"/>
        <w:pageBreakBefore w:val="0"/>
        <w:spacing w:line="480" w:lineRule="exact"/>
        <w:widowControl/>
        <w:rPr>
          <w:rFonts w:hint="eastAsia" w:ascii="宋体" w:hAnsi="宋体" w:cs="宋体"/>
          <w:bCs/>
          <w:color w:val="000000"/>
          <w:sz w:val="24"/>
          <w:highlight w:val="none"/>
        </w:rPr>
      </w:pPr>
      <w:r/>
      <w:bookmarkStart w:id="0" w:name="QLCZYSX_1"/>
      <w:r/>
      <w:bookmarkStart w:id="1" w:name="_Toc42249797"/>
      <w:r/>
      <w:bookmarkStart w:id="2" w:name="_Toc42249844"/>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1012"/>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12"/>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12"/>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12"/>
        <w:ind w:firstLine="482"/>
        <w:jc w:val="left"/>
        <w:keepLines w:val="0"/>
        <w:keepNext w:val="0"/>
        <w:pageBreakBefore w:val="0"/>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012"/>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10   9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12"/>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12"/>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012"/>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012"/>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2"/>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1012"/>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1012"/>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12"/>
        <w:ind w:firstLine="482"/>
        <w:keepLines w:val="0"/>
        <w:keepNext w:val="0"/>
        <w:pageBreakBefore w:val="0"/>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012"/>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r>
      <w:r/>
    </w:p>
    <w:p>
      <w:pPr>
        <w:pStyle w:val="1012"/>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建湖县卫生健康委员会</w:t>
      </w:r>
      <w:r>
        <w:rPr>
          <w:rFonts w:hint="eastAsia" w:ascii="宋体" w:hAnsi="宋体" w:eastAsia="宋体" w:cs="宋体"/>
          <w:bCs/>
          <w:color w:val="000000"/>
          <w:sz w:val="24"/>
          <w:highlight w:val="none"/>
          <w:lang w:eastAsia="zh-CN"/>
        </w:rPr>
      </w:r>
      <w:r/>
    </w:p>
    <w:p>
      <w:pPr>
        <w:pStyle w:val="1012"/>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建湖县人民南路908号</w:t>
      </w:r>
      <w:r>
        <w:rPr>
          <w:rFonts w:hint="eastAsia" w:ascii="宋体" w:hAnsi="宋体" w:eastAsia="宋体" w:cs="宋体"/>
          <w:bCs/>
          <w:color w:val="000000"/>
          <w:sz w:val="24"/>
          <w:highlight w:val="none"/>
          <w:lang w:eastAsia="zh-CN"/>
        </w:rPr>
      </w:r>
      <w:r/>
    </w:p>
    <w:p>
      <w:pPr>
        <w:pStyle w:val="1012"/>
        <w:ind w:firstLine="480"/>
        <w:keepLines w:val="0"/>
        <w:keepNext w:val="0"/>
        <w:pageBreakBefore w:val="0"/>
        <w:spacing w:line="46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0515-86211719</w:t>
      </w:r>
      <w:r>
        <w:rPr>
          <w:rFonts w:ascii="宋体" w:hAnsi="宋体" w:eastAsia="宋体" w:cs="宋体"/>
          <w:bCs/>
          <w:color w:val="000000"/>
          <w:sz w:val="24"/>
          <w:highlight w:val="none"/>
          <w:lang w:val="en-US" w:eastAsia="zh-CN"/>
        </w:rPr>
      </w:r>
      <w:r/>
    </w:p>
    <w:p>
      <w:pPr>
        <w:pStyle w:val="1012"/>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ascii="宋体" w:hAnsi="宋体" w:cs="宋体"/>
          <w:bCs/>
          <w:color w:val="000000"/>
          <w:sz w:val="24"/>
          <w:highlight w:val="none"/>
        </w:rPr>
      </w:r>
      <w:r/>
    </w:p>
    <w:p>
      <w:pPr>
        <w:pStyle w:val="1012"/>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江苏腾信招标有限公司</w:t>
      </w:r>
      <w:r>
        <w:rPr>
          <w:rFonts w:hint="eastAsia" w:ascii="宋体" w:hAnsi="宋体" w:eastAsia="宋体" w:cs="宋体"/>
          <w:bCs/>
          <w:color w:val="000000"/>
          <w:sz w:val="24"/>
          <w:highlight w:val="none"/>
          <w:lang w:eastAsia="zh-CN"/>
        </w:rPr>
      </w:r>
      <w:r/>
    </w:p>
    <w:p>
      <w:pPr>
        <w:pStyle w:val="1012"/>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bCs/>
          <w:color w:val="000000"/>
          <w:sz w:val="24"/>
          <w:highlight w:val="none"/>
          <w:lang w:eastAsia="zh-CN"/>
        </w:rPr>
        <w:t xml:space="preserve">建湖县湖中南路天铂·铂金街（建湖宝龙广场）8号楼二楼</w:t>
      </w:r>
      <w:r>
        <w:rPr>
          <w:rFonts w:hint="eastAsia" w:ascii="宋体" w:hAnsi="宋体" w:cs="宋体"/>
          <w:bCs/>
          <w:color w:val="000000"/>
          <w:sz w:val="24"/>
          <w:highlight w:val="none"/>
          <w:lang w:eastAsia="zh-CN"/>
        </w:rPr>
      </w:r>
      <w:r/>
    </w:p>
    <w:p>
      <w:pPr>
        <w:pStyle w:val="1012"/>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18021802673</w:t>
      </w:r>
      <w:r>
        <w:rPr>
          <w:rFonts w:hint="eastAsia" w:ascii="宋体" w:hAnsi="宋体" w:eastAsia="宋体" w:cs="宋体"/>
          <w:bCs/>
          <w:color w:val="000000"/>
          <w:sz w:val="24"/>
          <w:highlight w:val="none"/>
          <w:lang w:eastAsia="zh-CN"/>
        </w:rPr>
      </w:r>
      <w:r/>
    </w:p>
    <w:p>
      <w:pPr>
        <w:pStyle w:val="1012"/>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3.项目联系方式</w:t>
      </w:r>
      <w:r>
        <w:rPr>
          <w:rFonts w:ascii="宋体" w:hAnsi="宋体" w:cs="宋体"/>
          <w:bCs/>
          <w:color w:val="000000"/>
          <w:sz w:val="24"/>
          <w:highlight w:val="none"/>
        </w:rPr>
      </w:r>
      <w:r/>
    </w:p>
    <w:p>
      <w:pPr>
        <w:pStyle w:val="1012"/>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汤女士</w:t>
      </w:r>
      <w:r>
        <w:rPr>
          <w:rFonts w:hint="eastAsia" w:ascii="宋体" w:hAnsi="宋体" w:cs="宋体"/>
          <w:bCs/>
          <w:color w:val="000000"/>
          <w:sz w:val="24"/>
          <w:highlight w:val="none"/>
          <w:lang w:eastAsia="zh-CN"/>
        </w:rPr>
      </w:r>
      <w:r/>
    </w:p>
    <w:p>
      <w:pPr>
        <w:pStyle w:val="1012"/>
        <w:ind w:firstLine="480"/>
        <w:keepLines w:val="0"/>
        <w:keepNext w:val="0"/>
        <w:pageBreakBefore w:val="0"/>
        <w:spacing w:line="460" w:lineRule="exact"/>
        <w:widowControl w:val="off"/>
        <w:rPr>
          <w:rFonts w:hint="eastAsia" w:ascii="宋体" w:hAnsi="宋体" w:eastAsia="宋体" w:cs="宋体"/>
          <w:b/>
          <w:color w:val="000000"/>
          <w:sz w:val="44"/>
          <w:szCs w:val="4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18021802673</w:t>
      </w:r>
      <w:r>
        <w:rPr>
          <w:rFonts w:hint="eastAsia" w:ascii="宋体" w:hAnsi="宋体" w:eastAsia="宋体" w:cs="宋体"/>
          <w:b/>
          <w:color w:val="000000"/>
          <w:sz w:val="44"/>
          <w:szCs w:val="44"/>
          <w:highlight w:val="none"/>
          <w:lang w:eastAsia="zh-CN"/>
        </w:rPr>
      </w:r>
      <w:r/>
    </w:p>
    <w:p>
      <w:pPr>
        <w:pStyle w:val="1012"/>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012"/>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012"/>
              <w:jc w:val="center"/>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建湖县卫生健康委员会全自动生化分析仪采购项目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012"/>
              <w:ind w:firstLine="480"/>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本次采购全自动生化分析仪数量为5套，采购范围内所有产品的供应、运输、安装、调试、验收交付、售后及维保等伴随服务工作，具体内容详见招标文件；</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012"/>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012"/>
              <w:ind w:firstLine="3360"/>
              <w:keepLines w:val="0"/>
              <w:keepNext w:val="0"/>
              <w:pageBreakBefore w:val="0"/>
              <w:spacing w:line="500" w:lineRule="exact"/>
              <w:widowControl/>
              <w:rPr>
                <w:rFonts w:ascii="宋体" w:hAnsi="宋体"/>
                <w:bCs/>
                <w:color w:val="000000"/>
                <w:sz w:val="24"/>
                <w:highlight w:val="none"/>
              </w:rPr>
            </w:pPr>
            <w:r>
              <w:rPr>
                <w:rFonts w:hint="eastAsia" w:ascii="宋体" w:hAnsi="宋体" w:cs="宋体"/>
                <w:color w:val="000000"/>
                <w:sz w:val="24"/>
                <w:szCs w:val="24"/>
                <w:highlight w:val="none"/>
                <w:lang w:eastAsia="zh-CN"/>
              </w:rPr>
              <w:t xml:space="preserve">一</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012"/>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苏女士</w:t>
            </w:r>
            <w:r>
              <w:rPr>
                <w:rFonts w:ascii="宋体" w:hAnsi="宋体" w:eastAsia="新宋体"/>
                <w:bCs/>
                <w:color w:val="000000"/>
                <w:sz w:val="24"/>
                <w:highlight w:val="none"/>
                <w:lang w:val="en-US" w:eastAsia="zh-CN"/>
              </w:rPr>
            </w:r>
            <w:r/>
          </w:p>
        </w:tc>
        <w:tc>
          <w:tcPr>
            <w:tcW w:w="1624"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12"/>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0515-86211719</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012"/>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汤女士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12"/>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18021802673</w:t>
            </w:r>
            <w:r>
              <w:rPr>
                <w:rFonts w:hint="eastAsia" w:ascii="宋体" w:hAnsi="宋体" w:eastAsia="宋体"/>
                <w:bCs/>
                <w:color w:val="000000"/>
                <w:sz w:val="24"/>
                <w:highlight w:val="none"/>
                <w:lang w:eastAsia="zh-CN"/>
              </w:rPr>
            </w:r>
            <w:r/>
          </w:p>
        </w:tc>
      </w:tr>
      <w:tr>
        <w:trPr>
          <w:trHeight w:val="893" w:hRule="exact"/>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012"/>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012"/>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bCs/>
                <w:color w:val="000000"/>
                <w:sz w:val="24"/>
                <w:highlight w:val="none"/>
              </w:rPr>
              <w:t xml:space="preserve">在供货结束验收合格后退还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1012"/>
              <w:jc w:val="center"/>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eastAsia="zh-CN"/>
              </w:rPr>
              <w:t xml:space="preserve">供货期</w:t>
            </w:r>
            <w:r>
              <w:rPr>
                <w:rFonts w:hint="eastAsia" w:ascii="宋体" w:hAnsi="宋体" w:eastAsia="宋体" w:cs="Arial"/>
                <w:bCs/>
                <w:color w:val="000000"/>
                <w:sz w:val="24"/>
                <w:highlight w:val="none"/>
                <w:lang w:val="en-US" w:eastAsia="zh-CN"/>
              </w:rPr>
            </w:r>
            <w:r/>
          </w:p>
        </w:tc>
        <w:tc>
          <w:tcPr>
            <w:gridSpan w:val="3"/>
            <w:tcW w:w="7965" w:type="dxa"/>
            <w:vAlign w:val="center"/>
            <w:textDirection w:val="lrTb"/>
            <w:noWrap/>
          </w:tcPr>
          <w:p>
            <w:pPr>
              <w:pStyle w:val="1012"/>
              <w:jc w:val="center"/>
              <w:rPr>
                <w:rFonts w:ascii="宋体" w:hAnsi="宋体" w:eastAsia="宋体" w:cs="Arial"/>
                <w:color w:val="000000"/>
                <w:sz w:val="24"/>
                <w:highlight w:val="none"/>
                <w:lang w:val="en-US" w:eastAsia="zh-CN"/>
              </w:rPr>
            </w:pPr>
            <w:r>
              <w:rPr>
                <w:rFonts w:hint="eastAsia" w:ascii="宋体" w:hAnsi="宋体" w:cs="Arial"/>
                <w:bCs/>
                <w:color w:val="000000"/>
                <w:sz w:val="24"/>
                <w:szCs w:val="24"/>
                <w:highlight w:val="none"/>
              </w:rPr>
              <w:t xml:space="preserve">合同签订后</w:t>
            </w:r>
            <w:r>
              <w:rPr>
                <w:rFonts w:hint="eastAsia" w:ascii="宋体" w:hAnsi="宋体" w:cs="Arial"/>
                <w:bCs/>
                <w:color w:val="000000"/>
                <w:sz w:val="24"/>
                <w:szCs w:val="24"/>
                <w:highlight w:val="none"/>
                <w:lang w:val="en-US" w:eastAsia="zh-CN"/>
              </w:rPr>
              <w:t xml:space="preserve">30</w:t>
            </w:r>
            <w:r>
              <w:rPr>
                <w:rFonts w:hint="eastAsia" w:ascii="宋体" w:hAnsi="宋体" w:cs="Arial"/>
                <w:bCs/>
                <w:color w:val="000000"/>
                <w:sz w:val="24"/>
                <w:szCs w:val="24"/>
                <w:highlight w:val="none"/>
              </w:rPr>
              <w:t xml:space="preserve">天内完成项目（含安装调试）并通过验收</w:t>
            </w:r>
            <w:r>
              <w:rPr>
                <w:rFonts w:ascii="宋体" w:hAnsi="宋体" w:eastAsia="宋体" w:cs="Arial"/>
                <w:color w:val="000000"/>
                <w:sz w:val="24"/>
                <w:highlight w:val="none"/>
                <w:lang w:val="en-US" w:eastAsia="zh-CN"/>
              </w:rPr>
            </w:r>
            <w:r/>
          </w:p>
        </w:tc>
      </w:tr>
      <w:tr>
        <w:trPr>
          <w:trHeight w:val="732"/>
        </w:trPr>
        <w:tc>
          <w:tcPr>
            <w:tcW w:w="2183" w:type="dxa"/>
            <w:vAlign w:val="center"/>
            <w:textDirection w:val="lrTb"/>
            <w:noWrap/>
          </w:tcPr>
          <w:p>
            <w:pPr>
              <w:pStyle w:val="1012"/>
              <w:jc w:val="center"/>
              <w:spacing w:line="480" w:lineRule="exact"/>
              <w:rPr>
                <w:rFonts w:hint="eastAsia" w:ascii="宋体" w:hAnsi="宋体" w:cs="Arial"/>
                <w:bCs/>
                <w:color w:val="000000"/>
                <w:sz w:val="24"/>
                <w:highlight w:val="none"/>
                <w:lang w:val="en-US" w:eastAsia="zh-CN"/>
              </w:rPr>
            </w:pPr>
            <w:r>
              <w:rPr>
                <w:rFonts w:hint="eastAsia" w:ascii="宋体" w:hAnsi="宋体" w:cs="Arial"/>
                <w:bCs/>
                <w:color w:val="000000"/>
                <w:sz w:val="24"/>
                <w:highlight w:val="none"/>
              </w:rPr>
              <w:t xml:space="preserve">质保期</w:t>
            </w:r>
            <w:r>
              <w:rPr>
                <w:rFonts w:hint="eastAsia" w:ascii="宋体" w:hAnsi="宋体" w:cs="Arial"/>
                <w:bCs/>
                <w:color w:val="000000"/>
                <w:sz w:val="24"/>
                <w:highlight w:val="none"/>
                <w:lang w:val="en-US" w:eastAsia="zh-CN"/>
              </w:rPr>
            </w:r>
            <w:r/>
          </w:p>
        </w:tc>
        <w:tc>
          <w:tcPr>
            <w:gridSpan w:val="3"/>
            <w:tcW w:w="7965" w:type="dxa"/>
            <w:vAlign w:val="center"/>
            <w:textDirection w:val="lrTb"/>
            <w:noWrap/>
          </w:tcPr>
          <w:p>
            <w:pPr>
              <w:pStyle w:val="1012"/>
              <w:ind w:firstLine="3600"/>
              <w:jc w:val="left"/>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年</w:t>
            </w:r>
            <w:r>
              <w:rPr>
                <w:rFonts w:hint="eastAsia" w:ascii="宋体" w:hAnsi="宋体" w:eastAsia="宋体" w:cs="宋体"/>
                <w:color w:val="000000"/>
                <w:sz w:val="24"/>
                <w:szCs w:val="24"/>
                <w:highlight w:val="none"/>
                <w:lang w:val="en-US" w:eastAsia="zh-CN"/>
              </w:rPr>
            </w:r>
            <w:r/>
          </w:p>
        </w:tc>
      </w:tr>
      <w:tr>
        <w:trPr>
          <w:trHeight w:val="607" w:hRule="exact"/>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012"/>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012"/>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10日9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012"/>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10</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1012"/>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1012"/>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012"/>
              <w:jc w:val="left"/>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1012"/>
              <w:jc w:val="center"/>
              <w:spacing w:line="300" w:lineRule="exact"/>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预算金额</w:t>
            </w:r>
            <w:r>
              <w:rPr>
                <w:rFonts w:ascii="宋体" w:hAnsi="宋体" w:eastAsia="宋体"/>
                <w:bCs/>
                <w:color w:val="000000"/>
                <w:sz w:val="24"/>
                <w:highlight w:val="none"/>
                <w:lang w:val="en-US" w:eastAsia="zh-CN"/>
              </w:rPr>
            </w:r>
            <w:r/>
          </w:p>
        </w:tc>
        <w:tc>
          <w:tcPr>
            <w:gridSpan w:val="3"/>
            <w:tcW w:w="7965" w:type="dxa"/>
            <w:vAlign w:val="center"/>
            <w:textDirection w:val="lrTb"/>
            <w:noWrap/>
          </w:tcPr>
          <w:p>
            <w:pPr>
              <w:pStyle w:val="1012"/>
              <w:jc w:val="center"/>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val="en-US" w:eastAsia="zh-CN"/>
              </w:rPr>
              <w:t xml:space="preserve">231万元</w:t>
            </w:r>
            <w:r>
              <w:rPr>
                <w:rFonts w:hint="eastAsia" w:ascii="宋体" w:hAnsi="宋体" w:eastAsia="宋体"/>
                <w:b/>
                <w:bCs/>
                <w:color w:val="000000"/>
                <w:sz w:val="24"/>
                <w:highlight w:val="none"/>
                <w:lang w:eastAsia="zh-CN"/>
              </w:rPr>
            </w:r>
            <w:r/>
          </w:p>
        </w:tc>
      </w:tr>
      <w:tr>
        <w:trPr>
          <w:trHeight w:val="719"/>
        </w:trPr>
        <w:tc>
          <w:tcPr>
            <w:tcW w:w="2183" w:type="dxa"/>
            <w:vAlign w:val="center"/>
            <w:textDirection w:val="lrTb"/>
            <w:noWrap/>
          </w:tcPr>
          <w:p>
            <w:pPr>
              <w:pStyle w:val="1012"/>
              <w:jc w:val="center"/>
              <w:spacing w:line="300" w:lineRule="exact"/>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最高限价</w:t>
            </w:r>
            <w:r>
              <w:rPr>
                <w:rFonts w:hint="eastAsia" w:ascii="宋体" w:hAnsi="宋体"/>
                <w:bCs/>
                <w:color w:val="000000"/>
                <w:sz w:val="24"/>
                <w:highlight w:val="none"/>
                <w:lang w:val="en-US" w:eastAsia="zh-CN"/>
              </w:rPr>
            </w:r>
            <w:r/>
          </w:p>
        </w:tc>
        <w:tc>
          <w:tcPr>
            <w:gridSpan w:val="3"/>
            <w:tcW w:w="7965" w:type="dxa"/>
            <w:vAlign w:val="center"/>
            <w:textDirection w:val="lrTb"/>
            <w:noWrap/>
          </w:tcPr>
          <w:p>
            <w:pPr>
              <w:pStyle w:val="1012"/>
              <w:jc w:val="center"/>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val="en-US" w:eastAsia="zh-CN"/>
              </w:rPr>
              <w:t xml:space="preserve">231万元，高于该最高限价的作无效标论处；</w:t>
            </w:r>
            <w:r>
              <w:rPr>
                <w:rFonts w:hint="eastAsia" w:ascii="宋体" w:hAnsi="宋体" w:eastAsia="宋体"/>
                <w:b/>
                <w:bCs/>
                <w:color w:val="000000"/>
                <w:sz w:val="24"/>
                <w:highlight w:val="none"/>
                <w:lang w:eastAsia="zh-CN"/>
              </w:rPr>
            </w:r>
            <w:r/>
          </w:p>
        </w:tc>
      </w:tr>
      <w:tr>
        <w:trPr>
          <w:trHeight w:val="586"/>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012"/>
              <w:jc w:val="center"/>
              <w:spacing w:line="480" w:lineRule="exact"/>
              <w:rPr>
                <w:rFonts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综合评分法</w:t>
            </w:r>
            <w:r>
              <w:rPr>
                <w:rFonts w:ascii="宋体" w:hAnsi="宋体" w:eastAsia="宋体"/>
                <w:b/>
                <w:bCs/>
                <w:color w:val="000000"/>
                <w:sz w:val="24"/>
                <w:highlight w:val="none"/>
                <w:lang w:val="en-US" w:eastAsia="zh-CN"/>
              </w:rPr>
            </w:r>
            <w:r/>
          </w:p>
        </w:tc>
      </w:tr>
      <w:tr>
        <w:trPr>
          <w:trHeight w:val="1017"/>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012"/>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12"/>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Arial"/>
                <w:color w:val="000000"/>
                <w:sz w:val="13"/>
                <w:szCs w:val="13"/>
                <w:highlight w:val="none"/>
              </w:rPr>
              <w:t xml:space="preserve"> </w:t>
            </w:r>
            <w:r>
              <w:rPr>
                <w:rFonts w:hint="eastAsia" w:ascii="宋体" w:hAnsi="宋体" w:eastAsia="宋体" w:cs="Arial"/>
                <w:color w:val="000000"/>
                <w:sz w:val="24"/>
                <w:szCs w:val="22"/>
                <w:highlight w:val="none"/>
                <w:lang w:eastAsia="zh-CN"/>
              </w:rPr>
              <w:t xml:space="preserve">建湖县卫生健康委员会</w:t>
            </w:r>
            <w:r>
              <w:rPr>
                <w:rFonts w:hint="eastAsia" w:ascii="宋体" w:hAnsi="宋体" w:cs="Arial"/>
                <w:color w:val="000000"/>
                <w:sz w:val="24"/>
                <w:szCs w:val="22"/>
                <w:highlight w:val="none"/>
                <w:lang w:val="en-US" w:eastAsia="zh-CN"/>
              </w:rPr>
              <w:t xml:space="preserve">/</w:t>
            </w:r>
            <w:r>
              <w:rPr>
                <w:rFonts w:hint="eastAsia" w:ascii="宋体" w:hAnsi="宋体" w:cs="Arial"/>
                <w:color w:val="000000"/>
                <w:sz w:val="24"/>
                <w:szCs w:val="22"/>
                <w:highlight w:val="none"/>
                <w:lang w:eastAsia="zh-CN"/>
              </w:rPr>
              <w:t xml:space="preserve">江苏腾信招标有限公司</w:t>
            </w:r>
            <w:r>
              <w:rPr>
                <w:rFonts w:hint="eastAsia" w:ascii="宋体" w:hAnsi="宋体" w:eastAsia="宋体" w:cs="Arial"/>
                <w:color w:val="000000"/>
                <w:sz w:val="24"/>
                <w:szCs w:val="22"/>
                <w:highlight w:val="none"/>
                <w:lang w:eastAsia="zh-CN"/>
              </w:rPr>
            </w:r>
            <w:r/>
          </w:p>
          <w:p>
            <w:pPr>
              <w:pStyle w:val="1012"/>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0515-86211719</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18021802673</w:t>
            </w:r>
            <w:r>
              <w:rPr>
                <w:rFonts w:hint="eastAsia" w:ascii="宋体" w:hAnsi="宋体" w:eastAsia="宋体" w:cs="Arial"/>
                <w:color w:val="000000"/>
                <w:sz w:val="24"/>
                <w:szCs w:val="22"/>
                <w:highlight w:val="none"/>
                <w:lang w:eastAsia="zh-CN"/>
              </w:rPr>
            </w:r>
            <w:r/>
          </w:p>
          <w:p>
            <w:pPr>
              <w:pStyle w:val="1012"/>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宋体" w:hAnsi="宋体" w:cs="Arial"/>
                <w:color w:val="000000"/>
                <w:sz w:val="24"/>
                <w:szCs w:val="22"/>
                <w:highlight w:val="none"/>
                <w:lang w:eastAsia="zh-CN"/>
              </w:rPr>
              <w:t xml:space="preserve">建湖县人民南路908号</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12"/>
              <w:spacing w:line="440" w:lineRule="exact"/>
              <w:rPr>
                <w:rFonts w:hint="eastAsia" w:ascii="宋体" w:hAnsi="宋体" w:eastAsia="宋体" w:cs="Arial"/>
                <w:color w:val="000000"/>
                <w:sz w:val="24"/>
                <w:highlight w:val="none"/>
                <w:lang w:eastAsia="zh-CN"/>
              </w:rPr>
            </w:pPr>
            <w:r>
              <w:rPr>
                <w:rFonts w:hint="eastAsia" w:ascii="宋体" w:hAnsi="宋体" w:cs="Arial"/>
                <w:color w:val="000000"/>
                <w:sz w:val="24"/>
                <w:highlight w:val="none"/>
              </w:rPr>
              <w:t xml:space="preserve">联系部门：建湖县财政局</w:t>
            </w:r>
            <w:r>
              <w:rPr>
                <w:rFonts w:hint="eastAsia" w:ascii="宋体" w:hAnsi="宋体" w:eastAsia="宋体" w:cs="Arial"/>
                <w:color w:val="000000"/>
                <w:sz w:val="24"/>
                <w:highlight w:val="none"/>
                <w:lang w:eastAsia="zh-CN"/>
              </w:rPr>
            </w:r>
            <w:r/>
          </w:p>
          <w:p>
            <w:pPr>
              <w:pStyle w:val="1012"/>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012"/>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1012"/>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1012"/>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1012"/>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1012"/>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1012"/>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012"/>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1.适用范围</w:t>
      </w:r>
      <w:r>
        <w:rPr>
          <w:rFonts w:ascii="宋体" w:hAnsi="宋体" w:cs="宋体"/>
          <w:b/>
          <w:color w:val="000000"/>
          <w:sz w:val="24"/>
          <w:highlight w:val="none"/>
        </w:rPr>
      </w:r>
      <w:r/>
    </w:p>
    <w:p>
      <w:pPr>
        <w:pStyle w:val="1012"/>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1.1本次项目仅适用于招标文件中所叙述项目的</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1012"/>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2.定义</w:t>
      </w:r>
      <w:r>
        <w:rPr>
          <w:rFonts w:ascii="宋体" w:hAnsi="宋体" w:cs="宋体"/>
          <w:b/>
          <w:color w:val="000000"/>
          <w:sz w:val="24"/>
          <w:highlight w:val="none"/>
        </w:rPr>
      </w:r>
      <w:r/>
    </w:p>
    <w:p>
      <w:pPr>
        <w:pStyle w:val="1012"/>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2.1“采购人”、“采购单位”系指本次采购项目的业主方。</w:t>
      </w:r>
      <w:r>
        <w:rPr>
          <w:rFonts w:ascii="宋体" w:hAnsi="宋体" w:cs="宋体"/>
          <w:color w:val="000000"/>
          <w:sz w:val="24"/>
          <w:highlight w:val="none"/>
        </w:rPr>
      </w:r>
      <w:r/>
    </w:p>
    <w:p>
      <w:pPr>
        <w:pStyle w:val="1012"/>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2.2“采购代理机构”系指本次招标采购项目活动组织方。</w:t>
      </w:r>
      <w:r>
        <w:rPr>
          <w:rFonts w:ascii="宋体" w:hAnsi="宋体" w:cs="宋体"/>
          <w:color w:val="000000"/>
          <w:sz w:val="24"/>
          <w:highlight w:val="none"/>
        </w:rPr>
      </w:r>
      <w:r/>
    </w:p>
    <w:p>
      <w:pPr>
        <w:pStyle w:val="101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2.3“投标人”系指获取了本招标文件，且已经提交或者准备提交本次投标文件的制造商或供货商。</w:t>
      </w:r>
      <w:r>
        <w:rPr>
          <w:rFonts w:hint="eastAsia" w:ascii="宋体" w:hAnsi="宋体" w:cs="宋体"/>
          <w:color w:val="000000"/>
          <w:sz w:val="24"/>
          <w:highlight w:val="none"/>
        </w:rPr>
      </w:r>
      <w:r/>
    </w:p>
    <w:p>
      <w:pPr>
        <w:pStyle w:val="1012"/>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1012"/>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2.5不可抗力：不可预见、不能避免并且不能克服的客观情况。</w:t>
      </w:r>
      <w:r>
        <w:rPr>
          <w:rFonts w:ascii="宋体" w:hAnsi="宋体" w:cs="宋体"/>
          <w:color w:val="000000"/>
          <w:sz w:val="24"/>
          <w:highlight w:val="none"/>
        </w:rPr>
      </w:r>
      <w:r/>
    </w:p>
    <w:p>
      <w:pPr>
        <w:pStyle w:val="1012"/>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1012"/>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012"/>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招标文件的构成</w:t>
      </w:r>
      <w:r>
        <w:rPr>
          <w:rFonts w:hint="eastAsia" w:ascii="宋体" w:hAnsi="宋体"/>
          <w:b/>
          <w:color w:val="000000"/>
          <w:sz w:val="24"/>
          <w:highlight w:val="none"/>
        </w:rPr>
      </w:r>
      <w:r/>
    </w:p>
    <w:p>
      <w:pPr>
        <w:pStyle w:val="1012"/>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012"/>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1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1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1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19"/>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012"/>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1012"/>
        <w:ind w:left="719" w:hanging="24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5.1投标人在收到招标文件后，如有疑问需要澄清，应以规定的时间和方式（2026年11月5日17:00前）向采购人或代理机构提出，如在规定期限内未递交疑问或未按规定提交投标疑问的，则视为该投标人无疑问。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1012"/>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012"/>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5.3标书以外的内容，一律拒绝答复。</w:t>
      </w:r>
      <w:r>
        <w:rPr>
          <w:rFonts w:ascii="宋体" w:hAnsi="宋体"/>
          <w:bCs/>
          <w:color w:val="000000"/>
          <w:sz w:val="24"/>
          <w:highlight w:val="none"/>
        </w:rPr>
      </w:r>
      <w:r/>
    </w:p>
    <w:p>
      <w:pPr>
        <w:pStyle w:val="1012"/>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012"/>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012"/>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012"/>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投标文件的编制</w:t>
      </w:r>
      <w:r>
        <w:rPr>
          <w:rFonts w:hint="eastAsia" w:ascii="宋体" w:hAnsi="宋体"/>
          <w:b/>
          <w:bCs/>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012"/>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9"/>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color w:val="000000"/>
          <w:sz w:val="24"/>
          <w:highlight w:val="none"/>
          <w:lang w:val="en-US" w:eastAsia="zh-CN"/>
        </w:rPr>
        <w:t xml:space="preserve">.</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1012"/>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8.投标报价：</w:t>
      </w:r>
      <w:r>
        <w:rPr>
          <w:rFonts w:hint="eastAsia" w:ascii="宋体" w:hAnsi="宋体"/>
          <w:b/>
          <w:bCs/>
          <w:color w:val="000000"/>
          <w:sz w:val="24"/>
          <w:highlight w:val="none"/>
        </w:rPr>
      </w:r>
      <w:r/>
    </w:p>
    <w:p>
      <w:pPr>
        <w:pStyle w:val="1012"/>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012"/>
        <w:ind w:firstLine="463"/>
        <w:spacing w:line="480" w:lineRule="exact"/>
        <w:rPr>
          <w:rFonts w:hint="eastAsia" w:ascii="宋体" w:hAnsi="宋体" w:eastAsia="宋体"/>
          <w:b/>
          <w:bCs/>
          <w:color w:val="000000"/>
          <w:sz w:val="24"/>
          <w:highlight w:val="none"/>
          <w:lang w:eastAsia="zh-CN"/>
        </w:rPr>
      </w:pPr>
      <w:r>
        <w:rPr>
          <w:rFonts w:hint="eastAsia" w:ascii="宋体" w:hAnsi="宋体" w:eastAsia="宋体" w:cs="Times New Roman"/>
          <w:b/>
          <w:bCs/>
          <w:color w:val="000000"/>
          <w:sz w:val="24"/>
          <w:highlight w:val="none"/>
        </w:rPr>
        <w:t xml:space="preserve">8.2</w:t>
      </w:r>
      <w:r>
        <w:rPr>
          <w:rFonts w:hint="eastAsia" w:ascii="宋体" w:hAnsi="宋体" w:eastAsia="宋体"/>
          <w:b/>
          <w:color w:val="000000"/>
          <w:sz w:val="24"/>
          <w:highlight w:val="none"/>
          <w:lang w:eastAsia="zh-CN"/>
        </w:rPr>
        <w:t xml:space="preserve">预算金额</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本项目预算金额为</w:t>
      </w:r>
      <w:r>
        <w:rPr>
          <w:rFonts w:hint="eastAsia" w:ascii="宋体" w:hAnsi="宋体"/>
          <w:b/>
          <w:bCs/>
          <w:color w:val="000000"/>
          <w:sz w:val="24"/>
          <w:highlight w:val="none"/>
          <w:lang w:val="en-US" w:eastAsia="zh-CN"/>
        </w:rPr>
        <w:t xml:space="preserve">231万元</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投标报价高于预算</w:t>
      </w:r>
      <w:r>
        <w:rPr>
          <w:rFonts w:hint="eastAsia" w:ascii="宋体" w:hAnsi="宋体"/>
          <w:b/>
          <w:bCs/>
          <w:color w:val="000000"/>
          <w:sz w:val="24"/>
          <w:highlight w:val="none"/>
        </w:rPr>
        <w:t xml:space="preserve">价的作无效标论处</w:t>
      </w:r>
      <w:r>
        <w:rPr>
          <w:rFonts w:hint="eastAsia" w:ascii="宋体" w:hAnsi="宋体"/>
          <w:b/>
          <w:bCs/>
          <w:color w:val="000000"/>
          <w:sz w:val="24"/>
          <w:highlight w:val="none"/>
          <w:lang w:eastAsia="zh-CN"/>
        </w:rPr>
        <w:t xml:space="preserve">；</w:t>
      </w:r>
      <w:r>
        <w:rPr>
          <w:rFonts w:hint="eastAsia" w:ascii="宋体" w:hAnsi="宋体" w:eastAsia="宋体"/>
          <w:b/>
          <w:bCs/>
          <w:color w:val="000000"/>
          <w:sz w:val="24"/>
          <w:highlight w:val="none"/>
          <w:lang w:eastAsia="zh-CN"/>
        </w:rPr>
      </w:r>
      <w:r/>
    </w:p>
    <w:p>
      <w:pPr>
        <w:pStyle w:val="1012"/>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8.3投标报价</w:t>
      </w:r>
      <w:r>
        <w:rPr>
          <w:rFonts w:hint="eastAsia" w:ascii="宋体" w:hAnsi="宋体"/>
          <w:bCs/>
          <w:color w:val="000000"/>
          <w:sz w:val="24"/>
          <w:highlight w:val="none"/>
        </w:rPr>
      </w:r>
      <w:r/>
    </w:p>
    <w:p>
      <w:pPr>
        <w:pStyle w:val="1012"/>
        <w:ind w:firstLine="460"/>
        <w:spacing w:line="48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8.3.1报价应包含以下内容：投标人应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w:t>
      </w:r>
      <w:r>
        <w:rPr>
          <w:rFonts w:hint="eastAsia" w:ascii="宋体" w:hAnsi="宋体"/>
          <w:color w:val="000000"/>
          <w:sz w:val="24"/>
          <w:lang w:eastAsia="zh-CN"/>
        </w:rPr>
        <w:t xml:space="preserve">全部货物、运输、人工、装卸、安装调试、检验检测、验收、培训、售后服务费、接口费、利息、税金、招标代理费、不可预见费、备品备件、伴随服务、人员培训发生等一切费用</w:t>
      </w:r>
      <w:r>
        <w:rPr>
          <w:rFonts w:ascii="宋体" w:hAnsi="宋体"/>
          <w:color w:val="000000"/>
          <w:sz w:val="24"/>
          <w:highlight w:val="none"/>
        </w:rPr>
        <w:t xml:space="preserve">（综合报价）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012"/>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8.3.2开标一览表、投标价格表的报价一律用人民币（单位：元）填报。</w:t>
      </w:r>
      <w:r>
        <w:rPr>
          <w:rFonts w:hint="eastAsia" w:ascii="宋体" w:hAnsi="宋体" w:eastAsia="宋体" w:cs="Times New Roman"/>
          <w:bCs/>
          <w:color w:val="000000"/>
          <w:sz w:val="24"/>
          <w:highlight w:val="none"/>
        </w:rPr>
      </w:r>
      <w:r/>
    </w:p>
    <w:p>
      <w:pPr>
        <w:pStyle w:val="1012"/>
        <w:ind w:left="2" w:firstLine="475"/>
        <w:spacing w:line="460" w:lineRule="exact"/>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8.4招标代理服务费：</w:t>
      </w:r>
      <w:r>
        <w:rPr>
          <w:rFonts w:hint="eastAsia" w:ascii="宋体" w:hAnsi="宋体" w:cs="宋体"/>
          <w:bCs/>
          <w:color w:val="000000"/>
          <w:sz w:val="24"/>
          <w:szCs w:val="24"/>
          <w:highlight w:val="none"/>
        </w:rPr>
        <w:t xml:space="preserve">如中标人响应成交，中标人领取中标通知书签订合同后向招标代理机构交纳招标代理服务费（通过数字人民币方式交款），</w:t>
      </w:r>
      <w:r>
        <w:rPr>
          <w:rFonts w:hint="eastAsia"/>
          <w:color w:val="000000"/>
          <w:sz w:val="24"/>
          <w:highlight w:val="none"/>
        </w:rPr>
        <w:t xml:space="preserve">费用</w:t>
      </w:r>
      <w:r>
        <w:rPr>
          <w:rFonts w:hint="eastAsia"/>
          <w:color w:val="000000"/>
          <w:sz w:val="24"/>
          <w:highlight w:val="none"/>
          <w:lang w:eastAsia="zh-CN"/>
        </w:rPr>
        <w:t xml:space="preserve">为贰万伍仟贰佰陆拾贰元整</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s="宋体"/>
          <w:bCs/>
          <w:color w:val="000000"/>
          <w:sz w:val="24"/>
          <w:szCs w:val="24"/>
          <w:highlight w:val="none"/>
          <w:lang w:eastAsia="zh-CN"/>
        </w:rPr>
        <w:t xml:space="preserve">。</w:t>
      </w:r>
      <w:r>
        <w:rPr>
          <w:rFonts w:hint="eastAsia" w:ascii="宋体" w:hAnsi="宋体"/>
          <w:b/>
          <w:color w:val="000000"/>
          <w:sz w:val="24"/>
          <w:highlight w:val="none"/>
        </w:rPr>
      </w:r>
      <w:r/>
    </w:p>
    <w:p>
      <w:pPr>
        <w:pStyle w:val="1019"/>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012"/>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012"/>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012"/>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012"/>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012"/>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7</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1012"/>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1012"/>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w:t>
      </w:r>
      <w:r>
        <w:rPr>
          <w:rFonts w:hint="eastAsia" w:ascii="宋体" w:hAnsi="宋体" w:cs="宋体"/>
          <w:b w:val="0"/>
          <w:bCs/>
          <w:color w:val="000000"/>
          <w:sz w:val="24"/>
          <w:highlight w:val="none"/>
        </w:rPr>
        <w:t xml:space="preserve">（至少提供资产负债表、利润表、现金流量表，投标人成立不满一年无需提供）</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12"/>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12"/>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12"/>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12"/>
        <w:ind w:firstLine="472"/>
        <w:jc w:val="left"/>
        <w:keepLines w:val="0"/>
        <w:keepNext w:val="0"/>
        <w:pageBreakBefore w:val="0"/>
        <w:spacing w:line="500" w:lineRule="exact"/>
        <w:widowControl/>
        <w:tabs>
          <w:tab w:val="left" w:pos="540" w:leader="none"/>
        </w:tabs>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t xml:space="preserve">⑥投标人须提供投标产品的《医疗器械注册证》原件扫描件；</w:t>
      </w:r>
      <w:r>
        <w:rPr>
          <w:rFonts w:hint="eastAsia" w:ascii="宋体" w:hAnsi="宋体"/>
          <w:b w:val="0"/>
          <w:bCs/>
          <w:color w:val="000000"/>
          <w:sz w:val="24"/>
          <w:highlight w:val="none"/>
          <w:lang w:eastAsia="zh-CN"/>
        </w:rPr>
      </w:r>
      <w:r/>
    </w:p>
    <w:p>
      <w:pPr>
        <w:pStyle w:val="1012"/>
        <w:ind w:firstLine="472"/>
        <w:jc w:val="left"/>
        <w:keepLines w:val="0"/>
        <w:keepNext w:val="0"/>
        <w:pageBreakBefore w:val="0"/>
        <w:spacing w:line="500" w:lineRule="exact"/>
        <w:widowControl/>
        <w:tabs>
          <w:tab w:val="left" w:pos="540" w:leader="none"/>
        </w:tabs>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t xml:space="preserve">⑦投标人为医疗器械经营企业的，须根据投标产品的类别，提供投标人的《医疗器械经营许可证》或者《二类医疗器械经营备案凭证》原件扫描件；若医疗器械生产企业投标本企业产品的，须提供《医疗器械生产许可证》原件扫描件；</w:t>
      </w:r>
      <w:r>
        <w:rPr>
          <w:rFonts w:hint="eastAsia" w:ascii="宋体" w:hAnsi="宋体"/>
          <w:b w:val="0"/>
          <w:bCs/>
          <w:color w:val="000000"/>
          <w:sz w:val="24"/>
          <w:highlight w:val="none"/>
          <w:lang w:eastAsia="zh-CN"/>
        </w:rPr>
      </w:r>
      <w:r/>
    </w:p>
    <w:p>
      <w:pPr>
        <w:pStyle w:val="1012"/>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012"/>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012"/>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012"/>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012"/>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012"/>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1012"/>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color w:val="000000"/>
          <w:sz w:val="24"/>
          <w:highlight w:val="none"/>
          <w:lang w:val="en-US" w:eastAsia="zh-CN"/>
        </w:rPr>
        <w:t xml:space="preserve">售后</w:t>
      </w:r>
      <w:r>
        <w:rPr>
          <w:rFonts w:hint="eastAsia" w:ascii="宋体" w:hAnsi="宋体"/>
          <w:color w:val="000000"/>
          <w:sz w:val="24"/>
          <w:highlight w:val="none"/>
        </w:rPr>
        <w:t xml:space="preserve">服务承诺函；</w:t>
      </w:r>
      <w:r>
        <w:rPr>
          <w:rFonts w:hint="eastAsia" w:ascii="宋体" w:hAnsi="宋体"/>
          <w:color w:val="000000"/>
          <w:sz w:val="24"/>
          <w:highlight w:val="none"/>
        </w:rPr>
      </w:r>
      <w:r/>
    </w:p>
    <w:p>
      <w:pPr>
        <w:pStyle w:val="1012"/>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1012"/>
        <w:ind w:firstLine="65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1012"/>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1012"/>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1012"/>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1012"/>
        <w:ind w:firstLine="482"/>
        <w:jc w:val="left"/>
        <w:keepLines w:val="0"/>
        <w:keepNext w:val="0"/>
        <w:pageBreakBefore w:val="0"/>
        <w:spacing w:line="500" w:lineRule="exact"/>
        <w:widowControl/>
        <w:tabs>
          <w:tab w:val="left" w:pos="1440"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hint="eastAsia" w:ascii="宋体" w:hAnsi="宋体"/>
          <w:bCs/>
          <w:color w:val="000000"/>
          <w:sz w:val="24"/>
          <w:szCs w:val="20"/>
          <w:highlight w:val="none"/>
        </w:rPr>
      </w:r>
      <w:r/>
    </w:p>
    <w:p>
      <w:pPr>
        <w:pStyle w:val="1012"/>
        <w:ind w:firstLine="482"/>
        <w:jc w:val="left"/>
        <w:keepLines w:val="0"/>
        <w:keepNext w:val="0"/>
        <w:pageBreakBefore w:val="0"/>
        <w:spacing w:line="500" w:lineRule="exact"/>
        <w:widowControl/>
        <w:tabs>
          <w:tab w:val="left" w:pos="1440" w:leader="none"/>
        </w:tabs>
        <w:rPr>
          <w:rFonts w:ascii="宋体" w:hAnsi="宋体" w:eastAsia="宋体"/>
          <w:bCs/>
          <w:color w:val="000000"/>
          <w:sz w:val="24"/>
          <w:szCs w:val="20"/>
          <w:highlight w:val="none"/>
          <w:lang w:val="en-US" w:eastAsia="zh-CN"/>
        </w:rPr>
      </w:pPr>
      <w:r>
        <w:rPr>
          <w:rFonts w:hint="eastAsia" w:ascii="宋体" w:hAnsi="宋体"/>
          <w:bCs/>
          <w:color w:val="000000"/>
          <w:sz w:val="24"/>
          <w:szCs w:val="20"/>
          <w:highlight w:val="none"/>
          <w:lang w:eastAsia="zh-CN"/>
        </w:rPr>
        <w:t xml:space="preserve">（</w:t>
      </w:r>
      <w:r>
        <w:rPr>
          <w:rFonts w:hint="eastAsia" w:ascii="宋体" w:hAnsi="宋体"/>
          <w:bCs/>
          <w:color w:val="000000"/>
          <w:sz w:val="24"/>
          <w:szCs w:val="20"/>
          <w:highlight w:val="none"/>
          <w:lang w:val="en-US" w:eastAsia="zh-CN"/>
        </w:rPr>
        <w:t xml:space="preserve">2）关于符合本国产品标准的声明函，提供《关于符合本国产品标准的声明函》（加盖电子签章，填写完整，格式见招标文件第六章《投标文件相关格式》）</w:t>
      </w:r>
      <w:r>
        <w:rPr>
          <w:rFonts w:ascii="宋体" w:hAnsi="宋体" w:eastAsia="宋体"/>
          <w:bCs/>
          <w:color w:val="000000"/>
          <w:sz w:val="24"/>
          <w:szCs w:val="20"/>
          <w:highlight w:val="none"/>
          <w:lang w:val="en-US" w:eastAsia="zh-CN"/>
        </w:rPr>
      </w:r>
      <w:r/>
    </w:p>
    <w:p>
      <w:pPr>
        <w:pStyle w:val="1012"/>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w:t>
      </w:r>
      <w:r>
        <w:rPr>
          <w:rFonts w:hint="eastAsia" w:ascii="宋体" w:hAnsi="宋体" w:cs="Arial"/>
          <w:b/>
          <w:bCs w:val="0"/>
          <w:color w:val="000000"/>
          <w:sz w:val="24"/>
          <w:szCs w:val="24"/>
          <w:highlight w:val="none"/>
          <w:lang w:val="en-US" w:eastAsia="zh-CN"/>
        </w:rPr>
        <w:t xml:space="preserve">3</w:t>
      </w:r>
      <w:r>
        <w:rPr>
          <w:rFonts w:hint="eastAsia" w:ascii="宋体" w:hAnsi="宋体" w:cs="Arial"/>
          <w:b/>
          <w:bCs w:val="0"/>
          <w:color w:val="000000"/>
          <w:sz w:val="24"/>
          <w:szCs w:val="24"/>
          <w:highlight w:val="none"/>
        </w:rPr>
        <w:t xml:space="preserve">）投标人为监狱企业的等同于小微企业，提供省级以上监狱管理局、戒毒管理局（含新疆生产建设兵团）出具的属于监狱企业的证明文件。</w:t>
      </w:r>
      <w:r>
        <w:rPr>
          <w:rFonts w:hint="eastAsia" w:ascii="宋体" w:hAnsi="宋体" w:cs="Arial"/>
          <w:b/>
          <w:bCs w:val="0"/>
          <w:color w:val="000000"/>
          <w:sz w:val="24"/>
          <w:szCs w:val="24"/>
          <w:highlight w:val="none"/>
        </w:rPr>
      </w:r>
      <w:r/>
    </w:p>
    <w:p>
      <w:pPr>
        <w:pStyle w:val="1012"/>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w:t>
      </w:r>
      <w:r>
        <w:rPr>
          <w:rFonts w:hint="eastAsia" w:ascii="宋体" w:hAnsi="宋体" w:cs="Arial"/>
          <w:b/>
          <w:bCs w:val="0"/>
          <w:color w:val="000000"/>
          <w:sz w:val="24"/>
          <w:szCs w:val="24"/>
          <w:highlight w:val="none"/>
          <w:lang w:val="en-US" w:eastAsia="zh-CN"/>
        </w:rPr>
        <w:t xml:space="preserve">4</w:t>
      </w:r>
      <w:r>
        <w:rPr>
          <w:rFonts w:hint="eastAsia" w:ascii="宋体" w:hAnsi="宋体" w:cs="Arial"/>
          <w:b/>
          <w:bCs w:val="0"/>
          <w:color w:val="000000"/>
          <w:sz w:val="24"/>
          <w:szCs w:val="24"/>
          <w:highlight w:val="none"/>
        </w:rPr>
        <w:t xml:space="preserve">）投标人为享受政府采购支持政策的残疾人福利性单位的等同于小微企业，提供《残疾人福利性单位声明函》（加盖电子签章，格式见招标文件第六章《投标文件相关格式》）。</w:t>
      </w:r>
      <w:r>
        <w:rPr>
          <w:rFonts w:hint="eastAsia" w:ascii="宋体" w:hAnsi="宋体" w:cs="Arial"/>
          <w:b/>
          <w:bCs w:val="0"/>
          <w:color w:val="000000"/>
          <w:sz w:val="24"/>
          <w:szCs w:val="24"/>
          <w:highlight w:val="none"/>
        </w:rPr>
      </w:r>
      <w:r/>
    </w:p>
    <w:p>
      <w:pPr>
        <w:pStyle w:val="1012"/>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招标文件要求的其它证明资料和评标细则要求提供证明材料原件或复印件。</w:t>
      </w:r>
      <w:r>
        <w:rPr>
          <w:rFonts w:hint="eastAsia" w:ascii="宋体" w:hAnsi="宋体"/>
          <w:b/>
          <w:color w:val="000000"/>
          <w:sz w:val="24"/>
          <w:highlight w:val="none"/>
        </w:rPr>
      </w:r>
      <w:r/>
    </w:p>
    <w:p>
      <w:pPr>
        <w:pStyle w:val="1012"/>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1012"/>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1012"/>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投标文件线上格式要求</w:t>
      </w:r>
      <w:r>
        <w:rPr>
          <w:rFonts w:ascii="宋体" w:hAnsi="宋体"/>
          <w:b/>
          <w:color w:val="000000"/>
          <w:sz w:val="24"/>
          <w:highlight w:val="none"/>
        </w:rPr>
      </w:r>
      <w:r/>
    </w:p>
    <w:p>
      <w:pPr>
        <w:pStyle w:val="1012"/>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012"/>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012"/>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012"/>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012"/>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012"/>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012"/>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13.3在投标截止时间之后，投标人不得对其电子投标文件作任何修改。</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13.4在投标截止时间至招标文件中规定的投标有效期满之间的这段时间内，投标人不得撤回其投标。</w:t>
      </w:r>
      <w:r>
        <w:rPr>
          <w:rFonts w:ascii="宋体" w:hAnsi="宋体"/>
          <w:color w:val="000000"/>
          <w:sz w:val="24"/>
          <w:highlight w:val="none"/>
        </w:rPr>
      </w:r>
      <w:r/>
    </w:p>
    <w:p>
      <w:pPr>
        <w:pStyle w:val="1012"/>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012"/>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开标、唱标、资格审查</w:t>
      </w:r>
      <w:r>
        <w:rPr>
          <w:rFonts w:ascii="宋体" w:hAnsi="宋体"/>
          <w:b/>
          <w:color w:val="000000"/>
          <w:sz w:val="24"/>
          <w:highlight w:val="none"/>
        </w:rPr>
      </w:r>
      <w:r/>
    </w:p>
    <w:p>
      <w:pPr>
        <w:pStyle w:val="1012"/>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012"/>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012"/>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012"/>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012"/>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012"/>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.6总价金额与按单价汇总金额不一致的，以单价金额计算结果为准；</w:t>
      </w:r>
      <w:r>
        <w:rPr>
          <w:rFonts w:ascii="宋体" w:hAnsi="宋体"/>
          <w:color w:val="000000"/>
          <w:sz w:val="24"/>
          <w:highlight w:val="none"/>
          <w:lang w:val="zh-CN"/>
        </w:rPr>
      </w:r>
      <w:r/>
    </w:p>
    <w:p>
      <w:pPr>
        <w:pStyle w:val="1012"/>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012"/>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.8对不同文字文本投标文件的解释发生异议的，以中文文本为准。</w:t>
      </w:r>
      <w:r>
        <w:rPr>
          <w:rFonts w:ascii="宋体" w:hAnsi="宋体"/>
          <w:color w:val="000000"/>
          <w:sz w:val="24"/>
          <w:highlight w:val="none"/>
          <w:lang w:val="zh-CN"/>
        </w:rPr>
      </w:r>
      <w:r/>
    </w:p>
    <w:p>
      <w:pPr>
        <w:pStyle w:val="1012"/>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012"/>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12"/>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012"/>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组建评标委员会</w:t>
      </w:r>
      <w:r>
        <w:rPr>
          <w:rFonts w:ascii="宋体" w:hAnsi="宋体"/>
          <w:b/>
          <w:color w:val="000000"/>
          <w:sz w:val="24"/>
          <w:highlight w:val="none"/>
        </w:rPr>
      </w:r>
      <w:r/>
    </w:p>
    <w:p>
      <w:pPr>
        <w:pStyle w:val="1012"/>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012"/>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投标文件的审查</w:t>
      </w:r>
      <w:r>
        <w:rPr>
          <w:rFonts w:ascii="宋体" w:hAnsi="宋体"/>
          <w:b/>
          <w:color w:val="000000"/>
          <w:sz w:val="24"/>
          <w:highlight w:val="none"/>
        </w:rPr>
      </w:r>
      <w:r/>
    </w:p>
    <w:p>
      <w:pPr>
        <w:pStyle w:val="1012"/>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012"/>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012"/>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012"/>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012"/>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012"/>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012"/>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012"/>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012"/>
        <w:ind w:left="2" w:firstLine="475"/>
        <w:keepLines w:val="0"/>
        <w:keepNext w:val="0"/>
        <w:pageBreakBefore w:val="0"/>
        <w:spacing w:line="460" w:lineRule="exact"/>
        <w:rPr>
          <w:rFonts w:ascii="宋体" w:hAnsi="宋体"/>
          <w:b w:val="0"/>
          <w:bCs w:val="0"/>
          <w:color w:val="000000"/>
          <w:sz w:val="24"/>
          <w:highlight w:val="none"/>
        </w:rPr>
      </w:pP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lang w:val="en-US" w:eastAsia="zh-CN"/>
        </w:rPr>
        <w:t xml:space="preserve">15</w:t>
      </w: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val="0"/>
          <w:bCs w:val="0"/>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1012"/>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1012"/>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1012"/>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1012"/>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1012"/>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1012"/>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1012"/>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012"/>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en-US"/>
        </w:rPr>
      </w:pPr>
      <w:r>
        <w:rPr>
          <w:rFonts w:hint="eastAsia" w:ascii="宋体" w:hAnsi="宋体" w:eastAsia="宋体" w:cs="Times New Roman"/>
          <w:b w:val="0"/>
          <w:bCs w:val="0"/>
          <w:color w:val="000000"/>
          <w:sz w:val="24"/>
          <w:szCs w:val="20"/>
          <w:highlight w:val="none"/>
          <w:lang w:val="en-US" w:eastAsia="en-US"/>
        </w:rPr>
        <w:t xml:space="preserve">17.</w:t>
      </w:r>
      <w:r>
        <w:rPr>
          <w:rFonts w:hint="eastAsia" w:ascii="宋体" w:hAnsi="宋体" w:eastAsia="宋体" w:cs="Times New Roman"/>
          <w:b w:val="0"/>
          <w:bCs w:val="0"/>
          <w:color w:val="000000"/>
          <w:sz w:val="24"/>
          <w:szCs w:val="20"/>
          <w:highlight w:val="none"/>
          <w:lang w:val="en-US" w:eastAsia="zh-CN"/>
        </w:rPr>
        <w:t xml:space="preserve">3异常低价审查，根据（财库〔2026〕2号）文件要求</w:t>
      </w:r>
      <w:r>
        <w:rPr>
          <w:rFonts w:hint="eastAsia" w:ascii="宋体" w:hAnsi="宋体" w:eastAsia="宋体" w:cs="Times New Roman"/>
          <w:b w:val="0"/>
          <w:bCs w:val="0"/>
          <w:color w:val="000000"/>
          <w:sz w:val="24"/>
          <w:szCs w:val="20"/>
          <w:highlight w:val="none"/>
          <w:lang w:val="en-US" w:eastAsia="en-US"/>
        </w:rPr>
      </w:r>
      <w:r/>
    </w:p>
    <w:p>
      <w:pPr>
        <w:pStyle w:val="1012"/>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（1）评审过程中出现下列情形之一的，评审委员会应当启动异常低价投标（响应）审查程序：</w:t>
      </w:r>
      <w:r>
        <w:rPr>
          <w:rFonts w:hint="eastAsia" w:ascii="宋体" w:hAnsi="宋体" w:eastAsia="宋体" w:cs="Times New Roman"/>
          <w:b w:val="0"/>
          <w:bCs w:val="0"/>
          <w:color w:val="000000"/>
          <w:sz w:val="24"/>
          <w:szCs w:val="20"/>
          <w:highlight w:val="none"/>
          <w:lang w:val="en-US" w:eastAsia="zh-CN"/>
        </w:rPr>
      </w:r>
      <w:r/>
    </w:p>
    <w:p>
      <w:pPr>
        <w:pStyle w:val="1012"/>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①投标（响应）报价低于全部通过符合性审查供应商投标（响应）报价平均值50%的，即投标（响应）报价＜全部通过符合性审查供应商投标（响应）报价平均值×50%； </w:t>
      </w:r>
      <w:r>
        <w:rPr>
          <w:rFonts w:hint="eastAsia" w:ascii="宋体" w:hAnsi="宋体" w:eastAsia="宋体" w:cs="Times New Roman"/>
          <w:b w:val="0"/>
          <w:bCs w:val="0"/>
          <w:color w:val="000000"/>
          <w:sz w:val="24"/>
          <w:szCs w:val="20"/>
          <w:highlight w:val="none"/>
          <w:lang w:val="en-US" w:eastAsia="zh-CN"/>
        </w:rPr>
      </w:r>
      <w:r/>
    </w:p>
    <w:p>
      <w:pPr>
        <w:pStyle w:val="1012"/>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②投标（响应）报价低于通过符合性审查的次低报价供应商投标（响应）报价50%的，即投标（响应）报价＜通过符合性审查的次低报价供应商投标（响应）报价×50%； </w:t>
      </w:r>
      <w:r>
        <w:rPr>
          <w:rFonts w:hint="eastAsia" w:ascii="宋体" w:hAnsi="宋体" w:eastAsia="宋体" w:cs="Times New Roman"/>
          <w:b w:val="0"/>
          <w:bCs w:val="0"/>
          <w:color w:val="000000"/>
          <w:sz w:val="24"/>
          <w:szCs w:val="20"/>
          <w:highlight w:val="none"/>
          <w:lang w:val="en-US" w:eastAsia="zh-CN"/>
        </w:rPr>
      </w:r>
      <w:r/>
    </w:p>
    <w:p>
      <w:pPr>
        <w:pStyle w:val="1012"/>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③投标（响应）报价低于采购项目最高限价45%的，即投标（响应）报价＜采购项目最高限价×45%； </w:t>
      </w:r>
      <w:r>
        <w:rPr>
          <w:rFonts w:hint="eastAsia" w:ascii="宋体" w:hAnsi="宋体" w:eastAsia="宋体" w:cs="Times New Roman"/>
          <w:b w:val="0"/>
          <w:bCs w:val="0"/>
          <w:color w:val="000000"/>
          <w:sz w:val="24"/>
          <w:szCs w:val="20"/>
          <w:highlight w:val="none"/>
          <w:lang w:val="en-US" w:eastAsia="zh-CN"/>
        </w:rPr>
      </w:r>
      <w:r/>
    </w:p>
    <w:p>
      <w:pPr>
        <w:pStyle w:val="1012"/>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④评审委员会基于专业判断，认为供应商报价过低，有可能影响产品质量或者不能诚信履约的其他情形。</w:t>
      </w:r>
      <w:r>
        <w:rPr>
          <w:rFonts w:ascii="宋体" w:hAnsi="宋体" w:eastAsia="宋体" w:cs="Times New Roman"/>
          <w:b w:val="0"/>
          <w:bCs w:val="0"/>
          <w:color w:val="000000"/>
          <w:sz w:val="24"/>
          <w:szCs w:val="20"/>
          <w:highlight w:val="none"/>
          <w:lang w:val="en-US" w:eastAsia="zh-CN"/>
        </w:rPr>
      </w:r>
      <w:r/>
    </w:p>
    <w:p>
      <w:pPr>
        <w:pStyle w:val="1012"/>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（2）启动异常低价投标（响应）审查后，评审委员会</w:t>
      </w:r>
      <w:r>
        <w:rPr>
          <w:rFonts w:ascii="宋体" w:hAnsi="宋体" w:eastAsia="宋体" w:cs="Times New Roman"/>
          <w:b w:val="0"/>
          <w:bCs w:val="0"/>
          <w:color w:val="000000"/>
          <w:sz w:val="24"/>
          <w:szCs w:val="20"/>
          <w:highlight w:val="none"/>
          <w:lang w:val="en-US" w:eastAsia="zh-CN"/>
        </w:rPr>
        <w:t xml:space="preserve">应当要求相关供应商在评审现场合理的时间内</w:t>
      </w:r>
      <w:r>
        <w:rPr>
          <w:rFonts w:hint="eastAsia" w:ascii="宋体" w:hAnsi="宋体" w:eastAsia="宋体" w:cs="Times New Roman"/>
          <w:b w:val="0"/>
          <w:bCs w:val="0"/>
          <w:color w:val="000000"/>
          <w:sz w:val="24"/>
          <w:szCs w:val="20"/>
          <w:highlight w:val="none"/>
          <w:lang w:val="en-US" w:eastAsia="zh-CN"/>
        </w:rPr>
        <w:t xml:space="preserve">（本项目要求供应商提供相关解释及证明材料的时间为30分钟，如超过30分钟则视为放弃解释说明）</w:t>
      </w:r>
      <w:r>
        <w:rPr>
          <w:rFonts w:ascii="宋体" w:hAnsi="宋体" w:eastAsia="宋体" w:cs="Times New Roman"/>
          <w:b w:val="0"/>
          <w:bCs w:val="0"/>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val="0"/>
          <w:bCs w:val="0"/>
          <w:color w:val="000000"/>
          <w:sz w:val="24"/>
          <w:szCs w:val="20"/>
          <w:highlight w:val="none"/>
          <w:lang w:val="en-US" w:eastAsia="zh-CN"/>
        </w:rPr>
        <w:t xml:space="preserve">投标（响应）报价低于采购项目最高限价45%的</w:t>
      </w:r>
      <w:r>
        <w:rPr>
          <w:rFonts w:ascii="宋体" w:hAnsi="宋体" w:eastAsia="宋体" w:cs="Times New Roman"/>
          <w:b w:val="0"/>
          <w:bCs w:val="0"/>
          <w:color w:val="000000"/>
          <w:sz w:val="24"/>
          <w:szCs w:val="20"/>
          <w:highlight w:val="none"/>
          <w:lang w:val="en-US" w:eastAsia="zh-CN"/>
        </w:rPr>
        <w:t xml:space="preserve">，供应商已随投标（响应）文件一并提交相关书面说明及必要的证明材料的，在评审现场可不再重复提交。 </w:t>
      </w:r>
      <w:r>
        <w:rPr>
          <w:rFonts w:ascii="宋体" w:hAnsi="宋体" w:eastAsia="宋体" w:cs="Times New Roman"/>
          <w:b w:val="0"/>
          <w:bCs w:val="0"/>
          <w:color w:val="000000"/>
          <w:sz w:val="24"/>
          <w:szCs w:val="20"/>
          <w:highlight w:val="none"/>
          <w:lang w:val="en-US" w:eastAsia="zh-CN"/>
        </w:rPr>
      </w:r>
      <w:r/>
    </w:p>
    <w:p>
      <w:pPr>
        <w:pStyle w:val="1012"/>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（3）</w:t>
      </w:r>
      <w:r>
        <w:rPr>
          <w:rFonts w:ascii="宋体" w:hAnsi="宋体" w:eastAsia="宋体" w:cs="Times New Roman"/>
          <w:b w:val="0"/>
          <w:bCs w:val="0"/>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eastAsia="宋体" w:cs="Times New Roman"/>
          <w:b w:val="0"/>
          <w:bCs w:val="0"/>
          <w:color w:val="000000"/>
          <w:sz w:val="24"/>
          <w:szCs w:val="20"/>
          <w:highlight w:val="none"/>
          <w:lang w:val="en-US" w:eastAsia="zh-CN"/>
        </w:rPr>
      </w:r>
      <w:r/>
    </w:p>
    <w:p>
      <w:pPr>
        <w:pStyle w:val="1012"/>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（4）</w:t>
      </w:r>
      <w:r>
        <w:rPr>
          <w:rFonts w:ascii="宋体" w:hAnsi="宋体" w:eastAsia="宋体" w:cs="Times New Roman"/>
          <w:b w:val="0"/>
          <w:bCs w:val="0"/>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eastAsia="宋体" w:cs="Times New Roman"/>
          <w:b w:val="0"/>
          <w:bCs w:val="0"/>
          <w:color w:val="000000"/>
          <w:sz w:val="24"/>
          <w:szCs w:val="20"/>
          <w:highlight w:val="none"/>
          <w:lang w:val="en-US" w:eastAsia="zh-CN"/>
        </w:rPr>
      </w:r>
      <w:r/>
    </w:p>
    <w:p>
      <w:pPr>
        <w:pStyle w:val="1012"/>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评标过程及保密原则</w:t>
      </w:r>
      <w:r>
        <w:rPr>
          <w:rFonts w:ascii="宋体" w:hAnsi="宋体"/>
          <w:b/>
          <w:color w:val="000000"/>
          <w:sz w:val="24"/>
          <w:highlight w:val="none"/>
        </w:rPr>
      </w:r>
      <w:r/>
    </w:p>
    <w:p>
      <w:pPr>
        <w:pStyle w:val="1012"/>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012"/>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012"/>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012"/>
        <w:ind w:firstLine="482"/>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012"/>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19.1</w:t>
      </w:r>
      <w:r>
        <w:rPr>
          <w:rFonts w:hint="eastAsia" w:ascii="宋体" w:hAnsi="宋体" w:cs="宋体"/>
          <w:b/>
          <w:bCs/>
          <w:color w:val="000000"/>
          <w:sz w:val="24"/>
          <w:highlight w:val="none"/>
        </w:rPr>
        <w:t xml:space="preserve">本次招标评标方法为综合评分法。</w:t>
      </w:r>
      <w:r>
        <w:rPr>
          <w:rFonts w:hint="eastAsia" w:ascii="宋体" w:hAnsi="宋体" w:cs="宋体"/>
          <w:b/>
          <w:bCs/>
          <w:color w:val="000000"/>
          <w:sz w:val="24"/>
          <w:highlight w:val="none"/>
        </w:rPr>
      </w:r>
      <w:r/>
    </w:p>
    <w:p>
      <w:pPr>
        <w:pStyle w:val="101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1012"/>
        <w:ind w:firstLine="482"/>
        <w:spacing w:line="480" w:lineRule="exact"/>
        <w:rPr>
          <w:rFonts w:hint="eastAsia" w:ascii="宋体" w:hAnsi="宋体" w:cs="宋体"/>
          <w:b/>
          <w:color w:val="000000"/>
          <w:sz w:val="24"/>
        </w:rPr>
      </w:pPr>
      <w:r>
        <w:rPr>
          <w:rFonts w:hint="eastAsia" w:ascii="宋体" w:hAnsi="宋体" w:cs="宋体"/>
          <w:b/>
          <w:bCs/>
          <w:color w:val="000000"/>
          <w:sz w:val="24"/>
          <w:highlight w:val="none"/>
        </w:rPr>
        <w:t xml:space="preserve">注：</w:t>
      </w:r>
      <w:r>
        <w:rPr>
          <w:rFonts w:hint="eastAsia" w:ascii="宋体" w:hAnsi="宋体" w:cs="宋体"/>
          <w:b/>
          <w:color w:val="000000"/>
          <w:sz w:val="24"/>
          <w:highlight w:val="none"/>
        </w:rPr>
        <w:t xml:space="preserve">本项目提供相同品牌核心产品【</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lang w:eastAsia="zh-CN"/>
        </w:rPr>
        <w:t xml:space="preserve">全自动生化分析仪</w:t>
      </w:r>
      <w:r>
        <w:rPr>
          <w:rFonts w:hint="eastAsia" w:ascii="宋体" w:hAnsi="宋体" w:cs="宋体"/>
          <w:b/>
          <w:color w:val="000000"/>
          <w:sz w:val="24"/>
          <w:highlight w:val="none"/>
        </w:rPr>
        <w:t xml:space="preserve">】</w:t>
      </w:r>
      <w:r>
        <w:rPr>
          <w:rFonts w:hint="eastAsia" w:ascii="宋体" w:hAnsi="宋体" w:cs="宋体"/>
          <w:b/>
          <w:color w:val="000000"/>
          <w:sz w:val="24"/>
          <w:highlight w:val="none"/>
          <w:lang w:eastAsia="zh-CN"/>
        </w:rPr>
        <w:t xml:space="preserve">，且通过资格审查、符合性审查的，不同投标人按一家投标人计算，</w:t>
      </w:r>
      <w:r>
        <w:rPr>
          <w:rFonts w:hint="eastAsia" w:ascii="宋体" w:hAnsi="宋体" w:cs="宋体"/>
          <w:b/>
          <w:color w:val="000000"/>
          <w:sz w:val="24"/>
        </w:rPr>
        <w:t xml:space="preserve">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color w:val="000000"/>
          <w:sz w:val="24"/>
        </w:rPr>
      </w:r>
      <w:r/>
    </w:p>
    <w:p>
      <w:pPr>
        <w:pStyle w:val="1048"/>
        <w:spacing w:before="0" w:after="0" w:line="48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lang w:val="en-US" w:eastAsia="zh-CN"/>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012"/>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012"/>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012"/>
        <w:ind w:firstLine="482"/>
        <w:keepLines w:val="0"/>
        <w:keepNext w:val="0"/>
        <w:pageBreakBefore w:val="0"/>
        <w:spacing w:line="460" w:lineRule="exact"/>
        <w:rPr>
          <w:rFonts w:ascii="宋体" w:hAnsi="宋体" w:cs="宋体"/>
          <w:b/>
          <w:color w:val="000000"/>
          <w:sz w:val="24"/>
          <w:highlight w:val="none"/>
        </w:rPr>
      </w:pPr>
      <w:r>
        <w:rPr>
          <w:rFonts w:ascii="宋体" w:hAnsi="宋体" w:cs="宋体"/>
          <w:b/>
          <w:color w:val="000000"/>
          <w:sz w:val="24"/>
          <w:lang w:val="en-US" w:eastAsia="zh-CN" w:bidi="ar-SA"/>
        </w:rPr>
        <w:t xml:space="preserve">21.</w:t>
      </w: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012"/>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1012"/>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012"/>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2"/>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2"/>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22.质疑和投诉</w:t>
      </w:r>
      <w:r>
        <w:rPr>
          <w:rFonts w:ascii="宋体" w:hAnsi="宋体" w:cs="Arial"/>
          <w:b/>
          <w:bCs w:val="0"/>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22.2质疑供应商必须以书面形式向采购人、采购代理机构提出质疑；</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1012"/>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rPr>
          <w:rFonts w:hint="eastAsia"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12"/>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12"/>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12"/>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12"/>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宋体"/>
          <w:b/>
          <w:color w:val="000000"/>
          <w:sz w:val="24"/>
          <w:highlight w:val="none"/>
        </w:rPr>
      </w:pPr>
      <w:r/>
      <w:bookmarkStart w:id="3"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1012"/>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1012"/>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1012"/>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1012"/>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1012"/>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1012"/>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 w:val="0"/>
          <w:bCs/>
          <w:color w:val="000000"/>
          <w:sz w:val="24"/>
          <w:szCs w:val="24"/>
          <w:highlight w:val="none"/>
        </w:rPr>
      </w:r>
      <w:r/>
    </w:p>
    <w:p>
      <w:pPr>
        <w:pStyle w:val="1012"/>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1012"/>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12"/>
        <w:ind w:firstLine="472"/>
        <w:spacing w:line="48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1012"/>
        <w:ind w:firstLine="472"/>
        <w:spacing w:line="480" w:lineRule="exact"/>
        <w:rPr>
          <w:rFonts w:hint="eastAsia" w:ascii="宋体" w:hAnsi="宋体"/>
          <w:b/>
          <w:color w:val="000000"/>
          <w:sz w:val="24"/>
        </w:rPr>
      </w:pPr>
      <w:r>
        <w:rPr>
          <w:rFonts w:hint="eastAsia" w:ascii="宋体" w:hAnsi="宋体"/>
          <w:b/>
          <w:color w:val="000000"/>
          <w:sz w:val="24"/>
          <w:lang w:val="en-US" w:eastAsia="zh-CN"/>
        </w:rPr>
        <w:t xml:space="preserve">25.1</w:t>
      </w: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1012"/>
        <w:ind w:firstLine="482"/>
        <w:spacing w:line="45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1012"/>
        <w:ind w:firstLine="482"/>
        <w:spacing w:line="45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1012"/>
        <w:ind w:firstLine="482"/>
        <w:spacing w:line="45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1012"/>
        <w:ind w:firstLine="482"/>
        <w:spacing w:line="45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1012"/>
        <w:ind w:firstLine="482"/>
        <w:spacing w:line="450" w:lineRule="exact"/>
        <w:rPr>
          <w:rFonts w:ascii="宋体" w:hAnsi="宋体"/>
          <w:bCs/>
          <w:color w:val="000000"/>
          <w:sz w:val="24"/>
          <w:u w:val="single"/>
        </w:r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1012"/>
        <w:ind w:firstLine="482"/>
        <w:spacing w:line="48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rPr>
          <w:rFonts w:hint="eastAsia" w:ascii="宋体" w:hAnsi="宋体"/>
          <w:b/>
          <w:color w:val="000000"/>
          <w:sz w:val="24"/>
        </w:rPr>
      </w:r>
      <w:r/>
    </w:p>
    <w:p>
      <w:pPr>
        <w:pStyle w:val="1012"/>
        <w:ind w:firstLine="472"/>
        <w:spacing w:line="480" w:lineRule="exact"/>
        <w:rPr>
          <w:rFonts w:hint="eastAsia"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本项目落实预付款制度，预付款比例为</w:t>
      </w:r>
      <w:r>
        <w:rPr>
          <w:rFonts w:ascii="宋体" w:hAnsi="宋体"/>
          <w:b/>
          <w:color w:val="000000"/>
          <w:sz w:val="24"/>
          <w:u w:val="single"/>
        </w:rPr>
        <w:t xml:space="preserve">30</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hint="eastAsia" w:ascii="宋体" w:hAnsi="宋体"/>
          <w:b/>
          <w:color w:val="000000"/>
          <w:sz w:val="24"/>
        </w:rPr>
      </w:r>
      <w:r/>
    </w:p>
    <w:p>
      <w:pPr>
        <w:pStyle w:val="1012"/>
        <w:ind w:firstLine="472"/>
        <w:spacing w:line="480" w:lineRule="exact"/>
        <w:rPr>
          <w:rFonts w:hint="eastAsia"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hint="eastAsia" w:ascii="宋体" w:hAnsi="宋体"/>
          <w:b/>
          <w:color w:val="000000"/>
          <w:sz w:val="24"/>
        </w:rPr>
      </w:r>
      <w:r/>
    </w:p>
    <w:p>
      <w:pPr>
        <w:pStyle w:val="1012"/>
        <w:ind w:firstLine="472"/>
        <w:spacing w:line="480" w:lineRule="exact"/>
        <w:rPr>
          <w:rFonts w:hint="eastAsia"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rPr>
      </w:r>
      <w:r/>
    </w:p>
    <w:p>
      <w:pPr>
        <w:pStyle w:val="1012"/>
        <w:ind w:firstLine="472"/>
        <w:spacing w:line="480" w:lineRule="exact"/>
        <w:rPr>
          <w:rFonts w:hint="eastAsia"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hint="eastAsia" w:ascii="宋体" w:hAnsi="宋体"/>
          <w:b/>
          <w:color w:val="000000"/>
          <w:sz w:val="24"/>
        </w:rPr>
      </w:r>
      <w:r/>
    </w:p>
    <w:p>
      <w:pPr>
        <w:pStyle w:val="1012"/>
        <w:spacing w:before="50" w:line="440" w:lineRule="exact"/>
        <w:rPr>
          <w:rFonts w:hint="eastAsia" w:ascii="宋体" w:hAnsi="宋体" w:cs="宋体"/>
          <w:bCs/>
          <w:color w:val="000000"/>
          <w:sz w:val="44"/>
          <w:szCs w:val="4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000000"/>
          <w:sz w:val="44"/>
          <w:szCs w:val="44"/>
        </w:rPr>
      </w:r>
      <w:r/>
    </w:p>
    <w:p>
      <w:pPr>
        <w:pStyle w:val="1043"/>
        <w:ind w:left="0" w:firstLine="0"/>
        <w:tabs>
          <w:tab w:val="left" w:pos="180" w:leader="none"/>
        </w:tabs>
        <w:rPr>
          <w:rFonts w:hint="eastAsia"/>
          <w:color w:val="000000"/>
          <w:highlight w:val="none"/>
        </w:rPr>
      </w:pPr>
      <w:r>
        <w:rPr>
          <w:rFonts w:hint="eastAsia"/>
          <w:color w:val="000000"/>
          <w:highlight w:val="none"/>
        </w:rPr>
      </w:r>
      <w:r/>
    </w:p>
    <w:p>
      <w:pPr>
        <w:pStyle w:val="1043"/>
        <w:ind w:left="0" w:firstLine="0"/>
        <w:tabs>
          <w:tab w:val="left" w:pos="180" w:leader="none"/>
        </w:tabs>
        <w:rPr>
          <w:rFonts w:hint="eastAsia"/>
          <w:color w:val="000000"/>
          <w:highlight w:val="none"/>
        </w:rPr>
      </w:pPr>
      <w:r>
        <w:rPr>
          <w:rFonts w:hint="eastAsia"/>
          <w:color w:val="000000"/>
          <w:highlight w:val="none"/>
        </w:rPr>
      </w:r>
      <w:r/>
    </w:p>
    <w:p>
      <w:pPr>
        <w:pStyle w:val="1043"/>
        <w:ind w:left="0" w:firstLine="0"/>
        <w:tabs>
          <w:tab w:val="left" w:pos="180" w:leader="none"/>
        </w:tabs>
        <w:rPr>
          <w:rFonts w:hint="eastAsia"/>
          <w:color w:val="000000"/>
          <w:highlight w:val="none"/>
        </w:rPr>
      </w:pPr>
      <w:r>
        <w:rPr>
          <w:rFonts w:hint="eastAsia"/>
          <w:color w:val="000000"/>
          <w:highlight w:val="none"/>
        </w:rPr>
      </w:r>
      <w:r/>
    </w:p>
    <w:p>
      <w:pPr>
        <w:pStyle w:val="1012"/>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ind w:firstLine="2394"/>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012"/>
        <w:ind w:firstLine="482"/>
        <w:jc w:val="left"/>
        <w:keepLines w:val="0"/>
        <w:keepNext w:val="0"/>
        <w:pageBreakBefore w:val="0"/>
        <w:spacing w:line="52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1012"/>
        <w:ind w:firstLine="480"/>
        <w:jc w:val="left"/>
        <w:keepLines w:val="0"/>
        <w:keepNext w:val="0"/>
        <w:pageBreakBefore w:val="0"/>
        <w:spacing w:line="48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1.项目属性:货物类项目</w:t>
      </w:r>
      <w:r>
        <w:rPr>
          <w:rFonts w:ascii="宋体" w:hAnsi="宋体" w:eastAsia="宋体" w:cs="宋体"/>
          <w:b w:val="0"/>
          <w:bCs/>
          <w:color w:val="000000"/>
          <w:sz w:val="24"/>
          <w:highlight w:val="none"/>
          <w:lang w:val="en-US" w:eastAsia="zh-CN"/>
        </w:rPr>
      </w:r>
      <w:r/>
    </w:p>
    <w:p>
      <w:pPr>
        <w:pStyle w:val="1012"/>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建湖县卫生健康委员会全自动生化分析仪采购项目</w:t>
      </w:r>
      <w:r>
        <w:rPr>
          <w:rFonts w:hint="eastAsia" w:ascii="宋体" w:hAnsi="宋体" w:cs="宋体"/>
          <w:color w:val="000000"/>
          <w:sz w:val="24"/>
          <w:highlight w:val="none"/>
          <w:lang w:eastAsia="zh-CN"/>
        </w:rPr>
      </w:r>
      <w:r/>
    </w:p>
    <w:p>
      <w:pPr>
        <w:pStyle w:val="1012"/>
        <w:ind w:firstLine="480"/>
        <w:jc w:val="left"/>
        <w:keepLines w:val="0"/>
        <w:keepNext w:val="0"/>
        <w:pageBreakBefore w:val="0"/>
        <w:spacing w:line="500" w:lineRule="exact"/>
        <w:widowControl/>
        <w:rPr>
          <w:rFonts w:hint="eastAsia" w:ascii="宋体" w:hAnsi="宋体" w:cs="宋体"/>
          <w:color w:val="000000"/>
          <w:sz w:val="24"/>
          <w:highlight w:val="none"/>
          <w:lang w:val="en-US" w:eastAsia="zh-CN"/>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s="Arial"/>
          <w:bCs/>
          <w:color w:val="000000"/>
          <w:sz w:val="24"/>
          <w:szCs w:val="24"/>
          <w:highlight w:val="none"/>
          <w:lang w:eastAsia="zh-CN"/>
        </w:rPr>
        <w:t xml:space="preserve">本项目预算金额为</w:t>
      </w:r>
      <w:r>
        <w:rPr>
          <w:rFonts w:hint="eastAsia" w:ascii="宋体" w:hAnsi="宋体" w:cs="宋体"/>
          <w:color w:val="000000"/>
          <w:sz w:val="24"/>
          <w:highlight w:val="none"/>
          <w:lang w:val="en-US" w:eastAsia="zh-CN"/>
        </w:rPr>
        <w:t xml:space="preserve">231万元</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投标报价高于预算</w:t>
      </w:r>
      <w:r>
        <w:rPr>
          <w:rFonts w:hint="eastAsia" w:ascii="宋体" w:hAnsi="宋体" w:cs="宋体"/>
          <w:color w:val="000000"/>
          <w:sz w:val="24"/>
          <w:highlight w:val="none"/>
        </w:rPr>
        <w:t xml:space="preserve">价的作无效标论处</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1012"/>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eastAsia="宋体" w:cs="Arial"/>
          <w:bCs/>
          <w:color w:val="000000"/>
          <w:sz w:val="24"/>
          <w:szCs w:val="20"/>
          <w:highlight w:val="none"/>
          <w:lang w:val="en-US" w:eastAsia="zh-CN" w:bidi="ar-SA"/>
        </w:rPr>
        <w:t xml:space="preserve">4.采购需求：本次采购全自动生化分析仪数量为5套，采购范围内所有产品的供应、运输、安装、调试、验收交付、售后及维保等伴随服务工作，具体内容详见招标文件；</w:t>
      </w:r>
      <w:r>
        <w:rPr>
          <w:rFonts w:hint="eastAsia" w:ascii="宋体" w:hAnsi="宋体" w:cs="Arial"/>
          <w:bCs/>
          <w:color w:val="000000"/>
          <w:sz w:val="24"/>
          <w:szCs w:val="24"/>
          <w:highlight w:val="none"/>
        </w:rPr>
      </w:r>
      <w:r/>
    </w:p>
    <w:p>
      <w:pPr>
        <w:pStyle w:val="1012"/>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lang w:eastAsia="zh-CN"/>
        </w:rPr>
        <w:t xml:space="preserve">供货期</w:t>
      </w:r>
      <w:r>
        <w:rPr>
          <w:rFonts w:hint="eastAsia" w:ascii="宋体" w:hAnsi="宋体" w:cs="Arial"/>
          <w:bCs/>
          <w:color w:val="000000"/>
          <w:sz w:val="24"/>
          <w:szCs w:val="24"/>
          <w:highlight w:val="none"/>
        </w:rPr>
        <w:t xml:space="preserve">：合同签订后30天内完成本项目的供货、安装、调试并通过验收；安装标准须符合国家有关安全技术规范和技术标准；</w:t>
      </w:r>
      <w:r>
        <w:rPr>
          <w:rFonts w:hint="eastAsia" w:ascii="宋体" w:hAnsi="宋体" w:cs="Arial"/>
          <w:bCs/>
          <w:color w:val="000000"/>
          <w:sz w:val="24"/>
          <w:szCs w:val="24"/>
          <w:highlight w:val="none"/>
        </w:rPr>
      </w:r>
      <w:r/>
    </w:p>
    <w:p>
      <w:pPr>
        <w:pStyle w:val="1012"/>
        <w:ind w:firstLine="480"/>
        <w:jc w:val="left"/>
        <w:keepLines w:val="0"/>
        <w:keepNext w:val="0"/>
        <w:pageBreakBefore w:val="0"/>
        <w:spacing w:line="500" w:lineRule="exact"/>
        <w:widowControl/>
        <w:rPr>
          <w:rFonts w:hint="eastAsia" w:ascii="宋体" w:hAnsi="宋体" w:cs="Arial"/>
          <w:bCs/>
          <w:color w:val="000000"/>
          <w:sz w:val="24"/>
          <w:highlight w:val="none"/>
          <w:lang w:eastAsia="zh-CN"/>
        </w:rPr>
      </w:pP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质保期：</w:t>
      </w: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年</w:t>
      </w:r>
      <w:r>
        <w:rPr>
          <w:rFonts w:hint="eastAsia" w:ascii="宋体" w:hAnsi="宋体" w:cs="Arial"/>
          <w:bCs/>
          <w:color w:val="000000"/>
          <w:sz w:val="24"/>
          <w:highlight w:val="none"/>
          <w:lang w:eastAsia="zh-CN"/>
        </w:rPr>
        <w:t xml:space="preserve">；</w:t>
      </w:r>
      <w:r>
        <w:rPr>
          <w:rFonts w:hint="eastAsia" w:ascii="宋体" w:hAnsi="宋体" w:cs="Arial"/>
          <w:bCs/>
          <w:color w:val="000000"/>
          <w:sz w:val="24"/>
          <w:highlight w:val="none"/>
          <w:lang w:eastAsia="zh-CN"/>
        </w:rPr>
      </w:r>
      <w:r/>
    </w:p>
    <w:p>
      <w:pPr>
        <w:pStyle w:val="1012"/>
        <w:ind w:firstLine="480"/>
        <w:jc w:val="left"/>
        <w:keepLines w:val="0"/>
        <w:keepNext w:val="0"/>
        <w:pageBreakBefore w:val="0"/>
        <w:spacing w:line="500" w:lineRule="exact"/>
        <w:widowControl/>
        <w:rPr>
          <w:rFonts w:hint="eastAsia" w:ascii="宋体" w:hAnsi="宋体" w:eastAsia="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7.</w:t>
      </w:r>
      <w:r>
        <w:rPr>
          <w:rFonts w:hint="eastAsia" w:ascii="宋体" w:hAnsi="宋体"/>
          <w:sz w:val="24"/>
          <w:highlight w:val="none"/>
        </w:rPr>
        <w:t xml:space="preserve">验收标准：</w:t>
      </w:r>
      <w:r>
        <w:rPr>
          <w:rFonts w:hint="eastAsia" w:ascii="宋体" w:hAnsi="宋体" w:cs="宋体"/>
          <w:sz w:val="24"/>
          <w:szCs w:val="24"/>
          <w:highlight w:val="none"/>
        </w:rPr>
        <w:t xml:space="preserve">应与产品原始样本技术数据及标书技术文件一致，符合国家有关安全技术规范和技术标准</w:t>
      </w:r>
      <w:r>
        <w:rPr>
          <w:rFonts w:hint="eastAsia" w:ascii="宋体" w:hAnsi="宋体" w:cs="宋体"/>
          <w:sz w:val="24"/>
          <w:szCs w:val="24"/>
          <w:highlight w:val="none"/>
          <w:lang w:eastAsia="zh-CN"/>
        </w:rPr>
        <w:t xml:space="preserve">；</w:t>
      </w:r>
      <w:r>
        <w:rPr>
          <w:rFonts w:hint="eastAsia" w:ascii="宋体" w:hAnsi="宋体" w:eastAsia="宋体" w:cs="Arial"/>
          <w:bCs/>
          <w:color w:val="000000"/>
          <w:sz w:val="24"/>
          <w:highlight w:val="none"/>
          <w:lang w:val="en-US" w:eastAsia="zh-CN"/>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9.本项目（是/否）进口产品投标：不接受进口产品</w:t>
      </w:r>
      <w:r>
        <w:rPr>
          <w:rFonts w:hint="eastAsia" w:ascii="宋体" w:hAnsi="宋体" w:cs="Arial"/>
          <w:bCs/>
          <w:color w:val="000000"/>
          <w:sz w:val="24"/>
          <w:szCs w:val="24"/>
          <w:highlight w:val="none"/>
        </w:rPr>
      </w:r>
      <w:r/>
    </w:p>
    <w:p>
      <w:pPr>
        <w:pStyle w:val="1048"/>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1.</w:t>
      </w:r>
      <w:r>
        <w:rPr>
          <w:rFonts w:hint="eastAsia" w:ascii="宋体" w:hAnsi="宋体" w:eastAsia="宋体" w:cs="宋体"/>
          <w:b w:val="0"/>
          <w:bCs/>
          <w:color w:val="000000"/>
          <w:sz w:val="24"/>
          <w:szCs w:val="20"/>
          <w:lang w:eastAsia="zh-CN"/>
        </w:rPr>
        <w:t xml:space="preserve">★分析速度: 单模块生化比色分析恒速≥1000T/H</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2.▲</w:t>
      </w:r>
      <w:r>
        <w:rPr>
          <w:rFonts w:hint="eastAsia" w:ascii="宋体" w:hAnsi="宋体" w:eastAsia="宋体" w:cs="宋体"/>
          <w:b w:val="0"/>
          <w:bCs/>
          <w:color w:val="000000"/>
          <w:sz w:val="24"/>
          <w:szCs w:val="20"/>
          <w:lang w:eastAsia="zh-CN"/>
        </w:rPr>
        <w:t xml:space="preserve">同时分析项目: ≥120个，不含</w:t>
      </w:r>
      <w:r>
        <w:rPr>
          <w:rFonts w:hint="eastAsia" w:ascii="宋体" w:hAnsi="宋体" w:eastAsia="宋体" w:cs="宋体"/>
          <w:b w:val="0"/>
          <w:bCs/>
          <w:color w:val="000000"/>
          <w:sz w:val="24"/>
          <w:szCs w:val="20"/>
          <w:lang w:val="en-US" w:eastAsia="zh-CN"/>
        </w:rPr>
        <w:t xml:space="preserve">联机、流水线和</w:t>
      </w:r>
      <w:r>
        <w:rPr>
          <w:rFonts w:hint="eastAsia" w:ascii="宋体" w:hAnsi="宋体" w:eastAsia="宋体" w:cs="宋体"/>
          <w:b w:val="0"/>
          <w:bCs/>
          <w:color w:val="000000"/>
          <w:sz w:val="24"/>
          <w:szCs w:val="20"/>
          <w:lang w:eastAsia="zh-CN"/>
        </w:rPr>
        <w:t xml:space="preserve">拓展项目</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3.</w:t>
      </w:r>
      <w:r>
        <w:rPr>
          <w:rFonts w:hint="eastAsia" w:ascii="宋体" w:hAnsi="宋体" w:eastAsia="宋体" w:cs="宋体"/>
          <w:b w:val="0"/>
          <w:bCs/>
          <w:color w:val="000000"/>
          <w:sz w:val="24"/>
          <w:szCs w:val="20"/>
          <w:lang w:eastAsia="zh-CN"/>
        </w:rPr>
        <w:t xml:space="preserve">试剂量：</w:t>
      </w:r>
      <w:r>
        <w:rPr>
          <w:rFonts w:hint="eastAsia" w:ascii="宋体" w:hAnsi="宋体" w:eastAsia="宋体" w:cs="宋体"/>
          <w:b w:val="0"/>
          <w:bCs/>
          <w:color w:val="000000"/>
          <w:sz w:val="24"/>
          <w:szCs w:val="20"/>
          <w:lang w:val="en-US" w:eastAsia="zh-CN"/>
        </w:rPr>
        <w:t xml:space="preserve">10～200μL、0.1</w:t>
      </w:r>
      <w:r>
        <w:rPr>
          <w:rFonts w:hint="eastAsia" w:ascii="宋体" w:hAnsi="宋体" w:eastAsia="宋体" w:cs="宋体"/>
          <w:b w:val="0"/>
          <w:bCs/>
          <w:color w:val="000000"/>
          <w:sz w:val="24"/>
          <w:szCs w:val="20"/>
          <w:lang w:eastAsia="zh-CN"/>
        </w:rPr>
        <w:t xml:space="preserve">μ</w:t>
      </w:r>
      <w:r>
        <w:rPr>
          <w:rFonts w:hint="eastAsia" w:ascii="宋体" w:hAnsi="宋体" w:eastAsia="宋体" w:cs="宋体"/>
          <w:b w:val="0"/>
          <w:bCs/>
          <w:color w:val="000000"/>
          <w:sz w:val="24"/>
          <w:szCs w:val="20"/>
          <w:lang w:val="en-US" w:eastAsia="zh-CN"/>
        </w:rPr>
        <w:t xml:space="preserve">L递增</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4.</w:t>
      </w:r>
      <w:r>
        <w:rPr>
          <w:rFonts w:hint="eastAsia" w:ascii="宋体" w:hAnsi="宋体" w:eastAsia="宋体" w:cs="宋体"/>
          <w:b w:val="0"/>
          <w:bCs/>
          <w:color w:val="000000"/>
          <w:sz w:val="24"/>
          <w:szCs w:val="20"/>
          <w:lang w:eastAsia="zh-CN"/>
        </w:rPr>
        <w:t xml:space="preserve">样本量:1～25μL，0.1μ</w:t>
      </w:r>
      <w:r>
        <w:rPr>
          <w:rFonts w:hint="eastAsia" w:ascii="宋体" w:hAnsi="宋体" w:eastAsia="宋体" w:cs="宋体"/>
          <w:b w:val="0"/>
          <w:bCs/>
          <w:color w:val="000000"/>
          <w:sz w:val="24"/>
          <w:szCs w:val="20"/>
          <w:lang w:val="en-US" w:eastAsia="zh-CN"/>
        </w:rPr>
        <w:t xml:space="preserve">L递增</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5.波长：共16个，340</w:t>
      </w:r>
      <w:r>
        <w:rPr>
          <w:rFonts w:hint="eastAsia" w:ascii="宋体" w:hAnsi="宋体" w:eastAsia="宋体" w:cs="宋体"/>
          <w:b w:val="0"/>
          <w:bCs/>
          <w:color w:val="000000"/>
          <w:sz w:val="24"/>
          <w:szCs w:val="20"/>
          <w:lang w:eastAsia="zh-CN"/>
        </w:rPr>
        <w:t xml:space="preserve">～</w:t>
      </w:r>
      <w:r>
        <w:rPr>
          <w:rFonts w:hint="eastAsia" w:ascii="宋体" w:hAnsi="宋体" w:eastAsia="宋体" w:cs="宋体"/>
          <w:b w:val="0"/>
          <w:bCs/>
          <w:color w:val="000000"/>
          <w:sz w:val="24"/>
          <w:szCs w:val="20"/>
          <w:lang w:val="en-US" w:eastAsia="zh-CN"/>
        </w:rPr>
        <w:t xml:space="preserve">850nm（提供彩页或产品说明书扫描件加盖投标单位公章）</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6.▲</w:t>
      </w:r>
      <w:r>
        <w:rPr>
          <w:rFonts w:hint="eastAsia" w:ascii="宋体" w:hAnsi="宋体" w:eastAsia="宋体" w:cs="宋体"/>
          <w:b w:val="0"/>
          <w:bCs/>
          <w:color w:val="000000"/>
          <w:sz w:val="24"/>
          <w:szCs w:val="20"/>
          <w:lang w:eastAsia="zh-CN"/>
        </w:rPr>
        <w:t xml:space="preserve">去盖功能：</w:t>
      </w:r>
      <w:r>
        <w:rPr>
          <w:rFonts w:hint="eastAsia" w:ascii="宋体" w:hAnsi="宋体" w:eastAsia="宋体" w:cs="宋体"/>
          <w:b w:val="0"/>
          <w:bCs/>
          <w:color w:val="000000"/>
          <w:sz w:val="24"/>
          <w:szCs w:val="20"/>
          <w:lang w:val="en-US" w:eastAsia="zh-CN"/>
        </w:rPr>
        <w:t xml:space="preserve">为提高工作效率和杜绝实验室环境污染，</w:t>
      </w:r>
      <w:r>
        <w:rPr>
          <w:rFonts w:hint="eastAsia" w:ascii="宋体" w:hAnsi="宋体" w:eastAsia="宋体" w:cs="宋体"/>
          <w:b w:val="0"/>
          <w:bCs/>
          <w:color w:val="000000"/>
          <w:sz w:val="24"/>
          <w:szCs w:val="20"/>
          <w:lang w:eastAsia="zh-CN"/>
        </w:rPr>
        <w:t xml:space="preserve">仪器</w:t>
      </w:r>
      <w:r>
        <w:rPr>
          <w:rFonts w:hint="eastAsia" w:ascii="宋体" w:hAnsi="宋体" w:eastAsia="宋体" w:cs="宋体"/>
          <w:b w:val="0"/>
          <w:bCs/>
          <w:color w:val="000000"/>
          <w:sz w:val="24"/>
          <w:szCs w:val="20"/>
          <w:lang w:val="en-US" w:eastAsia="zh-CN"/>
        </w:rPr>
        <w:t xml:space="preserve">需</w:t>
      </w:r>
      <w:r>
        <w:rPr>
          <w:rFonts w:hint="eastAsia" w:ascii="宋体" w:hAnsi="宋体" w:eastAsia="宋体" w:cs="宋体"/>
          <w:b w:val="0"/>
          <w:bCs/>
          <w:color w:val="000000"/>
          <w:sz w:val="24"/>
          <w:szCs w:val="20"/>
          <w:lang w:eastAsia="zh-CN"/>
        </w:rPr>
        <w:t xml:space="preserve">具备自动去盖功能</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7.单机本体</w:t>
      </w:r>
      <w:r>
        <w:rPr>
          <w:rFonts w:hint="eastAsia" w:ascii="宋体" w:hAnsi="宋体" w:eastAsia="宋体" w:cs="宋体"/>
          <w:b w:val="0"/>
          <w:bCs/>
          <w:color w:val="000000"/>
          <w:sz w:val="24"/>
          <w:szCs w:val="20"/>
          <w:lang w:eastAsia="zh-CN"/>
        </w:rPr>
        <w:t xml:space="preserve">试剂位: ≥200个，</w:t>
      </w:r>
      <w:r>
        <w:rPr>
          <w:rFonts w:hint="eastAsia" w:ascii="宋体" w:hAnsi="宋体" w:eastAsia="宋体" w:cs="宋体"/>
          <w:b w:val="0"/>
          <w:bCs/>
          <w:color w:val="000000"/>
          <w:sz w:val="24"/>
          <w:szCs w:val="20"/>
          <w:lang w:val="en-US" w:eastAsia="zh-CN"/>
        </w:rPr>
        <w:t xml:space="preserve">不含拓展位置</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8.</w:t>
      </w:r>
      <w:r>
        <w:rPr>
          <w:rFonts w:hint="eastAsia" w:ascii="宋体" w:hAnsi="宋体" w:eastAsia="宋体" w:cs="宋体"/>
          <w:b w:val="0"/>
          <w:bCs/>
          <w:color w:val="000000"/>
          <w:sz w:val="24"/>
          <w:szCs w:val="20"/>
          <w:lang w:eastAsia="zh-CN"/>
        </w:rPr>
        <w:t xml:space="preserve">冷藏试剂位:</w:t>
      </w:r>
      <w:r>
        <w:rPr>
          <w:rFonts w:hint="eastAsia" w:ascii="宋体" w:hAnsi="宋体" w:eastAsia="宋体" w:cs="宋体"/>
          <w:b w:val="0"/>
          <w:bCs/>
          <w:color w:val="000000"/>
          <w:sz w:val="24"/>
          <w:szCs w:val="20"/>
          <w:lang w:val="en-US" w:eastAsia="zh-CN"/>
        </w:rPr>
        <w:t xml:space="preserve">具备24小时</w:t>
      </w:r>
      <w:r>
        <w:rPr>
          <w:rFonts w:hint="eastAsia" w:ascii="宋体" w:hAnsi="宋体" w:eastAsia="宋体" w:cs="宋体"/>
          <w:b w:val="0"/>
          <w:bCs/>
          <w:color w:val="000000"/>
          <w:sz w:val="24"/>
          <w:szCs w:val="20"/>
          <w:lang w:eastAsia="zh-CN"/>
        </w:rPr>
        <w:t xml:space="preserve">2～8℃冷藏</w:t>
      </w:r>
      <w:r>
        <w:rPr>
          <w:rFonts w:hint="eastAsia" w:ascii="宋体" w:hAnsi="宋体" w:eastAsia="宋体" w:cs="宋体"/>
          <w:b w:val="0"/>
          <w:bCs/>
          <w:color w:val="000000"/>
          <w:sz w:val="24"/>
          <w:szCs w:val="20"/>
          <w:lang w:val="en-US" w:eastAsia="zh-CN"/>
        </w:rPr>
        <w:t xml:space="preserve">功能</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9.比色杯清洗具有清洗剂和去离子水预加热功能</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10.</w:t>
      </w:r>
      <w:r>
        <w:rPr>
          <w:rFonts w:hint="eastAsia" w:ascii="宋体" w:hAnsi="宋体" w:eastAsia="宋体" w:cs="宋体"/>
          <w:b w:val="0"/>
          <w:bCs/>
          <w:color w:val="000000"/>
          <w:sz w:val="24"/>
          <w:szCs w:val="20"/>
          <w:lang w:eastAsia="zh-CN"/>
        </w:rPr>
        <w:t xml:space="preserve">光学测量平台：自动识别吸除气泡纤维，血清指数自动检测（溶血、脂血、黄疸），杜绝漏检误检</w:t>
      </w:r>
      <w:r>
        <w:rPr>
          <w:rFonts w:hint="eastAsia" w:ascii="宋体" w:hAnsi="宋体" w:eastAsia="宋体" w:cs="宋体"/>
          <w:b w:val="0"/>
          <w:bCs/>
          <w:color w:val="000000"/>
          <w:sz w:val="24"/>
          <w:szCs w:val="20"/>
          <w:lang w:val="en-US" w:eastAsia="zh-CN"/>
        </w:rPr>
        <w:t xml:space="preserve">（提供彩页或产品说明书扫描件加盖投标单位公章）</w:t>
      </w:r>
      <w:r>
        <w:rPr>
          <w:rFonts w:hint="eastAsia" w:ascii="宋体" w:hAnsi="宋体" w:eastAsia="宋体" w:cs="宋体"/>
          <w:b w:val="0"/>
          <w:bCs/>
          <w:color w:val="000000"/>
          <w:sz w:val="24"/>
          <w:szCs w:val="20"/>
          <w:lang w:eastAsia="zh-CN"/>
        </w:rPr>
        <w:t xml:space="preserve"> </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11.▲</w:t>
      </w:r>
      <w:r>
        <w:rPr>
          <w:rFonts w:hint="eastAsia" w:ascii="宋体" w:hAnsi="宋体" w:eastAsia="宋体" w:cs="宋体"/>
          <w:b w:val="0"/>
          <w:bCs/>
          <w:color w:val="000000"/>
          <w:sz w:val="24"/>
          <w:szCs w:val="20"/>
          <w:lang w:eastAsia="zh-CN"/>
        </w:rPr>
        <w:t xml:space="preserve">比色温度恒温装置: 固体直热，非水浴或液气双向，</w:t>
      </w:r>
      <w:r>
        <w:rPr>
          <w:rFonts w:hint="eastAsia" w:ascii="宋体" w:hAnsi="宋体" w:eastAsia="宋体" w:cs="宋体"/>
          <w:b w:val="0"/>
          <w:bCs/>
          <w:color w:val="000000"/>
          <w:sz w:val="24"/>
          <w:szCs w:val="20"/>
          <w:lang w:val="en-US" w:eastAsia="zh-CN"/>
        </w:rPr>
        <w:t xml:space="preserve">温控均匀，温控精度</w:t>
      </w:r>
      <w:r>
        <w:rPr>
          <w:rFonts w:hint="eastAsia" w:ascii="宋体" w:hAnsi="宋体" w:eastAsia="宋体" w:cs="宋体"/>
          <w:b w:val="0"/>
          <w:bCs/>
          <w:color w:val="000000"/>
          <w:sz w:val="24"/>
          <w:szCs w:val="20"/>
          <w:lang w:eastAsia="zh-CN"/>
        </w:rPr>
        <w:t xml:space="preserve">37℃±0.1℃，</w:t>
      </w:r>
      <w:r>
        <w:rPr>
          <w:rFonts w:hint="eastAsia" w:ascii="宋体" w:hAnsi="宋体" w:eastAsia="宋体" w:cs="宋体"/>
          <w:b w:val="0"/>
          <w:bCs/>
          <w:color w:val="000000"/>
          <w:sz w:val="24"/>
          <w:szCs w:val="20"/>
          <w:lang w:val="en-US" w:eastAsia="zh-CN"/>
        </w:rPr>
        <w:t xml:space="preserve">无需添加任何耗材，真正</w:t>
      </w:r>
      <w:r>
        <w:rPr>
          <w:rFonts w:hint="eastAsia" w:ascii="宋体" w:hAnsi="宋体" w:eastAsia="宋体" w:cs="宋体"/>
          <w:b w:val="0"/>
          <w:bCs/>
          <w:color w:val="000000"/>
          <w:sz w:val="24"/>
          <w:szCs w:val="20"/>
          <w:lang w:eastAsia="zh-CN"/>
        </w:rPr>
        <w:t xml:space="preserve">免维护免保养（</w:t>
      </w:r>
      <w:r>
        <w:rPr>
          <w:rFonts w:hint="eastAsia" w:ascii="宋体" w:hAnsi="宋体" w:eastAsia="宋体" w:cs="宋体"/>
          <w:b w:val="0"/>
          <w:bCs/>
          <w:color w:val="000000"/>
          <w:sz w:val="24"/>
          <w:szCs w:val="20"/>
          <w:lang w:val="en-US" w:eastAsia="zh-CN"/>
        </w:rPr>
        <w:t xml:space="preserve">提供证明材料加盖公章</w:t>
      </w:r>
      <w:r>
        <w:rPr>
          <w:rFonts w:hint="eastAsia" w:ascii="宋体" w:hAnsi="宋体" w:eastAsia="宋体" w:cs="宋体"/>
          <w:b w:val="0"/>
          <w:bCs/>
          <w:color w:val="000000"/>
          <w:sz w:val="24"/>
          <w:szCs w:val="20"/>
          <w:lang w:eastAsia="zh-CN"/>
        </w:rPr>
        <w:t xml:space="preserve">）</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val="en-US" w:eastAsia="zh-CN"/>
        </w:rPr>
      </w:pPr>
      <w:r>
        <w:rPr>
          <w:rFonts w:hint="eastAsia" w:ascii="宋体" w:hAnsi="宋体" w:eastAsia="宋体" w:cs="宋体"/>
          <w:b w:val="0"/>
          <w:bCs/>
          <w:color w:val="000000"/>
          <w:sz w:val="24"/>
          <w:szCs w:val="20"/>
          <w:lang w:val="en-US" w:eastAsia="zh-CN"/>
        </w:rPr>
        <w:t xml:space="preserve">12.吸光度线性范围：0.3-5Abs</w:t>
      </w:r>
      <w:r>
        <w:rPr>
          <w:rFonts w:hint="eastAsia" w:ascii="宋体" w:hAnsi="宋体" w:eastAsia="宋体" w:cs="宋体"/>
          <w:b w:val="0"/>
          <w:bCs/>
          <w:color w:val="000000"/>
          <w:sz w:val="24"/>
          <w:szCs w:val="20"/>
          <w:lang w:val="en-US" w:eastAsia="zh-CN"/>
        </w:rPr>
      </w:r>
      <w:r/>
    </w:p>
    <w:p>
      <w:pPr>
        <w:pStyle w:val="1012"/>
        <w:ind w:firstLine="480"/>
        <w:jc w:val="left"/>
        <w:keepLines w:val="0"/>
        <w:keepNext w:val="0"/>
        <w:pageBreakBefore w:val="0"/>
        <w:spacing w:line="480" w:lineRule="exact"/>
        <w:widowControl w:val="off"/>
        <w:rPr>
          <w:rFonts w:ascii="宋体" w:hAnsi="宋体" w:eastAsia="宋体" w:cs="宋体"/>
          <w:b w:val="0"/>
          <w:bCs/>
          <w:color w:val="000000"/>
          <w:sz w:val="24"/>
          <w:szCs w:val="20"/>
          <w:lang w:val="en-US" w:eastAsia="zh-CN"/>
        </w:rPr>
      </w:pPr>
      <w:r>
        <w:rPr>
          <w:rFonts w:hint="eastAsia" w:ascii="宋体" w:hAnsi="宋体" w:eastAsia="宋体" w:cs="宋体"/>
          <w:b w:val="0"/>
          <w:bCs/>
          <w:color w:val="000000"/>
          <w:sz w:val="24"/>
          <w:szCs w:val="20"/>
          <w:lang w:val="en-US" w:eastAsia="zh-CN"/>
        </w:rPr>
        <w:t xml:space="preserve">13.试剂针具有液面检测，立体防撞功能、气泡自动检测功能、自动除气泡功能</w:t>
      </w:r>
      <w:r>
        <w:rPr>
          <w:rFonts w:hint="eastAsia" w:ascii="宋体" w:hAnsi="宋体" w:eastAsia="宋体" w:cs="宋体"/>
          <w:b w:val="0"/>
          <w:bCs/>
          <w:color w:val="000000"/>
          <w:sz w:val="24"/>
          <w:szCs w:val="20"/>
          <w:lang w:val="en-US" w:eastAsia="zh-CN"/>
        </w:rPr>
        <w:t xml:space="preserve">（提供彩页或产品说明书扫描件加盖投标单位公章）</w:t>
      </w:r>
      <w:r>
        <w:rPr>
          <w:rFonts w:ascii="宋体" w:hAnsi="宋体" w:eastAsia="宋体" w:cs="宋体"/>
          <w:b w:val="0"/>
          <w:bCs/>
          <w:color w:val="000000"/>
          <w:sz w:val="24"/>
          <w:szCs w:val="20"/>
          <w:lang w:val="en-US"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val="en-US" w:eastAsia="zh-CN"/>
        </w:rPr>
      </w:pPr>
      <w:r>
        <w:rPr>
          <w:rFonts w:hint="eastAsia" w:ascii="宋体" w:hAnsi="宋体" w:eastAsia="宋体" w:cs="宋体"/>
          <w:b w:val="0"/>
          <w:bCs/>
          <w:color w:val="000000"/>
          <w:sz w:val="24"/>
          <w:szCs w:val="20"/>
          <w:lang w:val="en-US" w:eastAsia="zh-CN"/>
        </w:rPr>
        <w:t xml:space="preserve">14.▲</w:t>
      </w:r>
      <w:r>
        <w:rPr>
          <w:rFonts w:hint="eastAsia" w:ascii="宋体" w:hAnsi="宋体" w:eastAsia="宋体" w:cs="宋体"/>
          <w:b w:val="0"/>
          <w:bCs/>
          <w:color w:val="000000"/>
          <w:sz w:val="24"/>
          <w:szCs w:val="20"/>
          <w:lang w:eastAsia="zh-CN"/>
        </w:rPr>
        <w:t xml:space="preserve">最小反应体积：≤</w:t>
      </w:r>
      <w:r>
        <w:rPr>
          <w:rFonts w:hint="eastAsia" w:ascii="宋体" w:hAnsi="宋体" w:eastAsia="宋体" w:cs="宋体"/>
          <w:b w:val="0"/>
          <w:bCs/>
          <w:color w:val="000000"/>
          <w:sz w:val="24"/>
          <w:szCs w:val="20"/>
          <w:lang w:val="en-US" w:eastAsia="zh-CN"/>
        </w:rPr>
        <w:t xml:space="preserve">7</w:t>
      </w:r>
      <w:r>
        <w:rPr>
          <w:rFonts w:hint="eastAsia" w:ascii="宋体" w:hAnsi="宋体" w:eastAsia="宋体" w:cs="宋体"/>
          <w:b w:val="0"/>
          <w:bCs/>
          <w:color w:val="000000"/>
          <w:sz w:val="24"/>
          <w:szCs w:val="20"/>
          <w:lang w:eastAsia="zh-CN"/>
        </w:rPr>
        <w:t xml:space="preserve">0μl，</w:t>
      </w:r>
      <w:r>
        <w:rPr>
          <w:rFonts w:hint="eastAsia" w:ascii="宋体" w:hAnsi="宋体" w:eastAsia="宋体" w:cs="宋体"/>
          <w:b w:val="0"/>
          <w:bCs/>
          <w:color w:val="000000"/>
          <w:sz w:val="24"/>
          <w:szCs w:val="20"/>
          <w:lang w:val="en-US" w:eastAsia="zh-CN"/>
        </w:rPr>
        <w:t xml:space="preserve">最大程度的节约试剂</w:t>
      </w:r>
      <w:r>
        <w:rPr>
          <w:rFonts w:hint="eastAsia" w:ascii="宋体" w:hAnsi="宋体" w:eastAsia="宋体" w:cs="宋体"/>
          <w:b w:val="0"/>
          <w:bCs/>
          <w:color w:val="000000"/>
          <w:sz w:val="24"/>
          <w:szCs w:val="20"/>
          <w:lang w:val="en-US"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15.样本针清洗：仪器配备集成微型样本针超声波清洗技术，免人工维护，有效剥离样本针内外壁沉积污染物，样针携带污染不大于0.1ppm（提供彩页或产品说明书扫描件加盖投标单位公章）</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16.▲去盖速度：</w:t>
      </w:r>
      <w:r>
        <w:rPr>
          <w:rFonts w:hint="eastAsia" w:ascii="宋体" w:hAnsi="宋体" w:eastAsia="宋体" w:cs="宋体"/>
          <w:b w:val="0"/>
          <w:bCs/>
          <w:color w:val="000000"/>
          <w:sz w:val="24"/>
          <w:szCs w:val="20"/>
          <w:lang w:eastAsia="zh-CN"/>
        </w:rPr>
        <w:t xml:space="preserve">≥</w:t>
      </w:r>
      <w:r>
        <w:rPr>
          <w:rFonts w:hint="eastAsia" w:ascii="宋体" w:hAnsi="宋体" w:eastAsia="宋体" w:cs="宋体"/>
          <w:b w:val="0"/>
          <w:bCs/>
          <w:color w:val="000000"/>
          <w:sz w:val="24"/>
          <w:szCs w:val="20"/>
          <w:lang w:val="en-US" w:eastAsia="zh-CN"/>
        </w:rPr>
        <w:t xml:space="preserve">300管/H，去盖过程完全封闭，降低气溶胶散出</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17.</w:t>
      </w:r>
      <w:r>
        <w:rPr>
          <w:rFonts w:hint="eastAsia" w:ascii="宋体" w:hAnsi="宋体" w:eastAsia="宋体" w:cs="宋体"/>
          <w:b w:val="0"/>
          <w:bCs/>
          <w:color w:val="000000"/>
          <w:sz w:val="24"/>
          <w:szCs w:val="20"/>
          <w:lang w:eastAsia="zh-CN"/>
        </w:rPr>
        <w:t xml:space="preserve">峰值耗水量：≤35L/H</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18.▲</w:t>
      </w:r>
      <w:r>
        <w:rPr>
          <w:rFonts w:hint="eastAsia" w:ascii="宋体" w:hAnsi="宋体" w:eastAsia="宋体" w:cs="宋体"/>
          <w:b w:val="0"/>
          <w:bCs/>
          <w:color w:val="000000"/>
          <w:sz w:val="24"/>
          <w:szCs w:val="20"/>
          <w:lang w:eastAsia="zh-CN"/>
        </w:rPr>
        <w:t xml:space="preserve">HbA1C测量：</w:t>
      </w:r>
      <w:r>
        <w:rPr>
          <w:rFonts w:hint="eastAsia" w:ascii="宋体" w:hAnsi="宋体" w:eastAsia="宋体" w:cs="宋体"/>
          <w:b w:val="0"/>
          <w:bCs/>
          <w:color w:val="000000"/>
          <w:sz w:val="24"/>
          <w:szCs w:val="20"/>
          <w:lang w:val="en-US" w:eastAsia="zh-CN"/>
        </w:rPr>
        <w:t xml:space="preserve">为满足基层卫生院糖化体检需要，仪器需</w:t>
      </w:r>
      <w:r>
        <w:rPr>
          <w:rFonts w:hint="eastAsia" w:ascii="宋体" w:hAnsi="宋体" w:eastAsia="宋体" w:cs="宋体"/>
          <w:b w:val="0"/>
          <w:bCs/>
          <w:color w:val="000000"/>
          <w:sz w:val="24"/>
          <w:szCs w:val="20"/>
          <w:lang w:eastAsia="zh-CN"/>
        </w:rPr>
        <w:t xml:space="preserve">具备HbA1C全血测量</w:t>
      </w:r>
      <w:r>
        <w:rPr>
          <w:rFonts w:hint="eastAsia" w:ascii="宋体" w:hAnsi="宋体" w:eastAsia="宋体" w:cs="宋体"/>
          <w:b w:val="0"/>
          <w:bCs/>
          <w:color w:val="000000"/>
          <w:sz w:val="24"/>
          <w:szCs w:val="20"/>
          <w:lang w:val="en-US" w:eastAsia="zh-CN"/>
        </w:rPr>
        <w:t xml:space="preserve">通道和</w:t>
      </w:r>
      <w:r>
        <w:rPr>
          <w:rFonts w:hint="eastAsia" w:ascii="宋体" w:hAnsi="宋体" w:eastAsia="宋体" w:cs="宋体"/>
          <w:b w:val="0"/>
          <w:bCs/>
          <w:color w:val="000000"/>
          <w:sz w:val="24"/>
          <w:szCs w:val="20"/>
          <w:lang w:eastAsia="zh-CN"/>
        </w:rPr>
        <w:t xml:space="preserve">功能，直接上机检测，无需离心、无需手工预处理</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19.</w:t>
      </w:r>
      <w:r>
        <w:rPr>
          <w:rFonts w:hint="eastAsia" w:ascii="宋体" w:hAnsi="宋体" w:eastAsia="宋体" w:cs="宋体"/>
          <w:b w:val="0"/>
          <w:bCs/>
          <w:color w:val="000000"/>
          <w:sz w:val="24"/>
          <w:szCs w:val="20"/>
          <w:lang w:eastAsia="zh-CN"/>
        </w:rPr>
        <w:t xml:space="preserve">拓展性：</w:t>
      </w:r>
      <w:r>
        <w:rPr>
          <w:rFonts w:hint="eastAsia" w:ascii="宋体" w:hAnsi="宋体" w:eastAsia="宋体" w:cs="宋体"/>
          <w:b w:val="0"/>
          <w:bCs/>
          <w:color w:val="000000"/>
          <w:sz w:val="24"/>
          <w:szCs w:val="20"/>
          <w:lang w:val="en-US" w:eastAsia="zh-CN"/>
        </w:rPr>
        <w:t xml:space="preserve">为将来医院发展需要，</w:t>
      </w:r>
      <w:r>
        <w:rPr>
          <w:rFonts w:hint="eastAsia" w:ascii="宋体" w:hAnsi="宋体" w:eastAsia="宋体" w:cs="宋体"/>
          <w:b w:val="0"/>
          <w:bCs/>
          <w:color w:val="000000"/>
          <w:sz w:val="24"/>
          <w:szCs w:val="20"/>
          <w:lang w:eastAsia="zh-CN"/>
        </w:rPr>
        <w:t xml:space="preserve">生化模块可升级，可以与</w:t>
      </w:r>
      <w:r>
        <w:rPr>
          <w:rFonts w:hint="eastAsia" w:ascii="宋体" w:hAnsi="宋体" w:eastAsia="宋体" w:cs="宋体"/>
          <w:b w:val="0"/>
          <w:bCs/>
          <w:color w:val="000000"/>
          <w:sz w:val="24"/>
          <w:szCs w:val="20"/>
          <w:lang w:val="en-US" w:eastAsia="zh-CN"/>
        </w:rPr>
        <w:t xml:space="preserve">同品牌</w:t>
      </w:r>
      <w:r>
        <w:rPr>
          <w:rFonts w:hint="eastAsia" w:ascii="宋体" w:hAnsi="宋体" w:eastAsia="宋体" w:cs="宋体"/>
          <w:b w:val="0"/>
          <w:bCs/>
          <w:color w:val="000000"/>
          <w:sz w:val="24"/>
          <w:szCs w:val="20"/>
          <w:lang w:eastAsia="zh-CN"/>
        </w:rPr>
        <w:t xml:space="preserve">发光进行级联</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20.</w:t>
      </w:r>
      <w:r>
        <w:rPr>
          <w:rFonts w:hint="eastAsia" w:ascii="宋体" w:hAnsi="宋体" w:eastAsia="宋体" w:cs="宋体"/>
          <w:b w:val="0"/>
          <w:bCs/>
          <w:color w:val="000000"/>
          <w:sz w:val="24"/>
          <w:szCs w:val="20"/>
          <w:lang w:eastAsia="zh-CN"/>
        </w:rPr>
        <w:t xml:space="preserve">系统配套要求：具有原厂配套试剂、校准品、质控品，试剂配套项目≥</w:t>
      </w:r>
      <w:r>
        <w:rPr>
          <w:rFonts w:hint="eastAsia" w:ascii="宋体" w:hAnsi="宋体" w:eastAsia="宋体" w:cs="宋体"/>
          <w:b w:val="0"/>
          <w:bCs/>
          <w:color w:val="000000"/>
          <w:sz w:val="24"/>
          <w:szCs w:val="20"/>
          <w:lang w:val="en-US" w:eastAsia="zh-CN"/>
        </w:rPr>
        <w:t xml:space="preserve">55项，校准品</w:t>
      </w:r>
      <w:r>
        <w:rPr>
          <w:rFonts w:hint="eastAsia" w:ascii="宋体" w:hAnsi="宋体" w:eastAsia="宋体" w:cs="宋体"/>
          <w:b w:val="0"/>
          <w:bCs/>
          <w:color w:val="000000"/>
          <w:sz w:val="24"/>
          <w:szCs w:val="20"/>
          <w:lang w:eastAsia="zh-CN"/>
        </w:rPr>
        <w:t xml:space="preserve">≥</w:t>
      </w:r>
      <w:r>
        <w:rPr>
          <w:rFonts w:hint="eastAsia" w:ascii="宋体" w:hAnsi="宋体" w:eastAsia="宋体" w:cs="宋体"/>
          <w:b w:val="0"/>
          <w:bCs/>
          <w:color w:val="000000"/>
          <w:sz w:val="24"/>
          <w:szCs w:val="20"/>
          <w:lang w:val="en-US" w:eastAsia="zh-CN"/>
        </w:rPr>
        <w:t xml:space="preserve">32项（提供项目名称和注册证编号</w:t>
      </w:r>
      <w:r>
        <w:rPr>
          <w:rFonts w:hint="eastAsia" w:ascii="宋体" w:hAnsi="宋体" w:eastAsia="宋体" w:cs="宋体"/>
          <w:b w:val="0"/>
          <w:bCs/>
          <w:color w:val="000000"/>
          <w:sz w:val="24"/>
          <w:szCs w:val="20"/>
          <w:lang w:val="en-US" w:eastAsia="zh-CN"/>
        </w:rPr>
        <w:t xml:space="preserve">扫描件加盖投标单位公章</w:t>
      </w:r>
      <w:r>
        <w:rPr>
          <w:rFonts w:hint="eastAsia" w:ascii="宋体" w:hAnsi="宋体" w:eastAsia="宋体" w:cs="宋体"/>
          <w:b w:val="0"/>
          <w:bCs/>
          <w:color w:val="000000"/>
          <w:sz w:val="24"/>
          <w:szCs w:val="20"/>
          <w:lang w:val="en-US" w:eastAsia="zh-CN"/>
        </w:rPr>
        <w:t xml:space="preserve">）</w:t>
      </w:r>
      <w:r>
        <w:rPr>
          <w:rFonts w:hint="eastAsia" w:ascii="宋体" w:hAnsi="宋体" w:eastAsia="宋体" w:cs="宋体"/>
          <w:b w:val="0"/>
          <w:bCs/>
          <w:color w:val="000000"/>
          <w:sz w:val="24"/>
          <w:szCs w:val="20"/>
          <w:lang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val="en-US" w:eastAsia="zh-CN"/>
        </w:rPr>
      </w:pPr>
      <w:r>
        <w:rPr>
          <w:rFonts w:hint="eastAsia" w:ascii="宋体" w:hAnsi="宋体" w:eastAsia="宋体" w:cs="宋体"/>
          <w:b w:val="0"/>
          <w:bCs/>
          <w:color w:val="000000"/>
          <w:sz w:val="24"/>
          <w:szCs w:val="20"/>
          <w:lang w:val="en-US" w:eastAsia="zh-CN"/>
        </w:rPr>
        <w:t xml:space="preserve">21.▲</w:t>
      </w:r>
      <w:r>
        <w:rPr>
          <w:rFonts w:hint="eastAsia" w:ascii="宋体" w:hAnsi="宋体" w:eastAsia="宋体" w:cs="宋体"/>
          <w:b w:val="0"/>
          <w:bCs/>
          <w:color w:val="000000"/>
          <w:sz w:val="24"/>
          <w:szCs w:val="20"/>
          <w:lang w:eastAsia="zh-CN"/>
        </w:rPr>
        <w:t xml:space="preserve">溯源性要求</w:t>
      </w:r>
      <w:r>
        <w:rPr>
          <w:rFonts w:hint="eastAsia" w:ascii="宋体" w:hAnsi="宋体" w:eastAsia="宋体" w:cs="宋体"/>
          <w:b w:val="0"/>
          <w:bCs/>
          <w:color w:val="000000"/>
          <w:sz w:val="24"/>
          <w:szCs w:val="20"/>
          <w:lang w:val="en-US" w:eastAsia="zh-CN"/>
        </w:rPr>
        <w:t xml:space="preserve">:a、产品生产企业参考实验室具备CNAS实验室认可资质，认可范围须覆盖生化相应检测项目；b、投标须提供近三年国际参考实验室水平比对合格报告以及计量溯源性证明文件，保证检测结果具备计量溯源性与准确性，溯源依据可提供国际认可的溯源证书；c、所投仪器须可使用仪器试剂原厂配套校准品，配套校准品具有有效的医疗器械注册证。</w:t>
      </w:r>
      <w:r>
        <w:rPr>
          <w:rFonts w:hint="eastAsia" w:ascii="宋体" w:hAnsi="宋体" w:eastAsia="宋体" w:cs="宋体"/>
          <w:b w:val="0"/>
          <w:bCs/>
          <w:color w:val="000000"/>
          <w:sz w:val="24"/>
          <w:szCs w:val="20"/>
          <w:lang w:val="en-US"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val="en-US" w:eastAsia="zh-CN"/>
        </w:rPr>
      </w:pPr>
      <w:r>
        <w:rPr>
          <w:rFonts w:hint="eastAsia" w:ascii="宋体" w:hAnsi="宋体" w:eastAsia="宋体" w:cs="宋体"/>
          <w:b w:val="0"/>
          <w:bCs/>
          <w:color w:val="000000"/>
          <w:sz w:val="24"/>
          <w:szCs w:val="20"/>
          <w:lang w:val="en-US" w:eastAsia="zh-CN"/>
        </w:rPr>
        <w:t xml:space="preserve">22.▲所投仪器/配套试剂需参加</w:t>
      </w:r>
      <w:r>
        <w:rPr>
          <w:rFonts w:hint="eastAsia" w:ascii="宋体" w:hAnsi="宋体" w:eastAsia="宋体" w:cs="宋体"/>
          <w:b w:val="0"/>
          <w:bCs/>
          <w:color w:val="000000"/>
          <w:sz w:val="24"/>
          <w:szCs w:val="20"/>
          <w:highlight w:val="none"/>
          <w:lang w:val="en-US" w:eastAsia="zh-CN"/>
        </w:rPr>
        <w:t xml:space="preserve">检验中心</w:t>
      </w:r>
      <w:r>
        <w:rPr>
          <w:rFonts w:hint="eastAsia" w:ascii="宋体" w:hAnsi="宋体" w:eastAsia="宋体" w:cs="宋体"/>
          <w:b w:val="0"/>
          <w:bCs/>
          <w:color w:val="000000"/>
          <w:sz w:val="24"/>
          <w:szCs w:val="20"/>
          <w:lang w:val="en-US" w:eastAsia="zh-CN"/>
        </w:rPr>
        <w:t xml:space="preserve">2025年度全国常规1A及以上室间质量评价(评价项目包含丙氨酸氨基转移酶、肌酐、肌酸激酶)，对应仪器或试剂分组内有相对应的实验室数量（投标时须提供国家临检中心公开可查的分组实验室数量相关证明截图或官方证明材料）</w:t>
      </w:r>
      <w:r>
        <w:rPr>
          <w:rFonts w:hint="eastAsia" w:ascii="宋体" w:hAnsi="宋体" w:eastAsia="宋体" w:cs="宋体"/>
          <w:b w:val="0"/>
          <w:bCs/>
          <w:color w:val="000000"/>
          <w:sz w:val="24"/>
          <w:szCs w:val="20"/>
          <w:lang w:val="en-US" w:eastAsia="zh-CN"/>
        </w:rPr>
      </w:r>
      <w:r/>
    </w:p>
    <w:p>
      <w:pPr>
        <w:pStyle w:val="1012"/>
        <w:ind w:firstLine="480"/>
        <w:jc w:val="left"/>
        <w:keepLines w:val="0"/>
        <w:keepNext w:val="0"/>
        <w:pageBreakBefore w:val="0"/>
        <w:spacing w:line="480" w:lineRule="exact"/>
        <w:widowControl w:val="off"/>
        <w:rPr>
          <w:rFonts w:hint="eastAsia" w:ascii="宋体" w:hAnsi="宋体" w:eastAsia="宋体" w:cs="宋体"/>
          <w:b w:val="0"/>
          <w:bCs/>
          <w:color w:val="000000"/>
          <w:sz w:val="24"/>
          <w:szCs w:val="20"/>
          <w:lang w:eastAsia="zh-CN"/>
        </w:rPr>
      </w:pPr>
      <w:r>
        <w:rPr>
          <w:rFonts w:hint="eastAsia" w:ascii="宋体" w:hAnsi="宋体" w:eastAsia="宋体" w:cs="宋体"/>
          <w:b w:val="0"/>
          <w:bCs/>
          <w:color w:val="000000"/>
          <w:sz w:val="24"/>
          <w:szCs w:val="20"/>
          <w:lang w:val="en-US" w:eastAsia="zh-CN"/>
        </w:rPr>
        <w:t xml:space="preserve">23.安全防护：废盖紫外消毒；废液废渣分类处理；试剂针立体防撞；整机故障自我诊断。</w:t>
      </w:r>
      <w:r>
        <w:rPr>
          <w:rFonts w:hint="eastAsia" w:ascii="宋体" w:hAnsi="宋体" w:eastAsia="宋体" w:cs="宋体"/>
          <w:b w:val="0"/>
          <w:bCs/>
          <w:color w:val="000000"/>
          <w:sz w:val="24"/>
          <w:szCs w:val="20"/>
          <w:lang w:eastAsia="zh-CN"/>
        </w:rPr>
      </w:r>
      <w:r/>
    </w:p>
    <w:p>
      <w:pPr>
        <w:pStyle w:val="1012"/>
        <w:ind w:firstLine="482"/>
        <w:keepLines w:val="0"/>
        <w:keepNext w:val="0"/>
        <w:pageBreakBefore w:val="0"/>
        <w:spacing w:before="120" w:after="120" w:line="480" w:lineRule="exact"/>
        <w:rPr>
          <w:rFonts w:hint="eastAsia" w:ascii="宋体" w:hAnsi="宋体" w:eastAsia="宋体"/>
          <w:b/>
          <w:sz w:val="24"/>
          <w:szCs w:val="20"/>
        </w:rPr>
      </w:pPr>
      <w:r>
        <w:rPr>
          <w:rFonts w:hint="eastAsia" w:ascii="宋体" w:hAnsi="宋体" w:eastAsia="宋体"/>
          <w:b/>
          <w:sz w:val="24"/>
          <w:szCs w:val="20"/>
          <w:lang w:eastAsia="zh-CN"/>
        </w:rPr>
        <w:t xml:space="preserve">三</w:t>
      </w:r>
      <w:r>
        <w:rPr>
          <w:rFonts w:hint="eastAsia" w:ascii="宋体" w:hAnsi="宋体" w:eastAsia="宋体"/>
          <w:b/>
          <w:sz w:val="24"/>
          <w:szCs w:val="20"/>
        </w:rPr>
        <w:t xml:space="preserve">、服务保障和承诺要求</w:t>
      </w:r>
      <w:r>
        <w:rPr>
          <w:rFonts w:hint="eastAsia" w:ascii="宋体" w:hAnsi="宋体" w:eastAsia="宋体"/>
          <w:b/>
          <w:sz w:val="24"/>
          <w:szCs w:val="20"/>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1.各投标人必须严格按照本次招标服务要求进行合理报价，如后期出现重大管理失误或严重违约不合格情形视同虚假承诺谋取中标成交，将被列入不良行为记录名单。</w:t>
      </w:r>
      <w:r>
        <w:rPr>
          <w:rFonts w:hint="eastAsia" w:ascii="宋体" w:hAnsi="宋体" w:cs="宋体"/>
          <w:sz w:val="24"/>
          <w:szCs w:val="24"/>
          <w:highlight w:val="none"/>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供应商自行承担运输、指导安装、调试过程中的安全责任</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3.供应商在服务过程中涉及第三方产品知识产权情况，若出现技术、经济或法律上的纠纷，应由承包方全面承担并全权解决，并确保不影响项目的进度。</w:t>
      </w:r>
      <w:r>
        <w:rPr>
          <w:rFonts w:hint="eastAsia" w:ascii="宋体" w:hAnsi="宋体" w:cs="宋体"/>
          <w:sz w:val="24"/>
          <w:szCs w:val="24"/>
          <w:highlight w:val="none"/>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质保期限（自安装验收合格之日算起）：</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年质保</w:t>
      </w:r>
      <w:r>
        <w:rPr>
          <w:rFonts w:hint="eastAsia" w:ascii="宋体" w:hAnsi="宋体" w:cs="宋体"/>
          <w:sz w:val="24"/>
          <w:szCs w:val="24"/>
          <w:highlight w:val="none"/>
          <w:lang w:val="en-US" w:eastAsia="zh-CN"/>
        </w:rPr>
        <w:t xml:space="preserve">（包括灯泡、清洗液、水机滤芯、仪器配套试剂的常规质控）</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t xml:space="preserve">每年提供不少于两次维护保养，</w:t>
      </w:r>
      <w:r>
        <w:rPr>
          <w:rFonts w:hint="eastAsia" w:ascii="宋体" w:hAnsi="宋体" w:cs="宋体"/>
          <w:sz w:val="24"/>
          <w:szCs w:val="24"/>
          <w:highlight w:val="none"/>
        </w:rPr>
        <w:t xml:space="preserve">中标方中标后提供生产厂家出具其免费质保期限服务承诺</w:t>
      </w:r>
      <w:r>
        <w:rPr>
          <w:rFonts w:hint="eastAsia" w:ascii="宋体" w:hAnsi="宋体" w:cs="宋体"/>
          <w:sz w:val="24"/>
          <w:szCs w:val="24"/>
          <w:highlight w:val="none"/>
          <w:lang w:eastAsia="zh-CN"/>
        </w:rPr>
        <w:t xml:space="preserve">函</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中标方中标后提供生产厂家出具其免费质保期限服务承诺。</w:t>
      </w:r>
      <w:r>
        <w:rPr>
          <w:rFonts w:hint="eastAsia" w:ascii="宋体" w:hAnsi="宋体" w:cs="宋体"/>
          <w:sz w:val="24"/>
          <w:szCs w:val="24"/>
          <w:highlight w:val="none"/>
        </w:rPr>
      </w:r>
      <w:r/>
    </w:p>
    <w:p>
      <w:pPr>
        <w:pStyle w:val="1012"/>
        <w:ind w:firstLine="480"/>
        <w:keepLines w:val="0"/>
        <w:keepNext w:val="0"/>
        <w:pageBreakBefore w:val="0"/>
        <w:spacing w:line="480" w:lineRule="exact"/>
        <w:widowControl w:val="off"/>
        <w:rPr>
          <w:rFonts w:eastAsia="宋体"/>
          <w:highlight w:val="none"/>
          <w:lang w:val="en-US" w:eastAsia="zh-CN"/>
        </w:rPr>
      </w:pPr>
      <w:r>
        <w:rPr>
          <w:rFonts w:hint="eastAsia" w:ascii="宋体" w:hAnsi="宋体" w:cs="宋体"/>
          <w:sz w:val="24"/>
          <w:szCs w:val="24"/>
          <w:highlight w:val="none"/>
          <w:lang w:val="en-US" w:eastAsia="zh-CN"/>
        </w:rPr>
        <w:t xml:space="preserve">5.中标后提供仪器配套电脑工作站、UPS电源、纯水机、LIS接口。</w:t>
      </w:r>
      <w:r>
        <w:rPr>
          <w:rFonts w:eastAsia="宋体"/>
          <w:highlight w:val="none"/>
          <w:lang w:val="en-US" w:eastAsia="zh-CN"/>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供货时设备出厂日期不超过合同签订日6个月。</w:t>
      </w:r>
      <w:r>
        <w:rPr>
          <w:rFonts w:hint="eastAsia" w:ascii="宋体" w:hAnsi="宋体" w:cs="宋体"/>
          <w:sz w:val="24"/>
          <w:szCs w:val="24"/>
          <w:highlight w:val="none"/>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中标方必须有严格的售后服务保障体系，能提供正常的技术支持和备件供应服务，保证设备正常发挥效用。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rPr>
          <w:rFonts w:hint="eastAsia" w:ascii="宋体" w:hAnsi="宋体" w:cs="宋体"/>
          <w:sz w:val="24"/>
          <w:szCs w:val="24"/>
          <w:highlight w:val="none"/>
        </w:rPr>
      </w:r>
      <w:r/>
    </w:p>
    <w:p>
      <w:pPr>
        <w:pStyle w:val="1048"/>
        <w:ind w:left="479" w:firstLine="0"/>
        <w:spacing w:before="0" w:after="0" w:line="460" w:lineRule="exact"/>
        <w:rPr>
          <w:rFonts w:hint="eastAsia" w:ascii="宋体" w:hAnsi="宋体" w:cs="Arial"/>
          <w:b/>
          <w:bCs/>
          <w:highlight w:val="none"/>
        </w:rPr>
      </w:pPr>
      <w:r>
        <w:rPr>
          <w:rFonts w:hint="eastAsia" w:ascii="宋体" w:hAnsi="宋体" w:cs="Arial"/>
          <w:b/>
          <w:bCs/>
          <w:highlight w:val="none"/>
        </w:rPr>
        <w:t xml:space="preserve">注：以上要求须在投标文件《</w:t>
      </w:r>
      <w:r>
        <w:rPr>
          <w:rFonts w:hint="eastAsia" w:ascii="宋体" w:hAnsi="宋体" w:cs="Arial"/>
          <w:b/>
          <w:bCs/>
          <w:highlight w:val="none"/>
          <w:lang w:eastAsia="zh-CN"/>
        </w:rPr>
        <w:t xml:space="preserve">售后</w:t>
      </w:r>
      <w:r>
        <w:rPr>
          <w:rFonts w:hint="eastAsia" w:ascii="宋体" w:hAnsi="宋体" w:cs="Arial"/>
          <w:b/>
          <w:bCs/>
          <w:highlight w:val="none"/>
        </w:rPr>
        <w:t xml:space="preserve">服务承诺函》中逐条响应，未响应或部分响应的作无效标论处。</w:t>
      </w:r>
      <w:r>
        <w:rPr>
          <w:rFonts w:hint="eastAsia" w:ascii="宋体" w:hAnsi="宋体" w:cs="Arial"/>
          <w:b/>
          <w:bCs/>
          <w:highlight w:val="none"/>
        </w:rPr>
      </w:r>
      <w:r/>
    </w:p>
    <w:p>
      <w:pPr>
        <w:pStyle w:val="1036"/>
        <w:ind w:firstLine="482"/>
        <w:jc w:val="both"/>
        <w:spacing w:before="0" w:beforeAutospacing="0" w:after="0" w:afterAutospacing="0" w:line="360" w:lineRule="auto"/>
        <w:rPr>
          <w:rFonts w:hint="eastAsia" w:ascii="宋体" w:hAnsi="宋体" w:eastAsia="宋体"/>
          <w:b/>
          <w:bCs/>
        </w:rPr>
      </w:pPr>
      <w:r>
        <w:rPr>
          <w:rFonts w:hint="eastAsia" w:ascii="宋体" w:hAnsi="宋体"/>
          <w:b/>
          <w:bCs/>
          <w:lang w:eastAsia="zh-CN"/>
        </w:rPr>
        <w:t xml:space="preserve">四</w:t>
      </w:r>
      <w:r>
        <w:rPr>
          <w:rFonts w:hint="eastAsia" w:ascii="宋体" w:hAnsi="宋体" w:eastAsia="宋体"/>
          <w:b/>
          <w:bCs/>
        </w:rPr>
        <w:t xml:space="preserve">、采购标的对应的中小企业划分标准所属行业一览表</w:t>
      </w:r>
      <w:r>
        <w:rPr>
          <w:rFonts w:hint="eastAsia" w:ascii="宋体" w:hAnsi="宋体" w:eastAsia="宋体"/>
          <w:b/>
          <w:bCs/>
        </w:rPr>
      </w:r>
      <w:r/>
    </w:p>
    <w:tbl>
      <w:tblPr>
        <w:tblpPr w:horzAnchor="page" w:tblpX="1467" w:vertAnchor="text" w:tblpY="73" w:leftFromText="180" w:topFromText="0" w:rightFromText="180" w:bottomFromText="0"/>
        <w:tblW w:w="8926"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111"/>
        <w:gridCol w:w="3969"/>
      </w:tblGrid>
      <w:tr>
        <w:trPr>
          <w:tblCellSpacing w:w="0" w:type="dxa"/>
          <w:trHeight w:val="931"/>
        </w:trPr>
        <w:tc>
          <w:tcPr>
            <w:tcW w:w="846" w:type="dxa"/>
            <w:vAlign w:val="center"/>
            <w:textDirection w:val="lrTb"/>
            <w:noWrap w:val="false"/>
          </w:tcPr>
          <w:p>
            <w:pPr>
              <w:pStyle w:val="1036"/>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序号</w:t>
            </w:r>
            <w:r>
              <w:rPr>
                <w:rFonts w:hint="eastAsia" w:ascii="宋体" w:hAnsi="宋体" w:eastAsia="宋体"/>
              </w:rPr>
            </w:r>
            <w:r/>
          </w:p>
        </w:tc>
        <w:tc>
          <w:tcPr>
            <w:tcW w:w="4111" w:type="dxa"/>
            <w:vAlign w:val="center"/>
            <w:textDirection w:val="lrTb"/>
            <w:noWrap w:val="false"/>
          </w:tcPr>
          <w:p>
            <w:pPr>
              <w:pStyle w:val="1036"/>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采购标的</w:t>
            </w:r>
            <w:r>
              <w:rPr>
                <w:rFonts w:hint="eastAsia" w:ascii="宋体" w:hAnsi="宋体" w:eastAsia="宋体"/>
              </w:rPr>
            </w:r>
            <w:r/>
          </w:p>
        </w:tc>
        <w:tc>
          <w:tcPr>
            <w:tcW w:w="3969" w:type="dxa"/>
            <w:vAlign w:val="center"/>
            <w:textDirection w:val="lrTb"/>
            <w:noWrap w:val="false"/>
          </w:tcPr>
          <w:p>
            <w:pPr>
              <w:pStyle w:val="1036"/>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对应中小企业划分标准所属行业</w:t>
            </w:r>
            <w:r>
              <w:rPr>
                <w:rFonts w:hint="eastAsia" w:ascii="宋体" w:hAnsi="宋体" w:eastAsia="宋体"/>
              </w:rPr>
            </w:r>
            <w:r/>
          </w:p>
        </w:tc>
      </w:tr>
      <w:tr>
        <w:trPr>
          <w:tblCellSpacing w:w="0" w:type="dxa"/>
          <w:trHeight w:val="587"/>
        </w:trPr>
        <w:tc>
          <w:tcPr>
            <w:tcW w:w="846" w:type="dxa"/>
            <w:vAlign w:val="center"/>
            <w:textDirection w:val="lrTb"/>
            <w:noWrap w:val="false"/>
          </w:tcPr>
          <w:p>
            <w:pPr>
              <w:pStyle w:val="1036"/>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1</w:t>
            </w:r>
            <w:r>
              <w:rPr>
                <w:rFonts w:hint="eastAsia" w:ascii="宋体" w:hAnsi="宋体" w:eastAsia="宋体"/>
              </w:rPr>
            </w:r>
            <w:r/>
          </w:p>
        </w:tc>
        <w:tc>
          <w:tcPr>
            <w:tcW w:w="4111" w:type="dxa"/>
            <w:vAlign w:val="center"/>
            <w:textDirection w:val="lrTb"/>
            <w:noWrap w:val="false"/>
          </w:tcPr>
          <w:p>
            <w:pPr>
              <w:pStyle w:val="1036"/>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清单中所有产品标的</w:t>
            </w:r>
            <w:r>
              <w:rPr>
                <w:rFonts w:hint="eastAsia" w:ascii="宋体" w:hAnsi="宋体" w:eastAsia="宋体"/>
              </w:rPr>
            </w:r>
            <w:r/>
          </w:p>
        </w:tc>
        <w:tc>
          <w:tcPr>
            <w:tcW w:w="3969" w:type="dxa"/>
            <w:vAlign w:val="center"/>
            <w:textDirection w:val="lrTb"/>
            <w:noWrap w:val="false"/>
          </w:tcPr>
          <w:p>
            <w:pPr>
              <w:pStyle w:val="1036"/>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工业</w:t>
            </w:r>
            <w:r>
              <w:rPr>
                <w:rFonts w:hint="eastAsia" w:ascii="宋体" w:hAnsi="宋体" w:eastAsia="宋体"/>
              </w:rPr>
            </w:r>
            <w:r/>
          </w:p>
        </w:tc>
      </w:tr>
    </w:tbl>
    <w:p>
      <w:pPr>
        <w:pStyle w:val="1048"/>
        <w:keepLines w:val="0"/>
        <w:keepNext w:val="0"/>
        <w:pageBreakBefore w:val="0"/>
        <w:spacing w:before="0" w:after="0" w:line="480" w:lineRule="exact"/>
        <w:rPr>
          <w:rFonts w:hint="eastAsia" w:ascii="宋体" w:hAnsi="宋体" w:cs="Arial"/>
          <w:b/>
          <w:bCs/>
          <w:color w:val="000000"/>
          <w:highlight w:val="none"/>
          <w:lang w:eastAsia="zh-CN"/>
        </w:rPr>
      </w:pPr>
      <w:r>
        <w:rPr>
          <w:rFonts w:hint="eastAsia" w:ascii="宋体" w:hAnsi="宋体" w:cs="Arial"/>
          <w:b/>
          <w:bCs/>
          <w:color w:val="000000"/>
          <w:highlight w:val="none"/>
          <w:lang w:eastAsia="zh-CN"/>
        </w:rPr>
      </w:r>
      <w:r/>
    </w:p>
    <w:p>
      <w:pPr>
        <w:pStyle w:val="1012"/>
        <w:ind w:firstLine="482"/>
        <w:keepLines w:val="0"/>
        <w:keepNext w:val="0"/>
        <w:pageBreakBefore w:val="0"/>
        <w:spacing w:line="480" w:lineRule="exact"/>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2"/>
        <w:ind w:firstLine="482"/>
        <w:keepLines w:val="0"/>
        <w:keepNext w:val="0"/>
        <w:pageBreakBefore w:val="0"/>
        <w:spacing w:line="480" w:lineRule="exact"/>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2"/>
        <w:ind w:firstLine="482"/>
        <w:keepLines w:val="0"/>
        <w:keepNext w:val="0"/>
        <w:pageBreakBefore w:val="0"/>
        <w:spacing w:line="480" w:lineRule="exact"/>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1012"/>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ind w:firstLine="2209"/>
        <w:jc w:val="both"/>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w:t>
      </w:r>
      <w:r>
        <w:rPr>
          <w:rFonts w:hint="eastAsia" w:ascii="宋体" w:hAnsi="宋体"/>
          <w:b/>
          <w:bCs/>
          <w:color w:val="000000"/>
          <w:sz w:val="24"/>
          <w:highlight w:val="none"/>
          <w:lang w:eastAsia="zh-CN"/>
        </w:rPr>
        <w:t xml:space="preserve">综合评分</w:t>
      </w:r>
      <w:r>
        <w:rPr>
          <w:rFonts w:hint="eastAsia" w:ascii="宋体" w:hAnsi="宋体"/>
          <w:b/>
          <w:bCs/>
          <w:color w:val="000000"/>
          <w:sz w:val="24"/>
          <w:highlight w:val="none"/>
        </w:rPr>
        <w:t xml:space="preserve">法</w:t>
      </w:r>
      <w:r>
        <w:rPr>
          <w:rFonts w:hint="eastAsia" w:ascii="宋体" w:hAnsi="宋体"/>
          <w:color w:val="000000"/>
          <w:sz w:val="24"/>
          <w:highlight w:val="none"/>
        </w:rPr>
      </w:r>
      <w:r/>
    </w:p>
    <w:p>
      <w:pPr>
        <w:pStyle w:val="1012"/>
        <w:ind w:firstLine="480"/>
        <w:spacing w:line="480" w:lineRule="exact"/>
        <w:rPr>
          <w:rFonts w:ascii="宋体" w:hAnsi="宋体" w:cs="宋体"/>
          <w:bCs/>
          <w:sz w:val="24"/>
          <w:highlight w:val="none"/>
        </w:rPr>
      </w:pPr>
      <w:r>
        <w:rPr>
          <w:rFonts w:hint="eastAsia" w:ascii="宋体" w:hAnsi="宋体" w:cs="宋体"/>
          <w:bCs/>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sz w:val="24"/>
          <w:highlight w:val="none"/>
        </w:rPr>
      </w:r>
      <w:r/>
    </w:p>
    <w:p>
      <w:pPr>
        <w:pStyle w:val="1012"/>
        <w:ind w:firstLine="480"/>
        <w:spacing w:line="480" w:lineRule="exact"/>
        <w:rPr>
          <w:rFonts w:ascii="宋体" w:hAnsi="宋体" w:cs="宋体"/>
          <w:bCs/>
          <w:sz w:val="24"/>
          <w:highlight w:val="none"/>
        </w:rPr>
      </w:pPr>
      <w:r>
        <w:rPr>
          <w:rFonts w:hint="eastAsia" w:ascii="宋体" w:hAnsi="宋体" w:cs="宋体"/>
          <w:bCs/>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sz w:val="24"/>
          <w:highlight w:val="none"/>
        </w:rPr>
      </w:r>
      <w:r/>
    </w:p>
    <w:p>
      <w:pPr>
        <w:pStyle w:val="1012"/>
        <w:ind w:firstLine="480"/>
        <w:spacing w:line="480" w:lineRule="exact"/>
        <w:rPr>
          <w:rFonts w:ascii="宋体" w:hAnsi="宋体" w:cs="宋体"/>
          <w:bCs/>
          <w:sz w:val="24"/>
          <w:highlight w:val="none"/>
        </w:rPr>
      </w:pPr>
      <w:r>
        <w:rPr>
          <w:rFonts w:hint="eastAsia" w:ascii="宋体" w:hAnsi="宋体" w:cs="宋体"/>
          <w:bCs/>
          <w:sz w:val="24"/>
          <w:highlight w:val="none"/>
        </w:rPr>
        <w:t xml:space="preserve">3.总得分最高的即为中标候选人。</w:t>
      </w:r>
      <w:r>
        <w:rPr>
          <w:rFonts w:ascii="宋体" w:hAnsi="宋体" w:cs="宋体"/>
          <w:bCs/>
          <w:sz w:val="24"/>
          <w:highlight w:val="none"/>
        </w:rPr>
      </w:r>
      <w:r/>
    </w:p>
    <w:p>
      <w:pPr>
        <w:pStyle w:val="1012"/>
        <w:ind w:firstLine="480"/>
        <w:spacing w:line="480" w:lineRule="exact"/>
        <w:rPr>
          <w:rFonts w:hint="eastAsia" w:ascii="宋体" w:hAnsi="宋体" w:cs="宋体"/>
          <w:bCs/>
          <w:sz w:val="24"/>
          <w:highlight w:val="none"/>
        </w:rPr>
      </w:pPr>
      <w:r>
        <w:rPr>
          <w:rFonts w:hint="eastAsia" w:ascii="宋体" w:hAnsi="宋体" w:cs="宋体"/>
          <w:bCs/>
          <w:sz w:val="24"/>
          <w:highlight w:val="none"/>
        </w:rPr>
        <w:t xml:space="preserve">4.推荐的中标候选人数：1名。</w:t>
      </w:r>
      <w:r>
        <w:rPr>
          <w:rFonts w:hint="eastAsia" w:ascii="宋体" w:hAnsi="宋体" w:cs="宋体"/>
          <w:bCs/>
          <w:sz w:val="24"/>
          <w:highlight w:val="none"/>
        </w:rPr>
      </w:r>
      <w:r/>
    </w:p>
    <w:p>
      <w:pPr>
        <w:pStyle w:val="1012"/>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二</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b/>
          <w:color w:val="000000"/>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（一）小微企业优惠情况：</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1、对小型和微型企业产品最后价格给予20%的扣除，用扣除后的价格参与评审。 </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如项目为工程类或服务类，施工单位/服务全部由符合政策要求的小微企业承接，对其总报价给予20%的扣除，用扣除后的价格参与价格评审。</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2、供应商须按照采购文件要求提供相应的《企业声明函》（格式附后），不提供声明函或有弄虚作假的，将依法承担相应责任。</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3、企业标准请参照《关于印发中小企业划型标准规定的通知》（工信部联企业【2011】300号）文件规定自行填写。</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4、以上规定未尽事项，按《政府采购促进中小企业发展管理办法》 （财库【2020】46号）等有关制度规定执行。</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（二）残疾人福利单位价格扣除</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1、本项目对残疾人福利性单位视同小型、微型企业，给予20%的价格扣除，用扣除后的价格参与评审。</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2、残疾人福利单位需按照采购文件的要求提供《残疾人福利性单位声明函》。</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3、残疾人福利单位标准请参照《关于促进残疾人就业政府采购政策的通知》（财库〔2017〕</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141号）。</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（三）监狱和戒毒企业价格扣除</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1、本项目对监狱和戒毒企业（简称监狱企业）视同小型、微型企业，给予20%的价格扣除，用扣除后的价格参与评审。</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3、监狱企业标准请参照《关于政府采购支持监狱企业发展有关问题的通知》（财库[2014]68号）。</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（四）残疾人福利单位、监狱企业属于小型、微型企业的，不重复享受政策。</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（五）严格执行政府采购关于支持</w:t>
      </w:r>
      <w:r>
        <w:rPr>
          <w:rFonts w:hint="eastAsia" w:ascii="宋体" w:hAnsi="宋体" w:cs="宋体"/>
          <w:b w:val="0"/>
          <w:bCs/>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（六）供应商对于投标产品的商品包装、快递包装应按照“财办库〔2020〕123号《关于印发《商品包装政府采购需求标准（试行）》、《快递包装政府采购需求标准（试行）》的通知》”执行。</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（七）本文件中若涉及到数据中心采购，应按照《&lt;绿色数据中心政府采购需求标准（试行）&gt;的通知》（财库〔2023〕7号）执行。</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（八）采购本国产品的支持政策</w:t>
      </w:r>
      <w:r>
        <w:rPr>
          <w:rFonts w:hint="eastAsia" w:ascii="宋体" w:hAnsi="宋体" w:cs="宋体"/>
          <w:b w:val="0"/>
          <w:bCs/>
          <w:sz w:val="24"/>
          <w:highlight w:val="none"/>
          <w:lang w:val="en-US" w:eastAsia="zh-CN"/>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.1本项目政府采购活动中既有本国产品又有非本国产品参与竞争的，依法对本国产品给予价格评审优惠，对本国产品的报价给予 20%的价格扣除，用扣除后的价格参与评审。</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highlight w:val="none"/>
        </w:rPr>
      </w:r>
      <w:r/>
    </w:p>
    <w:p>
      <w:pPr>
        <w:pStyle w:val="1012"/>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highlight w:val="none"/>
        </w:rPr>
      </w:r>
      <w:r/>
    </w:p>
    <w:p>
      <w:pPr>
        <w:pStyle w:val="1012"/>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三、评分标准（总分值为100分）</w:t>
      </w:r>
      <w:r>
        <w:rPr>
          <w:rFonts w:hint="eastAsia" w:ascii="宋体" w:hAnsi="宋体" w:cs="宋体"/>
          <w:b/>
          <w:sz w:val="24"/>
          <w:highlight w:val="none"/>
        </w:rPr>
      </w:r>
      <w:r/>
    </w:p>
    <w:tbl>
      <w:tblPr>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182"/>
        <w:gridCol w:w="840"/>
        <w:gridCol w:w="6976"/>
      </w:tblGrid>
      <w:tr>
        <w:trPr>
          <w:trHeight w:val="492"/>
        </w:trPr>
        <w:tc>
          <w:tcPr>
            <w:tcW w:w="780" w:type="dxa"/>
            <w:vAlign w:val="center"/>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182" w:type="dxa"/>
            <w:vAlign w:val="center"/>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评分项目</w:t>
            </w:r>
            <w:r>
              <w:rPr>
                <w:rFonts w:hint="eastAsia" w:ascii="宋体" w:hAnsi="宋体" w:cs="宋体"/>
                <w:sz w:val="24"/>
                <w:szCs w:val="24"/>
                <w:highlight w:val="none"/>
              </w:rPr>
            </w:r>
            <w:r/>
          </w:p>
        </w:tc>
        <w:tc>
          <w:tcPr>
            <w:tcW w:w="840" w:type="dxa"/>
            <w:vAlign w:val="center"/>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分值</w:t>
            </w:r>
            <w:r>
              <w:rPr>
                <w:rFonts w:hint="eastAsia" w:ascii="宋体" w:hAnsi="宋体" w:cs="宋体"/>
                <w:sz w:val="24"/>
                <w:szCs w:val="24"/>
                <w:highlight w:val="none"/>
              </w:rPr>
            </w:r>
            <w:r/>
          </w:p>
        </w:tc>
        <w:tc>
          <w:tcPr>
            <w:tcW w:w="6976" w:type="dxa"/>
            <w:vAlign w:val="center"/>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评分细则</w:t>
            </w:r>
            <w:r>
              <w:rPr>
                <w:rFonts w:hint="eastAsia" w:ascii="宋体" w:hAnsi="宋体" w:cs="宋体"/>
                <w:sz w:val="24"/>
                <w:szCs w:val="24"/>
                <w:highlight w:val="none"/>
              </w:rPr>
            </w:r>
            <w:r/>
          </w:p>
        </w:tc>
      </w:tr>
      <w:tr>
        <w:trPr>
          <w:trHeight w:val="90"/>
        </w:trPr>
        <w:tc>
          <w:tcPr>
            <w:tcW w:w="780" w:type="dxa"/>
            <w:vAlign w:val="center"/>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rPr>
                <w:rFonts w:hint="eastAsia" w:ascii="宋体" w:hAnsi="宋体" w:cs="宋体"/>
                <w:sz w:val="24"/>
                <w:szCs w:val="24"/>
                <w:highlight w:val="none"/>
              </w:rPr>
            </w:r>
            <w:r/>
          </w:p>
        </w:tc>
        <w:tc>
          <w:tcPr>
            <w:tcW w:w="1182" w:type="dxa"/>
            <w:vAlign w:val="center"/>
            <w:textDirection w:val="lrTb"/>
            <w:noWrap w:val="false"/>
          </w:tcPr>
          <w:p>
            <w:pPr>
              <w:pStyle w:val="1020"/>
              <w:ind w:firstLine="24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报价分</w:t>
            </w:r>
            <w:r>
              <w:rPr>
                <w:rFonts w:hint="eastAsia" w:ascii="宋体" w:hAnsi="宋体" w:cs="宋体"/>
                <w:sz w:val="24"/>
                <w:szCs w:val="24"/>
                <w:highlight w:val="none"/>
              </w:rPr>
            </w:r>
            <w:r/>
          </w:p>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40" w:type="dxa"/>
            <w:vAlign w:val="center"/>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6976" w:type="dxa"/>
            <w:vAlign w:val="center"/>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满足招标文件要求且投标价格最低的投标报价为评标基准价，其价格分为满分</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其他投标人的价格分统一按照下列公式计算：投标报价得分=（评标基准价/投标报价）×</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，结果保留两位小数。（有效投标报价为</w:t>
            </w:r>
            <w:r>
              <w:rPr>
                <w:rFonts w:hint="eastAsia" w:ascii="宋体" w:hAnsi="宋体" w:cs="宋体"/>
                <w:sz w:val="24"/>
                <w:szCs w:val="24"/>
                <w:highlight w:val="none"/>
                <w:lang w:val="zh-CN"/>
              </w:rPr>
              <w:t xml:space="preserve">未被评标委员会判定为废标的投标文件</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20"/>
              <w:jc w:val="both"/>
              <w:spacing w:line="400" w:lineRule="exact"/>
              <w:rPr>
                <w:rFonts w:hint="eastAsia" w:ascii="宋体" w:hAnsi="宋体" w:cs="宋体"/>
                <w:sz w:val="24"/>
                <w:szCs w:val="24"/>
                <w:highlight w:val="none"/>
              </w:rPr>
            </w:pPr>
            <w:r>
              <w:rPr>
                <w:rFonts w:hint="eastAsia"/>
                <w:sz w:val="24"/>
                <w:highlight w:val="none"/>
              </w:rPr>
              <w:t xml:space="preserve">注：小微企业优惠政策详见本文第四章第二项“小微企业优惠情况”</w:t>
            </w:r>
            <w:r>
              <w:rPr>
                <w:rFonts w:hint="eastAsia" w:ascii="宋体" w:hAnsi="宋体" w:cs="宋体"/>
                <w:sz w:val="24"/>
                <w:szCs w:val="24"/>
                <w:highlight w:val="none"/>
              </w:rPr>
            </w:r>
            <w:r/>
          </w:p>
        </w:tc>
      </w:tr>
      <w:tr>
        <w:trPr>
          <w:trHeight w:val="4447"/>
        </w:trPr>
        <w:tc>
          <w:tcPr>
            <w:tcW w:w="780" w:type="dxa"/>
            <w:vAlign w:val="center"/>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w:t>
            </w:r>
            <w:r>
              <w:rPr>
                <w:rFonts w:hint="eastAsia" w:ascii="宋体" w:hAnsi="宋体" w:cs="宋体"/>
                <w:sz w:val="24"/>
                <w:szCs w:val="24"/>
                <w:highlight w:val="none"/>
              </w:rPr>
            </w:r>
            <w:r/>
          </w:p>
        </w:tc>
        <w:tc>
          <w:tcPr>
            <w:tcW w:w="1182" w:type="dxa"/>
            <w:vAlign w:val="center"/>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技术参数（</w:t>
            </w:r>
            <w:r>
              <w:rPr>
                <w:rFonts w:hint="eastAsia" w:ascii="宋体" w:hAnsi="宋体" w:cs="宋体"/>
                <w:sz w:val="24"/>
                <w:szCs w:val="24"/>
                <w:highlight w:val="none"/>
                <w:lang w:val="en-US" w:eastAsia="zh-CN"/>
              </w:rPr>
              <w:t xml:space="preserve">38</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840" w:type="dxa"/>
            <w:vAlign w:val="center"/>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38</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6976" w:type="dxa"/>
            <w:vAlign w:val="center"/>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投标产品技术要求完全符合投标文件要求的，得</w:t>
            </w:r>
            <w:r>
              <w:rPr>
                <w:rFonts w:hint="eastAsia" w:ascii="宋体" w:hAnsi="宋体" w:cs="宋体"/>
                <w:sz w:val="24"/>
                <w:szCs w:val="24"/>
                <w:highlight w:val="none"/>
                <w:lang w:val="en-US" w:eastAsia="zh-CN"/>
              </w:rPr>
              <w:t xml:space="preserve">38</w:t>
            </w:r>
            <w:r>
              <w:rPr>
                <w:rFonts w:hint="eastAsia" w:ascii="宋体" w:hAnsi="宋体" w:cs="宋体"/>
                <w:sz w:val="24"/>
                <w:szCs w:val="24"/>
                <w:highlight w:val="none"/>
              </w:rPr>
              <w:t xml:space="preserve">分，“★”符号为关键指标，</w:t>
            </w:r>
            <w:r>
              <w:rPr>
                <w:rFonts w:hint="eastAsia" w:ascii="宋体" w:hAnsi="宋体" w:cs="宋体"/>
                <w:sz w:val="24"/>
                <w:szCs w:val="24"/>
                <w:highlight w:val="none"/>
                <w:lang w:val="en-US" w:eastAsia="zh-CN"/>
              </w:rPr>
              <w:t xml:space="preserve">必须满足否则</w:t>
            </w:r>
            <w:r>
              <w:rPr>
                <w:rFonts w:hint="eastAsia" w:ascii="宋体" w:hAnsi="宋体" w:cs="宋体"/>
                <w:sz w:val="24"/>
                <w:szCs w:val="24"/>
                <w:highlight w:val="none"/>
              </w:rPr>
              <w:t xml:space="preserve">按无效投标处理；加注“▲”符号为重要指标，存在一项负偏离扣</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分；其他为一般指标，存在一项负偏离扣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20"/>
              <w:jc w:val="both"/>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注：①技术参数中打★和▲的参数要求提供的证明材料以提供加盖投标单位公章的相关佐证材料</w:t>
            </w:r>
            <w:r>
              <w:rPr>
                <w:rFonts w:hint="eastAsia" w:ascii="宋体" w:hAnsi="宋体" w:cs="宋体"/>
                <w:sz w:val="24"/>
                <w:szCs w:val="24"/>
                <w:highlight w:val="none"/>
                <w:lang w:eastAsia="zh-CN"/>
              </w:rPr>
              <w:t xml:space="preserve">（包括产品说明书或彩页</w:t>
            </w:r>
            <w:r>
              <w:rPr>
                <w:rFonts w:hint="eastAsia" w:ascii="宋体" w:hAnsi="宋体" w:cs="宋体"/>
                <w:sz w:val="24"/>
                <w:szCs w:val="24"/>
                <w:highlight w:val="none"/>
              </w:rPr>
              <w:t xml:space="preserve">或医疗器械注册证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彩色</w:t>
            </w:r>
            <w:r>
              <w:rPr>
                <w:rFonts w:hint="eastAsia" w:ascii="宋体" w:hAnsi="宋体" w:cs="宋体"/>
                <w:sz w:val="24"/>
                <w:szCs w:val="24"/>
                <w:highlight w:val="none"/>
                <w:lang w:eastAsia="zh-CN"/>
              </w:rPr>
              <w:t xml:space="preserve">原件</w:t>
            </w:r>
            <w:r>
              <w:rPr>
                <w:rFonts w:hint="eastAsia" w:ascii="宋体" w:hAnsi="宋体" w:cs="宋体"/>
                <w:sz w:val="24"/>
                <w:szCs w:val="24"/>
                <w:highlight w:val="none"/>
              </w:rPr>
              <w:t xml:space="preserve">扫描件</w:t>
            </w:r>
            <w:r>
              <w:rPr>
                <w:rFonts w:hint="eastAsia" w:ascii="宋体" w:hAnsi="宋体" w:cs="宋体"/>
                <w:sz w:val="24"/>
                <w:szCs w:val="24"/>
                <w:highlight w:val="none"/>
                <w:lang w:eastAsia="zh-CN"/>
              </w:rPr>
              <w:t xml:space="preserve">加盖投标单位公章</w:t>
            </w:r>
            <w:r>
              <w:rPr>
                <w:rFonts w:hint="eastAsia" w:ascii="宋体" w:hAnsi="宋体" w:cs="宋体"/>
                <w:sz w:val="24"/>
                <w:szCs w:val="24"/>
                <w:highlight w:val="none"/>
              </w:rPr>
              <w:t xml:space="preserve">为准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1020"/>
              <w:jc w:val="both"/>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②其他参数以技术参数响应表或证明材料加盖投标单位公章为准，否则视为负偏离；</w:t>
            </w:r>
            <w:r>
              <w:rPr>
                <w:rFonts w:hint="eastAsia" w:ascii="宋体" w:hAnsi="宋体" w:cs="宋体"/>
                <w:sz w:val="24"/>
                <w:szCs w:val="24"/>
                <w:highlight w:val="none"/>
                <w:lang w:eastAsia="zh-CN"/>
              </w:rPr>
            </w:r>
            <w:r/>
          </w:p>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③并在技术响应表中标注对应条款序号和页码。</w:t>
            </w:r>
            <w:r>
              <w:rPr>
                <w:rFonts w:hint="eastAsia" w:ascii="宋体" w:hAnsi="宋体" w:cs="宋体"/>
                <w:sz w:val="24"/>
                <w:szCs w:val="24"/>
                <w:highlight w:val="none"/>
              </w:rPr>
            </w:r>
            <w:r/>
          </w:p>
        </w:tc>
      </w:tr>
      <w:tr>
        <w:trPr>
          <w:trHeight w:val="1085"/>
        </w:trPr>
        <w:tc>
          <w:tcPr>
            <w:tcW w:w="780" w:type="dxa"/>
            <w:vAlign w:val="center"/>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w:t>
            </w:r>
            <w:r>
              <w:rPr>
                <w:rFonts w:hint="eastAsia" w:ascii="宋体" w:hAnsi="宋体" w:cs="宋体"/>
                <w:sz w:val="24"/>
                <w:szCs w:val="24"/>
                <w:highlight w:val="none"/>
              </w:rPr>
            </w:r>
            <w:r/>
          </w:p>
        </w:tc>
        <w:tc>
          <w:tcPr>
            <w:tcW w:w="1182" w:type="dxa"/>
            <w:vAlign w:val="center"/>
            <w:textDirection w:val="lrTb"/>
            <w:noWrap w:val="false"/>
          </w:tcPr>
          <w:p>
            <w:pPr>
              <w:pStyle w:val="1020"/>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企业实力（</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840" w:type="dxa"/>
            <w:vAlign w:val="center"/>
            <w:textDirection w:val="lrTb"/>
            <w:noWrap w:val="false"/>
          </w:tcPr>
          <w:p>
            <w:pPr>
              <w:pStyle w:val="1020"/>
              <w:jc w:val="center"/>
              <w:spacing w:line="4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6976" w:type="dxa"/>
            <w:vAlign w:val="center"/>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1、投标单位202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年1月以来承接过（以合同签订时间为准）类似项目业绩的，每提供一个得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须</w:t>
            </w:r>
            <w:r>
              <w:rPr>
                <w:rFonts w:hint="eastAsia" w:ascii="宋体" w:hAnsi="宋体" w:cs="宋体"/>
                <w:sz w:val="24"/>
                <w:szCs w:val="24"/>
                <w:highlight w:val="none"/>
              </w:rPr>
              <w:t xml:space="preserve">提供合同</w:t>
            </w:r>
            <w:r>
              <w:rPr>
                <w:rFonts w:hint="eastAsia" w:ascii="宋体" w:hAnsi="宋体" w:cs="宋体"/>
                <w:sz w:val="24"/>
                <w:szCs w:val="24"/>
                <w:highlight w:val="none"/>
                <w:lang w:eastAsia="zh-CN"/>
              </w:rPr>
              <w:t xml:space="preserve">原件扫描件</w:t>
            </w:r>
            <w:r>
              <w:rPr>
                <w:rFonts w:hint="eastAsia" w:ascii="宋体" w:hAnsi="宋体" w:cs="宋体"/>
                <w:sz w:val="24"/>
                <w:szCs w:val="24"/>
                <w:highlight w:val="none"/>
              </w:rPr>
              <w:t xml:space="preserve">加盖投标单位公章，不提供或提供不齐全的不得分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注：上述类似项目业绩是指投标人所提供的业绩需与本项目内容相关（</w:t>
            </w:r>
            <w:r>
              <w:rPr>
                <w:rFonts w:hint="eastAsia" w:ascii="宋体" w:hAnsi="宋体" w:cs="宋体"/>
                <w:sz w:val="24"/>
                <w:szCs w:val="24"/>
                <w:highlight w:val="none"/>
                <w:lang w:eastAsia="zh-CN"/>
              </w:rPr>
              <w:t xml:space="preserve">全自动生化分析仪</w:t>
            </w:r>
            <w:r>
              <w:rPr>
                <w:rFonts w:hint="eastAsia" w:ascii="宋体" w:hAnsi="宋体" w:cs="宋体"/>
                <w:sz w:val="24"/>
                <w:szCs w:val="24"/>
                <w:highlight w:val="none"/>
              </w:rPr>
              <w:t xml:space="preserve">）的项目业绩，合同中必须体现甲乙双方单位名称、项目内容、产品名称、产品品牌，否则不得分。</w:t>
            </w:r>
            <w:r>
              <w:rPr>
                <w:rFonts w:hint="eastAsia" w:ascii="宋体" w:hAnsi="宋体" w:cs="宋体"/>
                <w:sz w:val="24"/>
                <w:szCs w:val="24"/>
                <w:highlight w:val="none"/>
              </w:rPr>
            </w:r>
            <w:r/>
          </w:p>
        </w:tc>
      </w:tr>
      <w:tr>
        <w:trPr>
          <w:trHeight w:val="2785"/>
        </w:trPr>
        <w:tc>
          <w:tcPr>
            <w:tcW w:w="780" w:type="dxa"/>
            <w:vAlign w:val="center"/>
            <w:vMerge w:val="restart"/>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rPr>
                <w:rFonts w:hint="eastAsia" w:ascii="宋体" w:hAnsi="宋体" w:cs="宋体"/>
                <w:sz w:val="24"/>
                <w:szCs w:val="24"/>
                <w:highlight w:val="none"/>
              </w:rPr>
            </w:r>
            <w:r/>
          </w:p>
        </w:tc>
        <w:tc>
          <w:tcPr>
            <w:tcW w:w="1182" w:type="dxa"/>
            <w:vAlign w:val="center"/>
            <w:vMerge w:val="restart"/>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服务方案（</w:t>
            </w: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840" w:type="dxa"/>
            <w:vAlign w:val="center"/>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6976" w:type="dxa"/>
            <w:vAlign w:val="center"/>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产品供货方案</w:t>
            </w:r>
            <w:r>
              <w:rPr>
                <w:rFonts w:hint="eastAsia" w:ascii="宋体" w:hAnsi="宋体" w:cs="宋体"/>
                <w:sz w:val="24"/>
                <w:szCs w:val="24"/>
                <w:highlight w:val="none"/>
              </w:rPr>
            </w:r>
            <w:r/>
          </w:p>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评标委员会根据各投标人项目实施方案中产品供货方案进行评定，提供有针对性的、科学有效的产品供货方案，至少包含：①供货周期及进度计划；②质量保证措施；③安装调试方案；</w:t>
            </w:r>
            <w:r>
              <w:rPr>
                <w:rFonts w:hint="eastAsia" w:ascii="宋体" w:hAnsi="宋体" w:eastAsia="宋体" w:cs="宋体"/>
                <w:sz w:val="24"/>
                <w:szCs w:val="24"/>
                <w:highlight w:val="none"/>
                <w:lang w:val="zh-CN"/>
              </w:rPr>
              <w:t xml:space="preserve">④</w:t>
            </w:r>
            <w:r>
              <w:rPr>
                <w:rFonts w:hint="eastAsia" w:ascii="宋体" w:hAnsi="宋体" w:cs="宋体"/>
                <w:sz w:val="24"/>
                <w:szCs w:val="24"/>
                <w:highlight w:val="none"/>
                <w:lang w:val="zh-CN"/>
              </w:rPr>
              <w:t xml:space="preserve">项目组织机构、技术人员配备等方面。</w:t>
            </w:r>
            <w:r>
              <w:rPr>
                <w:rFonts w:hint="eastAsia" w:ascii="宋体" w:hAnsi="宋体" w:cs="宋体"/>
                <w:sz w:val="24"/>
                <w:szCs w:val="24"/>
                <w:highlight w:val="none"/>
                <w:lang w:val="zh-CN"/>
              </w:rPr>
              <w:br w:type="textWrapping" w:clear="all"/>
            </w:r>
            <w:r>
              <w:rPr>
                <w:rFonts w:hint="eastAsia" w:ascii="宋体" w:hAnsi="宋体" w:cs="宋体"/>
                <w:sz w:val="24"/>
                <w:szCs w:val="24"/>
                <w:highlight w:val="none"/>
                <w:lang w:val="zh-CN"/>
              </w:rPr>
              <w:t xml:space="preserve">投标人应在投标文件“项目实施方案”中设置专节来对上述</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rPr>
              <w:t xml:space="preserve">项内容作出响应性说明，每项为</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rPr>
              <w:t xml:space="preserve">分共</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val="zh-CN"/>
              </w:rPr>
              <w:t xml:space="preserve">分，每缺一项说明或者说明内容与项目无关扣</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rPr>
              <w:t xml:space="preserve">分。</w:t>
            </w:r>
            <w:r>
              <w:rPr>
                <w:rFonts w:hint="eastAsia" w:ascii="宋体" w:hAnsi="宋体" w:cs="宋体"/>
                <w:sz w:val="24"/>
                <w:szCs w:val="24"/>
                <w:highlight w:val="none"/>
              </w:rPr>
            </w:r>
            <w:r/>
          </w:p>
        </w:tc>
      </w:tr>
      <w:tr>
        <w:trPr>
          <w:trHeight w:val="419"/>
        </w:trPr>
        <w:tc>
          <w:tcPr>
            <w:tcW w:w="780" w:type="dxa"/>
            <w:vAlign w:val="center"/>
            <w:vMerge w:val="continue"/>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82" w:type="dxa"/>
            <w:vAlign w:val="center"/>
            <w:vMerge w:val="continue"/>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40" w:type="dxa"/>
            <w:vAlign w:val="center"/>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976" w:type="dxa"/>
            <w:vAlign w:val="top"/>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2、培训方案</w:t>
            </w:r>
            <w:r>
              <w:rPr>
                <w:rFonts w:hint="eastAsia" w:ascii="宋体" w:hAnsi="宋体" w:cs="宋体"/>
                <w:sz w:val="24"/>
                <w:szCs w:val="24"/>
                <w:highlight w:val="none"/>
              </w:rPr>
            </w:r>
            <w:r/>
          </w:p>
          <w:p>
            <w:pPr>
              <w:pStyle w:val="1020"/>
              <w:jc w:val="both"/>
              <w:spacing w:line="4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评标委员会根据各投标人项目实施方案中人员培训方案进行评定，提供有针对性的、科学合理的产品人员培训方案，至少包含：①日常保养和定期保养培训；②业务技术功能培训；③质保服务措施培训；</w:t>
            </w:r>
            <w:r>
              <w:rPr>
                <w:rFonts w:hint="eastAsia" w:ascii="宋体" w:hAnsi="宋体" w:eastAsia="宋体" w:cs="宋体"/>
                <w:sz w:val="24"/>
                <w:szCs w:val="24"/>
                <w:highlight w:val="none"/>
                <w:lang w:val="zh-CN"/>
              </w:rPr>
              <w:t xml:space="preserve">④</w:t>
            </w:r>
            <w:r>
              <w:rPr>
                <w:rFonts w:hint="eastAsia" w:ascii="宋体" w:hAnsi="宋体" w:cs="宋体"/>
                <w:sz w:val="24"/>
                <w:szCs w:val="24"/>
                <w:highlight w:val="none"/>
                <w:lang w:val="zh-CN"/>
              </w:rPr>
              <w:t xml:space="preserve">常见故障处理培训；</w:t>
            </w:r>
            <w:r>
              <w:rPr>
                <w:rFonts w:hint="eastAsia" w:ascii="宋体" w:hAnsi="宋体" w:cs="宋体"/>
                <w:sz w:val="24"/>
                <w:szCs w:val="24"/>
                <w:highlight w:val="none"/>
                <w:lang w:val="zh-CN"/>
              </w:rPr>
            </w:r>
            <w:r/>
          </w:p>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投标人应在投标文件“项目实施方案”中设置专节来对上述</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rPr>
              <w:t xml:space="preserve">项内容作出响应性说明，每项为</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rPr>
              <w:t xml:space="preserve">分共</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val="zh-CN"/>
              </w:rPr>
              <w:t xml:space="preserve">分，每缺一项说明或者说明内容与项目无关扣</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rPr>
              <w:t xml:space="preserve">分。</w:t>
            </w:r>
            <w:r>
              <w:rPr>
                <w:rFonts w:hint="eastAsia" w:ascii="宋体" w:hAnsi="宋体" w:cs="宋体"/>
                <w:sz w:val="24"/>
                <w:szCs w:val="24"/>
                <w:highlight w:val="none"/>
              </w:rPr>
            </w:r>
            <w:r/>
          </w:p>
        </w:tc>
      </w:tr>
      <w:tr>
        <w:trPr>
          <w:trHeight w:val="2264"/>
        </w:trPr>
        <w:tc>
          <w:tcPr>
            <w:tcW w:w="780" w:type="dxa"/>
            <w:vAlign w:val="center"/>
            <w:vMerge w:val="continue"/>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82" w:type="dxa"/>
            <w:vAlign w:val="center"/>
            <w:vMerge w:val="continue"/>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40" w:type="dxa"/>
            <w:vAlign w:val="center"/>
            <w:textDirection w:val="lrTb"/>
            <w:noWrap w:val="false"/>
          </w:tcPr>
          <w:p>
            <w:pPr>
              <w:pStyle w:val="1020"/>
              <w:jc w:val="center"/>
              <w:spacing w:line="4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6976" w:type="dxa"/>
            <w:vAlign w:val="center"/>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3、售后服务方案</w:t>
            </w:r>
            <w:r>
              <w:rPr>
                <w:rFonts w:hint="eastAsia" w:ascii="宋体" w:hAnsi="宋体" w:cs="宋体"/>
                <w:sz w:val="24"/>
                <w:szCs w:val="24"/>
                <w:highlight w:val="none"/>
              </w:rPr>
            </w:r>
            <w:r/>
          </w:p>
          <w:p>
            <w:pPr>
              <w:pStyle w:val="1020"/>
              <w:jc w:val="both"/>
              <w:spacing w:line="400" w:lineRule="exact"/>
              <w:rPr>
                <w:sz w:val="24"/>
                <w:szCs w:val="32"/>
                <w:highlight w:val="none"/>
              </w:rPr>
            </w:pPr>
            <w:r>
              <w:rPr>
                <w:rFonts w:hint="eastAsia" w:ascii="宋体" w:hAnsi="宋体" w:cs="宋体"/>
                <w:color w:val="000000"/>
                <w:sz w:val="24"/>
                <w:highlight w:val="none"/>
                <w:lang w:val="zh-CN"/>
              </w:rPr>
              <w:t xml:space="preserve">评标委员会根据各投标人项目实施方案中售后服务方案进行评定，提供有针对性的、完整合理的售后服务方案至少包含：①维修响应时间；</w:t>
            </w:r>
            <w:r>
              <w:rPr>
                <w:rFonts w:hint="eastAsia" w:ascii="宋体" w:hAnsi="宋体" w:eastAsia="宋体" w:cs="宋体"/>
                <w:color w:val="000000"/>
                <w:sz w:val="24"/>
                <w:highlight w:val="none"/>
                <w:lang w:val="zh-CN"/>
              </w:rPr>
              <w:t xml:space="preserve">②</w:t>
            </w:r>
            <w:r>
              <w:rPr>
                <w:rFonts w:hint="eastAsia" w:ascii="宋体" w:hAnsi="宋体" w:cs="宋体"/>
                <w:color w:val="000000"/>
                <w:sz w:val="24"/>
                <w:highlight w:val="none"/>
                <w:lang w:val="zh-CN"/>
              </w:rPr>
              <w:t xml:space="preserve">专业维修人员的配置；</w:t>
            </w:r>
            <w:r>
              <w:rPr>
                <w:rFonts w:hint="eastAsia" w:ascii="宋体" w:hAnsi="宋体" w:eastAsia="宋体" w:cs="宋体"/>
                <w:color w:val="000000"/>
                <w:sz w:val="24"/>
                <w:highlight w:val="none"/>
                <w:lang w:val="zh-CN"/>
              </w:rPr>
              <w:t xml:space="preserve">③</w:t>
            </w:r>
            <w:r>
              <w:rPr>
                <w:rFonts w:hint="eastAsia" w:ascii="宋体" w:hAnsi="宋体" w:cs="宋体"/>
                <w:color w:val="000000"/>
                <w:sz w:val="24"/>
                <w:highlight w:val="none"/>
                <w:lang w:val="zh-CN"/>
              </w:rPr>
              <w:t xml:space="preserve">质保、服务、配件供应方案；</w:t>
            </w:r>
            <w:r>
              <w:rPr>
                <w:rFonts w:hint="eastAsia" w:ascii="宋体" w:hAnsi="宋体" w:eastAsia="宋体" w:cs="宋体"/>
                <w:sz w:val="24"/>
                <w:szCs w:val="24"/>
                <w:highlight w:val="none"/>
                <w:lang w:val="zh-CN"/>
              </w:rPr>
              <w:t xml:space="preserve">④</w:t>
            </w:r>
            <w:r>
              <w:rPr>
                <w:rFonts w:hint="eastAsia" w:ascii="宋体" w:hAnsi="宋体" w:cs="宋体"/>
                <w:color w:val="000000"/>
                <w:sz w:val="24"/>
                <w:highlight w:val="none"/>
                <w:lang w:val="zh-CN"/>
              </w:rPr>
              <w:t xml:space="preserve">突发故障解决措施；</w:t>
            </w:r>
            <w:r>
              <w:rPr>
                <w:rFonts w:hint="eastAsia" w:ascii="宋体" w:hAnsi="宋体" w:cs="宋体"/>
                <w:color w:val="000000"/>
                <w:sz w:val="24"/>
                <w:highlight w:val="none"/>
                <w:lang w:val="zh-CN"/>
              </w:rPr>
              <w:br w:type="textWrapping" w:clear="all"/>
            </w:r>
            <w:r>
              <w:rPr>
                <w:rFonts w:hint="eastAsia" w:ascii="宋体" w:hAnsi="宋体" w:cs="宋体"/>
                <w:color w:val="000000"/>
                <w:sz w:val="24"/>
                <w:highlight w:val="none"/>
                <w:lang w:val="zh-CN"/>
              </w:rPr>
              <w:t xml:space="preserve">投标人应在投标文件“项目实施方案”中设置专节来对上述</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项内容作出响应性说明，每项为</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分共</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val="zh-CN"/>
              </w:rPr>
              <w:t xml:space="preserve">分，每缺一项说明或者说明内容与项目无关扣</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分。</w:t>
            </w:r>
            <w:r>
              <w:rPr>
                <w:sz w:val="24"/>
                <w:szCs w:val="32"/>
                <w:highlight w:val="none"/>
              </w:rPr>
            </w:r>
            <w:r/>
          </w:p>
        </w:tc>
      </w:tr>
      <w:tr>
        <w:trPr>
          <w:trHeight w:val="2264"/>
        </w:trPr>
        <w:tc>
          <w:tcPr>
            <w:tcW w:w="780" w:type="dxa"/>
            <w:vAlign w:val="center"/>
            <w:textDirection w:val="lrTb"/>
            <w:noWrap w:val="false"/>
          </w:tcPr>
          <w:p>
            <w:pPr>
              <w:pStyle w:val="1020"/>
              <w:jc w:val="both"/>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五</w:t>
            </w:r>
            <w:r>
              <w:rPr>
                <w:rFonts w:hint="eastAsia" w:ascii="宋体" w:hAnsi="宋体" w:eastAsia="宋体" w:cs="宋体"/>
                <w:sz w:val="24"/>
                <w:szCs w:val="24"/>
                <w:highlight w:val="none"/>
                <w:lang w:eastAsia="zh-CN"/>
              </w:rPr>
            </w:r>
            <w:r/>
          </w:p>
        </w:tc>
        <w:tc>
          <w:tcPr>
            <w:tcW w:w="1182" w:type="dxa"/>
            <w:vAlign w:val="center"/>
            <w:textDirection w:val="lrTb"/>
            <w:noWrap w:val="false"/>
          </w:tcPr>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节能</w:t>
            </w:r>
            <w:r>
              <w:rPr>
                <w:rFonts w:hint="eastAsia" w:ascii="宋体" w:hAnsi="宋体" w:cs="宋体"/>
                <w:sz w:val="24"/>
                <w:szCs w:val="24"/>
                <w:highlight w:val="none"/>
              </w:rPr>
            </w:r>
            <w:r/>
          </w:p>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环保</w:t>
            </w:r>
            <w:r>
              <w:rPr>
                <w:rFonts w:hint="eastAsia" w:ascii="宋体" w:hAnsi="宋体" w:cs="宋体"/>
                <w:sz w:val="24"/>
                <w:szCs w:val="24"/>
                <w:highlight w:val="none"/>
              </w:rPr>
            </w:r>
            <w:r/>
          </w:p>
          <w:p>
            <w:pPr>
              <w:pStyle w:val="102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（2分）</w:t>
            </w:r>
            <w:r>
              <w:rPr>
                <w:rFonts w:hint="eastAsia" w:ascii="宋体" w:hAnsi="宋体" w:cs="宋体"/>
                <w:sz w:val="24"/>
                <w:szCs w:val="24"/>
                <w:highlight w:val="none"/>
              </w:rPr>
            </w:r>
            <w:r/>
          </w:p>
        </w:tc>
        <w:tc>
          <w:tcPr>
            <w:tcW w:w="840" w:type="dxa"/>
            <w:vAlign w:val="center"/>
            <w:textDirection w:val="lrTb"/>
            <w:noWrap w:val="false"/>
          </w:tcPr>
          <w:p>
            <w:pPr>
              <w:pStyle w:val="1020"/>
              <w:jc w:val="cente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2分</w:t>
            </w:r>
            <w:r>
              <w:rPr>
                <w:rFonts w:hint="eastAsia" w:ascii="宋体" w:hAnsi="宋体" w:cs="宋体"/>
                <w:sz w:val="24"/>
                <w:szCs w:val="24"/>
                <w:highlight w:val="none"/>
                <w:lang w:val="en-US" w:eastAsia="zh-CN"/>
              </w:rPr>
            </w:r>
            <w:r/>
          </w:p>
        </w:tc>
        <w:tc>
          <w:tcPr>
            <w:tcW w:w="6976" w:type="dxa"/>
            <w:vAlign w:val="top"/>
            <w:textDirection w:val="lrTb"/>
            <w:noWrap w:val="false"/>
          </w:tcPr>
          <w:p>
            <w:pPr>
              <w:pStyle w:val="102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 w:val="24"/>
                <w:szCs w:val="24"/>
                <w:highlight w:val="none"/>
              </w:rPr>
            </w:r>
            <w:r/>
          </w:p>
          <w:p>
            <w:pPr>
              <w:pStyle w:val="1020"/>
              <w:jc w:val="both"/>
              <w:spacing w:line="400" w:lineRule="exact"/>
              <w:rPr>
                <w:rFonts w:hint="eastAsia" w:ascii="宋体" w:hAnsi="宋体" w:cs="宋体"/>
                <w:color w:val="000000"/>
                <w:sz w:val="24"/>
                <w:highlight w:val="none"/>
                <w:lang w:val="zh-CN"/>
              </w:rPr>
            </w:pPr>
            <w:r>
              <w:rPr>
                <w:rFonts w:hint="eastAsia" w:ascii="宋体" w:hAnsi="宋体" w:cs="宋体"/>
                <w:sz w:val="24"/>
                <w:szCs w:val="24"/>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color w:val="000000"/>
                <w:sz w:val="24"/>
                <w:highlight w:val="none"/>
                <w:lang w:val="zh-CN"/>
              </w:rPr>
            </w:r>
            <w:r/>
          </w:p>
        </w:tc>
      </w:tr>
    </w:tbl>
    <w:p>
      <w:pPr>
        <w:pStyle w:val="1048"/>
        <w:ind w:firstLine="482"/>
        <w:spacing w:line="400" w:lineRule="exact"/>
        <w:rPr>
          <w:rFonts w:hint="eastAsia" w:ascii="宋体" w:hAnsi="宋体"/>
          <w:b/>
          <w:sz w:val="36"/>
          <w:szCs w:val="36"/>
          <w:highlight w:val="none"/>
        </w:rPr>
      </w:pPr>
      <w:r>
        <w:rPr>
          <w:rFonts w:hint="eastAsia" w:ascii="宋体" w:hAnsi="宋体"/>
          <w:b/>
          <w:bCs/>
          <w:highlight w:val="none"/>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hint="eastAsia" w:ascii="宋体" w:hAnsi="宋体"/>
          <w:b/>
          <w:sz w:val="36"/>
          <w:szCs w:val="36"/>
          <w:highlight w:val="none"/>
        </w:rPr>
      </w:r>
      <w:r/>
    </w:p>
    <w:p>
      <w:pPr>
        <w:pStyle w:val="1012"/>
        <w:ind w:firstLine="482"/>
        <w:jc w:val="left"/>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r>
      <w:r/>
    </w:p>
    <w:p>
      <w:pPr>
        <w:pStyle w:val="1012"/>
        <w:keepLines w:val="0"/>
        <w:keepNext w:val="0"/>
        <w:pageBreakBefore w:val="0"/>
        <w:spacing w:line="440" w:lineRule="exact"/>
        <w:widowControl w:val="off"/>
        <w:rPr>
          <w:rFonts w:hint="eastAsia" w:ascii="宋体" w:hAnsi="宋体" w:eastAsia="宋体" w:cs="宋体"/>
          <w:bCs/>
          <w:color w:val="000000"/>
          <w:sz w:val="24"/>
          <w:highlight w:val="none"/>
        </w:rPr>
        <w:sectPr>
          <w:headerReference w:type="default" r:id="rId8"/>
          <w:footerReference w:type="default" r:id="rId12"/>
          <w:footnotePr/>
          <w:endnotePr/>
          <w:type w:val="nextPage"/>
          <w:pgSz w:w="11907" w:h="16840" w:orient="portrait"/>
          <w:pgMar w:top="1440" w:right="1080" w:bottom="1440" w:left="1080" w:header="624" w:footer="992" w:gutter="0"/>
          <w:cols w:num="1" w:sep="0" w:space="1701" w:equalWidth="1"/>
          <w:docGrid w:linePitch="360"/>
        </w:sectPr>
      </w:pPr>
      <w:r>
        <w:rPr>
          <w:rFonts w:hint="eastAsia" w:ascii="宋体" w:hAnsi="宋体" w:eastAsia="宋体" w:cs="宋体"/>
          <w:bCs/>
          <w:color w:val="000000"/>
          <w:sz w:val="24"/>
          <w:highlight w:val="none"/>
        </w:rPr>
      </w:r>
      <w:r/>
    </w:p>
    <w:p>
      <w:pPr>
        <w:pStyle w:val="1021"/>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101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建湖县卫生健康委员会</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1012"/>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w:t>
      </w:r>
      <w:r>
        <w:rPr>
          <w:rFonts w:hint="eastAsia" w:ascii="宋体" w:hAnsi="宋体"/>
          <w:color w:val="000000"/>
          <w:sz w:val="24"/>
          <w:highlight w:val="none"/>
          <w:lang w:val="en-US" w:eastAsia="zh-CN"/>
        </w:rPr>
        <w:t xml:space="preserve">双</w:t>
      </w:r>
      <w:r>
        <w:rPr>
          <w:rFonts w:hint="eastAsia" w:ascii="宋体" w:hAnsi="宋体"/>
          <w:color w:val="000000"/>
          <w:sz w:val="24"/>
          <w:highlight w:val="none"/>
        </w:rPr>
        <w:t xml:space="preserve">方就</w:t>
      </w:r>
      <w:r>
        <w:rPr>
          <w:rFonts w:hint="eastAsia" w:ascii="宋体" w:hAnsi="宋体"/>
          <w:color w:val="000000"/>
          <w:sz w:val="24"/>
          <w:highlight w:val="none"/>
          <w:lang w:eastAsia="zh-CN"/>
        </w:rPr>
        <w:t xml:space="preserve">建湖县卫生健康委员会全自动生化分析仪采购项目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012"/>
        <w:ind w:firstLine="474"/>
        <w:spacing w:line="48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1012"/>
        <w:ind w:firstLine="460"/>
        <w:spacing w:line="480" w:lineRule="exact"/>
        <w:rPr>
          <w:rFonts w:hint="eastAsia" w:ascii="宋体" w:hAnsi="宋体" w:eastAsia="宋体" w:cs="宋体"/>
          <w:color w:val="000000"/>
          <w:sz w:val="24"/>
          <w:szCs w:val="24"/>
          <w:highlight w:val="none"/>
          <w:lang w:val="en-US" w:eastAsia="zh-CN"/>
        </w:rPr>
      </w:pPr>
      <w:r>
        <w:rPr>
          <w:rFonts w:hint="eastAsia"/>
          <w:color w:val="000000"/>
          <w:sz w:val="24"/>
          <w:highlight w:val="none"/>
        </w:rPr>
        <w:t xml:space="preserve">本合同项下</w:t>
      </w:r>
      <w:r>
        <w:rPr>
          <w:rFonts w:hint="eastAsia"/>
          <w:color w:val="000000"/>
          <w:sz w:val="24"/>
          <w:highlight w:val="none"/>
          <w:lang w:val="en-US" w:eastAsia="zh-CN"/>
        </w:rPr>
        <w:t xml:space="preserve">合同</w:t>
      </w:r>
      <w:r>
        <w:rPr>
          <w:rFonts w:hint="eastAsia"/>
          <w:color w:val="000000"/>
          <w:sz w:val="24"/>
          <w:highlight w:val="none"/>
        </w:rPr>
        <w:t xml:space="preserve">价为（大写</w:t>
      </w:r>
      <w:r>
        <w:rPr>
          <w:rFonts w:hint="eastAsia"/>
          <w:color w:val="000000"/>
          <w:sz w:val="24"/>
          <w:highlight w:val="none"/>
          <w:u w:val="none"/>
        </w:rPr>
        <w:t xml:space="preserve">）</w:t>
      </w:r>
      <w:r>
        <w:rPr>
          <w:rFonts w:hint="eastAsia"/>
          <w:color w:val="000000"/>
          <w:sz w:val="24"/>
          <w:highlight w:val="none"/>
          <w:u w:val="single"/>
          <w:lang w:val="en-US" w:eastAsia="zh-CN"/>
        </w:rPr>
        <w:t xml:space="preserve">        </w:t>
      </w:r>
      <w:r>
        <w:rPr>
          <w:rFonts w:hint="eastAsia"/>
          <w:color w:val="000000"/>
          <w:sz w:val="24"/>
          <w:highlight w:val="none"/>
          <w:lang w:eastAsia="zh-CN"/>
        </w:rPr>
        <w:t xml:space="preserve">，小写：</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 xml:space="preserve"> ，</w:t>
      </w:r>
      <w:r>
        <w:rPr>
          <w:rFonts w:hint="eastAsia" w:ascii="宋体" w:hAnsi="宋体"/>
          <w:color w:val="000000"/>
          <w:sz w:val="24"/>
          <w:highlight w:val="none"/>
        </w:rPr>
        <w:t xml:space="preserve">合同价应包括</w:t>
      </w:r>
      <w:r>
        <w:rPr>
          <w:rFonts w:hint="eastAsia" w:ascii="宋体" w:hAnsi="宋体"/>
          <w:color w:val="000000"/>
          <w:sz w:val="24"/>
          <w:lang w:eastAsia="zh-CN"/>
        </w:rPr>
        <w:t xml:space="preserve">全部货物、运输、人工、装卸、安装调试、检验检测、验收、培训、售后服务费、接口费、利息、税金、招标代理费、不可预见费、备品备件、伴随服务、人员培训发生等一切费用</w:t>
      </w:r>
      <w:r>
        <w:rPr>
          <w:rFonts w:ascii="宋体" w:hAnsi="宋体"/>
          <w:color w:val="000000"/>
          <w:sz w:val="24"/>
          <w:highlight w:val="none"/>
        </w:rPr>
        <w:t xml:space="preserve">（综合报价）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012"/>
        <w:ind w:left="59" w:firstLine="482"/>
        <w:spacing w:line="520" w:lineRule="exact"/>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1012"/>
        <w:ind w:firstLine="480"/>
        <w:spacing w:line="520" w:lineRule="exact"/>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1012"/>
        <w:ind w:firstLine="480"/>
        <w:spacing w:line="520" w:lineRule="exact"/>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1012"/>
        <w:ind w:firstLine="480"/>
        <w:spacing w:line="520" w:lineRule="exact"/>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1012"/>
        <w:ind w:firstLine="480"/>
        <w:spacing w:line="520" w:lineRule="exact"/>
        <w:rPr>
          <w:color w:val="000000"/>
          <w:sz w:val="24"/>
          <w:highlight w:val="none"/>
        </w:rPr>
      </w:pPr>
      <w:r>
        <w:rPr>
          <w:rFonts w:hint="eastAsia"/>
          <w:color w:val="000000"/>
          <w:sz w:val="24"/>
          <w:highlight w:val="none"/>
        </w:rPr>
        <w:t xml:space="preserve">（3）投标承诺；</w:t>
      </w:r>
      <w:r>
        <w:rPr>
          <w:color w:val="000000"/>
          <w:sz w:val="24"/>
          <w:highlight w:val="none"/>
        </w:rPr>
      </w:r>
      <w:r/>
    </w:p>
    <w:p>
      <w:pPr>
        <w:pStyle w:val="1012"/>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1012"/>
        <w:ind w:firstLine="480"/>
        <w:spacing w:line="520" w:lineRule="exact"/>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1012"/>
        <w:ind w:firstLine="480"/>
        <w:spacing w:line="520" w:lineRule="exact"/>
        <w:rPr>
          <w:color w:val="000000"/>
          <w:highlight w:val="none"/>
        </w:rPr>
      </w:pPr>
      <w:r>
        <w:rPr>
          <w:rFonts w:hint="eastAsia"/>
          <w:color w:val="000000"/>
          <w:sz w:val="24"/>
          <w:highlight w:val="none"/>
        </w:rPr>
        <w:t xml:space="preserve">（6）甲乙双方商定的其他文件。</w:t>
      </w:r>
      <w:r>
        <w:rPr>
          <w:color w:val="000000"/>
          <w:highlight w:val="none"/>
        </w:rPr>
      </w:r>
      <w:r/>
    </w:p>
    <w:p>
      <w:pPr>
        <w:pStyle w:val="1012"/>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3.2时间：验收合格且采购人收到发票后30日内。</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3.3条件：按合同要求全部履约完成并经甲方验收合格，且甲方收到乙方出具的发票。</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1012"/>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1048"/>
        <w:spacing w:line="480" w:lineRule="exact"/>
        <w:rPr>
          <w:rFonts w:hint="eastAsia" w:ascii="宋体" w:hAnsi="宋体"/>
          <w:b/>
          <w:color w:val="000000"/>
          <w:highlight w:val="none"/>
        </w:rPr>
      </w:pPr>
      <w:r>
        <w:rPr>
          <w:rFonts w:hint="eastAsia" w:ascii="宋体" w:hAnsi="宋体"/>
          <w:b/>
          <w:color w:val="000000"/>
          <w:highlight w:val="none"/>
        </w:rPr>
        <w:t xml:space="preserve">四、质量保证</w:t>
      </w:r>
      <w:r>
        <w:rPr>
          <w:rFonts w:hint="eastAsia" w:ascii="宋体" w:hAnsi="宋体"/>
          <w:b/>
          <w:color w:val="000000"/>
          <w:highlight w:val="none"/>
        </w:rPr>
      </w:r>
      <w:r/>
    </w:p>
    <w:p>
      <w:pPr>
        <w:pStyle w:val="1012"/>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hint="eastAsia" w:ascii="宋体" w:hAnsi="宋体"/>
          <w:b/>
          <w:color w:val="000000"/>
          <w:sz w:val="24"/>
          <w:highlight w:val="none"/>
        </w:rPr>
      </w:r>
      <w:r/>
    </w:p>
    <w:p>
      <w:pPr>
        <w:pStyle w:val="1012"/>
        <w:ind w:firstLine="482"/>
        <w:jc w:val="left"/>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1012"/>
        <w:ind w:firstLine="470"/>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五、产品的运输方式、费用负担及保险</w:t>
      </w:r>
      <w:r>
        <w:rPr>
          <w:rFonts w:hint="eastAsia" w:ascii="宋体" w:hAnsi="宋体"/>
          <w:b/>
          <w:color w:val="000000"/>
          <w:sz w:val="24"/>
          <w:highlight w:val="none"/>
        </w:rPr>
      </w:r>
      <w:r/>
    </w:p>
    <w:p>
      <w:pPr>
        <w:pStyle w:val="1012"/>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highlight w:val="none"/>
        </w:rPr>
      </w:r>
      <w:r/>
    </w:p>
    <w:p>
      <w:pPr>
        <w:pStyle w:val="1012"/>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highlight w:val="none"/>
        </w:rPr>
      </w:r>
      <w:r/>
    </w:p>
    <w:p>
      <w:pPr>
        <w:pStyle w:val="1012"/>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六、交付与验收</w:t>
      </w:r>
      <w:r>
        <w:rPr>
          <w:rFonts w:hint="eastAsia" w:ascii="宋体" w:hAnsi="宋体"/>
          <w:color w:val="000000"/>
          <w:sz w:val="24"/>
          <w:highlight w:val="none"/>
        </w:rPr>
      </w:r>
      <w:r/>
    </w:p>
    <w:p>
      <w:pPr>
        <w:pStyle w:val="1012"/>
        <w:ind w:firstLine="482"/>
        <w:spacing w:line="480" w:lineRule="exact"/>
        <w:widowControl/>
        <w:rPr>
          <w:rFonts w:hint="eastAsia" w:ascii="宋体" w:hAnsi="宋体"/>
          <w:b w:val="0"/>
          <w:bCs/>
          <w:color w:val="000000"/>
          <w:sz w:val="24"/>
        </w:rPr>
      </w:pPr>
      <w:r>
        <w:rPr>
          <w:rFonts w:hint="eastAsia" w:ascii="宋体" w:hAnsi="宋体"/>
          <w:b/>
          <w:color w:val="000000"/>
          <w:sz w:val="24"/>
          <w:highlight w:val="none"/>
        </w:rPr>
        <w:t xml:space="preserve">1.交付时间：</w:t>
      </w:r>
      <w:r>
        <w:rPr>
          <w:rFonts w:hint="eastAsia" w:ascii="宋体" w:hAnsi="宋体"/>
          <w:b w:val="0"/>
          <w:bCs/>
          <w:color w:val="000000"/>
          <w:sz w:val="24"/>
          <w:highlight w:val="none"/>
        </w:rPr>
        <w:t xml:space="preserve">合同签订后30天内完成本项目的供货、安装、调试并通过验收；安装标准须符合国家有关安全技术规范和技术标准；</w:t>
      </w:r>
      <w:r>
        <w:rPr>
          <w:rFonts w:hint="eastAsia" w:ascii="宋体" w:hAnsi="宋体"/>
          <w:b w:val="0"/>
          <w:bCs/>
          <w:color w:val="000000"/>
          <w:sz w:val="24"/>
        </w:rPr>
      </w:r>
      <w:r/>
    </w:p>
    <w:p>
      <w:pPr>
        <w:pStyle w:val="1012"/>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2.交付地点：</w:t>
      </w:r>
      <w:r>
        <w:rPr>
          <w:rFonts w:hint="eastAsia" w:ascii="宋体" w:hAnsi="宋体"/>
          <w:b w:val="0"/>
          <w:bCs/>
          <w:color w:val="000000"/>
          <w:sz w:val="24"/>
          <w:u w:val="single"/>
          <w:lang w:val="en-US" w:eastAsia="zh-CN"/>
        </w:rPr>
        <w:t xml:space="preserve">采购人</w:t>
      </w:r>
      <w:r>
        <w:rPr>
          <w:rFonts w:hint="eastAsia" w:ascii="宋体" w:hAnsi="宋体"/>
          <w:b w:val="0"/>
          <w:bCs/>
          <w:color w:val="000000"/>
          <w:sz w:val="24"/>
          <w:u w:val="single"/>
        </w:rPr>
        <w:t xml:space="preserve">指定地点</w:t>
      </w:r>
      <w:r>
        <w:rPr>
          <w:rFonts w:hint="eastAsia" w:ascii="宋体" w:hAnsi="宋体"/>
          <w:b w:val="0"/>
          <w:bCs/>
          <w:color w:val="000000"/>
          <w:sz w:val="24"/>
        </w:rPr>
        <w:t xml:space="preserve">；</w:t>
      </w:r>
      <w:r>
        <w:rPr>
          <w:rFonts w:hint="eastAsia" w:ascii="宋体" w:hAnsi="宋体"/>
          <w:b w:val="0"/>
          <w:bCs/>
          <w:color w:val="000000"/>
          <w:sz w:val="24"/>
        </w:rPr>
      </w:r>
      <w:r/>
    </w:p>
    <w:p>
      <w:pPr>
        <w:pStyle w:val="1012"/>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3.乙方按照本合同或招标文件规定的时间和方式向甲方交付货物，交付地点由甲方指定。货物的验收包括型号、规格、数量、外观质量及包装、货物的装箱清单、用户手册、原厂保修卡、随货物资料及配件工具，由于货物运输不当所造成的一切损失和责任由乙方负责；</w:t>
      </w:r>
      <w:r>
        <w:rPr>
          <w:rFonts w:hint="eastAsia" w:ascii="宋体" w:hAnsi="宋体"/>
          <w:b w:val="0"/>
          <w:bCs/>
          <w:color w:val="000000"/>
          <w:sz w:val="24"/>
        </w:rPr>
      </w:r>
      <w:r/>
    </w:p>
    <w:p>
      <w:pPr>
        <w:pStyle w:val="1012"/>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4.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b w:val="0"/>
          <w:bCs/>
          <w:color w:val="000000"/>
          <w:sz w:val="24"/>
        </w:rPr>
      </w:r>
      <w:r/>
    </w:p>
    <w:p>
      <w:pPr>
        <w:pStyle w:val="1012"/>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5</w:t>
      </w:r>
      <w:r>
        <w:rPr>
          <w:rFonts w:hint="eastAsia" w:ascii="宋体" w:hAnsi="宋体"/>
          <w:b w:val="0"/>
          <w:bCs/>
          <w:color w:val="000000"/>
          <w:sz w:val="24"/>
        </w:rPr>
        <w:t xml:space="preserve">.验收标准：应与产品原始样本技术数据及标书技术文件一致，符合国家有关安全技术规范和技术标准。</w:t>
      </w:r>
      <w:r>
        <w:rPr>
          <w:rFonts w:hint="eastAsia" w:ascii="宋体" w:hAnsi="宋体"/>
          <w:b w:val="0"/>
          <w:bCs/>
          <w:color w:val="000000"/>
          <w:sz w:val="24"/>
        </w:rPr>
      </w:r>
      <w:r/>
    </w:p>
    <w:p>
      <w:pPr>
        <w:pStyle w:val="1012"/>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6</w:t>
      </w:r>
      <w:r>
        <w:rPr>
          <w:rFonts w:hint="eastAsia" w:ascii="宋体" w:hAnsi="宋体"/>
          <w:b w:val="0"/>
          <w:bCs/>
          <w:color w:val="000000"/>
          <w:sz w:val="24"/>
        </w:rPr>
        <w:t xml:space="preserve">.甲方根据合同规定的内容和国家标准进行验收，同时比较乙方出具的检验证明，经检验无误后由甲方出具验收合格证明加盖单位公章，该证明作为最终付款所需文件的组成部分；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b w:val="0"/>
          <w:bCs/>
          <w:color w:val="000000"/>
          <w:sz w:val="24"/>
        </w:rPr>
      </w:r>
      <w:r/>
    </w:p>
    <w:p>
      <w:pPr>
        <w:pStyle w:val="1012"/>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7</w:t>
      </w:r>
      <w:r>
        <w:rPr>
          <w:rFonts w:hint="eastAsia" w:ascii="宋体" w:hAnsi="宋体"/>
          <w:b w:val="0"/>
          <w:bCs/>
          <w:color w:val="000000"/>
          <w:sz w:val="24"/>
        </w:rPr>
        <w:t xml:space="preserve">.甲方在验收中，如果发现产品的品种、规格、质量不合规定的情况，应妥为保管，同时甲方应在7天内向乙方提出异议</w:t>
      </w:r>
      <w:r>
        <w:rPr>
          <w:rFonts w:hint="eastAsia" w:ascii="宋体" w:hAnsi="宋体"/>
          <w:b w:val="0"/>
          <w:bCs/>
          <w:color w:val="000000"/>
          <w:sz w:val="24"/>
          <w:lang w:eastAsia="zh-CN"/>
        </w:rPr>
        <w:t xml:space="preserve">，</w:t>
      </w:r>
      <w:r>
        <w:rPr>
          <w:rFonts w:hint="eastAsia" w:ascii="宋体" w:hAnsi="宋体"/>
          <w:b w:val="0"/>
          <w:bCs/>
          <w:color w:val="000000"/>
          <w:sz w:val="24"/>
        </w:rPr>
        <w:t xml:space="preserve">在此期间，甲方有权拒付不符合合同规定部分的货款。甲方怠于通知或者自产品收到之日起超过两天未通知乙方的，视为产品合乎规定</w:t>
      </w:r>
      <w:r>
        <w:rPr>
          <w:rFonts w:hint="eastAsia" w:ascii="宋体" w:hAnsi="宋体"/>
          <w:b w:val="0"/>
          <w:bCs/>
          <w:color w:val="000000"/>
          <w:sz w:val="24"/>
          <w:lang w:eastAsia="zh-CN"/>
        </w:rPr>
        <w:t xml:space="preserve">，</w:t>
      </w:r>
      <w:r>
        <w:rPr>
          <w:rFonts w:hint="eastAsia" w:ascii="宋体" w:hAnsi="宋体"/>
          <w:b w:val="0"/>
          <w:bCs/>
          <w:color w:val="000000"/>
          <w:sz w:val="24"/>
        </w:rPr>
        <w:t xml:space="preserve">乙方在接到甲方异议后，应在7天内负责处理；</w:t>
      </w:r>
      <w:r>
        <w:rPr>
          <w:rFonts w:hint="eastAsia" w:ascii="宋体" w:hAnsi="宋体"/>
          <w:b w:val="0"/>
          <w:bCs/>
          <w:color w:val="000000"/>
          <w:sz w:val="24"/>
        </w:rPr>
      </w:r>
      <w:r/>
    </w:p>
    <w:p>
      <w:pPr>
        <w:pStyle w:val="1012"/>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8</w:t>
      </w:r>
      <w:r>
        <w:rPr>
          <w:rFonts w:hint="eastAsia" w:ascii="宋体" w:hAnsi="宋体"/>
          <w:b w:val="0"/>
          <w:bCs/>
          <w:color w:val="000000"/>
          <w:sz w:val="24"/>
        </w:rPr>
        <w:t xml:space="preserve">.甲方或者招标代理机构应当按照政府采购合同规定的技术、服务、安全标准组织对供应商履约情况进行验收，并出具验收书。验收书应当包括每一项技术、服务、安全标准的履约情况。</w:t>
      </w:r>
      <w:r>
        <w:rPr>
          <w:rFonts w:hint="eastAsia" w:ascii="宋体" w:hAnsi="宋体"/>
          <w:b w:val="0"/>
          <w:bCs/>
          <w:color w:val="000000"/>
          <w:sz w:val="24"/>
        </w:rPr>
      </w:r>
      <w:r/>
    </w:p>
    <w:p>
      <w:pPr>
        <w:pStyle w:val="1012"/>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七、售后服务</w:t>
      </w:r>
      <w:r>
        <w:rPr>
          <w:rFonts w:hint="eastAsia" w:ascii="宋体" w:hAnsi="宋体"/>
          <w:b/>
          <w:color w:val="000000"/>
          <w:sz w:val="24"/>
          <w:highlight w:val="none"/>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1.乙方承诺所投产品免费质保期为5年（包括灯泡、清洗液、水机滤芯、仪器配套试剂的常规质控）</w:t>
      </w:r>
      <w:r>
        <w:rPr>
          <w:rFonts w:hint="eastAsia" w:ascii="宋体" w:hAnsi="宋体" w:cs="宋体"/>
          <w:sz w:val="24"/>
          <w:szCs w:val="24"/>
          <w:highlight w:val="none"/>
          <w:lang w:eastAsia="zh-CN"/>
        </w:rPr>
        <w:t xml:space="preserve">，每年提供不少于两次维护保养，</w:t>
      </w:r>
      <w:r>
        <w:rPr>
          <w:rFonts w:hint="eastAsia" w:ascii="宋体" w:hAnsi="宋体" w:cs="宋体"/>
          <w:sz w:val="24"/>
          <w:szCs w:val="24"/>
          <w:highlight w:val="none"/>
        </w:rPr>
        <w:t xml:space="preserve">中标方中标后提供生产厂家出具其免费质保期限服务承诺</w:t>
      </w:r>
      <w:r>
        <w:rPr>
          <w:rFonts w:hint="eastAsia" w:ascii="宋体" w:hAnsi="宋体" w:cs="宋体"/>
          <w:sz w:val="24"/>
          <w:szCs w:val="24"/>
          <w:highlight w:val="none"/>
          <w:lang w:eastAsia="zh-CN"/>
        </w:rPr>
        <w:t xml:space="preserve">函</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所投产品与服务不得有知识产权争议。</w:t>
      </w:r>
      <w:r>
        <w:rPr>
          <w:rFonts w:hint="eastAsia" w:ascii="宋体" w:hAnsi="宋体" w:cs="宋体"/>
          <w:sz w:val="24"/>
          <w:szCs w:val="24"/>
          <w:highlight w:val="none"/>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供货时设备出厂日期不超过合同签订日6个月。</w:t>
      </w:r>
      <w:r>
        <w:rPr>
          <w:rFonts w:hint="eastAsia" w:ascii="宋体" w:hAnsi="宋体" w:cs="宋体"/>
          <w:sz w:val="24"/>
          <w:szCs w:val="24"/>
          <w:highlight w:val="none"/>
        </w:rPr>
      </w:r>
      <w:r/>
    </w:p>
    <w:p>
      <w:pPr>
        <w:pStyle w:val="1012"/>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必须有严格的售后服务保障体系，能提供正常的技术支持和备件供应服务，保证设备正常发挥效用。设备发生故障或异常时2小时内做出响应，4小时内完成修复，4小时内不能修复的，应提供备用机、备件替代。若超时未完成故障排除，且不能及时提供备用机、备件替代的，</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对因故障所造成的损失后果负责。所发生的一切费用均由</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自行承担。</w:t>
      </w:r>
      <w:r>
        <w:rPr>
          <w:rFonts w:hint="eastAsia" w:ascii="宋体" w:hAnsi="宋体" w:cs="宋体"/>
          <w:sz w:val="24"/>
          <w:szCs w:val="24"/>
          <w:highlight w:val="none"/>
        </w:rPr>
      </w:r>
      <w:r/>
    </w:p>
    <w:p>
      <w:pPr>
        <w:pStyle w:val="1012"/>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八、结算方式及期限</w:t>
      </w:r>
      <w:r>
        <w:rPr>
          <w:rFonts w:hint="eastAsia" w:ascii="宋体" w:hAnsi="宋体"/>
          <w:b/>
          <w:color w:val="000000"/>
          <w:sz w:val="24"/>
          <w:highlight w:val="none"/>
        </w:rPr>
      </w:r>
      <w:r/>
    </w:p>
    <w:p>
      <w:pPr>
        <w:pStyle w:val="1012"/>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结付程序：乙方按本合同内容合格地履行供货义务后，凭验收收货单、销售发票办理货款结算手续</w:t>
      </w:r>
      <w:r>
        <w:rPr>
          <w:rFonts w:hint="eastAsia" w:ascii="宋体" w:hAnsi="宋体"/>
          <w:color w:val="000000"/>
          <w:sz w:val="24"/>
          <w:highlight w:val="none"/>
        </w:rPr>
      </w:r>
      <w:r/>
    </w:p>
    <w:p>
      <w:pPr>
        <w:pStyle w:val="1012"/>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结付方式及付款方式：</w:t>
      </w:r>
      <w:r>
        <w:rPr>
          <w:rFonts w:hint="eastAsia" w:ascii="宋体" w:hAnsi="宋体"/>
          <w:color w:val="000000"/>
          <w:sz w:val="24"/>
          <w:highlight w:val="none"/>
        </w:rPr>
      </w:r>
      <w:r/>
    </w:p>
    <w:p>
      <w:pPr>
        <w:pStyle w:val="1012"/>
        <w:ind w:firstLine="482"/>
        <w:spacing w:line="480" w:lineRule="exact"/>
        <w:widowControl/>
        <w:tabs>
          <w:tab w:val="left" w:pos="630" w:leader="none"/>
        </w:tabs>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宋体"/>
          <w:b w:val="0"/>
          <w:bCs/>
          <w:color w:val="000000"/>
          <w:sz w:val="24"/>
          <w:highlight w:val="none"/>
          <w:lang w:val="en-US" w:eastAsia="zh-CN"/>
        </w:rPr>
        <w:t xml:space="preserve">.</w:t>
      </w:r>
      <w:r>
        <w:rPr>
          <w:rFonts w:hint="eastAsia" w:ascii="宋体" w:hAnsi="宋体" w:cs="宋体"/>
          <w:b w:val="0"/>
          <w:bCs/>
          <w:color w:val="000000"/>
          <w:sz w:val="24"/>
          <w:highlight w:val="none"/>
          <w:lang w:val="en-US" w:eastAsia="zh-CN"/>
        </w:rPr>
      </w:r>
      <w:r/>
    </w:p>
    <w:p>
      <w:pPr>
        <w:pStyle w:val="1012"/>
        <w:ind w:firstLine="482"/>
        <w:spacing w:line="480" w:lineRule="exact"/>
        <w:widowControl/>
        <w:tabs>
          <w:tab w:val="left" w:pos="630" w:leader="none"/>
        </w:tabs>
        <w:rPr>
          <w:rFonts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（2）项目装机调试验收合格后付至合同价的90%，质保期满一年后余款一次性付清。</w:t>
      </w:r>
      <w:r>
        <w:rPr>
          <w:rFonts w:ascii="宋体" w:hAnsi="宋体" w:cs="宋体"/>
          <w:b w:val="0"/>
          <w:bCs/>
          <w:color w:val="000000"/>
          <w:sz w:val="24"/>
          <w:highlight w:val="none"/>
          <w:lang w:val="en-US" w:eastAsia="zh-CN"/>
        </w:rPr>
      </w:r>
      <w:r/>
    </w:p>
    <w:p>
      <w:pPr>
        <w:pStyle w:val="1012"/>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九、违约责任</w:t>
      </w:r>
      <w:r>
        <w:rPr>
          <w:rFonts w:hint="eastAsia" w:ascii="宋体" w:hAnsi="宋体"/>
          <w:color w:val="000000"/>
          <w:sz w:val="24"/>
          <w:highlight w:val="none"/>
        </w:rPr>
      </w:r>
      <w:r/>
    </w:p>
    <w:p>
      <w:pPr>
        <w:pStyle w:val="1012"/>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1012"/>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1012"/>
        <w:ind w:firstLine="425"/>
        <w:spacing w:line="48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1012"/>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1012"/>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（3）乙方必须保证项目施工过程中以及货物供应、安装、运输、装卸、使用过程中的安全。如因产品质量不合理、不坚固、</w:t>
      </w:r>
      <w:r>
        <w:rPr>
          <w:rFonts w:hint="eastAsia" w:ascii="宋体" w:hAnsi="宋体"/>
          <w:color w:val="000000"/>
          <w:sz w:val="24"/>
          <w:highlight w:val="none"/>
          <w:lang w:val="en-US" w:eastAsia="zh-CN"/>
        </w:rPr>
        <w:t xml:space="preserve">实施</w:t>
      </w:r>
      <w:r>
        <w:rPr>
          <w:rFonts w:hint="eastAsia" w:ascii="宋体" w:hAnsi="宋体"/>
          <w:color w:val="000000"/>
          <w:sz w:val="24"/>
          <w:highlight w:val="none"/>
        </w:rPr>
        <w:t xml:space="preserve">不规范，以及一切自然损坏而造成的货物损坏和人身伤害事故（不包括不可抗力因素），由乙方承担全部责任；</w:t>
      </w:r>
      <w:r>
        <w:rPr>
          <w:rFonts w:hint="eastAsia" w:ascii="宋体" w:hAnsi="宋体"/>
          <w:color w:val="000000"/>
          <w:sz w:val="24"/>
          <w:highlight w:val="none"/>
        </w:rPr>
      </w:r>
      <w:r/>
    </w:p>
    <w:p>
      <w:pPr>
        <w:pStyle w:val="1012"/>
        <w:ind w:firstLine="482"/>
        <w:spacing w:line="480" w:lineRule="exact"/>
        <w:widowControl/>
        <w:rPr>
          <w:rFonts w:ascii="宋体" w:hAnsi="宋体"/>
          <w:b/>
          <w:bCs/>
          <w:color w:val="000000"/>
          <w:sz w:val="24"/>
          <w:highlight w:val="none"/>
        </w:rPr>
      </w:pPr>
      <w:r>
        <w:rPr>
          <w:rFonts w:hint="eastAsia" w:ascii="宋体" w:hAnsi="宋体"/>
          <w:b/>
          <w:bCs/>
          <w:color w:val="000000"/>
          <w:sz w:val="24"/>
          <w:highlight w:val="none"/>
        </w:rPr>
        <w:t xml:space="preserve">十、安全问题</w:t>
      </w:r>
      <w:r>
        <w:rPr>
          <w:rFonts w:ascii="宋体" w:hAnsi="宋体"/>
          <w:b/>
          <w:bCs/>
          <w:color w:val="000000"/>
          <w:sz w:val="24"/>
          <w:highlight w:val="none"/>
        </w:rPr>
      </w:r>
      <w:r/>
    </w:p>
    <w:p>
      <w:pPr>
        <w:pStyle w:val="1012"/>
        <w:ind w:firstLine="480"/>
        <w:spacing w:line="480" w:lineRule="exact"/>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color w:val="000000"/>
          <w:highlight w:val="none"/>
        </w:rPr>
      </w:r>
      <w:r/>
    </w:p>
    <w:p>
      <w:pPr>
        <w:pStyle w:val="1012"/>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十一、不可抗力</w:t>
      </w:r>
      <w:r>
        <w:rPr>
          <w:rFonts w:hint="eastAsia" w:ascii="宋体" w:hAnsi="宋体"/>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不可抗力事件持续超过15日，任一方均有权解除本合同。</w:t>
      </w:r>
      <w:r>
        <w:rPr>
          <w:rFonts w:hint="eastAsia" w:ascii="宋体" w:hAnsi="宋体"/>
          <w:color w:val="000000"/>
          <w:sz w:val="24"/>
          <w:highlight w:val="none"/>
        </w:rPr>
      </w:r>
      <w:r/>
    </w:p>
    <w:p>
      <w:pPr>
        <w:pStyle w:val="1012"/>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十二、其他事项</w:t>
      </w:r>
      <w:r>
        <w:rPr>
          <w:rFonts w:hint="eastAsia" w:ascii="宋体" w:hAnsi="宋体"/>
          <w:b/>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1012"/>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十三、合同争议解决方式</w:t>
      </w:r>
      <w:r>
        <w:rPr>
          <w:rFonts w:hint="eastAsia" w:ascii="宋体" w:hAnsi="宋体"/>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1012"/>
        <w:ind w:firstLine="354"/>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十四、其他</w:t>
      </w:r>
      <w:r>
        <w:rPr>
          <w:rFonts w:hint="eastAsia" w:ascii="宋体" w:hAnsi="宋体"/>
          <w:b/>
          <w:color w:val="000000"/>
          <w:sz w:val="24"/>
          <w:highlight w:val="none"/>
        </w:rPr>
      </w:r>
      <w:r/>
    </w:p>
    <w:p>
      <w:pPr>
        <w:pStyle w:val="1012"/>
        <w:ind w:firstLine="482"/>
        <w:keepLines w:val="0"/>
        <w:keepNext w:val="0"/>
        <w:pageBreakBefore w:val="0"/>
        <w:spacing w:line="46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1012"/>
        <w:ind w:firstLine="482"/>
        <w:keepLines w:val="0"/>
        <w:keepNext w:val="0"/>
        <w:pageBreakBefore w:val="0"/>
        <w:spacing w:line="46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1012"/>
        <w:ind w:firstLine="482"/>
        <w:keepLines w:val="0"/>
        <w:keepNext w:val="0"/>
        <w:pageBreakBefore w:val="0"/>
        <w:spacing w:line="46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江苏腾信招标有限公司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1012"/>
        <w:ind w:firstLine="482"/>
        <w:keepLines w:val="0"/>
        <w:keepNext w:val="0"/>
        <w:pageBreakBefore w:val="0"/>
        <w:spacing w:line="46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本合同附件包括：招标文件、开标一览表及投标报价表。</w:t>
      </w:r>
      <w:r>
        <w:rPr>
          <w:rFonts w:hint="eastAsia" w:ascii="宋体" w:hAnsi="宋体"/>
          <w:color w:val="000000"/>
          <w:sz w:val="24"/>
          <w:highlight w:val="none"/>
        </w:rPr>
      </w:r>
      <w:r/>
    </w:p>
    <w:p>
      <w:pPr>
        <w:pStyle w:val="1012"/>
        <w:ind w:firstLine="482"/>
        <w:jc w:val="left"/>
        <w:keepLines w:val="0"/>
        <w:keepNext w:val="0"/>
        <w:pageBreakBefore w:val="0"/>
        <w:spacing w:line="460" w:lineRule="exact"/>
        <w:rPr>
          <w:rFonts w:hint="eastAsia" w:ascii="宋体" w:hAnsi="Courier New"/>
          <w:b/>
          <w:color w:val="000000"/>
          <w:sz w:val="32"/>
          <w:szCs w:val="32"/>
          <w:highlight w:val="none"/>
        </w:rPr>
        <w:outlineLvl w:val="0"/>
      </w:pPr>
      <w:r>
        <w:rPr>
          <w:rFonts w:hint="eastAsia" w:ascii="宋体" w:hAnsi="宋体"/>
          <w:b/>
          <w:bCs/>
          <w:color w:val="000000"/>
          <w:sz w:val="24"/>
          <w:highlight w:val="none"/>
        </w:rPr>
        <w:t xml:space="preserve">5</w:t>
      </w:r>
      <w:r>
        <w:rPr>
          <w:rFonts w:hint="eastAsia" w:ascii="宋体" w:hAnsi="宋体" w:cs="宋体"/>
          <w:b/>
          <w:color w:val="000000"/>
          <w:sz w:val="24"/>
          <w:highlight w:val="none"/>
          <w:lang w:val="en-US" w:eastAsia="zh-CN"/>
        </w:rPr>
        <w:t xml:space="preserve">.</w:t>
      </w:r>
      <w:r>
        <w:rPr>
          <w:rFonts w:ascii="宋体" w:hAnsi="宋体"/>
          <w:b/>
          <w:bCs/>
          <w:color w:val="000000"/>
          <w:sz w:val="24"/>
          <w:highlight w:val="none"/>
        </w:rPr>
        <w:t xml:space="preserve">该合同在签订之日起2个工作日内在江苏省政府采购网、盐城市政府采购网上予以公示。</w:t>
      </w:r>
      <w:r>
        <w:rPr>
          <w:rFonts w:hint="eastAsia" w:ascii="宋体" w:hAnsi="Courier New"/>
          <w:b/>
          <w:color w:val="000000"/>
          <w:sz w:val="32"/>
          <w:szCs w:val="32"/>
          <w:highlight w:val="none"/>
        </w:rPr>
      </w:r>
      <w:r/>
    </w:p>
    <w:p>
      <w:pPr>
        <w:pStyle w:val="1012"/>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12"/>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12"/>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12"/>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12"/>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1012"/>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12"/>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r>
      <w:r/>
    </w:p>
    <w:p>
      <w:pPr>
        <w:pStyle w:val="1012"/>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12"/>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w:t>
      </w:r>
      <w:r>
        <w:rPr>
          <w:rFonts w:hint="eastAsia" w:ascii="宋体" w:hAnsi="宋体" w:cs="Segoe UI"/>
          <w:color w:val="000000"/>
          <w:sz w:val="27"/>
          <w:szCs w:val="27"/>
          <w:highlight w:val="none"/>
          <w:lang w:val="en-US" w:eastAsia="zh-CN"/>
        </w:rPr>
        <w:t xml:space="preserve">名称</w:t>
      </w:r>
      <w:r>
        <w:rPr>
          <w:rFonts w:hint="eastAsia" w:ascii="宋体" w:hAnsi="宋体" w:cs="Segoe UI"/>
          <w:color w:val="000000"/>
          <w:sz w:val="27"/>
          <w:szCs w:val="27"/>
          <w:highlight w:val="none"/>
        </w:rPr>
        <w:t xml:space="preserve">：</w:t>
      </w:r>
      <w:r>
        <w:rPr>
          <w:rFonts w:hint="eastAsia" w:ascii="宋体" w:hAnsi="宋体" w:cs="Segoe UI"/>
          <w:color w:val="000000"/>
          <w:sz w:val="27"/>
          <w:szCs w:val="27"/>
          <w:highlight w:val="none"/>
        </w:rPr>
      </w:r>
      <w:r/>
    </w:p>
    <w:p>
      <w:pPr>
        <w:pStyle w:val="1012"/>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1036"/>
        <w:keepLines w:val="0"/>
        <w:keepNext w:val="0"/>
        <w:widowControl/>
        <w:rPr>
          <w:color w:val="000000"/>
          <w:highlight w:val="none"/>
        </w:rPr>
        <w:suppressLineNumbers w:val="0"/>
      </w:pPr>
      <w:r>
        <w:rPr>
          <w:color w:val="000000"/>
          <w:highlight w:val="none"/>
        </w:rPr>
        <w:t xml:space="preserve"> </w:t>
      </w:r>
      <w:r>
        <w:rPr>
          <w:color w:val="000000"/>
          <w:highlight w:val="none"/>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301"/>
        <w:gridCol w:w="3095"/>
      </w:tblGrid>
      <w:tr>
        <w:trPr>
          <w:trHeight w:val="720"/>
        </w:trPr>
        <w:tc>
          <w:tcPr>
            <w:tcW w:w="3889" w:type="dxa"/>
            <w:vAlign w:val="center"/>
            <w:textDirection w:val="lrTb"/>
            <w:noWrap w:val="false"/>
          </w:tcPr>
          <w:p>
            <w:pPr>
              <w:pStyle w:val="1012"/>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项目名称</w:t>
            </w:r>
            <w:r>
              <w:rPr>
                <w:rFonts w:ascii="宋体" w:hAnsi="宋体" w:cs="Segoe UI"/>
                <w:color w:val="000000"/>
                <w:sz w:val="24"/>
                <w:highlight w:val="none"/>
              </w:rPr>
            </w:r>
            <w:r/>
          </w:p>
        </w:tc>
        <w:tc>
          <w:tcPr>
            <w:tcW w:w="2301" w:type="dxa"/>
            <w:vAlign w:val="center"/>
            <w:textDirection w:val="lrTb"/>
            <w:noWrap w:val="false"/>
          </w:tcPr>
          <w:p>
            <w:pPr>
              <w:pStyle w:val="1012"/>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项目内容</w:t>
            </w:r>
            <w:r>
              <w:rPr>
                <w:rFonts w:ascii="宋体" w:hAnsi="宋体" w:cs="Segoe UI"/>
                <w:color w:val="000000"/>
                <w:sz w:val="24"/>
                <w:highlight w:val="none"/>
              </w:rPr>
            </w:r>
            <w:r/>
          </w:p>
        </w:tc>
        <w:tc>
          <w:tcPr>
            <w:tcW w:w="3095" w:type="dxa"/>
            <w:vAlign w:val="center"/>
            <w:textDirection w:val="lrTb"/>
            <w:noWrap w:val="false"/>
          </w:tcPr>
          <w:p>
            <w:pPr>
              <w:pStyle w:val="1012"/>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lang w:val="en-US" w:eastAsia="zh-CN"/>
              </w:rPr>
              <w:t xml:space="preserve">总价</w:t>
            </w:r>
            <w:r>
              <w:rPr>
                <w:rFonts w:ascii="宋体" w:hAnsi="宋体" w:cs="Segoe UI"/>
                <w:color w:val="000000"/>
                <w:sz w:val="24"/>
              </w:rPr>
              <w:t xml:space="preserve">（小写）</w:t>
            </w:r>
            <w:r>
              <w:rPr>
                <w:rFonts w:ascii="宋体" w:hAnsi="宋体" w:cs="Segoe UI"/>
                <w:color w:val="000000"/>
                <w:sz w:val="24"/>
                <w:highlight w:val="none"/>
              </w:rPr>
            </w:r>
            <w:r/>
          </w:p>
        </w:tc>
      </w:tr>
      <w:tr>
        <w:trPr>
          <w:trHeight w:val="897"/>
        </w:trPr>
        <w:tc>
          <w:tcPr>
            <w:tcW w:w="3889" w:type="dxa"/>
            <w:vAlign w:val="center"/>
            <w:textDirection w:val="lrTb"/>
            <w:noWrap w:val="false"/>
          </w:tcPr>
          <w:p>
            <w:pPr>
              <w:pStyle w:val="1012"/>
              <w:jc w:val="center"/>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eastAsia="宋体" w:cs="Segoe UI"/>
                <w:color w:val="000000"/>
                <w:sz w:val="24"/>
                <w:highlight w:val="none"/>
                <w:lang w:val="en-US" w:eastAsia="zh-CN"/>
              </w:rPr>
              <w:t xml:space="preserve">建湖县卫生健康委员会全自动生化分析仪采购项目</w:t>
            </w:r>
            <w:r>
              <w:rPr>
                <w:rFonts w:ascii="宋体" w:hAnsi="宋体" w:eastAsia="宋体" w:cs="Segoe UI"/>
                <w:color w:val="000000"/>
                <w:sz w:val="24"/>
                <w:highlight w:val="none"/>
                <w:lang w:val="en-US" w:eastAsia="zh-CN"/>
              </w:rPr>
            </w:r>
            <w:r/>
          </w:p>
        </w:tc>
        <w:tc>
          <w:tcPr>
            <w:tcW w:w="2301" w:type="dxa"/>
            <w:vAlign w:val="center"/>
            <w:textDirection w:val="lrTb"/>
            <w:noWrap w:val="false"/>
          </w:tcPr>
          <w:p>
            <w:pPr>
              <w:pStyle w:val="1012"/>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详见</w:t>
            </w:r>
            <w:r>
              <w:rPr>
                <w:rFonts w:hint="eastAsia" w:ascii="宋体" w:hAnsi="宋体" w:cs="Segoe UI"/>
                <w:color w:val="000000"/>
                <w:sz w:val="24"/>
                <w:highlight w:val="none"/>
                <w:lang w:val="en-US" w:eastAsia="zh-CN"/>
              </w:rPr>
              <w:t xml:space="preserve">招标</w:t>
            </w:r>
            <w:r>
              <w:rPr>
                <w:rFonts w:ascii="宋体" w:hAnsi="宋体" w:cs="Segoe UI"/>
                <w:color w:val="000000"/>
                <w:sz w:val="24"/>
                <w:highlight w:val="none"/>
              </w:rPr>
              <w:t xml:space="preserve">文件</w:t>
            </w:r>
            <w:r>
              <w:rPr>
                <w:rFonts w:ascii="宋体" w:hAnsi="宋体" w:cs="Segoe UI"/>
                <w:color w:val="000000"/>
                <w:sz w:val="24"/>
                <w:highlight w:val="none"/>
              </w:rPr>
            </w:r>
            <w:r/>
          </w:p>
        </w:tc>
        <w:tc>
          <w:tcPr>
            <w:tcW w:w="3095" w:type="dxa"/>
            <w:vAlign w:val="center"/>
            <w:textDirection w:val="lrTb"/>
            <w:noWrap w:val="false"/>
          </w:tcPr>
          <w:p>
            <w:pPr>
              <w:pStyle w:val="1012"/>
              <w:jc w:val="right"/>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cs="Segoe UI"/>
                <w:color w:val="000000"/>
                <w:sz w:val="24"/>
                <w:highlight w:val="none"/>
              </w:rPr>
              <w:t xml:space="preserve">元</w:t>
            </w:r>
            <w:r>
              <w:rPr>
                <w:rFonts w:ascii="宋体" w:hAnsi="宋体" w:eastAsia="宋体" w:cs="Segoe UI"/>
                <w:color w:val="000000"/>
                <w:sz w:val="24"/>
                <w:highlight w:val="none"/>
                <w:lang w:val="en-US" w:eastAsia="zh-CN"/>
              </w:rPr>
            </w:r>
            <w:r/>
          </w:p>
        </w:tc>
      </w:tr>
      <w:tr>
        <w:trPr>
          <w:trHeight w:val="897"/>
        </w:trPr>
        <w:tc>
          <w:tcPr>
            <w:tcW w:w="3889" w:type="dxa"/>
            <w:vAlign w:val="center"/>
            <w:textDirection w:val="lrTb"/>
            <w:noWrap w:val="false"/>
          </w:tcPr>
          <w:p>
            <w:pPr>
              <w:pStyle w:val="1012"/>
              <w:jc w:val="center"/>
              <w:spacing w:before="100" w:beforeAutospacing="1" w:after="100" w:afterAutospacing="1"/>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核心产品品牌：</w:t>
            </w:r>
            <w:r>
              <w:rPr>
                <w:rFonts w:hint="eastAsia" w:ascii="宋体" w:hAnsi="宋体" w:cs="宋体"/>
                <w:color w:val="000000"/>
                <w:sz w:val="24"/>
                <w:highlight w:val="none"/>
                <w:lang w:eastAsia="zh-CN"/>
              </w:rPr>
            </w:r>
            <w:r/>
          </w:p>
        </w:tc>
        <w:tc>
          <w:tcPr>
            <w:gridSpan w:val="2"/>
            <w:tcW w:w="5396" w:type="dxa"/>
            <w:vAlign w:val="center"/>
            <w:textDirection w:val="lrTb"/>
            <w:noWrap w:val="false"/>
          </w:tcPr>
          <w:p>
            <w:pPr>
              <w:pStyle w:val="1012"/>
              <w:jc w:val="right"/>
              <w:spacing w:before="100" w:beforeAutospacing="1" w:after="100" w:afterAutospacing="1"/>
              <w:widowControl/>
              <w:rPr>
                <w:rFonts w:hint="eastAsia" w:ascii="宋体" w:hAnsi="宋体" w:cs="Segoe UI"/>
                <w:color w:val="000000"/>
                <w:sz w:val="24"/>
                <w:highlight w:val="none"/>
              </w:rPr>
            </w:pPr>
            <w:r>
              <w:rPr>
                <w:rFonts w:hint="eastAsia" w:ascii="宋体" w:hAnsi="宋体" w:cs="Segoe UI"/>
                <w:color w:val="000000"/>
                <w:sz w:val="24"/>
                <w:highlight w:val="none"/>
              </w:rPr>
            </w:r>
            <w:r/>
          </w:p>
        </w:tc>
      </w:tr>
      <w:tr>
        <w:trPr>
          <w:trHeight w:val="782"/>
        </w:trPr>
        <w:tc>
          <w:tcPr>
            <w:tcW w:w="3889" w:type="dxa"/>
            <w:vAlign w:val="center"/>
            <w:textDirection w:val="lrTb"/>
            <w:noWrap w:val="false"/>
          </w:tcPr>
          <w:p>
            <w:pPr>
              <w:pStyle w:val="1012"/>
              <w:ind w:firstLine="960"/>
              <w:jc w:val="left"/>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lang w:val="en-US" w:eastAsia="zh-CN"/>
              </w:rPr>
              <w:t xml:space="preserve">总价</w:t>
            </w:r>
            <w:r>
              <w:rPr>
                <w:rFonts w:ascii="宋体" w:hAnsi="宋体" w:cs="Segoe UI"/>
                <w:color w:val="000000"/>
                <w:sz w:val="24"/>
              </w:rPr>
              <w:t xml:space="preserve">（大写）：</w:t>
            </w:r>
            <w:r>
              <w:rPr>
                <w:rFonts w:ascii="宋体" w:hAnsi="宋体" w:cs="Segoe UI"/>
                <w:color w:val="000000"/>
                <w:sz w:val="24"/>
                <w:highlight w:val="none"/>
              </w:rPr>
            </w:r>
            <w:r/>
          </w:p>
        </w:tc>
        <w:tc>
          <w:tcPr>
            <w:gridSpan w:val="2"/>
            <w:tcW w:w="5396" w:type="dxa"/>
            <w:vAlign w:val="center"/>
            <w:textDirection w:val="lrTb"/>
            <w:noWrap w:val="false"/>
          </w:tcPr>
          <w:p>
            <w:pPr>
              <w:pStyle w:val="1012"/>
              <w:jc w:val="left"/>
              <w:spacing w:before="100" w:beforeAutospacing="1" w:after="100" w:afterAutospacing="1"/>
              <w:widowControl/>
              <w:rPr>
                <w:rFonts w:ascii="宋体" w:hAnsi="宋体" w:eastAsia="宋体" w:cs="Segoe UI"/>
                <w:color w:val="000000"/>
                <w:sz w:val="24"/>
                <w:highlight w:val="none"/>
                <w:lang w:val="en-US" w:eastAsia="zh-CN"/>
              </w:rPr>
            </w:pPr>
            <w:r>
              <w:rPr>
                <w:rFonts w:ascii="宋体" w:hAnsi="宋体" w:eastAsia="宋体" w:cs="Segoe UI"/>
                <w:color w:val="000000"/>
                <w:sz w:val="24"/>
                <w:highlight w:val="none"/>
                <w:lang w:val="en-US" w:eastAsia="zh-CN"/>
              </w:rPr>
            </w:r>
            <w:r/>
          </w:p>
        </w:tc>
      </w:tr>
    </w:tbl>
    <w:p>
      <w:pPr>
        <w:pStyle w:val="1036"/>
        <w:keepLines w:val="0"/>
        <w:keepNext w:val="0"/>
        <w:widowControl/>
        <w:rPr>
          <w:color w:val="000000"/>
          <w:highlight w:val="none"/>
        </w:rPr>
        <w:suppressLineNumbers w:val="0"/>
      </w:pPr>
      <w:r>
        <w:rPr>
          <w:color w:val="000000"/>
          <w:highlight w:val="none"/>
        </w:rPr>
      </w:r>
      <w:r/>
    </w:p>
    <w:p>
      <w:pPr>
        <w:pStyle w:val="1036"/>
        <w:jc w:val="left"/>
        <w:keepLines w:val="0"/>
        <w:keepNext w:val="0"/>
        <w:widowControl/>
        <w:rPr>
          <w:color w:val="000000"/>
          <w:highlight w:val="none"/>
        </w:rPr>
        <w:suppressLineNumbers w:val="0"/>
      </w:pPr>
      <w:r>
        <w:rPr>
          <w:color w:val="000000"/>
          <w:highlight w:val="none"/>
        </w:rPr>
        <w:t xml:space="preserve">投标人公章：                               （电子签章）</w:t>
      </w:r>
      <w:r>
        <w:rPr>
          <w:color w:val="000000"/>
          <w:highlight w:val="none"/>
        </w:rPr>
      </w:r>
      <w:r/>
    </w:p>
    <w:p>
      <w:pPr>
        <w:pStyle w:val="1036"/>
        <w:jc w:val="right"/>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1012"/>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12"/>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101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5"/>
        <w:ind w:firstLine="3975"/>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025"/>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 </w:t>
      </w:r>
      <w:r>
        <w:rPr>
          <w:rFonts w:hint="eastAsia" w:hAnsi="宋体"/>
          <w:b/>
          <w:bCs/>
          <w:color w:val="000000"/>
          <w:sz w:val="24"/>
          <w:highlight w:val="none"/>
          <w:u w:val="single"/>
          <w:lang w:eastAsia="zh-CN"/>
        </w:rPr>
        <w:t xml:space="preserve">建湖县卫生健康委员会</w:t>
      </w:r>
      <w:r>
        <w:rPr>
          <w:rFonts w:hint="eastAsia" w:hAnsi="宋体"/>
          <w:b/>
          <w:bCs/>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u w:val="single"/>
        </w:rPr>
      </w:r>
      <w:r/>
    </w:p>
    <w:p>
      <w:pPr>
        <w:pStyle w:val="1019"/>
        <w:ind w:firstLine="480"/>
        <w:spacing w:line="44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建湖县卫生健康委员会全自动生化分析仪采购项目</w:t>
      </w:r>
      <w:r>
        <w:rPr>
          <w:rFonts w:ascii="宋体" w:hAnsi="宋体"/>
          <w:color w:val="000000"/>
          <w:sz w:val="24"/>
          <w:highlight w:val="none"/>
        </w:rPr>
        <w:t xml:space="preserve">的招标文件，我单位经市场考察和研究上述项目招标文件的投标须知、相关标准及技术要求和其他有关文件后，我方愿以人民币（大写）</w:t>
      </w:r>
      <w:r>
        <w:rPr>
          <w:rFonts w:ascii="宋体" w:hAnsi="宋体"/>
          <w:color w:val="000000"/>
          <w:sz w:val="24"/>
          <w:highlight w:val="none"/>
          <w:u w:val="single"/>
        </w:rPr>
        <w:t xml:space="preserve">          </w:t>
      </w:r>
      <w:r>
        <w:rPr>
          <w:rFonts w:hint="eastAsia" w:ascii="宋体" w:hAnsi="宋体"/>
          <w:color w:val="000000"/>
          <w:sz w:val="24"/>
          <w:highlight w:val="none"/>
          <w:u w:val="none"/>
        </w:rPr>
        <w:t xml:space="preserve">元</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101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2.一旦我方中标，</w:t>
      </w:r>
      <w:r>
        <w:rPr>
          <w:rFonts w:hint="eastAsia" w:ascii="宋体" w:hAnsi="宋体" w:cs="宋体"/>
          <w:color w:val="000000"/>
          <w:sz w:val="24"/>
          <w:highlight w:val="none"/>
        </w:rPr>
        <w:t xml:space="preserve">我方保证合同签订后30天内完成本项目的供货、安装、调试并通过验收；安装标准须符合国家有关安全技术规范和技术标准；</w:t>
      </w:r>
      <w:r>
        <w:rPr>
          <w:rFonts w:hint="eastAsia" w:ascii="宋体" w:hAnsi="宋体" w:cs="宋体"/>
          <w:color w:val="000000"/>
          <w:sz w:val="24"/>
          <w:highlight w:val="none"/>
        </w:rPr>
      </w:r>
      <w:r/>
    </w:p>
    <w:p>
      <w:pPr>
        <w:pStyle w:val="101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3.验收标准：应与产品原始样本技术数据及标书技术文件一致，符合国家有关安全技术规范和技术标准；</w:t>
      </w:r>
      <w:r>
        <w:rPr>
          <w:rFonts w:hint="eastAsia" w:ascii="宋体" w:hAnsi="宋体" w:cs="宋体"/>
          <w:color w:val="000000"/>
          <w:sz w:val="24"/>
          <w:highlight w:val="none"/>
        </w:rPr>
      </w:r>
      <w:r/>
    </w:p>
    <w:p>
      <w:pPr>
        <w:pStyle w:val="101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 我方本项目的投标核心产品“</w:t>
      </w:r>
      <w:r>
        <w:rPr>
          <w:rFonts w:hint="eastAsia" w:ascii="宋体" w:hAnsi="宋体" w:cs="宋体"/>
          <w:color w:val="000000"/>
          <w:sz w:val="24"/>
          <w:highlight w:val="none"/>
          <w:lang w:val="en-US" w:eastAsia="zh-CN"/>
        </w:rPr>
        <w:t xml:space="preserve">*全自动生化分析仪</w:t>
      </w:r>
      <w:r>
        <w:rPr>
          <w:rFonts w:hint="eastAsia" w:ascii="宋体" w:hAnsi="宋体" w:cs="宋体"/>
          <w:color w:val="000000"/>
          <w:sz w:val="24"/>
          <w:highlight w:val="none"/>
        </w:rPr>
        <w:t xml:space="preserve">”品牌为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9"/>
        <w:ind w:firstLine="480"/>
        <w:spacing w:line="44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我方承诺所投产品质保期为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年。如我方供应的产品因质量原因不能通过相关权威部门的验收，我方无偿更换全部产品，不收取任何费用，并承担相应责任。</w:t>
      </w:r>
      <w:r>
        <w:rPr>
          <w:rFonts w:hint="eastAsia" w:ascii="宋体" w:hAnsi="宋体"/>
          <w:color w:val="000000"/>
          <w:sz w:val="24"/>
          <w:highlight w:val="none"/>
        </w:rPr>
      </w:r>
      <w:r/>
    </w:p>
    <w:p>
      <w:pPr>
        <w:pStyle w:val="1019"/>
        <w:ind w:firstLine="480"/>
        <w:spacing w:line="440" w:lineRule="exact"/>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1012"/>
        <w:ind w:firstLine="480"/>
        <w:spacing w:line="480" w:lineRule="exact"/>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7.</w:t>
      </w:r>
      <w:r>
        <w:rPr>
          <w:rFonts w:hint="eastAsia" w:ascii="宋体" w:hAnsi="宋体" w:cs="Arial"/>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1012"/>
        <w:ind w:firstLine="48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你方的中标通知书和本承诺书将成为约束双方合同文件的组成部分。</w:t>
      </w:r>
      <w:r>
        <w:rPr>
          <w:rFonts w:ascii="宋体" w:hAnsi="宋体"/>
          <w:color w:val="000000"/>
          <w:sz w:val="24"/>
          <w:highlight w:val="none"/>
        </w:rPr>
      </w:r>
      <w:r/>
    </w:p>
    <w:p>
      <w:pPr>
        <w:pStyle w:val="1025"/>
        <w:ind w:firstLine="480"/>
        <w:spacing w:line="480" w:lineRule="exact"/>
        <w:rPr>
          <w:rFonts w:hint="eastAsia" w:hAnsi="宋体"/>
          <w:color w:val="000000"/>
          <w:sz w:val="24"/>
          <w:highlight w:val="none"/>
        </w:rPr>
      </w:pPr>
      <w:r>
        <w:rPr>
          <w:rFonts w:hint="eastAsia" w:hAnsi="宋体"/>
          <w:color w:val="000000"/>
          <w:sz w:val="24"/>
          <w:highlight w:val="none"/>
        </w:rPr>
      </w:r>
      <w:r/>
    </w:p>
    <w:p>
      <w:pPr>
        <w:pStyle w:val="1025"/>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025"/>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25"/>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025"/>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25"/>
        <w:jc w:val="right"/>
        <w:spacing w:line="480" w:lineRule="exac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12"/>
        <w:rPr>
          <w:color w:val="000000"/>
          <w:highlight w:val="none"/>
        </w:rPr>
      </w:pPr>
      <w:r>
        <w:rPr>
          <w:color w:val="000000"/>
          <w:highlight w:val="none"/>
        </w:rPr>
      </w:r>
      <w:r/>
    </w:p>
    <w:p>
      <w:pPr>
        <w:pStyle w:val="1012"/>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1012"/>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25"/>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建湖县卫生健康委员会</w:t>
      </w:r>
      <w:r>
        <w:rPr>
          <w:rFonts w:hint="eastAsia" w:hAnsi="宋体" w:eastAsia="宋体" w:cs="Arial"/>
          <w:b/>
          <w:color w:val="000000"/>
          <w:sz w:val="24"/>
          <w:highlight w:val="none"/>
          <w:u w:val="single"/>
          <w:lang w:eastAsia="zh-CN"/>
        </w:rPr>
      </w:r>
      <w:r/>
    </w:p>
    <w:p>
      <w:pPr>
        <w:pStyle w:val="1012"/>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建湖县卫生健康委员会全自动生化分析仪采购项目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012"/>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012"/>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12"/>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12"/>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5"/>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025"/>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25"/>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1025"/>
        <w:ind w:left="5250" w:firstLine="403"/>
        <w:spacing w:line="480" w:lineRule="exact"/>
        <w:rPr>
          <w:rFonts w:hAnsi="宋体"/>
          <w:color w:val="000000"/>
          <w:highlight w:val="none"/>
        </w:rPr>
      </w:pPr>
      <w:r>
        <w:rPr>
          <w:rFonts w:hAnsi="宋体"/>
          <w:color w:val="000000"/>
          <w:highlight w:val="none"/>
        </w:rPr>
      </w:r>
      <w:r/>
    </w:p>
    <w:p>
      <w:pPr>
        <w:pStyle w:val="1025"/>
        <w:ind w:left="5250" w:firstLine="403"/>
        <w:spacing w:line="480" w:lineRule="exact"/>
        <w:rPr>
          <w:rFonts w:hAnsi="宋体"/>
          <w:color w:val="000000"/>
          <w:highlight w:val="none"/>
        </w:rPr>
      </w:pPr>
      <w:r>
        <w:rPr>
          <w:rFonts w:hAnsi="宋体"/>
          <w:color w:val="000000"/>
          <w:highlight w:val="none"/>
        </w:rPr>
      </w:r>
      <w:r/>
    </w:p>
    <w:p>
      <w:pPr>
        <w:pStyle w:val="1012"/>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12"/>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12"/>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13"/>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1012"/>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037"/>
        <w:ind w:left="0" w:firstLine="0"/>
        <w:rPr>
          <w:rFonts w:hint="eastAsia"/>
          <w:color w:val="000000"/>
          <w:highlight w:val="none"/>
        </w:rPr>
      </w:pPr>
      <w:r>
        <w:rPr>
          <w:rFonts w:hint="eastAsia"/>
          <w:color w:val="000000"/>
          <w:highlight w:val="none"/>
        </w:rPr>
      </w:r>
      <w:r/>
    </w:p>
    <w:p>
      <w:pPr>
        <w:pStyle w:val="1025"/>
        <w:jc w:val="both"/>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2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012"/>
        <w:rPr>
          <w:rFonts w:hint="eastAsia" w:ascii="宋体" w:hAnsi="宋体"/>
          <w:color w:val="000000"/>
          <w:sz w:val="32"/>
          <w:highlight w:val="none"/>
        </w:rPr>
      </w:pPr>
      <w:r>
        <w:rPr>
          <w:rFonts w:hint="eastAsia" w:ascii="宋体" w:hAnsi="宋体"/>
          <w:color w:val="000000"/>
          <w:sz w:val="32"/>
          <w:highlight w:val="none"/>
        </w:rPr>
      </w:r>
      <w:r/>
    </w:p>
    <w:p>
      <w:pPr>
        <w:pStyle w:val="1012"/>
        <w:rPr>
          <w:rFonts w:hint="eastAsia" w:ascii="宋体" w:hAnsi="宋体"/>
          <w:color w:val="000000"/>
          <w:sz w:val="32"/>
          <w:highlight w:val="none"/>
        </w:rPr>
      </w:pPr>
      <w:r>
        <w:rPr>
          <w:rFonts w:hint="eastAsia" w:ascii="宋体" w:hAnsi="宋体"/>
          <w:color w:val="000000"/>
          <w:sz w:val="32"/>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12"/>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12"/>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013"/>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25"/>
        <w:ind w:firstLine="2530"/>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t xml:space="preserve">（六）法定代表人授权委托书</w:t>
      </w:r>
      <w:r>
        <w:rPr>
          <w:rFonts w:hint="eastAsia" w:hAnsi="宋体" w:cs="宋体"/>
          <w:b/>
          <w:bCs w:val="0"/>
          <w:color w:val="000000"/>
          <w:sz w:val="36"/>
          <w:szCs w:val="36"/>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01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1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01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12"/>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012"/>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12"/>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1012"/>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12"/>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012"/>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1012"/>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1012"/>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012"/>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012"/>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012"/>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012"/>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012"/>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012"/>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012"/>
        <w:jc w:val="left"/>
        <w:spacing w:line="480" w:lineRule="exact"/>
        <w:rPr>
          <w:rFonts w:ascii="宋体" w:hAnsi="宋体"/>
          <w:color w:val="000000"/>
          <w:sz w:val="24"/>
          <w:highlight w:val="none"/>
        </w:rPr>
      </w:pPr>
      <w:r>
        <w:rPr>
          <w:rFonts w:ascii="宋体" w:hAnsi="宋体"/>
          <w:color w:val="000000"/>
          <w:sz w:val="24"/>
          <w:highlight w:val="none"/>
        </w:rPr>
      </w:r>
      <w:r/>
    </w:p>
    <w:p>
      <w:pPr>
        <w:pStyle w:val="1012"/>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1012"/>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1012"/>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1012"/>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1012"/>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1012"/>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4" w:name="_GoBack"/>
      <w:r/>
      <w:bookmarkEnd w:id="4"/>
      <w:r>
        <w:rPr>
          <w:rFonts w:hint="eastAsia" w:ascii="宋体" w:hAnsi="宋体"/>
          <w:bCs/>
          <w:color w:val="000000"/>
          <w:sz w:val="24"/>
          <w:highlight w:val="none"/>
        </w:rPr>
      </w:r>
      <w:r/>
    </w:p>
    <w:p>
      <w:pPr>
        <w:pStyle w:val="1012"/>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12"/>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1012"/>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1012"/>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1012"/>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012"/>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012"/>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012"/>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012"/>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012"/>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012"/>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1012"/>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12"/>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012"/>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12"/>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1012"/>
        <w:jc w:val="right"/>
        <w:spacing w:line="500" w:lineRule="exact"/>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w:t>
      </w:r>
      <w:r>
        <w:rPr>
          <w:rFonts w:hint="eastAsia" w:ascii="宋体" w:hAnsi="宋体"/>
          <w:color w:val="000000"/>
          <w:sz w:val="24"/>
          <w:szCs w:val="22"/>
          <w:highlight w:val="none"/>
          <w:lang w:eastAsia="zh-CN"/>
        </w:rPr>
        <w:t xml:space="preserve">日</w:t>
      </w:r>
      <w:r>
        <w:rPr>
          <w:rFonts w:hint="eastAsia" w:ascii="黑体" w:hAnsi="黑体" w:eastAsia="黑体" w:cs="黑体"/>
          <w:b/>
          <w:color w:val="000000"/>
          <w:sz w:val="36"/>
          <w:szCs w:val="36"/>
          <w:highlight w:val="none"/>
        </w:rPr>
      </w:r>
      <w:r/>
    </w:p>
    <w:p>
      <w:pPr>
        <w:pStyle w:val="1012"/>
        <w:jc w:val="center"/>
        <w:rPr>
          <w:rFonts w:eastAsia="黑体"/>
          <w:color w:val="000000"/>
          <w:highlight w:val="none"/>
          <w:lang w:val="en-US" w:eastAsia="zh-CN"/>
        </w:rPr>
      </w:pPr>
      <w:r>
        <w:rPr>
          <w:rFonts w:hint="eastAsia" w:ascii="黑体" w:hAnsi="黑体" w:eastAsia="黑体" w:cs="黑体"/>
          <w:b/>
          <w:color w:val="000000"/>
          <w:sz w:val="36"/>
          <w:szCs w:val="36"/>
          <w:highlight w:val="none"/>
        </w:rPr>
        <w:t xml:space="preserve">（九）</w:t>
      </w:r>
      <w:r>
        <w:rPr>
          <w:rFonts w:hint="eastAsia" w:ascii="黑体" w:hAnsi="黑体" w:eastAsia="黑体" w:cs="黑体"/>
          <w:b/>
          <w:color w:val="000000"/>
          <w:sz w:val="36"/>
          <w:szCs w:val="36"/>
          <w:highlight w:val="none"/>
        </w:rPr>
        <w:t xml:space="preserve">中小企业声明函（</w:t>
      </w:r>
      <w:r>
        <w:rPr>
          <w:rFonts w:hint="eastAsia" w:ascii="黑体" w:hAnsi="黑体" w:eastAsia="黑体" w:cs="黑体"/>
          <w:b/>
          <w:color w:val="000000"/>
          <w:sz w:val="36"/>
          <w:szCs w:val="36"/>
          <w:highlight w:val="none"/>
          <w:lang w:val="en-US" w:eastAsia="zh-CN"/>
        </w:rPr>
        <w:t xml:space="preserve">货物</w:t>
      </w:r>
      <w:r>
        <w:rPr>
          <w:rFonts w:hint="eastAsia" w:ascii="黑体" w:hAnsi="黑体" w:eastAsia="黑体" w:cs="黑体"/>
          <w:b/>
          <w:color w:val="000000"/>
          <w:sz w:val="36"/>
          <w:szCs w:val="36"/>
          <w:highlight w:val="none"/>
        </w:rPr>
        <w:t xml:space="preserve">）（如有）</w:t>
      </w:r>
      <w:r>
        <w:rPr>
          <w:rFonts w:eastAsia="黑体"/>
          <w:color w:val="000000"/>
          <w:highlight w:val="none"/>
          <w:lang w:val="en-US" w:eastAsia="zh-CN"/>
        </w:rPr>
      </w:r>
      <w:r/>
    </w:p>
    <w:p>
      <w:pPr>
        <w:pStyle w:val="1012"/>
        <w:ind w:firstLine="480"/>
        <w:spacing w:line="660" w:lineRule="exact"/>
        <w:shd w:val="clear" w:color="auto" w:fill="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u w:val="single"/>
          <w:lang w:eastAsia="zh-CN"/>
        </w:rPr>
        <w:t xml:space="preserve">建湖县卫生健康委员会</w:t>
      </w:r>
      <w:r>
        <w:rPr>
          <w:rFonts w:hint="eastAsia" w:ascii="宋体" w:hAnsi="宋体" w:cs="宋体"/>
          <w:color w:val="000000"/>
          <w:sz w:val="24"/>
          <w:highlight w:val="none"/>
          <w:lang w:bidi="ar"/>
        </w:rPr>
        <w:t xml:space="preserve">的</w:t>
      </w:r>
      <w:r>
        <w:rPr>
          <w:rFonts w:hint="eastAsia" w:ascii="宋体" w:hAnsi="宋体"/>
          <w:b/>
          <w:bCs/>
          <w:color w:val="000000"/>
          <w:sz w:val="24"/>
          <w:highlight w:val="none"/>
          <w:u w:val="single"/>
          <w:lang w:eastAsia="zh-CN"/>
        </w:rPr>
        <w:t xml:space="preserve">建湖县卫生健康委员会全自动生化分析仪采购项目</w:t>
      </w:r>
      <w:r>
        <w:rPr>
          <w:rFonts w:hint="eastAsia" w:ascii="宋体" w:hAnsi="宋体" w:cs="宋体"/>
          <w:color w:val="000000"/>
          <w:sz w:val="24"/>
          <w:highlight w:val="none"/>
          <w:lang w:bidi="ar"/>
        </w:rPr>
        <w:t xml:space="preserve">采购活动，提供的货物全部由符合政策要求的中小企业承接。相关企业（含联合体中的中小企业、签订分包意向协议的中小企业）的具体情况如下：</w:t>
      </w:r>
      <w:r>
        <w:rPr>
          <w:rFonts w:hint="eastAsia" w:ascii="宋体" w:hAnsi="宋体" w:cs="宋体"/>
          <w:color w:val="000000"/>
          <w:sz w:val="24"/>
          <w:highlight w:val="none"/>
          <w:u w:val="single"/>
          <w:lang w:bidi="ar"/>
        </w:rPr>
      </w:r>
      <w:r/>
    </w:p>
    <w:p>
      <w:pPr>
        <w:pStyle w:val="1012"/>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12"/>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21"/>
        <w:ind w:firstLine="630"/>
        <w:shd w:val="clear" w:color="auto" w:fill="auto"/>
        <w:rPr>
          <w:rFonts w:hint="eastAsia"/>
          <w:color w:val="000000"/>
          <w:highlight w:val="none"/>
        </w:rPr>
      </w:pPr>
      <w:r>
        <w:rPr>
          <w:rFonts w:hint="eastAsia"/>
          <w:color w:val="000000"/>
          <w:highlight w:val="none"/>
          <w:lang w:val="en-US" w:eastAsia="zh-CN"/>
        </w:rPr>
        <w:t xml:space="preserve">....</w:t>
      </w:r>
      <w:r>
        <w:rPr>
          <w:rFonts w:hint="eastAsia"/>
          <w:color w:val="000000"/>
          <w:highlight w:val="none"/>
        </w:rPr>
      </w:r>
      <w:r/>
    </w:p>
    <w:p>
      <w:pPr>
        <w:pStyle w:val="1012"/>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12"/>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12"/>
        <w:ind w:firstLine="4080"/>
        <w:spacing w:before="62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1012"/>
        <w:ind w:firstLine="4080"/>
        <w:spacing w:before="156" w:line="660" w:lineRule="exact"/>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olor w:val="000000"/>
          <w:sz w:val="24"/>
          <w:highlight w:val="none"/>
        </w:rPr>
      </w:r>
      <w:r/>
    </w:p>
    <w:p>
      <w:pPr>
        <w:pStyle w:val="1012"/>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注：供应商如不提供此声明函或不提供证明材料的，投标报价将不做相应扣除。</w:t>
      </w:r>
      <w:r>
        <w:rPr>
          <w:rFonts w:ascii="宋体" w:hAnsi="宋体"/>
          <w:b/>
          <w:color w:val="000000"/>
          <w:sz w:val="24"/>
          <w:highlight w:val="none"/>
        </w:rPr>
      </w:r>
      <w:r/>
    </w:p>
    <w:p>
      <w:pPr>
        <w:pStyle w:val="1012"/>
        <w:spacing w:line="480" w:lineRule="exact"/>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1012"/>
        <w:rPr>
          <w:color w:val="000000"/>
          <w:highlight w:val="none"/>
          <w:u w:val="single"/>
        </w:rPr>
      </w:pPr>
      <w:r>
        <w:rPr>
          <w:rFonts w:hint="eastAsia"/>
          <w:color w:val="000000"/>
          <w:highlight w:val="none"/>
          <w:u w:val="single"/>
        </w:rPr>
        <w:t xml:space="preserve">                                  </w:t>
      </w:r>
      <w:r>
        <w:rPr>
          <w:color w:val="000000"/>
          <w:highlight w:val="none"/>
          <w:u w:val="single"/>
        </w:rPr>
      </w:r>
      <w:r/>
    </w:p>
    <w:p>
      <w:pPr>
        <w:pStyle w:val="1012"/>
        <w:rPr>
          <w:color w:val="000000"/>
          <w:highlight w:val="none"/>
          <w:u w:val="single"/>
        </w:rPr>
      </w:pPr>
      <w:r>
        <w:rPr>
          <w:color w:val="000000"/>
          <w:highlight w:val="none"/>
          <w:vertAlign w:val="superscript"/>
        </w:rPr>
        <w:t xml:space="preserve">1</w:t>
      </w:r>
      <w:r>
        <w:rPr>
          <w:rFonts w:hint="eastAsia"/>
          <w:color w:val="000000"/>
          <w:highlight w:val="none"/>
        </w:rPr>
        <w:t xml:space="preserve">从业人员、营业收入、资产总额填报上一年度数据，无上一年度数据的新成立企业可不填报。</w:t>
      </w:r>
      <w:r>
        <w:rPr>
          <w:color w:val="000000"/>
          <w:highlight w:val="none"/>
          <w:u w:val="single"/>
        </w:rPr>
      </w:r>
      <w:r/>
    </w:p>
    <w:p>
      <w:pPr>
        <w:pStyle w:val="1015"/>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1012"/>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012"/>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012"/>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012"/>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12"/>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012"/>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012"/>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12"/>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12"/>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37"/>
        <w:shd w:val="clear" w:color="auto" w:fill="auto"/>
        <w:rPr>
          <w:rFonts w:hint="eastAsia"/>
          <w:color w:val="000000"/>
          <w:highlight w:val="none"/>
        </w:rPr>
      </w:pPr>
      <w:r>
        <w:rPr>
          <w:rFonts w:hint="eastAsia"/>
          <w:color w:val="000000"/>
          <w:highlight w:val="none"/>
        </w:rPr>
      </w:r>
      <w:r/>
    </w:p>
    <w:p>
      <w:pPr>
        <w:pStyle w:val="1012"/>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015"/>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1"/>
        <w:ind w:left="1454"/>
        <w:spacing w:before="75" w:line="190" w:lineRule="auto"/>
        <w:rPr>
          <w:b/>
          <w:bCs/>
          <w:spacing w:val="-3"/>
          <w:sz w:val="36"/>
          <w:szCs w:val="36"/>
        </w:rPr>
        <w:outlineLvl w:val="0"/>
      </w:pPr>
      <w:r>
        <w:rPr>
          <w:b/>
          <w:bCs/>
          <w:spacing w:val="-3"/>
          <w:sz w:val="36"/>
          <w:szCs w:val="36"/>
        </w:rPr>
      </w:r>
      <w:r/>
    </w:p>
    <w:p>
      <w:pPr>
        <w:pStyle w:val="1021"/>
        <w:ind w:left="1454"/>
        <w:spacing w:before="75" w:line="190" w:lineRule="auto"/>
        <w:rPr>
          <w:rFonts w:ascii="Arial"/>
          <w:sz w:val="21"/>
        </w:rPr>
        <w:outlineLvl w:val="0"/>
      </w:pPr>
      <w:r>
        <w:rPr>
          <w:b/>
          <w:bCs/>
          <w:spacing w:val="-3"/>
          <w:sz w:val="36"/>
          <w:szCs w:val="36"/>
        </w:rPr>
        <w:t xml:space="preserve">（十一）关于符合本国产品标准的声明函</w:t>
      </w:r>
      <w:r>
        <w:rPr>
          <w:rFonts w:ascii="Arial"/>
          <w:sz w:val="21"/>
        </w:rPr>
      </w:r>
      <w:r/>
    </w:p>
    <w:p>
      <w:pPr>
        <w:pStyle w:val="1021"/>
        <w:ind w:firstLine="421"/>
        <w:jc w:val="both"/>
        <w:spacing w:before="103" w:line="364" w:lineRule="auto"/>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w:t>
      </w:r>
      <w:r>
        <w:rPr>
          <w:rFonts w:hint="eastAsia" w:ascii="宋体" w:hAnsi="宋体" w:eastAsia="宋体" w:cs="宋体"/>
          <w:spacing w:val="-1"/>
          <w:sz w:val="24"/>
          <w:szCs w:val="24"/>
        </w:rPr>
        <w:t xml:space="preserve">国产品标准</w:t>
      </w:r>
      <w:r>
        <w:rPr>
          <w:rFonts w:hint="eastAsia" w:ascii="宋体" w:hAnsi="宋体" w:eastAsia="宋体" w:cs="宋体"/>
          <w:sz w:val="24"/>
          <w:szCs w:val="24"/>
        </w:rPr>
        <w:t xml:space="preserve">及相关政策的通知》（国办发〔2025〕34</w:t>
      </w:r>
      <w:r>
        <w:rPr>
          <w:rFonts w:hint="eastAsia" w:ascii="宋体" w:hAnsi="宋体" w:eastAsia="宋体" w:cs="宋体"/>
          <w:spacing w:val="-56"/>
          <w:sz w:val="24"/>
          <w:szCs w:val="24"/>
        </w:rPr>
        <w:t xml:space="preserve"> </w:t>
      </w:r>
      <w:r>
        <w:rPr>
          <w:rFonts w:hint="eastAsia" w:ascii="宋体" w:hAnsi="宋体" w:eastAsia="宋体" w:cs="宋体"/>
          <w:sz w:val="24"/>
          <w:szCs w:val="24"/>
        </w:rPr>
        <w:t xml:space="preserve">号）的规定，本公司（单位）</w:t>
      </w:r>
      <w:r>
        <w:rPr>
          <w:rFonts w:hint="eastAsia" w:ascii="宋体" w:hAnsi="宋体" w:eastAsia="宋体" w:cs="宋体"/>
          <w:spacing w:val="-1"/>
          <w:sz w:val="24"/>
          <w:szCs w:val="24"/>
        </w:rPr>
        <w:t xml:space="preserve">提供的以下产品</w:t>
      </w:r>
      <w:r>
        <w:rPr>
          <w:rFonts w:hint="eastAsia" w:ascii="宋体" w:hAnsi="宋体" w:eastAsia="宋体" w:cs="宋体"/>
          <w:spacing w:val="-4"/>
          <w:sz w:val="24"/>
          <w:szCs w:val="24"/>
        </w:rPr>
        <w:t xml:space="preserve">属于本国产品。具体情况如下：</w:t>
      </w:r>
      <w:r>
        <w:rPr>
          <w:rFonts w:hint="eastAsia" w:ascii="宋体" w:hAnsi="宋体" w:eastAsia="宋体" w:cs="宋体"/>
          <w:sz w:val="24"/>
          <w:szCs w:val="24"/>
        </w:rPr>
      </w:r>
      <w:r/>
    </w:p>
    <w:p>
      <w:pPr>
        <w:pStyle w:val="1021"/>
        <w:ind w:left="11" w:right="3" w:firstLine="433"/>
        <w:spacing w:before="1" w:line="367" w:lineRule="auto"/>
        <w:rPr>
          <w:rFonts w:hint="eastAsia" w:ascii="宋体" w:hAnsi="宋体" w:eastAsia="宋体" w:cs="宋体"/>
          <w:sz w:val="24"/>
          <w:szCs w:val="24"/>
        </w:rPr>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u w:val="single"/>
        </w:rPr>
        <w:t xml:space="preserve">（产品名称</w:t>
      </w:r>
      <w:r>
        <w:rPr>
          <w:rFonts w:hint="eastAsia" w:ascii="宋体" w:hAnsi="宋体" w:eastAsia="宋体" w:cs="宋体"/>
          <w:spacing w:val="23"/>
          <w:sz w:val="24"/>
          <w:szCs w:val="24"/>
          <w:u w:val="single"/>
        </w:rPr>
        <w:t xml:space="preserve"> </w:t>
      </w:r>
      <w:r>
        <w:rPr>
          <w:rFonts w:hint="eastAsia" w:ascii="宋体" w:hAnsi="宋体" w:eastAsia="宋体" w:cs="宋体"/>
          <w:spacing w:val="-3"/>
          <w:sz w:val="24"/>
          <w:szCs w:val="24"/>
          <w:u w:val="single"/>
        </w:rPr>
        <w:t xml:space="preserve">1）</w:t>
      </w:r>
      <w:r>
        <w:rPr>
          <w:rFonts w:hint="eastAsia" w:ascii="宋体" w:hAnsi="宋体" w:eastAsia="宋体" w:cs="宋体"/>
          <w:spacing w:val="-3"/>
          <w:position w:val="11"/>
          <w:sz w:val="24"/>
          <w:szCs w:val="24"/>
        </w:rPr>
        <w:t xml:space="preserve">1</w:t>
      </w:r>
      <w:r>
        <w:rPr>
          <w:rFonts w:hint="eastAsia" w:ascii="宋体" w:hAnsi="宋体" w:eastAsia="宋体" w:cs="宋体"/>
          <w:spacing w:val="-3"/>
          <w:sz w:val="24"/>
          <w:szCs w:val="24"/>
        </w:rPr>
        <w:t xml:space="preserve">，生产厂为</w:t>
      </w:r>
      <w:r>
        <w:rPr>
          <w:rFonts w:hint="eastAsia" w:ascii="宋体" w:hAnsi="宋体" w:eastAsia="宋体" w:cs="宋体"/>
          <w:spacing w:val="-3"/>
          <w:sz w:val="24"/>
          <w:szCs w:val="24"/>
          <w:u w:val="single"/>
        </w:rPr>
        <w:t xml:space="preserve">（厂名）</w:t>
      </w:r>
      <w:r>
        <w:rPr>
          <w:rFonts w:hint="eastAsia" w:ascii="宋体" w:hAnsi="宋体" w:eastAsia="宋体" w:cs="宋体"/>
          <w:spacing w:val="-3"/>
          <w:position w:val="11"/>
          <w:sz w:val="24"/>
          <w:szCs w:val="24"/>
        </w:rPr>
        <w:t xml:space="preserve">2</w:t>
      </w:r>
      <w:r>
        <w:rPr>
          <w:rFonts w:hint="eastAsia" w:ascii="宋体" w:hAnsi="宋体" w:eastAsia="宋体" w:cs="宋体"/>
          <w:spacing w:val="-3"/>
          <w:sz w:val="24"/>
          <w:szCs w:val="24"/>
        </w:rPr>
        <w:t xml:space="preserve">，厂址为</w:t>
      </w:r>
      <w:r>
        <w:rPr>
          <w:rFonts w:hint="eastAsia" w:ascii="宋体" w:hAnsi="宋体" w:eastAsia="宋体" w:cs="宋体"/>
          <w:spacing w:val="-3"/>
          <w:sz w:val="24"/>
          <w:szCs w:val="24"/>
          <w:u w:val="single"/>
        </w:rPr>
        <w:t xml:space="preserve">（生产厂址）</w:t>
      </w:r>
      <w:r>
        <w:rPr>
          <w:rFonts w:hint="eastAsia" w:ascii="宋体" w:hAnsi="宋体" w:eastAsia="宋体" w:cs="宋体"/>
          <w:spacing w:val="-3"/>
          <w:sz w:val="24"/>
          <w:szCs w:val="24"/>
        </w:rPr>
        <w:t xml:space="preserve">。</w:t>
      </w:r>
      <w:r>
        <w:rPr>
          <w:rFonts w:hint="eastAsia" w:ascii="宋体" w:hAnsi="宋体" w:eastAsia="宋体" w:cs="宋体"/>
          <w:spacing w:val="-3"/>
          <w:sz w:val="24"/>
          <w:szCs w:val="24"/>
          <w:u w:val="single"/>
        </w:rPr>
        <w:t xml:space="preserve">  / </w:t>
      </w:r>
      <w:r>
        <w:rPr>
          <w:rFonts w:hint="eastAsia" w:ascii="宋体" w:hAnsi="宋体" w:eastAsia="宋体" w:cs="宋体"/>
          <w:spacing w:val="-3"/>
          <w:sz w:val="24"/>
          <w:szCs w:val="24"/>
        </w:rPr>
        <w:t xml:space="preserve">的中国境内生产</w:t>
      </w:r>
      <w:r>
        <w:rPr>
          <w:rFonts w:hint="eastAsia" w:ascii="宋体" w:hAnsi="宋体" w:eastAsia="宋体" w:cs="宋体"/>
          <w:spacing w:val="-2"/>
          <w:sz w:val="24"/>
          <w:szCs w:val="24"/>
        </w:rPr>
        <w:t xml:space="preserve">的组件成本占比≥</w:t>
      </w:r>
      <w:r>
        <w:rPr>
          <w:rFonts w:hint="eastAsia" w:ascii="宋体" w:hAnsi="宋体" w:eastAsia="宋体" w:cs="宋体"/>
          <w:spacing w:val="-2"/>
          <w:sz w:val="24"/>
          <w:szCs w:val="24"/>
          <w:u w:val="single"/>
        </w:rPr>
        <w:t xml:space="preserve">   /   </w:t>
      </w:r>
      <w:r>
        <w:rPr>
          <w:rFonts w:hint="eastAsia" w:ascii="宋体" w:hAnsi="宋体" w:eastAsia="宋体" w:cs="宋体"/>
          <w:spacing w:val="-103"/>
          <w:sz w:val="24"/>
          <w:szCs w:val="24"/>
        </w:rPr>
        <w:t xml:space="preserve"> </w:t>
      </w:r>
      <w:r>
        <w:rPr>
          <w:rFonts w:hint="eastAsia" w:ascii="宋体" w:hAnsi="宋体" w:eastAsia="宋体" w:cs="宋体"/>
          <w:spacing w:val="-2"/>
          <w:position w:val="11"/>
          <w:sz w:val="24"/>
          <w:szCs w:val="24"/>
        </w:rPr>
        <w:t xml:space="preserve">3</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rPr>
        <w:t xml:space="preserve">   /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   /   </w:t>
      </w:r>
      <w:r>
        <w:rPr>
          <w:rFonts w:hint="eastAsia" w:ascii="宋体" w:hAnsi="宋体" w:eastAsia="宋体" w:cs="宋体"/>
          <w:spacing w:val="-116"/>
          <w:sz w:val="24"/>
          <w:szCs w:val="24"/>
        </w:rPr>
        <w:t xml:space="preserve"> </w:t>
      </w:r>
      <w:r>
        <w:rPr>
          <w:rFonts w:hint="eastAsia" w:ascii="宋体" w:hAnsi="宋体" w:eastAsia="宋体" w:cs="宋体"/>
          <w:spacing w:val="-2"/>
          <w:position w:val="11"/>
          <w:sz w:val="24"/>
          <w:szCs w:val="24"/>
        </w:rPr>
        <w:t xml:space="preserve">4</w:t>
      </w:r>
      <w:r>
        <w:rPr>
          <w:rFonts w:hint="eastAsia" w:ascii="宋体" w:hAnsi="宋体" w:eastAsia="宋体" w:cs="宋体"/>
          <w:spacing w:val="-25"/>
          <w:position w:val="11"/>
          <w:sz w:val="24"/>
          <w:szCs w:val="24"/>
        </w:rPr>
        <w:t xml:space="preserve"> </w:t>
      </w:r>
      <w:r>
        <w:rPr>
          <w:rFonts w:hint="eastAsia" w:ascii="宋体" w:hAnsi="宋体" w:eastAsia="宋体" w:cs="宋体"/>
          <w:spacing w:val="-2"/>
          <w:sz w:val="24"/>
          <w:szCs w:val="24"/>
        </w:rPr>
        <w:t xml:space="preserve">在中国境内生产。</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104"/>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111"/>
          <w:sz w:val="24"/>
          <w:szCs w:val="24"/>
        </w:rPr>
        <w:t xml:space="preserve"> </w:t>
      </w:r>
      <w:r>
        <w:rPr>
          <w:rFonts w:hint="eastAsia" w:ascii="宋体" w:hAnsi="宋体" w:eastAsia="宋体" w:cs="宋体"/>
          <w:spacing w:val="-2"/>
          <w:position w:val="11"/>
          <w:sz w:val="24"/>
          <w:szCs w:val="24"/>
        </w:rPr>
        <w:t xml:space="preserve">5</w:t>
      </w:r>
      <w:r>
        <w:rPr>
          <w:rFonts w:hint="eastAsia" w:ascii="宋体" w:hAnsi="宋体" w:eastAsia="宋体" w:cs="宋体"/>
          <w:spacing w:val="-25"/>
          <w:position w:val="11"/>
          <w:sz w:val="24"/>
          <w:szCs w:val="24"/>
        </w:rPr>
        <w:t xml:space="preserve"> </w:t>
      </w:r>
      <w:r>
        <w:rPr>
          <w:rFonts w:hint="eastAsia" w:ascii="宋体" w:hAnsi="宋体" w:eastAsia="宋体" w:cs="宋体"/>
          <w:spacing w:val="-2"/>
          <w:sz w:val="24"/>
          <w:szCs w:val="24"/>
        </w:rPr>
        <w:t xml:space="preserve">在</w:t>
      </w:r>
      <w:r>
        <w:rPr>
          <w:rFonts w:hint="eastAsia" w:ascii="宋体" w:hAnsi="宋体" w:eastAsia="宋体" w:cs="宋体"/>
          <w:spacing w:val="-8"/>
          <w:sz w:val="24"/>
          <w:szCs w:val="24"/>
        </w:rPr>
        <w:t xml:space="preserve">中国境内完成。</w:t>
      </w:r>
      <w:r>
        <w:rPr>
          <w:rFonts w:hint="eastAsia" w:ascii="宋体" w:hAnsi="宋体" w:eastAsia="宋体" w:cs="宋体"/>
          <w:sz w:val="24"/>
          <w:szCs w:val="24"/>
        </w:rPr>
      </w:r>
      <w:r/>
    </w:p>
    <w:p>
      <w:pPr>
        <w:pStyle w:val="1021"/>
        <w:ind w:right="58" w:firstLine="429"/>
        <w:spacing w:before="28" w:line="369" w:lineRule="auto"/>
        <w:rPr>
          <w:rFonts w:hint="eastAsia" w:ascii="宋体" w:hAnsi="宋体" w:eastAsia="宋体" w:cs="宋体"/>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u w:val="single"/>
        </w:rPr>
        <w:t xml:space="preserve">（产品名称 2</w:t>
      </w:r>
      <w:r>
        <w:rPr>
          <w:rFonts w:hint="eastAsia" w:ascii="宋体" w:hAnsi="宋体" w:eastAsia="宋体" w:cs="宋体"/>
          <w:spacing w:val="1"/>
          <w:sz w:val="24"/>
          <w:szCs w:val="24"/>
          <w:u w:val="single"/>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生产厂为</w:t>
      </w:r>
      <w:r>
        <w:rPr>
          <w:rFonts w:hint="eastAsia" w:ascii="宋体" w:hAnsi="宋体" w:eastAsia="宋体" w:cs="宋体"/>
          <w:spacing w:val="-2"/>
          <w:sz w:val="24"/>
          <w:szCs w:val="24"/>
          <w:u w:val="single"/>
        </w:rPr>
        <w:t xml:space="preserve">（厂名</w:t>
      </w:r>
      <w:r>
        <w:rPr>
          <w:rFonts w:hint="eastAsia" w:ascii="宋体" w:hAnsi="宋体" w:eastAsia="宋体" w:cs="宋体"/>
          <w:spacing w:val="1"/>
          <w:sz w:val="24"/>
          <w:szCs w:val="24"/>
          <w:u w:val="single"/>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厂址为</w:t>
      </w:r>
      <w:r>
        <w:rPr>
          <w:rFonts w:hint="eastAsia" w:ascii="宋体" w:hAnsi="宋体" w:eastAsia="宋体" w:cs="宋体"/>
          <w:spacing w:val="-2"/>
          <w:sz w:val="24"/>
          <w:szCs w:val="24"/>
          <w:u w:val="single"/>
        </w:rPr>
        <w:t xml:space="preserve">（生产厂址）</w:t>
      </w:r>
      <w:r>
        <w:rPr>
          <w:rFonts w:hint="eastAsia" w:ascii="宋体" w:hAnsi="宋体" w:eastAsia="宋体" w:cs="宋体"/>
          <w:spacing w:val="-36"/>
          <w:sz w:val="24"/>
          <w:szCs w:val="24"/>
          <w:u w:val="single"/>
        </w:rPr>
        <w:t xml:space="preserve"> </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rPr>
        <w:t xml:space="preserve">  /   </w:t>
      </w:r>
      <w:r>
        <w:rPr>
          <w:rFonts w:hint="eastAsia" w:ascii="宋体" w:hAnsi="宋体" w:eastAsia="宋体" w:cs="宋体"/>
          <w:spacing w:val="-106"/>
          <w:sz w:val="24"/>
          <w:szCs w:val="24"/>
        </w:rPr>
        <w:t xml:space="preserve"> </w:t>
      </w:r>
      <w:r>
        <w:rPr>
          <w:rFonts w:hint="eastAsia" w:ascii="宋体" w:hAnsi="宋体" w:eastAsia="宋体" w:cs="宋体"/>
          <w:spacing w:val="-2"/>
          <w:sz w:val="24"/>
          <w:szCs w:val="24"/>
        </w:rPr>
        <w:t xml:space="preserve">的中国境内生</w:t>
      </w:r>
      <w:r>
        <w:rPr>
          <w:rFonts w:hint="eastAsia" w:ascii="宋体" w:hAnsi="宋体" w:eastAsia="宋体" w:cs="宋体"/>
          <w:spacing w:val="-1"/>
          <w:sz w:val="24"/>
          <w:szCs w:val="24"/>
        </w:rPr>
        <w:t xml:space="preserve">产的组件成本占比≥</w:t>
      </w:r>
      <w:r>
        <w:rPr>
          <w:rFonts w:hint="eastAsia" w:ascii="宋体" w:hAnsi="宋体" w:eastAsia="宋体" w:cs="宋体"/>
          <w:spacing w:val="-1"/>
          <w:sz w:val="24"/>
          <w:szCs w:val="24"/>
          <w:u w:val="single"/>
        </w:rPr>
        <w:t xml:space="preserve">   /   </w:t>
      </w:r>
      <w:r>
        <w:rPr>
          <w:rFonts w:hint="eastAsia" w:ascii="宋体" w:hAnsi="宋体" w:eastAsia="宋体" w:cs="宋体"/>
          <w:spacing w:val="-104"/>
          <w:sz w:val="24"/>
          <w:szCs w:val="24"/>
        </w:rPr>
        <w:t xml:space="preserve"> </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rPr>
        <w:t xml:space="preserve">   /   </w:t>
      </w:r>
      <w:r>
        <w:rPr>
          <w:rFonts w:hint="eastAsia" w:ascii="宋体" w:hAnsi="宋体" w:eastAsia="宋体" w:cs="宋体"/>
          <w:spacing w:val="-107"/>
          <w:sz w:val="24"/>
          <w:szCs w:val="24"/>
        </w:rPr>
        <w:t xml:space="preserve"> </w:t>
      </w:r>
      <w:r>
        <w:rPr>
          <w:rFonts w:hint="eastAsia" w:ascii="宋体" w:hAnsi="宋体" w:eastAsia="宋体" w:cs="宋体"/>
          <w:spacing w:val="-1"/>
          <w:sz w:val="24"/>
          <w:szCs w:val="24"/>
        </w:rPr>
        <w:t xml:space="preserve">的</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在中国境内生产。</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2"/>
          <w:sz w:val="24"/>
          <w:szCs w:val="24"/>
        </w:rPr>
        <w:t xml:space="preserve">在</w:t>
      </w:r>
      <w:r>
        <w:rPr>
          <w:rFonts w:hint="eastAsia" w:ascii="宋体" w:hAnsi="宋体" w:eastAsia="宋体" w:cs="宋体"/>
          <w:spacing w:val="-6"/>
          <w:sz w:val="24"/>
          <w:szCs w:val="24"/>
        </w:rPr>
        <w:t xml:space="preserve">中国境内完成。</w:t>
      </w:r>
      <w:r>
        <w:rPr>
          <w:rFonts w:hint="eastAsia" w:ascii="宋体" w:hAnsi="宋体" w:eastAsia="宋体" w:cs="宋体"/>
          <w:sz w:val="24"/>
          <w:szCs w:val="24"/>
        </w:rPr>
      </w:r>
      <w:r/>
    </w:p>
    <w:p>
      <w:pPr>
        <w:pStyle w:val="1021"/>
        <w:ind w:left="435"/>
        <w:spacing w:before="179" w:line="137" w:lineRule="exact"/>
        <w:rPr>
          <w:rFonts w:hint="eastAsia" w:ascii="宋体" w:hAnsi="宋体" w:eastAsia="宋体" w:cs="宋体"/>
          <w:sz w:val="24"/>
          <w:szCs w:val="24"/>
        </w:rPr>
      </w:pPr>
      <w:r>
        <w:rPr>
          <w:rFonts w:hint="eastAsia" w:ascii="宋体" w:hAnsi="宋体" w:eastAsia="宋体" w:cs="宋体"/>
          <w:spacing w:val="-5"/>
          <w:position w:val="-3"/>
          <w:sz w:val="24"/>
          <w:szCs w:val="24"/>
        </w:rPr>
        <w:t xml:space="preserve">……</w:t>
      </w:r>
      <w:r>
        <w:rPr>
          <w:rFonts w:hint="eastAsia" w:ascii="宋体" w:hAnsi="宋体" w:eastAsia="宋体" w:cs="宋体"/>
          <w:sz w:val="24"/>
          <w:szCs w:val="24"/>
        </w:rPr>
      </w:r>
      <w:r/>
    </w:p>
    <w:p>
      <w:pPr>
        <w:pStyle w:val="1012"/>
        <w:spacing w:line="246" w:lineRule="auto"/>
        <w:rPr>
          <w:rFonts w:hint="eastAsia" w:ascii="宋体" w:hAnsi="宋体" w:eastAsia="宋体" w:cs="宋体"/>
          <w:sz w:val="24"/>
          <w:szCs w:val="24"/>
        </w:rPr>
      </w:pPr>
      <w:r>
        <w:rPr>
          <w:rFonts w:hint="eastAsia" w:ascii="宋体" w:hAnsi="宋体" w:eastAsia="宋体" w:cs="宋体"/>
          <w:sz w:val="24"/>
          <w:szCs w:val="24"/>
        </w:rPr>
      </w:r>
      <w:r/>
    </w:p>
    <w:p>
      <w:pPr>
        <w:pStyle w:val="1021"/>
        <w:ind w:left="421"/>
        <w:spacing w:before="104" w:line="189"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本公司（单位）对上述声明内容的真实性负责。如</w:t>
      </w:r>
      <w:r>
        <w:rPr>
          <w:rFonts w:hint="eastAsia" w:ascii="宋体" w:hAnsi="宋体" w:eastAsia="宋体" w:cs="宋体"/>
          <w:spacing w:val="-2"/>
          <w:sz w:val="24"/>
          <w:szCs w:val="24"/>
        </w:rPr>
        <w:t xml:space="preserve">有虚假，愿承担相应法律责任。</w:t>
      </w:r>
      <w:r>
        <w:rPr>
          <w:rFonts w:hint="eastAsia" w:ascii="宋体" w:hAnsi="宋体" w:eastAsia="宋体" w:cs="宋体"/>
          <w:sz w:val="24"/>
          <w:szCs w:val="24"/>
        </w:rPr>
      </w:r>
      <w:r/>
    </w:p>
    <w:p>
      <w:pPr>
        <w:pStyle w:val="1012"/>
        <w:spacing w:line="281" w:lineRule="auto"/>
        <w:rPr>
          <w:rFonts w:hint="eastAsia" w:ascii="宋体" w:hAnsi="宋体" w:eastAsia="宋体" w:cs="宋体"/>
          <w:sz w:val="24"/>
          <w:szCs w:val="24"/>
        </w:rPr>
      </w:pPr>
      <w:r>
        <w:rPr>
          <w:rFonts w:hint="eastAsia" w:ascii="宋体" w:hAnsi="宋体" w:eastAsia="宋体" w:cs="宋体"/>
          <w:sz w:val="24"/>
          <w:szCs w:val="24"/>
        </w:rPr>
      </w:r>
      <w:r/>
    </w:p>
    <w:p>
      <w:pPr>
        <w:pStyle w:val="1012"/>
        <w:spacing w:line="281" w:lineRule="auto"/>
        <w:rPr>
          <w:rFonts w:hint="eastAsia" w:ascii="宋体" w:hAnsi="宋体" w:eastAsia="宋体" w:cs="宋体"/>
          <w:sz w:val="24"/>
          <w:szCs w:val="24"/>
        </w:rPr>
      </w:pPr>
      <w:r>
        <w:rPr>
          <w:rFonts w:hint="eastAsia" w:ascii="宋体" w:hAnsi="宋体" w:eastAsia="宋体" w:cs="宋体"/>
          <w:sz w:val="24"/>
          <w:szCs w:val="24"/>
        </w:rPr>
      </w:r>
      <w:r/>
    </w:p>
    <w:p>
      <w:pPr>
        <w:pStyle w:val="1021"/>
        <w:ind w:left="2938"/>
        <w:spacing w:before="104" w:line="189" w:lineRule="auto"/>
        <w:rPr>
          <w:rFonts w:hint="eastAsia" w:ascii="宋体" w:hAnsi="宋体" w:eastAsia="宋体" w:cs="宋体"/>
          <w:sz w:val="24"/>
          <w:szCs w:val="24"/>
        </w:rPr>
      </w:pPr>
      <w:r>
        <w:rPr>
          <w:rFonts w:hint="eastAsia" w:ascii="宋体" w:hAnsi="宋体" w:eastAsia="宋体" w:cs="宋体"/>
          <w:spacing w:val="-3"/>
          <w:sz w:val="24"/>
          <w:szCs w:val="24"/>
        </w:rPr>
        <w:t xml:space="preserve">公司（单位）名称（加盖 CA</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 xml:space="preserve">电子公章</w:t>
      </w:r>
      <w:r>
        <w:rPr>
          <w:rFonts w:hint="eastAsia" w:ascii="宋体" w:hAnsi="宋体" w:eastAsia="宋体" w:cs="宋体"/>
          <w:spacing w:val="-5"/>
          <w:sz w:val="24"/>
          <w:szCs w:val="24"/>
        </w:rPr>
        <w:t xml:space="preserve">）：</w:t>
      </w:r>
      <w:r>
        <w:rPr>
          <w:rFonts w:hint="eastAsia" w:ascii="宋体" w:hAnsi="宋体" w:eastAsia="宋体" w:cs="宋体"/>
          <w:sz w:val="24"/>
          <w:szCs w:val="24"/>
        </w:rPr>
      </w:r>
      <w:r/>
    </w:p>
    <w:p>
      <w:pPr>
        <w:pStyle w:val="1021"/>
        <w:ind w:left="3003"/>
        <w:spacing w:before="329" w:line="194" w:lineRule="auto"/>
        <w:rPr>
          <w:rFonts w:hint="eastAsia" w:ascii="宋体" w:hAnsi="宋体" w:eastAsia="宋体" w:cs="宋体"/>
          <w:sz w:val="24"/>
          <w:szCs w:val="24"/>
        </w:rPr>
      </w:pPr>
      <w:r>
        <w:rPr>
          <w:rFonts w:hint="eastAsia" w:ascii="宋体" w:hAnsi="宋体" w:eastAsia="宋体" w:cs="宋体"/>
          <w:spacing w:val="-2"/>
          <w:sz w:val="24"/>
          <w:szCs w:val="24"/>
        </w:rPr>
        <w:t xml:space="preserve">日期：                 </w:t>
      </w:r>
      <w:r>
        <w:rPr>
          <w:rFonts w:hint="eastAsia" w:ascii="宋体" w:hAnsi="宋体" w:eastAsia="宋体" w:cs="宋体"/>
          <w:spacing w:val="-3"/>
          <w:sz w:val="24"/>
          <w:szCs w:val="24"/>
        </w:rPr>
        <w:t xml:space="preserve">  年         月         日</w:t>
      </w:r>
      <w:r>
        <w:rPr>
          <w:rFonts w:hint="eastAsia" w:ascii="宋体" w:hAnsi="宋体" w:eastAsia="宋体" w:cs="宋体"/>
          <w:sz w:val="24"/>
          <w:szCs w:val="24"/>
        </w:rPr>
      </w:r>
      <w:r/>
    </w:p>
    <w:p>
      <w:pPr>
        <w:pStyle w:val="1012"/>
        <w:spacing w:line="273" w:lineRule="auto"/>
        <w:rPr>
          <w:rFonts w:hint="eastAsia" w:ascii="宋体" w:hAnsi="宋体" w:eastAsia="宋体" w:cs="宋体"/>
          <w:sz w:val="24"/>
          <w:szCs w:val="24"/>
        </w:rPr>
      </w:pPr>
      <w:r>
        <w:rPr>
          <w:rFonts w:hint="eastAsia" w:ascii="宋体" w:hAnsi="宋体" w:eastAsia="宋体" w:cs="宋体"/>
          <w:sz w:val="24"/>
          <w:szCs w:val="24"/>
        </w:rPr>
      </w:r>
      <w:r/>
    </w:p>
    <w:p>
      <w:pPr>
        <w:pStyle w:val="1012"/>
        <w:spacing w:line="273"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150495</wp:posOffset>
                </wp:positionH>
                <wp:positionV relativeFrom="paragraph">
                  <wp:posOffset>63500</wp:posOffset>
                </wp:positionV>
                <wp:extent cx="1295400" cy="63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9540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1.8pt;mso-position-horizontal:absolute;mso-position-vertical-relative:text;margin-top:5.0pt;mso-position-vertical:absolute;width:102.0pt;height:0.5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24"/>
          <w:szCs w:val="24"/>
        </w:rPr>
      </w:r>
      <w:r/>
    </w:p>
    <w:p>
      <w:pPr>
        <w:pStyle w:val="1021"/>
        <w:ind w:left="24"/>
        <w:spacing w:before="104"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1.产品如有型号，请在“产品名称”栏一并填写。</w:t>
      </w:r>
      <w:r>
        <w:rPr>
          <w:rFonts w:hint="eastAsia" w:ascii="宋体" w:hAnsi="宋体" w:eastAsia="宋体" w:cs="宋体"/>
          <w:sz w:val="24"/>
          <w:szCs w:val="24"/>
        </w:rPr>
      </w:r>
      <w:r/>
    </w:p>
    <w:p>
      <w:pPr>
        <w:pStyle w:val="1021"/>
        <w:ind w:left="9"/>
        <w:spacing w:before="309" w:line="201" w:lineRule="auto"/>
        <w:rPr>
          <w:rFonts w:hint="eastAsia" w:ascii="宋体" w:hAnsi="宋体" w:eastAsia="宋体" w:cs="宋体"/>
          <w:sz w:val="24"/>
          <w:szCs w:val="24"/>
        </w:rPr>
      </w:pPr>
      <w:r>
        <w:rPr>
          <w:rFonts w:hint="eastAsia" w:ascii="宋体" w:hAnsi="宋体" w:eastAsia="宋体" w:cs="宋体"/>
          <w:spacing w:val="-1"/>
          <w:sz w:val="24"/>
          <w:szCs w:val="24"/>
        </w:rPr>
        <w:t xml:space="preserve">2.生产厂名与厂址应与生产厂营业执照载明的相关</w:t>
      </w:r>
      <w:r>
        <w:rPr>
          <w:rFonts w:hint="eastAsia" w:ascii="宋体" w:hAnsi="宋体" w:eastAsia="宋体" w:cs="宋体"/>
          <w:spacing w:val="-2"/>
          <w:sz w:val="24"/>
          <w:szCs w:val="24"/>
        </w:rPr>
        <w:t xml:space="preserve">信息保持一致。</w:t>
      </w:r>
      <w:r>
        <w:rPr>
          <w:rFonts w:hint="eastAsia" w:ascii="宋体" w:hAnsi="宋体" w:eastAsia="宋体" w:cs="宋体"/>
          <w:sz w:val="24"/>
          <w:szCs w:val="24"/>
        </w:rPr>
      </w:r>
      <w:r/>
    </w:p>
    <w:p>
      <w:pPr>
        <w:pStyle w:val="1021"/>
        <w:ind w:left="11"/>
        <w:spacing w:before="312" w:line="200" w:lineRule="auto"/>
        <w:rPr>
          <w:rFonts w:hint="eastAsia" w:ascii="宋体" w:hAnsi="宋体" w:eastAsia="宋体" w:cs="宋体"/>
          <w:sz w:val="24"/>
          <w:szCs w:val="24"/>
        </w:rPr>
      </w:pPr>
      <w:r>
        <w:rPr>
          <w:rFonts w:hint="eastAsia" w:ascii="宋体" w:hAnsi="宋体" w:eastAsia="宋体" w:cs="宋体"/>
          <w:spacing w:val="-8"/>
          <w:sz w:val="24"/>
          <w:szCs w:val="24"/>
        </w:rPr>
        <w:t xml:space="preserve">3.该产品的中国境内生产的组件成本占比相关要求实施</w:t>
      </w:r>
      <w:r>
        <w:rPr>
          <w:rFonts w:hint="eastAsia" w:ascii="宋体" w:hAnsi="宋体" w:eastAsia="宋体" w:cs="宋体"/>
          <w:spacing w:val="-9"/>
          <w:sz w:val="24"/>
          <w:szCs w:val="24"/>
        </w:rPr>
        <w:t xml:space="preserve">前，“规定比例”栏可不填，下同。</w:t>
      </w:r>
      <w:r>
        <w:rPr>
          <w:rFonts w:hint="eastAsia" w:ascii="宋体" w:hAnsi="宋体" w:eastAsia="宋体" w:cs="宋体"/>
          <w:sz w:val="24"/>
          <w:szCs w:val="24"/>
        </w:rPr>
      </w:r>
      <w:r/>
    </w:p>
    <w:p>
      <w:pPr>
        <w:pStyle w:val="1021"/>
        <w:ind w:left="5"/>
        <w:spacing w:before="309"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4.该产品的关键组件要求实施前，“关键组件”栏可不填，下同。</w:t>
      </w:r>
      <w:r>
        <w:rPr>
          <w:rFonts w:hint="eastAsia" w:ascii="宋体" w:hAnsi="宋体" w:eastAsia="宋体" w:cs="宋体"/>
          <w:sz w:val="24"/>
          <w:szCs w:val="24"/>
        </w:rPr>
      </w:r>
      <w:r/>
    </w:p>
    <w:p>
      <w:pPr>
        <w:pStyle w:val="1021"/>
        <w:ind w:left="11"/>
        <w:spacing w:before="312"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5.该产品的关键工序要求实施前，“关键工序”栏可不填，下同。</w:t>
      </w:r>
      <w:r>
        <w:rPr>
          <w:rFonts w:hint="eastAsia" w:ascii="宋体" w:hAnsi="宋体" w:eastAsia="宋体" w:cs="宋体"/>
          <w:sz w:val="24"/>
          <w:szCs w:val="24"/>
        </w:rPr>
      </w:r>
      <w:r/>
    </w:p>
    <w:p>
      <w:pPr>
        <w:pStyle w:val="1021"/>
        <w:ind w:left="8"/>
        <w:spacing w:before="310"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6.《声明函》中标注“</w:t>
      </w:r>
      <w:r>
        <w:rPr>
          <w:rFonts w:hint="eastAsia" w:ascii="宋体" w:hAnsi="宋体" w:eastAsia="宋体" w:cs="宋体"/>
          <w:spacing w:val="-43"/>
          <w:sz w:val="24"/>
          <w:szCs w:val="24"/>
        </w:rPr>
        <w:t xml:space="preserve"> </w:t>
      </w:r>
      <w:r>
        <w:rPr>
          <w:rFonts w:hint="eastAsia" w:ascii="宋体" w:hAnsi="宋体" w:eastAsia="宋体" w:cs="宋体"/>
          <w:spacing w:val="-3"/>
          <w:sz w:val="24"/>
          <w:szCs w:val="24"/>
          <w:u w:val="single"/>
        </w:rPr>
        <w:t xml:space="preserve">   /   </w:t>
      </w:r>
      <w:r>
        <w:rPr>
          <w:rFonts w:hint="eastAsia" w:ascii="宋体" w:hAnsi="宋体" w:eastAsia="宋体" w:cs="宋体"/>
          <w:spacing w:val="-3"/>
          <w:sz w:val="24"/>
          <w:szCs w:val="24"/>
        </w:rPr>
        <w:t xml:space="preserve">”的地方无需填写。</w:t>
      </w:r>
      <w:r>
        <w:rPr>
          <w:rFonts w:hint="eastAsia" w:ascii="宋体" w:hAnsi="宋体" w:eastAsia="宋体" w:cs="宋体"/>
          <w:sz w:val="24"/>
          <w:szCs w:val="24"/>
        </w:rPr>
      </w:r>
      <w:r/>
    </w:p>
    <w:p>
      <w:pPr>
        <w:pStyle w:val="1012"/>
        <w:ind w:firstLine="480"/>
        <w:jc w:val="right"/>
        <w:keepLines w:val="0"/>
        <w:keepNext w:val="0"/>
        <w:pageBreakBefore w:val="0"/>
        <w:spacing w:line="520" w:lineRule="exact"/>
        <w:shd w:val="clear" w:color="auto" w:fill="auto"/>
        <w:widowControl/>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         </w:t>
      </w:r>
      <w:r>
        <w:rPr>
          <w:rFonts w:hint="eastAsia" w:ascii="宋体" w:hAnsi="宋体" w:eastAsia="宋体" w:cs="Times New Roman"/>
          <w:color w:val="000000"/>
          <w:sz w:val="24"/>
          <w:szCs w:val="22"/>
          <w:highlight w:val="none"/>
        </w:rPr>
      </w:r>
      <w:r/>
    </w:p>
    <w:p>
      <w:pPr>
        <w:pStyle w:val="1012"/>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15"/>
        <w:jc w:val="center"/>
        <w:rPr>
          <w:rFonts w:ascii="宋体" w:hAnsi="宋体"/>
          <w:color w:val="000000"/>
          <w:sz w:val="24"/>
          <w:szCs w:val="24"/>
          <w:highlight w:val="none"/>
        </w:rPr>
      </w:pPr>
      <w:r>
        <w:rPr>
          <w:rFonts w:ascii="宋体" w:hAnsi="宋体"/>
          <w:color w:val="000000"/>
          <w:sz w:val="24"/>
          <w:szCs w:val="24"/>
          <w:highlight w:val="none"/>
        </w:rPr>
      </w:r>
      <w:r/>
    </w:p>
    <w:p>
      <w:pPr>
        <w:pStyle w:val="1012"/>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012"/>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12"/>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012"/>
        <w:spacing w:line="600" w:lineRule="exact"/>
        <w:rPr>
          <w:rFonts w:ascii="宋体" w:hAnsi="宋体"/>
          <w:bCs/>
          <w:color w:val="000000"/>
          <w:sz w:val="24"/>
          <w:highlight w:val="none"/>
        </w:rPr>
      </w:pPr>
      <w:r>
        <w:rPr>
          <w:rFonts w:ascii="宋体" w:hAnsi="宋体"/>
          <w:bCs/>
          <w:color w:val="000000"/>
          <w:sz w:val="24"/>
          <w:highlight w:val="none"/>
        </w:rPr>
      </w:r>
      <w:r/>
    </w:p>
    <w:p>
      <w:pPr>
        <w:pStyle w:val="1012"/>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012"/>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012"/>
        <w:spacing w:line="460" w:lineRule="exact"/>
        <w:rPr>
          <w:rFonts w:ascii="宋体" w:hAnsi="宋体"/>
          <w:bCs/>
          <w:color w:val="000000"/>
          <w:sz w:val="24"/>
          <w:highlight w:val="none"/>
        </w:rPr>
      </w:pPr>
      <w:r>
        <w:rPr>
          <w:rFonts w:ascii="宋体" w:hAnsi="宋体"/>
          <w:bCs/>
          <w:color w:val="000000"/>
          <w:sz w:val="24"/>
          <w:highlight w:val="none"/>
        </w:rPr>
      </w:r>
      <w:r/>
    </w:p>
    <w:p>
      <w:pPr>
        <w:pStyle w:val="1015"/>
        <w:jc w:val="center"/>
        <w:rPr>
          <w:rFonts w:ascii="宋体" w:hAnsi="宋体"/>
          <w:bCs w:val="0"/>
          <w:color w:val="000000"/>
          <w:sz w:val="24"/>
          <w:highlight w:val="none"/>
        </w:rPr>
      </w:pPr>
      <w:r>
        <w:rPr>
          <w:rFonts w:ascii="宋体" w:hAnsi="宋体"/>
          <w:bCs w:val="0"/>
          <w:color w:val="000000"/>
          <w:sz w:val="24"/>
          <w:highlight w:val="none"/>
        </w:rPr>
      </w:r>
      <w:r/>
    </w:p>
    <w:p>
      <w:pPr>
        <w:pStyle w:val="1015"/>
        <w:jc w:val="right"/>
        <w:rPr>
          <w:rFonts w:ascii="宋体" w:hAnsi="宋体"/>
          <w:b w:val="0"/>
          <w:bCs/>
          <w:color w:val="000000"/>
          <w:sz w:val="24"/>
          <w:highlight w:val="none"/>
        </w:rPr>
      </w:pPr>
      <w:r>
        <w:rPr>
          <w:rFonts w:hint="eastAsia" w:ascii="宋体" w:hAnsi="宋体"/>
          <w:b w:val="0"/>
          <w:bCs/>
          <w:color w:val="000000"/>
          <w:sz w:val="24"/>
          <w:highlight w:val="none"/>
        </w:rPr>
        <w:t xml:space="preserve"> 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r>
        <w:rPr>
          <w:rFonts w:ascii="宋体" w:hAnsi="宋体"/>
          <w:b w:val="0"/>
          <w:bCs/>
          <w:color w:val="000000"/>
          <w:sz w:val="24"/>
          <w:highlight w:val="none"/>
        </w:rPr>
      </w:r>
      <w:r/>
    </w:p>
    <w:p>
      <w:pPr>
        <w:pStyle w:val="1012"/>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7"/>
        <w:ind w:firstLine="210"/>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jc w:val="both"/>
        <w:spacing w:line="400" w:lineRule="exact"/>
        <w:rPr>
          <w:rFonts w:ascii="宋体" w:hAnsi="宋体"/>
          <w:color w:val="000000"/>
          <w:sz w:val="24"/>
          <w:highlight w:val="none"/>
          <w:lang w:val="en-US"/>
        </w:rPr>
        <w:sectPr>
          <w:headerReference w:type="default" r:id="rId9"/>
          <w:footerReference w:type="default" r:id="rId13"/>
          <w:footnotePr/>
          <w:endnotePr/>
          <w:type w:val="nextPage"/>
          <w:pgSz w:w="11906" w:h="16838" w:orient="portrait"/>
          <w:pgMar w:top="1497" w:right="1080" w:bottom="1440" w:left="1140" w:header="0" w:footer="992" w:gutter="0"/>
          <w:pgNumType w:start="1"/>
          <w:cols w:num="1" w:sep="0" w:space="1701" w:equalWidth="1"/>
          <w:docGrid w:linePitch="360"/>
        </w:sectPr>
      </w:pPr>
      <w:r>
        <w:rPr>
          <w:rFonts w:ascii="宋体" w:hAnsi="宋体"/>
          <w:color w:val="000000"/>
          <w:sz w:val="24"/>
          <w:highlight w:val="none"/>
          <w:lang w:val="en-US"/>
        </w:rPr>
      </w:r>
      <w:r/>
    </w:p>
    <w:p>
      <w:pPr>
        <w:pStyle w:val="1012"/>
        <w:ind w:firstLine="2891"/>
        <w:jc w:val="both"/>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（十三）</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1012"/>
        <w:jc w:val="left"/>
        <w:spacing w:line="480" w:lineRule="exact"/>
        <w:widowControl/>
        <w:rPr>
          <w:rFonts w:hint="eastAsia" w:ascii="宋体" w:hAnsi="宋体"/>
          <w:color w:val="000000"/>
          <w:sz w:val="24"/>
          <w:szCs w:val="22"/>
          <w:highlight w:val="none"/>
          <w:u w:val="single"/>
        </w:rPr>
      </w:pPr>
      <w:r>
        <w:rPr>
          <w:rFonts w:hint="eastAsia" w:hAnsi="宋体"/>
          <w:b/>
          <w:bCs/>
          <w:color w:val="000000"/>
          <w:sz w:val="24"/>
          <w:highlight w:val="none"/>
          <w:u w:val="single"/>
          <w:lang w:eastAsia="zh-CN"/>
        </w:rPr>
        <w:t xml:space="preserve">建湖县卫生健康委员会</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highlight w:val="none"/>
        </w:rPr>
      </w:r>
      <w:r/>
    </w:p>
    <w:tbl>
      <w:tblPr>
        <w:tblW w:w="95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638"/>
        <w:gridCol w:w="942"/>
        <w:gridCol w:w="2319"/>
        <w:gridCol w:w="1177"/>
        <w:gridCol w:w="1238"/>
        <w:gridCol w:w="1387"/>
      </w:tblGrid>
      <w:tr>
        <w:trPr>
          <w:trHeight w:val="939"/>
        </w:trPr>
        <w:tc>
          <w:tcPr>
            <w:tcW w:w="835" w:type="dxa"/>
            <w:vAlign w:val="center"/>
            <w:textDirection w:val="lrTb"/>
            <w:noWrap w:val="false"/>
          </w:tcPr>
          <w:p>
            <w:pPr>
              <w:pStyle w:val="101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序号</w:t>
            </w:r>
            <w:r>
              <w:rPr>
                <w:rFonts w:hint="eastAsia" w:ascii="宋体" w:hAnsi="宋体" w:eastAsia="宋体" w:cs="宋体"/>
                <w:b w:val="0"/>
                <w:bCs w:val="0"/>
                <w:spacing w:val="-2"/>
                <w:sz w:val="24"/>
                <w:szCs w:val="24"/>
                <w:highlight w:val="none"/>
              </w:rPr>
            </w:r>
            <w:r/>
          </w:p>
        </w:tc>
        <w:tc>
          <w:tcPr>
            <w:tcW w:w="1638" w:type="dxa"/>
            <w:vAlign w:val="center"/>
            <w:textDirection w:val="lrTb"/>
            <w:noWrap w:val="false"/>
          </w:tcPr>
          <w:p>
            <w:pPr>
              <w:pStyle w:val="1012"/>
              <w:ind w:firstLine="236"/>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设备名称</w:t>
            </w:r>
            <w:r>
              <w:rPr>
                <w:rFonts w:hint="eastAsia" w:ascii="宋体" w:hAnsi="宋体" w:eastAsia="宋体" w:cs="宋体"/>
                <w:b w:val="0"/>
                <w:bCs w:val="0"/>
                <w:spacing w:val="-2"/>
                <w:sz w:val="24"/>
                <w:szCs w:val="24"/>
                <w:highlight w:val="none"/>
              </w:rPr>
            </w:r>
            <w:r/>
          </w:p>
        </w:tc>
        <w:tc>
          <w:tcPr>
            <w:tcW w:w="942" w:type="dxa"/>
            <w:vAlign w:val="center"/>
            <w:textDirection w:val="lrTb"/>
            <w:noWrap w:val="false"/>
          </w:tcPr>
          <w:p>
            <w:pPr>
              <w:pStyle w:val="101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数量</w:t>
            </w:r>
            <w:r>
              <w:rPr>
                <w:rFonts w:hint="eastAsia" w:ascii="宋体" w:hAnsi="宋体" w:eastAsia="宋体" w:cs="宋体"/>
                <w:b w:val="0"/>
                <w:bCs w:val="0"/>
                <w:spacing w:val="-2"/>
                <w:sz w:val="24"/>
                <w:szCs w:val="24"/>
                <w:highlight w:val="none"/>
              </w:rPr>
            </w:r>
            <w:r/>
          </w:p>
        </w:tc>
        <w:tc>
          <w:tcPr>
            <w:tcW w:w="2319" w:type="dxa"/>
            <w:vAlign w:val="center"/>
            <w:textDirection w:val="lrTb"/>
            <w:noWrap w:val="false"/>
          </w:tcPr>
          <w:p>
            <w:pPr>
              <w:pStyle w:val="101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投标品牌及型号</w:t>
            </w:r>
            <w:r>
              <w:rPr>
                <w:rFonts w:hint="eastAsia" w:ascii="宋体" w:hAnsi="宋体" w:eastAsia="宋体" w:cs="宋体"/>
                <w:b w:val="0"/>
                <w:bCs w:val="0"/>
                <w:spacing w:val="-2"/>
                <w:sz w:val="24"/>
                <w:szCs w:val="24"/>
                <w:highlight w:val="none"/>
              </w:rPr>
            </w:r>
            <w:r/>
          </w:p>
        </w:tc>
        <w:tc>
          <w:tcPr>
            <w:tcW w:w="1177" w:type="dxa"/>
            <w:vAlign w:val="center"/>
            <w:textDirection w:val="lrTb"/>
            <w:noWrap w:val="false"/>
          </w:tcPr>
          <w:p>
            <w:pPr>
              <w:pStyle w:val="1012"/>
              <w:jc w:val="center"/>
              <w:spacing w:line="480" w:lineRule="exact"/>
              <w:rPr>
                <w:rFonts w:hint="eastAsia" w:ascii="宋体" w:hAnsi="宋体" w:eastAsia="宋体" w:cs="宋体"/>
                <w:b w:val="0"/>
                <w:bCs w:val="0"/>
                <w:spacing w:val="-2"/>
                <w:sz w:val="24"/>
                <w:szCs w:val="24"/>
                <w:highlight w:val="none"/>
                <w:lang w:val="en-US" w:eastAsia="zh-CN"/>
              </w:rPr>
            </w:pPr>
            <w:r>
              <w:rPr>
                <w:rFonts w:hint="eastAsia" w:ascii="宋体" w:hAnsi="宋体" w:eastAsia="宋体" w:cs="宋体"/>
                <w:b w:val="0"/>
                <w:bCs w:val="0"/>
                <w:spacing w:val="-2"/>
                <w:sz w:val="24"/>
                <w:szCs w:val="24"/>
                <w:highlight w:val="none"/>
              </w:rPr>
              <w:t xml:space="preserve">单价</w:t>
            </w:r>
            <w:r>
              <w:rPr>
                <w:rFonts w:hint="eastAsia" w:ascii="宋体" w:hAnsi="宋体" w:eastAsia="宋体" w:cs="宋体"/>
                <w:b w:val="0"/>
                <w:bCs w:val="0"/>
                <w:spacing w:val="-2"/>
                <w:sz w:val="24"/>
                <w:szCs w:val="24"/>
                <w:highlight w:val="none"/>
                <w:lang w:val="en-US" w:eastAsia="zh-CN"/>
              </w:rPr>
              <w:t xml:space="preserve">/元</w:t>
            </w:r>
            <w:r>
              <w:rPr>
                <w:rFonts w:hint="eastAsia" w:ascii="宋体" w:hAnsi="宋体" w:eastAsia="宋体" w:cs="宋体"/>
                <w:b w:val="0"/>
                <w:bCs w:val="0"/>
                <w:spacing w:val="-2"/>
                <w:sz w:val="24"/>
                <w:szCs w:val="24"/>
                <w:highlight w:val="none"/>
                <w:lang w:val="en-US" w:eastAsia="zh-CN"/>
              </w:rPr>
            </w:r>
            <w:r/>
          </w:p>
        </w:tc>
        <w:tc>
          <w:tcPr>
            <w:tcW w:w="1238" w:type="dxa"/>
            <w:vAlign w:val="center"/>
            <w:textDirection w:val="lrTb"/>
            <w:noWrap w:val="false"/>
          </w:tcPr>
          <w:p>
            <w:pPr>
              <w:pStyle w:val="1012"/>
              <w:jc w:val="center"/>
              <w:spacing w:line="480" w:lineRule="exact"/>
              <w:rPr>
                <w:rFonts w:hint="eastAsia" w:ascii="宋体" w:hAnsi="宋体" w:eastAsia="宋体" w:cs="宋体"/>
                <w:b w:val="0"/>
                <w:bCs w:val="0"/>
                <w:spacing w:val="-2"/>
                <w:sz w:val="24"/>
                <w:szCs w:val="24"/>
                <w:highlight w:val="none"/>
                <w:lang w:val="en-US" w:eastAsia="zh-CN"/>
              </w:rPr>
            </w:pPr>
            <w:r>
              <w:rPr>
                <w:rFonts w:hint="eastAsia" w:ascii="宋体" w:hAnsi="宋体" w:eastAsia="宋体" w:cs="宋体"/>
                <w:b w:val="0"/>
                <w:bCs w:val="0"/>
                <w:spacing w:val="-2"/>
                <w:sz w:val="24"/>
                <w:szCs w:val="24"/>
                <w:highlight w:val="none"/>
              </w:rPr>
              <w:t xml:space="preserve">合计</w:t>
            </w:r>
            <w:r>
              <w:rPr>
                <w:rFonts w:hint="eastAsia" w:ascii="宋体" w:hAnsi="宋体" w:eastAsia="宋体" w:cs="宋体"/>
                <w:b w:val="0"/>
                <w:bCs w:val="0"/>
                <w:spacing w:val="-2"/>
                <w:sz w:val="24"/>
                <w:szCs w:val="24"/>
                <w:highlight w:val="none"/>
                <w:lang w:val="en-US" w:eastAsia="zh-CN"/>
              </w:rPr>
              <w:t xml:space="preserve">/元</w:t>
            </w:r>
            <w:r>
              <w:rPr>
                <w:rFonts w:hint="eastAsia" w:ascii="宋体" w:hAnsi="宋体" w:eastAsia="宋体" w:cs="宋体"/>
                <w:b w:val="0"/>
                <w:bCs w:val="0"/>
                <w:spacing w:val="-2"/>
                <w:sz w:val="24"/>
                <w:szCs w:val="24"/>
                <w:highlight w:val="none"/>
                <w:lang w:val="en-US" w:eastAsia="zh-CN"/>
              </w:rPr>
            </w:r>
            <w:r/>
          </w:p>
        </w:tc>
        <w:tc>
          <w:tcPr>
            <w:tcW w:w="1387" w:type="dxa"/>
            <w:vAlign w:val="center"/>
            <w:textDirection w:val="lrTb"/>
            <w:noWrap w:val="false"/>
          </w:tcPr>
          <w:p>
            <w:pPr>
              <w:pStyle w:val="1012"/>
              <w:ind w:firstLine="236"/>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备注</w:t>
            </w:r>
            <w:r>
              <w:rPr>
                <w:rFonts w:hint="eastAsia" w:ascii="宋体" w:hAnsi="宋体" w:eastAsia="宋体" w:cs="宋体"/>
                <w:b w:val="0"/>
                <w:bCs w:val="0"/>
                <w:spacing w:val="-2"/>
                <w:sz w:val="24"/>
                <w:szCs w:val="24"/>
                <w:highlight w:val="none"/>
              </w:rPr>
            </w:r>
            <w:r/>
          </w:p>
        </w:tc>
      </w:tr>
      <w:tr>
        <w:trPr>
          <w:trHeight w:val="920"/>
        </w:trPr>
        <w:tc>
          <w:tcPr>
            <w:tcW w:w="835" w:type="dxa"/>
            <w:vAlign w:val="center"/>
            <w:textDirection w:val="lrTb"/>
            <w:noWrap w:val="false"/>
          </w:tcPr>
          <w:p>
            <w:pPr>
              <w:pStyle w:val="101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1</w:t>
            </w:r>
            <w:r>
              <w:rPr>
                <w:rFonts w:hint="eastAsia" w:ascii="宋体" w:hAnsi="宋体" w:eastAsia="宋体" w:cs="宋体"/>
                <w:b w:val="0"/>
                <w:bCs w:val="0"/>
                <w:spacing w:val="-2"/>
                <w:sz w:val="24"/>
                <w:szCs w:val="24"/>
                <w:highlight w:val="none"/>
              </w:rPr>
            </w:r>
            <w:r/>
          </w:p>
        </w:tc>
        <w:tc>
          <w:tcPr>
            <w:tcW w:w="1638" w:type="dxa"/>
            <w:vAlign w:val="center"/>
            <w:textDirection w:val="lrTb"/>
            <w:noWrap w:val="false"/>
          </w:tcPr>
          <w:p>
            <w:pPr>
              <w:pStyle w:val="101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w:t>
            </w:r>
            <w:r>
              <w:rPr>
                <w:rFonts w:hint="eastAsia" w:ascii="宋体" w:hAnsi="宋体" w:eastAsia="宋体" w:cs="宋体"/>
                <w:b w:val="0"/>
                <w:bCs w:val="0"/>
                <w:spacing w:val="-2"/>
                <w:sz w:val="24"/>
                <w:szCs w:val="24"/>
                <w:highlight w:val="none"/>
                <w:lang w:eastAsia="zh-CN"/>
              </w:rPr>
              <w:t xml:space="preserve">全自动生化分析仪</w:t>
            </w:r>
            <w:r>
              <w:rPr>
                <w:rFonts w:hint="eastAsia" w:ascii="宋体" w:hAnsi="宋体" w:eastAsia="宋体" w:cs="宋体"/>
                <w:b w:val="0"/>
                <w:bCs w:val="0"/>
                <w:spacing w:val="-2"/>
                <w:sz w:val="24"/>
                <w:szCs w:val="24"/>
                <w:highlight w:val="none"/>
              </w:rPr>
            </w:r>
            <w:r/>
          </w:p>
        </w:tc>
        <w:tc>
          <w:tcPr>
            <w:tcW w:w="942" w:type="dxa"/>
            <w:vAlign w:val="center"/>
            <w:textDirection w:val="lrTb"/>
            <w:noWrap w:val="false"/>
          </w:tcPr>
          <w:p>
            <w:pPr>
              <w:pStyle w:val="101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lang w:val="en-US" w:eastAsia="zh-CN"/>
              </w:rPr>
              <w:t xml:space="preserve">5</w:t>
            </w:r>
            <w:r>
              <w:rPr>
                <w:rFonts w:hint="eastAsia" w:ascii="宋体" w:hAnsi="宋体" w:eastAsia="宋体" w:cs="宋体"/>
                <w:b w:val="0"/>
                <w:bCs w:val="0"/>
                <w:spacing w:val="-2"/>
                <w:sz w:val="24"/>
                <w:szCs w:val="24"/>
                <w:highlight w:val="none"/>
              </w:rPr>
              <w:t xml:space="preserve">套</w:t>
            </w:r>
            <w:r>
              <w:rPr>
                <w:rFonts w:hint="eastAsia" w:ascii="宋体" w:hAnsi="宋体" w:eastAsia="宋体" w:cs="宋体"/>
                <w:b w:val="0"/>
                <w:bCs w:val="0"/>
                <w:spacing w:val="-2"/>
                <w:sz w:val="24"/>
                <w:szCs w:val="24"/>
                <w:highlight w:val="none"/>
              </w:rPr>
            </w:r>
            <w:r/>
          </w:p>
        </w:tc>
        <w:tc>
          <w:tcPr>
            <w:tcW w:w="2319" w:type="dxa"/>
            <w:vAlign w:val="center"/>
            <w:textDirection w:val="lrTb"/>
            <w:noWrap w:val="false"/>
          </w:tcPr>
          <w:p>
            <w:pPr>
              <w:pStyle w:val="1012"/>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c>
          <w:tcPr>
            <w:tcW w:w="1177" w:type="dxa"/>
            <w:vAlign w:val="center"/>
            <w:textDirection w:val="lrTb"/>
            <w:noWrap w:val="false"/>
          </w:tcPr>
          <w:p>
            <w:pPr>
              <w:pStyle w:val="1012"/>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c>
          <w:tcPr>
            <w:tcW w:w="1238" w:type="dxa"/>
            <w:vAlign w:val="center"/>
            <w:textDirection w:val="lrTb"/>
            <w:noWrap w:val="false"/>
          </w:tcPr>
          <w:p>
            <w:pPr>
              <w:pStyle w:val="1012"/>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c>
          <w:tcPr>
            <w:tcW w:w="1387" w:type="dxa"/>
            <w:vAlign w:val="center"/>
            <w:textDirection w:val="lrTb"/>
            <w:noWrap w:val="false"/>
          </w:tcPr>
          <w:p>
            <w:pPr>
              <w:pStyle w:val="1012"/>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r>
      <w:tr>
        <w:trPr>
          <w:trHeight w:val="810"/>
        </w:trPr>
        <w:tc>
          <w:tcPr>
            <w:gridSpan w:val="2"/>
            <w:tcW w:w="2473" w:type="dxa"/>
            <w:vAlign w:val="center"/>
            <w:textDirection w:val="lrTb"/>
            <w:noWrap w:val="false"/>
          </w:tcPr>
          <w:p>
            <w:pPr>
              <w:pStyle w:val="1012"/>
              <w:ind w:firstLine="472"/>
              <w:jc w:val="center"/>
              <w:spacing w:line="480" w:lineRule="exact"/>
              <w:rPr>
                <w:rFonts w:hint="eastAsia" w:ascii="宋体" w:hAnsi="宋体" w:eastAsia="宋体" w:cs="宋体"/>
                <w:b w:val="0"/>
                <w:bCs w:val="0"/>
                <w:spacing w:val="-2"/>
                <w:sz w:val="24"/>
                <w:szCs w:val="24"/>
                <w:highlight w:val="none"/>
                <w:lang w:eastAsia="zh-CN"/>
              </w:rPr>
            </w:pPr>
            <w:r>
              <w:rPr>
                <w:rFonts w:hint="eastAsia" w:ascii="宋体" w:hAnsi="宋体" w:eastAsia="宋体" w:cs="宋体"/>
                <w:b w:val="0"/>
                <w:bCs w:val="0"/>
                <w:spacing w:val="-2"/>
                <w:sz w:val="24"/>
                <w:szCs w:val="24"/>
                <w:highlight w:val="none"/>
              </w:rPr>
              <w:t xml:space="preserve">合 计</w:t>
            </w:r>
            <w:r>
              <w:rPr>
                <w:rFonts w:hint="eastAsia" w:ascii="宋体" w:hAnsi="宋体" w:eastAsia="宋体" w:cs="宋体"/>
                <w:b w:val="0"/>
                <w:bCs w:val="0"/>
                <w:spacing w:val="-2"/>
                <w:sz w:val="24"/>
                <w:szCs w:val="24"/>
                <w:highlight w:val="none"/>
                <w:lang w:eastAsia="zh-CN"/>
              </w:rPr>
              <w:t xml:space="preserve">（元）</w:t>
            </w:r>
            <w:r>
              <w:rPr>
                <w:rFonts w:hint="eastAsia" w:ascii="宋体" w:hAnsi="宋体" w:eastAsia="宋体" w:cs="宋体"/>
                <w:b w:val="0"/>
                <w:bCs w:val="0"/>
                <w:spacing w:val="-2"/>
                <w:sz w:val="24"/>
                <w:szCs w:val="24"/>
                <w:highlight w:val="none"/>
                <w:lang w:eastAsia="zh-CN"/>
              </w:rPr>
            </w:r>
            <w:r/>
          </w:p>
        </w:tc>
        <w:tc>
          <w:tcPr>
            <w:gridSpan w:val="5"/>
            <w:tcW w:w="7063" w:type="dxa"/>
            <w:vAlign w:val="center"/>
            <w:textDirection w:val="lrTb"/>
            <w:noWrap w:val="false"/>
          </w:tcPr>
          <w:p>
            <w:pPr>
              <w:pStyle w:val="1012"/>
              <w:ind w:firstLine="472"/>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（大写）</w:t>
            </w:r>
            <w:r>
              <w:rPr>
                <w:rFonts w:hint="eastAsia" w:ascii="宋体" w:hAnsi="宋体" w:eastAsia="宋体" w:cs="宋体"/>
                <w:b w:val="0"/>
                <w:bCs w:val="0"/>
                <w:spacing w:val="-2"/>
                <w:sz w:val="24"/>
                <w:szCs w:val="24"/>
                <w:highlight w:val="none"/>
                <w:u w:val="single"/>
              </w:rPr>
              <w:t xml:space="preserve">                </w:t>
            </w:r>
            <w:r>
              <w:rPr>
                <w:rFonts w:hint="eastAsia" w:ascii="宋体" w:hAnsi="宋体" w:eastAsia="宋体" w:cs="宋体"/>
                <w:b w:val="0"/>
                <w:bCs w:val="0"/>
                <w:spacing w:val="-2"/>
                <w:sz w:val="24"/>
                <w:szCs w:val="24"/>
                <w:highlight w:val="none"/>
              </w:rPr>
              <w:t xml:space="preserve"> （小写）</w:t>
            </w:r>
            <w:r>
              <w:rPr>
                <w:rFonts w:hint="eastAsia" w:ascii="宋体" w:hAnsi="宋体" w:eastAsia="宋体" w:cs="宋体"/>
                <w:b w:val="0"/>
                <w:bCs w:val="0"/>
                <w:spacing w:val="-2"/>
                <w:sz w:val="24"/>
                <w:szCs w:val="24"/>
                <w:highlight w:val="none"/>
                <w:u w:val="single"/>
              </w:rPr>
              <w:t xml:space="preserve">             </w:t>
            </w:r>
            <w:r>
              <w:rPr>
                <w:rFonts w:hint="eastAsia" w:ascii="宋体" w:hAnsi="宋体" w:eastAsia="宋体" w:cs="宋体"/>
                <w:b w:val="0"/>
                <w:bCs w:val="0"/>
                <w:spacing w:val="-2"/>
                <w:sz w:val="24"/>
                <w:szCs w:val="24"/>
                <w:highlight w:val="none"/>
              </w:rPr>
            </w:r>
            <w:r/>
          </w:p>
        </w:tc>
      </w:tr>
    </w:tbl>
    <w:p>
      <w:pPr>
        <w:pStyle w:val="1012"/>
        <w:ind w:firstLine="474"/>
        <w:spacing w:line="520" w:lineRule="exact"/>
        <w:tabs>
          <w:tab w:val="left" w:pos="900" w:leader="none"/>
        </w:tabs>
        <w:rPr>
          <w:rFonts w:hint="eastAsia" w:ascii="宋体" w:hAnsi="宋体"/>
          <w:color w:val="000000"/>
          <w:sz w:val="24"/>
          <w:highlight w:val="none"/>
          <w:lang w:val="en-US" w:eastAsia="zh-CN"/>
        </w:rPr>
      </w:pPr>
      <w:r>
        <w:rPr>
          <w:rFonts w:hint="eastAsia" w:ascii="宋体" w:hAnsi="宋体" w:cs="宋体"/>
          <w:b/>
          <w:bCs/>
          <w:color w:val="000000"/>
          <w:spacing w:val="-2"/>
          <w:sz w:val="24"/>
          <w:highlight w:val="none"/>
        </w:rPr>
        <w:t xml:space="preserve">注：1.</w:t>
      </w:r>
      <w:r>
        <w:rPr>
          <w:rFonts w:hint="eastAsia" w:ascii="宋体" w:hAnsi="宋体"/>
          <w:color w:val="000000"/>
          <w:sz w:val="24"/>
          <w:highlight w:val="none"/>
        </w:rPr>
        <w:t xml:space="preserve">投标报价应是招标文件所确定招标范围内全部工作内容的价格体现，</w:t>
      </w:r>
      <w:r>
        <w:rPr>
          <w:rFonts w:ascii="宋体" w:hAnsi="宋体"/>
          <w:color w:val="000000"/>
          <w:sz w:val="24"/>
          <w:highlight w:val="none"/>
        </w:rPr>
        <w:t xml:space="preserve">以及为完成上述内容所必须</w:t>
      </w:r>
      <w:r>
        <w:rPr>
          <w:rFonts w:hint="eastAsia" w:ascii="宋体" w:hAnsi="宋体"/>
          <w:color w:val="000000"/>
          <w:sz w:val="24"/>
          <w:highlight w:val="none"/>
        </w:rPr>
        <w:t xml:space="preserve">的</w:t>
      </w:r>
      <w:r>
        <w:rPr>
          <w:rFonts w:hint="eastAsia" w:ascii="宋体" w:hAnsi="宋体"/>
          <w:color w:val="000000"/>
          <w:sz w:val="24"/>
          <w:highlight w:val="none"/>
          <w:lang w:eastAsia="zh-CN"/>
        </w:rPr>
        <w:t xml:space="preserve">全部货物、运输、人工、装卸、安装调试、检验检测、验收、培训、售后服务费、接口费、利息、税金、招标代理费、不可预见费、备品备件、伴随服务、人员培训发生等一切费用</w:t>
      </w:r>
      <w:r>
        <w:rPr>
          <w:rFonts w:hint="eastAsia" w:ascii="宋体" w:hAnsi="宋体"/>
          <w:color w:val="000000"/>
          <w:sz w:val="24"/>
          <w:highlight w:val="none"/>
        </w:rPr>
        <w:t xml:space="preserve">（综合报价）。对投标人认为没有考虑到的费用项目采购单位将不予支付，并认</w:t>
      </w:r>
      <w:r>
        <w:rPr>
          <w:rFonts w:hint="eastAsia" w:ascii="宋体" w:hAnsi="宋体"/>
          <w:color w:val="000000"/>
          <w:sz w:val="24"/>
          <w:highlight w:val="none"/>
        </w:rPr>
        <w:t xml:space="preserve">为此项费用已包含在投标报价中。</w:t>
      </w:r>
      <w:r>
        <w:rPr>
          <w:rFonts w:hint="eastAsia" w:ascii="宋体" w:hAnsi="宋体"/>
          <w:color w:val="000000"/>
          <w:sz w:val="24"/>
          <w:highlight w:val="none"/>
          <w:lang w:val="en-US" w:eastAsia="zh-CN"/>
        </w:rPr>
      </w:r>
      <w:r/>
    </w:p>
    <w:p>
      <w:pPr>
        <w:pStyle w:val="1012"/>
        <w:ind w:firstLine="480"/>
        <w:spacing w:line="520" w:lineRule="exact"/>
        <w:tabs>
          <w:tab w:val="left" w:pos="900" w:leader="none"/>
        </w:tabs>
        <w:rPr>
          <w:rFonts w:hint="eastAsia" w:ascii="宋体" w:hAnsi="宋体" w:eastAsia="宋体"/>
          <w:color w:val="000000"/>
          <w:sz w:val="24"/>
          <w:highlight w:val="none"/>
          <w:lang w:val="en-US" w:eastAsia="zh-CN"/>
        </w:rPr>
      </w:pPr>
      <w:r>
        <w:rPr>
          <w:rFonts w:hint="eastAsia" w:ascii="宋体" w:hAnsi="宋体" w:cs="宋体"/>
          <w:color w:val="000000"/>
          <w:sz w:val="24"/>
          <w:highlight w:val="none"/>
        </w:rPr>
        <w:t xml:space="preserve">2</w:t>
      </w:r>
      <w:r>
        <w:rPr>
          <w:rFonts w:hint="eastAsia" w:ascii="宋体" w:hAnsi="宋体"/>
          <w:color w:val="000000"/>
          <w:sz w:val="24"/>
          <w:highlight w:val="none"/>
        </w:rPr>
        <w:t xml:space="preserve">.预算金额</w:t>
      </w:r>
      <w:r>
        <w:rPr>
          <w:rFonts w:hint="eastAsia" w:ascii="宋体" w:hAnsi="宋体"/>
          <w:color w:val="000000"/>
          <w:sz w:val="24"/>
          <w:highlight w:val="none"/>
          <w:lang w:val="en-US" w:eastAsia="zh-CN"/>
        </w:rPr>
        <w:t xml:space="preserve">：本项目预算金额为231万元，投标报价高于预算价的作无效标论处；</w:t>
      </w:r>
      <w:r>
        <w:rPr>
          <w:rFonts w:hint="eastAsia" w:ascii="宋体" w:hAnsi="宋体" w:eastAsia="宋体"/>
          <w:color w:val="000000"/>
          <w:sz w:val="24"/>
          <w:highlight w:val="none"/>
          <w:lang w:val="en-US" w:eastAsia="zh-CN"/>
        </w:rPr>
      </w:r>
      <w:r/>
    </w:p>
    <w:p>
      <w:pPr>
        <w:pStyle w:val="1012"/>
        <w:ind w:firstLine="480"/>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投标单位投标时须在报价明细表中注明投标选用品牌，本项目核心产品为“</w:t>
      </w:r>
      <w:r>
        <w:rPr>
          <w:rFonts w:hint="eastAsia" w:ascii="宋体" w:hAnsi="宋体" w:cs="宋体"/>
          <w:color w:val="000000"/>
          <w:sz w:val="24"/>
          <w:highlight w:val="none"/>
          <w:lang w:val="zh-CN" w:eastAsia="zh-CN"/>
        </w:rPr>
        <w:t xml:space="preserve">*全自动生化分析仪</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2"/>
        <w:ind w:firstLine="472"/>
        <w:spacing w:line="440" w:lineRule="exact"/>
        <w:rPr>
          <w:rFonts w:hint="eastAsia" w:ascii="宋体" w:hAnsi="宋体" w:cs="宋体"/>
          <w:color w:val="000000"/>
          <w:spacing w:val="-2"/>
          <w:sz w:val="24"/>
          <w:highlight w:val="none"/>
        </w:rPr>
      </w:pPr>
      <w:r>
        <w:rPr>
          <w:rFonts w:hint="eastAsia" w:ascii="宋体" w:hAnsi="宋体" w:cs="宋体"/>
          <w:color w:val="000000"/>
          <w:spacing w:val="-2"/>
          <w:sz w:val="24"/>
          <w:highlight w:val="none"/>
          <w:lang w:val="en-US" w:eastAsia="zh-CN"/>
        </w:rPr>
        <w:t xml:space="preserve">4</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012"/>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12"/>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12"/>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012"/>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r>
      <w:r/>
    </w:p>
    <w:p>
      <w:pPr>
        <w:pStyle w:val="1012"/>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012"/>
        <w:jc w:val="right"/>
        <w:spacing w:line="400" w:lineRule="exact"/>
        <w:rPr>
          <w:rFonts w:ascii="宋体" w:hAnsi="宋体"/>
          <w:color w:val="000000"/>
          <w:sz w:val="24"/>
          <w:highlight w:val="none"/>
        </w:rPr>
      </w:pPr>
      <w:r>
        <w:rPr>
          <w:rFonts w:ascii="宋体" w:hAnsi="宋体"/>
          <w:color w:val="000000"/>
          <w:sz w:val="24"/>
          <w:highlight w:val="none"/>
        </w:rPr>
      </w:r>
      <w:r/>
    </w:p>
    <w:p>
      <w:pPr>
        <w:pStyle w:val="1012"/>
        <w:jc w:val="right"/>
        <w:spacing w:line="400" w:lineRule="exact"/>
        <w:rPr>
          <w:rFonts w:hint="eastAsia"/>
          <w:color w:val="000000"/>
          <w:highlight w:val="none"/>
          <w:lang w:eastAsia="zh-CN"/>
        </w:rPr>
        <w:sectPr>
          <w:headerReference w:type="default" r:id="rId10"/>
          <w:footerReference w:type="default" r:id="rId14"/>
          <w:footnotePr/>
          <w:endnotePr/>
          <w:type w:val="nextPage"/>
          <w:pgSz w:w="11906" w:h="16838" w:orient="portrait"/>
          <w:pgMar w:top="1440" w:right="1080" w:bottom="1440" w:left="1080" w:header="0" w:footer="992" w:gutter="0"/>
          <w:pgNumType w:start="45"/>
          <w:cols w:num="1" w:sep="0" w:space="1701" w:equalWidth="1"/>
          <w:docGrid w:linePitch="360"/>
        </w:sectPr>
      </w:pP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日</w:t>
      </w:r>
      <w:r>
        <w:rPr>
          <w:rFonts w:hint="eastAsia"/>
          <w:color w:val="000000"/>
          <w:highlight w:val="none"/>
          <w:lang w:eastAsia="zh-CN"/>
        </w:rPr>
      </w:r>
      <w:r/>
    </w:p>
    <w:p>
      <w:pPr>
        <w:pStyle w:val="1012"/>
        <w:jc w:val="both"/>
        <w:spacing w:line="480" w:lineRule="exact"/>
        <w:rPr>
          <w:rFonts w:hint="eastAsia" w:ascii="宋体" w:hAnsi="宋体" w:eastAsia="宋体" w:cs="宋体"/>
          <w:b/>
          <w:color w:val="000000"/>
          <w:sz w:val="36"/>
          <w:szCs w:val="36"/>
          <w:highlight w:val="none"/>
          <w:lang w:eastAsia="zh-CN"/>
        </w:rPr>
      </w:pPr>
      <w:r>
        <w:rPr>
          <w:rFonts w:hint="eastAsia" w:ascii="黑体" w:eastAsia="黑体"/>
          <w:b/>
          <w:color w:val="000000"/>
          <w:sz w:val="36"/>
          <w:highlight w:val="none"/>
          <w:lang w:val="en-US" w:eastAsia="zh-CN"/>
        </w:rPr>
        <w:t xml:space="preserve">                </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十四</w:t>
      </w:r>
      <w:r>
        <w:rPr>
          <w:rFonts w:hint="eastAsia" w:ascii="宋体" w:hAnsi="宋体" w:eastAsia="宋体" w:cs="宋体"/>
          <w:b/>
          <w:color w:val="000000"/>
          <w:sz w:val="36"/>
          <w:szCs w:val="36"/>
          <w:highlight w:val="none"/>
          <w:lang w:eastAsia="zh-CN"/>
        </w:rPr>
        <w:t xml:space="preserve">）售后</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421"/>
      </w:tblGrid>
      <w:tr>
        <w:trPr>
          <w:trHeight w:val="3840"/>
        </w:trPr>
        <w:tc>
          <w:tcPr>
            <w:tcW w:w="2405" w:type="dxa"/>
            <w:vAlign w:val="center"/>
            <w:textDirection w:val="lrTb"/>
            <w:noWrap w:val="false"/>
          </w:tcPr>
          <w:p>
            <w:pPr>
              <w:pStyle w:val="1012"/>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售      后</w:t>
            </w:r>
            <w:r>
              <w:rPr>
                <w:rFonts w:hint="eastAsia" w:ascii="宋体" w:hAnsi="宋体"/>
                <w:color w:val="000000"/>
                <w:sz w:val="24"/>
                <w:highlight w:val="none"/>
              </w:rPr>
            </w:r>
            <w:r/>
          </w:p>
          <w:p>
            <w:pPr>
              <w:pStyle w:val="1012"/>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012"/>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7421" w:type="dxa"/>
            <w:vAlign w:val="top"/>
            <w:textDirection w:val="lrTb"/>
            <w:noWrap w:val="false"/>
          </w:tcPr>
          <w:p>
            <w:pPr>
              <w:pStyle w:val="101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1.各投标人必须严格按照本次招标服务要求进行合理报价，如后期出现重大管理失误或严重违约不合格情形视同虚假承诺谋取中标成交，将被列入不良行为记录名单。</w:t>
            </w:r>
            <w:r>
              <w:rPr>
                <w:rFonts w:hint="eastAsia" w:ascii="宋体" w:hAnsi="宋体" w:eastAsia="宋体" w:cs="宋体"/>
                <w:color w:val="000000"/>
                <w:sz w:val="24"/>
                <w:szCs w:val="24"/>
                <w:highlight w:val="none"/>
                <w:lang w:val="en-US" w:eastAsia="zh-CN"/>
              </w:rPr>
            </w:r>
            <w:r/>
          </w:p>
          <w:p>
            <w:pPr>
              <w:pStyle w:val="101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2.供应商自行承担运输、指导安装、调试过程中的安全责任。</w:t>
            </w:r>
            <w:r>
              <w:rPr>
                <w:rFonts w:hint="eastAsia" w:ascii="宋体" w:hAnsi="宋体" w:eastAsia="宋体" w:cs="宋体"/>
                <w:color w:val="000000"/>
                <w:sz w:val="24"/>
                <w:szCs w:val="24"/>
                <w:highlight w:val="none"/>
                <w:lang w:val="en-US" w:eastAsia="zh-CN"/>
              </w:rPr>
            </w:r>
            <w:r/>
          </w:p>
          <w:p>
            <w:pPr>
              <w:pStyle w:val="101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3.供应商在服务过程中涉及第三方产品知识产权情况，若出现技术、经济或法律上的纠纷，应由承包方全面承担并全权解决，并确保不影响项目的进度。</w:t>
            </w:r>
            <w:r>
              <w:rPr>
                <w:rFonts w:hint="eastAsia" w:ascii="宋体" w:hAnsi="宋体" w:eastAsia="宋体" w:cs="宋体"/>
                <w:color w:val="000000"/>
                <w:sz w:val="24"/>
                <w:szCs w:val="24"/>
                <w:highlight w:val="none"/>
                <w:lang w:val="en-US" w:eastAsia="zh-CN"/>
              </w:rPr>
            </w:r>
            <w:r/>
          </w:p>
          <w:p>
            <w:pPr>
              <w:pStyle w:val="101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4.乙方承诺所投产品免费质保期为5年（包括灯泡、清洗液、水机滤芯、仪器配套试剂的常规质控），每年提供不少于两次维护保养，中标方中标后提供生产厂家出具其免费质保期限服务承诺函。</w:t>
            </w:r>
            <w:r>
              <w:rPr>
                <w:rFonts w:hint="eastAsia" w:ascii="宋体" w:hAnsi="宋体" w:eastAsia="宋体" w:cs="宋体"/>
                <w:color w:val="000000"/>
                <w:sz w:val="24"/>
                <w:szCs w:val="24"/>
                <w:highlight w:val="none"/>
                <w:lang w:val="en-US" w:eastAsia="zh-CN"/>
              </w:rPr>
            </w:r>
            <w:r/>
          </w:p>
          <w:p>
            <w:pPr>
              <w:pStyle w:val="101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5.中标后提供仪器配套电脑工作站、UPS电源、纯水机、LIS接口。</w:t>
            </w:r>
            <w:r>
              <w:rPr>
                <w:rFonts w:hint="eastAsia" w:ascii="宋体" w:hAnsi="宋体" w:eastAsia="宋体" w:cs="宋体"/>
                <w:color w:val="000000"/>
                <w:sz w:val="24"/>
                <w:szCs w:val="24"/>
                <w:highlight w:val="none"/>
                <w:lang w:val="en-US" w:eastAsia="zh-CN"/>
              </w:rPr>
            </w:r>
            <w:r/>
          </w:p>
          <w:p>
            <w:pPr>
              <w:pStyle w:val="101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6.供货时设备出厂日期不超过合同签订日6个月。</w:t>
            </w:r>
            <w:r>
              <w:rPr>
                <w:rFonts w:hint="eastAsia" w:ascii="宋体" w:hAnsi="宋体" w:eastAsia="宋体" w:cs="宋体"/>
                <w:color w:val="000000"/>
                <w:sz w:val="24"/>
                <w:szCs w:val="24"/>
                <w:highlight w:val="none"/>
                <w:lang w:val="en-US" w:eastAsia="zh-CN"/>
              </w:rPr>
            </w:r>
            <w:r/>
          </w:p>
          <w:p>
            <w:pPr>
              <w:pStyle w:val="1012"/>
              <w:keepLines w:val="0"/>
              <w:keepNext w:val="0"/>
              <w:pageBreakBefore w:val="0"/>
              <w:spacing w:line="480" w:lineRule="exact"/>
              <w:widowControl w:val="off"/>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7.中标方必须有严格的售后服务保障体系，能提供正常的技术支持和备件供应服务，保证设备正常发挥效用。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rPr>
                <w:color w:val="000000"/>
                <w:highlight w:val="none"/>
                <w:lang w:val="en-US" w:eastAsia="zh-CN"/>
              </w:rPr>
            </w:r>
            <w:r/>
          </w:p>
        </w:tc>
      </w:tr>
      <w:tr>
        <w:trPr>
          <w:trHeight w:val="1538"/>
        </w:trPr>
        <w:tc>
          <w:tcPr>
            <w:tcW w:w="2405" w:type="dxa"/>
            <w:vAlign w:val="center"/>
            <w:textDirection w:val="lrTb"/>
            <w:noWrap w:val="false"/>
          </w:tcPr>
          <w:p>
            <w:pPr>
              <w:pStyle w:val="1012"/>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7421" w:type="dxa"/>
            <w:vAlign w:val="top"/>
            <w:textDirection w:val="lrTb"/>
            <w:noWrap w:val="false"/>
          </w:tcPr>
          <w:p>
            <w:pPr>
              <w:pStyle w:val="1012"/>
              <w:ind w:firstLine="480"/>
              <w:spacing w:line="480" w:lineRule="exact"/>
              <w:tabs>
                <w:tab w:val="left" w:pos="0" w:leader="none"/>
              </w:tabs>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r>
    </w:tbl>
    <w:p>
      <w:pPr>
        <w:pStyle w:val="1012"/>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w:t>
      </w:r>
      <w:r>
        <w:rPr>
          <w:rFonts w:hint="eastAsia" w:ascii="宋体" w:hAnsi="宋体"/>
          <w:b/>
          <w:bCs/>
          <w:color w:val="000000"/>
          <w:spacing w:val="-2"/>
          <w:sz w:val="24"/>
          <w:highlight w:val="none"/>
          <w:lang w:eastAsia="zh-CN"/>
        </w:rPr>
        <w:t xml:space="preserve">中</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1012"/>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012"/>
        <w:spacing w:before="100" w:beforeAutospacing="1" w:after="100" w:afterAutospacing="1"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sz w:val="24"/>
          <w:highlight w:val="none"/>
          <w:lang w:val="en-US" w:eastAsia="zh-CN"/>
        </w:rPr>
        <w:t xml:space="preserve">                     </w:t>
      </w: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1012"/>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12"/>
        <w:jc w:val="center"/>
        <w:spacing w:line="480" w:lineRule="exact"/>
        <w:rPr>
          <w:rFonts w:eastAsia="黑体"/>
          <w:b/>
          <w:color w:val="000000"/>
          <w:sz w:val="36"/>
          <w:szCs w:val="36"/>
          <w:highlight w:val="none"/>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eastAsia="zh-CN"/>
        </w:rPr>
        <w:t xml:space="preserve">五</w:t>
      </w:r>
      <w:r>
        <w:rPr>
          <w:rFonts w:hint="eastAsia" w:ascii="宋体" w:hAnsi="宋体" w:eastAsia="宋体" w:cs="宋体"/>
          <w:b/>
          <w:color w:val="000000"/>
          <w:sz w:val="36"/>
          <w:szCs w:val="36"/>
          <w:highlight w:val="none"/>
        </w:rPr>
        <w:t xml:space="preserve">）</w:t>
      </w:r>
      <w:r>
        <w:rPr>
          <w:rFonts w:hint="eastAsia" w:eastAsia="黑体"/>
          <w:b/>
          <w:color w:val="000000"/>
          <w:sz w:val="36"/>
          <w:szCs w:val="36"/>
          <w:highlight w:val="none"/>
        </w:rPr>
        <w:t xml:space="preserve">技术参数响应表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服务内容</w:t>
            </w: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文件技术要求及相关说明</w:t>
            </w:r>
            <w:r>
              <w:rPr>
                <w:rFonts w:ascii="宋体" w:hAnsi="宋体"/>
                <w:color w:val="000000"/>
                <w:sz w:val="24"/>
                <w:highlight w:val="none"/>
              </w:rPr>
            </w:r>
            <w:r/>
          </w:p>
        </w:tc>
        <w:tc>
          <w:tcPr>
            <w:tcW w:w="2268" w:type="dxa"/>
            <w:vAlign w:val="center"/>
            <w:textDirection w:val="lrTb"/>
            <w:noWrap w:val="false"/>
          </w:tcPr>
          <w:p>
            <w:pPr>
              <w:pStyle w:val="1012"/>
              <w:jc w:val="center"/>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（逐条对应招标文件技术要求）</w:t>
            </w:r>
            <w:r>
              <w:rPr>
                <w:rFonts w:ascii="宋体" w:hAnsi="宋体"/>
                <w:color w:val="000000"/>
                <w:sz w:val="24"/>
                <w:highlight w:val="none"/>
              </w:rPr>
            </w:r>
            <w:r/>
          </w:p>
        </w:tc>
        <w:tc>
          <w:tcPr>
            <w:tcW w:w="1383" w:type="dxa"/>
            <w:vAlign w:val="center"/>
            <w:textDirection w:val="lrTb"/>
            <w:noWrap w:val="false"/>
          </w:tcPr>
          <w:p>
            <w:pPr>
              <w:pStyle w:val="1012"/>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12"/>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048"/>
        <w:keepLines w:val="0"/>
        <w:keepNext w:val="0"/>
        <w:pageBreakBefore w:val="0"/>
        <w:spacing w:before="0" w:after="0" w:line="480" w:lineRule="exact"/>
        <w:rPr>
          <w:rFonts w:hint="eastAsia" w:ascii="宋体"/>
          <w:b/>
          <w:bCs/>
          <w:color w:val="000000"/>
          <w:spacing w:val="-2"/>
          <w:sz w:val="24"/>
          <w:highlight w:val="none"/>
        </w:rPr>
      </w:pPr>
      <w:r>
        <w:rPr>
          <w:rFonts w:hint="eastAsia" w:ascii="宋体"/>
          <w:b/>
          <w:bCs/>
          <w:color w:val="000000"/>
          <w:spacing w:val="-2"/>
          <w:sz w:val="24"/>
          <w:highlight w:val="none"/>
        </w:rPr>
        <w:t xml:space="preserve">注：1.投标人应根据投标设备的性能指标、对照招标文件要求</w:t>
      </w:r>
      <w:r>
        <w:rPr>
          <w:rFonts w:hint="eastAsia" w:ascii="宋体"/>
          <w:b/>
          <w:bCs/>
          <w:color w:val="000000"/>
          <w:spacing w:val="-2"/>
          <w:sz w:val="24"/>
          <w:highlight w:val="none"/>
          <w:lang w:eastAsia="zh-CN"/>
        </w:rPr>
        <w:t xml:space="preserve">“第三章</w:t>
      </w:r>
      <w:r>
        <w:rPr>
          <w:rFonts w:hint="eastAsia" w:ascii="宋体"/>
          <w:b/>
          <w:bCs/>
          <w:color w:val="000000"/>
          <w:spacing w:val="-2"/>
          <w:sz w:val="24"/>
          <w:highlight w:val="none"/>
          <w:lang w:val="en-US" w:eastAsia="zh-CN"/>
        </w:rPr>
        <w:t xml:space="preserve"> </w:t>
      </w:r>
      <w:r>
        <w:rPr>
          <w:rFonts w:hint="eastAsia" w:ascii="宋体"/>
          <w:b/>
          <w:bCs/>
          <w:color w:val="000000"/>
          <w:spacing w:val="-2"/>
          <w:sz w:val="24"/>
          <w:highlight w:val="none"/>
          <w:lang w:eastAsia="zh-CN"/>
        </w:rPr>
        <w:t xml:space="preserve">二、技术要求及相关说明”</w:t>
      </w:r>
      <w:r>
        <w:rPr>
          <w:rFonts w:hint="eastAsia" w:ascii="宋体"/>
          <w:b/>
          <w:bCs/>
          <w:color w:val="000000"/>
          <w:spacing w:val="-2"/>
          <w:sz w:val="24"/>
          <w:highlight w:val="none"/>
        </w:rPr>
        <w:t xml:space="preserve">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w:t>
      </w:r>
      <w:r>
        <w:rPr>
          <w:rFonts w:hint="eastAsia" w:ascii="宋体"/>
          <w:b/>
          <w:bCs/>
          <w:color w:val="000000"/>
          <w:spacing w:val="-2"/>
          <w:sz w:val="24"/>
          <w:highlight w:val="none"/>
          <w:lang w:eastAsia="zh-CN"/>
        </w:rPr>
        <w:t xml:space="preserve">评分标准</w:t>
      </w:r>
      <w:r>
        <w:rPr>
          <w:rFonts w:hint="eastAsia" w:ascii="宋体"/>
          <w:b/>
          <w:bCs/>
          <w:color w:val="000000"/>
          <w:spacing w:val="-2"/>
          <w:sz w:val="24"/>
          <w:highlight w:val="none"/>
        </w:rPr>
        <w:t xml:space="preserve">中技术</w:t>
      </w:r>
      <w:r>
        <w:rPr>
          <w:rFonts w:hint="eastAsia" w:ascii="宋体"/>
          <w:b/>
          <w:bCs/>
          <w:color w:val="000000"/>
          <w:spacing w:val="-2"/>
          <w:sz w:val="24"/>
          <w:highlight w:val="none"/>
          <w:lang w:eastAsia="zh-CN"/>
        </w:rPr>
        <w:t xml:space="preserve">参数</w:t>
      </w:r>
      <w:r>
        <w:rPr>
          <w:rFonts w:hint="eastAsia" w:ascii="宋体"/>
          <w:b/>
          <w:bCs/>
          <w:color w:val="000000"/>
          <w:spacing w:val="-2"/>
          <w:sz w:val="24"/>
          <w:highlight w:val="none"/>
        </w:rPr>
        <w:t xml:space="preserve">的约定作相应处理，需要提供相关佐证材料的以提供加盖投标单位公章的相关佐证材料</w:t>
      </w:r>
      <w:r>
        <w:rPr>
          <w:rFonts w:hint="eastAsia" w:ascii="宋体"/>
          <w:b/>
          <w:bCs/>
          <w:color w:val="000000"/>
          <w:spacing w:val="-2"/>
          <w:sz w:val="24"/>
          <w:highlight w:val="none"/>
          <w:lang w:val="en-US" w:eastAsia="zh-CN"/>
        </w:rPr>
        <w:t xml:space="preserve">彩色</w:t>
      </w:r>
      <w:r>
        <w:rPr>
          <w:rFonts w:hint="eastAsia" w:ascii="宋体"/>
          <w:b/>
          <w:bCs/>
          <w:color w:val="000000"/>
          <w:spacing w:val="-2"/>
          <w:sz w:val="24"/>
          <w:highlight w:val="none"/>
        </w:rPr>
        <w:t xml:space="preserve">扫描件</w:t>
      </w:r>
      <w:r>
        <w:rPr>
          <w:rFonts w:hint="eastAsia" w:ascii="宋体"/>
          <w:b/>
          <w:bCs/>
          <w:color w:val="000000"/>
          <w:spacing w:val="-2"/>
          <w:sz w:val="24"/>
          <w:highlight w:val="none"/>
          <w:lang w:eastAsia="zh-CN"/>
        </w:rPr>
        <w:t xml:space="preserve">加盖投标单位公章</w:t>
      </w:r>
      <w:r>
        <w:rPr>
          <w:rFonts w:hint="eastAsia" w:ascii="宋体"/>
          <w:b/>
          <w:bCs/>
          <w:color w:val="000000"/>
          <w:spacing w:val="-2"/>
          <w:sz w:val="24"/>
          <w:highlight w:val="none"/>
        </w:rPr>
        <w:t xml:space="preserve">为准。</w:t>
      </w:r>
      <w:r>
        <w:rPr>
          <w:rFonts w:hint="eastAsia" w:ascii="宋体"/>
          <w:b/>
          <w:bCs/>
          <w:color w:val="000000"/>
          <w:spacing w:val="-2"/>
          <w:sz w:val="24"/>
          <w:highlight w:val="none"/>
        </w:rPr>
      </w:r>
      <w:r/>
    </w:p>
    <w:p>
      <w:pPr>
        <w:pStyle w:val="1012"/>
        <w:ind w:firstLine="474"/>
        <w:jc w:val="left"/>
        <w:spacing w:line="460" w:lineRule="exact"/>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1012"/>
        <w:ind w:firstLine="480"/>
        <w:jc w:val="left"/>
        <w:spacing w:line="460" w:lineRule="exact"/>
        <w:widowControl/>
        <w:rPr>
          <w:rFonts w:hint="eastAsia"/>
          <w:color w:val="000000"/>
          <w:sz w:val="24"/>
          <w:highlight w:val="none"/>
        </w:rPr>
      </w:pPr>
      <w:r>
        <w:rPr>
          <w:rFonts w:hint="eastAsia"/>
          <w:color w:val="000000"/>
          <w:sz w:val="24"/>
          <w:highlight w:val="none"/>
        </w:rPr>
      </w:r>
      <w:r/>
    </w:p>
    <w:p>
      <w:pPr>
        <w:pStyle w:val="1012"/>
        <w:ind w:firstLine="480"/>
        <w:jc w:val="left"/>
        <w:spacing w:line="460" w:lineRule="exact"/>
        <w:widowControl/>
        <w:rPr>
          <w:rFonts w:hint="eastAsia"/>
          <w:color w:val="000000"/>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highlight w:val="none"/>
        </w:rPr>
      </w:r>
      <w:r/>
    </w:p>
    <w:p>
      <w:pPr>
        <w:pStyle w:val="1012"/>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1012"/>
        <w:ind w:firstLine="480"/>
        <w:jc w:val="right"/>
        <w:spacing w:before="100" w:beforeAutospacing="1" w:after="100" w:afterAutospacing="1" w:line="460" w:lineRule="exact"/>
        <w:rPr>
          <w:rFonts w:hint="eastAsia"/>
          <w:color w:val="000000"/>
          <w:sz w:val="24"/>
          <w:highlight w:val="none"/>
          <w:lang w:eastAsia="zh-CN"/>
        </w:rPr>
      </w:pPr>
      <w:r>
        <w:rPr>
          <w:rFonts w:hint="eastAsia"/>
          <w:color w:val="000000"/>
          <w:sz w:val="24"/>
          <w:highlight w:val="none"/>
        </w:rPr>
        <w:t xml:space="preserve">年    月   </w:t>
      </w:r>
      <w:r>
        <w:rPr>
          <w:rFonts w:hint="eastAsia"/>
          <w:color w:val="000000"/>
          <w:sz w:val="24"/>
          <w:highlight w:val="none"/>
          <w:lang w:eastAsia="zh-CN"/>
        </w:rPr>
        <w:t xml:space="preserve">日</w:t>
      </w:r>
      <w:r/>
    </w:p>
    <w:sectPr>
      <w:headerReference w:type="default" r:id="rId11"/>
      <w:footerReference w:type="default" r:id="rId15"/>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楷体_GB2312">
    <w:panose1 w:val="02010609060101010101"/>
  </w:font>
  <w:font w:name="方正仿宋_GBK">
    <w:panose1 w:val="020B0503020202020204"/>
  </w:font>
  <w:font w:name="仿宋">
    <w:panose1 w:val="02010609060101010101"/>
  </w:font>
  <w:font w:name="微软雅黑">
    <w:panose1 w:val="020B0503020204020204"/>
  </w:font>
  <w:font w:name="Calibri">
    <w:panose1 w:val="020F0502020204030204"/>
  </w:font>
  <w:font w:name="Courier New">
    <w:panose1 w:val="02070309020205020404"/>
  </w:font>
  <w:font w:name="Tahom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rPr>
        <w:rStyle w:val="1046"/>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12"/>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12"/>
                    </w:pPr>
                    <w:r/>
                    <w:r/>
                  </w:p>
                </w:txbxContent>
              </v:textbox>
            </v:shape>
          </w:pict>
        </mc:Fallback>
      </mc:AlternateContent>
    </w:r>
    <w:r>
      <w:rPr>
        <w:rStyle w:val="1046"/>
        <w:rFonts w:hint="eastAsia"/>
      </w:rPr>
    </w:r>
    <w:r/>
  </w:p>
  <w:p>
    <w:pPr>
      <w:pStyle w:val="1028"/>
      <w:ind w:right="360"/>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2550" cy="13144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28"/>
                            <w:tabs>
                              <w:tab w:val="clear" w:pos="4153" w:leader="none"/>
                              <w:tab w:val="clear" w:pos="8306" w:leader="none"/>
                            </w:tabs>
                          </w:pPr>
                          <w:r>
                            <w:fldChar w:fldCharType="begin"/>
                          </w:r>
                          <w:r>
                            <w:rPr>
                              <w:rStyle w:val="1046"/>
                            </w:rPr>
                            <w:instrText xml:space="preserve">Page</w:instrText>
                          </w:r>
                          <w:r>
                            <w:fldChar w:fldCharType="separate"/>
                          </w:r>
                          <w:r>
                            <w:rPr>
                              <w:rStyle w:val="1046"/>
                            </w:rPr>
                            <w:t xml:space="preserve">26</w:t>
                          </w:r>
                          <w:r>
                            <w:fldChar w:fldCharType="end"/>
                          </w:r>
                          <w:r/>
                        </w:p>
                        <w:p>
                          <w:pPr>
                            <w:pStyle w:val="1012"/>
                          </w:pPr>
                          <w:r/>
                          <w:r/>
                        </w:p>
                      </w:txbxContent>
                    </wps:txbx>
                    <wps:bodyPr wrap="none" lIns="0" tIns="0" rIns="0" bIns="0" upright="1">
                      <a:spAutoFit/>
                    </wps:bodyPr>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rPr>
                        <w:rStyle w:val="1046"/>
                      </w:rPr>
                      <w:instrText xml:space="preserve">Page</w:instrText>
                    </w:r>
                    <w:r>
                      <w:fldChar w:fldCharType="separate"/>
                    </w:r>
                    <w:r>
                      <w:rPr>
                        <w:rStyle w:val="1046"/>
                      </w:rPr>
                      <w:t xml:space="preserve">26</w:t>
                    </w:r>
                    <w:r>
                      <w:fldChar w:fldCharType="end"/>
                    </w:r>
                    <w:r/>
                  </w:p>
                  <w:p>
                    <w:pPr>
                      <w:pStyle w:val="101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28"/>
                            <w:tabs>
                              <w:tab w:val="clear" w:pos="4153" w:leader="none"/>
                              <w:tab w:val="clear" w:pos="8306" w:leader="none"/>
                            </w:tabs>
                          </w:pPr>
                          <w:r>
                            <w:fldChar w:fldCharType="begin"/>
                          </w:r>
                          <w:r>
                            <w:rPr>
                              <w:rStyle w:val="1046"/>
                            </w:rPr>
                            <w:instrText xml:space="preserve">Page</w:instrText>
                          </w:r>
                          <w:r>
                            <w:fldChar w:fldCharType="separate"/>
                          </w:r>
                          <w:r>
                            <w:rPr>
                              <w:rStyle w:val="1046"/>
                            </w:rPr>
                            <w:t xml:space="preserve">26</w:t>
                          </w:r>
                          <w:r>
                            <w:fldChar w:fldCharType="end"/>
                          </w:r>
                          <w:r/>
                        </w:p>
                        <w:p>
                          <w:pPr>
                            <w:pStyle w:val="1012"/>
                          </w:pPr>
                          <w:r/>
                          <w:r/>
                        </w:p>
                      </w:txbxContent>
                    </wps:txbx>
                    <wps:bodyPr wrap="none" lIns="0" tIns="0" rIns="0" bIns="0" upright="1">
                      <a:spAutoFit/>
                    </wps:bodyPr>
                  </wps:wsp>
                </a:graphicData>
              </a:graphic>
            </wp:anchor>
          </w:drawing>
        </mc:Choice>
        <mc:Fallback>
          <w:pict>
            <v:shape id="shape 2" o:spid="_x0000_s2" o:spt="1" type="#_x0000_t1" style="position:absolute;z-index:25165824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rPr>
                        <w:rStyle w:val="1046"/>
                      </w:rPr>
                      <w:instrText xml:space="preserve">Page</w:instrText>
                    </w:r>
                    <w:r>
                      <w:fldChar w:fldCharType="separate"/>
                    </w:r>
                    <w:r>
                      <w:rPr>
                        <w:rStyle w:val="1046"/>
                      </w:rPr>
                      <w:t xml:space="preserve">26</w:t>
                    </w:r>
                    <w:r>
                      <w:fldChar w:fldCharType="end"/>
                    </w:r>
                    <w:r/>
                  </w:p>
                  <w:p>
                    <w:pPr>
                      <w:pStyle w:val="101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ind w:firstLine="420"/>
                            <w:tabs>
                              <w:tab w:val="clear" w:pos="180" w:leader="none"/>
                            </w:tabs>
                            <w:rPr>
                              <w:sz w:val="21"/>
                              <w:szCs w:val="21"/>
                            </w:rPr>
                          </w:pPr>
                          <w:r>
                            <w:rPr>
                              <w:sz w:val="21"/>
                              <w:szCs w:val="21"/>
                            </w:rPr>
                            <w:fldChar w:fldCharType="begin"/>
                          </w:r>
                          <w:r>
                            <w:rPr>
                              <w:rStyle w:val="1046"/>
                              <w:sz w:val="21"/>
                              <w:szCs w:val="21"/>
                            </w:rPr>
                            <w:instrText xml:space="preserve"> PAGE  </w:instrText>
                          </w:r>
                          <w:r>
                            <w:rPr>
                              <w:sz w:val="21"/>
                              <w:szCs w:val="21"/>
                            </w:rPr>
                            <w:fldChar w:fldCharType="separate"/>
                          </w:r>
                          <w:r>
                            <w:rPr>
                              <w:rStyle w:val="1046"/>
                              <w:sz w:val="21"/>
                              <w:szCs w:val="21"/>
                            </w:rPr>
                            <w:t xml:space="preserve">21</w:t>
                          </w:r>
                          <w:r>
                            <w:rPr>
                              <w:sz w:val="21"/>
                              <w:szCs w:val="21"/>
                            </w:rPr>
                            <w:fldChar w:fldCharType="end"/>
                          </w:r>
                          <w:r>
                            <w:rPr>
                              <w:sz w:val="21"/>
                              <w:szCs w:val="21"/>
                            </w:rPr>
                          </w:r>
                          <w:r/>
                        </w:p>
                        <w:p>
                          <w:pPr>
                            <w:pStyle w:val="1012"/>
                          </w:pPr>
                          <w:r/>
                          <w:r/>
                        </w:p>
                        <w:p>
                          <w:pPr>
                            <w:pStyle w:val="101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ind w:firstLine="420"/>
                      <w:tabs>
                        <w:tab w:val="clear" w:pos="180" w:leader="none"/>
                      </w:tabs>
                      <w:rPr>
                        <w:sz w:val="21"/>
                        <w:szCs w:val="21"/>
                      </w:rPr>
                    </w:pPr>
                    <w:r>
                      <w:rPr>
                        <w:sz w:val="21"/>
                        <w:szCs w:val="21"/>
                      </w:rPr>
                      <w:fldChar w:fldCharType="begin"/>
                    </w:r>
                    <w:r>
                      <w:rPr>
                        <w:rStyle w:val="1046"/>
                        <w:sz w:val="21"/>
                        <w:szCs w:val="21"/>
                      </w:rPr>
                      <w:instrText xml:space="preserve"> PAGE  </w:instrText>
                    </w:r>
                    <w:r>
                      <w:rPr>
                        <w:sz w:val="21"/>
                        <w:szCs w:val="21"/>
                      </w:rPr>
                      <w:fldChar w:fldCharType="separate"/>
                    </w:r>
                    <w:r>
                      <w:rPr>
                        <w:rStyle w:val="1046"/>
                        <w:sz w:val="21"/>
                        <w:szCs w:val="21"/>
                      </w:rPr>
                      <w:t xml:space="preserve">21</w:t>
                    </w:r>
                    <w:r>
                      <w:rPr>
                        <w:sz w:val="21"/>
                        <w:szCs w:val="21"/>
                      </w:rPr>
                      <w:fldChar w:fldCharType="end"/>
                    </w:r>
                    <w:r>
                      <w:rPr>
                        <w:sz w:val="21"/>
                        <w:szCs w:val="21"/>
                      </w:rPr>
                    </w:r>
                    <w:r/>
                  </w:p>
                  <w:p>
                    <w:pPr>
                      <w:pStyle w:val="1012"/>
                    </w:pPr>
                    <w:r/>
                    <w:r/>
                  </w:p>
                  <w:p>
                    <w:pPr>
                      <w:pStyle w:val="10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987" w:firstLine="320"/>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987"/>
      <w:spacing w:line="300" w:lineRule="exact"/>
      <w:rPr>
        <w:sz w:val="18"/>
        <w:szCs w:val="18"/>
        <w:u w:val="single"/>
      </w:rPr>
    </w:pPr>
    <w:r>
      <w:rPr>
        <w:sz w:val="18"/>
        <w:szCs w:val="18"/>
        <w:u w:val="singl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2"/>
    <w:next w:val="1012"/>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2"/>
    <w:next w:val="1012"/>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2"/>
    <w:next w:val="1012"/>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2"/>
    <w:next w:val="1012"/>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2"/>
    <w:next w:val="1012"/>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2"/>
    <w:next w:val="1012"/>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2"/>
    <w:next w:val="1012"/>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2"/>
    <w:next w:val="1012"/>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2"/>
    <w:next w:val="1012"/>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List Paragraph"/>
    <w:basedOn w:val="1012"/>
    <w:uiPriority w:val="34"/>
    <w:qFormat/>
    <w:pPr>
      <w:contextualSpacing/>
      <w:ind w:left="720"/>
    </w:pPr>
  </w:style>
  <w:style w:type="paragraph" w:styleId="855">
    <w:name w:val="Title"/>
    <w:basedOn w:val="1012"/>
    <w:next w:val="1012"/>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2"/>
    <w:next w:val="1012"/>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2"/>
    <w:next w:val="1012"/>
    <w:link w:val="860"/>
    <w:uiPriority w:val="29"/>
    <w:qFormat/>
    <w:pPr>
      <w:ind w:left="720" w:right="720"/>
    </w:pPr>
    <w:rPr>
      <w:i/>
    </w:rPr>
  </w:style>
  <w:style w:type="character" w:styleId="860">
    <w:name w:val="Quote Char"/>
    <w:link w:val="859"/>
    <w:uiPriority w:val="29"/>
    <w:rPr>
      <w:i/>
    </w:rPr>
  </w:style>
  <w:style w:type="paragraph" w:styleId="861">
    <w:name w:val="Intense Quote"/>
    <w:basedOn w:val="1012"/>
    <w:next w:val="1012"/>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2"/>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2"/>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2"/>
    <w:next w:val="1012"/>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Hyperlink"/>
    <w:uiPriority w:val="99"/>
    <w:unhideWhenUsed/>
    <w:rPr>
      <w:color w:val="0000ff" w:themeColor="hyperlink"/>
      <w:u w:val="single"/>
    </w:rPr>
  </w:style>
  <w:style w:type="paragraph" w:styleId="995">
    <w:name w:val="footnote text"/>
    <w:basedOn w:val="1012"/>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uiPriority w:val="99"/>
    <w:unhideWhenUsed/>
    <w:rPr>
      <w:vertAlign w:val="superscript"/>
    </w:rPr>
  </w:style>
  <w:style w:type="paragraph" w:styleId="998">
    <w:name w:val="endnote text"/>
    <w:basedOn w:val="1012"/>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1012"/>
    <w:next w:val="1012"/>
    <w:uiPriority w:val="39"/>
    <w:unhideWhenUsed/>
    <w:pPr>
      <w:ind w:left="0" w:right="0" w:firstLine="0"/>
      <w:spacing w:after="57"/>
    </w:pPr>
  </w:style>
  <w:style w:type="paragraph" w:styleId="1002">
    <w:name w:val="toc 2"/>
    <w:basedOn w:val="1012"/>
    <w:next w:val="1012"/>
    <w:uiPriority w:val="39"/>
    <w:unhideWhenUsed/>
    <w:pPr>
      <w:ind w:left="283" w:right="0" w:firstLine="0"/>
      <w:spacing w:after="57"/>
    </w:pPr>
  </w:style>
  <w:style w:type="paragraph" w:styleId="1003">
    <w:name w:val="toc 3"/>
    <w:basedOn w:val="1012"/>
    <w:next w:val="1012"/>
    <w:uiPriority w:val="39"/>
    <w:unhideWhenUsed/>
    <w:pPr>
      <w:ind w:left="567" w:right="0" w:firstLine="0"/>
      <w:spacing w:after="57"/>
    </w:pPr>
  </w:style>
  <w:style w:type="paragraph" w:styleId="1004">
    <w:name w:val="toc 4"/>
    <w:basedOn w:val="1012"/>
    <w:next w:val="1012"/>
    <w:uiPriority w:val="39"/>
    <w:unhideWhenUsed/>
    <w:pPr>
      <w:ind w:left="850" w:right="0" w:firstLine="0"/>
      <w:spacing w:after="57"/>
    </w:pPr>
  </w:style>
  <w:style w:type="paragraph" w:styleId="1005">
    <w:name w:val="toc 5"/>
    <w:basedOn w:val="1012"/>
    <w:next w:val="1012"/>
    <w:uiPriority w:val="39"/>
    <w:unhideWhenUsed/>
    <w:pPr>
      <w:ind w:left="1134" w:right="0" w:firstLine="0"/>
      <w:spacing w:after="57"/>
    </w:pPr>
  </w:style>
  <w:style w:type="paragraph" w:styleId="1006">
    <w:name w:val="toc 6"/>
    <w:basedOn w:val="1012"/>
    <w:next w:val="1012"/>
    <w:uiPriority w:val="39"/>
    <w:unhideWhenUsed/>
    <w:pPr>
      <w:ind w:left="1417" w:right="0" w:firstLine="0"/>
      <w:spacing w:after="57"/>
    </w:pPr>
  </w:style>
  <w:style w:type="paragraph" w:styleId="1007">
    <w:name w:val="toc 7"/>
    <w:basedOn w:val="1012"/>
    <w:next w:val="1012"/>
    <w:uiPriority w:val="39"/>
    <w:unhideWhenUsed/>
    <w:pPr>
      <w:ind w:left="1701"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12"/>
    <w:link w:val="1012"/>
    <w:qFormat/>
    <w:pPr>
      <w:jc w:val="both"/>
      <w:widowControl w:val="off"/>
    </w:pPr>
    <w:rPr>
      <w:sz w:val="21"/>
      <w:lang w:val="en-US" w:eastAsia="zh-CN" w:bidi="ar-SA"/>
    </w:rPr>
  </w:style>
  <w:style w:type="paragraph" w:styleId="1013">
    <w:name w:val="标题 1"/>
    <w:basedOn w:val="1012"/>
    <w:next w:val="1012"/>
    <w:link w:val="1012"/>
    <w:uiPriority w:val="9"/>
    <w:qFormat/>
    <w:pPr>
      <w:keepLines/>
      <w:keepNext/>
      <w:spacing w:before="340" w:after="330" w:line="578" w:lineRule="auto"/>
      <w:outlineLvl w:val="0"/>
    </w:pPr>
    <w:rPr>
      <w:b/>
      <w:bCs/>
      <w:sz w:val="44"/>
      <w:szCs w:val="44"/>
    </w:rPr>
  </w:style>
  <w:style w:type="paragraph" w:styleId="1014">
    <w:name w:val="标题 2"/>
    <w:basedOn w:val="1012"/>
    <w:next w:val="1012"/>
    <w:link w:val="1012"/>
    <w:qFormat/>
    <w:pPr>
      <w:jc w:val="left"/>
      <w:spacing w:beforeAutospacing="1" w:afterAutospacing="1"/>
      <w:widowControl/>
      <w:outlineLvl w:val="1"/>
    </w:pPr>
    <w:rPr>
      <w:rFonts w:hint="eastAsia" w:ascii="宋体" w:hAnsi="宋体" w:eastAsia="宋体" w:cs="Times New Roman"/>
      <w:b/>
      <w:bCs/>
      <w:sz w:val="36"/>
      <w:szCs w:val="36"/>
    </w:rPr>
  </w:style>
  <w:style w:type="paragraph" w:styleId="1015">
    <w:name w:val="标题 3"/>
    <w:basedOn w:val="1012"/>
    <w:next w:val="1012"/>
    <w:link w:val="1012"/>
    <w:uiPriority w:val="9"/>
    <w:qFormat/>
    <w:pPr>
      <w:keepLines/>
      <w:keepNext/>
      <w:spacing w:before="260" w:after="260" w:line="416" w:lineRule="auto"/>
      <w:outlineLvl w:val="2"/>
    </w:pPr>
    <w:rPr>
      <w:b/>
      <w:bCs/>
      <w:sz w:val="32"/>
      <w:szCs w:val="32"/>
    </w:rPr>
  </w:style>
  <w:style w:type="paragraph" w:styleId="1016">
    <w:name w:val="标题 4"/>
    <w:basedOn w:val="1012"/>
    <w:next w:val="1012"/>
    <w:link w:val="1012"/>
    <w:uiPriority w:val="9"/>
    <w:qFormat/>
    <w:pPr>
      <w:keepLines/>
      <w:keepNext/>
      <w:spacing w:before="120" w:after="120"/>
      <w:outlineLvl w:val="3"/>
    </w:pPr>
    <w:rPr>
      <w:rFonts w:ascii="Arial" w:hAnsi="Arial" w:eastAsia="黑体"/>
      <w:b/>
      <w:sz w:val="20"/>
      <w:szCs w:val="20"/>
    </w:rPr>
  </w:style>
  <w:style w:type="character" w:styleId="1017">
    <w:name w:val="默认段落字体"/>
    <w:next w:val="1017"/>
    <w:link w:val="1012"/>
    <w:uiPriority w:val="1"/>
    <w:unhideWhenUsed/>
  </w:style>
  <w:style w:type="table" w:styleId="1018">
    <w:name w:val="普通表格"/>
    <w:next w:val="1018"/>
    <w:link w:val="1012"/>
    <w:uiPriority w:val="99"/>
    <w:unhideWhenUsed/>
    <w:qFormat/>
    <w:tblPr/>
  </w:style>
  <w:style w:type="paragraph" w:styleId="1019">
    <w:name w:val="正文缩进"/>
    <w:basedOn w:val="1012"/>
    <w:next w:val="1019"/>
    <w:link w:val="1012"/>
    <w:qFormat/>
    <w:pPr>
      <w:ind w:firstLine="420"/>
    </w:pPr>
    <w:rPr>
      <w:szCs w:val="24"/>
    </w:rPr>
  </w:style>
  <w:style w:type="paragraph" w:styleId="1020">
    <w:name w:val="批注文字"/>
    <w:basedOn w:val="1012"/>
    <w:next w:val="1020"/>
    <w:link w:val="1012"/>
    <w:qFormat/>
    <w:pPr>
      <w:jc w:val="left"/>
    </w:pPr>
    <w:rPr>
      <w:sz w:val="21"/>
    </w:rPr>
  </w:style>
  <w:style w:type="paragraph" w:styleId="1021">
    <w:name w:val="正文文本"/>
    <w:basedOn w:val="1012"/>
    <w:next w:val="1021"/>
    <w:link w:val="1012"/>
    <w:qFormat/>
    <w:rPr>
      <w:rFonts w:ascii="Tahoma" w:hAnsi="Tahoma"/>
      <w:szCs w:val="24"/>
    </w:rPr>
  </w:style>
  <w:style w:type="paragraph" w:styleId="1022">
    <w:name w:val="正文文本缩进"/>
    <w:basedOn w:val="1012"/>
    <w:next w:val="1023"/>
    <w:link w:val="1012"/>
    <w:qFormat/>
    <w:pPr>
      <w:ind w:firstLine="480"/>
      <w:tabs>
        <w:tab w:val="left" w:pos="180" w:leader="none"/>
      </w:tabs>
    </w:pPr>
    <w:rPr>
      <w:rFonts w:ascii="Tahoma" w:hAnsi="Tahoma"/>
      <w:sz w:val="24"/>
    </w:rPr>
  </w:style>
  <w:style w:type="paragraph" w:styleId="1023">
    <w:name w:val="寄信人地址"/>
    <w:basedOn w:val="1012"/>
    <w:next w:val="1023"/>
    <w:link w:val="1012"/>
    <w:qFormat/>
    <w:rPr>
      <w:rFonts w:ascii="Arial" w:hAnsi="Arial"/>
    </w:rPr>
  </w:style>
  <w:style w:type="paragraph" w:styleId="1024">
    <w:name w:val="索引 4"/>
    <w:basedOn w:val="1012"/>
    <w:next w:val="1012"/>
    <w:link w:val="1012"/>
    <w:qFormat/>
    <w:pPr>
      <w:ind w:left="600"/>
      <w:spacing w:line="440" w:lineRule="exact"/>
    </w:pPr>
  </w:style>
  <w:style w:type="paragraph" w:styleId="1025">
    <w:name w:val="纯文本"/>
    <w:basedOn w:val="1012"/>
    <w:next w:val="1012"/>
    <w:link w:val="1012"/>
    <w:qFormat/>
    <w:rPr>
      <w:rFonts w:ascii="宋体" w:hAnsi="Courier New"/>
    </w:rPr>
  </w:style>
  <w:style w:type="paragraph" w:styleId="1026">
    <w:name w:val="批注框文本"/>
    <w:basedOn w:val="1012"/>
    <w:next w:val="1026"/>
    <w:link w:val="1027"/>
    <w:rPr>
      <w:sz w:val="18"/>
      <w:szCs w:val="18"/>
    </w:rPr>
  </w:style>
  <w:style w:type="character" w:styleId="1027">
    <w:name w:val="批注框文本 Char"/>
    <w:next w:val="1027"/>
    <w:link w:val="1026"/>
    <w:rPr>
      <w:sz w:val="18"/>
      <w:szCs w:val="18"/>
    </w:rPr>
  </w:style>
  <w:style w:type="paragraph" w:styleId="1028">
    <w:name w:val="页脚"/>
    <w:basedOn w:val="1012"/>
    <w:next w:val="1028"/>
    <w:link w:val="1012"/>
    <w:uiPriority w:val="99"/>
    <w:unhideWhenUsed/>
    <w:qFormat/>
    <w:pPr>
      <w:jc w:val="left"/>
      <w:tabs>
        <w:tab w:val="center" w:pos="4153" w:leader="none"/>
        <w:tab w:val="right" w:pos="8306" w:leader="none"/>
      </w:tabs>
    </w:pPr>
    <w:rPr>
      <w:sz w:val="18"/>
      <w:szCs w:val="18"/>
    </w:rPr>
  </w:style>
  <w:style w:type="paragraph" w:styleId="1029">
    <w:name w:val="页眉"/>
    <w:basedOn w:val="1012"/>
    <w:next w:val="1029"/>
    <w:link w:val="1030"/>
    <w:pPr>
      <w:jc w:val="center"/>
      <w:tabs>
        <w:tab w:val="center" w:pos="4153" w:leader="none"/>
        <w:tab w:val="right" w:pos="8306" w:leader="none"/>
      </w:tabs>
      <w:pBdr>
        <w:bottom w:val="single" w:color="000000" w:sz="6" w:space="1"/>
      </w:pBdr>
    </w:pPr>
    <w:rPr>
      <w:sz w:val="18"/>
      <w:szCs w:val="18"/>
    </w:rPr>
  </w:style>
  <w:style w:type="character" w:styleId="1030">
    <w:name w:val="页眉 Char"/>
    <w:next w:val="1030"/>
    <w:link w:val="1029"/>
    <w:rPr>
      <w:rFonts w:ascii="Times New Roman" w:hAnsi="Times New Roman" w:eastAsia="宋体" w:cs="Times New Roman"/>
      <w:sz w:val="18"/>
      <w:szCs w:val="18"/>
    </w:rPr>
  </w:style>
  <w:style w:type="paragraph" w:styleId="1031">
    <w:name w:val="索引标题"/>
    <w:basedOn w:val="1012"/>
    <w:next w:val="1032"/>
    <w:link w:val="1012"/>
    <w:uiPriority w:val="99"/>
    <w:unhideWhenUsed/>
    <w:qFormat/>
    <w:pPr>
      <w:spacing w:line="500" w:lineRule="exact"/>
    </w:pPr>
    <w:rPr>
      <w:rFonts w:ascii="仿宋_GB2312" w:hAnsi="Calibri"/>
      <w:sz w:val="28"/>
    </w:rPr>
  </w:style>
  <w:style w:type="paragraph" w:styleId="1032">
    <w:name w:val="索引 1"/>
    <w:basedOn w:val="1012"/>
    <w:next w:val="1012"/>
    <w:link w:val="1012"/>
    <w:uiPriority w:val="99"/>
    <w:unhideWhenUsed/>
    <w:qFormat/>
  </w:style>
  <w:style w:type="paragraph" w:styleId="1033">
    <w:name w:val="列表"/>
    <w:basedOn w:val="1012"/>
    <w:next w:val="1033"/>
    <w:link w:val="1012"/>
    <w:qFormat/>
    <w:pPr>
      <w:ind w:left="420" w:hanging="420"/>
    </w:pPr>
  </w:style>
  <w:style w:type="paragraph" w:styleId="1034">
    <w:name w:val="正文文本缩进 3"/>
    <w:basedOn w:val="1012"/>
    <w:next w:val="1034"/>
    <w:link w:val="1012"/>
    <w:qFormat/>
    <w:pPr>
      <w:ind w:firstLine="480"/>
      <w:spacing w:line="400" w:lineRule="exact"/>
    </w:pPr>
    <w:rPr>
      <w:sz w:val="24"/>
    </w:rPr>
  </w:style>
  <w:style w:type="paragraph" w:styleId="1035">
    <w:name w:val="目录 2"/>
    <w:basedOn w:val="1012"/>
    <w:next w:val="1012"/>
    <w:link w:val="1012"/>
    <w:uiPriority w:val="39"/>
    <w:unhideWhenUsed/>
    <w:qFormat/>
    <w:pPr>
      <w:ind w:left="283" w:right="0" w:firstLine="0"/>
      <w:spacing w:after="57"/>
    </w:pPr>
  </w:style>
  <w:style w:type="paragraph" w:styleId="1036">
    <w:name w:val="普通(网站)"/>
    <w:basedOn w:val="1012"/>
    <w:next w:val="1036"/>
    <w:link w:val="1012"/>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37">
    <w:name w:val="正文首行缩进"/>
    <w:basedOn w:val="1038"/>
    <w:next w:val="1012"/>
    <w:link w:val="1012"/>
    <w:qFormat/>
    <w:pPr>
      <w:ind w:firstLine="420"/>
    </w:pPr>
  </w:style>
  <w:style w:type="paragraph" w:styleId="1038">
    <w:name w:val="正文文本113"/>
    <w:basedOn w:val="1012"/>
    <w:next w:val="1039"/>
    <w:link w:val="1012"/>
    <w:qFormat/>
    <w:pPr>
      <w:spacing w:after="120"/>
    </w:pPr>
    <w:rPr>
      <w:sz w:val="28"/>
    </w:rPr>
  </w:style>
  <w:style w:type="paragraph" w:styleId="1039">
    <w:name w:val="一级条标题"/>
    <w:basedOn w:val="1040"/>
    <w:next w:val="1041"/>
    <w:link w:val="101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0">
    <w:name w:val="章标题"/>
    <w:next w:val="1012"/>
    <w:link w:val="101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41">
    <w:name w:val="段"/>
    <w:next w:val="1042"/>
    <w:link w:val="1012"/>
    <w:qFormat/>
    <w:pPr>
      <w:ind w:firstLine="200"/>
      <w:jc w:val="both"/>
      <w:widowControl w:val="off"/>
    </w:pPr>
    <w:rPr>
      <w:rFonts w:ascii="宋体" w:hAnsi="宋体" w:cs="宋体"/>
      <w:color w:val="000000"/>
      <w:sz w:val="21"/>
      <w:szCs w:val="21"/>
      <w:lang w:val="en-US" w:eastAsia="zh-CN" w:bidi="ar-SA"/>
    </w:rPr>
  </w:style>
  <w:style w:type="paragraph" w:styleId="1042">
    <w:name w:val="正文 A"/>
    <w:next w:val="1041"/>
    <w:link w:val="1012"/>
    <w:qFormat/>
    <w:pPr>
      <w:jc w:val="both"/>
      <w:widowControl w:val="off"/>
    </w:pPr>
    <w:rPr>
      <w:rFonts w:ascii="Calibri" w:hAnsi="Calibri" w:eastAsia="Calibri" w:cs="Calibri"/>
      <w:color w:val="000000"/>
      <w:sz w:val="21"/>
      <w:szCs w:val="21"/>
      <w:lang w:val="en-US" w:eastAsia="zh-CN" w:bidi="ar-SA"/>
    </w:rPr>
  </w:style>
  <w:style w:type="paragraph" w:styleId="1043">
    <w:name w:val="正文首行缩进 2"/>
    <w:basedOn w:val="1022"/>
    <w:next w:val="1043"/>
    <w:link w:val="1012"/>
    <w:qFormat/>
    <w:pPr>
      <w:ind w:left="420" w:firstLine="420"/>
      <w:tabs>
        <w:tab w:val="left" w:pos="180" w:leader="none"/>
      </w:tabs>
    </w:pPr>
    <w:rPr>
      <w:rFonts w:ascii="Times New Roman" w:hAnsi="Times New Roman"/>
      <w:szCs w:val="24"/>
    </w:rPr>
  </w:style>
  <w:style w:type="table" w:styleId="1044">
    <w:name w:val="网格型"/>
    <w:basedOn w:val="1018"/>
    <w:next w:val="1044"/>
    <w:link w:val="1012"/>
    <w:uiPriority w:val="99"/>
    <w:qFormat/>
    <w:rPr>
      <w:rFonts w:ascii="Calibri" w:hAnsi="Calibri" w:eastAsia="宋体" w:cs="Times New Roman"/>
      <w:sz w:val="20"/>
      <w:szCs w:val="20"/>
    </w:rPr>
    <w:tblPr/>
  </w:style>
  <w:style w:type="character" w:styleId="1045">
    <w:name w:val="要点"/>
    <w:next w:val="1045"/>
    <w:link w:val="1012"/>
    <w:qFormat/>
    <w:rPr>
      <w:b/>
      <w:bCs/>
    </w:rPr>
  </w:style>
  <w:style w:type="character" w:styleId="1046">
    <w:name w:val="页码"/>
    <w:basedOn w:val="1017"/>
    <w:next w:val="1046"/>
    <w:link w:val="1012"/>
    <w:qFormat/>
    <w:rPr>
      <w:rFonts w:ascii="Times New Roman" w:hAnsi="Times New Roman" w:eastAsia="宋体" w:cs="Times New Roman"/>
    </w:rPr>
  </w:style>
  <w:style w:type="character" w:styleId="1047">
    <w:name w:val="超链接"/>
    <w:next w:val="1047"/>
    <w:link w:val="1012"/>
    <w:rPr>
      <w:color w:val="0000ff"/>
      <w:u w:val="single"/>
    </w:rPr>
  </w:style>
  <w:style w:type="paragraph" w:styleId="1048">
    <w:name w:val="普通正文"/>
    <w:next w:val="1048"/>
    <w:link w:val="1012"/>
    <w:qFormat/>
    <w:pPr>
      <w:ind w:firstLine="480"/>
      <w:spacing w:before="120" w:after="120" w:line="360" w:lineRule="auto"/>
      <w:widowControl w:val="off"/>
    </w:pPr>
    <w:rPr>
      <w:rFonts w:ascii="Arial" w:hAnsi="Arial"/>
      <w:sz w:val="24"/>
      <w:szCs w:val="24"/>
      <w:lang w:val="en-US" w:eastAsia="zh-CN" w:bidi="ar-SA"/>
    </w:rPr>
  </w:style>
  <w:style w:type="paragraph" w:styleId="1049">
    <w:name w:val="列出段落"/>
    <w:basedOn w:val="1012"/>
    <w:next w:val="1049"/>
    <w:link w:val="1012"/>
    <w:uiPriority w:val="34"/>
    <w:qFormat/>
    <w:pPr>
      <w:ind w:firstLine="420"/>
    </w:pPr>
  </w:style>
  <w:style w:type="paragraph" w:styleId="1050">
    <w:name w:val="标题 3111"/>
    <w:basedOn w:val="1012"/>
    <w:next w:val="1012"/>
    <w:link w:val="1012"/>
    <w:uiPriority w:val="9"/>
    <w:qFormat/>
    <w:pPr>
      <w:keepLines/>
      <w:keepNext/>
      <w:spacing w:before="320" w:after="200"/>
      <w:outlineLvl w:val="2"/>
    </w:pPr>
    <w:rPr>
      <w:rFonts w:ascii="Arial" w:hAnsi="Arial" w:eastAsia="Arial"/>
      <w:sz w:val="30"/>
      <w:szCs w:val="30"/>
    </w:rPr>
  </w:style>
  <w:style w:type="paragraph" w:styleId="1051">
    <w:name w:val="TOC 标题1"/>
    <w:basedOn w:val="1013"/>
    <w:next w:val="1012"/>
    <w:link w:val="1012"/>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52">
    <w:name w:val="正文首行缩进1"/>
    <w:basedOn w:val="1053"/>
    <w:next w:val="1012"/>
    <w:link w:val="1012"/>
    <w:qFormat/>
    <w:pPr>
      <w:ind w:firstLine="420"/>
    </w:pPr>
  </w:style>
  <w:style w:type="paragraph" w:styleId="1053">
    <w:name w:val="正文文本1"/>
    <w:basedOn w:val="1012"/>
    <w:next w:val="1012"/>
    <w:link w:val="1012"/>
    <w:qFormat/>
    <w:rPr>
      <w:rFonts w:ascii="Tahoma" w:hAnsi="Tahoma"/>
      <w:szCs w:val="24"/>
    </w:rPr>
  </w:style>
  <w:style w:type="paragraph" w:styleId="1054">
    <w:name w:val="Default"/>
    <w:next w:val="1054"/>
    <w:link w:val="1012"/>
    <w:qFormat/>
    <w:pPr>
      <w:widowControl w:val="off"/>
    </w:pPr>
    <w:rPr>
      <w:rFonts w:ascii="宋体"/>
      <w:color w:val="000000"/>
      <w:sz w:val="24"/>
      <w:szCs w:val="24"/>
      <w:lang w:val="en-US" w:eastAsia="zh-CN" w:bidi="ar-SA"/>
    </w:rPr>
  </w:style>
  <w:style w:type="paragraph" w:styleId="1055">
    <w:name w:val="标题 31"/>
    <w:basedOn w:val="1012"/>
    <w:next w:val="1012"/>
    <w:link w:val="1012"/>
    <w:uiPriority w:val="9"/>
    <w:qFormat/>
    <w:pPr>
      <w:keepLines/>
      <w:keepNext/>
      <w:spacing w:before="260" w:after="260" w:line="416" w:lineRule="auto"/>
      <w:outlineLvl w:val="2"/>
    </w:pPr>
    <w:rPr>
      <w:rFonts w:ascii="Calibri" w:hAnsi="Calibri"/>
      <w:b/>
      <w:bCs/>
      <w:sz w:val="32"/>
      <w:szCs w:val="32"/>
    </w:rPr>
  </w:style>
  <w:style w:type="paragraph" w:styleId="1056">
    <w:name w:val="正文1"/>
    <w:basedOn w:val="1012"/>
    <w:next w:val="1056"/>
    <w:link w:val="1012"/>
    <w:qFormat/>
    <w:pPr>
      <w:ind w:right="-167"/>
      <w:spacing w:line="440" w:lineRule="exact"/>
      <w:widowControl/>
    </w:pPr>
    <w:rPr>
      <w:b/>
    </w:rPr>
  </w:style>
  <w:style w:type="paragraph" w:styleId="1057">
    <w:name w:val="msolistparagraph"/>
    <w:basedOn w:val="1012"/>
    <w:next w:val="1057"/>
    <w:link w:val="1012"/>
    <w:qFormat/>
    <w:pPr>
      <w:ind w:firstLine="420"/>
    </w:pPr>
    <w:rPr>
      <w:rFonts w:ascii="Calibri" w:hAnsi="Calibri" w:eastAsia="宋体" w:cs="Times New Roman"/>
    </w:rPr>
  </w:style>
  <w:style w:type="paragraph" w:styleId="1058">
    <w:name w:val="179"/>
    <w:basedOn w:val="1012"/>
    <w:next w:val="1058"/>
    <w:link w:val="1012"/>
    <w:qFormat/>
    <w:pPr>
      <w:ind w:firstLine="420"/>
      <w:widowControl/>
    </w:pPr>
    <w:rPr>
      <w:rFonts w:ascii="Calibri" w:hAnsi="Calibri"/>
    </w:rPr>
  </w:style>
  <w:style w:type="character" w:styleId="1059">
    <w:name w:val="NormalCharacter1"/>
    <w:next w:val="1059"/>
    <w:link w:val="1012"/>
    <w:semiHidden/>
    <w:qFormat/>
  </w:style>
  <w:style w:type="paragraph" w:styleId="1060">
    <w:name w:val="Heading21"/>
    <w:basedOn w:val="1012"/>
    <w:next w:val="1012"/>
    <w:link w:val="1012"/>
    <w:qFormat/>
    <w:pPr>
      <w:keepLines/>
      <w:keepNext/>
      <w:spacing w:before="260" w:after="260" w:line="412" w:lineRule="auto"/>
      <w:widowControl/>
    </w:pPr>
    <w:rPr>
      <w:rFonts w:ascii="Arial" w:hAnsi="Arial" w:eastAsia="黑体"/>
      <w:sz w:val="32"/>
      <w:szCs w:val="32"/>
    </w:rPr>
  </w:style>
  <w:style w:type="table" w:styleId="1061">
    <w:name w:val="Plain Table 1"/>
    <w:next w:val="1061"/>
    <w:link w:val="1012"/>
    <w:uiPriority w:val="41"/>
    <w:qFormat/>
    <w:rPr>
      <w:lang w:val="en-US" w:eastAsia="zh-CN" w:bidi="ar-SA"/>
    </w:rPr>
    <w:tblPr/>
  </w:style>
  <w:style w:type="paragraph" w:styleId="1062">
    <w:name w:val="列表段落1"/>
    <w:basedOn w:val="1012"/>
    <w:next w:val="1062"/>
    <w:link w:val="1012"/>
    <w:uiPriority w:val="34"/>
    <w:qFormat/>
    <w:pPr>
      <w:ind w:firstLine="420"/>
    </w:pPr>
    <w:rPr>
      <w:rFonts w:ascii="Times New Roman" w:hAnsi="Times New Roman" w:eastAsia="宋体" w:cs="Times New Roman"/>
      <w:szCs w:val="21"/>
    </w:rPr>
  </w:style>
  <w:style w:type="paragraph" w:styleId="1063">
    <w:name w:val="表格文字"/>
    <w:basedOn w:val="1012"/>
    <w:next w:val="1021"/>
    <w:link w:val="1012"/>
    <w:qFormat/>
    <w:pPr>
      <w:jc w:val="left"/>
      <w:spacing w:before="25" w:after="25"/>
    </w:pPr>
    <w:rPr>
      <w:bCs/>
      <w:spacing w:val="10"/>
      <w:sz w:val="24"/>
      <w:szCs w:val="20"/>
    </w:rPr>
  </w:style>
  <w:style w:type="paragraph" w:styleId="1064">
    <w:name w:val="列出段落1"/>
    <w:basedOn w:val="1012"/>
    <w:next w:val="1064"/>
    <w:link w:val="1012"/>
    <w:qFormat/>
    <w:pPr>
      <w:ind w:firstLine="420"/>
    </w:pPr>
  </w:style>
  <w:style w:type="character" w:styleId="1065">
    <w:name w:val="font21"/>
    <w:basedOn w:val="1017"/>
    <w:next w:val="1065"/>
    <w:link w:val="1012"/>
    <w:qFormat/>
    <w:rPr>
      <w:rFonts w:ascii="方正仿宋_GBK" w:hAnsi="方正仿宋_GBK" w:eastAsia="方正仿宋_GBK" w:cs="方正仿宋_GBK"/>
      <w:color w:val="000000"/>
      <w:sz w:val="22"/>
      <w:szCs w:val="22"/>
      <w:u w:val="none"/>
    </w:rPr>
  </w:style>
  <w:style w:type="character" w:styleId="1066">
    <w:name w:val="font51"/>
    <w:basedOn w:val="1017"/>
    <w:next w:val="1066"/>
    <w:link w:val="1012"/>
    <w:qFormat/>
    <w:rPr>
      <w:rFonts w:ascii="Times New Roman" w:hAnsi="Times New Roman" w:cs="Times New Roman"/>
      <w:color w:val="000000"/>
      <w:sz w:val="20"/>
      <w:szCs w:val="20"/>
      <w:u w:val="none"/>
    </w:rPr>
  </w:style>
  <w:style w:type="character" w:styleId="1067">
    <w:name w:val="font101"/>
    <w:basedOn w:val="1017"/>
    <w:next w:val="1067"/>
    <w:link w:val="1012"/>
    <w:qFormat/>
    <w:rPr>
      <w:rFonts w:ascii="方正仿宋_GBK" w:hAnsi="方正仿宋_GBK" w:eastAsia="方正仿宋_GBK" w:cs="方正仿宋_GBK"/>
      <w:color w:val="000000"/>
      <w:sz w:val="20"/>
      <w:szCs w:val="20"/>
      <w:u w:val="none"/>
    </w:rPr>
  </w:style>
  <w:style w:type="character" w:styleId="1068">
    <w:name w:val="font131"/>
    <w:basedOn w:val="1017"/>
    <w:next w:val="1068"/>
    <w:link w:val="1012"/>
    <w:qFormat/>
    <w:rPr>
      <w:rFonts w:ascii="方正仿宋_GBK" w:hAnsi="方正仿宋_GBK" w:eastAsia="方正仿宋_GBK" w:cs="方正仿宋_GBK"/>
      <w:color w:val="000000"/>
      <w:sz w:val="20"/>
      <w:szCs w:val="20"/>
      <w:u w:val="none"/>
    </w:rPr>
  </w:style>
  <w:style w:type="character" w:styleId="1069">
    <w:name w:val="font111"/>
    <w:basedOn w:val="1017"/>
    <w:next w:val="1069"/>
    <w:link w:val="1012"/>
    <w:qFormat/>
    <w:rPr>
      <w:rFonts w:ascii="仿宋" w:hAnsi="仿宋" w:eastAsia="仿宋" w:cs="仿宋"/>
      <w:color w:val="000000"/>
      <w:sz w:val="24"/>
      <w:szCs w:val="24"/>
      <w:u w:val="none"/>
    </w:rPr>
  </w:style>
  <w:style w:type="character" w:styleId="1070">
    <w:name w:val="font151"/>
    <w:basedOn w:val="1017"/>
    <w:next w:val="1070"/>
    <w:link w:val="1012"/>
    <w:qFormat/>
    <w:rPr>
      <w:rFonts w:ascii="仿宋" w:hAnsi="仿宋" w:eastAsia="仿宋" w:cs="仿宋"/>
      <w:color w:val="000000"/>
      <w:sz w:val="24"/>
      <w:szCs w:val="24"/>
      <w:u w:val="none"/>
    </w:rPr>
  </w:style>
  <w:style w:type="paragraph" w:styleId="1071">
    <w:name w:val="No Spacing"/>
    <w:next w:val="1071"/>
    <w:link w:val="1012"/>
    <w:uiPriority w:val="1"/>
    <w:qFormat/>
    <w:pPr>
      <w:spacing w:before="0" w:after="0" w:line="240" w:lineRule="auto"/>
    </w:pPr>
    <w:rPr>
      <w:rFonts w:ascii="Times New Roman" w:hAnsi="Times New Roman" w:eastAsia="宋体" w:cs="Times New Roman"/>
    </w:rPr>
  </w:style>
  <w:style w:type="paragraph" w:styleId="1072">
    <w:name w:val="_正文段落"/>
    <w:basedOn w:val="1012"/>
    <w:next w:val="1072"/>
    <w:link w:val="1012"/>
    <w:qFormat/>
    <w:pPr>
      <w:ind w:firstLine="200"/>
      <w:spacing w:line="560" w:lineRule="exact"/>
    </w:pPr>
    <w:rPr>
      <w:rFonts w:ascii="Calibri" w:hAnsi="Calibri" w:eastAsia="仿宋_GB2312"/>
      <w:color w:val="000000"/>
      <w:sz w:val="32"/>
      <w:szCs w:val="24"/>
    </w:rPr>
  </w:style>
  <w:style w:type="table" w:styleId="1073">
    <w:name w:val="Table Normal"/>
    <w:next w:val="1073"/>
    <w:link w:val="1012"/>
    <w:unhideWhenUsed/>
    <w:qFormat/>
    <w:tblPr/>
  </w:style>
  <w:style w:type="paragraph" w:styleId="1074">
    <w:name w:val="Table Text"/>
    <w:basedOn w:val="1012"/>
    <w:next w:val="1074"/>
    <w:link w:val="1012"/>
    <w:semiHidden/>
    <w:qFormat/>
    <w:rPr>
      <w:rFonts w:ascii="微软雅黑" w:hAnsi="微软雅黑" w:eastAsia="微软雅黑" w:cs="微软雅黑"/>
      <w:sz w:val="31"/>
      <w:szCs w:val="31"/>
      <w:lang w:val="en-US" w:eastAsia="en-US" w:bidi="ar-SA"/>
    </w:rPr>
  </w:style>
  <w:style w:type="paragraph" w:styleId="1075">
    <w:name w:val="正文缩进1"/>
    <w:basedOn w:val="1012"/>
    <w:next w:val="1053"/>
    <w:link w:val="1012"/>
    <w:qFormat/>
    <w:pPr>
      <w:ind w:firstLine="420"/>
    </w:pPr>
    <w:rPr>
      <w:rFonts w:ascii="Times New Roman" w:hAnsi="Times New Roman"/>
      <w:sz w:val="20"/>
      <w:szCs w:val="21"/>
    </w:rPr>
  </w:style>
  <w:style w:type="paragraph" w:styleId="1076">
    <w:name w:val="Plain Text1"/>
    <w:basedOn w:val="1012"/>
    <w:next w:val="1076"/>
    <w:link w:val="1012"/>
    <w:qFormat/>
    <w:rPr>
      <w:rFonts w:ascii="宋体" w:hAnsi="Courier New" w:eastAsia="楷体_GB2312"/>
      <w:sz w:val="28"/>
      <w:szCs w:val="20"/>
    </w:rPr>
  </w:style>
  <w:style w:type="paragraph" w:styleId="1077">
    <w:name w:val="普通(网站)111"/>
    <w:basedOn w:val="1012"/>
    <w:next w:val="1077"/>
    <w:link w:val="1012"/>
    <w:uiPriority w:val="99"/>
    <w:unhideWhenUsed/>
    <w:qFormat/>
    <w:pPr>
      <w:jc w:val="left"/>
      <w:spacing w:before="100" w:beforeAutospacing="1" w:after="100" w:afterAutospacing="1"/>
    </w:pPr>
    <w:rPr>
      <w:sz w:val="24"/>
    </w:rPr>
  </w:style>
  <w:style w:type="paragraph" w:styleId="1078">
    <w:name w:val="cas_content"/>
    <w:basedOn w:val="1012"/>
    <w:next w:val="1078"/>
    <w:link w:val="1012"/>
    <w:qFormat/>
    <w:pPr>
      <w:jc w:val="left"/>
      <w:spacing w:before="100" w:beforeAutospacing="1" w:after="100" w:afterAutospacing="1"/>
      <w:widowControl/>
    </w:pPr>
    <w:rPr>
      <w:rFonts w:ascii="宋体" w:hAnsi="宋体" w:cs="宋体"/>
      <w:sz w:val="24"/>
    </w:rPr>
  </w:style>
  <w:style w:type="paragraph" w:styleId="1079">
    <w:name w:val="正文首行缩进 2121"/>
    <w:basedOn w:val="1080"/>
    <w:next w:val="1079"/>
    <w:link w:val="1012"/>
    <w:qFormat/>
    <w:pPr>
      <w:ind w:left="420" w:firstLine="420"/>
      <w:tabs>
        <w:tab w:val="left" w:pos="180" w:leader="none"/>
      </w:tabs>
    </w:pPr>
    <w:rPr>
      <w:rFonts w:ascii="Times New Roman" w:hAnsi="Times New Roman"/>
    </w:rPr>
  </w:style>
  <w:style w:type="paragraph" w:styleId="1080">
    <w:name w:val="正文文本缩进111"/>
    <w:basedOn w:val="1012"/>
    <w:next w:val="1081"/>
    <w:link w:val="1012"/>
    <w:uiPriority w:val="99"/>
    <w:qFormat/>
    <w:pPr>
      <w:ind w:firstLine="480"/>
      <w:tabs>
        <w:tab w:val="left" w:pos="180" w:leader="none"/>
      </w:tabs>
    </w:pPr>
    <w:rPr>
      <w:rFonts w:ascii="Tahoma" w:hAnsi="Tahoma"/>
      <w:sz w:val="24"/>
    </w:rPr>
  </w:style>
  <w:style w:type="paragraph" w:styleId="1081">
    <w:name w:val="寄信人地址111"/>
    <w:basedOn w:val="1012"/>
    <w:next w:val="1081"/>
    <w:link w:val="1012"/>
    <w:qFormat/>
    <w:rPr>
      <w:rFonts w:ascii="Arial" w:hAnsi="Arial"/>
    </w:rPr>
  </w:style>
  <w:style w:type="paragraph" w:styleId="1082">
    <w:name w:val="彩色列表1"/>
    <w:basedOn w:val="1012"/>
    <w:next w:val="1082"/>
    <w:link w:val="1012"/>
    <w:qFormat/>
    <w:pPr>
      <w:ind w:firstLine="420"/>
    </w:pPr>
    <w:rPr>
      <w:rFonts w:ascii="Times New Roman" w:hAnsi="Times New Roman" w:eastAsia="宋体" w:cs="Times New Roman"/>
    </w:rPr>
  </w:style>
  <w:style w:type="paragraph" w:styleId="1083">
    <w:name w:val="003标题三"/>
    <w:basedOn w:val="1012"/>
    <w:next w:val="1083"/>
    <w:link w:val="1012"/>
    <w:pPr>
      <w:jc w:val="center"/>
      <w:spacing w:before="120" w:after="120" w:line="300" w:lineRule="auto"/>
      <w:outlineLvl w:val="2"/>
    </w:pPr>
    <w:rPr>
      <w:rFonts w:hint="eastAsia" w:ascii="仿宋" w:hAnsi="仿宋" w:eastAsia="仿宋" w:cs="仿宋"/>
      <w:b/>
      <w:color w:val="000000"/>
      <w:sz w:val="30"/>
      <w:szCs w:val="30"/>
    </w:rPr>
  </w:style>
  <w:style w:type="paragraph" w:styleId="1084">
    <w:name w:val="普通(网站)1"/>
    <w:basedOn w:val="1012"/>
    <w:next w:val="1084"/>
    <w:link w:val="1012"/>
    <w:uiPriority w:val="99"/>
    <w:qFormat/>
    <w:pPr>
      <w:jc w:val="left"/>
      <w:spacing w:beforeAutospacing="1" w:afterAutospacing="1"/>
    </w:pPr>
    <w:rPr>
      <w:rFonts w:cs="Times New Roman"/>
      <w:sz w:val="24"/>
    </w:rPr>
  </w:style>
  <w:style w:type="character" w:styleId="1085">
    <w:name w:val="强调1"/>
    <w:next w:val="1085"/>
    <w:link w:val="1012"/>
    <w:qFormat/>
    <w:rPr>
      <w:i/>
    </w:rPr>
  </w:style>
  <w:style w:type="paragraph" w:styleId="1086">
    <w:name w:val="列出段落2"/>
    <w:basedOn w:val="1012"/>
    <w:next w:val="1086"/>
    <w:link w:val="1012"/>
    <w:qFormat/>
    <w:pPr>
      <w:ind w:firstLine="420"/>
    </w:pPr>
    <w:rPr>
      <w:rFonts w:ascii="Calibri" w:hAnsi="Calibri"/>
      <w:szCs w:val="22"/>
    </w:rPr>
  </w:style>
  <w:style w:type="character" w:styleId="1087" w:default="1">
    <w:name w:val="Default Paragraph Font"/>
    <w:uiPriority w:val="1"/>
    <w:semiHidden/>
    <w:unhideWhenUsed/>
  </w:style>
  <w:style w:type="numbering" w:styleId="1088" w:default="1">
    <w:name w:val="No List"/>
    <w:uiPriority w:val="99"/>
    <w:semiHidden/>
    <w:unhideWhenUsed/>
  </w:style>
  <w:style w:type="table" w:styleId="10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汤佩琪</cp:lastModifiedBy>
  <cp:revision>3</cp:revision>
  <dcterms:created xsi:type="dcterms:W3CDTF">2024-03-08T16:57:00Z</dcterms:created>
  <dcterms:modified xsi:type="dcterms:W3CDTF">2026-10-20T03:00:55Z</dcterms:modified>
</cp:coreProperties>
</file>