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4"/>
        <w:spacing w:before="120" w:beforeAutospacing="0" w:after="120" w:afterAutospacing="0" w:line="360" w:lineRule="auto"/>
        <w:rPr>
          <w:color w:val="auto"/>
          <w:highlight w:val="none"/>
        </w:rPr>
      </w:pPr>
      <w:r>
        <w:rPr>
          <w:color w:val="auto"/>
          <w:highlight w:val="none"/>
        </w:rPr>
        <w:t xml:space="preserve"> </w:t>
      </w:r>
      <w:r/>
    </w:p>
    <w:p>
      <w:pPr>
        <w:pStyle w:val="684"/>
        <w:jc w:val="center"/>
        <w:spacing w:before="120" w:beforeAutospacing="0" w:after="120" w:afterAutospacing="0" w:line="360" w:lineRule="auto"/>
        <w:rPr>
          <w:color w:val="auto"/>
          <w:highlight w:val="none"/>
        </w:rPr>
      </w:pPr>
      <w:r>
        <w:rPr>
          <w:rFonts w:ascii="Arial" w:hAnsi="Arial" w:cs="Arial"/>
          <w:b/>
          <w:color w:val="auto"/>
          <w:sz w:val="84"/>
          <w:szCs w:val="84"/>
          <w:highlight w:val="none"/>
        </w:rPr>
        <w:t xml:space="preserve">竞争性磋商文件</w:t>
      </w:r>
      <w:r/>
    </w:p>
    <w:p>
      <w:pPr>
        <w:pStyle w:val="684"/>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684"/>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684"/>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684"/>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684"/>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684"/>
        <w:ind w:firstLine="840"/>
        <w:jc w:val="left"/>
        <w:spacing w:before="120" w:beforeAutospacing="0" w:after="120" w:afterAutospacing="0" w:line="360" w:lineRule="auto"/>
        <w:rPr>
          <w:rFonts w:hint="eastAsia" w:ascii="Arial" w:hAnsi="Arial" w:cs="Arial" w:eastAsiaTheme="minorEastAsia"/>
          <w:b/>
          <w:color w:val="auto"/>
          <w:sz w:val="28"/>
          <w:szCs w:val="28"/>
          <w:highlight w:val="none"/>
          <w:lang w:eastAsia="zh-CN"/>
        </w:rPr>
      </w:pPr>
      <w:r>
        <w:rPr>
          <w:rFonts w:ascii="Arial" w:hAnsi="Arial" w:cs="Arial"/>
          <w:b/>
          <w:color w:val="auto"/>
          <w:sz w:val="28"/>
          <w:szCs w:val="28"/>
          <w:highlight w:val="none"/>
        </w:rPr>
        <w:t xml:space="preserve">项目名称：</w:t>
      </w:r>
      <w:r>
        <w:rPr>
          <w:rFonts w:hint="eastAsia" w:ascii="Arial" w:hAnsi="Arial" w:cs="Arial"/>
          <w:b/>
          <w:color w:val="auto"/>
          <w:sz w:val="28"/>
          <w:szCs w:val="28"/>
          <w:highlight w:val="none"/>
          <w:lang w:eastAsia="zh-CN"/>
        </w:rPr>
        <w:t xml:space="preserve">射阳县农业融合发展中心鱼塘收回配套服务项目</w:t>
      </w:r>
      <w:r/>
    </w:p>
    <w:p>
      <w:pPr>
        <w:pStyle w:val="684"/>
        <w:ind w:firstLine="840"/>
        <w:spacing w:beforeAutospacing="0" w:afterAutospacing="0" w:line="360" w:lineRule="auto"/>
        <w:rPr>
          <w:rFonts w:hint="default"/>
          <w:color w:val="auto"/>
          <w:highlight w:val="red"/>
          <w:lang w:val="en-US"/>
        </w:rPr>
      </w:pPr>
      <w:r>
        <w:rPr>
          <w:rFonts w:ascii="Arial" w:hAnsi="Arial" w:cs="Arial"/>
          <w:b/>
          <w:color w:val="auto"/>
          <w:sz w:val="28"/>
          <w:szCs w:val="28"/>
          <w:highlight w:val="white"/>
        </w:rPr>
        <w:t xml:space="preserve">项目编号：</w:t>
      </w:r>
      <w:r>
        <w:rPr>
          <w:color w:val="auto"/>
          <w:highlight w:val="white"/>
        </w:rPr>
        <w:t xml:space="preserve"> </w:t>
      </w:r>
      <w:r>
        <w:rPr>
          <w:rFonts w:hint="eastAsia" w:ascii="宋体" w:hAnsi="宋体" w:eastAsia="宋体" w:cs="宋体"/>
          <w:b/>
          <w:color w:val="000000"/>
          <w:sz w:val="30"/>
          <w:szCs w:val="30"/>
          <w:highlight w:val="white"/>
          <w:lang w:eastAsia="zh-CN"/>
        </w:rPr>
        <w:t xml:space="preserve">JSZC-320924-YCBR-C2026-000</w:t>
      </w:r>
      <w:r>
        <w:rPr>
          <w:rFonts w:hint="eastAsia" w:ascii="宋体" w:hAnsi="宋体" w:eastAsia="宋体" w:cs="宋体"/>
          <w:b/>
          <w:color w:val="000000"/>
          <w:sz w:val="30"/>
          <w:szCs w:val="30"/>
          <w:highlight w:val="white"/>
          <w:lang w:val="en-US" w:eastAsia="zh-CN"/>
        </w:rPr>
        <w:t xml:space="preserve">5</w:t>
      </w:r>
      <w:r/>
    </w:p>
    <w:p>
      <w:pPr>
        <w:pStyle w:val="684"/>
        <w:spacing w:beforeAutospacing="0" w:afterAutospacing="0" w:line="360" w:lineRule="auto"/>
        <w:rPr>
          <w:color w:val="auto"/>
          <w:highlight w:val="none"/>
        </w:rPr>
      </w:pPr>
      <w:r>
        <w:rPr>
          <w:color w:val="auto"/>
          <w:highlight w:val="none"/>
        </w:rPr>
        <w:t xml:space="preserve"> </w:t>
      </w:r>
      <w:r/>
    </w:p>
    <w:p>
      <w:pPr>
        <w:pStyle w:val="684"/>
        <w:spacing w:beforeAutospacing="0" w:afterAutospacing="0" w:line="360" w:lineRule="auto"/>
        <w:rPr>
          <w:color w:val="auto"/>
          <w:highlight w:val="none"/>
        </w:rPr>
      </w:pPr>
      <w:r>
        <w:rPr>
          <w:color w:val="auto"/>
          <w:highlight w:val="none"/>
        </w:rPr>
        <w:t xml:space="preserve"> </w:t>
      </w:r>
      <w:r/>
    </w:p>
    <w:p>
      <w:pPr>
        <w:pStyle w:val="684"/>
        <w:spacing w:beforeAutospacing="0" w:afterAutospacing="0" w:line="360" w:lineRule="auto"/>
        <w:rPr>
          <w:color w:val="auto"/>
          <w:highlight w:val="none"/>
        </w:rPr>
      </w:pPr>
      <w:r>
        <w:rPr>
          <w:color w:val="auto"/>
          <w:highlight w:val="none"/>
        </w:rPr>
      </w:r>
      <w:r/>
    </w:p>
    <w:p>
      <w:pPr>
        <w:pStyle w:val="684"/>
        <w:spacing w:beforeAutospacing="0" w:afterAutospacing="0" w:line="360" w:lineRule="auto"/>
        <w:rPr>
          <w:color w:val="auto"/>
          <w:highlight w:val="none"/>
        </w:rPr>
      </w:pPr>
      <w:r>
        <w:rPr>
          <w:color w:val="auto"/>
          <w:highlight w:val="none"/>
        </w:rPr>
      </w:r>
      <w:r/>
    </w:p>
    <w:p>
      <w:pPr>
        <w:pStyle w:val="684"/>
        <w:spacing w:beforeAutospacing="0" w:afterAutospacing="0" w:line="360" w:lineRule="auto"/>
        <w:rPr>
          <w:color w:val="auto"/>
          <w:highlight w:val="none"/>
        </w:rPr>
      </w:pPr>
      <w:r>
        <w:rPr>
          <w:color w:val="auto"/>
          <w:highlight w:val="none"/>
        </w:rPr>
      </w:r>
      <w:r/>
    </w:p>
    <w:p>
      <w:pPr>
        <w:pStyle w:val="684"/>
        <w:spacing w:beforeAutospacing="0" w:afterAutospacing="0" w:line="360" w:lineRule="auto"/>
        <w:rPr>
          <w:color w:val="auto"/>
          <w:highlight w:val="none"/>
        </w:rPr>
      </w:pPr>
      <w:r>
        <w:rPr>
          <w:color w:val="auto"/>
          <w:highlight w:val="none"/>
        </w:rPr>
      </w:r>
      <w:r/>
    </w:p>
    <w:p>
      <w:pPr>
        <w:pStyle w:val="684"/>
        <w:jc w:val="center"/>
        <w:spacing w:before="120" w:beforeAutospacing="0" w:after="120" w:afterAutospacing="0" w:line="360" w:lineRule="auto"/>
        <w:rPr>
          <w:rFonts w:hint="eastAsia" w:ascii="Arial" w:hAnsi="Arial" w:eastAsia="宋体" w:cs="Arial"/>
          <w:b/>
          <w:color w:val="auto"/>
          <w:sz w:val="32"/>
          <w:szCs w:val="32"/>
          <w:highlight w:val="none"/>
          <w:lang w:eastAsia="zh-CN"/>
        </w:rPr>
      </w:pPr>
      <w:r>
        <w:rPr>
          <w:rFonts w:hint="eastAsia" w:ascii="Arial" w:hAnsi="Arial" w:eastAsia="宋体" w:cs="Arial"/>
          <w:b/>
          <w:color w:val="auto"/>
          <w:sz w:val="32"/>
          <w:szCs w:val="32"/>
          <w:highlight w:val="none"/>
          <w:lang w:eastAsia="zh-CN"/>
        </w:rPr>
        <w:t xml:space="preserve">射阳县农业融合发展服务中心</w:t>
      </w:r>
      <w:r/>
    </w:p>
    <w:p>
      <w:pPr>
        <w:pStyle w:val="684"/>
        <w:jc w:val="center"/>
        <w:spacing w:before="120" w:beforeAutospacing="0" w:after="120" w:afterAutospacing="0" w:line="360" w:lineRule="auto"/>
        <w:rPr>
          <w:rFonts w:hint="eastAsia" w:ascii="Arial" w:hAnsi="Arial" w:cs="Arial"/>
          <w:b/>
          <w:color w:val="auto"/>
          <w:sz w:val="32"/>
          <w:szCs w:val="32"/>
          <w:highlight w:val="none"/>
          <w:lang w:val="en-US" w:eastAsia="zh-CN"/>
        </w:rPr>
      </w:pPr>
      <w:r>
        <w:rPr>
          <w:rFonts w:hint="eastAsia" w:ascii="Arial" w:hAnsi="Arial" w:cs="Arial"/>
          <w:b/>
          <w:color w:val="auto"/>
          <w:sz w:val="32"/>
          <w:szCs w:val="32"/>
          <w:highlight w:val="none"/>
          <w:lang w:val="en-US" w:eastAsia="zh-CN"/>
        </w:rPr>
        <w:t xml:space="preserve">盐城宝融项目管理有限公司</w:t>
      </w:r>
      <w:r/>
    </w:p>
    <w:p>
      <w:pPr>
        <w:pStyle w:val="684"/>
        <w:jc w:val="center"/>
        <w:spacing w:before="120" w:beforeAutospacing="0" w:after="120" w:afterAutospacing="0" w:line="360" w:lineRule="auto"/>
        <w:rPr>
          <w:rFonts w:hint="eastAsia" w:ascii="Arial" w:hAnsi="Arial" w:cs="Arial"/>
          <w:b/>
          <w:color w:val="auto"/>
          <w:sz w:val="32"/>
          <w:szCs w:val="32"/>
          <w:highlight w:val="none"/>
          <w:lang w:val="en-US" w:eastAsia="zh-CN"/>
        </w:rPr>
      </w:pPr>
      <w:r>
        <w:rPr>
          <w:rFonts w:hint="eastAsia" w:ascii="Arial" w:hAnsi="Arial" w:cs="Arial"/>
          <w:b/>
          <w:color w:val="auto"/>
          <w:sz w:val="32"/>
          <w:szCs w:val="32"/>
          <w:highlight w:val="none"/>
          <w:lang w:val="en-US" w:eastAsia="zh-CN"/>
        </w:rPr>
      </w:r>
      <w:r/>
    </w:p>
    <w:p>
      <w:pPr>
        <w:pStyle w:val="684"/>
        <w:jc w:val="center"/>
        <w:spacing w:before="120" w:beforeAutospacing="0" w:after="120" w:afterAutospacing="0" w:line="360" w:lineRule="auto"/>
        <w:rPr>
          <w:rFonts w:hint="eastAsia" w:ascii="Arial" w:hAnsi="Arial" w:cs="Arial"/>
          <w:b/>
          <w:color w:val="auto"/>
          <w:sz w:val="32"/>
          <w:szCs w:val="32"/>
          <w:highlight w:val="none"/>
          <w:lang w:val="en-US" w:eastAsia="zh-CN"/>
        </w:rPr>
      </w:pPr>
      <w:r>
        <w:rPr>
          <w:rFonts w:hint="eastAsia" w:ascii="Arial" w:hAnsi="Arial" w:cs="Arial"/>
          <w:b/>
          <w:color w:val="auto"/>
          <w:sz w:val="32"/>
          <w:szCs w:val="32"/>
          <w:highlight w:val="none"/>
          <w:lang w:val="en-US" w:eastAsia="zh-CN"/>
        </w:rPr>
      </w:r>
      <w:r/>
    </w:p>
    <w:p>
      <w:pPr>
        <w:pStyle w:val="684"/>
        <w:jc w:val="center"/>
        <w:spacing w:before="120" w:beforeAutospacing="0" w:after="120" w:afterAutospacing="0" w:line="360" w:lineRule="auto"/>
        <w:rPr>
          <w:color w:val="auto"/>
          <w:highlight w:val="none"/>
          <w:u w:val="none"/>
        </w:rPr>
      </w:pPr>
      <w:r>
        <w:rPr>
          <w:rFonts w:hint="eastAsia" w:ascii="Arial" w:hAnsi="Arial" w:cs="Arial"/>
          <w:b/>
          <w:color w:val="auto"/>
          <w:sz w:val="32"/>
          <w:szCs w:val="32"/>
          <w:highlight w:val="none"/>
          <w:u w:val="none"/>
          <w:lang w:val="en-US" w:eastAsia="zh-CN"/>
        </w:rPr>
        <w:t xml:space="preserve">2026</w:t>
      </w:r>
      <w:r>
        <w:rPr>
          <w:rFonts w:ascii="Arial" w:hAnsi="Arial" w:cs="Arial"/>
          <w:b/>
          <w:color w:val="auto"/>
          <w:sz w:val="32"/>
          <w:szCs w:val="32"/>
          <w:highlight w:val="none"/>
          <w:u w:val="none"/>
        </w:rPr>
        <w:t xml:space="preserve">年</w:t>
      </w:r>
      <w:r>
        <w:rPr>
          <w:rFonts w:hint="eastAsia" w:ascii="Arial" w:hAnsi="Arial" w:cs="Arial"/>
          <w:b/>
          <w:color w:val="auto"/>
          <w:sz w:val="32"/>
          <w:szCs w:val="32"/>
          <w:highlight w:val="none"/>
          <w:u w:val="none"/>
          <w:lang w:val="en-US" w:eastAsia="zh-CN"/>
        </w:rPr>
        <w:t xml:space="preserve">09</w:t>
      </w:r>
      <w:r>
        <w:rPr>
          <w:rFonts w:ascii="Arial" w:hAnsi="Arial" w:cs="Arial"/>
          <w:b/>
          <w:color w:val="auto"/>
          <w:sz w:val="32"/>
          <w:szCs w:val="32"/>
          <w:highlight w:val="none"/>
          <w:u w:val="none"/>
        </w:rPr>
        <w:t xml:space="preserve">月</w:t>
      </w:r>
      <w:r/>
    </w:p>
    <w:p>
      <w:pPr>
        <w:pStyle w:val="684"/>
        <w:spacing w:before="120" w:beforeAutospacing="0" w:after="120" w:afterAutospacing="0" w:line="360" w:lineRule="auto"/>
        <w:rPr>
          <w:color w:val="auto"/>
          <w:highlight w:val="none"/>
        </w:rPr>
      </w:pPr>
      <w:r>
        <w:rPr>
          <w:rFonts w:ascii="Arial" w:hAnsi="Arial" w:cs="Arial"/>
          <w:color w:val="auto"/>
          <w:highlight w:val="none"/>
        </w:rPr>
        <w:t xml:space="preserve">                        </w:t>
      </w:r>
      <w:r/>
    </w:p>
    <w:p>
      <w:pPr>
        <w:pStyle w:val="684"/>
        <w:ind w:firstLine="2940"/>
        <w:jc w:val="both"/>
        <w:spacing w:beforeAutospacing="0" w:afterAutospacing="0" w:line="480" w:lineRule="auto"/>
        <w:rPr>
          <w:color w:val="auto"/>
          <w:highlight w:val="none"/>
        </w:rPr>
      </w:pPr>
      <w:r>
        <w:rPr>
          <w:rFonts w:ascii="Times New Roman" w:hAnsi="Times New Roman"/>
          <w:color w:val="auto"/>
          <w:sz w:val="21"/>
          <w:szCs w:val="21"/>
          <w:highlight w:val="none"/>
        </w:rPr>
        <w:t xml:space="preserve"> </w:t>
      </w:r>
      <w:bookmarkStart w:id="0" w:name="_Toc16938516"/>
      <w:r/>
      <w:bookmarkStart w:id="1" w:name="_Toc523127445"/>
      <w:r/>
      <w:bookmarkStart w:id="2" w:name="_Toc479757206"/>
      <w:r/>
      <w:bookmarkStart w:id="3" w:name="_Toc20823272"/>
      <w:r/>
      <w:bookmarkStart w:id="4" w:name="_Toc513029200"/>
      <w:r/>
      <w:bookmarkStart w:id="5" w:name="_Toc120614210"/>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676"/>
        <w:ind w:firstLine="1281"/>
        <w:jc w:val="left"/>
        <w:spacing w:line="480" w:lineRule="auto"/>
        <w:tabs>
          <w:tab w:val="right" w:pos="8296" w:leader="dot"/>
        </w:tabs>
        <w:rPr>
          <w:rFonts w:ascii="宋体" w:hAnsi="宋体" w:eastAsia="宋体"/>
          <w:b/>
          <w:color w:val="auto"/>
          <w:sz w:val="32"/>
          <w:szCs w:val="32"/>
          <w:highlight w:val="none"/>
        </w:rPr>
      </w:pPr>
      <w:r>
        <w:rPr>
          <w:b/>
          <w:color w:val="auto"/>
          <w:sz w:val="32"/>
          <w:szCs w:val="32"/>
          <w:highlight w:val="none"/>
        </w:rPr>
        <w:fldChar w:fldCharType="begin"/>
      </w:r>
      <w:r>
        <w:rPr>
          <w:b/>
          <w:color w:val="auto"/>
          <w:sz w:val="32"/>
          <w:szCs w:val="32"/>
          <w:highlight w:val="none"/>
        </w:rPr>
        <w:instrText xml:space="preserve"> TOC \o "1-3" \h \z \u </w:instrText>
      </w:r>
      <w:r>
        <w:rPr>
          <w:b/>
          <w:color w:val="auto"/>
          <w:sz w:val="32"/>
          <w:szCs w:val="32"/>
          <w:highlight w:val="none"/>
        </w:rPr>
        <w:fldChar w:fldCharType="separate"/>
      </w:r>
      <w:r>
        <w:rPr>
          <w:color w:val="auto"/>
          <w:sz w:val="32"/>
          <w:szCs w:val="32"/>
          <w:highlight w:val="none"/>
        </w:rPr>
        <w:fldChar w:fldCharType="begin"/>
      </w:r>
      <w:r>
        <w:rPr>
          <w:color w:val="auto"/>
          <w:sz w:val="32"/>
          <w:szCs w:val="32"/>
          <w:highlight w:val="none"/>
        </w:rPr>
        <w:instrText xml:space="preserve"> HYPERLINK \l "_Toc198284254" </w:instrText>
      </w:r>
      <w:r>
        <w:rPr>
          <w:color w:val="auto"/>
          <w:sz w:val="32"/>
          <w:szCs w:val="32"/>
          <w:highlight w:val="none"/>
        </w:rPr>
        <w:fldChar w:fldCharType="separate"/>
      </w:r>
      <w:r>
        <w:rPr>
          <w:rStyle w:val="691"/>
          <w:rFonts w:hint="eastAsia" w:ascii="宋体" w:hAnsi="宋体" w:eastAsia="宋体"/>
          <w:b/>
          <w:color w:val="auto"/>
          <w:sz w:val="32"/>
          <w:szCs w:val="32"/>
          <w:highlight w:val="none"/>
        </w:rPr>
        <w:t xml:space="preserve">第一章</w:t>
      </w:r>
      <w:r>
        <w:rPr>
          <w:rStyle w:val="691"/>
          <w:rFonts w:ascii="宋体" w:hAnsi="宋体" w:eastAsia="宋体"/>
          <w:b/>
          <w:color w:val="auto"/>
          <w:sz w:val="32"/>
          <w:szCs w:val="32"/>
          <w:highlight w:val="none"/>
        </w:rPr>
        <w:t xml:space="preserve">  </w:t>
      </w:r>
      <w:r>
        <w:rPr>
          <w:rStyle w:val="691"/>
          <w:rFonts w:hint="eastAsia" w:ascii="宋体" w:hAnsi="宋体" w:eastAsia="宋体"/>
          <w:b/>
          <w:color w:val="auto"/>
          <w:sz w:val="32"/>
          <w:szCs w:val="32"/>
          <w:highlight w:val="none"/>
        </w:rPr>
        <w:t xml:space="preserve">竞争性磋商公告</w:t>
      </w:r>
      <w:r>
        <w:rPr>
          <w:rFonts w:ascii="宋体" w:hAnsi="宋体" w:eastAsia="宋体"/>
          <w:b/>
          <w:color w:val="auto"/>
          <w:sz w:val="32"/>
          <w:szCs w:val="32"/>
          <w:highlight w:val="none"/>
        </w:rPr>
        <w:fldChar w:fldCharType="end"/>
      </w:r>
      <w:r/>
    </w:p>
    <w:p>
      <w:pPr>
        <w:pStyle w:val="676"/>
        <w:ind w:firstLine="1280"/>
        <w:jc w:val="left"/>
        <w:spacing w:line="480" w:lineRule="auto"/>
        <w:tabs>
          <w:tab w:val="right" w:pos="8296" w:leader="dot"/>
        </w:tabs>
        <w:rPr>
          <w:rFonts w:ascii="宋体" w:hAnsi="宋体" w:eastAsia="宋体"/>
          <w:b w:val="0"/>
          <w:bCs/>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"_Toc198284255" </w:instrText>
      </w:r>
      <w:r>
        <w:rPr>
          <w:color w:val="auto"/>
          <w:sz w:val="32"/>
          <w:szCs w:val="32"/>
          <w:highlight w:val="none"/>
        </w:rPr>
        <w:fldChar w:fldCharType="separate"/>
      </w:r>
      <w:r>
        <w:rPr>
          <w:rStyle w:val="691"/>
          <w:rFonts w:hint="eastAsia" w:ascii="宋体" w:hAnsi="宋体" w:eastAsia="宋体"/>
          <w:b/>
          <w:color w:val="auto"/>
          <w:sz w:val="32"/>
          <w:szCs w:val="32"/>
          <w:highlight w:val="none"/>
        </w:rPr>
        <w:t xml:space="preserve">第二章</w:t>
      </w:r>
      <w:r>
        <w:rPr>
          <w:rStyle w:val="691"/>
          <w:rFonts w:ascii="宋体" w:hAnsi="宋体" w:eastAsia="宋体"/>
          <w:b/>
          <w:color w:val="auto"/>
          <w:sz w:val="32"/>
          <w:szCs w:val="32"/>
          <w:highlight w:val="none"/>
        </w:rPr>
        <w:t xml:space="preserve">  </w:t>
      </w:r>
      <w:r>
        <w:rPr>
          <w:rStyle w:val="691"/>
          <w:rFonts w:hint="eastAsia" w:ascii="宋体" w:hAnsi="宋体" w:eastAsia="宋体"/>
          <w:b/>
          <w:color w:val="auto"/>
          <w:sz w:val="32"/>
          <w:szCs w:val="32"/>
          <w:highlight w:val="none"/>
        </w:rPr>
        <w:t xml:space="preserve">供应商须知</w:t>
      </w:r>
      <w:r>
        <w:rPr>
          <w:rFonts w:ascii="宋体" w:hAnsi="宋体" w:eastAsia="宋体"/>
          <w:b/>
          <w:color w:val="auto"/>
          <w:sz w:val="32"/>
          <w:szCs w:val="32"/>
          <w:highlight w:val="none"/>
        </w:rPr>
        <w:fldChar w:fldCharType="end"/>
      </w:r>
      <w:r/>
    </w:p>
    <w:p>
      <w:pPr>
        <w:pStyle w:val="676"/>
        <w:ind w:firstLine="1285"/>
        <w:jc w:val="left"/>
        <w:spacing w:line="480" w:lineRule="auto"/>
        <w:tabs>
          <w:tab w:val="right" w:pos="8296" w:leader="dot"/>
        </w:tabs>
        <w:rPr>
          <w:rStyle w:val="691"/>
          <w:rFonts w:hint="eastAsia" w:ascii="宋体" w:hAnsi="宋体" w:eastAsia="宋体" w:cs="Times New Roman"/>
          <w:b/>
          <w:color w:val="auto"/>
          <w:sz w:val="32"/>
          <w:szCs w:val="32"/>
          <w:highlight w:val="none"/>
        </w:rPr>
      </w:pPr>
      <w:r>
        <w:rPr>
          <w:rStyle w:val="691"/>
          <w:rFonts w:hint="eastAsia" w:ascii="宋体" w:hAnsi="宋体" w:eastAsia="宋体" w:cs="Times New Roman"/>
          <w:b/>
          <w:color w:val="auto"/>
          <w:sz w:val="32"/>
          <w:szCs w:val="32"/>
          <w:highlight w:val="none"/>
        </w:rPr>
        <w:t xml:space="preserve">第三章  合同条款及格式</w:t>
      </w:r>
      <w:r/>
    </w:p>
    <w:p>
      <w:pPr>
        <w:pStyle w:val="676"/>
        <w:ind w:firstLine="1280"/>
        <w:jc w:val="left"/>
        <w:spacing w:line="480" w:lineRule="auto"/>
        <w:tabs>
          <w:tab w:val="right" w:pos="8296" w:leader="dot"/>
        </w:tabs>
        <w:rPr>
          <w:rFonts w:ascii="宋体" w:hAnsi="宋体" w:eastAsia="宋体"/>
          <w:b/>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"_Toc198284257" </w:instrText>
      </w:r>
      <w:r>
        <w:rPr>
          <w:color w:val="auto"/>
          <w:sz w:val="32"/>
          <w:szCs w:val="32"/>
          <w:highlight w:val="none"/>
        </w:rPr>
        <w:fldChar w:fldCharType="separate"/>
      </w:r>
      <w:r>
        <w:rPr>
          <w:rStyle w:val="691"/>
          <w:rFonts w:hint="eastAsia" w:ascii="宋体" w:hAnsi="宋体" w:eastAsia="宋体"/>
          <w:b/>
          <w:color w:val="auto"/>
          <w:sz w:val="32"/>
          <w:szCs w:val="32"/>
          <w:highlight w:val="none"/>
        </w:rPr>
        <w:t xml:space="preserve">第四章 </w:t>
      </w:r>
      <w:r>
        <w:rPr>
          <w:rStyle w:val="691"/>
          <w:rFonts w:hint="eastAsia" w:ascii="宋体" w:hAnsi="宋体" w:eastAsia="宋体"/>
          <w:b/>
          <w:color w:val="auto"/>
          <w:sz w:val="32"/>
          <w:szCs w:val="32"/>
          <w:highlight w:val="none"/>
          <w:lang w:val="en-US" w:eastAsia="zh-CN"/>
        </w:rPr>
        <w:t xml:space="preserve">  </w:t>
      </w:r>
      <w:r>
        <w:rPr>
          <w:rStyle w:val="691"/>
          <w:rFonts w:hint="eastAsia" w:ascii="宋体" w:hAnsi="宋体" w:eastAsia="宋体"/>
          <w:b/>
          <w:color w:val="auto"/>
          <w:sz w:val="32"/>
          <w:szCs w:val="32"/>
          <w:highlight w:val="none"/>
        </w:rPr>
        <w:t xml:space="preserve">采购需求</w:t>
      </w:r>
      <w:r>
        <w:rPr>
          <w:rFonts w:ascii="宋体" w:hAnsi="宋体" w:eastAsia="宋体"/>
          <w:b/>
          <w:color w:val="auto"/>
          <w:sz w:val="32"/>
          <w:szCs w:val="32"/>
          <w:highlight w:val="none"/>
        </w:rPr>
        <w:fldChar w:fldCharType="end"/>
      </w:r>
      <w:r/>
    </w:p>
    <w:p>
      <w:pPr>
        <w:pStyle w:val="676"/>
        <w:ind w:firstLine="1280"/>
        <w:jc w:val="left"/>
        <w:spacing w:line="480" w:lineRule="auto"/>
        <w:tabs>
          <w:tab w:val="right" w:pos="8296" w:leader="dot"/>
        </w:tabs>
        <w:rPr>
          <w:rFonts w:ascii="宋体" w:hAnsi="宋体" w:eastAsia="宋体"/>
          <w:b/>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"_Toc198284258" </w:instrText>
      </w:r>
      <w:r>
        <w:rPr>
          <w:color w:val="auto"/>
          <w:sz w:val="32"/>
          <w:szCs w:val="32"/>
          <w:highlight w:val="none"/>
        </w:rPr>
        <w:fldChar w:fldCharType="separate"/>
      </w:r>
      <w:r>
        <w:rPr>
          <w:rStyle w:val="691"/>
          <w:rFonts w:hint="eastAsia" w:ascii="宋体" w:hAnsi="宋体" w:eastAsia="宋体"/>
          <w:b/>
          <w:color w:val="auto"/>
          <w:sz w:val="32"/>
          <w:szCs w:val="32"/>
          <w:highlight w:val="none"/>
        </w:rPr>
        <w:t xml:space="preserve">第五章</w:t>
      </w:r>
      <w:r>
        <w:rPr>
          <w:rStyle w:val="691"/>
          <w:rFonts w:ascii="宋体" w:hAnsi="宋体" w:eastAsia="宋体"/>
          <w:b/>
          <w:color w:val="auto"/>
          <w:sz w:val="32"/>
          <w:szCs w:val="32"/>
          <w:highlight w:val="none"/>
        </w:rPr>
        <w:t xml:space="preserve">  </w:t>
      </w:r>
      <w:r>
        <w:rPr>
          <w:rStyle w:val="691"/>
          <w:rFonts w:hint="eastAsia" w:ascii="宋体" w:hAnsi="宋体" w:eastAsia="宋体"/>
          <w:b/>
          <w:color w:val="auto"/>
          <w:sz w:val="32"/>
          <w:szCs w:val="32"/>
          <w:highlight w:val="none"/>
        </w:rPr>
        <w:t xml:space="preserve">评审方法与评审标准</w:t>
      </w:r>
      <w:r>
        <w:rPr>
          <w:rFonts w:ascii="宋体" w:hAnsi="宋体" w:eastAsia="宋体"/>
          <w:b/>
          <w:color w:val="auto"/>
          <w:sz w:val="32"/>
          <w:szCs w:val="32"/>
          <w:highlight w:val="none"/>
        </w:rPr>
        <w:fldChar w:fldCharType="end"/>
      </w:r>
      <w:r/>
    </w:p>
    <w:p>
      <w:pPr>
        <w:pStyle w:val="676"/>
        <w:ind w:firstLine="1280"/>
        <w:jc w:val="left"/>
        <w:spacing w:line="480" w:lineRule="auto"/>
        <w:tabs>
          <w:tab w:val="right" w:pos="8296" w:leader="dot"/>
        </w:tabs>
        <w:rPr>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"_Toc198284259" </w:instrText>
      </w:r>
      <w:r>
        <w:rPr>
          <w:color w:val="auto"/>
          <w:sz w:val="32"/>
          <w:szCs w:val="32"/>
          <w:highlight w:val="none"/>
        </w:rPr>
        <w:fldChar w:fldCharType="separate"/>
      </w:r>
      <w:r>
        <w:rPr>
          <w:rStyle w:val="691"/>
          <w:rFonts w:hint="eastAsia" w:ascii="宋体" w:hAnsi="宋体" w:eastAsia="宋体"/>
          <w:b/>
          <w:color w:val="auto"/>
          <w:sz w:val="32"/>
          <w:szCs w:val="32"/>
          <w:highlight w:val="none"/>
        </w:rPr>
        <w:t xml:space="preserve">第六章</w:t>
      </w:r>
      <w:r>
        <w:rPr>
          <w:rStyle w:val="691"/>
          <w:rFonts w:ascii="宋体" w:hAnsi="宋体" w:eastAsia="宋体"/>
          <w:b/>
          <w:color w:val="auto"/>
          <w:sz w:val="32"/>
          <w:szCs w:val="32"/>
          <w:highlight w:val="none"/>
        </w:rPr>
        <w:t xml:space="preserve">  </w:t>
      </w:r>
      <w:r>
        <w:rPr>
          <w:rStyle w:val="691"/>
          <w:rFonts w:hint="eastAsia" w:ascii="宋体" w:hAnsi="宋体" w:eastAsia="宋体"/>
          <w:b/>
          <w:color w:val="auto"/>
          <w:sz w:val="32"/>
          <w:szCs w:val="32"/>
          <w:highlight w:val="none"/>
        </w:rPr>
        <w:t xml:space="preserve">响应文件格式</w:t>
      </w:r>
      <w:r>
        <w:rPr>
          <w:rFonts w:ascii="宋体" w:hAnsi="宋体" w:eastAsia="宋体"/>
          <w:b/>
          <w:color w:val="auto"/>
          <w:sz w:val="32"/>
          <w:szCs w:val="32"/>
          <w:highlight w:val="none"/>
        </w:rPr>
        <w:fldChar w:fldCharType="end"/>
      </w:r>
      <w:r/>
    </w:p>
    <w:p>
      <w:pPr>
        <w:pStyle w:val="684"/>
        <w:jc w:val="left"/>
        <w:spacing w:beforeAutospacing="0" w:afterAutospacing="0"/>
        <w:rPr>
          <w:color w:val="auto"/>
          <w:highlight w:val="none"/>
        </w:rPr>
      </w:pPr>
      <w:r>
        <w:rPr>
          <w:b/>
          <w:color w:val="auto"/>
          <w:sz w:val="32"/>
          <w:szCs w:val="32"/>
          <w:highlight w:val="none"/>
        </w:rPr>
        <w:fldChar w:fldCharType="end"/>
      </w:r>
      <w:r>
        <w:rPr>
          <w:color w:val="auto"/>
          <w:highlight w:val="none"/>
        </w:rPr>
        <w:t xml:space="preserve"> </w:t>
      </w:r>
      <w:r/>
    </w:p>
    <w:p>
      <w:pPr>
        <w:pStyle w:val="684"/>
        <w:jc w:val="both"/>
        <w:spacing w:beforeAutospacing="0" w:afterAutospacing="0"/>
        <w:rPr>
          <w:color w:val="auto"/>
          <w:highlight w:val="none"/>
        </w:rPr>
      </w:pPr>
      <w:r>
        <w:rPr>
          <w:color w:val="auto"/>
          <w:highlight w:val="none"/>
        </w:rPr>
        <w:t xml:space="preserve"> </w:t>
      </w:r>
      <w:r/>
    </w:p>
    <w:p>
      <w:pPr>
        <w:pStyle w:val="684"/>
        <w:jc w:val="both"/>
        <w:spacing w:beforeAutospacing="0" w:afterAutospacing="0"/>
        <w:rPr>
          <w:color w:val="auto"/>
          <w:highlight w:val="none"/>
        </w:rPr>
      </w:pPr>
      <w:r>
        <w:rPr>
          <w:color w:val="auto"/>
          <w:highlight w:val="none"/>
        </w:rPr>
        <w:t xml:space="preserve"> </w:t>
      </w:r>
      <w:r/>
    </w:p>
    <w:p>
      <w:pPr>
        <w:pStyle w:val="684"/>
        <w:jc w:val="both"/>
        <w:spacing w:beforeAutospacing="0" w:afterAutospacing="0"/>
        <w:rPr>
          <w:color w:val="auto"/>
          <w:highlight w:val="none"/>
        </w:rPr>
      </w:pPr>
      <w:r>
        <w:rPr>
          <w:color w:val="auto"/>
          <w:highlight w:val="none"/>
        </w:rPr>
        <w:t xml:space="preserve"> </w:t>
      </w:r>
      <w:r/>
    </w:p>
    <w:p>
      <w:pPr>
        <w:pStyle w:val="684"/>
        <w:jc w:val="both"/>
        <w:spacing w:beforeAutospacing="0" w:afterAutospacing="0"/>
        <w:rPr>
          <w:color w:val="auto"/>
          <w:highlight w:val="none"/>
        </w:rPr>
      </w:pPr>
      <w:r>
        <w:rPr>
          <w:color w:val="auto"/>
          <w:highlight w:val="none"/>
        </w:rPr>
        <w:t xml:space="preserve"> </w:t>
      </w:r>
      <w:r/>
    </w:p>
    <w:p>
      <w:pPr>
        <w:pStyle w:val="684"/>
        <w:jc w:val="both"/>
        <w:spacing w:beforeAutospacing="0" w:afterAutospacing="0"/>
        <w:rPr>
          <w:color w:val="auto"/>
          <w:highlight w:val="none"/>
        </w:rPr>
      </w:pPr>
      <w:r>
        <w:rPr>
          <w:color w:val="auto"/>
          <w:highlight w:val="none"/>
        </w:rPr>
        <w:t xml:space="preserve"> </w:t>
      </w:r>
      <w:r/>
    </w:p>
    <w:p>
      <w:pPr>
        <w:pStyle w:val="684"/>
        <w:jc w:val="both"/>
        <w:spacing w:beforeAutospacing="0" w:afterAutospacing="0"/>
        <w:rPr>
          <w:color w:val="auto"/>
          <w:highlight w:val="none"/>
        </w:rPr>
      </w:pPr>
      <w:r>
        <w:rPr>
          <w:color w:val="auto"/>
          <w:highlight w:val="none"/>
        </w:rPr>
        <w:t xml:space="preserve"> </w:t>
      </w:r>
      <w:r/>
    </w:p>
    <w:p>
      <w:pPr>
        <w:pStyle w:val="684"/>
        <w:jc w:val="both"/>
        <w:spacing w:beforeAutospacing="0" w:afterAutospacing="0"/>
        <w:rPr>
          <w:color w:val="auto"/>
          <w:highlight w:val="none"/>
        </w:rPr>
      </w:pPr>
      <w:r>
        <w:rPr>
          <w:color w:val="auto"/>
          <w:highlight w:val="none"/>
        </w:rPr>
        <w:t xml:space="preserve"> </w:t>
      </w:r>
      <w:r/>
    </w:p>
    <w:p>
      <w:pPr>
        <w:pStyle w:val="684"/>
        <w:jc w:val="both"/>
        <w:spacing w:beforeAutospacing="0" w:afterAutospacing="0"/>
        <w:rPr>
          <w:color w:val="auto"/>
          <w:highlight w:val="none"/>
        </w:rPr>
      </w:pPr>
      <w:r>
        <w:rPr>
          <w:color w:val="auto"/>
          <w:highlight w:val="none"/>
        </w:rPr>
        <w:t xml:space="preserve"> </w:t>
      </w:r>
      <w:r/>
    </w:p>
    <w:p>
      <w:pPr>
        <w:pStyle w:val="684"/>
        <w:jc w:val="both"/>
        <w:spacing w:beforeAutospacing="0" w:afterAutospacing="0"/>
        <w:rPr>
          <w:color w:val="auto"/>
          <w:highlight w:val="none"/>
        </w:rPr>
      </w:pPr>
      <w:r>
        <w:rPr>
          <w:color w:val="auto"/>
          <w:highlight w:val="none"/>
        </w:rPr>
        <w:t xml:space="preserve"> </w:t>
      </w:r>
      <w:r/>
    </w:p>
    <w:p>
      <w:pPr>
        <w:pStyle w:val="684"/>
        <w:jc w:val="both"/>
        <w:spacing w:beforeAutospacing="0" w:afterAutospacing="0"/>
        <w:rPr>
          <w:color w:val="auto"/>
          <w:highlight w:val="none"/>
        </w:rPr>
      </w:pPr>
      <w:r>
        <w:rPr>
          <w:color w:val="auto"/>
          <w:highlight w:val="none"/>
        </w:rPr>
        <w:t xml:space="preserve"> </w:t>
      </w:r>
      <w:r/>
    </w:p>
    <w:p>
      <w:pPr>
        <w:pStyle w:val="684"/>
        <w:jc w:val="both"/>
        <w:spacing w:beforeAutospacing="0" w:afterAutospacing="0"/>
        <w:rPr>
          <w:color w:val="auto"/>
          <w:highlight w:val="none"/>
        </w:rPr>
      </w:pPr>
      <w:r>
        <w:rPr>
          <w:color w:val="auto"/>
          <w:highlight w:val="none"/>
        </w:rPr>
        <w:t xml:space="preserve"> </w:t>
      </w:r>
      <w:r/>
    </w:p>
    <w:p>
      <w:pPr>
        <w:pStyle w:val="684"/>
        <w:jc w:val="both"/>
        <w:spacing w:beforeAutospacing="0" w:afterAutospacing="0"/>
        <w:rPr>
          <w:color w:val="auto"/>
          <w:highlight w:val="none"/>
        </w:rPr>
      </w:pPr>
      <w:r>
        <w:rPr>
          <w:color w:val="auto"/>
          <w:highlight w:val="none"/>
        </w:rPr>
        <w:t xml:space="preserve"> </w:t>
      </w:r>
      <w:r/>
    </w:p>
    <w:p>
      <w:pPr>
        <w:pStyle w:val="684"/>
        <w:jc w:val="both"/>
        <w:spacing w:beforeAutospacing="0" w:afterAutospacing="0"/>
        <w:rPr>
          <w:color w:val="auto"/>
          <w:highlight w:val="none"/>
        </w:rPr>
      </w:pPr>
      <w:r>
        <w:rPr>
          <w:color w:val="auto"/>
          <w:highlight w:val="none"/>
        </w:rPr>
        <w:t xml:space="preserve"> </w:t>
      </w:r>
      <w:r/>
    </w:p>
    <w:p>
      <w:pPr>
        <w:pStyle w:val="684"/>
        <w:jc w:val="both"/>
        <w:spacing w:beforeAutospacing="0" w:afterAutospacing="0"/>
        <w:rPr>
          <w:color w:val="auto"/>
          <w:highlight w:val="none"/>
        </w:rPr>
      </w:pPr>
      <w:r>
        <w:rPr>
          <w:color w:val="auto"/>
          <w:highlight w:val="none"/>
        </w:rPr>
        <w:t xml:space="preserve"> </w:t>
      </w:r>
      <w:r/>
    </w:p>
    <w:p>
      <w:pPr>
        <w:pStyle w:val="684"/>
        <w:jc w:val="both"/>
        <w:spacing w:beforeAutospacing="0" w:afterAutospacing="0"/>
        <w:rPr>
          <w:color w:val="auto"/>
          <w:highlight w:val="none"/>
        </w:rPr>
      </w:pPr>
      <w:r>
        <w:rPr>
          <w:color w:val="auto"/>
          <w:highlight w:val="none"/>
        </w:rPr>
        <w:t xml:space="preserve"> </w:t>
      </w:r>
      <w:r/>
    </w:p>
    <w:p>
      <w:pPr>
        <w:pStyle w:val="684"/>
        <w:jc w:val="both"/>
        <w:spacing w:beforeAutospacing="0" w:afterAutospacing="0"/>
        <w:rPr>
          <w:color w:val="auto"/>
          <w:highlight w:val="none"/>
        </w:rPr>
      </w:pPr>
      <w:r>
        <w:rPr>
          <w:color w:val="auto"/>
          <w:highlight w:val="none"/>
        </w:rPr>
        <w:t xml:space="preserve"> </w:t>
      </w:r>
      <w:r/>
    </w:p>
    <w:p>
      <w:pPr>
        <w:pStyle w:val="684"/>
        <w:jc w:val="both"/>
        <w:spacing w:beforeAutospacing="0" w:afterAutospacing="0"/>
        <w:rPr>
          <w:color w:val="auto"/>
          <w:highlight w:val="none"/>
        </w:rPr>
      </w:pPr>
      <w:r>
        <w:rPr>
          <w:color w:val="auto"/>
          <w:highlight w:val="none"/>
        </w:rPr>
        <w:t xml:space="preserve"> </w:t>
      </w:r>
      <w:r/>
    </w:p>
    <w:p>
      <w:pPr>
        <w:pStyle w:val="684"/>
        <w:jc w:val="both"/>
        <w:spacing w:beforeAutospacing="0" w:afterAutospacing="0"/>
        <w:rPr>
          <w:color w:val="auto"/>
          <w:highlight w:val="none"/>
        </w:rPr>
      </w:pPr>
      <w:r>
        <w:rPr>
          <w:color w:val="auto"/>
          <w:highlight w:val="none"/>
        </w:rPr>
        <w:t xml:space="preserve"> </w:t>
      </w:r>
      <w:r/>
    </w:p>
    <w:p>
      <w:pPr>
        <w:pStyle w:val="684"/>
        <w:jc w:val="both"/>
        <w:spacing w:beforeAutospacing="0" w:afterAutospacing="0"/>
        <w:rPr>
          <w:color w:val="auto"/>
          <w:highlight w:val="none"/>
        </w:rPr>
      </w:pPr>
      <w:r>
        <w:rPr>
          <w:color w:val="auto"/>
          <w:highlight w:val="none"/>
        </w:rPr>
        <w:t xml:space="preserve"> </w:t>
      </w:r>
      <w:r/>
    </w:p>
    <w:p>
      <w:pPr>
        <w:pStyle w:val="684"/>
        <w:jc w:val="both"/>
        <w:spacing w:beforeAutospacing="0" w:afterAutospacing="0"/>
        <w:rPr>
          <w:color w:val="auto"/>
          <w:highlight w:val="none"/>
        </w:rPr>
      </w:pPr>
      <w:r>
        <w:rPr>
          <w:color w:val="auto"/>
          <w:highlight w:val="none"/>
        </w:rPr>
        <w:t xml:space="preserve"> </w:t>
      </w:r>
      <w:r/>
    </w:p>
    <w:p>
      <w:pPr>
        <w:pStyle w:val="684"/>
        <w:jc w:val="both"/>
        <w:spacing w:beforeAutospacing="0" w:afterAutospacing="0"/>
        <w:rPr>
          <w:color w:val="auto"/>
          <w:highlight w:val="none"/>
        </w:rPr>
      </w:pPr>
      <w:r>
        <w:rPr>
          <w:color w:val="auto"/>
          <w:highlight w:val="none"/>
        </w:rPr>
        <w:t xml:space="preserve"> </w:t>
      </w:r>
      <w:r/>
    </w:p>
    <w:p>
      <w:pPr>
        <w:pStyle w:val="684"/>
        <w:jc w:val="both"/>
        <w:spacing w:beforeAutospacing="0" w:afterAutospacing="0"/>
        <w:rPr>
          <w:color w:val="auto"/>
          <w:highlight w:val="none"/>
        </w:rPr>
      </w:pPr>
      <w:r>
        <w:rPr>
          <w:color w:val="auto"/>
          <w:highlight w:val="none"/>
        </w:rPr>
      </w:r>
      <w:r/>
    </w:p>
    <w:p>
      <w:pPr>
        <w:pStyle w:val="684"/>
        <w:jc w:val="both"/>
        <w:spacing w:beforeAutospacing="0" w:afterAutospacing="0"/>
        <w:rPr>
          <w:color w:val="auto"/>
          <w:highlight w:val="none"/>
        </w:rPr>
      </w:pPr>
      <w:r>
        <w:rPr>
          <w:color w:val="auto"/>
          <w:highlight w:val="none"/>
        </w:rPr>
      </w:r>
      <w:r/>
    </w:p>
    <w:p>
      <w:pPr>
        <w:pStyle w:val="649"/>
        <w:pageBreakBefore w:val="0"/>
        <w:spacing w:line="336" w:lineRule="auto"/>
        <w:rPr>
          <w:rFonts w:hint="eastAsia"/>
          <w:sz w:val="36"/>
          <w:szCs w:val="36"/>
          <w:lang w:val="en-US" w:eastAsia="zh-CN"/>
        </w:rPr>
      </w:pPr>
      <w:r/>
      <w:bookmarkStart w:id="6" w:name="_Toc28359086"/>
      <w:r>
        <w:rPr>
          <w:rFonts w:hint="eastAsia"/>
          <w:sz w:val="36"/>
          <w:szCs w:val="36"/>
        </w:rPr>
        <w:t xml:space="preserve">第一章  </w:t>
      </w:r>
      <w:r>
        <w:rPr>
          <w:rFonts w:hint="eastAsia"/>
          <w:sz w:val="36"/>
          <w:szCs w:val="36"/>
          <w:lang w:val="en-US" w:eastAsia="zh-CN"/>
        </w:rPr>
        <w:t xml:space="preserve">竞争性磋商公告</w:t>
      </w:r>
      <w:r/>
    </w:p>
    <w:p>
      <w:pPr>
        <w:pStyle w:val="684"/>
        <w:jc w:val="both"/>
        <w:pageBreakBefore w:val="0"/>
        <w:spacing w:beforeAutospacing="0" w:afterAutospacing="0" w:line="341" w:lineRule="auto"/>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684"/>
        <w:ind w:firstLine="480"/>
        <w:jc w:val="left"/>
        <w:pageBreakBefore w:val="0"/>
        <w:spacing w:beforeAutospacing="0" w:afterAutospacing="0" w:line="341" w:lineRule="auto"/>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lang w:eastAsia="zh-CN"/>
        </w:rPr>
        <w:t xml:space="preserve">射阳县农业融合发展中心鱼塘收回配套服务项目</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项目的潜在供应商</w:t>
      </w:r>
      <w:r>
        <w:rPr>
          <w:rFonts w:hint="eastAsia" w:ascii="宋体" w:hAnsi="宋体" w:eastAsia="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rPr>
        <w:t xml:space="preserve">在</w:t>
      </w:r>
      <w:r>
        <w:rPr>
          <w:rFonts w:hint="eastAsia" w:ascii="宋体" w:hAnsi="宋体" w:eastAsia="宋体" w:cs="宋体"/>
          <w:i w:val="0"/>
          <w:iCs w:val="0"/>
          <w:caps w:val="0"/>
          <w:color w:val="auto"/>
          <w:spacing w:val="0"/>
          <w:sz w:val="24"/>
          <w:szCs w:val="24"/>
          <w:highlight w:val="none"/>
          <w:shd w:val="clear" w:color="auto" w:fill="ffffff"/>
        </w:rPr>
        <w:t xml:space="preserve">“苏采云”系统内免费下载（投标人必须在苏采云系统中获</w:t>
      </w:r>
      <w:r>
        <w:rPr>
          <w:rFonts w:hint="eastAsia" w:ascii="宋体" w:hAnsi="宋体" w:eastAsia="宋体" w:cs="宋体"/>
          <w:color w:val="auto"/>
          <w:sz w:val="24"/>
          <w:szCs w:val="24"/>
          <w:highlight w:val="none"/>
        </w:rPr>
        <w:t xml:space="preserve">取</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文件，方能参与政府采购项目）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并</w:t>
      </w:r>
      <w:r>
        <w:rPr>
          <w:rFonts w:hint="eastAsia" w:ascii="宋体" w:hAnsi="宋体" w:eastAsia="宋体" w:cs="宋体"/>
          <w:color w:val="auto"/>
          <w:sz w:val="24"/>
          <w:szCs w:val="24"/>
          <w:highlight w:val="none"/>
        </w:rPr>
        <w:t xml:space="preserve">于</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 年</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13</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15</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00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rPr>
        <w:t xml:space="preserve">北京时间）前递交响应文件。</w:t>
      </w:r>
      <w:r/>
    </w:p>
    <w:p>
      <w:pPr>
        <w:pStyle w:val="684"/>
        <w:ind w:firstLine="498"/>
        <w:jc w:val="both"/>
        <w:keepLines/>
        <w:keepNext/>
        <w:pageBreakBefore w:val="0"/>
        <w:spacing w:before="145" w:beforeAutospacing="0" w:after="145" w:afterAutospacing="0" w:line="341" w:lineRule="auto"/>
        <w:rPr>
          <w:rFonts w:hint="eastAsia" w:ascii="宋体" w:hAnsi="宋体" w:eastAsia="宋体" w:cs="宋体"/>
          <w:color w:val="auto"/>
          <w:sz w:val="24"/>
          <w:szCs w:val="24"/>
          <w:highlight w:val="none"/>
        </w:rPr>
      </w:pPr>
      <w:r/>
      <w:bookmarkStart w:id="7" w:name="_Toc38985263"/>
      <w:r/>
      <w:bookmarkStart w:id="8" w:name="_Toc35393621"/>
      <w:r/>
      <w:bookmarkStart w:id="9" w:name="_Toc28359079"/>
      <w:r/>
      <w:bookmarkStart w:id="10" w:name="_Hlk24379207"/>
      <w:r/>
      <w:bookmarkStart w:id="11" w:name="_Toc28359002"/>
      <w:r/>
      <w:bookmarkStart w:id="12" w:name="_Toc35393790"/>
      <w:r>
        <w:rPr>
          <w:rFonts w:hint="eastAsia" w:ascii="宋体" w:hAnsi="宋体" w:eastAsia="宋体" w:cs="宋体"/>
          <w:b/>
          <w:color w:val="auto"/>
          <w:sz w:val="24"/>
          <w:szCs w:val="24"/>
          <w:highlight w:val="none"/>
        </w:rPr>
        <w:t xml:space="preserve">一、项目基本情况</w:t>
      </w:r>
      <w:bookmarkEnd w:id="7"/>
      <w:r/>
      <w:bookmarkEnd w:id="8"/>
      <w:r/>
      <w:bookmarkEnd w:id="9"/>
      <w:r/>
      <w:bookmarkEnd w:id="10"/>
      <w:r/>
      <w:bookmarkEnd w:id="11"/>
      <w:r/>
      <w:bookmarkEnd w:id="12"/>
      <w:r/>
      <w:r/>
    </w:p>
    <w:p>
      <w:pPr>
        <w:pStyle w:val="684"/>
        <w:ind w:firstLine="480"/>
        <w:jc w:val="both"/>
        <w:pageBreakBefore w:val="0"/>
        <w:spacing w:beforeAutospacing="0" w:afterAutospacing="0" w:line="341" w:lineRule="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1.项目编号：</w:t>
      </w:r>
      <w:r>
        <w:rPr>
          <w:rFonts w:hint="eastAsia" w:ascii="宋体" w:hAnsi="宋体" w:eastAsia="宋体" w:cs="宋体"/>
          <w:color w:val="auto"/>
          <w:sz w:val="24"/>
          <w:szCs w:val="24"/>
          <w:highlight w:val="none"/>
          <w:lang w:val="en-US" w:eastAsia="zh-CN"/>
        </w:rPr>
        <w:t xml:space="preserve">JSZC-320924-YCBR-C2026-0005</w:t>
      </w:r>
      <w:r/>
    </w:p>
    <w:p>
      <w:pPr>
        <w:pStyle w:val="684"/>
        <w:ind w:firstLine="480"/>
        <w:jc w:val="both"/>
        <w:pageBreakBefore w:val="0"/>
        <w:spacing w:beforeAutospacing="0" w:afterAutospacing="0" w:line="341"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eastAsia="zh-CN"/>
        </w:rPr>
        <w:t xml:space="preserve">射阳县农业融合发展中心鱼塘收回配套服务项目</w:t>
      </w:r>
      <w:r/>
    </w:p>
    <w:p>
      <w:pPr>
        <w:pStyle w:val="684"/>
        <w:ind w:firstLine="480"/>
        <w:jc w:val="both"/>
        <w:pageBreakBefore w:val="0"/>
        <w:spacing w:beforeAutospacing="0" w:afterAutospacing="0" w:line="341" w:lineRule="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采购方式：竞争性磋商</w:t>
      </w:r>
      <w:r/>
    </w:p>
    <w:p>
      <w:pPr>
        <w:pStyle w:val="684"/>
        <w:ind w:firstLine="480"/>
        <w:jc w:val="both"/>
        <w:pageBreakBefore w:val="0"/>
        <w:spacing w:beforeAutospacing="0" w:afterAutospacing="0" w:line="341" w:lineRule="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4.预算金</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额：340万元</w:t>
      </w:r>
      <w:r/>
    </w:p>
    <w:p>
      <w:pPr>
        <w:pStyle w:val="684"/>
        <w:ind w:firstLine="480"/>
        <w:jc w:val="both"/>
        <w:pageBreakBefore w:val="0"/>
        <w:spacing w:beforeAutospacing="0" w:afterAutospacing="0" w:line="341"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auto"/>
        </w:rPr>
        <w:t xml:space="preserve">最高限价（如有）：</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340万元，投标报价高于最高限价的，采购人将不予接受，作无效标处理。</w:t>
      </w:r>
      <w:r/>
    </w:p>
    <w:p>
      <w:pPr>
        <w:numPr>
          <w:ilvl w:val="0"/>
          <w:numId w:val="0"/>
        </w:numPr>
        <w:ind w:right="0" w:firstLine="480"/>
        <w:jc w:val="both"/>
        <w:pageBreakBefore w:val="0"/>
        <w:spacing w:before="0" w:after="0" w:line="341" w:lineRule="auto"/>
        <w:tabs>
          <w:tab w:val="left" w:pos="6511" w:leader="none"/>
        </w:tabs>
        <w:rPr>
          <w:rFonts w:hint="eastAsia" w:ascii="宋体" w:hAnsi="宋体" w:eastAsia="宋体" w:cs="宋体"/>
          <w:color w:val="0000ff"/>
          <w:sz w:val="24"/>
          <w:szCs w:val="24"/>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6</w:t>
      </w:r>
      <w:r>
        <w:rPr>
          <w:rFonts w:hint="eastAsia" w:ascii="宋体" w:hAnsi="宋体" w:eastAsia="宋体" w:cs="宋体"/>
          <w:i w:val="0"/>
          <w:iCs w:val="0"/>
          <w:caps w:val="0"/>
          <w:color w:val="auto"/>
          <w:spacing w:val="0"/>
          <w:sz w:val="24"/>
          <w:szCs w:val="24"/>
          <w:highlight w:val="none"/>
          <w:shd w:val="clear" w:color="auto" w:fill="auto"/>
        </w:rPr>
        <w:t xml:space="preserve">.采购需求：</w:t>
      </w:r>
      <w:r>
        <w:rPr>
          <w:rFonts w:hint="eastAsia" w:ascii="宋体" w:hAnsi="宋体" w:eastAsia="宋体" w:cs="宋体"/>
          <w:color w:val="auto"/>
          <w:sz w:val="24"/>
          <w:highlight w:val="none"/>
          <w:lang w:val="en-US" w:eastAsia="zh-CN"/>
        </w:rPr>
        <w:t xml:space="preserve">我中心对辖区内水产养殖土地进行收回管理，为确保鱼塘拆除及场地清理安全有序，实施射阳县农业融合发展服务中心鱼塘收回配套服务项目</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w:t>
      </w:r>
      <w:r>
        <w:rPr>
          <w:rFonts w:hint="eastAsia" w:ascii="Times New Roman" w:hAnsi="Times New Roman" w:cs="宋体"/>
          <w:color w:val="auto"/>
          <w:sz w:val="24"/>
          <w:highlight w:val="none"/>
        </w:rPr>
        <w:t xml:space="preserve">具体详见项目需求</w:t>
      </w:r>
      <w:r>
        <w:rPr>
          <w:rFonts w:hint="eastAsia" w:ascii="宋体" w:hAnsi="宋体" w:eastAsia="宋体" w:cs="宋体"/>
          <w:color w:val="auto"/>
          <w:highlight w:val="none"/>
        </w:rPr>
        <w:t xml:space="preserve">。</w:t>
      </w:r>
      <w:r/>
    </w:p>
    <w:p>
      <w:pPr>
        <w:ind w:firstLine="480"/>
        <w:pageBreakBefore w:val="0"/>
        <w:spacing w:line="341" w:lineRule="auto"/>
        <w:widowControl/>
        <w:rPr>
          <w:rFonts w:hint="default" w:ascii="宋体" w:hAnsi="宋体" w:eastAsia="宋体" w:cs="宋体"/>
          <w:color w:val="auto"/>
          <w:sz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7</w:t>
      </w:r>
      <w:r>
        <w:rPr>
          <w:rFonts w:hint="eastAsia" w:ascii="宋体" w:hAnsi="宋体" w:eastAsia="宋体" w:cs="宋体"/>
          <w:i w:val="0"/>
          <w:iCs w:val="0"/>
          <w:caps w:val="0"/>
          <w:color w:val="auto"/>
          <w:spacing w:val="0"/>
          <w:sz w:val="24"/>
          <w:szCs w:val="24"/>
          <w:highlight w:val="none"/>
          <w:shd w:val="clear" w:color="auto" w:fill="auto"/>
        </w:rPr>
        <w:t xml:space="preserve">.合同履行期限：</w:t>
      </w:r>
      <w:r>
        <w:rPr>
          <w:rFonts w:hint="eastAsia" w:ascii="宋体" w:hAnsi="宋体" w:eastAsia="宋体" w:cs="宋体"/>
          <w:color w:val="auto"/>
          <w:sz w:val="24"/>
          <w:highlight w:val="none"/>
          <w:shd w:val="clear" w:color="auto" w:fill="ffffff"/>
          <w:lang w:val="en-US" w:eastAsia="zh-CN"/>
        </w:rPr>
        <w:t xml:space="preserve">360天</w:t>
      </w:r>
      <w:r/>
    </w:p>
    <w:p>
      <w:pPr>
        <w:pStyle w:val="684"/>
        <w:ind w:firstLine="480"/>
        <w:jc w:val="both"/>
        <w:pageBreakBefore w:val="0"/>
        <w:spacing w:beforeAutospacing="0" w:afterAutospacing="0" w:line="341"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8.本项目（是/否）接受联合体：否。</w:t>
      </w:r>
      <w:r/>
    </w:p>
    <w:p>
      <w:pPr>
        <w:pStyle w:val="684"/>
        <w:ind w:firstLine="498"/>
        <w:jc w:val="both"/>
        <w:keepLines/>
        <w:keepNext/>
        <w:pageBreakBefore w:val="0"/>
        <w:spacing w:before="145" w:beforeAutospacing="0" w:after="145" w:afterAutospacing="0" w:line="341" w:lineRule="auto"/>
        <w:rPr>
          <w:rFonts w:hint="eastAsia" w:ascii="宋体" w:hAnsi="宋体" w:eastAsia="宋体" w:cs="宋体"/>
          <w:color w:val="auto"/>
          <w:sz w:val="24"/>
          <w:szCs w:val="24"/>
          <w:highlight w:val="none"/>
        </w:rPr>
      </w:pPr>
      <w:r/>
      <w:bookmarkStart w:id="13" w:name="_Toc38985264"/>
      <w:r/>
      <w:bookmarkStart w:id="14" w:name="_Toc28359080"/>
      <w:r/>
      <w:bookmarkStart w:id="15" w:name="_Toc35393791"/>
      <w:r/>
      <w:bookmarkStart w:id="16" w:name="_Toc28359003"/>
      <w:r/>
      <w:bookmarkStart w:id="17" w:name="_Toc35393622"/>
      <w:r>
        <w:rPr>
          <w:rFonts w:hint="eastAsia" w:ascii="宋体" w:hAnsi="宋体" w:eastAsia="宋体" w:cs="宋体"/>
          <w:b/>
          <w:color w:val="auto"/>
          <w:sz w:val="24"/>
          <w:szCs w:val="24"/>
          <w:highlight w:val="none"/>
        </w:rPr>
        <w:t xml:space="preserve">二、申请人的资格要求：</w:t>
      </w:r>
      <w:bookmarkEnd w:id="13"/>
      <w:r/>
      <w:bookmarkEnd w:id="14"/>
      <w:r/>
      <w:bookmarkEnd w:id="15"/>
      <w:r/>
      <w:bookmarkEnd w:id="16"/>
      <w:r/>
      <w:bookmarkEnd w:id="17"/>
      <w:r/>
      <w:r/>
    </w:p>
    <w:p>
      <w:pPr>
        <w:pStyle w:val="684"/>
        <w:ind w:firstLine="480"/>
        <w:jc w:val="both"/>
        <w:pageBreakBefore w:val="0"/>
        <w:spacing w:beforeAutospacing="0" w:afterAutospacing="0" w:line="341"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(一)满足《中华人民共和国政府采购法》第二十二条规定:</w:t>
      </w:r>
      <w:r/>
    </w:p>
    <w:p>
      <w:pPr>
        <w:pStyle w:val="684"/>
        <w:ind w:firstLine="480"/>
        <w:jc w:val="both"/>
        <w:pageBreakBefore w:val="0"/>
        <w:spacing w:beforeAutospacing="0" w:afterAutospacing="0" w:line="341"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1.法人或者其他组织的营业执照等证明文件，自然人的身份证明。</w:t>
      </w:r>
      <w:r/>
    </w:p>
    <w:p>
      <w:pPr>
        <w:pStyle w:val="684"/>
        <w:ind w:firstLine="480"/>
        <w:jc w:val="both"/>
        <w:pageBreakBefore w:val="0"/>
        <w:spacing w:beforeAutospacing="0" w:afterAutospacing="0" w:line="341"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2.上一年度的财务状况报表(成立不满一年无需提供)。</w:t>
      </w:r>
      <w:r/>
    </w:p>
    <w:p>
      <w:pPr>
        <w:pStyle w:val="684"/>
        <w:ind w:firstLine="480"/>
        <w:jc w:val="both"/>
        <w:pageBreakBefore w:val="0"/>
        <w:spacing w:beforeAutospacing="0" w:afterAutospacing="0" w:line="341"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3.依法缴纳税收和社会保障资金的相关</w:t>
      </w:r>
      <w:r>
        <w:rPr>
          <w:rFonts w:hint="eastAsia" w:ascii="宋体" w:hAnsi="宋体" w:eastAsia="宋体" w:cs="宋体"/>
          <w:color w:val="auto"/>
          <w:sz w:val="24"/>
          <w:szCs w:val="24"/>
          <w:highlight w:val="none"/>
          <w:shd w:val="clear" w:color="auto" w:fill="auto"/>
        </w:rPr>
        <w:t xml:space="preserve">材料(提供提交响应文件截止时间前一年内至少一个月依法缴纳税收及缴纳社会保障资金的证明材料。供应商依法享受缓缴、免缴税收、社会保障资金的提供证明材料。)</w:t>
      </w:r>
      <w:r/>
    </w:p>
    <w:p>
      <w:pPr>
        <w:pStyle w:val="684"/>
        <w:ind w:firstLine="480"/>
        <w:jc w:val="both"/>
        <w:pageBreakBefore w:val="0"/>
        <w:spacing w:beforeAutospacing="0" w:afterAutospacing="0" w:line="341"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4.具备履行合同所必需的设备和专业技术能力的书面声明。</w:t>
      </w:r>
      <w:r/>
    </w:p>
    <w:p>
      <w:pPr>
        <w:pStyle w:val="684"/>
        <w:ind w:firstLine="480"/>
        <w:jc w:val="both"/>
        <w:pageBreakBefore w:val="0"/>
        <w:spacing w:beforeAutospacing="0" w:afterAutospacing="0" w:line="341"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5.参加政府采购活动前3年内在经营活动中没有重大违法记录的书面声明。</w:t>
      </w:r>
      <w:r/>
    </w:p>
    <w:p>
      <w:pPr>
        <w:pStyle w:val="684"/>
        <w:ind w:firstLine="480"/>
        <w:jc w:val="both"/>
        <w:pageBreakBefore w:val="0"/>
        <w:spacing w:beforeAutospacing="0" w:afterAutospacing="0" w:line="341"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6.法律、行政法规规定的其他条件。</w:t>
      </w:r>
      <w:r/>
    </w:p>
    <w:p>
      <w:pPr>
        <w:pStyle w:val="684"/>
        <w:ind w:firstLine="480"/>
        <w:jc w:val="both"/>
        <w:pageBreakBefore w:val="0"/>
        <w:spacing w:beforeAutospacing="0" w:afterAutospacing="0" w:line="341"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7.单位负责人为同一人或者存在直接控股、管理关系的不同供应商，不得参加同一合同项下的政府采购活动。</w:t>
      </w:r>
      <w:r/>
    </w:p>
    <w:p>
      <w:pPr>
        <w:pStyle w:val="684"/>
        <w:ind w:firstLine="480"/>
        <w:jc w:val="both"/>
        <w:pageBreakBefore w:val="0"/>
        <w:spacing w:beforeAutospacing="0" w:afterAutospacing="0" w:line="341"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84"/>
        <w:ind w:firstLine="482"/>
        <w:jc w:val="both"/>
        <w:keepLines w:val="0"/>
        <w:keepNext w:val="0"/>
        <w:pageBreakBefore w:val="0"/>
        <w:spacing w:beforeAutospacing="0" w:afterAutospacing="0" w:line="341"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（二）落实政府采购政策需满足的资格要求：</w:t>
      </w:r>
      <w:r/>
    </w:p>
    <w:p>
      <w:pPr>
        <w:ind w:firstLine="480"/>
        <w:pageBreakBefore w:val="0"/>
        <w:spacing w:line="341" w:lineRule="auto"/>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i w:val="0"/>
          <w:iCs w:val="0"/>
          <w:caps w:val="0"/>
          <w:color w:val="000000" w:themeColor="text1"/>
          <w:spacing w:val="0"/>
          <w:sz w:val="24"/>
          <w:szCs w:val="24"/>
          <w:highlight w:val="none"/>
          <w:shd w:val="clear" w:color="auto" w:fill="ffffff"/>
          <w:lang w:val="zh-CN" w:eastAsia="zh-CN" w:bidi="ar-SA"/>
          <w14:textFill>
            <w14:solidFill>
              <w14:schemeClr w14:val="tx1"/>
            </w14:solidFill>
          </w14:textFill>
        </w:rPr>
        <w:t xml:space="preserve">本项目属于服务类采购项目。所属行业为：其他未列明行业。</w:t>
      </w: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本项目为专门面向小微企业采购的项目，供应商应为小微企业、监狱企业、残疾人福利性单位，不接受非中小微型企业参与本项目磋商。响应文件中需提供</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中小企业声明函》，否则按无效响应处理。具体中小企业划分标准详见《关于印发中小企业划型标准规定的通知》工信部联企业〔2011〕300号文件。因本项目专门面向中小微企业（残疾人福利性单位、监狱企业）采购，故不再执行价格评审优惠的扶持政策。</w:t>
      </w:r>
      <w:r/>
    </w:p>
    <w:p>
      <w:pPr>
        <w:ind w:firstLine="480"/>
        <w:pageBreakBefore w:val="0"/>
        <w:spacing w:line="341" w:lineRule="auto"/>
        <w:rPr>
          <w:rFonts w:hint="default"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（三）本项目的特定资格要求：无。</w:t>
      </w:r>
      <w:r/>
    </w:p>
    <w:p>
      <w:pPr>
        <w:pStyle w:val="684"/>
        <w:ind w:firstLine="241"/>
        <w:jc w:val="both"/>
        <w:keepLines/>
        <w:keepNext/>
        <w:pageBreakBefore w:val="0"/>
        <w:spacing w:before="145" w:beforeAutospacing="0" w:after="145" w:afterAutospacing="0" w:line="341"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三、获取</w:t>
      </w:r>
      <w:r>
        <w:rPr>
          <w:rFonts w:hint="eastAsia" w:ascii="宋体" w:hAnsi="宋体" w:eastAsia="宋体" w:cs="宋体"/>
          <w:b/>
          <w:color w:val="auto"/>
          <w:sz w:val="24"/>
          <w:szCs w:val="24"/>
          <w:highlight w:val="none"/>
          <w:shd w:val="clear" w:color="auto" w:fill="auto"/>
          <w:lang w:val="en-US" w:eastAsia="zh-CN"/>
        </w:rPr>
        <w:t xml:space="preserve">磋商</w:t>
      </w:r>
      <w:r>
        <w:rPr>
          <w:rFonts w:hint="eastAsia" w:ascii="宋体" w:hAnsi="宋体" w:eastAsia="宋体" w:cs="宋体"/>
          <w:b/>
          <w:color w:val="auto"/>
          <w:sz w:val="24"/>
          <w:szCs w:val="24"/>
          <w:highlight w:val="none"/>
          <w:shd w:val="clear" w:color="auto" w:fill="auto"/>
        </w:rPr>
        <w:t xml:space="preserve">文件</w:t>
      </w:r>
      <w:r/>
    </w:p>
    <w:p>
      <w:pPr>
        <w:ind w:right="0" w:firstLine="480"/>
        <w:jc w:val="both"/>
        <w:pageBreakBefore w:val="0"/>
        <w:spacing w:before="0" w:after="0" w:line="341" w:lineRule="auto"/>
        <w:rPr>
          <w:rFonts w:hint="eastAsia" w:ascii="宋体" w:hAnsi="宋体" w:eastAsia="宋体" w:cs="宋体"/>
          <w:color w:val="auto"/>
          <w:sz w:val="24"/>
          <w:szCs w:val="24"/>
          <w:highlight w:val="none"/>
          <w:shd w:val="clear" w:color="auto" w:fill="auto"/>
          <w:lang w:val="en-US" w:eastAsia="zh-CN" w:bidi="ar-SA"/>
        </w:rPr>
        <w:pBdr>
          <w:top w:val="none" w:color="000000" w:sz="0" w:space="0"/>
          <w:left w:val="none" w:color="000000" w:sz="0" w:space="0"/>
          <w:bottom w:val="none" w:color="000000" w:sz="0" w:space="0"/>
          <w:right w:val="none" w:color="000000" w:sz="0" w:space="0"/>
        </w:pBdr>
      </w:pPr>
      <w:r/>
      <w:bookmarkStart w:id="18" w:name="_Toc35393793"/>
      <w:r/>
      <w:bookmarkStart w:id="19" w:name="_Toc35393624"/>
      <w:r/>
      <w:bookmarkStart w:id="20" w:name="_Toc38985266"/>
      <w:r/>
      <w:bookmarkStart w:id="21" w:name="_Toc28359005"/>
      <w:r/>
      <w:bookmarkStart w:id="22" w:name="_Toc28359082"/>
      <w:r>
        <w:rPr>
          <w:rFonts w:hint="eastAsia" w:ascii="宋体" w:hAnsi="宋体" w:eastAsia="宋体" w:cs="宋体"/>
          <w:color w:val="auto"/>
          <w:sz w:val="24"/>
          <w:szCs w:val="24"/>
          <w:highlight w:val="none"/>
          <w:shd w:val="clear" w:color="auto" w:fill="auto"/>
        </w:rPr>
        <w:t xml:space="preserve">1.时间：</w:t>
      </w:r>
      <w:r>
        <w:rPr>
          <w:rFonts w:hint="eastAsia" w:ascii="宋体" w:hAnsi="宋体" w:eastAsia="宋体" w:cs="宋体"/>
          <w:color w:val="auto"/>
          <w:sz w:val="24"/>
          <w:szCs w:val="24"/>
          <w:highlight w:val="none"/>
          <w:shd w:val="clear" w:color="auto" w:fill="auto"/>
          <w:lang w:val="en-US" w:eastAsia="zh-CN" w:bidi="ar-SA"/>
        </w:rPr>
        <w:t xml:space="preserve">自磋商文件公告发布之日起5个工作日。</w:t>
      </w:r>
      <w:bookmarkEnd w:id="18"/>
      <w:r/>
      <w:bookmarkEnd w:id="19"/>
      <w:r/>
      <w:bookmarkEnd w:id="20"/>
      <w:r/>
      <w:bookmarkEnd w:id="21"/>
      <w:r/>
      <w:bookmarkEnd w:id="22"/>
      <w:r/>
      <w:r/>
    </w:p>
    <w:p>
      <w:pPr>
        <w:ind w:firstLine="480"/>
        <w:jc w:val="left"/>
        <w:keepLines w:val="0"/>
        <w:keepNext w:val="0"/>
        <w:pageBreakBefore w:val="0"/>
        <w:spacing w:line="341" w:lineRule="auto"/>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2.地点：“苏采云”系统内免费下载（投标人必须在苏采云系统中获取磋商文件，方能参与政府采购项目）；</w:t>
      </w:r>
      <w:r/>
    </w:p>
    <w:p>
      <w:pPr>
        <w:ind w:firstLine="480"/>
        <w:jc w:val="left"/>
        <w:keepLines w:val="0"/>
        <w:keepNext w:val="0"/>
        <w:pageBreakBefore w:val="0"/>
        <w:spacing w:line="341" w:lineRule="auto"/>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3.方式：本项目采用网上注册登记方式。 </w:t>
      </w:r>
      <w:r/>
    </w:p>
    <w:p>
      <w:pPr>
        <w:ind w:firstLine="480"/>
        <w:jc w:val="left"/>
        <w:pageBreakBefore w:val="0"/>
        <w:spacing w:line="341" w:lineRule="auto"/>
        <w:widowControl/>
        <w:rPr>
          <w:rFonts w:hint="eastAsia"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eastAsia="zh-CN"/>
        </w:rPr>
        <w:t xml:space="preserve">4.售价：0元</w:t>
      </w:r>
      <w:r/>
    </w:p>
    <w:p>
      <w:pPr>
        <w:pStyle w:val="684"/>
        <w:ind w:firstLine="498"/>
        <w:jc w:val="both"/>
        <w:keepLines/>
        <w:keepNext/>
        <w:pageBreakBefore w:val="0"/>
        <w:spacing w:before="145" w:beforeAutospacing="0" w:after="145" w:afterAutospacing="0" w:line="341"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b/>
          <w:color w:val="auto"/>
          <w:sz w:val="24"/>
          <w:szCs w:val="24"/>
          <w:highlight w:val="none"/>
          <w:shd w:val="clear" w:color="auto" w:fill="auto"/>
        </w:rPr>
        <w:t xml:space="preserve">四、响应文件</w:t>
      </w:r>
      <w:r>
        <w:rPr>
          <w:rFonts w:hint="eastAsia" w:ascii="宋体" w:hAnsi="宋体" w:eastAsia="宋体" w:cs="宋体"/>
          <w:b/>
          <w:color w:val="auto"/>
          <w:sz w:val="24"/>
          <w:szCs w:val="24"/>
          <w:highlight w:val="none"/>
          <w:shd w:val="clear" w:color="auto" w:fill="auto"/>
          <w:lang w:val="en-US" w:eastAsia="zh-CN"/>
        </w:rPr>
        <w:t xml:space="preserve">提交</w:t>
      </w:r>
      <w:r/>
    </w:p>
    <w:p>
      <w:pPr>
        <w:pStyle w:val="684"/>
        <w:ind w:firstLine="480"/>
        <w:jc w:val="both"/>
        <w:pageBreakBefore w:val="0"/>
        <w:spacing w:beforeAutospacing="0" w:afterAutospacing="0" w:line="341"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rPr>
        <w:t xml:space="preserve">1.截止时间：</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 年</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13</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15</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00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shd w:val="clear" w:color="auto" w:fill="auto"/>
        </w:rPr>
        <w:t xml:space="preserve">（北京时间）。</w:t>
      </w:r>
      <w:r/>
    </w:p>
    <w:p>
      <w:pPr>
        <w:pStyle w:val="684"/>
        <w:ind w:firstLine="480"/>
        <w:jc w:val="both"/>
        <w:pageBreakBefore w:val="0"/>
        <w:spacing w:beforeAutospacing="0" w:afterAutospacing="0" w:line="341" w:lineRule="auto"/>
        <w:rPr>
          <w:rFonts w:hint="eastAsia" w:ascii="宋体" w:hAnsi="宋体" w:eastAsia="宋体" w:cs="宋体"/>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bidi="ar-SA"/>
        </w:rPr>
        <w:t xml:space="preserve">2.地点：</w:t>
      </w:r>
      <w:r>
        <w:rPr>
          <w:rFonts w:hint="eastAsia" w:ascii="宋体" w:hAnsi="宋体" w:eastAsia="宋体" w:cs="宋体"/>
          <w:color w:val="000000"/>
          <w:sz w:val="24"/>
          <w:szCs w:val="24"/>
          <w:highlight w:val="none"/>
          <w:shd w:val="clear" w:color="auto" w:fill="auto"/>
        </w:rPr>
        <w:t xml:space="preserve">苏采云“不见面”开标大厅 </w:t>
      </w:r>
      <w:r>
        <w:rPr>
          <w:rFonts w:hint="eastAsia" w:ascii="宋体" w:hAnsi="宋体" w:eastAsia="宋体" w:cs="宋体"/>
          <w:color w:val="000000"/>
          <w:sz w:val="24"/>
          <w:szCs w:val="24"/>
          <w:highlight w:val="none"/>
          <w:shd w:val="clear" w:color="auto" w:fill="auto"/>
          <w:lang w:eastAsia="zh-CN"/>
        </w:rPr>
        <w:t xml:space="preserve">。</w:t>
      </w:r>
      <w:r/>
    </w:p>
    <w:p>
      <w:pPr>
        <w:pStyle w:val="684"/>
        <w:ind w:firstLine="498"/>
        <w:jc w:val="both"/>
        <w:keepLines/>
        <w:keepNext/>
        <w:pageBreakBefore w:val="0"/>
        <w:spacing w:before="145" w:beforeAutospacing="0" w:after="145" w:afterAutospacing="0" w:line="341" w:lineRule="auto"/>
        <w:rPr>
          <w:rFonts w:hint="eastAsia" w:ascii="宋体" w:hAnsi="宋体" w:eastAsia="宋体" w:cs="宋体"/>
          <w:b/>
          <w:color w:val="auto"/>
          <w:sz w:val="24"/>
          <w:szCs w:val="24"/>
          <w:highlight w:val="none"/>
          <w:shd w:val="clear" w:color="auto" w:fill="auto"/>
        </w:rPr>
      </w:pPr>
      <w:r/>
      <w:bookmarkStart w:id="23" w:name="_Toc38985268"/>
      <w:r/>
      <w:bookmarkStart w:id="24" w:name="_Toc35393795"/>
      <w:r/>
      <w:bookmarkStart w:id="25" w:name="_Toc35393626"/>
      <w:r>
        <w:rPr>
          <w:rFonts w:hint="eastAsia" w:ascii="宋体" w:hAnsi="宋体" w:eastAsia="宋体" w:cs="宋体"/>
          <w:b/>
          <w:color w:val="auto"/>
          <w:sz w:val="24"/>
          <w:szCs w:val="24"/>
          <w:highlight w:val="none"/>
          <w:shd w:val="clear" w:color="auto" w:fill="auto"/>
        </w:rPr>
        <w:t xml:space="preserve">五、开启</w:t>
      </w:r>
      <w:r/>
    </w:p>
    <w:p>
      <w:pPr>
        <w:pStyle w:val="684"/>
        <w:ind w:right="0" w:firstLine="480"/>
        <w:jc w:val="both"/>
        <w:keepLines w:val="0"/>
        <w:keepNext w:val="0"/>
        <w:pageBreakBefore w:val="0"/>
        <w:spacing w:before="0" w:beforeAutospacing="0" w:after="0" w:afterAutospacing="0" w:line="341" w:lineRule="auto"/>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w:t>
      </w:r>
      <w:r>
        <w:rPr>
          <w:rFonts w:hint="eastAsia" w:ascii="宋体" w:hAnsi="宋体" w:eastAsia="宋体" w:cs="宋体"/>
          <w:i w:val="0"/>
          <w:iCs w:val="0"/>
          <w:caps w:val="0"/>
          <w:color w:val="auto"/>
          <w:spacing w:val="0"/>
          <w:sz w:val="24"/>
          <w:szCs w:val="24"/>
          <w:highlight w:val="none"/>
          <w:shd w:val="clear" w:color="auto" w:fill="auto"/>
        </w:rPr>
        <w:t xml:space="preserve">时间：</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 年</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13</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15</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00</w:t>
      </w:r>
      <w:r>
        <w:rPr>
          <w:rFonts w:hint="eastAsia" w:ascii="宋体" w:hAnsi="宋体" w:eastAsia="宋体" w:cs="宋体"/>
          <w:color w:val="auto"/>
          <w:sz w:val="24"/>
          <w:szCs w:val="24"/>
          <w:highlight w:val="none"/>
          <w:u w:val="single"/>
        </w:rPr>
        <w:t xml:space="preserve">分</w:t>
      </w:r>
      <w:r>
        <w:rPr>
          <w:rFonts w:hint="eastAsia" w:ascii="宋体" w:hAnsi="宋体" w:eastAsia="宋体" w:cs="宋体"/>
          <w:i w:val="0"/>
          <w:iCs w:val="0"/>
          <w:caps w:val="0"/>
          <w:color w:val="auto"/>
          <w:spacing w:val="0"/>
          <w:sz w:val="24"/>
          <w:szCs w:val="24"/>
          <w:highlight w:val="none"/>
          <w:shd w:val="clear" w:color="auto" w:fill="auto"/>
        </w:rPr>
        <w:t xml:space="preserve">（北京时间）</w:t>
      </w:r>
      <w:r>
        <w:rPr>
          <w:rFonts w:hint="eastAsia" w:ascii="宋体" w:hAnsi="宋体" w:eastAsia="宋体" w:cs="宋体"/>
          <w:color w:val="auto"/>
          <w:sz w:val="24"/>
          <w:szCs w:val="24"/>
          <w:highlight w:val="none"/>
          <w:shd w:val="clear" w:color="auto" w:fill="auto"/>
        </w:rPr>
        <w:t xml:space="preserve">。</w:t>
      </w:r>
      <w:bookmarkEnd w:id="23"/>
      <w:r/>
      <w:bookmarkEnd w:id="24"/>
      <w:r/>
      <w:bookmarkEnd w:id="25"/>
      <w:r/>
      <w:r/>
    </w:p>
    <w:p>
      <w:pPr>
        <w:pStyle w:val="684"/>
        <w:ind w:firstLine="480"/>
        <w:jc w:val="both"/>
        <w:pageBreakBefore w:val="0"/>
        <w:spacing w:beforeAutospacing="0" w:afterAutospacing="0" w:line="341" w:lineRule="auto"/>
        <w:rPr>
          <w:rFonts w:hint="eastAsia" w:ascii="宋体" w:hAnsi="宋体" w:eastAsia="宋体" w:cs="宋体"/>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auto"/>
        </w:rPr>
        <w:t xml:space="preserve">地点：</w:t>
      </w:r>
      <w:r>
        <w:rPr>
          <w:rFonts w:hint="eastAsia" w:ascii="宋体" w:hAnsi="宋体" w:eastAsia="宋体" w:cs="宋体"/>
          <w:color w:val="000000"/>
          <w:sz w:val="24"/>
          <w:szCs w:val="24"/>
          <w:highlight w:val="none"/>
          <w:shd w:val="clear" w:color="auto" w:fill="auto"/>
        </w:rPr>
        <w:t xml:space="preserve">苏采云“不见面”开标大厅 </w:t>
      </w:r>
      <w:r>
        <w:rPr>
          <w:rFonts w:hint="eastAsia" w:ascii="宋体" w:hAnsi="宋体" w:eastAsia="宋体" w:cs="宋体"/>
          <w:color w:val="000000"/>
          <w:sz w:val="24"/>
          <w:szCs w:val="24"/>
          <w:highlight w:val="none"/>
          <w:shd w:val="clear" w:color="auto" w:fill="auto"/>
          <w:lang w:eastAsia="zh-CN"/>
        </w:rPr>
        <w:t xml:space="preserve">。</w:t>
      </w:r>
      <w:r/>
    </w:p>
    <w:p>
      <w:pPr>
        <w:pStyle w:val="684"/>
        <w:ind w:firstLine="498"/>
        <w:jc w:val="both"/>
        <w:keepLines/>
        <w:keepNext/>
        <w:pageBreakBefore w:val="0"/>
        <w:spacing w:before="145" w:beforeAutospacing="0" w:after="145" w:afterAutospacing="0" w:line="341" w:lineRule="auto"/>
        <w:rPr>
          <w:rFonts w:hint="eastAsia"/>
          <w:lang w:val="en-US" w:eastAsia="zh-CN"/>
        </w:rPr>
      </w:pPr>
      <w:r/>
      <w:bookmarkStart w:id="26" w:name="_Toc28359094"/>
      <w:r>
        <w:rPr>
          <w:rFonts w:hint="eastAsia" w:ascii="宋体" w:hAnsi="宋体" w:eastAsia="宋体" w:cs="宋体"/>
          <w:b/>
          <w:color w:val="auto"/>
          <w:sz w:val="24"/>
          <w:szCs w:val="24"/>
          <w:highlight w:val="none"/>
          <w:shd w:val="clear" w:color="auto" w:fill="auto"/>
          <w:lang w:val="en-US" w:eastAsia="zh-CN"/>
        </w:rPr>
        <w:t xml:space="preserve">六、公告期限</w:t>
      </w:r>
      <w:bookmarkEnd w:id="26"/>
      <w:r/>
      <w:r/>
    </w:p>
    <w:p>
      <w:pPr>
        <w:pStyle w:val="684"/>
        <w:ind w:left="0" w:right="0" w:firstLine="560"/>
        <w:jc w:val="both"/>
        <w:keepLines w:val="0"/>
        <w:keepNext w:val="0"/>
        <w:pageBreakBefore w:val="0"/>
        <w:spacing w:before="0" w:beforeAutospacing="0" w:after="0" w:afterAutospacing="0" w:line="341" w:lineRule="auto"/>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rPr>
        <w:t xml:space="preserve">自本公告发布之日起</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auto"/>
        </w:rPr>
        <w:t xml:space="preserve">个工作日。</w:t>
      </w:r>
      <w:r/>
    </w:p>
    <w:p>
      <w:pPr>
        <w:pStyle w:val="684"/>
        <w:ind w:firstLine="498"/>
        <w:jc w:val="both"/>
        <w:keepLines/>
        <w:keepNext/>
        <w:pageBreakBefore w:val="0"/>
        <w:spacing w:before="145" w:beforeAutospacing="0" w:after="145" w:afterAutospacing="0" w:line="341"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color w:val="000000" w:themeColor="text1"/>
          <w:sz w:val="24"/>
          <w:szCs w:val="24"/>
          <w:highlight w:val="none"/>
          <w:shd w:val="clear" w:color="auto" w:fill="auto"/>
          <w:lang w:val="en-US" w:eastAsia="zh-CN"/>
          <w14:textFill>
            <w14:solidFill>
              <w14:schemeClr w14:val="tx1"/>
            </w14:solidFill>
          </w14:textFill>
        </w:rPr>
        <w:t xml:space="preserve">七</w:t>
      </w:r>
      <w:r>
        <w:rPr>
          <w:rFonts w:hint="eastAsia" w:ascii="宋体" w:hAnsi="宋体" w:eastAsia="宋体" w:cs="宋体"/>
          <w:b/>
          <w:color w:val="000000" w:themeColor="text1"/>
          <w:sz w:val="24"/>
          <w:szCs w:val="24"/>
          <w:highlight w:val="none"/>
          <w:shd w:val="clear" w:color="auto" w:fill="auto"/>
          <w14:textFill>
            <w14:solidFill>
              <w14:schemeClr w14:val="tx1"/>
            </w14:solidFill>
          </w14:textFill>
        </w:rPr>
        <w:t xml:space="preserve">、其他补充事宜</w:t>
      </w:r>
      <w:r/>
    </w:p>
    <w:p>
      <w:pPr>
        <w:pStyle w:val="684"/>
        <w:ind w:left="0" w:right="0" w:firstLine="560"/>
        <w:jc w:val="both"/>
        <w:keepLines w:val="0"/>
        <w:keepNext w:val="0"/>
        <w:pageBreakBefore w:val="0"/>
        <w:spacing w:before="0" w:beforeAutospacing="0" w:after="0" w:afterAutospacing="0" w:line="341" w:lineRule="auto"/>
        <w:shd w:val="clear" w:color="auto" w:fill="ffffff"/>
        <w:widowControl/>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bookmarkStart w:id="27" w:name="_Toc28359018"/>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684"/>
        <w:ind w:left="0" w:right="0" w:firstLine="560"/>
        <w:jc w:val="both"/>
        <w:keepLines w:val="0"/>
        <w:keepNext w:val="0"/>
        <w:pageBreakBefore w:val="0"/>
        <w:spacing w:before="0" w:beforeAutospacing="0" w:after="0" w:afterAutospacing="0" w:line="341"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auto"/>
          <w:lang w:val="en-US" w:eastAsia="zh-CN"/>
          <w14:textFill>
            <w14:solidFill>
              <w14:schemeClr w14:val="tx1"/>
            </w14:solidFill>
          </w14:textFill>
        </w:rPr>
        <w:t xml:space="preserve">领取CA和办理电子签章（请至盐城市府西路1号盐城市公共资源交易中心四楼大厅10号，11号窗口办理，联系电话：15051556883，办理邮箱：yancheng@ideabank.net.cn，具体联系方式见《</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苏采云系统供应商操作手册》（以下简称《操作手册》））、进行注册并按《操作手册》要求制作、上传电子响应文件,《苏采云系统供应商操作手册》：盐城市政府采购网点击【办事指南】-【供应商参与政府采购活动相关资料】。</w:t>
      </w:r>
      <w:r/>
    </w:p>
    <w:p>
      <w:pPr>
        <w:ind w:firstLine="480"/>
        <w:jc w:val="left"/>
        <w:keepLines w:val="0"/>
        <w:keepNext w:val="0"/>
        <w:pageBreakBefore w:val="0"/>
        <w:spacing w:line="341" w:lineRule="auto"/>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2.潜在供应商访问电子招标响应交易平台的网络地址和方法： </w:t>
      </w:r>
      <w:r/>
    </w:p>
    <w:p>
      <w:pPr>
        <w:ind w:firstLine="480"/>
        <w:jc w:val="left"/>
        <w:keepLines w:val="0"/>
        <w:keepNext w:val="0"/>
        <w:pageBreakBefore w:val="0"/>
        <w:spacing w:line="341" w:lineRule="auto"/>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pageBreakBefore w:val="0"/>
        <w:spacing w:line="341" w:lineRule="auto"/>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2.2 潜在投标人访问“苏采云”系统方法：江苏省政府采购网首页-“苏采云”链接。 </w:t>
      </w:r>
      <w:r/>
    </w:p>
    <w:p>
      <w:pPr>
        <w:ind w:firstLine="480"/>
        <w:jc w:val="left"/>
        <w:keepLines w:val="0"/>
        <w:keepNext w:val="0"/>
        <w:pageBreakBefore w:val="0"/>
        <w:spacing w:line="341" w:lineRule="auto"/>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2.3 磋商文件（后缀名为“.kedt”）、供应商操作手册及政府采购客户端 工具可通过“苏采云”系统相应链接进行下载。 </w:t>
      </w:r>
      <w:r/>
    </w:p>
    <w:p>
      <w:pPr>
        <w:ind w:firstLine="480"/>
        <w:jc w:val="left"/>
        <w:keepLines w:val="0"/>
        <w:keepNext w:val="0"/>
        <w:pageBreakBefore w:val="0"/>
        <w:spacing w:line="341" w:lineRule="auto"/>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2.4 采购代理机构将数据电文形式的磋商文件加载至“苏采云”系统，供潜在供应商下载或者查阅。 </w:t>
      </w:r>
      <w:r/>
    </w:p>
    <w:p>
      <w:pPr>
        <w:ind w:firstLine="480"/>
        <w:jc w:val="left"/>
        <w:keepLines w:val="0"/>
        <w:keepNext w:val="0"/>
        <w:pageBreakBefore w:val="0"/>
        <w:spacing w:line="341" w:lineRule="auto"/>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341" w:lineRule="auto"/>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如潜在投标人未按上述要求操作，将自行承担所产生的风险。</w:t>
      </w:r>
      <w:r/>
    </w:p>
    <w:p>
      <w:pPr>
        <w:pStyle w:val="684"/>
        <w:ind w:right="0" w:firstLine="480"/>
        <w:jc w:val="both"/>
        <w:keepLines w:val="0"/>
        <w:keepNext w:val="0"/>
        <w:pageBreakBefore w:val="0"/>
        <w:spacing w:before="0" w:beforeAutospacing="0" w:after="0" w:afterAutospacing="0" w:line="341"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3. 有关本次磋商的事项若存在变动或修改，敬请及时关注在</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江苏政府采购网”“盐城市政府采购网”发布的更正公告。</w:t>
      </w:r>
      <w:r/>
    </w:p>
    <w:p>
      <w:pPr>
        <w:pStyle w:val="684"/>
        <w:ind w:left="0" w:right="0" w:firstLine="560"/>
        <w:jc w:val="both"/>
        <w:keepLines w:val="0"/>
        <w:keepNext w:val="0"/>
        <w:pageBreakBefore w:val="0"/>
        <w:spacing w:before="0" w:beforeAutospacing="0" w:after="0" w:afterAutospacing="0" w:line="341"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4. 本次磋商不收取磋商保证金、不收取质量保证金；成交供应商应按磋商文件第二章第33.9条、第三章第六条的约定缴纳履约保证金。</w:t>
      </w:r>
      <w:r/>
    </w:p>
    <w:p>
      <w:pPr>
        <w:pStyle w:val="684"/>
        <w:ind w:left="0" w:right="0" w:firstLine="560"/>
        <w:jc w:val="both"/>
        <w:keepLines w:val="0"/>
        <w:keepNext w:val="0"/>
        <w:pageBreakBefore w:val="0"/>
        <w:spacing w:before="0" w:beforeAutospacing="0" w:after="0" w:afterAutospacing="0" w:line="341"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5.</w:t>
      </w:r>
      <w:r>
        <w:rPr>
          <w:rFonts w:hint="eastAsia" w:ascii="宋体" w:hAnsi="宋体" w:eastAsia="宋体" w:cs="宋体"/>
          <w:color w:val="auto"/>
          <w:sz w:val="24"/>
          <w:szCs w:val="24"/>
          <w:highlight w:val="none"/>
        </w:rPr>
        <w:t xml:space="preserve">电子投标文件一份(通过系统提交)；纸质投标文件正本一份，副本</w:t>
      </w:r>
      <w:r>
        <w:rPr>
          <w:rFonts w:hint="eastAsia" w:ascii="宋体" w:hAnsi="宋体" w:cs="宋体"/>
          <w:color w:val="auto"/>
          <w:sz w:val="24"/>
          <w:szCs w:val="24"/>
          <w:highlight w:val="none"/>
          <w:lang w:eastAsia="zh-CN"/>
        </w:rPr>
        <w:t xml:space="preserve">四</w:t>
      </w:r>
      <w:r>
        <w:rPr>
          <w:rFonts w:hint="eastAsia" w:ascii="宋体" w:hAnsi="宋体" w:eastAsia="宋体" w:cs="宋体"/>
          <w:color w:val="auto"/>
          <w:sz w:val="24"/>
          <w:szCs w:val="24"/>
          <w:highlight w:val="none"/>
        </w:rPr>
        <w:t xml:space="preserve">份（评审结束后由</w:t>
      </w:r>
      <w:r>
        <w:rPr>
          <w:rFonts w:hint="eastAsia" w:ascii="宋体" w:hAnsi="宋体" w:cs="宋体"/>
          <w:color w:val="auto"/>
          <w:sz w:val="24"/>
          <w:szCs w:val="24"/>
          <w:highlight w:val="none"/>
          <w:lang w:eastAsia="zh-CN"/>
        </w:rPr>
        <w:t xml:space="preserve">中标候选供应商</w:t>
      </w:r>
      <w:r>
        <w:rPr>
          <w:rFonts w:hint="eastAsia" w:ascii="宋体" w:hAnsi="宋体" w:eastAsia="宋体" w:cs="宋体"/>
          <w:color w:val="auto"/>
          <w:sz w:val="24"/>
          <w:szCs w:val="24"/>
          <w:highlight w:val="none"/>
        </w:rPr>
        <w:t xml:space="preserve">邮寄至（代理公司），未中标单位不需要提供）。</w:t>
      </w:r>
      <w:r/>
    </w:p>
    <w:p>
      <w:pPr>
        <w:pStyle w:val="684"/>
        <w:ind w:firstLine="498"/>
        <w:jc w:val="both"/>
        <w:keepLines/>
        <w:keepNext/>
        <w:pageBreakBefore w:val="0"/>
        <w:spacing w:before="145" w:beforeAutospacing="0" w:after="145" w:afterAutospacing="0" w:line="360" w:lineRule="auto"/>
        <w:rPr>
          <w:rFonts w:hint="eastAsia" w:ascii="宋体" w:hAnsi="宋体" w:eastAsia="宋体" w:cs="宋体"/>
          <w:b/>
          <w:color w:val="auto"/>
          <w:sz w:val="24"/>
          <w:szCs w:val="24"/>
          <w:highlight w:val="none"/>
          <w:shd w:val="clear" w:color="auto" w:fill="auto"/>
          <w:lang w:val="en-US" w:eastAsia="zh-CN"/>
        </w:rPr>
      </w:pPr>
      <w:r>
        <w:rPr>
          <w:rFonts w:hint="eastAsia" w:ascii="宋体" w:hAnsi="宋体" w:eastAsia="宋体" w:cs="宋体"/>
          <w:b/>
          <w:color w:val="auto"/>
          <w:sz w:val="24"/>
          <w:szCs w:val="24"/>
          <w:highlight w:val="none"/>
          <w:shd w:val="clear" w:color="auto" w:fill="auto"/>
          <w:lang w:val="en-US" w:eastAsia="zh-CN"/>
        </w:rPr>
      </w:r>
      <w:r/>
    </w:p>
    <w:p>
      <w:pPr>
        <w:pStyle w:val="684"/>
        <w:ind w:firstLine="498"/>
        <w:jc w:val="both"/>
        <w:keepLines/>
        <w:keepNext/>
        <w:pageBreakBefore w:val="0"/>
        <w:spacing w:before="145" w:beforeAutospacing="0" w:after="145" w:afterAutospacing="0" w:line="360" w:lineRule="auto"/>
        <w:rPr>
          <w:rFonts w:hint="eastAsia" w:ascii="宋体" w:hAnsi="宋体" w:eastAsia="宋体" w:cs="宋体"/>
          <w:b/>
          <w:color w:val="auto"/>
          <w:sz w:val="24"/>
          <w:szCs w:val="24"/>
          <w:highlight w:val="none"/>
          <w:shd w:val="clear" w:color="auto" w:fill="auto"/>
          <w:lang w:val="en-US" w:eastAsia="zh-CN"/>
        </w:rPr>
      </w:pPr>
      <w:r>
        <w:rPr>
          <w:rFonts w:hint="eastAsia" w:ascii="宋体" w:hAnsi="宋体" w:eastAsia="宋体" w:cs="宋体"/>
          <w:b/>
          <w:color w:val="auto"/>
          <w:sz w:val="24"/>
          <w:szCs w:val="24"/>
          <w:highlight w:val="none"/>
          <w:shd w:val="clear" w:color="auto" w:fill="auto"/>
          <w:lang w:val="en-US" w:eastAsia="zh-CN"/>
        </w:rPr>
        <w:t xml:space="preserve">八、凡对本次采购提出询问，请按以下方式联系。</w:t>
      </w:r>
      <w:bookmarkEnd w:id="27"/>
      <w:r/>
      <w:r/>
    </w:p>
    <w:p>
      <w:pPr>
        <w:pStyle w:val="684"/>
        <w:ind w:firstLine="560"/>
        <w:jc w:val="both"/>
        <w:pageBreakBefore w:val="0"/>
        <w:spacing w:beforeAutospacing="0" w:afterAutospacing="0" w:line="360" w:lineRule="auto"/>
        <w:shd w:val="clear" w:color="auto" w:fill="ffffff"/>
        <w:widowControl/>
        <w:rPr>
          <w:rFonts w:ascii="宋体" w:hAnsi="宋体" w:eastAsia="宋体" w:cs="宋体"/>
          <w:color w:val="auto"/>
          <w:highlight w:val="none"/>
        </w:rPr>
      </w:pPr>
      <w:r>
        <w:rPr>
          <w:rFonts w:hint="eastAsia" w:ascii="宋体" w:hAnsi="宋体" w:eastAsia="宋体" w:cs="宋体"/>
          <w:color w:val="auto"/>
          <w:highlight w:val="none"/>
        </w:rPr>
        <w:t xml:space="preserve">1.采购人信息</w:t>
      </w:r>
      <w:r/>
    </w:p>
    <w:p>
      <w:pPr>
        <w:pStyle w:val="684"/>
        <w:ind w:firstLine="560"/>
        <w:jc w:val="both"/>
        <w:pageBreakBefore w:val="0"/>
        <w:spacing w:beforeAutospacing="0" w:afterAutospacing="0" w:line="360" w:lineRule="auto"/>
        <w:shd w:val="clear" w:color="auto" w:fill="ffffff"/>
        <w:widowControl/>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名 称：</w:t>
      </w:r>
      <w:r>
        <w:rPr>
          <w:rFonts w:hint="eastAsia" w:ascii="宋体" w:hAnsi="宋体" w:eastAsia="宋体" w:cs="宋体"/>
          <w:color w:val="auto"/>
          <w:highlight w:val="none"/>
          <w:lang w:eastAsia="zh-CN"/>
        </w:rPr>
        <w:t xml:space="preserve">射阳县农业融合发展服务中心</w:t>
      </w:r>
      <w:r/>
    </w:p>
    <w:p>
      <w:pPr>
        <w:pStyle w:val="684"/>
        <w:ind w:firstLine="560"/>
        <w:jc w:val="both"/>
        <w:pageBreakBefore w:val="0"/>
        <w:spacing w:beforeAutospacing="0" w:afterAutospacing="0" w:line="360" w:lineRule="auto"/>
        <w:shd w:val="clear" w:color="auto" w:fill="ffffff"/>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lang w:val="en-US" w:eastAsia="zh-CN"/>
        </w:rPr>
        <w:t xml:space="preserve">射阳县黄沙港镇射阳港经济区329省道北边（原射阳县农牧渔业总公司）</w:t>
      </w:r>
      <w:r/>
    </w:p>
    <w:p>
      <w:pPr>
        <w:pStyle w:val="684"/>
        <w:ind w:firstLine="560"/>
        <w:jc w:val="both"/>
        <w:pageBreakBefore w:val="0"/>
        <w:spacing w:beforeAutospacing="0" w:afterAutospacing="0" w:line="360" w:lineRule="auto"/>
        <w:shd w:val="clear" w:color="auto" w:fill="ffffff"/>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lang w:val="en-US" w:eastAsia="zh-CN"/>
        </w:rPr>
        <w:t xml:space="preserve">邹进</w:t>
      </w:r>
      <w:r/>
    </w:p>
    <w:p>
      <w:pPr>
        <w:pStyle w:val="684"/>
        <w:ind w:firstLine="560"/>
        <w:jc w:val="both"/>
        <w:pageBreakBefore w:val="0"/>
        <w:spacing w:beforeAutospacing="0" w:afterAutospacing="0" w:line="360" w:lineRule="auto"/>
        <w:shd w:val="clear" w:color="auto" w:fill="ffffff"/>
        <w:widowControl/>
        <w:rPr>
          <w:rFonts w:hint="default" w:ascii="宋体" w:hAnsi="宋体" w:eastAsia="宋体" w:cs="宋体"/>
          <w:color w:val="auto"/>
          <w:highlight w:val="none"/>
          <w:lang w:val="en-US" w:eastAsia="zh-CN"/>
        </w:rPr>
      </w:pPr>
      <w:r>
        <w:rPr>
          <w:rFonts w:hint="eastAsia" w:ascii="宋体" w:hAnsi="宋体" w:eastAsia="宋体" w:cs="宋体"/>
          <w:color w:val="auto"/>
          <w:highlight w:val="none"/>
        </w:rPr>
        <w:t xml:space="preserve">联系方式：</w:t>
      </w:r>
      <w:r>
        <w:rPr>
          <w:rFonts w:hint="eastAsia" w:ascii="宋体" w:hAnsi="宋体" w:eastAsia="宋体" w:cs="宋体"/>
          <w:color w:val="auto"/>
          <w:highlight w:val="none"/>
          <w:lang w:val="en-US" w:eastAsia="zh-CN"/>
        </w:rPr>
        <w:t xml:space="preserve">18021869788</w:t>
      </w:r>
      <w:r/>
    </w:p>
    <w:p>
      <w:pPr>
        <w:pStyle w:val="684"/>
        <w:ind w:firstLine="560"/>
        <w:jc w:val="both"/>
        <w:pageBreakBefore w:val="0"/>
        <w:spacing w:beforeAutospacing="0" w:afterAutospacing="0" w:line="360" w:lineRule="auto"/>
        <w:shd w:val="clear" w:color="auto" w:fill="ffffff"/>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  </w:t>
      </w:r>
      <w:bookmarkStart w:id="28" w:name="_Toc28359009"/>
      <w:r/>
      <w:bookmarkEnd w:id="28"/>
      <w:r/>
      <w:bookmarkStart w:id="29" w:name="_Toc28359087"/>
      <w:r/>
      <w:bookmarkStart w:id="30" w:name="_Toc28359010"/>
      <w:r/>
      <w:r/>
    </w:p>
    <w:p>
      <w:pPr>
        <w:pStyle w:val="684"/>
        <w:ind w:firstLine="560"/>
        <w:jc w:val="both"/>
        <w:pageBreakBefore w:val="0"/>
        <w:spacing w:beforeAutospacing="0" w:afterAutospacing="0" w:line="360" w:lineRule="auto"/>
        <w:shd w:val="clear" w:color="auto" w:fill="ffffff"/>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4"/>
        <w:ind w:firstLine="560"/>
        <w:jc w:val="both"/>
        <w:pageBreakBefore w:val="0"/>
        <w:spacing w:beforeAutospacing="0" w:afterAutospacing="0" w:line="360" w:lineRule="auto"/>
        <w:shd w:val="clear" w:color="auto" w:fill="ffffff"/>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2、采购代理机构信息</w:t>
      </w:r>
      <w:r/>
    </w:p>
    <w:p>
      <w:pPr>
        <w:pStyle w:val="684"/>
        <w:ind w:firstLine="560"/>
        <w:jc w:val="both"/>
        <w:pageBreakBefore w:val="0"/>
        <w:spacing w:beforeAutospacing="0" w:afterAutospacing="0" w:line="360" w:lineRule="auto"/>
        <w:shd w:val="clear" w:color="auto" w:fill="ffffff"/>
        <w:widowControl/>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名    称：</w:t>
      </w:r>
      <w:r>
        <w:rPr>
          <w:rFonts w:hint="eastAsia" w:ascii="宋体" w:hAnsi="宋体" w:eastAsia="宋体" w:cs="宋体"/>
          <w:color w:val="auto"/>
          <w:highlight w:val="none"/>
          <w:lang w:eastAsia="zh-CN"/>
        </w:rPr>
        <w:t xml:space="preserve">盐城宝融项目管理有限公司</w:t>
      </w:r>
      <w:r/>
    </w:p>
    <w:p>
      <w:pPr>
        <w:pStyle w:val="684"/>
        <w:ind w:firstLine="560"/>
        <w:jc w:val="both"/>
        <w:pageBreakBefore w:val="0"/>
        <w:spacing w:beforeAutospacing="0" w:afterAutospacing="0" w:line="360" w:lineRule="auto"/>
        <w:shd w:val="clear" w:color="auto" w:fill="ffffff"/>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地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址：</w:t>
      </w:r>
      <w:r>
        <w:rPr>
          <w:rFonts w:hint="eastAsia" w:ascii="宋体" w:hAnsi="宋体" w:eastAsia="宋体" w:cs="宋体"/>
          <w:color w:val="auto"/>
          <w:highlight w:val="none"/>
          <w:lang w:eastAsia="zh-CN"/>
        </w:rPr>
        <w:t xml:space="preserve">射阳县合德镇城中公园小区西侧</w:t>
      </w:r>
      <w:r>
        <w:rPr>
          <w:rFonts w:hint="eastAsia" w:ascii="宋体" w:hAnsi="宋体" w:eastAsia="宋体" w:cs="宋体"/>
          <w:color w:val="auto"/>
          <w:highlight w:val="none"/>
        </w:rPr>
        <w:t xml:space="preserve">  </w:t>
      </w:r>
      <w:r/>
    </w:p>
    <w:p>
      <w:pPr>
        <w:pStyle w:val="684"/>
        <w:ind w:firstLine="560"/>
        <w:jc w:val="both"/>
        <w:pageBreakBefore w:val="0"/>
        <w:spacing w:beforeAutospacing="0" w:afterAutospacing="0" w:line="360" w:lineRule="auto"/>
        <w:shd w:val="clear" w:color="auto" w:fill="ffffff"/>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联系方式：</w:t>
      </w:r>
      <w:r>
        <w:rPr>
          <w:rFonts w:hint="eastAsia" w:ascii="宋体" w:hAnsi="宋体" w:eastAsia="宋体" w:cs="宋体"/>
          <w:color w:val="auto"/>
          <w:highlight w:val="none"/>
          <w:lang w:eastAsia="zh-CN"/>
        </w:rPr>
        <w:t xml:space="preserve">15371129369</w:t>
      </w:r>
      <w:r>
        <w:rPr>
          <w:rFonts w:hint="eastAsia" w:ascii="宋体" w:hAnsi="宋体" w:eastAsia="宋体" w:cs="宋体"/>
          <w:color w:val="auto"/>
          <w:highlight w:val="none"/>
        </w:rPr>
        <w:t xml:space="preserve">   </w:t>
      </w:r>
      <w:bookmarkEnd w:id="29"/>
      <w:r/>
      <w:bookmarkEnd w:id="30"/>
      <w:r/>
      <w:bookmarkStart w:id="31" w:name="_Toc28359021"/>
      <w:r/>
      <w:r/>
    </w:p>
    <w:p>
      <w:pPr>
        <w:pStyle w:val="684"/>
        <w:ind w:firstLine="560"/>
        <w:jc w:val="both"/>
        <w:pageBreakBefore w:val="0"/>
        <w:spacing w:beforeAutospacing="0" w:afterAutospacing="0" w:line="360" w:lineRule="auto"/>
        <w:shd w:val="clear" w:color="auto" w:fill="ffffff"/>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4"/>
        <w:ind w:firstLine="560"/>
        <w:jc w:val="both"/>
        <w:pageBreakBefore w:val="0"/>
        <w:spacing w:beforeAutospacing="0" w:afterAutospacing="0" w:line="360" w:lineRule="auto"/>
        <w:shd w:val="clear" w:color="auto" w:fill="ffffff"/>
        <w:widowControl/>
        <w:rPr>
          <w:rFonts w:ascii="宋体" w:hAnsi="宋体" w:eastAsia="宋体" w:cs="宋体"/>
          <w:color w:val="auto"/>
          <w:highlight w:val="none"/>
        </w:rPr>
      </w:pPr>
      <w:r>
        <w:rPr>
          <w:rFonts w:hint="eastAsia" w:ascii="宋体" w:hAnsi="宋体" w:eastAsia="宋体" w:cs="宋体"/>
          <w:color w:val="auto"/>
          <w:highlight w:val="none"/>
        </w:rPr>
        <w:t xml:space="preserve">3.</w:t>
      </w:r>
      <w:bookmarkEnd w:id="31"/>
      <w:r>
        <w:rPr>
          <w:rFonts w:hint="eastAsia" w:ascii="宋体" w:hAnsi="宋体" w:eastAsia="宋体" w:cs="宋体"/>
          <w:color w:val="auto"/>
          <w:highlight w:val="none"/>
        </w:rPr>
        <w:t xml:space="preserve">项目联系方式</w:t>
      </w:r>
      <w:r/>
    </w:p>
    <w:p>
      <w:pPr>
        <w:pStyle w:val="684"/>
        <w:ind w:firstLine="560"/>
        <w:jc w:val="both"/>
        <w:pageBreakBefore w:val="0"/>
        <w:spacing w:beforeAutospacing="0" w:afterAutospacing="0" w:line="360" w:lineRule="auto"/>
        <w:shd w:val="clear" w:color="auto" w:fill="ffffff"/>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项目联系人：</w:t>
      </w:r>
      <w:r>
        <w:rPr>
          <w:rFonts w:hint="eastAsia" w:ascii="宋体" w:hAnsi="宋体" w:eastAsia="宋体" w:cs="宋体"/>
          <w:color w:val="auto"/>
          <w:highlight w:val="none"/>
          <w:lang w:val="en-US" w:eastAsia="zh-CN"/>
        </w:rPr>
        <w:t xml:space="preserve">邹进</w:t>
      </w:r>
      <w:r/>
    </w:p>
    <w:p>
      <w:pPr>
        <w:pStyle w:val="684"/>
        <w:ind w:firstLine="560"/>
        <w:jc w:val="both"/>
        <w:pageBreakBefore w:val="0"/>
        <w:spacing w:beforeAutospacing="0" w:afterAutospacing="0" w:line="360" w:lineRule="auto"/>
        <w:shd w:val="clear" w:color="auto" w:fill="ffffff"/>
        <w:widowControl/>
        <w:rPr>
          <w:color w:val="auto"/>
          <w:highlight w:val="none"/>
        </w:rPr>
      </w:pPr>
      <w:r>
        <w:rPr>
          <w:rFonts w:hint="eastAsia" w:ascii="宋体" w:hAnsi="宋体" w:eastAsia="宋体" w:cs="宋体"/>
          <w:color w:val="auto"/>
          <w:highlight w:val="none"/>
        </w:rPr>
        <w:t xml:space="preserve">电　　 话：</w:t>
      </w:r>
      <w:r>
        <w:rPr>
          <w:rFonts w:hint="eastAsia" w:ascii="宋体" w:hAnsi="宋体" w:eastAsia="宋体" w:cs="宋体"/>
          <w:color w:val="auto"/>
          <w:highlight w:val="none"/>
          <w:lang w:val="en-US" w:eastAsia="zh-CN"/>
        </w:rPr>
        <w:t xml:space="preserve">18021869788</w:t>
      </w:r>
      <w:r>
        <w:rPr>
          <w:rFonts w:hint="eastAsia" w:ascii="宋体" w:hAnsi="宋体" w:eastAsia="宋体" w:cs="宋体"/>
          <w:color w:val="auto"/>
          <w:highlight w:val="none"/>
        </w:rPr>
        <w:t xml:space="preserve">   </w:t>
      </w:r>
      <w:r/>
    </w:p>
    <w:p>
      <w:pPr>
        <w:pageBreakBefore w:val="0"/>
        <w:spacing w:line="336" w:lineRule="auto"/>
        <w:rPr>
          <w:sz w:val="36"/>
          <w:szCs w:val="36"/>
        </w:rPr>
      </w:pPr>
      <w:r>
        <w:rPr>
          <w:rFonts w:hint="eastAsia" w:ascii="仿宋" w:hAnsi="仿宋" w:eastAsia="仿宋" w:cs="仿宋"/>
          <w:b/>
          <w:color w:val="auto"/>
          <w:sz w:val="28"/>
          <w:szCs w:val="28"/>
          <w:highlight w:val="none"/>
          <w:shd w:val="clear" w:color="auto" w:fill="auto"/>
        </w:rPr>
        <w:br w:type="page" w:clear="all"/>
      </w:r>
      <w:bookmarkStart w:id="32" w:name="_Toc120614211"/>
      <w:r>
        <w:rPr>
          <w:rFonts w:hint="eastAsia" w:ascii="仿宋" w:hAnsi="仿宋" w:eastAsia="仿宋" w:cs="仿宋"/>
          <w:b/>
          <w:color w:val="auto"/>
          <w:sz w:val="28"/>
          <w:szCs w:val="28"/>
          <w:highlight w:val="none"/>
          <w:shd w:val="clear" w:color="auto" w:fill="auto"/>
          <w:lang w:val="en-US" w:eastAsia="zh-CN"/>
        </w:rPr>
        <w:t xml:space="preserve">                    </w:t>
      </w:r>
      <w:r>
        <w:rPr>
          <w:rFonts w:hint="eastAsia"/>
          <w:sz w:val="36"/>
          <w:szCs w:val="36"/>
        </w:rPr>
        <w:t xml:space="preserve">第二章  </w:t>
      </w:r>
      <w:bookmarkEnd w:id="32"/>
      <w:r>
        <w:rPr>
          <w:rFonts w:hint="eastAsia"/>
          <w:sz w:val="36"/>
          <w:szCs w:val="36"/>
        </w:rPr>
        <w:t xml:space="preserve">供应商须知</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bookmarkStart w:id="33" w:name="_Toc16938519"/>
      <w:r/>
      <w:bookmarkStart w:id="34" w:name="_Toc120614214"/>
      <w:r/>
      <w:bookmarkStart w:id="35" w:name="_Toc20823275"/>
      <w:r/>
      <w:bookmarkStart w:id="36" w:name="_Toc513029203"/>
      <w:r>
        <w:rPr>
          <w:rFonts w:hint="eastAsia" w:ascii="宋体" w:hAnsi="宋体" w:eastAsia="宋体" w:cs="宋体"/>
          <w:b/>
          <w:color w:val="auto"/>
          <w:sz w:val="24"/>
          <w:szCs w:val="24"/>
          <w:highlight w:val="none"/>
        </w:rPr>
        <w:t xml:space="preserve">一、总则</w:t>
      </w:r>
      <w:bookmarkEnd w:id="33"/>
      <w:r/>
      <w:bookmarkEnd w:id="34"/>
      <w:r/>
      <w:bookmarkEnd w:id="35"/>
      <w:r/>
      <w:bookmarkEnd w:id="36"/>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bookmarkStart w:id="37" w:name="_Toc20823276"/>
      <w:r/>
      <w:bookmarkStart w:id="38" w:name="_Toc458694821"/>
      <w:r/>
      <w:bookmarkStart w:id="39" w:name="_Toc513029204"/>
      <w:r/>
      <w:bookmarkStart w:id="40" w:name="_Toc16938520"/>
      <w:r/>
      <w:bookmarkStart w:id="41" w:name="_Hlt16619475"/>
      <w:r>
        <w:rPr>
          <w:rFonts w:hint="eastAsia" w:ascii="宋体" w:hAnsi="宋体" w:eastAsia="宋体" w:cs="宋体"/>
          <w:color w:val="auto"/>
          <w:sz w:val="24"/>
          <w:szCs w:val="24"/>
          <w:highlight w:val="none"/>
        </w:rPr>
        <w:t xml:space="preserve">1</w:t>
      </w:r>
      <w:bookmarkEnd w:id="37"/>
      <w:r>
        <w:rPr>
          <w:rFonts w:hint="eastAsia" w:ascii="宋体" w:hAnsi="宋体" w:eastAsia="宋体" w:cs="宋体"/>
          <w:color w:val="auto"/>
          <w:sz w:val="24"/>
          <w:szCs w:val="24"/>
          <w:highlight w:val="none"/>
        </w:rPr>
        <w:t xml:space="preserve">、采购方式</w:t>
      </w:r>
      <w:bookmarkEnd w:id="38"/>
      <w:r/>
      <w:bookmarkEnd w:id="39"/>
      <w:r/>
      <w:bookmarkEnd w:id="40"/>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本次政府采购活动采取竞争性磋商(以下简称磋商)方式，本磋商文件仅适用于磋商公告中所述项目。</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bookmarkStart w:id="42" w:name="_Toc16938521"/>
      <w:r/>
      <w:bookmarkStart w:id="43" w:name="_Toc513029205"/>
      <w:r/>
      <w:bookmarkStart w:id="44" w:name="_Toc20823277"/>
      <w:r>
        <w:rPr>
          <w:rFonts w:hint="eastAsia" w:ascii="宋体" w:hAnsi="宋体" w:eastAsia="宋体" w:cs="宋体"/>
          <w:color w:val="auto"/>
          <w:sz w:val="24"/>
          <w:szCs w:val="24"/>
          <w:highlight w:val="none"/>
        </w:rPr>
        <w:t xml:space="preserve">2、合格的</w:t>
      </w:r>
      <w:bookmarkEnd w:id="42"/>
      <w:r/>
      <w:bookmarkEnd w:id="43"/>
      <w:r/>
      <w:bookmarkEnd w:id="44"/>
      <w:r>
        <w:rPr>
          <w:rFonts w:hint="eastAsia" w:ascii="宋体" w:hAnsi="宋体" w:eastAsia="宋体" w:cs="宋体"/>
          <w:color w:val="auto"/>
          <w:sz w:val="24"/>
          <w:szCs w:val="24"/>
          <w:highlight w:val="none"/>
        </w:rPr>
        <w:t xml:space="preserve">供应商</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2.1满足磋商公告中供应商资格要求的规定。</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满足本磋商文件实质性要求和条件的规定。</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bookmarkStart w:id="45" w:name="_Toc20823278"/>
      <w:r/>
      <w:bookmarkStart w:id="46" w:name="_Toc16938522"/>
      <w:r/>
      <w:bookmarkStart w:id="47" w:name="_Toc513029206"/>
      <w:r/>
      <w:bookmarkStart w:id="48" w:name="_Toc462564067"/>
      <w:r/>
      <w:bookmarkStart w:id="49" w:name="_Toc16938523"/>
      <w:r/>
      <w:bookmarkStart w:id="50" w:name="_Toc513029207"/>
      <w:r/>
      <w:bookmarkStart w:id="51" w:name="_Toc20823279"/>
      <w:r>
        <w:rPr>
          <w:rFonts w:hint="eastAsia" w:ascii="宋体" w:hAnsi="宋体" w:eastAsia="宋体" w:cs="宋体"/>
          <w:color w:val="auto"/>
          <w:sz w:val="24"/>
          <w:szCs w:val="24"/>
          <w:highlight w:val="none"/>
        </w:rPr>
        <w:t xml:space="preserve">3、适用法律</w:t>
      </w:r>
      <w:bookmarkEnd w:id="45"/>
      <w:r/>
      <w:bookmarkEnd w:id="46"/>
      <w:r/>
      <w:bookmarkEnd w:id="47"/>
      <w:r>
        <w:rPr>
          <w:rFonts w:hint="eastAsia" w:ascii="宋体" w:hAnsi="宋体" w:eastAsia="宋体" w:cs="宋体"/>
          <w:color w:val="auto"/>
          <w:sz w:val="24"/>
          <w:szCs w:val="24"/>
          <w:highlight w:val="none"/>
        </w:rPr>
        <w:t xml:space="preserve">和标准</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在本项目政府采购活动过程中，如果所执行的标准有更新的，按照最新标准执行。</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4、磋商费用</w:t>
      </w:r>
      <w:bookmarkEnd w:id="48"/>
      <w:r/>
      <w:bookmarkEnd w:id="49"/>
      <w:r/>
      <w:bookmarkEnd w:id="50"/>
      <w:r/>
      <w:bookmarkEnd w:id="51"/>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4.1供应商应自行承担所有与参加本次磋商有关的费用，无论磋商过程中的做法和结果如何，</w:t>
      </w:r>
      <w:r>
        <w:rPr>
          <w:rFonts w:hint="eastAsia" w:ascii="宋体" w:hAnsi="宋体" w:eastAsia="宋体" w:cs="宋体"/>
          <w:color w:val="auto"/>
          <w:sz w:val="24"/>
          <w:szCs w:val="24"/>
          <w:highlight w:val="none"/>
          <w:lang w:val="en-US" w:eastAsia="zh-CN"/>
        </w:rPr>
        <w:t xml:space="preserve">采购人及采购代理机构</w:t>
      </w:r>
      <w:r>
        <w:rPr>
          <w:rFonts w:hint="eastAsia" w:ascii="宋体" w:hAnsi="宋体" w:eastAsia="宋体" w:cs="宋体"/>
          <w:color w:val="auto"/>
          <w:sz w:val="24"/>
          <w:szCs w:val="24"/>
          <w:highlight w:val="none"/>
        </w:rPr>
        <w:t xml:space="preserve">在任何情况下均无义务和责任承担这些费用。</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4.2本项目采购代理服务费用按《江苏省政府采购代理服务收费指导意见》（苏政采协【2024】20号）收费标准进行计取。</w:t>
      </w:r>
      <w:r>
        <w:rPr>
          <w:rFonts w:hint="eastAsia" w:ascii="宋体" w:hAnsi="宋体" w:eastAsia="宋体" w:cs="宋体"/>
          <w:color w:val="000000" w:themeColor="text1"/>
          <w:sz w:val="24"/>
          <w:szCs w:val="24"/>
          <w:highlight w:val="none"/>
          <w14:textFill>
            <w14:solidFill>
              <w14:schemeClr w14:val="tx1"/>
            </w14:solidFill>
          </w14:textFill>
        </w:rPr>
        <w:t xml:space="preserve">由</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招标人</w:t>
      </w:r>
      <w:r>
        <w:rPr>
          <w:rFonts w:hint="eastAsia" w:ascii="宋体" w:hAnsi="宋体" w:eastAsia="宋体" w:cs="宋体"/>
          <w:color w:val="000000" w:themeColor="text1"/>
          <w:sz w:val="24"/>
          <w:szCs w:val="24"/>
          <w:highlight w:val="none"/>
          <w14:textFill>
            <w14:solidFill>
              <w14:schemeClr w14:val="tx1"/>
            </w14:solidFill>
          </w14:textFill>
        </w:rPr>
        <w:t xml:space="preserve">在领</w:t>
      </w:r>
      <w:r>
        <w:rPr>
          <w:rFonts w:hint="eastAsia" w:ascii="宋体" w:hAnsi="宋体" w:eastAsia="宋体" w:cs="宋体"/>
          <w:color w:val="auto"/>
          <w:sz w:val="24"/>
          <w:szCs w:val="24"/>
          <w:highlight w:val="none"/>
        </w:rPr>
        <w:t xml:space="preserve">取</w:t>
      </w:r>
      <w:r>
        <w:rPr>
          <w:rFonts w:hint="eastAsia" w:ascii="宋体" w:hAnsi="宋体" w:eastAsia="宋体" w:cs="宋体"/>
          <w:color w:val="auto"/>
          <w:sz w:val="24"/>
          <w:szCs w:val="24"/>
          <w:highlight w:val="none"/>
          <w:lang w:val="en-US" w:eastAsia="zh-CN"/>
        </w:rPr>
        <w:t xml:space="preserve">发放</w:t>
      </w:r>
      <w:r>
        <w:rPr>
          <w:rFonts w:hint="eastAsia" w:ascii="宋体" w:hAnsi="宋体" w:eastAsia="宋体" w:cs="宋体"/>
          <w:color w:val="auto"/>
          <w:sz w:val="24"/>
          <w:szCs w:val="24"/>
          <w:highlight w:val="none"/>
        </w:rPr>
        <w:t xml:space="preserve">成交通知书前向招标代理机构一次性支付（本条不单独列表报价，自行综合考虑在投标报价中）。</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5、磋商文件的约束力</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5.1供应商一旦参加本项目采购活动，即被认为接受了本磋商文件的规定和约束。</w:t>
      </w:r>
      <w:r/>
    </w:p>
    <w:p>
      <w:pPr>
        <w:pStyle w:val="684"/>
        <w:ind w:firstLine="321"/>
        <w:jc w:val="both"/>
        <w:keepLines/>
        <w:keepNext/>
        <w:pageBreakBefore w:val="0"/>
        <w:spacing w:before="145" w:beforeAutospacing="0" w:after="145" w:afterAutospacing="0" w:line="327" w:lineRule="auto"/>
        <w:widowControl w:val="off"/>
        <w:rPr>
          <w:rFonts w:hint="eastAsia" w:ascii="宋体" w:hAnsi="宋体" w:eastAsia="宋体" w:cs="宋体"/>
          <w:color w:val="auto"/>
          <w:sz w:val="24"/>
          <w:szCs w:val="24"/>
          <w:highlight w:val="none"/>
        </w:rPr>
      </w:pPr>
      <w:r/>
      <w:bookmarkStart w:id="52" w:name="_Toc20823281"/>
      <w:r/>
      <w:bookmarkStart w:id="53" w:name="_Toc16938525"/>
      <w:r/>
      <w:bookmarkStart w:id="54" w:name="_Toc120614215"/>
      <w:r/>
      <w:bookmarkStart w:id="55" w:name="_Toc513029209"/>
      <w:r>
        <w:rPr>
          <w:rFonts w:hint="eastAsia" w:ascii="宋体" w:hAnsi="宋体" w:eastAsia="宋体" w:cs="宋体"/>
          <w:b/>
          <w:color w:val="auto"/>
          <w:sz w:val="24"/>
          <w:szCs w:val="24"/>
          <w:highlight w:val="none"/>
        </w:rPr>
        <w:t xml:space="preserve">二、</w:t>
      </w:r>
      <w:bookmarkEnd w:id="52"/>
      <w:r/>
      <w:bookmarkEnd w:id="53"/>
      <w:r/>
      <w:bookmarkEnd w:id="54"/>
      <w:r/>
      <w:bookmarkEnd w:id="55"/>
      <w:r>
        <w:rPr>
          <w:rFonts w:hint="eastAsia" w:ascii="宋体" w:hAnsi="宋体" w:eastAsia="宋体" w:cs="宋体"/>
          <w:b/>
          <w:color w:val="auto"/>
          <w:sz w:val="24"/>
          <w:szCs w:val="24"/>
          <w:highlight w:val="none"/>
        </w:rPr>
        <w:t xml:space="preserve">磋商文件</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bookmarkStart w:id="56" w:name="_Toc513029210"/>
      <w:r/>
      <w:bookmarkStart w:id="57" w:name="_Toc20823282"/>
      <w:r/>
      <w:bookmarkStart w:id="58" w:name="_Toc16938526"/>
      <w:r>
        <w:rPr>
          <w:rFonts w:hint="eastAsia" w:ascii="宋体" w:hAnsi="宋体" w:eastAsia="宋体" w:cs="宋体"/>
          <w:color w:val="auto"/>
          <w:sz w:val="24"/>
          <w:szCs w:val="24"/>
          <w:highlight w:val="none"/>
        </w:rPr>
        <w:t xml:space="preserve">6、磋商文件构成</w:t>
      </w:r>
      <w:bookmarkEnd w:id="56"/>
      <w:r/>
      <w:bookmarkEnd w:id="57"/>
      <w:r/>
      <w:bookmarkEnd w:id="58"/>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6.1磋商文件由以下部分组成：</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（1）磋商</w:t>
      </w:r>
      <w:r>
        <w:rPr>
          <w:rFonts w:hint="eastAsia" w:ascii="宋体" w:hAnsi="宋体" w:eastAsia="宋体" w:cs="宋体"/>
          <w:color w:val="auto"/>
          <w:sz w:val="24"/>
          <w:szCs w:val="24"/>
          <w:highlight w:val="none"/>
          <w:lang w:val="en-US" w:eastAsia="zh-CN"/>
        </w:rPr>
        <w:t xml:space="preserve">公告</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（2）供应商须知</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（5）评审方法与评审标准</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（6）响应文件格式</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请仔细检查磋商文件是否齐全，如有缺漏请立即与采购</w:t>
      </w:r>
      <w:r>
        <w:rPr>
          <w:rFonts w:hint="eastAsia" w:ascii="宋体" w:hAnsi="宋体" w:eastAsia="宋体" w:cs="宋体"/>
          <w:color w:val="auto"/>
          <w:sz w:val="24"/>
          <w:szCs w:val="24"/>
          <w:highlight w:val="none"/>
          <w:lang w:val="en-US" w:eastAsia="zh-CN"/>
        </w:rPr>
        <w:t xml:space="preserve">人或采购代理机构</w:t>
      </w:r>
      <w:r>
        <w:rPr>
          <w:rFonts w:hint="eastAsia" w:ascii="宋体" w:hAnsi="宋体" w:eastAsia="宋体" w:cs="宋体"/>
          <w:color w:val="auto"/>
          <w:sz w:val="24"/>
          <w:szCs w:val="24"/>
          <w:highlight w:val="none"/>
        </w:rPr>
        <w:t xml:space="preserve">联系解决。</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bookmarkStart w:id="59" w:name="_Toc20823283"/>
      <w:r/>
      <w:bookmarkStart w:id="60" w:name="_Toc462564070"/>
      <w:r/>
      <w:bookmarkStart w:id="61" w:name="_Toc16938527"/>
      <w:r/>
      <w:bookmarkStart w:id="62" w:name="_Toc513029211"/>
      <w:r>
        <w:rPr>
          <w:rFonts w:hint="eastAsia" w:ascii="宋体" w:hAnsi="宋体" w:eastAsia="宋体" w:cs="宋体"/>
          <w:color w:val="auto"/>
          <w:sz w:val="24"/>
          <w:szCs w:val="24"/>
          <w:highlight w:val="none"/>
        </w:rPr>
        <w:t xml:space="preserve">7、磋商文件的澄清</w:t>
      </w:r>
      <w:bookmarkEnd w:id="59"/>
      <w:r/>
      <w:bookmarkEnd w:id="60"/>
      <w:r/>
      <w:bookmarkEnd w:id="61"/>
      <w:r/>
      <w:bookmarkEnd w:id="62"/>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任何要求对磋商文件进行澄清的供应商，应在磋商截止期5日前按磋商公告中的通讯地址，以书面形式通知采购</w:t>
      </w:r>
      <w:r>
        <w:rPr>
          <w:rFonts w:hint="eastAsia" w:ascii="宋体" w:hAnsi="宋体" w:eastAsia="宋体" w:cs="宋体"/>
          <w:color w:val="auto"/>
          <w:sz w:val="24"/>
          <w:szCs w:val="24"/>
          <w:highlight w:val="none"/>
          <w:lang w:val="en-US" w:eastAsia="zh-CN"/>
        </w:rPr>
        <w:t xml:space="preserve">人或采购代理机构</w:t>
      </w:r>
      <w:r>
        <w:rPr>
          <w:rFonts w:hint="eastAsia" w:ascii="宋体" w:hAnsi="宋体" w:eastAsia="宋体" w:cs="宋体"/>
          <w:color w:val="auto"/>
          <w:sz w:val="24"/>
          <w:szCs w:val="24"/>
          <w:highlight w:val="none"/>
        </w:rPr>
        <w:t xml:space="preserve">。</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bookmarkStart w:id="63" w:name="_Toc513029212"/>
      <w:r/>
      <w:bookmarkStart w:id="64" w:name="_Toc20823284"/>
      <w:r/>
      <w:bookmarkStart w:id="65" w:name="_Toc462564071"/>
      <w:r/>
      <w:bookmarkStart w:id="66" w:name="_Toc16938528"/>
      <w:r>
        <w:rPr>
          <w:rFonts w:hint="eastAsia" w:ascii="宋体" w:hAnsi="宋体" w:eastAsia="宋体" w:cs="宋体"/>
          <w:color w:val="auto"/>
          <w:sz w:val="24"/>
          <w:szCs w:val="24"/>
          <w:highlight w:val="none"/>
        </w:rPr>
        <w:t xml:space="preserve">8、磋商文件的澄清和修改</w:t>
      </w:r>
      <w:bookmarkEnd w:id="63"/>
      <w:r/>
      <w:bookmarkEnd w:id="64"/>
      <w:r/>
      <w:bookmarkEnd w:id="65"/>
      <w:r/>
      <w:bookmarkEnd w:id="66"/>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在响应文件提交截止时间前，采购</w:t>
      </w:r>
      <w:r>
        <w:rPr>
          <w:rFonts w:hint="eastAsia" w:ascii="宋体" w:hAnsi="宋体" w:eastAsia="宋体" w:cs="宋体"/>
          <w:color w:val="auto"/>
          <w:sz w:val="24"/>
          <w:szCs w:val="24"/>
          <w:highlight w:val="none"/>
          <w:lang w:val="en-US" w:eastAsia="zh-CN"/>
        </w:rPr>
        <w:t xml:space="preserve">人或采购代理机构</w:t>
      </w:r>
      <w:r>
        <w:rPr>
          <w:rFonts w:hint="eastAsia" w:ascii="宋体" w:hAnsi="宋体" w:eastAsia="宋体" w:cs="宋体"/>
          <w:color w:val="auto"/>
          <w:sz w:val="24"/>
          <w:szCs w:val="24"/>
          <w:highlight w:val="none"/>
        </w:rPr>
        <w:t xml:space="preserve">可以对磋商文件进行澄清和修改, 澄清或者修改的内容作为磋商文件的组成部分。澄清或者修改的内容可能影响响应文件编制的，采购</w:t>
      </w:r>
      <w:r>
        <w:rPr>
          <w:rFonts w:hint="eastAsia" w:ascii="宋体" w:hAnsi="宋体" w:eastAsia="宋体" w:cs="宋体"/>
          <w:color w:val="auto"/>
          <w:sz w:val="24"/>
          <w:szCs w:val="24"/>
          <w:highlight w:val="none"/>
          <w:lang w:val="en-US" w:eastAsia="zh-CN"/>
        </w:rPr>
        <w:t xml:space="preserve">人或采购代理机构</w:t>
      </w:r>
      <w:r>
        <w:rPr>
          <w:rFonts w:hint="eastAsia" w:ascii="宋体" w:hAnsi="宋体" w:eastAsia="宋体" w:cs="宋体"/>
          <w:color w:val="auto"/>
          <w:sz w:val="24"/>
          <w:szCs w:val="24"/>
          <w:highlight w:val="none"/>
        </w:rPr>
        <w:t xml:space="preserve">将在提交首次响应文件截止时间至少5日前，在“</w:t>
      </w:r>
      <w:r>
        <w:rPr>
          <w:rFonts w:hint="eastAsia" w:ascii="宋体" w:hAnsi="宋体" w:eastAsia="宋体" w:cs="宋体"/>
          <w:color w:val="auto"/>
          <w:sz w:val="24"/>
          <w:szCs w:val="24"/>
          <w:highlight w:val="none"/>
          <w:lang w:val="en-US" w:eastAsia="zh-CN"/>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盐城市政府采购网”上发布书面更正公告形式通知所有获取磋商文件的供应商, 更正公告内容将作为磋商文件的组成部分，并对供应商具有约束力。不足5日的，采购</w:t>
      </w:r>
      <w:r>
        <w:rPr>
          <w:rFonts w:hint="eastAsia" w:ascii="宋体" w:hAnsi="宋体" w:eastAsia="宋体" w:cs="宋体"/>
          <w:color w:val="auto"/>
          <w:sz w:val="24"/>
          <w:szCs w:val="24"/>
          <w:highlight w:val="none"/>
          <w:lang w:val="en-US" w:eastAsia="zh-CN"/>
        </w:rPr>
        <w:t xml:space="preserve">人或采购代理机构</w:t>
      </w:r>
      <w:r>
        <w:rPr>
          <w:rFonts w:hint="eastAsia" w:ascii="宋体" w:hAnsi="宋体" w:eastAsia="宋体" w:cs="宋体"/>
          <w:color w:val="auto"/>
          <w:sz w:val="24"/>
          <w:szCs w:val="24"/>
          <w:highlight w:val="none"/>
        </w:rPr>
        <w:t xml:space="preserve">将顺延提交首次响应文件截止时间。</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8.2采购</w:t>
      </w:r>
      <w:r>
        <w:rPr>
          <w:rFonts w:hint="eastAsia" w:ascii="宋体" w:hAnsi="宋体" w:eastAsia="宋体" w:cs="宋体"/>
          <w:color w:val="auto"/>
          <w:sz w:val="24"/>
          <w:szCs w:val="24"/>
          <w:highlight w:val="none"/>
          <w:lang w:val="en-US" w:eastAsia="zh-CN"/>
        </w:rPr>
        <w:t xml:space="preserve">人或采购代理机构</w:t>
      </w:r>
      <w:r>
        <w:rPr>
          <w:rFonts w:hint="eastAsia" w:ascii="宋体" w:hAnsi="宋体" w:eastAsia="宋体" w:cs="宋体"/>
          <w:color w:val="auto"/>
          <w:sz w:val="24"/>
          <w:szCs w:val="24"/>
          <w:highlight w:val="none"/>
        </w:rPr>
        <w:t xml:space="preserve">可以视采购项目的具体情况，组织供应商进行现场考察或召开磋商前答疑会，但不单独或分别组织只有一个供应商参加的现场考察和答疑会。</w:t>
      </w:r>
      <w:r/>
    </w:p>
    <w:p>
      <w:pPr>
        <w:pStyle w:val="684"/>
        <w:ind w:firstLine="482"/>
        <w:jc w:val="both"/>
        <w:keepLines/>
        <w:keepNext/>
        <w:pageBreakBefore w:val="0"/>
        <w:spacing w:before="145" w:beforeAutospacing="0" w:after="145" w:afterAutospacing="0" w:line="327" w:lineRule="auto"/>
        <w:widowControl w:val="off"/>
        <w:rPr>
          <w:rFonts w:hint="eastAsia" w:ascii="宋体" w:hAnsi="宋体" w:eastAsia="宋体" w:cs="宋体"/>
          <w:color w:val="auto"/>
          <w:sz w:val="24"/>
          <w:szCs w:val="24"/>
          <w:highlight w:val="none"/>
        </w:rPr>
      </w:pPr>
      <w:r/>
      <w:bookmarkStart w:id="67" w:name="_Toc20823285"/>
      <w:r/>
      <w:bookmarkStart w:id="68" w:name="_Toc16938529"/>
      <w:r/>
      <w:bookmarkStart w:id="69" w:name="_Toc513029213"/>
      <w:r/>
      <w:bookmarkStart w:id="70" w:name="_Toc462564072"/>
      <w:r/>
      <w:bookmarkStart w:id="71" w:name="_Toc120614216"/>
      <w:r>
        <w:rPr>
          <w:rFonts w:hint="eastAsia" w:ascii="宋体" w:hAnsi="宋体" w:eastAsia="宋体" w:cs="宋体"/>
          <w:b/>
          <w:color w:val="auto"/>
          <w:sz w:val="24"/>
          <w:szCs w:val="24"/>
          <w:highlight w:val="none"/>
        </w:rPr>
        <w:t xml:space="preserve">三、响应文件的编制</w:t>
      </w:r>
      <w:bookmarkEnd w:id="67"/>
      <w:r/>
      <w:bookmarkEnd w:id="68"/>
      <w:r/>
      <w:bookmarkEnd w:id="69"/>
      <w:r/>
      <w:bookmarkEnd w:id="70"/>
      <w:r/>
      <w:bookmarkEnd w:id="71"/>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bookmarkStart w:id="72" w:name="_Toc20823286"/>
      <w:r/>
      <w:bookmarkStart w:id="73" w:name="_Toc16938530"/>
      <w:r/>
      <w:bookmarkStart w:id="74" w:name="_Toc462564073"/>
      <w:r/>
      <w:bookmarkStart w:id="75" w:name="_Toc513029214"/>
      <w:r>
        <w:rPr>
          <w:rFonts w:hint="eastAsia" w:ascii="宋体" w:hAnsi="宋体" w:eastAsia="宋体" w:cs="宋体"/>
          <w:color w:val="auto"/>
          <w:sz w:val="24"/>
          <w:szCs w:val="24"/>
          <w:highlight w:val="none"/>
        </w:rPr>
        <w:t xml:space="preserve">9、响应文件的语言及度量衡单位</w:t>
      </w:r>
      <w:bookmarkEnd w:id="72"/>
      <w:r/>
      <w:bookmarkEnd w:id="73"/>
      <w:r/>
      <w:bookmarkEnd w:id="74"/>
      <w:r/>
      <w:bookmarkEnd w:id="75"/>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9.1供应商提交的响应文件以及供应商与采购</w:t>
      </w:r>
      <w:r>
        <w:rPr>
          <w:rFonts w:hint="eastAsia" w:ascii="宋体" w:hAnsi="宋体" w:eastAsia="宋体" w:cs="宋体"/>
          <w:color w:val="auto"/>
          <w:sz w:val="24"/>
          <w:szCs w:val="24"/>
          <w:highlight w:val="none"/>
          <w:lang w:val="en-US" w:eastAsia="zh-CN"/>
        </w:rPr>
        <w:t xml:space="preserve">人或采购代理机构</w:t>
      </w:r>
      <w:r>
        <w:rPr>
          <w:rFonts w:hint="eastAsia" w:ascii="宋体" w:hAnsi="宋体" w:eastAsia="宋体" w:cs="宋体"/>
          <w:color w:val="auto"/>
          <w:sz w:val="24"/>
          <w:szCs w:val="24"/>
          <w:highlight w:val="none"/>
        </w:rPr>
        <w:t xml:space="preserve">就有关磋商的所有来往通知、函件和文件均应使用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除技术性能另有规定外，响应文件所使用的度量衡单位，均须采用国家法定计量单位。</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bookmarkStart w:id="76" w:name="_Toc462564074"/>
      <w:r/>
      <w:bookmarkStart w:id="77" w:name="_Toc16938531"/>
      <w:r/>
      <w:bookmarkStart w:id="78" w:name="_Toc20823287"/>
      <w:r/>
      <w:bookmarkStart w:id="79" w:name="_Toc513029215"/>
      <w:r>
        <w:rPr>
          <w:rFonts w:hint="eastAsia" w:ascii="宋体" w:hAnsi="宋体" w:eastAsia="宋体" w:cs="宋体"/>
          <w:color w:val="auto"/>
          <w:sz w:val="24"/>
          <w:szCs w:val="24"/>
          <w:highlight w:val="none"/>
        </w:rPr>
        <w:t xml:space="preserve">10、响应文件构成</w:t>
      </w:r>
      <w:bookmarkEnd w:id="76"/>
      <w:r/>
      <w:bookmarkEnd w:id="77"/>
      <w:r/>
      <w:bookmarkEnd w:id="78"/>
      <w:r/>
      <w:bookmarkEnd w:id="79"/>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10.1供应商编写的响应文件应包括资格证明文件、</w:t>
      </w:r>
      <w:r>
        <w:rPr>
          <w:rFonts w:hint="eastAsia" w:ascii="宋体" w:hAnsi="宋体" w:eastAsia="宋体" w:cs="宋体"/>
          <w:color w:val="auto"/>
          <w:sz w:val="24"/>
          <w:szCs w:val="24"/>
          <w:highlight w:val="none"/>
          <w:lang w:val="en-US" w:eastAsia="zh-CN"/>
        </w:rPr>
        <w:t xml:space="preserve">符合性检查响应对照表</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已标价工程量清单</w:t>
      </w:r>
      <w:r>
        <w:rPr>
          <w:rFonts w:hint="eastAsia" w:ascii="宋体" w:hAnsi="宋体" w:eastAsia="宋体" w:cs="宋体"/>
          <w:color w:val="auto"/>
          <w:sz w:val="24"/>
          <w:szCs w:val="24"/>
          <w:highlight w:val="none"/>
        </w:rPr>
        <w:t xml:space="preserve">、技术要求响应及偏离表、其他证明文件、磋商响应函等部分。</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如标书制作工具中格式和内容与“</w:t>
      </w:r>
      <w:r>
        <w:rPr>
          <w:rFonts w:hint="eastAsia" w:ascii="宋体" w:hAnsi="宋体" w:eastAsia="宋体" w:cs="宋体"/>
          <w:color w:val="auto"/>
          <w:sz w:val="24"/>
          <w:szCs w:val="24"/>
          <w:highlight w:val="none"/>
          <w:lang w:val="en-US" w:eastAsia="zh-CN"/>
        </w:rPr>
        <w:t xml:space="preserve">中国政府采购网</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盐城市政府采购网”发布的磋商文件不一致，请以“</w:t>
      </w:r>
      <w:r>
        <w:rPr>
          <w:rFonts w:hint="eastAsia" w:ascii="宋体" w:hAnsi="宋体" w:eastAsia="宋体" w:cs="宋体"/>
          <w:color w:val="auto"/>
          <w:sz w:val="24"/>
          <w:szCs w:val="24"/>
          <w:highlight w:val="none"/>
          <w:lang w:val="en-US" w:eastAsia="zh-CN"/>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盐城市政府采购网”发布的磋商文件为准。</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bookmarkStart w:id="80" w:name="_Toc513029219"/>
      <w:r/>
      <w:bookmarkStart w:id="81" w:name="_Toc513029216"/>
      <w:r/>
      <w:bookmarkStart w:id="82" w:name="_Toc14577354"/>
      <w:r/>
      <w:bookmarkStart w:id="83" w:name="_Toc49090507"/>
      <w:r/>
      <w:bookmarkStart w:id="84" w:name="_Toc49090509"/>
      <w:r/>
      <w:bookmarkStart w:id="85" w:name="_Toc49090508"/>
      <w:r/>
      <w:bookmarkStart w:id="86" w:name="_Toc14577355"/>
      <w:r/>
      <w:bookmarkStart w:id="87" w:name="_Toc14577357"/>
      <w:r/>
      <w:bookmarkStart w:id="88" w:name="_Hlt26668975"/>
      <w:r/>
      <w:bookmarkStart w:id="89" w:name="_Hlt26954838"/>
      <w:r/>
      <w:bookmarkStart w:id="90" w:name="_Hlt26670360"/>
      <w:r>
        <w:rPr>
          <w:rFonts w:hint="eastAsia" w:ascii="宋体" w:hAnsi="宋体" w:eastAsia="宋体" w:cs="宋体"/>
          <w:color w:val="auto"/>
          <w:sz w:val="24"/>
          <w:szCs w:val="24"/>
          <w:highlight w:val="none"/>
        </w:rPr>
        <w:t xml:space="preserve">11、证明磋商响应标的符合磋商文件规定的文件</w:t>
      </w:r>
      <w:bookmarkEnd w:id="80"/>
      <w:r/>
      <w:bookmarkEnd w:id="81"/>
      <w:r/>
      <w:bookmarkEnd w:id="82"/>
      <w:r/>
      <w:bookmarkEnd w:id="83"/>
      <w:r/>
      <w:bookmarkEnd w:id="84"/>
      <w:r/>
      <w:bookmarkEnd w:id="85"/>
      <w:r/>
      <w:bookmarkEnd w:id="86"/>
      <w:r/>
      <w:bookmarkEnd w:id="87"/>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11.1供应商应按照磋商文件要求提交证明文件，证明其及磋商响应标的符合磋商文件规定。</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11.2磋商文件对证明文件无明确形式要求的，证明文件可以以文字资料、图纸和数据等形式提交。</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eastAsia="zh-CN"/>
        </w:rPr>
        <w:t xml:space="preserve">已标价工程量清单</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12.1供应商应按照磋商文件规定格式填报</w:t>
      </w:r>
      <w:r>
        <w:rPr>
          <w:rFonts w:hint="eastAsia" w:ascii="宋体" w:hAnsi="宋体" w:eastAsia="宋体" w:cs="宋体"/>
          <w:color w:val="auto"/>
          <w:sz w:val="24"/>
          <w:szCs w:val="24"/>
          <w:highlight w:val="none"/>
          <w:lang w:val="en-US" w:eastAsia="zh-CN"/>
        </w:rPr>
        <w:t xml:space="preserve">已标价工程量清单</w:t>
      </w:r>
      <w:r>
        <w:rPr>
          <w:rFonts w:hint="eastAsia" w:ascii="宋体" w:hAnsi="宋体" w:eastAsia="宋体" w:cs="宋体"/>
          <w:color w:val="auto"/>
          <w:sz w:val="24"/>
          <w:szCs w:val="24"/>
          <w:highlight w:val="none"/>
        </w:rPr>
        <w:t xml:space="preserve">。</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12.2磋商货币。响应文件中的单价和总价无特殊规定的采用人民币报价，以元为单位标注。磋商文件中另有规定的按规定执行。</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bookmarkStart w:id="91" w:name="_Hlt26954846"/>
      <w:r/>
      <w:bookmarkStart w:id="92" w:name="_Hlt26954848"/>
      <w:r/>
      <w:bookmarkStart w:id="93" w:name="_Hlt26954731"/>
      <w:r/>
      <w:bookmarkStart w:id="94" w:name="_Hlt26670486"/>
      <w:r/>
      <w:bookmarkStart w:id="95" w:name="_Hlt26670482"/>
      <w:r>
        <w:rPr>
          <w:rFonts w:hint="eastAsia" w:ascii="宋体" w:hAnsi="宋体" w:eastAsia="宋体" w:cs="宋体"/>
          <w:color w:val="auto"/>
          <w:sz w:val="24"/>
          <w:szCs w:val="24"/>
          <w:highlight w:val="none"/>
        </w:rPr>
        <w:t xml:space="preserve">13、技术要求响应及偏离表、商务要求响应及偏离表</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13.1供应商需对磋商文件中的技术要求与商务要求逐项作出响应或偏离，并说明原因。</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13.2供应商可在响应文件中提供认为需要的其他技术文件或说明。</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14、服务承诺、培训计划、人员安排及其他</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14.1供应商需根据磋商文件要求提供有关售后服务的管理制度，售后服务机构的分布情况，售后服务人员的数量、素质、技术水平及售后服务的反应能力等。</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14.2供应商需根据磋商文件要求提供培训计划。</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14.3供应商需根据磋商文件要求提供磋商响应标的的主要组成部分、功能设计、实现思路及关键技术等。</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bookmarkStart w:id="96" w:name="_Toc49090510"/>
      <w:r/>
      <w:bookmarkStart w:id="97" w:name="_Toc14577359"/>
      <w:r>
        <w:rPr>
          <w:rFonts w:hint="eastAsia" w:ascii="宋体" w:hAnsi="宋体" w:eastAsia="宋体" w:cs="宋体"/>
          <w:color w:val="auto"/>
          <w:sz w:val="24"/>
          <w:szCs w:val="24"/>
          <w:highlight w:val="none"/>
        </w:rPr>
        <w:t xml:space="preserve">15、磋商响应函</w:t>
      </w:r>
      <w:bookmarkEnd w:id="96"/>
      <w:r/>
      <w:bookmarkEnd w:id="97"/>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15.1供应商应按照磋商文件中提供的格式完整、正确填写磋商响应函。</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bookmarkStart w:id="98" w:name="_Toc49090511"/>
      <w:r/>
      <w:bookmarkStart w:id="99" w:name="_Toc14577360"/>
      <w:r>
        <w:rPr>
          <w:rFonts w:hint="eastAsia" w:ascii="宋体" w:hAnsi="宋体" w:eastAsia="宋体" w:cs="宋体"/>
          <w:color w:val="auto"/>
          <w:sz w:val="24"/>
          <w:szCs w:val="24"/>
          <w:highlight w:val="none"/>
        </w:rPr>
        <w:t xml:space="preserve">16、磋商有效期</w:t>
      </w:r>
      <w:bookmarkEnd w:id="98"/>
      <w:r/>
      <w:bookmarkEnd w:id="99"/>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16.1磋商有效期为采购</w:t>
      </w:r>
      <w:r>
        <w:rPr>
          <w:rFonts w:hint="eastAsia" w:ascii="宋体" w:hAnsi="宋体" w:eastAsia="宋体" w:cs="宋体"/>
          <w:color w:val="auto"/>
          <w:sz w:val="24"/>
          <w:szCs w:val="24"/>
          <w:highlight w:val="none"/>
          <w:lang w:val="en-US" w:eastAsia="zh-CN"/>
        </w:rPr>
        <w:t xml:space="preserve">人或采购代理机构</w:t>
      </w:r>
      <w:r>
        <w:rPr>
          <w:rFonts w:hint="eastAsia" w:ascii="宋体" w:hAnsi="宋体" w:eastAsia="宋体" w:cs="宋体"/>
          <w:color w:val="auto"/>
          <w:sz w:val="24"/>
          <w:szCs w:val="24"/>
          <w:highlight w:val="none"/>
        </w:rPr>
        <w:t xml:space="preserve">规定的提交响应文件截止之日后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rPr>
        <w:t xml:space="preserve">。磋商有效期比规定短的将被视为非实质性响应磋商文件而予以拒绝。</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17、磋商有效期的延长</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17.1在特殊情况下，采购</w:t>
      </w:r>
      <w:r>
        <w:rPr>
          <w:rFonts w:hint="eastAsia" w:ascii="宋体" w:hAnsi="宋体" w:eastAsia="宋体" w:cs="宋体"/>
          <w:color w:val="auto"/>
          <w:sz w:val="24"/>
          <w:szCs w:val="24"/>
          <w:highlight w:val="none"/>
          <w:lang w:val="en-US" w:eastAsia="zh-CN"/>
        </w:rPr>
        <w:t xml:space="preserve">人或采购代理机构</w:t>
      </w:r>
      <w:r>
        <w:rPr>
          <w:rFonts w:hint="eastAsia" w:ascii="宋体" w:hAnsi="宋体" w:eastAsia="宋体" w:cs="宋体"/>
          <w:color w:val="auto"/>
          <w:sz w:val="24"/>
          <w:szCs w:val="24"/>
          <w:highlight w:val="none"/>
        </w:rPr>
        <w:t xml:space="preserve">于原磋商有效期满之前，可向供应商提出延长磋商有效期的要求。这种要求与答复均应采用书面形式。供应商可以拒绝采购</w:t>
      </w:r>
      <w:r>
        <w:rPr>
          <w:rFonts w:hint="eastAsia" w:ascii="宋体" w:hAnsi="宋体" w:eastAsia="宋体" w:cs="宋体"/>
          <w:color w:val="auto"/>
          <w:sz w:val="24"/>
          <w:szCs w:val="24"/>
          <w:highlight w:val="none"/>
          <w:lang w:val="en-US" w:eastAsia="zh-CN"/>
        </w:rPr>
        <w:t xml:space="preserve">人或采购代理机构</w:t>
      </w:r>
      <w:r>
        <w:rPr>
          <w:rFonts w:hint="eastAsia" w:ascii="宋体" w:hAnsi="宋体" w:eastAsia="宋体" w:cs="宋体"/>
          <w:color w:val="auto"/>
          <w:sz w:val="24"/>
          <w:szCs w:val="24"/>
          <w:highlight w:val="none"/>
        </w:rPr>
        <w:t xml:space="preserve">的这一要求而放弃磋商，同意延长磋商有效期的供应商既不能要求也不允许修改其响应文件。受磋商有效期约束的所有权利与义务均延长至新的有效期。</w:t>
      </w:r>
      <w:r/>
    </w:p>
    <w:p>
      <w:pPr>
        <w:pStyle w:val="684"/>
        <w:ind w:firstLine="482"/>
        <w:jc w:val="both"/>
        <w:keepLines/>
        <w:keepNext/>
        <w:pageBreakBefore w:val="0"/>
        <w:spacing w:before="145" w:beforeAutospacing="0" w:after="145" w:afterAutospacing="0" w:line="327" w:lineRule="auto"/>
        <w:widowControl w:val="off"/>
        <w:rPr>
          <w:rFonts w:hint="eastAsia" w:ascii="宋体" w:hAnsi="宋体" w:eastAsia="宋体" w:cs="宋体"/>
          <w:color w:val="auto"/>
          <w:sz w:val="24"/>
          <w:szCs w:val="24"/>
          <w:highlight w:val="none"/>
        </w:rPr>
      </w:pPr>
      <w:r/>
      <w:bookmarkStart w:id="100" w:name="_Toc20823296"/>
      <w:r/>
      <w:bookmarkStart w:id="101" w:name="_Toc120614217"/>
      <w:r/>
      <w:bookmarkStart w:id="102" w:name="_Toc16938540"/>
      <w:r/>
      <w:bookmarkStart w:id="103" w:name="_Toc513029224"/>
      <w:r/>
      <w:bookmarkStart w:id="104" w:name="_Hlt26954739"/>
      <w:r/>
      <w:bookmarkStart w:id="105" w:name="_Hlt26954852"/>
      <w:r>
        <w:rPr>
          <w:rFonts w:hint="eastAsia" w:ascii="宋体" w:hAnsi="宋体" w:eastAsia="宋体" w:cs="宋体"/>
          <w:b/>
          <w:color w:val="auto"/>
          <w:sz w:val="24"/>
          <w:szCs w:val="24"/>
          <w:highlight w:val="none"/>
        </w:rPr>
        <w:t xml:space="preserve">四、响应文件的递交</w:t>
      </w:r>
      <w:bookmarkEnd w:id="100"/>
      <w:r/>
      <w:bookmarkEnd w:id="101"/>
      <w:r/>
      <w:bookmarkEnd w:id="102"/>
      <w:r/>
      <w:bookmarkEnd w:id="103"/>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bookmarkStart w:id="106" w:name="_Toc462564084"/>
      <w:r/>
      <w:bookmarkStart w:id="107" w:name="_Toc16938541"/>
      <w:r/>
      <w:bookmarkStart w:id="108" w:name="_Toc513029225"/>
      <w:r/>
      <w:bookmarkStart w:id="109" w:name="_Toc20823297"/>
      <w:r>
        <w:rPr>
          <w:rFonts w:hint="eastAsia" w:ascii="宋体" w:hAnsi="宋体" w:eastAsia="宋体" w:cs="宋体"/>
          <w:color w:val="auto"/>
          <w:sz w:val="24"/>
          <w:szCs w:val="24"/>
          <w:highlight w:val="none"/>
        </w:rPr>
        <w:t xml:space="preserve">18、电子磋商</w:t>
      </w:r>
      <w:bookmarkEnd w:id="106"/>
      <w:r/>
      <w:bookmarkEnd w:id="107"/>
      <w:r/>
      <w:bookmarkEnd w:id="108"/>
      <w:r/>
      <w:bookmarkEnd w:id="109"/>
      <w:r>
        <w:rPr>
          <w:rFonts w:hint="eastAsia" w:ascii="宋体" w:hAnsi="宋体" w:eastAsia="宋体" w:cs="宋体"/>
          <w:color w:val="auto"/>
          <w:sz w:val="24"/>
          <w:szCs w:val="24"/>
          <w:highlight w:val="none"/>
        </w:rPr>
        <w:t xml:space="preserve">响应文件的递交</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18.1供应商应当按照《操作手册》规定，在提交响应文件截止时间前制作并上传电子响应文件。</w:t>
      </w:r>
      <w:bookmarkStart w:id="110" w:name="_Toc20823298"/>
      <w:r/>
      <w:bookmarkEnd w:id="110"/>
      <w:r/>
      <w:bookmarkStart w:id="111" w:name="_Toc16938542"/>
      <w:r/>
      <w:bookmarkEnd w:id="111"/>
      <w:r/>
      <w:bookmarkStart w:id="112" w:name="_Toc513029226"/>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19、提交响应文件截止时间</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 xml:space="preserve">19.1供应商上传电子响应文件的时间不得迟于磋商公告中规定的提交响应文件截止时间。</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供应商应充分考虑到网络环境、网络带宽等风险因素，如因供应商自身原因造成的电子响应文件上传不成功的按照本磋商文件第二章第26.3.2条规定做无效响应处理。</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采购</w:t>
      </w:r>
      <w:r>
        <w:rPr>
          <w:rFonts w:hint="eastAsia" w:ascii="宋体" w:hAnsi="宋体" w:eastAsia="宋体" w:cs="宋体"/>
          <w:color w:val="auto"/>
          <w:sz w:val="24"/>
          <w:szCs w:val="24"/>
          <w:highlight w:val="none"/>
          <w:lang w:val="en-US" w:eastAsia="zh-CN"/>
        </w:rPr>
        <w:t xml:space="preserve">人或采购代理机构</w:t>
      </w:r>
      <w:r>
        <w:rPr>
          <w:rFonts w:hint="eastAsia" w:ascii="宋体" w:hAnsi="宋体" w:eastAsia="宋体" w:cs="宋体"/>
          <w:color w:val="auto"/>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bookmarkStart w:id="113" w:name="_Toc16938543"/>
      <w:r/>
      <w:bookmarkStart w:id="114" w:name="_Toc20823299"/>
      <w:r/>
      <w:bookmarkStart w:id="115" w:name="_Toc513029227"/>
      <w:r>
        <w:rPr>
          <w:rFonts w:hint="eastAsia" w:ascii="宋体" w:hAnsi="宋体" w:eastAsia="宋体" w:cs="宋体"/>
          <w:color w:val="auto"/>
          <w:sz w:val="24"/>
          <w:szCs w:val="24"/>
          <w:highlight w:val="none"/>
        </w:rPr>
        <w:t xml:space="preserve">20、响应文件</w:t>
      </w:r>
      <w:bookmarkEnd w:id="113"/>
      <w:r/>
      <w:bookmarkEnd w:id="114"/>
      <w:r/>
      <w:bookmarkEnd w:id="115"/>
      <w:r>
        <w:rPr>
          <w:rFonts w:hint="eastAsia" w:ascii="宋体" w:hAnsi="宋体" w:eastAsia="宋体" w:cs="宋体"/>
          <w:color w:val="auto"/>
          <w:sz w:val="24"/>
          <w:szCs w:val="24"/>
          <w:highlight w:val="none"/>
        </w:rPr>
        <w:t xml:space="preserve">的拒收</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采购</w:t>
      </w:r>
      <w:r>
        <w:rPr>
          <w:rFonts w:hint="eastAsia" w:ascii="宋体" w:hAnsi="宋体" w:eastAsia="宋体" w:cs="宋体"/>
          <w:color w:val="auto"/>
          <w:sz w:val="24"/>
          <w:szCs w:val="24"/>
          <w:highlight w:val="none"/>
          <w:lang w:val="en-US" w:eastAsia="zh-CN"/>
        </w:rPr>
        <w:t xml:space="preserve">人或采购代理机构</w:t>
      </w:r>
      <w:r>
        <w:rPr>
          <w:rFonts w:hint="eastAsia" w:ascii="宋体" w:hAnsi="宋体" w:eastAsia="宋体" w:cs="宋体"/>
          <w:color w:val="auto"/>
          <w:sz w:val="24"/>
          <w:szCs w:val="24"/>
          <w:highlight w:val="none"/>
        </w:rPr>
        <w:t xml:space="preserve">拒绝接收在其规定的提交响应文件截止时间后上传的任何电子响应文件。</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bookmarkStart w:id="116" w:name="_Toc513029228"/>
      <w:r/>
      <w:bookmarkStart w:id="117" w:name="_Toc20823300"/>
      <w:r/>
      <w:bookmarkStart w:id="118" w:name="_Toc16938544"/>
      <w:r>
        <w:rPr>
          <w:rFonts w:hint="eastAsia" w:ascii="宋体" w:hAnsi="宋体" w:eastAsia="宋体" w:cs="宋体"/>
          <w:color w:val="auto"/>
          <w:sz w:val="24"/>
          <w:szCs w:val="24"/>
          <w:highlight w:val="none"/>
        </w:rPr>
        <w:t xml:space="preserve">21、响应文件的撤回和修改</w:t>
      </w:r>
      <w:bookmarkEnd w:id="116"/>
      <w:r/>
      <w:bookmarkEnd w:id="117"/>
      <w:r/>
      <w:bookmarkEnd w:id="118"/>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21.1响应文件的撤回</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 电子响应文件的撤回</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供应商可在提交响应文件截止时间前，撤回其电子响应文件，具体操作方法见《操作手册》。</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21.1.2供应商撤回电子响应文件，则认为其不再参与本项目磋商活动。</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21.2响应文件的修改</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供应商可在提交响应文件截止时间前，对其电子响应文件进行修改，具体操作方法见《操作手册》。</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 在提交响应文件截止时间之后，供应商不得对其电子响应文件作任何修改。</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 在提交响应文件截止时间至磋商文件中规定的磋商有效期满之间的这段时间内，供应商不得撤回其响应文件。</w:t>
      </w:r>
      <w:r/>
    </w:p>
    <w:p>
      <w:pPr>
        <w:pStyle w:val="684"/>
        <w:ind w:firstLine="482"/>
        <w:jc w:val="both"/>
        <w:keepLines/>
        <w:keepNext/>
        <w:pageBreakBefore w:val="0"/>
        <w:spacing w:before="145" w:beforeAutospacing="0" w:after="145" w:afterAutospacing="0" w:line="327" w:lineRule="auto"/>
        <w:widowControl w:val="off"/>
        <w:rPr>
          <w:rFonts w:hint="eastAsia" w:ascii="宋体" w:hAnsi="宋体" w:eastAsia="宋体" w:cs="宋体"/>
          <w:color w:val="auto"/>
          <w:sz w:val="24"/>
          <w:szCs w:val="24"/>
          <w:highlight w:val="none"/>
        </w:rPr>
      </w:pPr>
      <w:r/>
      <w:bookmarkStart w:id="119" w:name="_Toc120614218"/>
      <w:r/>
      <w:bookmarkStart w:id="120" w:name="_Toc20823301"/>
      <w:r/>
      <w:bookmarkStart w:id="121" w:name="_Toc513029229"/>
      <w:r/>
      <w:bookmarkStart w:id="122" w:name="_Toc16938545"/>
      <w:r>
        <w:rPr>
          <w:rFonts w:hint="eastAsia" w:ascii="宋体" w:hAnsi="宋体" w:eastAsia="宋体" w:cs="宋体"/>
          <w:b/>
          <w:color w:val="auto"/>
          <w:sz w:val="24"/>
          <w:szCs w:val="24"/>
          <w:highlight w:val="none"/>
        </w:rPr>
        <w:t xml:space="preserve">五、响应文件的解密与评审</w:t>
      </w:r>
      <w:bookmarkEnd w:id="119"/>
      <w:r/>
      <w:bookmarkEnd w:id="120"/>
      <w:r/>
      <w:bookmarkEnd w:id="121"/>
      <w:r/>
      <w:bookmarkEnd w:id="122"/>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bookmarkStart w:id="123" w:name="_Toc20823302"/>
      <w:r/>
      <w:bookmarkStart w:id="124" w:name="_Toc513029230"/>
      <w:r/>
      <w:bookmarkStart w:id="125" w:name="_Toc16938546"/>
      <w:r>
        <w:rPr>
          <w:rFonts w:hint="eastAsia" w:ascii="宋体" w:hAnsi="宋体" w:eastAsia="宋体" w:cs="宋体"/>
          <w:color w:val="auto"/>
          <w:sz w:val="24"/>
          <w:szCs w:val="24"/>
          <w:highlight w:val="none"/>
        </w:rPr>
        <w:t xml:space="preserve">22、</w:t>
      </w:r>
      <w:bookmarkEnd w:id="123"/>
      <w:r/>
      <w:bookmarkEnd w:id="124"/>
      <w:r/>
      <w:bookmarkEnd w:id="125"/>
      <w:r>
        <w:rPr>
          <w:rFonts w:hint="eastAsia" w:ascii="宋体" w:hAnsi="宋体" w:eastAsia="宋体" w:cs="宋体"/>
          <w:color w:val="auto"/>
          <w:sz w:val="24"/>
          <w:szCs w:val="24"/>
          <w:highlight w:val="none"/>
        </w:rPr>
        <w:t xml:space="preserve">响应文件解密</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22.1供应商应当按照《操作手册》规定，在苏采云系统规定的时间内对磋商响应文件进行解密。</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bookmarkStart w:id="126" w:name="_Toc16938547"/>
      <w:r/>
      <w:bookmarkStart w:id="127" w:name="_Toc513029231"/>
      <w:r/>
      <w:bookmarkStart w:id="128" w:name="_Toc20823303"/>
      <w:r>
        <w:rPr>
          <w:rFonts w:hint="eastAsia" w:ascii="宋体" w:hAnsi="宋体" w:eastAsia="宋体" w:cs="宋体"/>
          <w:color w:val="auto"/>
          <w:sz w:val="24"/>
          <w:szCs w:val="24"/>
          <w:highlight w:val="none"/>
        </w:rPr>
        <w:t xml:space="preserve">23、磋商小组</w:t>
      </w:r>
      <w:bookmarkEnd w:id="126"/>
      <w:r/>
      <w:bookmarkEnd w:id="127"/>
      <w:r/>
      <w:bookmarkEnd w:id="128"/>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23.1采购</w:t>
      </w:r>
      <w:r>
        <w:rPr>
          <w:rFonts w:hint="eastAsia" w:ascii="宋体" w:hAnsi="宋体" w:eastAsia="宋体" w:cs="宋体"/>
          <w:color w:val="auto"/>
          <w:sz w:val="24"/>
          <w:szCs w:val="24"/>
          <w:highlight w:val="none"/>
          <w:lang w:val="en-US" w:eastAsia="zh-CN"/>
        </w:rPr>
        <w:t xml:space="preserve">人或采购代理机构</w:t>
      </w:r>
      <w:r>
        <w:rPr>
          <w:rFonts w:hint="eastAsia" w:ascii="宋体" w:hAnsi="宋体" w:eastAsia="宋体" w:cs="宋体"/>
          <w:color w:val="auto"/>
          <w:sz w:val="24"/>
          <w:szCs w:val="24"/>
          <w:highlight w:val="none"/>
        </w:rPr>
        <w:t xml:space="preserve">将组织磋商小组对响应文件进行评审。磋商小组由采购人代表和有关技术、经济等方面的专家组成，且人员构成符合政府采购有关规定。</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23.2磋商小组独立工作，负责评审所有响应文件并确定成交</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24、评审过程的保密与公正</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24.1磋商小组、采购</w:t>
      </w:r>
      <w:r>
        <w:rPr>
          <w:rFonts w:hint="eastAsia" w:ascii="宋体" w:hAnsi="宋体" w:eastAsia="宋体" w:cs="宋体"/>
          <w:color w:val="auto"/>
          <w:sz w:val="24"/>
          <w:szCs w:val="24"/>
          <w:highlight w:val="none"/>
          <w:lang w:val="en-US" w:eastAsia="zh-CN"/>
        </w:rPr>
        <w:t xml:space="preserve">人或采购代理机构</w:t>
      </w:r>
      <w:r>
        <w:rPr>
          <w:rFonts w:hint="eastAsia" w:ascii="宋体" w:hAnsi="宋体" w:eastAsia="宋体" w:cs="宋体"/>
          <w:color w:val="auto"/>
          <w:sz w:val="24"/>
          <w:szCs w:val="24"/>
          <w:highlight w:val="none"/>
        </w:rPr>
        <w:t xml:space="preserve">工作人员、相关监督人员等与评审工作有关的人员，对评审情况以及在评审过程中获悉的国家秘密、商业秘密负有保密责任。</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24.2在评审过程中，供应商不得以任何行为影响磋商评审过程，否则其响应文件将被</w:t>
      </w:r>
      <w:r>
        <w:rPr>
          <w:rFonts w:hint="eastAsia" w:ascii="宋体" w:hAnsi="宋体" w:eastAsia="宋体" w:cs="宋体"/>
          <w:color w:val="auto"/>
          <w:sz w:val="24"/>
          <w:szCs w:val="24"/>
          <w:highlight w:val="none"/>
          <w:lang w:eastAsia="zh-CN"/>
        </w:rPr>
        <w:t xml:space="preserve">视为</w:t>
      </w:r>
      <w:r>
        <w:rPr>
          <w:rFonts w:hint="eastAsia" w:ascii="宋体" w:hAnsi="宋体" w:eastAsia="宋体" w:cs="宋体"/>
          <w:color w:val="auto"/>
          <w:sz w:val="24"/>
          <w:szCs w:val="24"/>
          <w:highlight w:val="none"/>
        </w:rPr>
        <w:t xml:space="preserve">无效响应文件。</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24.3在项目评审期间，采购</w:t>
      </w:r>
      <w:r>
        <w:rPr>
          <w:rFonts w:hint="eastAsia" w:ascii="宋体" w:hAnsi="宋体" w:eastAsia="宋体" w:cs="宋体"/>
          <w:color w:val="auto"/>
          <w:sz w:val="24"/>
          <w:szCs w:val="24"/>
          <w:highlight w:val="none"/>
          <w:lang w:val="en-US" w:eastAsia="zh-CN"/>
        </w:rPr>
        <w:t xml:space="preserve">人或采购代理机构</w:t>
      </w:r>
      <w:r>
        <w:rPr>
          <w:rFonts w:hint="eastAsia" w:ascii="宋体" w:hAnsi="宋体" w:eastAsia="宋体" w:cs="宋体"/>
          <w:color w:val="auto"/>
          <w:sz w:val="24"/>
          <w:szCs w:val="24"/>
          <w:highlight w:val="none"/>
        </w:rPr>
        <w:t xml:space="preserve">将设专门人员与供应商联系。</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采购</w:t>
      </w:r>
      <w:r>
        <w:rPr>
          <w:rFonts w:hint="eastAsia" w:ascii="宋体" w:hAnsi="宋体" w:eastAsia="宋体" w:cs="宋体"/>
          <w:color w:val="auto"/>
          <w:sz w:val="24"/>
          <w:szCs w:val="24"/>
          <w:highlight w:val="none"/>
          <w:lang w:val="en-US" w:eastAsia="zh-CN"/>
        </w:rPr>
        <w:t xml:space="preserve">人或采购代理机构</w:t>
      </w:r>
      <w:r>
        <w:rPr>
          <w:rFonts w:hint="eastAsia" w:ascii="宋体" w:hAnsi="宋体" w:eastAsia="宋体" w:cs="宋体"/>
          <w:color w:val="auto"/>
          <w:sz w:val="24"/>
          <w:szCs w:val="24"/>
          <w:highlight w:val="none"/>
        </w:rPr>
        <w:t xml:space="preserve">和磋商小组不向未成交的供应商解释未成交原因，也不公布评审过程中的相关细节。</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bookmarkStart w:id="129" w:name="_Toc20823304"/>
      <w:r/>
      <w:bookmarkStart w:id="130" w:name="_Toc513029232"/>
      <w:r/>
      <w:bookmarkStart w:id="131" w:name="_Toc16938548"/>
      <w:r>
        <w:rPr>
          <w:rFonts w:hint="eastAsia" w:ascii="宋体" w:hAnsi="宋体" w:eastAsia="宋体" w:cs="宋体"/>
          <w:color w:val="auto"/>
          <w:sz w:val="24"/>
          <w:szCs w:val="24"/>
          <w:highlight w:val="none"/>
        </w:rPr>
        <w:t xml:space="preserve">25、评审过程中</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澄清</w:t>
      </w:r>
      <w:bookmarkEnd w:id="129"/>
      <w:r/>
      <w:bookmarkEnd w:id="130"/>
      <w:r/>
      <w:bookmarkEnd w:id="131"/>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磋商小组并非对每个供应商都作澄清要求。</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 接到磋商小组澄清、说明和更正要求的供应商如未按规定</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澄清、说明和 更正，其风险由供应商自行承担。</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bookmarkStart w:id="132" w:name="_Toc16938549"/>
      <w:r/>
      <w:bookmarkStart w:id="133" w:name="_Toc20823305"/>
      <w:r/>
      <w:bookmarkStart w:id="134" w:name="_Toc513029233"/>
      <w:r>
        <w:rPr>
          <w:rFonts w:hint="eastAsia" w:ascii="宋体" w:hAnsi="宋体" w:eastAsia="宋体" w:cs="宋体"/>
          <w:color w:val="auto"/>
          <w:sz w:val="24"/>
          <w:szCs w:val="24"/>
          <w:highlight w:val="none"/>
        </w:rPr>
        <w:t xml:space="preserve">26、对响应文件的审</w:t>
      </w:r>
      <w:bookmarkEnd w:id="132"/>
      <w:r/>
      <w:bookmarkEnd w:id="133"/>
      <w:r/>
      <w:bookmarkEnd w:id="134"/>
      <w:r>
        <w:rPr>
          <w:rFonts w:hint="eastAsia" w:ascii="宋体" w:hAnsi="宋体" w:eastAsia="宋体" w:cs="宋体"/>
          <w:color w:val="auto"/>
          <w:sz w:val="24"/>
          <w:szCs w:val="24"/>
          <w:highlight w:val="none"/>
        </w:rPr>
        <w:t xml:space="preserve">查</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26.1响应文件审查分为资格审查和符合性审查。</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 资格审查：由磋商小组依据法律法规和磋商文件的规定，对响应文件中的资格证明文件进行审查，以确定供应商是否具备参加磋商的资格。</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磋商小组在进行资格审查的同时，将在“信用中国”网站（www.creditchina.gov.cn）查询供应商的信用记录，以确定供应商是否具备磋商资格,查询结果留存并归档。</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 符合性审查：依据磋商文件的规定，由磋商小组从响应文件的有效性、完整性和对磋商文件的响应程度进行审查，以确定是否对磋商文件的实质性要求作出响应。</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磋商文件规定的实质性要求存在负偏离，或者在实质上与磋商文件不一致，而且限制了合同中买方和采购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26.3未实质性响应磋商文件的情形</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26.3.1供应商在苏采云系统规定的时间内未成功解密电子响应文件的。</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26.3.2供应商未按照磋商文件要求上传电子响应文件的。</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26.3.3同一供应商提交两个（含两个）以上不同的响应文件或者最后报价的。</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26.3.4供应商不具备磋商文件中规定资格要求的。</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26.3.5供应商的最后报价超过了采购预算。</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26.3.6不符合磋商文件中规定的实质性要求和条件的</w:t>
      </w:r>
      <w:r>
        <w:rPr>
          <w:rFonts w:hint="eastAsia" w:ascii="宋体" w:hAnsi="宋体" w:eastAsia="宋体" w:cs="宋体"/>
          <w:i/>
          <w:color w:val="auto"/>
          <w:sz w:val="24"/>
          <w:szCs w:val="24"/>
          <w:highlight w:val="none"/>
          <w:u w:val="single"/>
        </w:rPr>
        <w:t xml:space="preserve">（本磋商文件中斜体且有下划线部分为实质性要求和条件）。</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26.3.8响应文件含有采购人不能接受的附加条件的。</w:t>
      </w:r>
      <w:r/>
    </w:p>
    <w:p>
      <w:pPr>
        <w:pStyle w:val="684"/>
        <w:ind w:firstLine="480"/>
        <w:jc w:val="both"/>
        <w:pageBreakBefore w:val="0"/>
        <w:spacing w:beforeAutospacing="0" w:afterAutospacing="0" w:line="327"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auto"/>
          <w:sz w:val="24"/>
          <w:szCs w:val="24"/>
          <w:highlight w:val="none"/>
        </w:rPr>
        <w:t xml:space="preserve">26.3.9 本项目采购产品被财政部、</w:t>
      </w:r>
      <w:r>
        <w:rPr>
          <w:rFonts w:hint="eastAsia" w:ascii="宋体" w:hAnsi="宋体" w:eastAsia="宋体" w:cs="宋体"/>
          <w:color w:val="auto"/>
          <w:sz w:val="24"/>
          <w:szCs w:val="24"/>
          <w:highlight w:val="none"/>
          <w:lang w:eastAsia="zh-CN"/>
        </w:rPr>
        <w:t xml:space="preserve">国家发展改革委</w:t>
      </w:r>
      <w:r>
        <w:rPr>
          <w:rFonts w:hint="eastAsia" w:ascii="宋体" w:hAnsi="宋体" w:eastAsia="宋体" w:cs="宋体"/>
          <w:color w:val="auto"/>
          <w:sz w:val="24"/>
          <w:szCs w:val="24"/>
          <w:highlight w:val="none"/>
        </w:rPr>
        <w:t xml:space="preserve">、生态环境部等列入“节能产品品目清单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环境标志产品品目清单”强制采购范围，而磋商供应商所磋商产品不在强制采购范围内的。（磋商产品如属于政府强制采购节能产品品目清单范围内，磋商响应文件中必须提供</w:t>
      </w:r>
      <w:r>
        <w:rPr>
          <w:rFonts w:hint="eastAsia" w:ascii="宋体" w:hAnsi="宋体" w:eastAsia="宋体" w:cs="宋体"/>
          <w:color w:val="000000" w:themeColor="text1"/>
          <w:sz w:val="24"/>
          <w:szCs w:val="24"/>
          <w:highlight w:val="none"/>
          <w14:textFill>
            <w14:solidFill>
              <w14:schemeClr w14:val="tx1"/>
            </w14:solidFill>
          </w14:textFill>
        </w:rPr>
        <w:t xml:space="preserve">国家确定的认证机构出具的、处于有效期之内的该节能产品认证证书图片）</w:t>
      </w:r>
      <w:r/>
    </w:p>
    <w:p>
      <w:pPr>
        <w:pStyle w:val="684"/>
        <w:ind w:firstLine="480"/>
        <w:jc w:val="both"/>
        <w:pageBreakBefore w:val="0"/>
        <w:spacing w:beforeAutospacing="0" w:afterAutospacing="0" w:line="327"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26.3.10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不能证明其报价合理性的，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磋商小组</w:t>
      </w:r>
      <w:r>
        <w:rPr>
          <w:rFonts w:hint="eastAsia" w:ascii="宋体" w:hAnsi="宋体" w:eastAsia="宋体" w:cs="宋体"/>
          <w:color w:val="000000" w:themeColor="text1"/>
          <w:sz w:val="24"/>
          <w:szCs w:val="24"/>
          <w:highlight w:val="none"/>
          <w14:textFill>
            <w14:solidFill>
              <w14:schemeClr w14:val="tx1"/>
            </w14:solidFill>
          </w14:textFill>
        </w:rPr>
        <w:t xml:space="preserve">应当将其作为无效</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响应</w:t>
      </w:r>
      <w:r>
        <w:rPr>
          <w:rFonts w:hint="eastAsia" w:ascii="宋体" w:hAnsi="宋体" w:eastAsia="宋体" w:cs="宋体"/>
          <w:color w:val="000000" w:themeColor="text1"/>
          <w:sz w:val="24"/>
          <w:szCs w:val="24"/>
          <w:highlight w:val="none"/>
          <w14:textFill>
            <w14:solidFill>
              <w14:schemeClr w14:val="tx1"/>
            </w14:solidFill>
          </w14:textFill>
        </w:rPr>
        <w:t xml:space="preserve">处理。</w:t>
      </w:r>
      <w:r/>
    </w:p>
    <w:p>
      <w:pPr>
        <w:pStyle w:val="684"/>
        <w:ind w:firstLine="480"/>
        <w:jc w:val="both"/>
        <w:pageBreakBefore w:val="0"/>
        <w:spacing w:beforeAutospacing="0" w:afterAutospacing="0" w:line="327"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（一）评审过程中出现下列情形之一的，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磋商小组</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应当启动异常低价响应审查程序：</w:t>
      </w:r>
      <w:r/>
    </w:p>
    <w:p>
      <w:pPr>
        <w:pStyle w:val="684"/>
        <w:ind w:left="0" w:right="0" w:firstLine="480"/>
        <w:jc w:val="both"/>
        <w:pageBreakBefore w:val="0"/>
        <w:spacing w:before="0" w:beforeAutospacing="0" w:after="0" w:afterAutospacing="0" w:line="327"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1.投标（响应）报价低于全部通过符合性审查供应商投标（响应）报价平均值65%的，即投标（响应）报价&lt;全部通过符合性审查供应商投标（响应）报价平均值×65%；</w:t>
      </w:r>
      <w:r/>
    </w:p>
    <w:p>
      <w:pPr>
        <w:pStyle w:val="684"/>
        <w:ind w:left="0" w:right="0" w:firstLine="480"/>
        <w:jc w:val="both"/>
        <w:pageBreakBefore w:val="0"/>
        <w:spacing w:before="0" w:beforeAutospacing="0" w:after="0" w:afterAutospacing="0" w:line="327"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2.投标（响应）报价低于通过符合性审查的次低报价供应商投标（响应）报价65%的，即投标（响应）报价&lt;通过符合性审查的次低报价供应商投标（响应）报价×65%；</w:t>
      </w:r>
      <w:r/>
    </w:p>
    <w:p>
      <w:pPr>
        <w:pStyle w:val="684"/>
        <w:ind w:left="0" w:right="0" w:firstLine="480"/>
        <w:jc w:val="both"/>
        <w:pageBreakBefore w:val="0"/>
        <w:spacing w:before="0" w:beforeAutospacing="0" w:after="0" w:afterAutospacing="0" w:line="327"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3.投标（响应）报价低于采购项目最高限价65%的，即投标（响应）报价&lt;采购项目最高限价×65%；</w:t>
      </w:r>
      <w:r/>
    </w:p>
    <w:p>
      <w:pPr>
        <w:pStyle w:val="684"/>
        <w:ind w:left="0" w:right="0" w:firstLine="480"/>
        <w:jc w:val="both"/>
        <w:pageBreakBefore w:val="0"/>
        <w:spacing w:before="0" w:beforeAutospacing="0" w:after="0" w:afterAutospacing="0" w:line="327"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4.评审委员会基于专业判断，认为供应商报价过低，有可能影响产品质量或者不能诚信履约的其他情形。</w:t>
      </w:r>
      <w:r/>
    </w:p>
    <w:p>
      <w:pPr>
        <w:pStyle w:val="684"/>
        <w:ind w:left="0" w:right="0" w:firstLine="480"/>
        <w:jc w:val="both"/>
        <w:pageBreakBefore w:val="0"/>
        <w:spacing w:before="0" w:beforeAutospacing="0" w:after="0" w:afterAutospacing="0" w:line="327"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u w:val="single"/>
          <w:lang w:val="en-US" w:eastAsia="zh-CN" w:bidi="ar-SA"/>
          <w14:textFill>
            <w14:solidFill>
              <w14:schemeClr w14:val="tx1"/>
            </w14:solidFill>
          </w14:textFill>
        </w:rPr>
        <w:t xml:space="preserve">提醒：采购人可以结合具体项目实际情况，提高上述第1项至第3项中启动异常低价投标（响应）审查的数值标准，但是最高不得超过65%</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p>
    <w:p>
      <w:pPr>
        <w:pStyle w:val="684"/>
        <w:ind w:left="0" w:right="0" w:firstLine="480"/>
        <w:jc w:val="both"/>
        <w:pageBreakBefore w:val="0"/>
        <w:spacing w:before="0" w:beforeAutospacing="0" w:after="0" w:afterAutospacing="0" w:line="327"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相关法律法规对供应商报价有规定的，从其规定。</w:t>
      </w:r>
      <w:r/>
    </w:p>
    <w:p>
      <w:pPr>
        <w:pStyle w:val="684"/>
        <w:ind w:left="0" w:right="0" w:firstLine="480"/>
        <w:jc w:val="both"/>
        <w:pageBreakBefore w:val="0"/>
        <w:spacing w:before="0" w:beforeAutospacing="0" w:after="0" w:afterAutospacing="0" w:line="327"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84"/>
        <w:ind w:left="0" w:right="0" w:firstLine="480"/>
        <w:jc w:val="both"/>
        <w:pageBreakBefore w:val="0"/>
        <w:spacing w:before="0" w:beforeAutospacing="0" w:after="0" w:afterAutospacing="0" w:line="327"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84"/>
        <w:ind w:left="0" w:right="0" w:firstLine="480"/>
        <w:jc w:val="both"/>
        <w:pageBreakBefore w:val="0"/>
        <w:spacing w:before="0" w:beforeAutospacing="0" w:after="0" w:afterAutospacing="0" w:line="327"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84"/>
        <w:ind w:left="0" w:right="0" w:firstLine="480"/>
        <w:jc w:val="both"/>
        <w:pageBreakBefore w:val="0"/>
        <w:spacing w:before="0" w:beforeAutospacing="0" w:after="0" w:afterAutospacing="0" w:line="327" w:lineRule="auto"/>
        <w:widowControl w:val="off"/>
        <w:rPr>
          <w:color w:val="000000" w:themeColor="text1"/>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响应文件未按照磋商文件要求加盖CA电子公章的。</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未实质性响应磋商文件的响应文件按无效响应处理。</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如果响应文件实质上没有响应磋商文件的要求，磋商小组将予以拒绝，供应商不得通过修改或撤销</w:t>
      </w:r>
      <w:r>
        <w:rPr>
          <w:rFonts w:hint="eastAsia" w:ascii="宋体" w:hAnsi="宋体" w:eastAsia="宋体" w:cs="宋体"/>
          <w:color w:val="auto"/>
          <w:sz w:val="24"/>
          <w:szCs w:val="24"/>
          <w:highlight w:val="none"/>
          <w:lang w:eastAsia="zh-CN"/>
        </w:rPr>
        <w:t xml:space="preserve">不符</w:t>
      </w:r>
      <w:r>
        <w:rPr>
          <w:rFonts w:hint="eastAsia" w:ascii="宋体" w:hAnsi="宋体" w:eastAsia="宋体" w:cs="宋体"/>
          <w:color w:val="auto"/>
          <w:sz w:val="24"/>
          <w:szCs w:val="24"/>
          <w:highlight w:val="none"/>
        </w:rPr>
        <w:t xml:space="preserve">合要求的偏离或保留而使其成为实质性响应的文件。</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bookmarkStart w:id="135" w:name="_Toc20823306"/>
      <w:r/>
      <w:bookmarkStart w:id="136" w:name="_Toc16938550"/>
      <w:r/>
      <w:bookmarkStart w:id="137" w:name="_Toc513029234"/>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供应商在项目评审全过程中应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，并安排专人与采购</w:t>
      </w:r>
      <w:r>
        <w:rPr>
          <w:rFonts w:hint="eastAsia" w:ascii="宋体" w:hAnsi="宋体" w:eastAsia="宋体" w:cs="宋体"/>
          <w:color w:val="auto"/>
          <w:sz w:val="24"/>
          <w:szCs w:val="24"/>
          <w:highlight w:val="none"/>
          <w:lang w:val="en-US" w:eastAsia="zh-CN"/>
        </w:rPr>
        <w:t xml:space="preserve">人或采购代理机构</w:t>
      </w:r>
      <w:r>
        <w:rPr>
          <w:rFonts w:hint="eastAsia" w:ascii="宋体" w:hAnsi="宋体" w:eastAsia="宋体" w:cs="宋体"/>
          <w:color w:val="auto"/>
          <w:sz w:val="24"/>
          <w:szCs w:val="24"/>
          <w:highlight w:val="none"/>
        </w:rPr>
        <w:t xml:space="preserve">及磋商小组联系。</w:t>
      </w:r>
      <w:bookmarkEnd w:id="135"/>
      <w:r/>
      <w:bookmarkEnd w:id="136"/>
      <w:r/>
      <w:bookmarkEnd w:id="137"/>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27、磋商程序及评审方法和评审标准</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27.1磋商程序</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最后报价是供应商响应文件的有效组成部分。符合《政府采购竞争性磋商采购方</w:t>
      </w:r>
      <w:r>
        <w:rPr>
          <w:rFonts w:hint="eastAsia" w:ascii="宋体" w:hAnsi="宋体" w:eastAsia="宋体" w:cs="宋体"/>
          <w:color w:val="auto"/>
          <w:sz w:val="24"/>
          <w:szCs w:val="24"/>
          <w:highlight w:val="none"/>
          <w:lang w:eastAsia="zh-CN"/>
        </w:rPr>
        <w:t xml:space="preserve">式管</w:t>
      </w:r>
      <w:r>
        <w:rPr>
          <w:rFonts w:hint="eastAsia" w:ascii="宋体" w:hAnsi="宋体" w:eastAsia="宋体" w:cs="宋体"/>
          <w:color w:val="auto"/>
          <w:sz w:val="24"/>
          <w:szCs w:val="24"/>
          <w:highlight w:val="none"/>
        </w:rPr>
        <w:t xml:space="preserve">理暂行办法》第三条第一款第四项及《财政部关于竞争性磋商采购方式管理暂行办法有关问题的补充通知》（财库</w:t>
      </w:r>
      <w:r>
        <w:rPr>
          <w:rFonts w:hint="eastAsia" w:ascii="宋体" w:hAnsi="宋体" w:eastAsia="宋体" w:cs="宋体"/>
          <w:color w:val="auto"/>
          <w:sz w:val="24"/>
          <w:szCs w:val="24"/>
          <w:highlight w:val="none"/>
          <w:lang w:eastAsia="zh-CN"/>
        </w:rPr>
        <w:t xml:space="preserve">〔2015〕124号</w:t>
      </w:r>
      <w:r>
        <w:rPr>
          <w:rFonts w:hint="eastAsia" w:ascii="宋体" w:hAnsi="宋体" w:eastAsia="宋体" w:cs="宋体"/>
          <w:color w:val="auto"/>
          <w:sz w:val="24"/>
          <w:szCs w:val="24"/>
          <w:highlight w:val="none"/>
        </w:rPr>
        <w:t xml:space="preserve">）规定情形的，提交最后报价的供应商可以为2家。</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评审方法和评审标准</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27.2.2评审标准</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见本磋商文件第五章规定。</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27.3采购活动终止的情况</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出现下列情形之一的，本次竞争性磋商采购活动将被终止：</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27.3.1因情况变化，不再符合规定的竞争性磋商采购方式适用情形的。</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27.3.2出现影响采购公正的违法、违规行为的。</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27.3.3除本磋商文件第二章第27.1.2条第三款规定的情形外，在</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过程中符合要求的供应商或者最后报价未超过采购预算的供应商不足3家的。</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27.3.4在苏采云系统规定时间内成功解密电子响应文件的供应商不足3家的。</w:t>
      </w:r>
      <w:r/>
    </w:p>
    <w:p>
      <w:pPr>
        <w:pStyle w:val="684"/>
        <w:ind w:firstLine="482"/>
        <w:jc w:val="both"/>
        <w:keepLines/>
        <w:keepNext/>
        <w:pageBreakBefore w:val="0"/>
        <w:spacing w:before="145" w:beforeAutospacing="0" w:after="145" w:afterAutospacing="0" w:line="327" w:lineRule="auto"/>
        <w:widowControl w:val="off"/>
        <w:rPr>
          <w:rFonts w:hint="eastAsia" w:ascii="宋体" w:hAnsi="宋体" w:eastAsia="宋体" w:cs="宋体"/>
          <w:color w:val="auto"/>
          <w:sz w:val="24"/>
          <w:szCs w:val="24"/>
          <w:highlight w:val="none"/>
        </w:rPr>
      </w:pPr>
      <w:r/>
      <w:bookmarkStart w:id="138" w:name="_Toc20823307"/>
      <w:r/>
      <w:bookmarkStart w:id="139" w:name="_Toc16938551"/>
      <w:r/>
      <w:bookmarkStart w:id="140" w:name="_Toc513029235"/>
      <w:r/>
      <w:bookmarkStart w:id="141" w:name="_Toc120614219"/>
      <w:r>
        <w:rPr>
          <w:rFonts w:hint="eastAsia" w:ascii="宋体" w:hAnsi="宋体" w:eastAsia="宋体" w:cs="宋体"/>
          <w:b/>
          <w:color w:val="auto"/>
          <w:sz w:val="24"/>
          <w:szCs w:val="24"/>
          <w:highlight w:val="none"/>
        </w:rPr>
        <w:t xml:space="preserve">六、</w:t>
      </w:r>
      <w:bookmarkEnd w:id="138"/>
      <w:r/>
      <w:bookmarkEnd w:id="139"/>
      <w:r/>
      <w:bookmarkEnd w:id="140"/>
      <w:r/>
      <w:bookmarkEnd w:id="141"/>
      <w:r>
        <w:rPr>
          <w:rFonts w:hint="eastAsia" w:ascii="宋体" w:hAnsi="宋体" w:eastAsia="宋体" w:cs="宋体"/>
          <w:b/>
          <w:color w:val="auto"/>
          <w:sz w:val="24"/>
          <w:szCs w:val="24"/>
          <w:highlight w:val="none"/>
        </w:rPr>
        <w:t xml:space="preserve">成交</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bookmarkStart w:id="142" w:name="_Toc20823310"/>
      <w:r/>
      <w:bookmarkStart w:id="143" w:name="_Toc513029238"/>
      <w:r/>
      <w:bookmarkStart w:id="144" w:name="_Toc16938554"/>
      <w:r>
        <w:rPr>
          <w:rFonts w:hint="eastAsia" w:ascii="宋体" w:hAnsi="宋体" w:eastAsia="宋体" w:cs="宋体"/>
          <w:color w:val="auto"/>
          <w:sz w:val="24"/>
          <w:szCs w:val="24"/>
          <w:highlight w:val="none"/>
        </w:rPr>
        <w:t xml:space="preserve">28、</w:t>
      </w:r>
      <w:bookmarkEnd w:id="142"/>
      <w:r>
        <w:rPr>
          <w:rFonts w:hint="eastAsia" w:ascii="宋体" w:hAnsi="宋体" w:eastAsia="宋体" w:cs="宋体"/>
          <w:color w:val="auto"/>
          <w:sz w:val="24"/>
          <w:szCs w:val="24"/>
          <w:highlight w:val="none"/>
        </w:rPr>
        <w:t xml:space="preserve">确定</w:t>
      </w:r>
      <w:bookmarkEnd w:id="143"/>
      <w:r/>
      <w:bookmarkEnd w:id="144"/>
      <w:r>
        <w:rPr>
          <w:rFonts w:hint="eastAsia" w:ascii="宋体" w:hAnsi="宋体" w:eastAsia="宋体" w:cs="宋体"/>
          <w:color w:val="auto"/>
          <w:sz w:val="24"/>
          <w:szCs w:val="24"/>
          <w:highlight w:val="none"/>
        </w:rPr>
        <w:t xml:space="preserve">成交单位</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28.2采购人从评审报告提出的成交候选供应商中，按照排序由高到低的原则确定成交供应商。采购人确定成交供应商后，将在“</w:t>
      </w:r>
      <w:r>
        <w:rPr>
          <w:rFonts w:hint="eastAsia" w:ascii="宋体" w:hAnsi="宋体" w:eastAsia="宋体" w:cs="宋体"/>
          <w:color w:val="auto"/>
          <w:sz w:val="24"/>
          <w:szCs w:val="24"/>
          <w:highlight w:val="none"/>
          <w:lang w:val="en-US" w:eastAsia="zh-CN"/>
        </w:rPr>
        <w:t xml:space="preserve">中国政府采购网</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盐城市政府采购网”发布成交结果公告，公告期限为1个工作日。</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28.3若有充分证据证明，成交供应商出现下列情况之一的，一经查实，将被取消成交资格：</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28.3.1提供虚假材料谋取成交的。</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28.3.2与评审专家、采购人、其他供应商或者采购</w:t>
      </w:r>
      <w:r>
        <w:rPr>
          <w:rFonts w:hint="eastAsia" w:ascii="宋体" w:hAnsi="宋体" w:eastAsia="宋体" w:cs="宋体"/>
          <w:color w:val="auto"/>
          <w:sz w:val="24"/>
          <w:szCs w:val="24"/>
          <w:highlight w:val="none"/>
          <w:lang w:val="en-US" w:eastAsia="zh-CN"/>
        </w:rPr>
        <w:t xml:space="preserve">人或采购代理机构</w:t>
      </w:r>
      <w:r>
        <w:rPr>
          <w:rFonts w:hint="eastAsia" w:ascii="宋体" w:hAnsi="宋体" w:eastAsia="宋体" w:cs="宋体"/>
          <w:color w:val="auto"/>
          <w:sz w:val="24"/>
          <w:szCs w:val="24"/>
          <w:highlight w:val="none"/>
        </w:rPr>
        <w:t xml:space="preserve">工作人员恶意串通的。</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28.3.3向评审专家、采购人或</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工作人员行贿或者提供其他不正当利益的。</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28.3.4恶意竞争，最后报价明显低于其自身合理成本且又无法提供证明的。</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28.3.5不满足本磋商文件规定的实质性要求，但在评审过程中又未被磋商小组发现的。</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28.3.6成交后无正当理由拒不与采购人签订政府采购合同或者未按照磋商文件确定的事项签订政府采购合同的。</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28.3.7将政府采购合同转包的。</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bookmarkStart w:id="145" w:name="_Toc200451960"/>
      <w:r>
        <w:rPr>
          <w:rFonts w:hint="eastAsia" w:ascii="宋体" w:hAnsi="宋体" w:eastAsia="宋体" w:cs="宋体"/>
          <w:color w:val="auto"/>
          <w:sz w:val="24"/>
          <w:szCs w:val="24"/>
          <w:highlight w:val="none"/>
        </w:rPr>
        <w:t xml:space="preserve">29、质疑处理</w:t>
      </w:r>
      <w:bookmarkEnd w:id="145"/>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提出质疑的供应商应当是参与所质疑项目采购活动的供应商。潜在供应商依法获取其可质疑的</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文件的，可以对</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文件提出质疑。</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29.2供应商认为</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过程和</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结果使自己的权益受到损害的，可以在知道或应知其权益受到损害之日起七个工作日内，以书面形式根据下述29.4条款的规定向采购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或采购人提出质疑。上述应知其权益受到损害之日，是指：</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文件提出质疑的，为收到</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文件之日或者</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文件公告期限届满之日。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29.2.2对</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过程提出质疑的，为各采购程序环节结束之日。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29.2.3对成交结果提出质疑的，为成交结果公告期限届满之日。</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供应商应当在法定质疑期内一次性提出针对同一采购程序环节的质疑。供应商如在法定期限内对同一采购程序环节提出多次质疑的，采购人</w:t>
      </w:r>
      <w:r>
        <w:rPr>
          <w:rFonts w:hint="eastAsia" w:ascii="宋体" w:hAnsi="宋体" w:eastAsia="宋体" w:cs="宋体"/>
          <w:color w:val="auto"/>
          <w:sz w:val="24"/>
          <w:szCs w:val="24"/>
          <w:highlight w:val="none"/>
          <w:lang w:val="en-US" w:eastAsia="zh-CN"/>
        </w:rPr>
        <w:t xml:space="preserve">或采购代理机构</w:t>
      </w:r>
      <w:r>
        <w:rPr>
          <w:rFonts w:hint="eastAsia" w:ascii="宋体" w:hAnsi="宋体" w:eastAsia="宋体" w:cs="宋体"/>
          <w:color w:val="auto"/>
          <w:sz w:val="24"/>
          <w:szCs w:val="24"/>
          <w:highlight w:val="none"/>
        </w:rPr>
        <w:t xml:space="preserve">将只对供应商第一次质疑作出答复。</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供应商（含潜在供应商）对采购方式、采购需求、供应商资格条件、评审方法与评审标准、合同文本的询问、质疑请向采购人提出，由采购人负责答复。供应商对其他事项的询问、质疑请向采购人或采购代理机构提出，由采购人或采购代理机构负责答复。</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只接收以纸质原件形式送达的质疑,采购人和采购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不接受未填写快递运单的快件。</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以下情形的质疑不予受理</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 内容不符合《政府采购质疑和投诉办法》第十二条规定的质疑。</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 超出政府采购法定期限的质疑。</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 以传真、电子邮件等方式递交的非原件形式的质疑。</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 未参加磋商活动的供应商或在磋商活动中自身权益未受到损害的供应商所提出的质疑。</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29.5.5供应商组成联合体参加磋商，联合体中任何一方或多方未按要求签字、盖章、加盖公章的质疑。</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30、成交通知书</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30.1成交结果确定后，</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684"/>
        <w:jc w:val="both"/>
        <w:keepLines/>
        <w:keepNext/>
        <w:pageBreakBefore w:val="0"/>
        <w:spacing w:before="145" w:beforeAutospacing="0" w:after="145" w:afterAutospacing="0" w:line="327" w:lineRule="auto"/>
        <w:widowControl w:val="off"/>
        <w:rPr>
          <w:rFonts w:hint="eastAsia" w:ascii="宋体" w:hAnsi="宋体" w:eastAsia="宋体" w:cs="宋体"/>
          <w:color w:val="auto"/>
          <w:sz w:val="24"/>
          <w:szCs w:val="24"/>
          <w:highlight w:val="none"/>
        </w:rPr>
      </w:pPr>
      <w:r/>
      <w:bookmarkStart w:id="146" w:name="_Toc20823308"/>
      <w:r/>
      <w:bookmarkStart w:id="147" w:name="_Toc16938552"/>
      <w:r/>
      <w:bookmarkStart w:id="148" w:name="_Toc120614220"/>
      <w:r/>
      <w:bookmarkStart w:id="149" w:name="_Toc513029236"/>
      <w:r>
        <w:rPr>
          <w:rFonts w:hint="eastAsia" w:ascii="宋体" w:hAnsi="宋体" w:eastAsia="宋体" w:cs="宋体"/>
          <w:b/>
          <w:color w:val="auto"/>
          <w:sz w:val="24"/>
          <w:szCs w:val="24"/>
          <w:highlight w:val="none"/>
        </w:rPr>
        <w:t xml:space="preserve">七、授予合同</w:t>
      </w:r>
      <w:bookmarkEnd w:id="146"/>
      <w:r/>
      <w:bookmarkEnd w:id="147"/>
      <w:r/>
      <w:bookmarkEnd w:id="148"/>
      <w:r/>
      <w:bookmarkEnd w:id="149"/>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bookmarkStart w:id="150" w:name="_Toc16938553"/>
      <w:r/>
      <w:bookmarkStart w:id="151" w:name="_Toc20823309"/>
      <w:r/>
      <w:bookmarkStart w:id="152" w:name="_Toc513029237"/>
      <w:r>
        <w:rPr>
          <w:rFonts w:hint="eastAsia" w:ascii="宋体" w:hAnsi="宋体" w:eastAsia="宋体" w:cs="宋体"/>
          <w:color w:val="auto"/>
          <w:sz w:val="24"/>
          <w:szCs w:val="24"/>
          <w:highlight w:val="none"/>
        </w:rPr>
        <w:t xml:space="preserve">31.签订合同</w:t>
      </w:r>
      <w:bookmarkEnd w:id="150"/>
      <w:r/>
      <w:bookmarkEnd w:id="151"/>
      <w:r/>
      <w:bookmarkEnd w:id="152"/>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l成交供应商应当在中标通知书发出之日起三十日内（原则上应在15日内签订采购合同），按照磋商文件确定的事项与采购人签订政府采购合同。合同签订后2个工作日内合同公示。所签订的合同不得对磋商文件确定的事项和中标人响应文件作实质性修改。</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31.2磋商文件、成交供应商的响应文件及磋商过程中有关澄清、承诺文件均应作为合同附件。</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 xml:space="preserve">31.3 签订合同后，</w:t>
      </w:r>
      <w:r>
        <w:rPr>
          <w:rFonts w:hint="eastAsia" w:ascii="宋体" w:hAnsi="宋体" w:eastAsia="宋体" w:cs="宋体"/>
          <w:i/>
          <w:color w:val="auto"/>
          <w:sz w:val="24"/>
          <w:szCs w:val="24"/>
          <w:highlight w:val="none"/>
          <w:u w:val="single"/>
        </w:rPr>
        <w:t xml:space="preserve">成交供应商不得将合同标的进行转包</w:t>
      </w:r>
      <w:r>
        <w:rPr>
          <w:rFonts w:hint="eastAsia" w:ascii="宋体" w:hAnsi="宋体" w:eastAsia="宋体" w:cs="宋体"/>
          <w:color w:val="auto"/>
          <w:sz w:val="24"/>
          <w:szCs w:val="24"/>
          <w:highlight w:val="none"/>
        </w:rPr>
        <w:t xml:space="preserve">。未经采购人同意，成交供应商也不得采用分包形式履行合同,否则采购人有权终止合同。转包或分</w:t>
      </w:r>
      <w:r>
        <w:rPr>
          <w:rFonts w:hint="eastAsia" w:ascii="宋体" w:hAnsi="宋体" w:eastAsia="宋体" w:cs="宋体"/>
          <w:color w:val="auto"/>
          <w:sz w:val="24"/>
          <w:szCs w:val="24"/>
          <w:highlight w:val="none"/>
          <w:shd w:val="clear" w:color="auto" w:fill="auto"/>
        </w:rPr>
        <w:t xml:space="preserve">包造成采购人损失的，成交供应商应承担相应赔偿责任。</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标的物的追加</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33.政府采购政策功能落实</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关于深入推进政府采购线上合同信用融资工作的通知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政府采购网“政采贷”栏目）申请贷款，相关金融机构按照双方自愿的原则提供便捷、优惠的贷款服务；具体操作流程请参考苏采云系统中操作手册。 </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33.2进口产品</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33.3中小企业、监狱企业及残疾人福利性单位</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.3.1中小企业定义：</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政府采购促进中小企业发展管理办法》（财库〔2020〕46号）、《关于印发中小企业划型标准规定的通知》（工信部联企业〔2011〕300 号）、《国务院关于进一步促进中小企业发展的若干意见》（国发〔2009〕36 号）。</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.3.2供应商提供的货物、工程或者服务符合下列情形的，享受中小企业扶持政策：</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.3.2.1在货物采购项目中，货物由中小企业制造，即货物由中小企业生产且使用该中小企业商号或者注册商标；</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.3.2.2在工程采购项目中，工程由中小企业承建，即工程施工单位为中小企业；</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.3.2.3在服务采购项目中，服务由中小企业承接，即提供服务的人员为中小企业依照《中华人民共和国劳动合同法》订立劳动合同的从业人员。</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.3.3在货物采购项目中，供应商提供的货物既有中小企业制造货物，也有大型企业制造货物的，不享受中小企业扶持政策。</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.3.4以联合体形式参加政府采购活动，联合体各方均为中小企业的，联合体视同中小企业。其中，联合体各方均为小微企业的，联合体视同小微企业。</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.3.6残疾人福利单位定义：享受政府采购支持政策的残疾人福利性单位应当同时满足以下条件：</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.3.6.1安置的残疾人占本单位在职职工人数的比例不低于25%（含25%），并且安置的残疾人人数不少于10 人（含10 人）；</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.3.6.2依法与安置的每位残疾人签订了一年以上（含一年）的劳动合同或服务协议；</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.3.6.3为安置的每位残疾人按月足额缴纳了基本养老保险、基本医疗保险、失业保险、工伤保险和生育保险等社会保险费；</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.3.6.4通过银行等金融机构向安置的每位残疾人，按月支付了不低于单位所在区县适用的经省级人民政府批准的月最低工资标准的工资；</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.3.6.5提供本单位制造的货物、承担的工程或者服务（以下简称产品），或者提供其他残疾人福利性单位制造的货物（不包括使用非残疾人福利性单位注册商标的货物）；</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.3.7本项目是否专门面向中小企业预留采购份额见第一章《竞争性磋商</w:t>
      </w:r>
      <w:r>
        <w:rPr>
          <w:rFonts w:hint="eastAsia" w:ascii="宋体" w:hAnsi="宋体" w:eastAsia="宋体" w:cs="宋体"/>
          <w:color w:val="auto"/>
          <w:sz w:val="24"/>
          <w:szCs w:val="24"/>
          <w:highlight w:val="none"/>
          <w:lang w:val="en-US" w:eastAsia="zh-CN"/>
        </w:rPr>
        <w:t xml:space="preserve">公告</w:t>
      </w:r>
      <w:r>
        <w:rPr>
          <w:rFonts w:hint="eastAsia" w:ascii="宋体" w:hAnsi="宋体" w:eastAsia="宋体" w:cs="宋体"/>
          <w:color w:val="auto"/>
          <w:sz w:val="24"/>
          <w:szCs w:val="24"/>
          <w:highlight w:val="none"/>
        </w:rPr>
        <w:t xml:space="preserve">》。</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.3.8采购标的对应的中小企业划分标准所属行业见第四章《采购需求》。</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.3.9小微企业价格评审优惠的政策：见第五章《评标方法和评标标准》。</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33.4政府采购节能产品、环境标志产品</w:t>
      </w:r>
      <w:r/>
    </w:p>
    <w:p>
      <w:pPr>
        <w:pStyle w:val="684"/>
        <w:ind w:firstLine="480"/>
        <w:jc w:val="both"/>
        <w:pageBreakBefore w:val="0"/>
        <w:spacing w:beforeAutospacing="0" w:afterAutospacing="0" w:line="327"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w:t>
      </w:r>
      <w:r>
        <w:rPr>
          <w:rFonts w:hint="eastAsia" w:ascii="宋体" w:hAnsi="宋体" w:eastAsia="宋体" w:cs="宋体"/>
          <w:color w:val="auto"/>
          <w:sz w:val="24"/>
          <w:szCs w:val="24"/>
          <w:highlight w:val="none"/>
          <w:shd w:val="clear" w:color="auto" w:fill="auto"/>
        </w:rPr>
        <w:t xml:space="preserve">息为准，</w:t>
      </w:r>
      <w:r>
        <w:rPr>
          <w:rFonts w:hint="eastAsia" w:ascii="宋体" w:hAnsi="宋体" w:eastAsia="宋体" w:cs="宋体"/>
          <w:b/>
          <w:i/>
          <w:color w:val="auto"/>
          <w:sz w:val="24"/>
          <w:szCs w:val="24"/>
          <w:highlight w:val="none"/>
          <w:shd w:val="clear" w:color="auto" w:fill="auto"/>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其他条件相同情况下，应当优先采购节能产品、环境标志产品。</w:t>
      </w:r>
      <w:r/>
    </w:p>
    <w:p>
      <w:pPr>
        <w:ind w:firstLine="480"/>
        <w:pageBreakBefore w:val="0"/>
        <w:spacing w:line="327"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pageBreakBefore w:val="0"/>
        <w:spacing w:line="327"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33.5绿色包装</w:t>
      </w:r>
      <w:r/>
    </w:p>
    <w:p>
      <w:pPr>
        <w:ind w:firstLine="480"/>
        <w:pageBreakBefore w:val="0"/>
        <w:spacing w:line="327"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pageBreakBefore w:val="0"/>
        <w:spacing w:line="327"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33.6政府采购创新产品</w:t>
      </w:r>
      <w:r/>
    </w:p>
    <w:p>
      <w:pPr>
        <w:ind w:left="0" w:right="0" w:firstLine="478"/>
        <w:jc w:val="both"/>
        <w:pageBreakBefore w:val="0"/>
        <w:spacing w:before="0" w:after="0" w:line="327"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采购人优先采购各级政府部门公开发布的有效期内的创新产品、创新服务、首台套、首购首用等《目录》的创新产品。</w:t>
      </w:r>
      <w:r/>
    </w:p>
    <w:p>
      <w:pPr>
        <w:ind w:firstLine="482"/>
        <w:pageBreakBefore w:val="0"/>
        <w:spacing w:line="327"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33.7绿色数据中心政策 </w:t>
      </w:r>
      <w:r/>
    </w:p>
    <w:p>
      <w:pPr>
        <w:ind w:firstLine="480"/>
        <w:pageBreakBefore w:val="0"/>
        <w:spacing w:line="327" w:lineRule="auto"/>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lang w:val="en-US" w:eastAsia="zh-CN" w:bidi="ar-SA"/>
        </w:rPr>
        <w:t xml:space="preserve">本文件中若涉及到数据中心采购，采购人应依据《绿色数据中心政府采购需求标准（试行）》（财办库〔2023〕7号）文</w:t>
      </w:r>
      <w:r>
        <w:rPr>
          <w:rFonts w:hint="eastAsia" w:ascii="宋体" w:hAnsi="宋体" w:eastAsia="宋体" w:cs="宋体"/>
          <w:color w:val="auto"/>
          <w:sz w:val="24"/>
          <w:szCs w:val="24"/>
          <w:highlight w:val="none"/>
          <w:lang w:val="en-US" w:eastAsia="zh-CN" w:bidi="ar-SA"/>
        </w:rPr>
        <w:t xml:space="preserve">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w:t>
      </w:r>
      <w:r>
        <w:rPr>
          <w:rFonts w:hint="eastAsia" w:ascii="宋体" w:hAnsi="宋体" w:eastAsia="宋体" w:cs="宋体"/>
          <w:color w:val="auto"/>
          <w:sz w:val="24"/>
          <w:szCs w:val="24"/>
          <w:highlight w:val="none"/>
          <w:shd w:val="clear" w:color="auto" w:fill="auto"/>
          <w:lang w:val="en-US" w:eastAsia="zh-CN" w:bidi="ar-SA"/>
        </w:rPr>
        <w:t xml:space="preserve">报告。</w:t>
      </w:r>
      <w:r/>
    </w:p>
    <w:p>
      <w:pPr>
        <w:ind w:firstLine="482"/>
        <w:pageBreakBefore w:val="0"/>
        <w:spacing w:line="327"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33.8实施本国产品标准及相关政策</w:t>
      </w:r>
      <w:r/>
    </w:p>
    <w:p>
      <w:pPr>
        <w:ind w:firstLine="482"/>
        <w:pageBreakBefore w:val="0"/>
        <w:spacing w:line="327"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1.本项目对采购本国产品给予政策支持，具体内容见招标文件“第五章 评标方法与评标标准”。</w:t>
      </w:r>
      <w:r/>
    </w:p>
    <w:p>
      <w:pPr>
        <w:ind w:firstLine="482"/>
        <w:pageBreakBefore w:val="0"/>
        <w:spacing w:line="327"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pageBreakBefore w:val="0"/>
        <w:spacing w:line="327"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pageBreakBefore w:val="0"/>
        <w:spacing w:line="327" w:lineRule="auto"/>
        <w:widowControl w:val="off"/>
        <w:rPr>
          <w:rFonts w:hint="default" w:ascii="宋体" w:hAnsi="宋体" w:eastAsia="宋体" w:cs="宋体"/>
          <w:b/>
          <w:bCs/>
          <w:color w:val="ff0000"/>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宋体" w:cs="宋体"/>
          <w:b/>
          <w:bCs/>
          <w:color w:val="ff0000"/>
          <w:sz w:val="24"/>
          <w:szCs w:val="24"/>
          <w:highlight w:val="none"/>
          <w:u w:val="single"/>
          <w:lang w:val="en-US" w:eastAsia="zh-CN" w:bidi="ar-SA"/>
        </w:rPr>
        <w:t xml:space="preserve">。</w:t>
      </w:r>
      <w:r/>
    </w:p>
    <w:p>
      <w:pPr>
        <w:ind w:firstLine="482"/>
        <w:pageBreakBefore w:val="0"/>
        <w:spacing w:line="327" w:lineRule="auto"/>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33.9履约保证金政策</w:t>
      </w:r>
      <w:r/>
    </w:p>
    <w:p>
      <w:pPr>
        <w:ind w:firstLine="480"/>
        <w:pageBreakBefore w:val="0"/>
        <w:spacing w:line="327" w:lineRule="auto"/>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供应商在签订合同时缴纳不超过合同金额10%的履约保证金到采购人指定账户；根据合同履行情况，供应商在履约期内无违约行为的，采购人在验收合格且收到发票后30日内全额退还履约保证金，不计利息。具体退还条件与方式按本合同文本（第三章）第六条约定执行。</w:t>
      </w:r>
      <w:r/>
    </w:p>
    <w:p>
      <w:pPr>
        <w:ind w:firstLine="480"/>
        <w:pageBreakBefore w:val="0"/>
        <w:spacing w:line="327" w:lineRule="auto"/>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履约保证金允许供应商自主选择以支票、汇票、本票、保函等非现金形式缴纳或提交。</w:t>
      </w:r>
      <w:r/>
    </w:p>
    <w:p>
      <w:pPr>
        <w:ind w:firstLine="480"/>
        <w:pageBreakBefore w:val="0"/>
        <w:spacing w:line="327" w:lineRule="auto"/>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采购人对第三方信用服务机构依据标准规范评定为AA级及以上的政府采购供应商（需在签订采购合同前提供信用管理部门备案的第三方信用报告，且信用报告通过“信用盐城网”可查实），可免收履约保证金或降低履约保证金缴纳比例。依据《关于在全省政府采购领域推行电子履约保函（保险）的通知》，鼓励供应商自愿使用履约保函（保险）代替缴纳履约保证金。。可以通过政府采购电子履约保函（保险）平台（www.jsdzbh.com）在线申请履约保函（保险）。具体操作流程请按射财库【2021】17号文和射财库【2021】20号文执行。</w:t>
      </w:r>
      <w:r/>
    </w:p>
    <w:p>
      <w:pPr>
        <w:ind w:firstLine="482"/>
        <w:pageBreakBefore w:val="0"/>
        <w:spacing w:line="327" w:lineRule="auto"/>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34. 预付款制度</w:t>
      </w:r>
      <w:r/>
    </w:p>
    <w:p>
      <w:pPr>
        <w:ind w:firstLine="480"/>
        <w:pageBreakBefore w:val="0"/>
        <w:spacing w:line="327"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auto"/>
          <w:lang w:val="en-US" w:eastAsia="zh-CN" w:bidi="ar-SA"/>
        </w:rPr>
        <w:t xml:space="preserve">本项目落实预付款制度，预付款比例为30% 。在签订合同时，中标、成交供应商明确书面表示无需预付款或者主动要求降低预付款比例的，采购人可就预付款比例作相应调整。</w:t>
      </w:r>
      <w:r>
        <w:rPr>
          <w:rFonts w:hint="eastAsia" w:ascii="宋体" w:hAnsi="宋体" w:eastAsia="宋体" w:cs="宋体"/>
          <w:color w:val="auto"/>
          <w:sz w:val="24"/>
          <w:szCs w:val="24"/>
          <w:highlight w:val="none"/>
        </w:rPr>
        <w:br w:type="page" w:clear="all"/>
      </w:r>
      <w:r/>
    </w:p>
    <w:p>
      <w:pPr>
        <w:pStyle w:val="649"/>
        <w:rPr>
          <w:rFonts w:hint="eastAsia"/>
        </w:rPr>
      </w:pPr>
      <w:r>
        <w:rPr>
          <w:rFonts w:hint="eastAsia"/>
        </w:rPr>
        <w:t xml:space="preserve">第三章  合同条款及格式</w:t>
      </w:r>
      <w:r/>
    </w:p>
    <w:p>
      <w:pPr>
        <w:ind w:firstLine="480"/>
        <w:jc w:val="both"/>
        <w:keepLines w:val="0"/>
        <w:keepNext w:val="0"/>
        <w:pageBreakBefore w:val="0"/>
        <w:spacing w:line="300" w:lineRule="auto"/>
        <w:widowControl w:val="off"/>
        <w:rPr>
          <w:rFonts w:hint="eastAsia" w:ascii="宋体" w:hAnsi="宋体" w:eastAsia="宋体" w:cs="宋体"/>
          <w:sz w:val="24"/>
          <w:szCs w:val="24"/>
        </w:rPr>
      </w:pPr>
      <w:r>
        <w:rPr>
          <w:rFonts w:hint="eastAsia" w:ascii="宋体" w:hAnsi="宋体" w:eastAsia="宋体" w:cs="宋体"/>
          <w:b w:val="0"/>
          <w:color w:val="000000"/>
          <w:sz w:val="24"/>
          <w:szCs w:val="24"/>
        </w:rPr>
        <w:t xml:space="preserve">项目名称：____________________</w:t>
      </w:r>
      <w:r/>
    </w:p>
    <w:p>
      <w:pPr>
        <w:ind w:firstLine="480"/>
        <w:jc w:val="both"/>
        <w:keepLines w:val="0"/>
        <w:keepNext w:val="0"/>
        <w:pageBreakBefore w:val="0"/>
        <w:spacing w:line="300" w:lineRule="auto"/>
        <w:widowControl w:val="off"/>
        <w:rPr>
          <w:rFonts w:hint="eastAsia" w:ascii="宋体" w:hAnsi="宋体" w:eastAsia="宋体" w:cs="宋体"/>
          <w:sz w:val="24"/>
          <w:szCs w:val="24"/>
        </w:rPr>
      </w:pPr>
      <w:r>
        <w:rPr>
          <w:rFonts w:hint="eastAsia" w:ascii="宋体" w:hAnsi="宋体" w:eastAsia="宋体" w:cs="宋体"/>
          <w:b w:val="0"/>
          <w:color w:val="000000"/>
          <w:sz w:val="24"/>
          <w:szCs w:val="24"/>
        </w:rPr>
        <w:t xml:space="preserve">项目编号：____________________</w:t>
      </w:r>
      <w:r/>
    </w:p>
    <w:p>
      <w:pPr>
        <w:keepLines w:val="0"/>
        <w:keepNext w:val="0"/>
        <w:pageBreakBefore w:val="0"/>
        <w:spacing w:line="30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300" w:lineRule="auto"/>
        <w:widowControl w:val="off"/>
        <w:rPr>
          <w:rFonts w:hint="eastAsia" w:ascii="宋体" w:hAnsi="宋体" w:eastAsia="宋体" w:cs="宋体"/>
          <w:sz w:val="24"/>
          <w:szCs w:val="24"/>
        </w:rPr>
      </w:pPr>
      <w:r>
        <w:rPr>
          <w:rFonts w:hint="eastAsia" w:ascii="宋体" w:hAnsi="宋体" w:eastAsia="宋体" w:cs="宋体"/>
          <w:b w:val="0"/>
          <w:color w:val="000000"/>
          <w:sz w:val="24"/>
          <w:szCs w:val="24"/>
        </w:rPr>
        <w:t xml:space="preserve">甲方（买方）：____________________</w:t>
      </w:r>
      <w:r/>
    </w:p>
    <w:p>
      <w:pPr>
        <w:ind w:firstLine="480"/>
        <w:jc w:val="both"/>
        <w:keepLines w:val="0"/>
        <w:keepNext w:val="0"/>
        <w:pageBreakBefore w:val="0"/>
        <w:spacing w:line="300" w:lineRule="auto"/>
        <w:widowControl w:val="off"/>
        <w:rPr>
          <w:rFonts w:hint="eastAsia" w:ascii="宋体" w:hAnsi="宋体" w:eastAsia="宋体" w:cs="宋体"/>
          <w:sz w:val="24"/>
          <w:szCs w:val="24"/>
        </w:rPr>
      </w:pPr>
      <w:r>
        <w:rPr>
          <w:rFonts w:hint="eastAsia" w:ascii="宋体" w:hAnsi="宋体" w:eastAsia="宋体" w:cs="宋体"/>
          <w:b w:val="0"/>
          <w:color w:val="000000"/>
          <w:sz w:val="24"/>
          <w:szCs w:val="24"/>
        </w:rPr>
        <w:t xml:space="preserve">乙方（卖方）：____________________</w:t>
      </w:r>
      <w:r/>
    </w:p>
    <w:p>
      <w:pPr>
        <w:keepLines w:val="0"/>
        <w:keepNext w:val="0"/>
        <w:pageBreakBefore w:val="0"/>
        <w:spacing w:line="30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300" w:lineRule="auto"/>
        <w:widowControl w:val="off"/>
        <w:rPr>
          <w:rFonts w:hint="eastAsia" w:ascii="宋体" w:hAnsi="宋体" w:eastAsia="宋体" w:cs="宋体"/>
          <w:sz w:val="24"/>
          <w:szCs w:val="24"/>
        </w:rPr>
      </w:pPr>
      <w:r>
        <w:rPr>
          <w:rFonts w:hint="eastAsia" w:ascii="宋体" w:hAnsi="宋体" w:eastAsia="宋体" w:cs="宋体"/>
          <w:b w:val="0"/>
          <w:color w:val="000000"/>
          <w:sz w:val="24"/>
          <w:szCs w:val="24"/>
        </w:rPr>
        <w:t xml:space="preserve">根据《中华人民共和国民法典》《中华人民共和国政府采购法》等法律法规的规定，结合____________________项目竞争性磋商的成交结果，本着平等、自愿、公平和诚实信用的原则，甲、乙双方签订本合同。</w:t>
      </w:r>
      <w:r/>
    </w:p>
    <w:p>
      <w:pPr>
        <w:keepLines w:val="0"/>
        <w:keepNext w:val="0"/>
        <w:pageBreakBefore w:val="0"/>
        <w:spacing w:before="160" w:after="60" w:line="300" w:lineRule="auto"/>
        <w:widowControl w:val="off"/>
        <w:rPr>
          <w:rFonts w:hint="eastAsia" w:ascii="宋体" w:hAnsi="宋体" w:eastAsia="宋体" w:cs="宋体"/>
          <w:sz w:val="24"/>
          <w:szCs w:val="24"/>
        </w:rPr>
      </w:pPr>
      <w:r>
        <w:rPr>
          <w:rFonts w:hint="eastAsia" w:ascii="宋体" w:hAnsi="宋体" w:eastAsia="宋体" w:cs="宋体"/>
          <w:b/>
          <w:color w:val="000000"/>
          <w:sz w:val="24"/>
          <w:szCs w:val="24"/>
        </w:rPr>
        <w:t xml:space="preserve">一、合同内容</w:t>
      </w:r>
      <w:r/>
    </w:p>
    <w:p>
      <w:pPr>
        <w:ind w:firstLine="480"/>
        <w:jc w:val="both"/>
        <w:keepLines w:val="0"/>
        <w:keepNext w:val="0"/>
        <w:pageBreakBefore w:val="0"/>
        <w:spacing w:line="300" w:lineRule="auto"/>
        <w:widowControl w:val="off"/>
        <w:rPr>
          <w:rFonts w:hint="eastAsia" w:ascii="宋体" w:hAnsi="宋体" w:eastAsia="宋体" w:cs="宋体"/>
          <w:sz w:val="24"/>
          <w:szCs w:val="24"/>
        </w:rPr>
      </w:pPr>
      <w:r>
        <w:rPr>
          <w:rFonts w:hint="eastAsia" w:ascii="宋体" w:hAnsi="宋体" w:eastAsia="宋体" w:cs="宋体"/>
          <w:b w:val="0"/>
          <w:color w:val="000000"/>
          <w:sz w:val="24"/>
          <w:szCs w:val="24"/>
        </w:rPr>
        <w:t xml:space="preserve">1.1 标的名称：____________________</w:t>
      </w:r>
      <w:r/>
    </w:p>
    <w:p>
      <w:pPr>
        <w:ind w:firstLine="480"/>
        <w:jc w:val="both"/>
        <w:keepLines w:val="0"/>
        <w:keepNext w:val="0"/>
        <w:pageBreakBefore w:val="0"/>
        <w:spacing w:line="300" w:lineRule="auto"/>
        <w:widowControl w:val="off"/>
        <w:rPr>
          <w:rFonts w:hint="eastAsia" w:ascii="宋体" w:hAnsi="宋体" w:eastAsia="宋体" w:cs="宋体"/>
          <w:sz w:val="24"/>
          <w:szCs w:val="24"/>
        </w:rPr>
      </w:pPr>
      <w:r>
        <w:rPr>
          <w:rFonts w:hint="eastAsia" w:ascii="宋体" w:hAnsi="宋体" w:eastAsia="宋体" w:cs="宋体"/>
          <w:b w:val="0"/>
          <w:color w:val="000000"/>
          <w:sz w:val="24"/>
          <w:szCs w:val="24"/>
        </w:rPr>
        <w:t xml:space="preserve">1.2 标的质量：____________________</w:t>
      </w:r>
      <w:r/>
    </w:p>
    <w:p>
      <w:pPr>
        <w:ind w:firstLine="480"/>
        <w:jc w:val="both"/>
        <w:keepLines w:val="0"/>
        <w:keepNext w:val="0"/>
        <w:pageBreakBefore w:val="0"/>
        <w:spacing w:line="300" w:lineRule="auto"/>
        <w:widowControl w:val="off"/>
        <w:rPr>
          <w:rFonts w:hint="eastAsia" w:ascii="宋体" w:hAnsi="宋体" w:eastAsia="宋体" w:cs="宋体"/>
          <w:sz w:val="24"/>
          <w:szCs w:val="24"/>
        </w:rPr>
      </w:pPr>
      <w:r>
        <w:rPr>
          <w:rFonts w:hint="eastAsia" w:ascii="宋体" w:hAnsi="宋体" w:eastAsia="宋体" w:cs="宋体"/>
          <w:b w:val="0"/>
          <w:color w:val="000000"/>
          <w:sz w:val="24"/>
          <w:szCs w:val="24"/>
        </w:rPr>
        <w:t xml:space="preserve">1.3 标的数量（规模）：____________________</w:t>
      </w:r>
      <w:r/>
    </w:p>
    <w:p>
      <w:pPr>
        <w:ind w:firstLine="480"/>
        <w:jc w:val="both"/>
        <w:keepLines w:val="0"/>
        <w:keepNext w:val="0"/>
        <w:pageBreakBefore w:val="0"/>
        <w:spacing w:line="300" w:lineRule="auto"/>
        <w:widowControl w:val="off"/>
        <w:rPr>
          <w:rFonts w:hint="eastAsia" w:ascii="宋体" w:hAnsi="宋体" w:eastAsia="宋体" w:cs="宋体"/>
          <w:sz w:val="24"/>
          <w:szCs w:val="24"/>
        </w:rPr>
      </w:pPr>
      <w:r>
        <w:rPr>
          <w:rFonts w:hint="eastAsia" w:ascii="宋体" w:hAnsi="宋体" w:eastAsia="宋体" w:cs="宋体"/>
          <w:b w:val="0"/>
          <w:color w:val="000000"/>
          <w:sz w:val="24"/>
          <w:szCs w:val="24"/>
        </w:rPr>
        <w:t xml:space="preserve">1.4 履行时间（期限）：360天（自____年__月__日起至____年__月__日止）</w:t>
      </w:r>
      <w:r/>
    </w:p>
    <w:p>
      <w:pPr>
        <w:ind w:firstLine="480"/>
        <w:jc w:val="both"/>
        <w:keepLines w:val="0"/>
        <w:keepNext w:val="0"/>
        <w:pageBreakBefore w:val="0"/>
        <w:spacing w:line="300" w:lineRule="auto"/>
        <w:widowControl w:val="off"/>
        <w:rPr>
          <w:rFonts w:hint="eastAsia" w:ascii="宋体" w:hAnsi="宋体" w:eastAsia="宋体" w:cs="宋体"/>
          <w:sz w:val="24"/>
          <w:szCs w:val="24"/>
        </w:rPr>
      </w:pPr>
      <w:r>
        <w:rPr>
          <w:rFonts w:hint="eastAsia" w:ascii="宋体" w:hAnsi="宋体" w:eastAsia="宋体" w:cs="宋体"/>
          <w:b w:val="0"/>
          <w:color w:val="000000"/>
          <w:sz w:val="24"/>
          <w:szCs w:val="24"/>
        </w:rPr>
        <w:t xml:space="preserve">1.5 履行地点：____________________</w:t>
      </w:r>
      <w:r/>
    </w:p>
    <w:p>
      <w:pPr>
        <w:ind w:firstLine="480"/>
        <w:jc w:val="both"/>
        <w:keepLines w:val="0"/>
        <w:keepNext w:val="0"/>
        <w:pageBreakBefore w:val="0"/>
        <w:spacing w:line="300" w:lineRule="auto"/>
        <w:widowControl w:val="off"/>
        <w:rPr>
          <w:rFonts w:hint="eastAsia" w:ascii="宋体" w:hAnsi="宋体" w:eastAsia="宋体" w:cs="宋体"/>
          <w:sz w:val="24"/>
          <w:szCs w:val="24"/>
        </w:rPr>
      </w:pPr>
      <w:r>
        <w:rPr>
          <w:rFonts w:hint="eastAsia" w:ascii="宋体" w:hAnsi="宋体" w:eastAsia="宋体" w:cs="宋体"/>
          <w:b w:val="0"/>
          <w:color w:val="000000"/>
          <w:sz w:val="24"/>
          <w:szCs w:val="24"/>
        </w:rPr>
        <w:t xml:space="preserve">1.6 履行方式：____________________</w:t>
      </w:r>
      <w:r/>
    </w:p>
    <w:p>
      <w:pPr>
        <w:keepLines w:val="0"/>
        <w:keepNext w:val="0"/>
        <w:pageBreakBefore w:val="0"/>
        <w:spacing w:before="160" w:after="60" w:line="300" w:lineRule="auto"/>
        <w:widowControl w:val="off"/>
        <w:rPr>
          <w:rFonts w:hint="eastAsia" w:ascii="宋体" w:hAnsi="宋体" w:eastAsia="宋体" w:cs="宋体"/>
          <w:sz w:val="24"/>
          <w:szCs w:val="24"/>
        </w:rPr>
      </w:pPr>
      <w:r>
        <w:rPr>
          <w:rFonts w:hint="eastAsia" w:ascii="宋体" w:hAnsi="宋体" w:eastAsia="宋体" w:cs="宋体"/>
          <w:b/>
          <w:color w:val="000000"/>
          <w:sz w:val="24"/>
          <w:szCs w:val="24"/>
        </w:rPr>
        <w:t xml:space="preserve">二、合同金额</w:t>
      </w:r>
      <w:r/>
    </w:p>
    <w:p>
      <w:pPr>
        <w:ind w:firstLine="480"/>
        <w:jc w:val="both"/>
        <w:keepLines w:val="0"/>
        <w:keepNext w:val="0"/>
        <w:pageBreakBefore w:val="0"/>
        <w:spacing w:line="300" w:lineRule="auto"/>
        <w:widowControl w:val="off"/>
        <w:rPr>
          <w:rFonts w:hint="eastAsia" w:ascii="宋体" w:hAnsi="宋体" w:eastAsia="宋体" w:cs="宋体"/>
          <w:sz w:val="24"/>
          <w:szCs w:val="24"/>
        </w:rPr>
      </w:pPr>
      <w:r>
        <w:rPr>
          <w:rFonts w:hint="eastAsia" w:ascii="宋体" w:hAnsi="宋体" w:eastAsia="宋体" w:cs="宋体"/>
          <w:b w:val="0"/>
          <w:color w:val="000000"/>
          <w:sz w:val="24"/>
          <w:szCs w:val="24"/>
        </w:rPr>
        <w:t xml:space="preserve">2.1 本合同金额为人民币（大写）：_____________（小写：____________元）。</w:t>
      </w:r>
      <w:r/>
    </w:p>
    <w:p>
      <w:pPr>
        <w:ind w:firstLine="480"/>
        <w:jc w:val="both"/>
        <w:keepLines w:val="0"/>
        <w:keepNext w:val="0"/>
        <w:pageBreakBefore w:val="0"/>
        <w:spacing w:line="300" w:lineRule="auto"/>
        <w:widowControl w:val="off"/>
        <w:rPr>
          <w:rFonts w:hint="eastAsia" w:ascii="宋体" w:hAnsi="宋体" w:eastAsia="宋体" w:cs="宋体"/>
          <w:sz w:val="24"/>
          <w:szCs w:val="24"/>
        </w:rPr>
      </w:pPr>
      <w:r>
        <w:rPr>
          <w:rFonts w:hint="eastAsia" w:ascii="宋体" w:hAnsi="宋体" w:eastAsia="宋体" w:cs="宋体"/>
          <w:b w:val="0"/>
          <w:color w:val="000000"/>
          <w:sz w:val="24"/>
          <w:szCs w:val="24"/>
        </w:rPr>
        <w:t xml:space="preserve">2.2 本合同价款包含乙方提供合同约定服务的全部报酬及乙方履行本合同所支出的必要费用；除本合同价款外，甲方不再向乙方支付任何其他费用。</w:t>
      </w:r>
      <w:r/>
    </w:p>
    <w:p>
      <w:pPr>
        <w:keepLines w:val="0"/>
        <w:keepNext w:val="0"/>
        <w:pageBreakBefore w:val="0"/>
        <w:spacing w:before="160" w:after="60" w:line="300" w:lineRule="auto"/>
        <w:widowControl w:val="off"/>
        <w:rPr>
          <w:rFonts w:hint="eastAsia" w:ascii="宋体" w:hAnsi="宋体" w:eastAsia="宋体" w:cs="宋体"/>
          <w:sz w:val="24"/>
          <w:szCs w:val="24"/>
        </w:rPr>
      </w:pPr>
      <w:r>
        <w:rPr>
          <w:rFonts w:hint="eastAsia" w:ascii="宋体" w:hAnsi="宋体" w:eastAsia="宋体" w:cs="宋体"/>
          <w:b/>
          <w:color w:val="000000"/>
          <w:sz w:val="24"/>
          <w:szCs w:val="24"/>
        </w:rPr>
        <w:t xml:space="preserve">三、技术资料</w:t>
      </w:r>
      <w:r/>
    </w:p>
    <w:p>
      <w:pPr>
        <w:ind w:firstLine="480"/>
        <w:jc w:val="both"/>
        <w:keepLines w:val="0"/>
        <w:keepNext w:val="0"/>
        <w:pageBreakBefore w:val="0"/>
        <w:spacing w:line="300" w:lineRule="auto"/>
        <w:widowControl w:val="off"/>
        <w:rPr>
          <w:rFonts w:hint="eastAsia" w:ascii="宋体" w:hAnsi="宋体" w:eastAsia="宋体" w:cs="宋体"/>
          <w:sz w:val="24"/>
          <w:szCs w:val="24"/>
        </w:rPr>
      </w:pPr>
      <w:r>
        <w:rPr>
          <w:rFonts w:hint="eastAsia" w:ascii="宋体" w:hAnsi="宋体" w:eastAsia="宋体" w:cs="宋体"/>
          <w:b w:val="0"/>
          <w:color w:val="000000"/>
          <w:sz w:val="24"/>
          <w:szCs w:val="24"/>
        </w:rPr>
        <w:t xml:space="preserve">3.1 乙方应按磋商文件规定的时间向甲方提供与合同标的有关的技术资料。</w:t>
      </w:r>
      <w:r/>
    </w:p>
    <w:p>
      <w:pPr>
        <w:ind w:firstLine="480"/>
        <w:jc w:val="both"/>
        <w:keepLines w:val="0"/>
        <w:keepNext w:val="0"/>
        <w:pageBreakBefore w:val="0"/>
        <w:spacing w:line="300" w:lineRule="auto"/>
        <w:widowControl w:val="off"/>
        <w:rPr>
          <w:rFonts w:hint="eastAsia" w:ascii="宋体" w:hAnsi="宋体" w:eastAsia="宋体" w:cs="宋体"/>
          <w:sz w:val="24"/>
          <w:szCs w:val="24"/>
        </w:rPr>
      </w:pPr>
      <w:r>
        <w:rPr>
          <w:rFonts w:hint="eastAsia" w:ascii="宋体" w:hAnsi="宋体" w:eastAsia="宋体" w:cs="宋体"/>
          <w:b w:val="0"/>
          <w:color w:val="000000"/>
          <w:sz w:val="24"/>
          <w:szCs w:val="24"/>
        </w:rPr>
        <w:t xml:space="preserve">3.2 未经甲方事先书面同意，乙方不得将甲方提供的与履行本合同有关的任何合同及合同条文、规格、计划、图纸、样品或资料提供给与履行本合同无关的任何其他人；即使向履行本合同有关的人员提供，亦应注意保密并限于履行本合同的必需范围。</w:t>
      </w:r>
      <w:r/>
    </w:p>
    <w:p>
      <w:pPr>
        <w:keepLines w:val="0"/>
        <w:keepNext w:val="0"/>
        <w:pageBreakBefore w:val="0"/>
        <w:spacing w:before="160" w:after="60" w:line="300" w:lineRule="auto"/>
        <w:widowControl w:val="off"/>
        <w:rPr>
          <w:rFonts w:hint="eastAsia" w:ascii="宋体" w:hAnsi="宋体" w:eastAsia="宋体" w:cs="宋体"/>
          <w:sz w:val="24"/>
          <w:szCs w:val="24"/>
        </w:rPr>
      </w:pPr>
      <w:r>
        <w:rPr>
          <w:rFonts w:hint="eastAsia" w:ascii="宋体" w:hAnsi="宋体" w:eastAsia="宋体" w:cs="宋体"/>
          <w:b/>
          <w:color w:val="000000"/>
          <w:sz w:val="24"/>
          <w:szCs w:val="24"/>
        </w:rPr>
        <w:t xml:space="preserve">四、知识产权</w:t>
      </w:r>
      <w:r/>
    </w:p>
    <w:p>
      <w:pPr>
        <w:ind w:firstLine="480"/>
        <w:jc w:val="both"/>
        <w:keepLines w:val="0"/>
        <w:keepNext w:val="0"/>
        <w:pageBreakBefore w:val="0"/>
        <w:spacing w:line="300" w:lineRule="auto"/>
        <w:widowControl w:val="off"/>
        <w:rPr>
          <w:rFonts w:hint="eastAsia" w:ascii="宋体" w:hAnsi="宋体" w:eastAsia="宋体" w:cs="宋体"/>
          <w:sz w:val="24"/>
          <w:szCs w:val="24"/>
        </w:rPr>
      </w:pPr>
      <w:r>
        <w:rPr>
          <w:rFonts w:hint="eastAsia" w:ascii="宋体" w:hAnsi="宋体" w:eastAsia="宋体" w:cs="宋体"/>
          <w:b w:val="0"/>
          <w:color w:val="000000"/>
          <w:sz w:val="24"/>
          <w:szCs w:val="24"/>
        </w:rPr>
        <w:t xml:space="preserve">4.1 乙方应保证甲方在使用、接受本合同标的或其任何一部分时不受第三方提出的侵犯其专利权、著作权、商标权和工业设计权等知识产权的起诉；一旦出现侵权，由乙方承担全部责任。</w:t>
      </w:r>
      <w:r/>
    </w:p>
    <w:p>
      <w:pPr>
        <w:keepLines w:val="0"/>
        <w:keepNext w:val="0"/>
        <w:pageBreakBefore w:val="0"/>
        <w:spacing w:before="160" w:after="60" w:line="300" w:lineRule="auto"/>
        <w:widowControl w:val="off"/>
        <w:rPr>
          <w:rFonts w:hint="eastAsia" w:ascii="宋体" w:hAnsi="宋体" w:eastAsia="宋体" w:cs="宋体"/>
          <w:sz w:val="24"/>
          <w:szCs w:val="24"/>
        </w:rPr>
      </w:pPr>
      <w:r>
        <w:rPr>
          <w:rFonts w:hint="eastAsia" w:ascii="宋体" w:hAnsi="宋体" w:eastAsia="宋体" w:cs="宋体"/>
          <w:b/>
          <w:color w:val="000000"/>
          <w:sz w:val="24"/>
          <w:szCs w:val="24"/>
        </w:rPr>
        <w:t xml:space="preserve">五、产权担保</w:t>
      </w:r>
      <w:r/>
    </w:p>
    <w:p>
      <w:pPr>
        <w:ind w:firstLine="480"/>
        <w:jc w:val="both"/>
        <w:keepLines w:val="0"/>
        <w:keepNext w:val="0"/>
        <w:pageBreakBefore w:val="0"/>
        <w:spacing w:line="300" w:lineRule="auto"/>
        <w:widowControl w:val="off"/>
        <w:rPr>
          <w:rFonts w:hint="eastAsia" w:ascii="宋体" w:hAnsi="宋体" w:eastAsia="宋体" w:cs="宋体"/>
          <w:sz w:val="24"/>
          <w:szCs w:val="24"/>
        </w:rPr>
      </w:pPr>
      <w:r>
        <w:rPr>
          <w:rFonts w:hint="eastAsia" w:ascii="宋体" w:hAnsi="宋体" w:eastAsia="宋体" w:cs="宋体"/>
          <w:b w:val="0"/>
          <w:color w:val="000000"/>
          <w:sz w:val="24"/>
          <w:szCs w:val="24"/>
        </w:rPr>
        <w:t xml:space="preserve">5.1 乙方保证所交付的合同标的所有权完全属于乙方，且不存在任何抵押、查封等权利瑕疵。</w:t>
      </w:r>
      <w:r/>
    </w:p>
    <w:p>
      <w:pPr>
        <w:keepLines w:val="0"/>
        <w:keepNext w:val="0"/>
        <w:pageBreakBefore w:val="0"/>
        <w:spacing w:before="160" w:after="60" w:line="300" w:lineRule="auto"/>
        <w:widowControl w:val="off"/>
        <w:rPr>
          <w:rFonts w:hint="eastAsia" w:ascii="宋体" w:hAnsi="宋体" w:eastAsia="宋体" w:cs="宋体"/>
          <w:sz w:val="24"/>
          <w:szCs w:val="24"/>
        </w:rPr>
      </w:pPr>
      <w:r>
        <w:rPr>
          <w:rFonts w:hint="eastAsia" w:ascii="宋体" w:hAnsi="宋体" w:eastAsia="宋体" w:cs="宋体"/>
          <w:b/>
          <w:color w:val="000000"/>
          <w:sz w:val="24"/>
          <w:szCs w:val="24"/>
        </w:rPr>
        <w:t xml:space="preserve">六、履约保证金</w:t>
      </w:r>
      <w:r/>
    </w:p>
    <w:p>
      <w:pPr>
        <w:ind w:firstLine="480"/>
        <w:jc w:val="both"/>
        <w:keepLines w:val="0"/>
        <w:keepNext w:val="0"/>
        <w:pageBreakBefore w:val="0"/>
        <w:spacing w:line="300" w:lineRule="auto"/>
        <w:widowControl w:val="off"/>
        <w:rPr>
          <w:rFonts w:hint="eastAsia" w:ascii="宋体" w:hAnsi="宋体" w:eastAsia="宋体" w:cs="宋体"/>
          <w:sz w:val="24"/>
          <w:szCs w:val="24"/>
        </w:rPr>
      </w:pPr>
      <w:r>
        <w:rPr>
          <w:rFonts w:hint="eastAsia" w:ascii="宋体" w:hAnsi="宋体" w:eastAsia="宋体" w:cs="宋体"/>
          <w:b w:val="0"/>
          <w:color w:val="000000"/>
          <w:sz w:val="24"/>
          <w:szCs w:val="24"/>
        </w:rPr>
        <w:t xml:space="preserve">6.1 乙方应于本合同生效之日起____日内，向甲方缴纳人民币_____</w:t>
      </w:r>
      <w:r>
        <w:rPr>
          <w:rFonts w:hint="eastAsia" w:ascii="宋体" w:hAnsi="宋体" w:eastAsia="宋体" w:cs="宋体"/>
          <w:b w:val="0"/>
          <w:color w:val="000000"/>
          <w:sz w:val="24"/>
          <w:szCs w:val="24"/>
          <w:lang w:val="en-US" w:eastAsia="zh-CN"/>
        </w:rPr>
        <w:t xml:space="preserve"> </w:t>
      </w:r>
      <w:r>
        <w:rPr>
          <w:rFonts w:hint="eastAsia" w:ascii="宋体" w:hAnsi="宋体" w:eastAsia="宋体" w:cs="宋体"/>
          <w:b w:val="0"/>
          <w:color w:val="000000"/>
          <w:sz w:val="24"/>
          <w:szCs w:val="24"/>
        </w:rPr>
        <w:t xml:space="preserve">元（大写：____）作为本合同的履约保证金，履约保证金金额不得超过本合同金额的10%。</w:t>
      </w:r>
      <w:r/>
    </w:p>
    <w:p>
      <w:pPr>
        <w:keepLines w:val="0"/>
        <w:keepNext w:val="0"/>
        <w:pageBreakBefore w:val="0"/>
        <w:spacing w:after="60" w:line="300" w:lineRule="auto"/>
        <w:widowControl w:val="off"/>
        <w:rPr>
          <w:rFonts w:hint="eastAsia" w:ascii="宋体" w:hAnsi="宋体" w:eastAsia="宋体" w:cs="宋体"/>
          <w:sz w:val="24"/>
          <w:szCs w:val="24"/>
        </w:rPr>
      </w:pPr>
      <w:r>
        <w:rPr>
          <w:rFonts w:hint="eastAsia" w:ascii="宋体" w:hAnsi="宋体" w:eastAsia="宋体" w:cs="宋体"/>
          <w:b w:val="0"/>
          <w:color w:val="000000"/>
          <w:sz w:val="24"/>
          <w:szCs w:val="24"/>
        </w:rPr>
        <w:t xml:space="preserve">注：对AA评级及以上政府采购供应商（需提供信用管理部门备案的第三方信用报告）的，采购人应当免收履约保证金或降低履约保证金缴纳比例。</w:t>
      </w:r>
      <w:r/>
    </w:p>
    <w:p>
      <w:pPr>
        <w:ind w:firstLine="480"/>
        <w:jc w:val="both"/>
        <w:keepLines w:val="0"/>
        <w:keepNext w:val="0"/>
        <w:pageBreakBefore w:val="0"/>
        <w:spacing w:line="300" w:lineRule="auto"/>
        <w:widowControl w:val="off"/>
        <w:rPr>
          <w:rFonts w:hint="eastAsia" w:ascii="宋体" w:hAnsi="宋体" w:eastAsia="宋体" w:cs="宋体"/>
          <w:sz w:val="24"/>
          <w:szCs w:val="24"/>
        </w:rPr>
      </w:pPr>
      <w:r>
        <w:rPr>
          <w:rFonts w:hint="eastAsia" w:ascii="宋体" w:hAnsi="宋体" w:eastAsia="宋体" w:cs="宋体"/>
          <w:b w:val="0"/>
          <w:color w:val="000000"/>
          <w:sz w:val="24"/>
          <w:szCs w:val="24"/>
        </w:rPr>
        <w:t xml:space="preserve">6.2 履约保证金的缴纳形式：</w:t>
      </w:r>
      <w:r/>
    </w:p>
    <w:p>
      <w:pPr>
        <w:ind w:firstLine="480"/>
        <w:jc w:val="both"/>
        <w:keepLines w:val="0"/>
        <w:keepNext w:val="0"/>
        <w:pageBreakBefore w:val="0"/>
        <w:spacing w:line="300" w:lineRule="auto"/>
        <w:widowControl w:val="off"/>
        <w:rPr>
          <w:rFonts w:hint="eastAsia" w:ascii="宋体" w:hAnsi="宋体" w:eastAsia="宋体" w:cs="宋体"/>
          <w:sz w:val="24"/>
          <w:szCs w:val="24"/>
        </w:rPr>
      </w:pPr>
      <w:r>
        <w:rPr>
          <w:rFonts w:hint="eastAsia" w:ascii="宋体" w:hAnsi="宋体" w:eastAsia="宋体" w:cs="宋体"/>
          <w:b w:val="0"/>
          <w:color w:val="000000"/>
          <w:sz w:val="24"/>
          <w:szCs w:val="24"/>
        </w:rPr>
        <w:t xml:space="preserve">6.2.1 乙方应当以支票、汇票、本票或者金融机构、担保机构出具的保函等非现金形式缴纳履约保证金。以保函形式缴纳的，应为不可撤销保函，在合同履行期届满且乙方全部履约义务完成前持续有效，甲方索赔时担保机构见索即付。依据《关于在全省政府采购领域推行电子履约保函（保险）的通知》，鼓励乙方自愿使用电子履约保函（保险）代替缴纳履约保证金。</w:t>
      </w:r>
      <w:r/>
    </w:p>
    <w:p>
      <w:pPr>
        <w:ind w:firstLine="480"/>
        <w:jc w:val="both"/>
        <w:keepLines w:val="0"/>
        <w:keepNext w:val="0"/>
        <w:pageBreakBefore w:val="0"/>
        <w:spacing w:line="300" w:lineRule="auto"/>
        <w:widowControl w:val="off"/>
        <w:rPr>
          <w:rFonts w:hint="eastAsia" w:ascii="宋体" w:hAnsi="宋体" w:eastAsia="宋体" w:cs="宋体"/>
          <w:sz w:val="24"/>
          <w:szCs w:val="24"/>
        </w:rPr>
      </w:pPr>
      <w:r>
        <w:rPr>
          <w:rFonts w:hint="eastAsia" w:ascii="宋体" w:hAnsi="宋体" w:eastAsia="宋体" w:cs="宋体"/>
          <w:b w:val="0"/>
          <w:color w:val="000000"/>
          <w:sz w:val="24"/>
          <w:szCs w:val="24"/>
        </w:rPr>
        <w:t xml:space="preserve">6.2.2 以履约保函（保险）形式缴纳履约保证金的，乙方可通过政府采购电子履约保函（保险）平台（www.jsdzbh.com）在线申请履约保函（保险）。</w:t>
      </w:r>
      <w:r/>
    </w:p>
    <w:p>
      <w:pPr>
        <w:ind w:firstLine="480"/>
        <w:jc w:val="both"/>
        <w:keepLines w:val="0"/>
        <w:keepNext w:val="0"/>
        <w:pageBreakBefore w:val="0"/>
        <w:spacing w:line="300" w:lineRule="auto"/>
        <w:widowControl w:val="off"/>
        <w:rPr>
          <w:rFonts w:hint="eastAsia" w:ascii="宋体" w:hAnsi="宋体" w:eastAsia="宋体" w:cs="宋体"/>
          <w:sz w:val="24"/>
          <w:szCs w:val="24"/>
        </w:rPr>
      </w:pPr>
      <w:r>
        <w:rPr>
          <w:rFonts w:hint="eastAsia" w:ascii="宋体" w:hAnsi="宋体" w:eastAsia="宋体" w:cs="宋体"/>
          <w:b w:val="0"/>
          <w:color w:val="000000"/>
          <w:sz w:val="24"/>
          <w:szCs w:val="24"/>
        </w:rPr>
        <w:t xml:space="preserve">6.3 合同履行结束后，甲方应及时退还乙方缴纳的履约保证金。</w:t>
      </w:r>
      <w:r/>
    </w:p>
    <w:p>
      <w:pPr>
        <w:ind w:firstLine="480"/>
        <w:jc w:val="both"/>
        <w:keepLines w:val="0"/>
        <w:keepNext w:val="0"/>
        <w:pageBreakBefore w:val="0"/>
        <w:spacing w:line="300" w:lineRule="auto"/>
        <w:widowControl w:val="off"/>
        <w:rPr>
          <w:rFonts w:hint="eastAsia" w:ascii="宋体" w:hAnsi="宋体" w:eastAsia="宋体" w:cs="宋体"/>
          <w:sz w:val="24"/>
          <w:szCs w:val="24"/>
        </w:rPr>
      </w:pPr>
      <w:r>
        <w:rPr>
          <w:rFonts w:hint="eastAsia" w:ascii="宋体" w:hAnsi="宋体" w:eastAsia="宋体" w:cs="宋体"/>
          <w:b w:val="0"/>
          <w:color w:val="000000"/>
          <w:sz w:val="24"/>
          <w:szCs w:val="24"/>
        </w:rPr>
        <w:t xml:space="preserve">6.4 履约保证金的退还：</w:t>
      </w:r>
      <w:r/>
    </w:p>
    <w:p>
      <w:pPr>
        <w:ind w:firstLine="480"/>
        <w:jc w:val="both"/>
        <w:keepLines w:val="0"/>
        <w:keepNext w:val="0"/>
        <w:pageBreakBefore w:val="0"/>
        <w:spacing w:line="300" w:lineRule="auto"/>
        <w:widowControl w:val="off"/>
        <w:rPr>
          <w:rFonts w:hint="eastAsia" w:ascii="宋体" w:hAnsi="宋体" w:eastAsia="宋体" w:cs="宋体"/>
          <w:sz w:val="24"/>
          <w:szCs w:val="24"/>
        </w:rPr>
      </w:pPr>
      <w:r>
        <w:rPr>
          <w:rFonts w:hint="eastAsia" w:ascii="宋体" w:hAnsi="宋体" w:eastAsia="宋体" w:cs="宋体"/>
          <w:b w:val="0"/>
          <w:color w:val="000000"/>
          <w:sz w:val="24"/>
          <w:szCs w:val="24"/>
        </w:rPr>
        <w:t xml:space="preserve">6.4.1 方式：无息退还至乙方缴纳履约保证金的账户；以保函形式缴纳的，保函在乙方全部履约义务履行完毕后自动失效。</w:t>
      </w:r>
      <w:r/>
    </w:p>
    <w:p>
      <w:pPr>
        <w:ind w:firstLine="480"/>
        <w:jc w:val="both"/>
        <w:keepLines w:val="0"/>
        <w:keepNext w:val="0"/>
        <w:pageBreakBefore w:val="0"/>
        <w:spacing w:line="300" w:lineRule="auto"/>
        <w:widowControl w:val="off"/>
        <w:rPr>
          <w:rFonts w:hint="eastAsia" w:ascii="宋体" w:hAnsi="宋体" w:eastAsia="宋体" w:cs="宋体"/>
          <w:sz w:val="24"/>
          <w:szCs w:val="24"/>
        </w:rPr>
      </w:pPr>
      <w:r>
        <w:rPr>
          <w:rFonts w:hint="eastAsia" w:ascii="宋体" w:hAnsi="宋体" w:eastAsia="宋体" w:cs="宋体"/>
          <w:b w:val="0"/>
          <w:color w:val="000000"/>
          <w:sz w:val="24"/>
          <w:szCs w:val="24"/>
        </w:rPr>
        <w:t xml:space="preserve">6.4.2 时间：验收合格且甲方收到乙方发票后30日内退还。</w:t>
      </w:r>
      <w:r/>
    </w:p>
    <w:p>
      <w:pPr>
        <w:ind w:firstLine="480"/>
        <w:jc w:val="both"/>
        <w:keepLines w:val="0"/>
        <w:keepNext w:val="0"/>
        <w:pageBreakBefore w:val="0"/>
        <w:spacing w:line="300" w:lineRule="auto"/>
        <w:widowControl w:val="off"/>
        <w:rPr>
          <w:rFonts w:hint="eastAsia" w:ascii="宋体" w:hAnsi="宋体" w:eastAsia="宋体" w:cs="宋体"/>
          <w:sz w:val="24"/>
          <w:szCs w:val="24"/>
        </w:rPr>
      </w:pPr>
      <w:r>
        <w:rPr>
          <w:rFonts w:hint="eastAsia" w:ascii="宋体" w:hAnsi="宋体" w:eastAsia="宋体" w:cs="宋体"/>
          <w:b w:val="0"/>
          <w:color w:val="000000"/>
          <w:sz w:val="24"/>
          <w:szCs w:val="24"/>
        </w:rPr>
        <w:t xml:space="preserve">6.4.3 条件：乙方已按合同约定全部履约完毕并经甲方验收合格，且甲方收到乙方出具的发票。</w:t>
      </w:r>
      <w:r/>
    </w:p>
    <w:p>
      <w:pPr>
        <w:ind w:firstLine="480"/>
        <w:jc w:val="both"/>
        <w:keepLines w:val="0"/>
        <w:keepNext w:val="0"/>
        <w:pageBreakBefore w:val="0"/>
        <w:spacing w:line="300" w:lineRule="auto"/>
        <w:widowControl w:val="off"/>
        <w:rPr>
          <w:rFonts w:hint="eastAsia" w:ascii="宋体" w:hAnsi="宋体" w:eastAsia="宋体" w:cs="宋体"/>
          <w:sz w:val="24"/>
          <w:szCs w:val="24"/>
        </w:rPr>
      </w:pPr>
      <w:r>
        <w:rPr>
          <w:rFonts w:hint="eastAsia" w:ascii="宋体" w:hAnsi="宋体" w:eastAsia="宋体" w:cs="宋体"/>
          <w:b w:val="0"/>
          <w:color w:val="000000"/>
          <w:sz w:val="24"/>
          <w:szCs w:val="24"/>
        </w:rPr>
        <w:t xml:space="preserve">6.4.4 不予退还情形：</w:t>
      </w:r>
      <w:r/>
    </w:p>
    <w:p>
      <w:pPr>
        <w:ind w:firstLine="480"/>
        <w:jc w:val="both"/>
        <w:keepLines w:val="0"/>
        <w:keepNext w:val="0"/>
        <w:pageBreakBefore w:val="0"/>
        <w:spacing w:line="300" w:lineRule="auto"/>
        <w:widowControl w:val="off"/>
        <w:rPr>
          <w:rFonts w:hint="eastAsia" w:ascii="宋体" w:hAnsi="宋体" w:eastAsia="宋体" w:cs="宋体"/>
          <w:sz w:val="24"/>
          <w:szCs w:val="24"/>
        </w:rPr>
      </w:pPr>
      <w:r>
        <w:rPr>
          <w:rFonts w:hint="eastAsia" w:ascii="宋体" w:hAnsi="宋体" w:eastAsia="宋体" w:cs="宋体"/>
          <w:b w:val="0"/>
          <w:color w:val="000000"/>
          <w:sz w:val="24"/>
          <w:szCs w:val="24"/>
        </w:rPr>
        <w:t xml:space="preserve">除不可抗力情况外，乙方出现下列情形之一的，甲方将视情节决定不予退还或部分不予退还履约保证金：</w:t>
      </w:r>
      <w:r/>
    </w:p>
    <w:p>
      <w:pPr>
        <w:ind w:firstLine="480"/>
        <w:jc w:val="both"/>
        <w:keepLines w:val="0"/>
        <w:keepNext w:val="0"/>
        <w:pageBreakBefore w:val="0"/>
        <w:spacing w:line="300" w:lineRule="auto"/>
        <w:widowControl w:val="off"/>
        <w:rPr>
          <w:rFonts w:hint="eastAsia" w:ascii="宋体" w:hAnsi="宋体" w:eastAsia="宋体" w:cs="宋体"/>
          <w:sz w:val="24"/>
          <w:szCs w:val="24"/>
        </w:rPr>
      </w:pPr>
      <w:r>
        <w:rPr>
          <w:rFonts w:hint="eastAsia" w:ascii="宋体" w:hAnsi="宋体" w:eastAsia="宋体" w:cs="宋体"/>
          <w:b w:val="0"/>
          <w:color w:val="000000"/>
          <w:sz w:val="24"/>
          <w:szCs w:val="24"/>
        </w:rPr>
        <w:t xml:space="preserve">（1）乙方无正当理由拒绝签订合同的，或者在签订合同时向甲方提出附加条件或者更改合同实质性内容要求的；</w:t>
      </w:r>
      <w:r/>
    </w:p>
    <w:p>
      <w:pPr>
        <w:ind w:firstLine="480"/>
        <w:jc w:val="both"/>
        <w:keepLines w:val="0"/>
        <w:keepNext w:val="0"/>
        <w:pageBreakBefore w:val="0"/>
        <w:spacing w:line="300" w:lineRule="auto"/>
        <w:widowControl w:val="off"/>
        <w:rPr>
          <w:rFonts w:hint="eastAsia" w:ascii="宋体" w:hAnsi="宋体" w:eastAsia="宋体" w:cs="宋体"/>
          <w:sz w:val="24"/>
          <w:szCs w:val="24"/>
        </w:rPr>
      </w:pPr>
      <w:r>
        <w:rPr>
          <w:rFonts w:hint="eastAsia" w:ascii="宋体" w:hAnsi="宋体" w:eastAsia="宋体" w:cs="宋体"/>
          <w:b w:val="0"/>
          <w:color w:val="000000"/>
          <w:sz w:val="24"/>
          <w:szCs w:val="24"/>
        </w:rPr>
        <w:t xml:space="preserve">（2）乙方不履行与甲方订立的合同的；</w:t>
      </w:r>
      <w:r/>
    </w:p>
    <w:p>
      <w:pPr>
        <w:ind w:firstLine="480"/>
        <w:jc w:val="both"/>
        <w:keepLines w:val="0"/>
        <w:keepNext w:val="0"/>
        <w:pageBreakBefore w:val="0"/>
        <w:spacing w:line="300" w:lineRule="auto"/>
        <w:widowControl w:val="off"/>
        <w:rPr>
          <w:rFonts w:hint="eastAsia" w:ascii="宋体" w:hAnsi="宋体" w:eastAsia="宋体" w:cs="宋体"/>
          <w:sz w:val="24"/>
          <w:szCs w:val="24"/>
        </w:rPr>
      </w:pPr>
      <w:r>
        <w:rPr>
          <w:rFonts w:hint="eastAsia" w:ascii="宋体" w:hAnsi="宋体" w:eastAsia="宋体" w:cs="宋体"/>
          <w:b w:val="0"/>
          <w:color w:val="000000"/>
          <w:sz w:val="24"/>
          <w:szCs w:val="24"/>
        </w:rPr>
        <w:t xml:space="preserve">（3）乙方提供的货物或服务不符合磋商文件规定要求的；</w:t>
      </w:r>
      <w:r/>
    </w:p>
    <w:p>
      <w:pPr>
        <w:ind w:firstLine="480"/>
        <w:jc w:val="both"/>
        <w:keepLines w:val="0"/>
        <w:keepNext w:val="0"/>
        <w:pageBreakBefore w:val="0"/>
        <w:spacing w:line="300" w:lineRule="auto"/>
        <w:widowControl w:val="off"/>
        <w:rPr>
          <w:rFonts w:hint="eastAsia" w:ascii="宋体" w:hAnsi="宋体" w:eastAsia="宋体" w:cs="宋体"/>
          <w:sz w:val="24"/>
          <w:szCs w:val="24"/>
        </w:rPr>
      </w:pPr>
      <w:r>
        <w:rPr>
          <w:rFonts w:hint="eastAsia" w:ascii="宋体" w:hAnsi="宋体" w:eastAsia="宋体" w:cs="宋体"/>
          <w:b w:val="0"/>
          <w:color w:val="000000"/>
          <w:sz w:val="24"/>
          <w:szCs w:val="24"/>
        </w:rPr>
        <w:t xml:space="preserve">（4）乙方采取欺骗、弄虚作假方式投标或与其他投标人串通投标的；</w:t>
      </w:r>
      <w:r/>
    </w:p>
    <w:p>
      <w:pPr>
        <w:ind w:firstLine="480"/>
        <w:jc w:val="both"/>
        <w:keepLines w:val="0"/>
        <w:keepNext w:val="0"/>
        <w:pageBreakBefore w:val="0"/>
        <w:spacing w:line="300" w:lineRule="auto"/>
        <w:widowControl w:val="off"/>
        <w:rPr>
          <w:rFonts w:hint="eastAsia" w:ascii="宋体" w:hAnsi="宋体" w:eastAsia="宋体" w:cs="宋体"/>
          <w:sz w:val="24"/>
          <w:szCs w:val="24"/>
        </w:rPr>
      </w:pPr>
      <w:r>
        <w:rPr>
          <w:rFonts w:hint="eastAsia" w:ascii="宋体" w:hAnsi="宋体" w:eastAsia="宋体" w:cs="宋体"/>
          <w:b w:val="0"/>
          <w:color w:val="000000"/>
          <w:sz w:val="24"/>
          <w:szCs w:val="24"/>
        </w:rPr>
        <w:t xml:space="preserve">（5）乙方将合同内容转包、违法分包的；</w:t>
      </w:r>
      <w:r/>
    </w:p>
    <w:p>
      <w:pPr>
        <w:ind w:firstLine="480"/>
        <w:jc w:val="both"/>
        <w:keepLines w:val="0"/>
        <w:keepNext w:val="0"/>
        <w:pageBreakBefore w:val="0"/>
        <w:spacing w:line="300" w:lineRule="auto"/>
        <w:widowControl w:val="off"/>
        <w:rPr>
          <w:rFonts w:hint="eastAsia" w:ascii="宋体" w:hAnsi="宋体" w:eastAsia="宋体" w:cs="宋体"/>
          <w:sz w:val="24"/>
          <w:szCs w:val="24"/>
        </w:rPr>
      </w:pPr>
      <w:r>
        <w:rPr>
          <w:rFonts w:hint="eastAsia" w:ascii="宋体" w:hAnsi="宋体" w:eastAsia="宋体" w:cs="宋体"/>
          <w:b w:val="0"/>
          <w:color w:val="000000"/>
          <w:sz w:val="24"/>
          <w:szCs w:val="24"/>
        </w:rPr>
        <w:t xml:space="preserve">（6）乙方故意捏造事实或伪造证明材料，进行虚假恶意投诉或反映的；</w:t>
      </w:r>
      <w:r/>
    </w:p>
    <w:p>
      <w:pPr>
        <w:ind w:firstLine="480"/>
        <w:jc w:val="both"/>
        <w:keepLines w:val="0"/>
        <w:keepNext w:val="0"/>
        <w:pageBreakBefore w:val="0"/>
        <w:spacing w:line="300" w:lineRule="auto"/>
        <w:widowControl w:val="off"/>
        <w:rPr>
          <w:rFonts w:hint="eastAsia" w:ascii="宋体" w:hAnsi="宋体" w:eastAsia="宋体" w:cs="宋体"/>
          <w:sz w:val="24"/>
          <w:szCs w:val="24"/>
        </w:rPr>
      </w:pPr>
      <w:r>
        <w:rPr>
          <w:rFonts w:hint="eastAsia" w:ascii="宋体" w:hAnsi="宋体" w:eastAsia="宋体" w:cs="宋体"/>
          <w:b w:val="0"/>
          <w:color w:val="000000"/>
          <w:sz w:val="24"/>
          <w:szCs w:val="24"/>
        </w:rPr>
        <w:t xml:space="preserve">（7）乙方无正当理由中止履行合同、停止履行剩余合同义务的；</w:t>
      </w:r>
      <w:r/>
    </w:p>
    <w:p>
      <w:pPr>
        <w:ind w:firstLine="480"/>
        <w:jc w:val="both"/>
        <w:keepLines w:val="0"/>
        <w:keepNext w:val="0"/>
        <w:pageBreakBefore w:val="0"/>
        <w:spacing w:line="300" w:lineRule="auto"/>
        <w:widowControl w:val="off"/>
        <w:rPr>
          <w:rFonts w:hint="eastAsia" w:ascii="宋体" w:hAnsi="宋体" w:eastAsia="宋体" w:cs="宋体"/>
          <w:sz w:val="24"/>
          <w:szCs w:val="24"/>
        </w:rPr>
      </w:pPr>
      <w:r>
        <w:rPr>
          <w:rFonts w:hint="eastAsia" w:ascii="宋体" w:hAnsi="宋体" w:eastAsia="宋体" w:cs="宋体"/>
          <w:b w:val="0"/>
          <w:color w:val="000000"/>
          <w:sz w:val="24"/>
          <w:szCs w:val="24"/>
        </w:rPr>
        <w:t xml:space="preserve">（8）乙方擅自撤离或更换响应文件列明的项目组成员的；</w:t>
      </w:r>
      <w:r/>
    </w:p>
    <w:p>
      <w:pPr>
        <w:ind w:firstLine="480"/>
        <w:jc w:val="both"/>
        <w:keepLines w:val="0"/>
        <w:keepNext w:val="0"/>
        <w:pageBreakBefore w:val="0"/>
        <w:spacing w:line="300" w:lineRule="auto"/>
        <w:widowControl w:val="off"/>
        <w:rPr>
          <w:rFonts w:hint="eastAsia" w:ascii="宋体" w:hAnsi="宋体" w:eastAsia="宋体" w:cs="宋体"/>
          <w:sz w:val="24"/>
          <w:szCs w:val="24"/>
        </w:rPr>
      </w:pPr>
      <w:r>
        <w:rPr>
          <w:rFonts w:hint="eastAsia" w:ascii="宋体" w:hAnsi="宋体" w:eastAsia="宋体" w:cs="宋体"/>
          <w:b w:val="0"/>
          <w:color w:val="000000"/>
          <w:sz w:val="24"/>
          <w:szCs w:val="24"/>
        </w:rPr>
        <w:t xml:space="preserve">（9）经甲方催告后在限期内仍不履行合同义务，导致合同解除的。</w:t>
      </w:r>
      <w:r/>
    </w:p>
    <w:p>
      <w:pPr>
        <w:ind w:firstLine="480"/>
        <w:jc w:val="both"/>
        <w:keepLines w:val="0"/>
        <w:keepNext w:val="0"/>
        <w:pageBreakBefore w:val="0"/>
        <w:spacing w:line="300" w:lineRule="auto"/>
        <w:widowControl w:val="off"/>
        <w:rPr>
          <w:rFonts w:hint="eastAsia" w:ascii="宋体" w:hAnsi="宋体" w:eastAsia="宋体" w:cs="宋体"/>
          <w:sz w:val="24"/>
          <w:szCs w:val="24"/>
        </w:rPr>
      </w:pPr>
      <w:r>
        <w:rPr>
          <w:rFonts w:hint="eastAsia" w:ascii="宋体" w:hAnsi="宋体" w:eastAsia="宋体" w:cs="宋体"/>
          <w:b w:val="0"/>
          <w:color w:val="000000"/>
          <w:sz w:val="24"/>
          <w:szCs w:val="24"/>
        </w:rPr>
        <w:t xml:space="preserve">部分不予退还的，按未履行部分占合同总价的比例对应扣减；导致合同解除等情节严重的，不予退还全部履约保证金。</w:t>
      </w:r>
      <w:r/>
    </w:p>
    <w:p>
      <w:pPr>
        <w:ind w:firstLine="480"/>
        <w:jc w:val="both"/>
        <w:keepLines w:val="0"/>
        <w:keepNext w:val="0"/>
        <w:pageBreakBefore w:val="0"/>
        <w:spacing w:line="300" w:lineRule="auto"/>
        <w:widowControl w:val="off"/>
        <w:rPr>
          <w:rFonts w:hint="eastAsia" w:ascii="宋体" w:hAnsi="宋体" w:eastAsia="宋体" w:cs="宋体"/>
          <w:sz w:val="24"/>
          <w:szCs w:val="24"/>
        </w:rPr>
      </w:pPr>
      <w:r>
        <w:rPr>
          <w:rFonts w:hint="eastAsia" w:ascii="宋体" w:hAnsi="宋体" w:eastAsia="宋体" w:cs="宋体"/>
          <w:b w:val="0"/>
          <w:color w:val="000000"/>
          <w:sz w:val="24"/>
          <w:szCs w:val="24"/>
        </w:rPr>
        <w:t xml:space="preserve">6.4.5 逾期退还的违约责任：甲方无故逾期未退还履约保证金的，应按全国银行间同业拆借中心公布的同期贷款市场报价利率（LPR）上浮20%后的利率向乙方支付超期资金占用费，但因乙方自身原因导致无法及时退还的除外。</w:t>
      </w:r>
      <w:r/>
    </w:p>
    <w:p>
      <w:pPr>
        <w:keepLines w:val="0"/>
        <w:keepNext w:val="0"/>
        <w:pageBreakBefore w:val="0"/>
        <w:spacing w:before="160" w:after="60" w:line="300" w:lineRule="auto"/>
        <w:widowControl w:val="off"/>
        <w:rPr>
          <w:rFonts w:hint="eastAsia" w:ascii="宋体" w:hAnsi="宋体" w:eastAsia="宋体" w:cs="宋体"/>
          <w:sz w:val="24"/>
          <w:szCs w:val="24"/>
        </w:rPr>
      </w:pPr>
      <w:r>
        <w:rPr>
          <w:rFonts w:hint="eastAsia" w:ascii="宋体" w:hAnsi="宋体" w:eastAsia="宋体" w:cs="宋体"/>
          <w:b/>
          <w:color w:val="000000"/>
          <w:sz w:val="24"/>
          <w:szCs w:val="24"/>
        </w:rPr>
        <w:t xml:space="preserve">七、合同转包或分包</w:t>
      </w:r>
      <w:r/>
    </w:p>
    <w:p>
      <w:pPr>
        <w:ind w:firstLine="480"/>
        <w:jc w:val="both"/>
        <w:keepLines w:val="0"/>
        <w:keepNext w:val="0"/>
        <w:pageBreakBefore w:val="0"/>
        <w:spacing w:line="300" w:lineRule="auto"/>
        <w:widowControl w:val="off"/>
        <w:rPr>
          <w:rFonts w:hint="eastAsia" w:ascii="宋体" w:hAnsi="宋体" w:eastAsia="宋体" w:cs="宋体"/>
          <w:sz w:val="24"/>
          <w:szCs w:val="24"/>
        </w:rPr>
      </w:pPr>
      <w:r>
        <w:rPr>
          <w:rFonts w:hint="eastAsia" w:ascii="宋体" w:hAnsi="宋体" w:eastAsia="宋体" w:cs="宋体"/>
          <w:b w:val="0"/>
          <w:color w:val="000000"/>
          <w:sz w:val="24"/>
          <w:szCs w:val="24"/>
        </w:rPr>
        <w:t xml:space="preserve">7.1 乙方不得将合同标的转包给他人履行。</w:t>
      </w:r>
      <w:r/>
    </w:p>
    <w:p>
      <w:pPr>
        <w:ind w:firstLine="480"/>
        <w:jc w:val="both"/>
        <w:keepLines w:val="0"/>
        <w:keepNext w:val="0"/>
        <w:pageBreakBefore w:val="0"/>
        <w:spacing w:line="300" w:lineRule="auto"/>
        <w:widowControl w:val="off"/>
        <w:rPr>
          <w:rFonts w:hint="eastAsia" w:ascii="宋体" w:hAnsi="宋体" w:eastAsia="宋体" w:cs="宋体"/>
          <w:sz w:val="24"/>
          <w:szCs w:val="24"/>
        </w:rPr>
      </w:pPr>
      <w:r>
        <w:rPr>
          <w:rFonts w:hint="eastAsia" w:ascii="宋体" w:hAnsi="宋体" w:eastAsia="宋体" w:cs="宋体"/>
          <w:b w:val="0"/>
          <w:color w:val="000000"/>
          <w:sz w:val="24"/>
          <w:szCs w:val="24"/>
        </w:rPr>
        <w:t xml:space="preserve">7.2 未经甲方书面同意，乙方不得将合同标的分包给他人履行。</w:t>
      </w:r>
      <w:r/>
    </w:p>
    <w:p>
      <w:pPr>
        <w:ind w:firstLine="480"/>
        <w:jc w:val="both"/>
        <w:keepLines w:val="0"/>
        <w:keepNext w:val="0"/>
        <w:pageBreakBefore w:val="0"/>
        <w:spacing w:line="300" w:lineRule="auto"/>
        <w:widowControl w:val="off"/>
        <w:rPr>
          <w:rFonts w:hint="eastAsia" w:ascii="宋体" w:hAnsi="宋体" w:eastAsia="宋体" w:cs="宋体"/>
          <w:sz w:val="24"/>
          <w:szCs w:val="24"/>
        </w:rPr>
      </w:pPr>
      <w:r>
        <w:rPr>
          <w:rFonts w:hint="eastAsia" w:ascii="宋体" w:hAnsi="宋体" w:eastAsia="宋体" w:cs="宋体"/>
          <w:b w:val="0"/>
          <w:color w:val="000000"/>
          <w:sz w:val="24"/>
          <w:szCs w:val="24"/>
        </w:rPr>
        <w:t xml:space="preserve">7.3 乙方发生转包或未经甲方书面同意的分包行为的，甲方有权解除本合同。</w:t>
      </w:r>
      <w:r/>
    </w:p>
    <w:p>
      <w:pPr>
        <w:keepLines w:val="0"/>
        <w:keepNext w:val="0"/>
        <w:pageBreakBefore w:val="0"/>
        <w:spacing w:before="160" w:after="60" w:line="300" w:lineRule="auto"/>
        <w:widowControl w:val="off"/>
        <w:rPr>
          <w:rFonts w:hint="eastAsia" w:ascii="宋体" w:hAnsi="宋体" w:eastAsia="宋体" w:cs="宋体"/>
          <w:sz w:val="24"/>
          <w:szCs w:val="24"/>
        </w:rPr>
      </w:pPr>
      <w:r>
        <w:rPr>
          <w:rFonts w:hint="eastAsia" w:ascii="宋体" w:hAnsi="宋体" w:eastAsia="宋体" w:cs="宋体"/>
          <w:b/>
          <w:color w:val="000000"/>
          <w:sz w:val="24"/>
          <w:szCs w:val="24"/>
        </w:rPr>
        <w:t xml:space="preserve">八、合同款项支付</w:t>
      </w:r>
      <w:r/>
    </w:p>
    <w:p>
      <w:pPr>
        <w:ind w:firstLine="480"/>
        <w:jc w:val="both"/>
        <w:keepLines w:val="0"/>
        <w:keepNext w:val="0"/>
        <w:pageBreakBefore w:val="0"/>
        <w:spacing w:line="300" w:lineRule="auto"/>
        <w:widowControl w:val="off"/>
        <w:rPr>
          <w:rFonts w:hint="eastAsia" w:ascii="宋体" w:hAnsi="宋体" w:eastAsia="宋体" w:cs="宋体"/>
          <w:sz w:val="24"/>
          <w:szCs w:val="24"/>
        </w:rPr>
      </w:pPr>
      <w:r>
        <w:rPr>
          <w:rFonts w:hint="eastAsia" w:ascii="宋体" w:hAnsi="宋体" w:eastAsia="宋体" w:cs="宋体"/>
          <w:b w:val="0"/>
          <w:color w:val="000000"/>
          <w:sz w:val="24"/>
          <w:szCs w:val="24"/>
        </w:rPr>
        <w:t xml:space="preserve">8.1 本合同生效后10个工作日内，甲方向乙方支付合同总价的30%作为项目启动预付款；预付款在后续各户进度款中按该户工作经费占合同总价的比例逐次抵扣。乙方书面表示无需预付款或要求降低预付款比例的，由双方另行商定。</w:t>
      </w:r>
      <w:r/>
    </w:p>
    <w:p>
      <w:pPr>
        <w:ind w:firstLine="480"/>
        <w:jc w:val="both"/>
        <w:keepLines w:val="0"/>
        <w:keepNext w:val="0"/>
        <w:pageBreakBefore w:val="0"/>
        <w:spacing w:line="300" w:lineRule="auto"/>
        <w:widowControl w:val="off"/>
        <w:rPr>
          <w:rFonts w:hint="eastAsia" w:ascii="宋体" w:hAnsi="宋体" w:eastAsia="宋体" w:cs="宋体"/>
          <w:sz w:val="24"/>
          <w:szCs w:val="24"/>
        </w:rPr>
      </w:pPr>
      <w:r>
        <w:rPr>
          <w:rFonts w:hint="eastAsia" w:ascii="宋体" w:hAnsi="宋体" w:eastAsia="宋体" w:cs="宋体"/>
          <w:b w:val="0"/>
          <w:color w:val="000000"/>
          <w:sz w:val="24"/>
          <w:szCs w:val="24"/>
        </w:rPr>
        <w:t xml:space="preserve">8.2 每季度按户分解核算。每户完成池塘收回协议签约并经甲方确认的，凭甲方池塘收回工作组出具的季度推进考核表，付至该户工作经费的50%（含已摊抵预付款）。</w:t>
      </w:r>
      <w:r/>
    </w:p>
    <w:p>
      <w:pPr>
        <w:ind w:firstLine="480"/>
        <w:jc w:val="both"/>
        <w:keepLines w:val="0"/>
        <w:keepNext w:val="0"/>
        <w:pageBreakBefore w:val="0"/>
        <w:spacing w:line="300" w:lineRule="auto"/>
        <w:widowControl w:val="off"/>
        <w:rPr>
          <w:rFonts w:hint="eastAsia" w:ascii="宋体" w:hAnsi="宋体" w:eastAsia="宋体" w:cs="宋体"/>
          <w:sz w:val="24"/>
          <w:szCs w:val="24"/>
        </w:rPr>
      </w:pPr>
      <w:r>
        <w:rPr>
          <w:rFonts w:hint="eastAsia" w:ascii="宋体" w:hAnsi="宋体" w:eastAsia="宋体" w:cs="宋体"/>
          <w:b w:val="0"/>
          <w:color w:val="000000"/>
          <w:sz w:val="24"/>
          <w:szCs w:val="24"/>
        </w:rPr>
        <w:t xml:space="preserve">8.3 完成交塘交房，经甲方池塘收回工作组验收合格并出具塘口交付验收书后，付至该户工作经费的80%（含已摊抵预付款）；验收不合格，或该户台账、影像资料等验收资料不齐全的，不予支付。</w:t>
      </w:r>
      <w:r/>
    </w:p>
    <w:p>
      <w:pPr>
        <w:ind w:firstLine="480"/>
        <w:jc w:val="both"/>
        <w:keepLines w:val="0"/>
        <w:keepNext w:val="0"/>
        <w:pageBreakBefore w:val="0"/>
        <w:spacing w:line="300" w:lineRule="auto"/>
        <w:widowControl w:val="off"/>
        <w:rPr>
          <w:rFonts w:hint="eastAsia" w:ascii="宋体" w:hAnsi="宋体" w:eastAsia="宋体" w:cs="宋体"/>
          <w:sz w:val="24"/>
          <w:szCs w:val="24"/>
        </w:rPr>
      </w:pPr>
      <w:r>
        <w:rPr>
          <w:rFonts w:hint="eastAsia" w:ascii="宋体" w:hAnsi="宋体" w:eastAsia="宋体" w:cs="宋体"/>
          <w:b w:val="0"/>
          <w:color w:val="000000"/>
          <w:sz w:val="24"/>
          <w:szCs w:val="24"/>
        </w:rPr>
        <w:t xml:space="preserve">8.4 按上述进度付款，甲方不支付任何利息。付款前，乙方须开具税务部门认可的税务发票。</w:t>
      </w:r>
      <w:r/>
    </w:p>
    <w:p>
      <w:pPr>
        <w:ind w:firstLine="480"/>
        <w:jc w:val="both"/>
        <w:keepLines w:val="0"/>
        <w:keepNext w:val="0"/>
        <w:pageBreakBefore w:val="0"/>
        <w:spacing w:line="300" w:lineRule="auto"/>
        <w:widowControl w:val="off"/>
        <w:rPr>
          <w:rFonts w:hint="eastAsia" w:ascii="宋体" w:hAnsi="宋体" w:eastAsia="宋体" w:cs="宋体"/>
          <w:sz w:val="24"/>
          <w:szCs w:val="24"/>
        </w:rPr>
      </w:pPr>
      <w:r>
        <w:rPr>
          <w:rFonts w:hint="eastAsia" w:ascii="宋体" w:hAnsi="宋体" w:eastAsia="宋体" w:cs="宋体"/>
          <w:b w:val="0"/>
          <w:color w:val="000000"/>
          <w:sz w:val="24"/>
          <w:szCs w:val="24"/>
        </w:rPr>
        <w:t xml:space="preserve">8.5 合同履行期届满后，经甲方组织整体履约验收合格，且乙方完成全部一户一档资料归档移交、配合审计纪检复查工作的，甲方应在上述条件全部满足之日起30日内付清本合同余款（各户剩余20%，即履约验收尾款，约占合同总价的20%）；乙方未完成上述义务的，甲方有权暂缓支付，并按本合同第11.3条约定计收违约金。</w:t>
      </w:r>
      <w:r/>
    </w:p>
    <w:p>
      <w:pPr>
        <w:keepLines w:val="0"/>
        <w:keepNext w:val="0"/>
        <w:pageBreakBefore w:val="0"/>
        <w:spacing w:before="160" w:after="60" w:line="300" w:lineRule="auto"/>
        <w:widowControl w:val="off"/>
        <w:rPr>
          <w:rFonts w:hint="eastAsia" w:ascii="宋体" w:hAnsi="宋体" w:eastAsia="宋体" w:cs="宋体"/>
          <w:sz w:val="24"/>
          <w:szCs w:val="24"/>
        </w:rPr>
      </w:pPr>
      <w:r>
        <w:rPr>
          <w:rFonts w:hint="eastAsia" w:ascii="宋体" w:hAnsi="宋体" w:eastAsia="宋体" w:cs="宋体"/>
          <w:b/>
          <w:color w:val="000000"/>
          <w:sz w:val="24"/>
          <w:szCs w:val="24"/>
        </w:rPr>
        <w:t xml:space="preserve">九、税费</w:t>
      </w:r>
      <w:r/>
    </w:p>
    <w:p>
      <w:pPr>
        <w:ind w:firstLine="480"/>
        <w:jc w:val="both"/>
        <w:keepLines w:val="0"/>
        <w:keepNext w:val="0"/>
        <w:pageBreakBefore w:val="0"/>
        <w:spacing w:line="300" w:lineRule="auto"/>
        <w:widowControl w:val="off"/>
        <w:rPr>
          <w:rFonts w:hint="eastAsia" w:ascii="宋体" w:hAnsi="宋体" w:eastAsia="宋体" w:cs="宋体"/>
          <w:sz w:val="24"/>
          <w:szCs w:val="24"/>
        </w:rPr>
      </w:pPr>
      <w:r>
        <w:rPr>
          <w:rFonts w:hint="eastAsia" w:ascii="宋体" w:hAnsi="宋体" w:eastAsia="宋体" w:cs="宋体"/>
          <w:b w:val="0"/>
          <w:color w:val="000000"/>
          <w:sz w:val="24"/>
          <w:szCs w:val="24"/>
        </w:rPr>
        <w:t xml:space="preserve">9.1 本合同履行过程中发生的一切税费均由乙方承担。</w:t>
      </w:r>
      <w:r/>
    </w:p>
    <w:p>
      <w:pPr>
        <w:keepLines w:val="0"/>
        <w:keepNext w:val="0"/>
        <w:pageBreakBefore w:val="0"/>
        <w:spacing w:before="160" w:after="60" w:line="300" w:lineRule="auto"/>
        <w:widowControl w:val="off"/>
        <w:rPr>
          <w:rFonts w:hint="eastAsia" w:ascii="宋体" w:hAnsi="宋体" w:eastAsia="宋体" w:cs="宋体"/>
          <w:sz w:val="24"/>
          <w:szCs w:val="24"/>
        </w:rPr>
      </w:pPr>
      <w:r>
        <w:rPr>
          <w:rFonts w:hint="eastAsia" w:ascii="宋体" w:hAnsi="宋体" w:eastAsia="宋体" w:cs="宋体"/>
          <w:b/>
          <w:color w:val="000000"/>
          <w:sz w:val="24"/>
          <w:szCs w:val="24"/>
        </w:rPr>
        <w:t xml:space="preserve">十、项目验收</w:t>
      </w:r>
      <w:r/>
    </w:p>
    <w:p>
      <w:pPr>
        <w:ind w:firstLine="480"/>
        <w:jc w:val="both"/>
        <w:keepLines w:val="0"/>
        <w:keepNext w:val="0"/>
        <w:pageBreakBefore w:val="0"/>
        <w:spacing w:line="300" w:lineRule="auto"/>
        <w:widowControl w:val="off"/>
        <w:rPr>
          <w:rFonts w:hint="eastAsia" w:ascii="宋体" w:hAnsi="宋体" w:eastAsia="宋体" w:cs="宋体"/>
          <w:sz w:val="24"/>
          <w:szCs w:val="24"/>
        </w:rPr>
      </w:pPr>
      <w:r>
        <w:rPr>
          <w:rFonts w:hint="eastAsia" w:ascii="宋体" w:hAnsi="宋体" w:eastAsia="宋体" w:cs="宋体"/>
          <w:b w:val="0"/>
          <w:color w:val="000000"/>
          <w:sz w:val="24"/>
          <w:szCs w:val="24"/>
        </w:rPr>
        <w:t xml:space="preserve">10.1 甲方依法组织履约验收工作。</w:t>
      </w:r>
      <w:r/>
    </w:p>
    <w:p>
      <w:pPr>
        <w:ind w:firstLine="480"/>
        <w:jc w:val="both"/>
        <w:keepLines w:val="0"/>
        <w:keepNext w:val="0"/>
        <w:pageBreakBefore w:val="0"/>
        <w:spacing w:line="300" w:lineRule="auto"/>
        <w:widowControl w:val="off"/>
        <w:rPr>
          <w:rFonts w:hint="eastAsia" w:ascii="宋体" w:hAnsi="宋体" w:eastAsia="宋体" w:cs="宋体"/>
          <w:sz w:val="24"/>
          <w:szCs w:val="24"/>
        </w:rPr>
      </w:pPr>
      <w:r>
        <w:rPr>
          <w:rFonts w:hint="eastAsia" w:ascii="宋体" w:hAnsi="宋体" w:eastAsia="宋体" w:cs="宋体"/>
          <w:b w:val="0"/>
          <w:color w:val="000000"/>
          <w:sz w:val="24"/>
          <w:szCs w:val="24"/>
        </w:rPr>
        <w:t xml:space="preserve">10.2 甲方在组织履约验收前，应根据项目特点制定验收方案，明确履约验收的时间、方式、程序等内容，并组织季度分期考核，考核意见作为当期进度款支付依据；服务期满后，综合各期考核情况和服务效果组织整体履约验收。乙方应根据验收方案内容做好相应配合工作。</w:t>
      </w:r>
      <w:r/>
    </w:p>
    <w:p>
      <w:pPr>
        <w:ind w:firstLine="480"/>
        <w:jc w:val="both"/>
        <w:keepLines w:val="0"/>
        <w:keepNext w:val="0"/>
        <w:pageBreakBefore w:val="0"/>
        <w:spacing w:line="300" w:lineRule="auto"/>
        <w:widowControl w:val="off"/>
        <w:rPr>
          <w:rFonts w:hint="eastAsia" w:ascii="宋体" w:hAnsi="宋体" w:eastAsia="宋体" w:cs="宋体"/>
          <w:sz w:val="24"/>
          <w:szCs w:val="24"/>
        </w:rPr>
      </w:pPr>
      <w:r>
        <w:rPr>
          <w:rFonts w:hint="eastAsia" w:ascii="宋体" w:hAnsi="宋体" w:eastAsia="宋体" w:cs="宋体"/>
          <w:b w:val="0"/>
          <w:color w:val="000000"/>
          <w:sz w:val="24"/>
          <w:szCs w:val="24"/>
        </w:rPr>
        <w:t xml:space="preserve">10.3 对于实际使用人与甲方分离的项目，甲方邀请实际使用人参与验收。</w:t>
      </w:r>
      <w:r/>
    </w:p>
    <w:p>
      <w:pPr>
        <w:ind w:firstLine="480"/>
        <w:jc w:val="both"/>
        <w:keepLines w:val="0"/>
        <w:keepNext w:val="0"/>
        <w:pageBreakBefore w:val="0"/>
        <w:spacing w:line="300" w:lineRule="auto"/>
        <w:widowControl w:val="off"/>
        <w:rPr>
          <w:rFonts w:hint="eastAsia" w:ascii="宋体" w:hAnsi="宋体" w:eastAsia="宋体" w:cs="宋体"/>
          <w:sz w:val="24"/>
          <w:szCs w:val="24"/>
        </w:rPr>
      </w:pPr>
      <w:r>
        <w:rPr>
          <w:rFonts w:hint="eastAsia" w:ascii="宋体" w:hAnsi="宋体" w:eastAsia="宋体" w:cs="宋体"/>
          <w:b w:val="0"/>
          <w:color w:val="000000"/>
          <w:sz w:val="24"/>
          <w:szCs w:val="24"/>
        </w:rPr>
        <w:t xml:space="preserve">10.4 如有必要，甲方邀请参加本项目的其他供应商或第三方专业机构及专家参与验收，相关意见将作为验收书的参考资料。</w:t>
      </w:r>
      <w:r/>
    </w:p>
    <w:p>
      <w:pPr>
        <w:ind w:firstLine="480"/>
        <w:jc w:val="both"/>
        <w:keepLines w:val="0"/>
        <w:keepNext w:val="0"/>
        <w:pageBreakBefore w:val="0"/>
        <w:spacing w:line="300" w:lineRule="auto"/>
        <w:widowControl w:val="off"/>
        <w:rPr>
          <w:rFonts w:hint="eastAsia" w:ascii="宋体" w:hAnsi="宋体" w:eastAsia="宋体" w:cs="宋体"/>
          <w:sz w:val="24"/>
          <w:szCs w:val="24"/>
        </w:rPr>
      </w:pPr>
      <w:r>
        <w:rPr>
          <w:rFonts w:hint="eastAsia" w:ascii="宋体" w:hAnsi="宋体" w:eastAsia="宋体" w:cs="宋体"/>
          <w:b w:val="0"/>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both"/>
        <w:keepLines w:val="0"/>
        <w:keepNext w:val="0"/>
        <w:pageBreakBefore w:val="0"/>
        <w:spacing w:line="300" w:lineRule="auto"/>
        <w:widowControl w:val="off"/>
        <w:rPr>
          <w:rFonts w:hint="eastAsia" w:ascii="宋体" w:hAnsi="宋体" w:eastAsia="宋体" w:cs="宋体"/>
          <w:sz w:val="24"/>
          <w:szCs w:val="24"/>
        </w:rPr>
      </w:pPr>
      <w:r>
        <w:rPr>
          <w:rFonts w:hint="eastAsia" w:ascii="宋体" w:hAnsi="宋体" w:eastAsia="宋体" w:cs="宋体"/>
          <w:b w:val="0"/>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0"/>
        <w:jc w:val="both"/>
        <w:keepLines w:val="0"/>
        <w:keepNext w:val="0"/>
        <w:pageBreakBefore w:val="0"/>
        <w:spacing w:line="300" w:lineRule="auto"/>
        <w:widowControl w:val="off"/>
        <w:rPr>
          <w:rFonts w:hint="eastAsia" w:ascii="宋体" w:hAnsi="宋体" w:eastAsia="宋体" w:cs="宋体"/>
          <w:sz w:val="24"/>
          <w:szCs w:val="24"/>
        </w:rPr>
      </w:pPr>
      <w:r>
        <w:rPr>
          <w:rFonts w:hint="eastAsia" w:ascii="宋体" w:hAnsi="宋体" w:eastAsia="宋体" w:cs="宋体"/>
          <w:b w:val="0"/>
          <w:color w:val="000000"/>
          <w:sz w:val="24"/>
          <w:szCs w:val="24"/>
        </w:rPr>
        <w:t xml:space="preserve">10.7 乙方应于本合同生效后10日内编制《分阶段实施计划》（含季度签约率、交塘验收率目标及人员安排），报甲方审核确认后作为本合同附件，作为甲方分期考核与进度款支付的依据；因农户依法拒绝签约、甲方调整收回范围等非乙方原因导致目标无法实现的，双方协商调整相应目标。</w:t>
      </w:r>
      <w:r/>
    </w:p>
    <w:p>
      <w:pPr>
        <w:keepLines w:val="0"/>
        <w:keepNext w:val="0"/>
        <w:pageBreakBefore w:val="0"/>
        <w:spacing w:before="160" w:after="60" w:line="300" w:lineRule="auto"/>
        <w:widowControl w:val="off"/>
        <w:rPr>
          <w:rFonts w:hint="eastAsia" w:ascii="宋体" w:hAnsi="宋体" w:eastAsia="宋体" w:cs="宋体"/>
          <w:sz w:val="24"/>
          <w:szCs w:val="24"/>
        </w:rPr>
      </w:pPr>
      <w:r>
        <w:rPr>
          <w:rFonts w:hint="eastAsia" w:ascii="宋体" w:hAnsi="宋体" w:eastAsia="宋体" w:cs="宋体"/>
          <w:b/>
          <w:color w:val="000000"/>
          <w:sz w:val="24"/>
          <w:szCs w:val="24"/>
        </w:rPr>
        <w:t xml:space="preserve">十一、违约责任</w:t>
      </w:r>
      <w:r/>
    </w:p>
    <w:p>
      <w:pPr>
        <w:ind w:firstLine="480"/>
        <w:jc w:val="both"/>
        <w:keepLines w:val="0"/>
        <w:keepNext w:val="0"/>
        <w:pageBreakBefore w:val="0"/>
        <w:spacing w:line="300" w:lineRule="auto"/>
        <w:widowControl w:val="off"/>
        <w:rPr>
          <w:rFonts w:hint="eastAsia" w:ascii="宋体" w:hAnsi="宋体" w:eastAsia="宋体" w:cs="宋体"/>
          <w:sz w:val="24"/>
          <w:szCs w:val="24"/>
        </w:rPr>
      </w:pPr>
      <w:r>
        <w:rPr>
          <w:rFonts w:hint="eastAsia" w:ascii="宋体" w:hAnsi="宋体" w:eastAsia="宋体" w:cs="宋体"/>
          <w:b w:val="0"/>
          <w:color w:val="000000"/>
          <w:sz w:val="24"/>
          <w:szCs w:val="24"/>
        </w:rPr>
        <w:t xml:space="preserve">11.1 甲方无正当理由拒绝接受乙方提供的合同标的的，应按被拒绝接受部分对应的合同价款总额的5%向乙方支付违约金。</w:t>
      </w:r>
      <w:r/>
    </w:p>
    <w:p>
      <w:pPr>
        <w:ind w:firstLine="480"/>
        <w:jc w:val="both"/>
        <w:keepLines w:val="0"/>
        <w:keepNext w:val="0"/>
        <w:pageBreakBefore w:val="0"/>
        <w:spacing w:line="300" w:lineRule="auto"/>
        <w:widowControl w:val="off"/>
        <w:rPr>
          <w:rFonts w:hint="eastAsia" w:ascii="宋体" w:hAnsi="宋体" w:eastAsia="宋体" w:cs="宋体"/>
          <w:sz w:val="24"/>
          <w:szCs w:val="24"/>
        </w:rPr>
      </w:pPr>
      <w:r>
        <w:rPr>
          <w:rFonts w:hint="eastAsia" w:ascii="宋体" w:hAnsi="宋体" w:eastAsia="宋体" w:cs="宋体"/>
          <w:b w:val="0"/>
          <w:color w:val="000000"/>
          <w:sz w:val="24"/>
          <w:szCs w:val="24"/>
        </w:rPr>
        <w:t xml:space="preserve">11.2 甲方无故逾期验收或办理合同款项支付手续的，应以逾期付款总额为基数，按每日万分之五的标准向乙方支付违约金。</w:t>
      </w:r>
      <w:r/>
    </w:p>
    <w:p>
      <w:pPr>
        <w:ind w:firstLine="480"/>
        <w:jc w:val="both"/>
        <w:keepLines w:val="0"/>
        <w:keepNext w:val="0"/>
        <w:pageBreakBefore w:val="0"/>
        <w:spacing w:line="300" w:lineRule="auto"/>
        <w:widowControl w:val="off"/>
        <w:rPr>
          <w:rFonts w:hint="eastAsia" w:ascii="宋体" w:hAnsi="宋体" w:eastAsia="宋体" w:cs="宋体"/>
          <w:sz w:val="24"/>
          <w:szCs w:val="24"/>
        </w:rPr>
      </w:pPr>
      <w:r>
        <w:rPr>
          <w:rFonts w:hint="eastAsia" w:ascii="宋体" w:hAnsi="宋体" w:eastAsia="宋体" w:cs="宋体"/>
          <w:b w:val="0"/>
          <w:color w:val="000000"/>
          <w:sz w:val="24"/>
          <w:szCs w:val="24"/>
        </w:rPr>
        <w:t xml:space="preserve">11.3 乙方逾期履行合同义务的，应以逾期部分</w:t>
      </w:r>
      <w:r>
        <w:rPr>
          <w:rFonts w:hint="eastAsia" w:ascii="宋体" w:hAnsi="宋体" w:eastAsia="宋体" w:cs="宋体"/>
          <w:b w:val="0"/>
          <w:color w:val="000000"/>
          <w:sz w:val="24"/>
          <w:szCs w:val="24"/>
        </w:rPr>
        <w:t xml:space="preserve">对应的合同金额为基数，按每日万分之五的标准向甲方支付违约金，甲方有权从应付未付款项中直接扣除。乙方无正当理由连续15日未按经甲方审核确认的《分阶段实施计划》履行义务，或逾期超过计划约定节点10个工作日仍不能完成相应阶段工作的，经甲方书面催告后10日内仍未恢复履行的，甲方有权解除本合同。因乙方原因导致本合同解除的，乙方应向甲方支付合同价款总额10%的违约金；乙方已收取的预付款未冲抵部分应返还甲方；未完成部分的合同款项甲方不再支付；甲方因重新采购产生的差价及其他损失超过违约金的，超出部分由乙方继续承担赔偿责任。</w:t>
      </w:r>
      <w:r/>
    </w:p>
    <w:p>
      <w:pPr>
        <w:ind w:firstLine="480"/>
        <w:jc w:val="both"/>
        <w:keepLines w:val="0"/>
        <w:keepNext w:val="0"/>
        <w:pageBreakBefore w:val="0"/>
        <w:spacing w:line="300" w:lineRule="auto"/>
        <w:widowControl w:val="off"/>
        <w:rPr>
          <w:rFonts w:hint="eastAsia" w:ascii="宋体" w:hAnsi="宋体" w:eastAsia="宋体" w:cs="宋体"/>
          <w:sz w:val="24"/>
          <w:szCs w:val="24"/>
        </w:rPr>
      </w:pPr>
      <w:r>
        <w:rPr>
          <w:rFonts w:hint="eastAsia" w:ascii="宋体" w:hAnsi="宋体" w:eastAsia="宋体" w:cs="宋体"/>
          <w:b w:val="0"/>
          <w:color w:val="000000"/>
          <w:sz w:val="24"/>
          <w:szCs w:val="24"/>
        </w:rPr>
        <w:t xml:space="preserve">11.4 乙方交付的合同标的不符合本合同及磋商文件规定标准的，甲方有权拒绝接受合同标的，并可单方解除本合同。</w:t>
      </w:r>
      <w:r/>
    </w:p>
    <w:p>
      <w:pPr>
        <w:ind w:firstLine="480"/>
        <w:jc w:val="both"/>
        <w:keepLines w:val="0"/>
        <w:keepNext w:val="0"/>
        <w:pageBreakBefore w:val="0"/>
        <w:spacing w:line="300" w:lineRule="auto"/>
        <w:widowControl w:val="off"/>
        <w:rPr>
          <w:rFonts w:hint="eastAsia" w:ascii="宋体" w:hAnsi="宋体" w:eastAsia="宋体" w:cs="宋体"/>
          <w:sz w:val="24"/>
          <w:szCs w:val="24"/>
        </w:rPr>
      </w:pPr>
      <w:r>
        <w:rPr>
          <w:rFonts w:hint="eastAsia" w:ascii="宋体" w:hAnsi="宋体" w:eastAsia="宋体" w:cs="宋体"/>
          <w:b w:val="0"/>
          <w:color w:val="000000"/>
          <w:sz w:val="24"/>
          <w:szCs w:val="24"/>
        </w:rPr>
        <w:t xml:space="preserve">11.5 乙方响应文件中列明的项目组成员为本合同履约人员，未经甲方书面同意，乙方不得更换或撤离；擅自更换或撤离项目组成员的，每更换或撤离一人次，乙方向甲方支付违约金壹万元，甲方有权要求乙方限期恢复；逾期未恢复的，按本条第11.3款约定处理。</w:t>
      </w:r>
      <w:r/>
    </w:p>
    <w:p>
      <w:pPr>
        <w:ind w:firstLine="480"/>
        <w:jc w:val="both"/>
        <w:keepLines w:val="0"/>
        <w:keepNext w:val="0"/>
        <w:pageBreakBefore w:val="0"/>
        <w:spacing w:line="300" w:lineRule="auto"/>
        <w:widowControl w:val="off"/>
        <w:rPr>
          <w:rFonts w:hint="eastAsia" w:ascii="宋体" w:hAnsi="宋体" w:eastAsia="宋体" w:cs="宋体"/>
          <w:sz w:val="24"/>
          <w:szCs w:val="24"/>
        </w:rPr>
      </w:pPr>
      <w:r>
        <w:rPr>
          <w:rFonts w:hint="eastAsia" w:ascii="宋体" w:hAnsi="宋体" w:eastAsia="宋体" w:cs="宋体"/>
          <w:b w:val="0"/>
          <w:color w:val="000000"/>
          <w:sz w:val="24"/>
          <w:szCs w:val="24"/>
        </w:rPr>
        <w:t xml:space="preserve">11.6 乙方发生本合同约定的根本违约行为的，甲方有权依法向财政部门报告，申请将乙方列入政府采购不良行为记录名单。</w:t>
      </w:r>
      <w:r/>
    </w:p>
    <w:p>
      <w:pPr>
        <w:ind w:firstLine="480"/>
        <w:jc w:val="both"/>
        <w:keepLines w:val="0"/>
        <w:keepNext w:val="0"/>
        <w:pageBreakBefore w:val="0"/>
        <w:spacing w:line="300" w:lineRule="auto"/>
        <w:widowControl w:val="off"/>
        <w:rPr>
          <w:rFonts w:hint="eastAsia" w:ascii="宋体" w:hAnsi="宋体" w:eastAsia="宋体" w:cs="宋体"/>
          <w:sz w:val="24"/>
          <w:szCs w:val="24"/>
        </w:rPr>
      </w:pPr>
      <w:r>
        <w:rPr>
          <w:rFonts w:hint="eastAsia" w:ascii="宋体" w:hAnsi="宋体" w:eastAsia="宋体" w:cs="宋体"/>
          <w:b w:val="0"/>
          <w:color w:val="000000"/>
          <w:sz w:val="24"/>
          <w:szCs w:val="24"/>
        </w:rPr>
        <w:t xml:space="preserve">11.7 项目未全部完成前，乙方不得擅自撤离项目现场或停止履行合同义务。违反前款约定的，甲方有权要求乙方返还甲方已付合同款项的30%，并有权停止支付后续合同款项；甲方行使该权利的，不影响其依据本合同其他条款追究乙方的违约责任。</w:t>
      </w:r>
      <w:r/>
    </w:p>
    <w:p>
      <w:pPr>
        <w:keepLines w:val="0"/>
        <w:keepNext w:val="0"/>
        <w:pageBreakBefore w:val="0"/>
        <w:spacing w:before="160" w:after="60" w:line="300" w:lineRule="auto"/>
        <w:widowControl w:val="off"/>
        <w:rPr>
          <w:rFonts w:hint="eastAsia" w:ascii="宋体" w:hAnsi="宋体" w:eastAsia="宋体" w:cs="宋体"/>
          <w:sz w:val="24"/>
          <w:szCs w:val="24"/>
        </w:rPr>
      </w:pPr>
      <w:r>
        <w:rPr>
          <w:rFonts w:hint="eastAsia" w:ascii="宋体" w:hAnsi="宋体" w:eastAsia="宋体" w:cs="宋体"/>
          <w:b/>
          <w:color w:val="000000"/>
          <w:sz w:val="24"/>
          <w:szCs w:val="24"/>
        </w:rPr>
        <w:t xml:space="preserve">十二、不可抗力事件处理</w:t>
      </w:r>
      <w:r/>
    </w:p>
    <w:p>
      <w:pPr>
        <w:ind w:firstLine="480"/>
        <w:jc w:val="both"/>
        <w:keepLines w:val="0"/>
        <w:keepNext w:val="0"/>
        <w:pageBreakBefore w:val="0"/>
        <w:spacing w:line="300" w:lineRule="auto"/>
        <w:widowControl w:val="off"/>
        <w:rPr>
          <w:rFonts w:hint="eastAsia" w:ascii="宋体" w:hAnsi="宋体" w:eastAsia="宋体" w:cs="宋体"/>
          <w:sz w:val="24"/>
          <w:szCs w:val="24"/>
        </w:rPr>
      </w:pPr>
      <w:r>
        <w:rPr>
          <w:rFonts w:hint="eastAsia" w:ascii="宋体" w:hAnsi="宋体" w:eastAsia="宋体" w:cs="宋体"/>
          <w:b w:val="0"/>
          <w:color w:val="000000"/>
          <w:sz w:val="24"/>
          <w:szCs w:val="24"/>
        </w:rPr>
        <w:t xml:space="preserve">12.1 在合同有效期内，任何一方因不可抗力事件导致不能履行合同的，合同履行期可相应延长，其延长期与不可抗力影响期相同。</w:t>
      </w:r>
      <w:r/>
    </w:p>
    <w:p>
      <w:pPr>
        <w:ind w:firstLine="480"/>
        <w:jc w:val="both"/>
        <w:keepLines w:val="0"/>
        <w:keepNext w:val="0"/>
        <w:pageBreakBefore w:val="0"/>
        <w:spacing w:line="300" w:lineRule="auto"/>
        <w:widowControl w:val="off"/>
        <w:rPr>
          <w:rFonts w:hint="eastAsia" w:ascii="宋体" w:hAnsi="宋体" w:eastAsia="宋体" w:cs="宋体"/>
          <w:sz w:val="24"/>
          <w:szCs w:val="24"/>
        </w:rPr>
      </w:pPr>
      <w:r>
        <w:rPr>
          <w:rFonts w:hint="eastAsia" w:ascii="宋体" w:hAnsi="宋体" w:eastAsia="宋体" w:cs="宋体"/>
          <w:b w:val="0"/>
          <w:color w:val="000000"/>
          <w:sz w:val="24"/>
          <w:szCs w:val="24"/>
        </w:rPr>
        <w:t xml:space="preserve">12.2 任何一方应在不可抗力事件发生后立即通知对方，并寄送有关权威机构出具的证明。</w:t>
      </w:r>
      <w:r/>
    </w:p>
    <w:p>
      <w:pPr>
        <w:ind w:firstLine="480"/>
        <w:jc w:val="both"/>
        <w:keepLines w:val="0"/>
        <w:keepNext w:val="0"/>
        <w:pageBreakBefore w:val="0"/>
        <w:spacing w:line="300" w:lineRule="auto"/>
        <w:widowControl w:val="off"/>
        <w:rPr>
          <w:rFonts w:hint="eastAsia" w:ascii="宋体" w:hAnsi="宋体" w:eastAsia="宋体" w:cs="宋体"/>
          <w:sz w:val="24"/>
          <w:szCs w:val="24"/>
        </w:rPr>
      </w:pPr>
      <w:r>
        <w:rPr>
          <w:rFonts w:hint="eastAsia" w:ascii="宋体" w:hAnsi="宋体" w:eastAsia="宋体" w:cs="宋体"/>
          <w:b w:val="0"/>
          <w:color w:val="000000"/>
          <w:sz w:val="24"/>
          <w:szCs w:val="24"/>
        </w:rPr>
        <w:t xml:space="preserve">12.3 不可抗力事件延续120天以上的，双方应通过友好协商确定是否继续履行合同。</w:t>
      </w:r>
      <w:r/>
    </w:p>
    <w:p>
      <w:pPr>
        <w:keepLines w:val="0"/>
        <w:keepNext w:val="0"/>
        <w:pageBreakBefore w:val="0"/>
        <w:spacing w:before="160" w:after="60" w:line="300" w:lineRule="auto"/>
        <w:widowControl w:val="off"/>
        <w:rPr>
          <w:rFonts w:hint="eastAsia" w:ascii="宋体" w:hAnsi="宋体" w:eastAsia="宋体" w:cs="宋体"/>
          <w:sz w:val="24"/>
          <w:szCs w:val="24"/>
        </w:rPr>
      </w:pPr>
      <w:r>
        <w:rPr>
          <w:rFonts w:hint="eastAsia" w:ascii="宋体" w:hAnsi="宋体" w:eastAsia="宋体" w:cs="宋体"/>
          <w:b/>
          <w:color w:val="000000"/>
          <w:sz w:val="24"/>
          <w:szCs w:val="24"/>
        </w:rPr>
        <w:t xml:space="preserve">十三、质量保证及售后服务</w:t>
      </w:r>
      <w:r/>
    </w:p>
    <w:p>
      <w:pPr>
        <w:ind w:firstLine="480"/>
        <w:jc w:val="both"/>
        <w:keepLines w:val="0"/>
        <w:keepNext w:val="0"/>
        <w:pageBreakBefore w:val="0"/>
        <w:spacing w:line="300" w:lineRule="auto"/>
        <w:widowControl w:val="off"/>
        <w:rPr>
          <w:rFonts w:hint="eastAsia" w:ascii="宋体" w:hAnsi="宋体" w:eastAsia="宋体" w:cs="宋体"/>
          <w:sz w:val="24"/>
          <w:szCs w:val="24"/>
        </w:rPr>
      </w:pPr>
      <w:r>
        <w:rPr>
          <w:rFonts w:hint="eastAsia" w:ascii="宋体" w:hAnsi="宋体" w:eastAsia="宋体" w:cs="宋体"/>
          <w:b w:val="0"/>
          <w:color w:val="000000"/>
          <w:sz w:val="24"/>
          <w:szCs w:val="24"/>
        </w:rPr>
        <w:t xml:space="preserve">13.1 乙方应按磋商文件规定和响应文件承诺的标准向甲方提供服务。</w:t>
      </w:r>
      <w:r/>
    </w:p>
    <w:p>
      <w:pPr>
        <w:ind w:firstLine="480"/>
        <w:jc w:val="both"/>
        <w:keepLines w:val="0"/>
        <w:keepNext w:val="0"/>
        <w:pageBreakBefore w:val="0"/>
        <w:spacing w:line="300" w:lineRule="auto"/>
        <w:widowControl w:val="off"/>
        <w:rPr>
          <w:rFonts w:hint="eastAsia" w:ascii="宋体" w:hAnsi="宋体" w:eastAsia="宋体" w:cs="宋体"/>
          <w:sz w:val="24"/>
          <w:szCs w:val="24"/>
        </w:rPr>
      </w:pPr>
      <w:r>
        <w:rPr>
          <w:rFonts w:hint="eastAsia" w:ascii="宋体" w:hAnsi="宋体" w:eastAsia="宋体" w:cs="宋体"/>
          <w:b w:val="0"/>
          <w:color w:val="000000"/>
          <w:sz w:val="24"/>
          <w:szCs w:val="24"/>
        </w:rPr>
        <w:t xml:space="preserve">13.2 乙方提供的服务因其本身出现质量问题，根据实际情况，经双方协商，可按以下办法处理：</w:t>
      </w:r>
      <w:r/>
    </w:p>
    <w:p>
      <w:pPr>
        <w:ind w:firstLine="480"/>
        <w:jc w:val="both"/>
        <w:keepLines w:val="0"/>
        <w:keepNext w:val="0"/>
        <w:pageBreakBefore w:val="0"/>
        <w:spacing w:line="300" w:lineRule="auto"/>
        <w:widowControl w:val="off"/>
        <w:rPr>
          <w:rFonts w:hint="eastAsia" w:ascii="宋体" w:hAnsi="宋体" w:eastAsia="宋体" w:cs="宋体"/>
          <w:sz w:val="24"/>
          <w:szCs w:val="24"/>
        </w:rPr>
      </w:pPr>
      <w:r>
        <w:rPr>
          <w:rFonts w:hint="eastAsia" w:ascii="宋体" w:hAnsi="宋体" w:eastAsia="宋体" w:cs="宋体"/>
          <w:b w:val="0"/>
          <w:color w:val="000000"/>
          <w:sz w:val="24"/>
          <w:szCs w:val="24"/>
        </w:rPr>
        <w:t xml:space="preserve">（1）重做：由乙方承担所发生的全部费用；</w:t>
      </w:r>
      <w:r/>
    </w:p>
    <w:p>
      <w:pPr>
        <w:ind w:firstLine="480"/>
        <w:jc w:val="both"/>
        <w:keepLines w:val="0"/>
        <w:keepNext w:val="0"/>
        <w:pageBreakBefore w:val="0"/>
        <w:spacing w:line="300" w:lineRule="auto"/>
        <w:widowControl w:val="off"/>
        <w:rPr>
          <w:rFonts w:hint="eastAsia" w:ascii="宋体" w:hAnsi="宋体" w:eastAsia="宋体" w:cs="宋体"/>
          <w:sz w:val="24"/>
          <w:szCs w:val="24"/>
        </w:rPr>
      </w:pPr>
      <w:r>
        <w:rPr>
          <w:rFonts w:hint="eastAsia" w:ascii="宋体" w:hAnsi="宋体" w:eastAsia="宋体" w:cs="宋体"/>
          <w:b w:val="0"/>
          <w:color w:val="000000"/>
          <w:sz w:val="24"/>
          <w:szCs w:val="24"/>
        </w:rPr>
        <w:t xml:space="preserve">（2）解除合同：甲方有权解除本合同，乙方应退还甲方已支付的合同款项，并承担由此产生的全部费用，甲方不再承担任何费用。</w:t>
      </w:r>
      <w:r/>
    </w:p>
    <w:p>
      <w:pPr>
        <w:ind w:firstLine="480"/>
        <w:jc w:val="both"/>
        <w:keepLines w:val="0"/>
        <w:keepNext w:val="0"/>
        <w:pageBreakBefore w:val="0"/>
        <w:spacing w:line="300" w:lineRule="auto"/>
        <w:widowControl w:val="off"/>
        <w:rPr>
          <w:rFonts w:hint="eastAsia" w:ascii="宋体" w:hAnsi="宋体" w:eastAsia="宋体" w:cs="宋体"/>
          <w:sz w:val="24"/>
          <w:szCs w:val="24"/>
        </w:rPr>
      </w:pPr>
      <w:r>
        <w:rPr>
          <w:rFonts w:hint="eastAsia" w:ascii="宋体" w:hAnsi="宋体" w:eastAsia="宋体" w:cs="宋体"/>
          <w:b w:val="0"/>
          <w:color w:val="000000"/>
          <w:sz w:val="24"/>
          <w:szCs w:val="24"/>
        </w:rPr>
        <w:t xml:space="preserve">13.3 乙方应对服务出现的质量及安全问题负责处理，并承担由此产生的一切费用。</w:t>
      </w:r>
      <w:r/>
    </w:p>
    <w:p>
      <w:pPr>
        <w:keepLines w:val="0"/>
        <w:keepNext w:val="0"/>
        <w:pageBreakBefore w:val="0"/>
        <w:spacing w:before="160" w:after="60" w:line="300" w:lineRule="auto"/>
        <w:widowControl w:val="off"/>
        <w:rPr>
          <w:rFonts w:hint="eastAsia" w:ascii="宋体" w:hAnsi="宋体" w:eastAsia="宋体" w:cs="宋体"/>
          <w:sz w:val="24"/>
          <w:szCs w:val="24"/>
        </w:rPr>
      </w:pPr>
      <w:r>
        <w:rPr>
          <w:rFonts w:hint="eastAsia" w:ascii="宋体" w:hAnsi="宋体" w:eastAsia="宋体" w:cs="宋体"/>
          <w:b/>
          <w:color w:val="000000"/>
          <w:sz w:val="24"/>
          <w:szCs w:val="24"/>
        </w:rPr>
        <w:t xml:space="preserve">十四、解决争议的方法</w:t>
      </w:r>
      <w:r/>
    </w:p>
    <w:p>
      <w:pPr>
        <w:ind w:firstLine="480"/>
        <w:jc w:val="both"/>
        <w:keepLines w:val="0"/>
        <w:keepNext w:val="0"/>
        <w:pageBreakBefore w:val="0"/>
        <w:spacing w:line="300" w:lineRule="auto"/>
        <w:widowControl w:val="off"/>
        <w:rPr>
          <w:rFonts w:hint="eastAsia" w:ascii="宋体" w:hAnsi="宋体" w:eastAsia="宋体" w:cs="宋体"/>
          <w:sz w:val="24"/>
          <w:szCs w:val="24"/>
        </w:rPr>
      </w:pPr>
      <w:r>
        <w:rPr>
          <w:rFonts w:hint="eastAsia" w:ascii="宋体" w:hAnsi="宋体" w:eastAsia="宋体" w:cs="宋体"/>
          <w:b w:val="0"/>
          <w:color w:val="000000"/>
          <w:sz w:val="24"/>
          <w:szCs w:val="24"/>
        </w:rPr>
        <w:t xml:space="preserve">14.1 双方在签订、履行合同过程中发生的一切争议，应通过友好协商解决；协商不成的，由甲方住所地人民法院管辖。</w:t>
      </w:r>
      <w:r/>
    </w:p>
    <w:p>
      <w:pPr>
        <w:keepLines w:val="0"/>
        <w:keepNext w:val="0"/>
        <w:pageBreakBefore w:val="0"/>
        <w:spacing w:before="160" w:after="60" w:line="300" w:lineRule="auto"/>
        <w:widowControl w:val="off"/>
        <w:rPr>
          <w:rFonts w:hint="eastAsia" w:ascii="宋体" w:hAnsi="宋体" w:eastAsia="宋体" w:cs="宋体"/>
          <w:sz w:val="24"/>
          <w:szCs w:val="24"/>
        </w:rPr>
      </w:pPr>
      <w:r>
        <w:rPr>
          <w:rFonts w:hint="eastAsia" w:ascii="宋体" w:hAnsi="宋体" w:eastAsia="宋体" w:cs="宋体"/>
          <w:b/>
          <w:color w:val="000000"/>
          <w:sz w:val="24"/>
          <w:szCs w:val="24"/>
        </w:rPr>
        <w:t xml:space="preserve">十五、合同生效及其它</w:t>
      </w:r>
      <w:r/>
    </w:p>
    <w:p>
      <w:pPr>
        <w:ind w:firstLine="480"/>
        <w:jc w:val="both"/>
        <w:keepLines w:val="0"/>
        <w:keepNext w:val="0"/>
        <w:pageBreakBefore w:val="0"/>
        <w:spacing w:line="300" w:lineRule="auto"/>
        <w:widowControl w:val="off"/>
        <w:rPr>
          <w:rFonts w:hint="eastAsia" w:ascii="宋体" w:hAnsi="宋体" w:eastAsia="宋体" w:cs="宋体"/>
          <w:sz w:val="24"/>
          <w:szCs w:val="24"/>
        </w:rPr>
      </w:pPr>
      <w:r>
        <w:rPr>
          <w:rFonts w:hint="eastAsia" w:ascii="宋体" w:hAnsi="宋体" w:eastAsia="宋体" w:cs="宋体"/>
          <w:b w:val="0"/>
          <w:color w:val="000000"/>
          <w:sz w:val="24"/>
          <w:szCs w:val="24"/>
        </w:rPr>
        <w:t xml:space="preserve">15.1 本合同自双方法定代表人或授权代表签字并加盖单位公章之日起生效。</w:t>
      </w:r>
      <w:r/>
    </w:p>
    <w:p>
      <w:pPr>
        <w:ind w:firstLine="480"/>
        <w:jc w:val="both"/>
        <w:keepLines w:val="0"/>
        <w:keepNext w:val="0"/>
        <w:pageBreakBefore w:val="0"/>
        <w:spacing w:line="300" w:lineRule="auto"/>
        <w:widowControl w:val="off"/>
        <w:rPr>
          <w:rFonts w:hint="eastAsia" w:ascii="宋体" w:hAnsi="宋体" w:eastAsia="宋体" w:cs="宋体"/>
          <w:sz w:val="24"/>
          <w:szCs w:val="24"/>
        </w:rPr>
      </w:pPr>
      <w:r>
        <w:rPr>
          <w:rFonts w:hint="eastAsia" w:ascii="宋体" w:hAnsi="宋体" w:eastAsia="宋体" w:cs="宋体"/>
          <w:b w:val="0"/>
          <w:color w:val="000000"/>
          <w:sz w:val="24"/>
          <w:szCs w:val="24"/>
        </w:rPr>
        <w:t xml:space="preserve">15.2 本合同未尽事宜，遵照《民法典》《政府采购法》等有关法律、法规的规定执行。</w:t>
      </w:r>
      <w:r/>
    </w:p>
    <w:p>
      <w:pPr>
        <w:ind w:firstLine="480"/>
        <w:jc w:val="both"/>
        <w:keepLines w:val="0"/>
        <w:keepNext w:val="0"/>
        <w:pageBreakBefore w:val="0"/>
        <w:spacing w:line="300" w:lineRule="auto"/>
        <w:widowControl w:val="off"/>
        <w:rPr>
          <w:rFonts w:hint="eastAsia" w:ascii="宋体" w:hAnsi="宋体" w:eastAsia="宋体" w:cs="宋体"/>
          <w:sz w:val="24"/>
          <w:szCs w:val="24"/>
        </w:rPr>
      </w:pPr>
      <w:r>
        <w:rPr>
          <w:rFonts w:hint="eastAsia" w:ascii="宋体" w:hAnsi="宋体" w:eastAsia="宋体" w:cs="宋体"/>
          <w:b w:val="0"/>
          <w:color w:val="000000"/>
          <w:sz w:val="24"/>
          <w:szCs w:val="24"/>
        </w:rPr>
        <w:t xml:space="preserve">15.3 本合同正本一式陆份，具有同等法律效力，甲方、乙方各执叁份。</w:t>
      </w:r>
      <w:r/>
    </w:p>
    <w:p>
      <w:pPr>
        <w:keepLines w:val="0"/>
        <w:keepNext w:val="0"/>
        <w:pageBreakBefore w:val="0"/>
        <w:spacing w:line="300" w:lineRule="auto"/>
        <w:widowControl w:val="off"/>
        <w:rPr>
          <w:rFonts w:hint="eastAsia" w:ascii="宋体" w:hAnsi="宋体" w:eastAsia="宋体" w:cs="宋体"/>
          <w:sz w:val="24"/>
          <w:szCs w:val="24"/>
        </w:rPr>
      </w:pPr>
      <w:r>
        <w:rPr>
          <w:rFonts w:hint="eastAsia" w:ascii="宋体" w:hAnsi="宋体" w:eastAsia="宋体" w:cs="宋体"/>
          <w:b w:val="0"/>
          <w:color w:val="000000"/>
          <w:sz w:val="24"/>
          <w:szCs w:val="24"/>
        </w:rPr>
        <w:t xml:space="preserve">甲方：____________________                  乙方：____________________</w:t>
      </w:r>
      <w:r/>
    </w:p>
    <w:p>
      <w:pPr>
        <w:keepLines w:val="0"/>
        <w:keepNext w:val="0"/>
        <w:pageBreakBefore w:val="0"/>
        <w:spacing w:line="300" w:lineRule="auto"/>
        <w:widowControl w:val="off"/>
        <w:rPr>
          <w:rFonts w:hint="eastAsia" w:ascii="宋体" w:hAnsi="宋体" w:eastAsia="宋体" w:cs="宋体"/>
          <w:sz w:val="24"/>
          <w:szCs w:val="24"/>
        </w:rPr>
      </w:pPr>
      <w:r>
        <w:rPr>
          <w:rFonts w:hint="eastAsia" w:ascii="宋体" w:hAnsi="宋体" w:eastAsia="宋体" w:cs="宋体"/>
          <w:b w:val="0"/>
          <w:color w:val="000000"/>
          <w:sz w:val="24"/>
          <w:szCs w:val="24"/>
        </w:rPr>
        <w:t xml:space="preserve">地址：____________________                  地址：____________________</w:t>
      </w:r>
      <w:r/>
    </w:p>
    <w:p>
      <w:pPr>
        <w:keepLines w:val="0"/>
        <w:keepNext w:val="0"/>
        <w:pageBreakBefore w:val="0"/>
        <w:spacing w:line="300" w:lineRule="auto"/>
        <w:widowControl w:val="off"/>
        <w:rPr>
          <w:rFonts w:hint="eastAsia" w:ascii="宋体" w:hAnsi="宋体" w:eastAsia="宋体" w:cs="宋体"/>
          <w:b w:val="0"/>
          <w:color w:val="000000"/>
          <w:sz w:val="24"/>
          <w:szCs w:val="24"/>
        </w:rPr>
      </w:pPr>
      <w:r>
        <w:rPr>
          <w:rFonts w:hint="eastAsia" w:ascii="宋体" w:hAnsi="宋体" w:eastAsia="宋体" w:cs="宋体"/>
          <w:b w:val="0"/>
          <w:color w:val="000000"/>
          <w:sz w:val="24"/>
          <w:szCs w:val="24"/>
        </w:rPr>
        <w:t xml:space="preserve">法定代表人 </w:t>
      </w:r>
      <w:r>
        <w:rPr>
          <w:rFonts w:hint="eastAsia" w:ascii="宋体" w:hAnsi="宋体" w:eastAsia="宋体" w:cs="宋体"/>
          <w:b w:val="0"/>
          <w:color w:val="000000"/>
          <w:sz w:val="24"/>
          <w:szCs w:val="24"/>
          <w:lang w:val="en-US" w:eastAsia="zh-CN"/>
        </w:rPr>
        <w:t xml:space="preserve">                                 </w:t>
      </w:r>
      <w:r>
        <w:rPr>
          <w:rFonts w:hint="eastAsia" w:ascii="宋体" w:hAnsi="宋体" w:eastAsia="宋体" w:cs="宋体"/>
          <w:b w:val="0"/>
          <w:color w:val="000000"/>
          <w:sz w:val="24"/>
          <w:szCs w:val="24"/>
        </w:rPr>
        <w:t xml:space="preserve">法定代表人</w:t>
      </w:r>
      <w:r/>
    </w:p>
    <w:p>
      <w:pPr>
        <w:keepLines w:val="0"/>
        <w:keepNext w:val="0"/>
        <w:pageBreakBefore w:val="0"/>
        <w:spacing w:line="300" w:lineRule="auto"/>
        <w:widowControl w:val="off"/>
        <w:rPr>
          <w:rFonts w:hint="eastAsia" w:ascii="宋体" w:hAnsi="宋体" w:eastAsia="宋体" w:cs="宋体"/>
          <w:b w:val="0"/>
          <w:color w:val="000000"/>
          <w:sz w:val="24"/>
          <w:szCs w:val="24"/>
        </w:rPr>
      </w:pPr>
      <w:r>
        <w:rPr>
          <w:rFonts w:hint="eastAsia" w:ascii="宋体" w:hAnsi="宋体" w:eastAsia="宋体" w:cs="宋体"/>
          <w:b w:val="0"/>
          <w:color w:val="000000"/>
          <w:sz w:val="24"/>
          <w:szCs w:val="24"/>
        </w:rPr>
        <w:t xml:space="preserve">或授权代表：____________________   </w:t>
      </w:r>
      <w:r>
        <w:rPr>
          <w:rFonts w:hint="eastAsia" w:ascii="宋体" w:hAnsi="宋体" w:eastAsia="宋体" w:cs="宋体"/>
          <w:b w:val="0"/>
          <w:color w:val="000000"/>
          <w:sz w:val="24"/>
          <w:szCs w:val="24"/>
          <w:lang w:val="en-US" w:eastAsia="zh-CN"/>
        </w:rPr>
        <w:t xml:space="preserve">          </w:t>
      </w:r>
      <w:r>
        <w:rPr>
          <w:rFonts w:hint="eastAsia" w:ascii="宋体" w:hAnsi="宋体" w:eastAsia="宋体" w:cs="宋体"/>
          <w:b w:val="0"/>
          <w:color w:val="000000"/>
          <w:sz w:val="24"/>
          <w:szCs w:val="24"/>
        </w:rPr>
        <w:t xml:space="preserve">或授权代表：____________________</w:t>
      </w:r>
      <w:r/>
    </w:p>
    <w:p>
      <w:pPr>
        <w:keepLines w:val="0"/>
        <w:keepNext w:val="0"/>
        <w:pageBreakBefore w:val="0"/>
        <w:spacing w:line="300" w:lineRule="auto"/>
        <w:widowControl w:val="off"/>
        <w:rPr>
          <w:rFonts w:hint="eastAsia" w:ascii="宋体" w:hAnsi="宋体" w:eastAsia="宋体" w:cs="宋体"/>
          <w:sz w:val="24"/>
          <w:szCs w:val="24"/>
        </w:rPr>
      </w:pPr>
      <w:r>
        <w:rPr>
          <w:rFonts w:hint="eastAsia" w:ascii="宋体" w:hAnsi="宋体" w:eastAsia="宋体" w:cs="宋体"/>
          <w:b w:val="0"/>
          <w:color w:val="000000"/>
          <w:sz w:val="24"/>
          <w:szCs w:val="24"/>
        </w:rPr>
        <w:t xml:space="preserve">联系电话：____________________              联系电话：____________________</w:t>
      </w:r>
      <w:r/>
    </w:p>
    <w:p>
      <w:pPr>
        <w:keepLines w:val="0"/>
        <w:keepNext w:val="0"/>
        <w:pageBreakBefore w:val="0"/>
        <w:spacing w:line="30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300" w:lineRule="auto"/>
        <w:widowControl w:val="off"/>
        <w:rPr>
          <w:rFonts w:hint="eastAsia" w:ascii="宋体" w:hAnsi="宋体" w:eastAsia="宋体" w:cs="宋体"/>
          <w:sz w:val="24"/>
          <w:szCs w:val="24"/>
        </w:rPr>
      </w:pPr>
      <w:r>
        <w:rPr>
          <w:rFonts w:hint="eastAsia" w:ascii="宋体" w:hAnsi="宋体" w:eastAsia="宋体" w:cs="宋体"/>
          <w:b w:val="0"/>
          <w:color w:val="000000"/>
          <w:sz w:val="24"/>
          <w:szCs w:val="24"/>
        </w:rPr>
        <w:t xml:space="preserve">                  </w:t>
      </w:r>
      <w:r>
        <w:rPr>
          <w:rFonts w:hint="eastAsia" w:ascii="宋体" w:hAnsi="宋体" w:eastAsia="宋体" w:cs="宋体"/>
          <w:b w:val="0"/>
          <w:color w:val="000000"/>
          <w:sz w:val="24"/>
          <w:szCs w:val="24"/>
          <w:lang w:val="en-US" w:eastAsia="zh-CN"/>
        </w:rPr>
        <w:t xml:space="preserve">                           </w:t>
      </w:r>
      <w:r>
        <w:rPr>
          <w:rFonts w:hint="eastAsia" w:ascii="宋体" w:hAnsi="宋体" w:eastAsia="宋体" w:cs="宋体"/>
          <w:b w:val="0"/>
          <w:color w:val="000000"/>
          <w:sz w:val="24"/>
          <w:szCs w:val="24"/>
        </w:rPr>
        <w:t xml:space="preserve">  签订日期：____年__月__日</w:t>
      </w:r>
      <w:r/>
    </w:p>
    <w:p>
      <w:pPr>
        <w:pStyle w:val="649"/>
        <w:ind w:firstLine="3614"/>
        <w:jc w:val="both"/>
        <w:keepLines w:val="0"/>
        <w:keepNext w:val="0"/>
        <w:pageBreakBefore w:val="0"/>
        <w:spacing w:line="440" w:lineRule="exact"/>
        <w:widowControl w:val="off"/>
        <w:rPr>
          <w:rStyle w:val="849"/>
          <w:rFonts w:hint="eastAsia"/>
          <w:b/>
          <w:bCs/>
          <w:sz w:val="36"/>
          <w:szCs w:val="36"/>
        </w:rPr>
      </w:pPr>
      <w:r>
        <w:rPr>
          <w:rFonts w:hint="eastAsia"/>
          <w:b/>
          <w:bCs/>
          <w:sz w:val="36"/>
          <w:szCs w:val="36"/>
        </w:rPr>
      </w:r>
      <w:r/>
    </w:p>
    <w:p>
      <w:pPr>
        <w:pStyle w:val="649"/>
        <w:ind w:firstLine="3614"/>
        <w:jc w:val="both"/>
        <w:keepLines w:val="0"/>
        <w:keepNext w:val="0"/>
        <w:pageBreakBefore w:val="0"/>
        <w:spacing w:line="440" w:lineRule="exact"/>
        <w:widowControl w:val="off"/>
        <w:rPr>
          <w:color w:val="auto"/>
          <w:sz w:val="36"/>
          <w:szCs w:val="36"/>
          <w:highlight w:val="none"/>
        </w:rPr>
      </w:pPr>
      <w:r>
        <w:rPr>
          <w:rStyle w:val="849"/>
          <w:rFonts w:hint="eastAsia"/>
          <w:b/>
          <w:bCs/>
          <w:sz w:val="36"/>
          <w:szCs w:val="36"/>
        </w:rPr>
        <w:t xml:space="preserve">第四章 采购需求</w:t>
      </w:r>
      <w:bookmarkStart w:id="153" w:name="_Toc49090575"/>
      <w:r/>
      <w:bookmarkEnd w:id="153"/>
      <w:r/>
      <w:bookmarkStart w:id="154" w:name="_Toc26554093"/>
      <w:r/>
      <w:bookmarkEnd w:id="154"/>
      <w:r/>
      <w:r/>
    </w:p>
    <w:p>
      <w:pPr>
        <w:pStyle w:val="684"/>
        <w:ind w:firstLine="482"/>
        <w:jc w:val="both"/>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bookmarkStart w:id="155" w:name="_Toc120614281"/>
      <w:r>
        <w:rPr>
          <w:rFonts w:hint="eastAsia" w:ascii="宋体" w:hAnsi="宋体" w:eastAsia="宋体" w:cs="宋体"/>
          <w:b/>
          <w:bCs/>
          <w:color w:val="auto"/>
          <w:sz w:val="24"/>
          <w:szCs w:val="24"/>
          <w:highlight w:val="none"/>
        </w:rPr>
        <w:t xml:space="preserve">项目属性：</w:t>
      </w:r>
      <w:r>
        <w:rPr>
          <w:rFonts w:hint="eastAsia" w:ascii="宋体" w:hAnsi="宋体" w:eastAsia="宋体" w:cs="宋体"/>
          <w:b/>
          <w:bCs/>
          <w:color w:val="auto"/>
          <w:sz w:val="24"/>
          <w:szCs w:val="24"/>
          <w:highlight w:val="none"/>
          <w:lang w:val="en-US" w:eastAsia="zh-CN"/>
        </w:rPr>
        <w:t xml:space="preserve">服务</w:t>
      </w:r>
      <w:r>
        <w:rPr>
          <w:rFonts w:hint="eastAsia" w:ascii="宋体" w:hAnsi="宋体" w:eastAsia="宋体" w:cs="宋体"/>
          <w:b/>
          <w:bCs/>
          <w:color w:val="auto"/>
          <w:sz w:val="24"/>
          <w:szCs w:val="24"/>
          <w:highlight w:val="none"/>
        </w:rPr>
        <w:t xml:space="preserve">类项目</w:t>
      </w:r>
      <w:r/>
    </w:p>
    <w:p>
      <w:pPr>
        <w:pStyle w:val="684"/>
        <w:ind w:firstLine="498"/>
        <w:jc w:val="both"/>
        <w:keepLines/>
        <w:keepNext/>
        <w:pageBreakBefore w:val="0"/>
        <w:spacing w:before="145" w:beforeAutospacing="0" w:after="145" w:afterAutospacing="0" w:line="360" w:lineRule="auto"/>
        <w:rPr>
          <w:rFonts w:hint="eastAsia" w:eastAsia="宋体"/>
          <w:b/>
          <w:bCs/>
          <w:color w:val="auto"/>
          <w:highlight w:val="none"/>
          <w:lang w:val="en-US" w:eastAsia="zh-CN"/>
        </w:rPr>
      </w:pPr>
      <w:r>
        <w:rPr>
          <w:rFonts w:hint="eastAsia"/>
          <w:b/>
          <w:bCs/>
          <w:color w:val="auto"/>
          <w:highlight w:val="none"/>
        </w:rPr>
        <w:t xml:space="preserve">一、</w:t>
      </w:r>
      <w:r>
        <w:rPr>
          <w:rFonts w:hint="eastAsia" w:ascii="宋体" w:hAnsi="宋体" w:eastAsia="宋体" w:cs="宋体"/>
          <w:b/>
          <w:color w:val="auto"/>
          <w:highlight w:val="none"/>
        </w:rPr>
        <w:t xml:space="preserve">项目基本情况</w:t>
      </w:r>
      <w:r/>
    </w:p>
    <w:p>
      <w:pPr>
        <w:ind w:firstLine="480"/>
        <w:pageBreakBefore w:val="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项目名称</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射阳县农业融合发展中心鱼塘收回配套服务项目</w:t>
      </w:r>
      <w:r/>
    </w:p>
    <w:p>
      <w:pPr>
        <w:ind w:firstLine="480"/>
        <w:pageBreakBefore w:val="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2、服务质量要求：合格（达到国家行业标准）</w:t>
      </w:r>
      <w:r/>
    </w:p>
    <w:p>
      <w:pPr>
        <w:ind w:firstLine="480"/>
        <w:pageBreakBefore w:val="0"/>
        <w:spacing w:line="360" w:lineRule="auto"/>
        <w:widowControl/>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shd w:val="clear" w:color="auto" w:fill="ffffff"/>
        </w:rPr>
        <w:t xml:space="preserve">合同履行期限：</w:t>
      </w:r>
      <w:r>
        <w:rPr>
          <w:rFonts w:hint="eastAsia" w:ascii="宋体" w:hAnsi="宋体" w:eastAsia="宋体" w:cs="宋体"/>
          <w:color w:val="auto"/>
          <w:sz w:val="24"/>
          <w:highlight w:val="none"/>
          <w:shd w:val="clear" w:color="auto" w:fill="ffffff"/>
          <w:lang w:val="en-US" w:eastAsia="zh-CN"/>
        </w:rPr>
        <w:t xml:space="preserve">360天</w:t>
      </w:r>
      <w:r/>
    </w:p>
    <w:p>
      <w:pPr>
        <w:ind w:firstLine="480"/>
        <w:pageBreakBefore w:val="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4、预算金额：</w:t>
      </w:r>
      <w:r>
        <w:rPr>
          <w:rFonts w:hint="eastAsia" w:ascii="宋体" w:hAnsi="宋体" w:eastAsia="宋体" w:cs="宋体"/>
          <w:color w:val="auto"/>
          <w:sz w:val="24"/>
          <w:highlight w:val="none"/>
          <w:lang w:val="en-US" w:eastAsia="zh-CN"/>
        </w:rPr>
        <w:t xml:space="preserve">340</w:t>
      </w:r>
      <w:r>
        <w:rPr>
          <w:rFonts w:hint="eastAsia" w:ascii="宋体" w:hAnsi="宋体" w:eastAsia="宋体" w:cs="宋体"/>
          <w:color w:val="auto"/>
          <w:sz w:val="24"/>
          <w:highlight w:val="none"/>
        </w:rPr>
        <w:t xml:space="preserve">万元</w:t>
      </w:r>
      <w:r/>
    </w:p>
    <w:p>
      <w:pPr>
        <w:ind w:firstLine="480"/>
        <w:pageBreakBefore w:val="0"/>
        <w:spacing w:line="360" w:lineRule="auto"/>
        <w:widowControl/>
        <w:rPr>
          <w:rFonts w:ascii="宋体" w:hAnsi="宋体" w:eastAsia="宋体" w:cs="宋体"/>
          <w:color w:val="auto"/>
          <w:sz w:val="24"/>
          <w:highlight w:val="none"/>
        </w:rPr>
      </w:pPr>
      <w:r>
        <w:rPr>
          <w:rFonts w:hint="eastAsia" w:ascii="Calibri" w:hAnsi="宋体" w:eastAsia="宋体" w:cs="宋体"/>
          <w:color w:val="auto"/>
          <w:sz w:val="24"/>
          <w:highlight w:val="none"/>
        </w:rPr>
        <w:t xml:space="preserve">5、</w:t>
      </w:r>
      <w:r>
        <w:rPr>
          <w:rFonts w:hint="eastAsia" w:ascii="宋体" w:hAnsi="宋体" w:eastAsia="宋体" w:cs="宋体"/>
          <w:color w:val="auto"/>
          <w:sz w:val="24"/>
          <w:highlight w:val="none"/>
        </w:rPr>
        <w:t xml:space="preserve">最高限价：</w:t>
      </w:r>
      <w:r>
        <w:rPr>
          <w:rFonts w:hint="eastAsia" w:ascii="宋体" w:hAnsi="宋体" w:eastAsia="宋体" w:cs="宋体"/>
          <w:color w:val="auto"/>
          <w:sz w:val="24"/>
          <w:highlight w:val="none"/>
          <w:lang w:val="en-US" w:eastAsia="zh-CN"/>
        </w:rPr>
        <w:t xml:space="preserve">340</w:t>
      </w:r>
      <w:r>
        <w:rPr>
          <w:rFonts w:hint="eastAsia" w:ascii="宋体" w:hAnsi="宋体" w:eastAsia="宋体" w:cs="宋体"/>
          <w:color w:val="auto"/>
          <w:sz w:val="24"/>
          <w:highlight w:val="none"/>
        </w:rPr>
        <w:t xml:space="preserve">万元</w:t>
      </w:r>
      <w:r/>
    </w:p>
    <w:p>
      <w:pPr>
        <w:ind w:firstLine="480"/>
        <w:pageBreakBefore w:val="0"/>
        <w:spacing w:line="360" w:lineRule="auto"/>
        <w:widowControl/>
        <w:rPr>
          <w:rFonts w:ascii="宋体" w:hAnsi="宋体" w:eastAsia="宋体" w:cs="宋体"/>
          <w:color w:val="auto"/>
          <w:sz w:val="24"/>
          <w:highlight w:val="none"/>
        </w:rPr>
      </w:pPr>
      <w:r>
        <w:rPr>
          <w:rFonts w:hint="eastAsia" w:ascii="Calibri" w:hAnsi="宋体" w:eastAsia="宋体" w:cs="宋体"/>
          <w:color w:val="auto"/>
          <w:sz w:val="24"/>
          <w:highlight w:val="none"/>
        </w:rPr>
        <w:t xml:space="preserve">6</w:t>
      </w:r>
      <w:r>
        <w:rPr>
          <w:rFonts w:hint="eastAsia" w:ascii="宋体" w:hAnsi="宋体" w:eastAsia="宋体" w:cs="宋体"/>
          <w:color w:val="auto"/>
          <w:sz w:val="24"/>
          <w:highlight w:val="none"/>
        </w:rPr>
        <w:t xml:space="preserve">、采购方式：竞争性磋商</w:t>
      </w:r>
      <w:r/>
    </w:p>
    <w:p>
      <w:pPr>
        <w:pStyle w:val="684"/>
        <w:ind w:firstLine="480"/>
        <w:jc w:val="both"/>
        <w:pageBreakBefore w:val="0"/>
        <w:spacing w:beforeAutospacing="0" w:afterAutospacing="0" w:line="360" w:lineRule="auto"/>
        <w:rPr>
          <w:b/>
          <w:bCs/>
          <w:color w:val="auto"/>
          <w:highlight w:val="none"/>
        </w:rPr>
      </w:pPr>
      <w:r>
        <w:rPr>
          <w:rFonts w:hint="eastAsia" w:ascii="Calibri" w:hAnsi="宋体" w:eastAsia="宋体" w:cs="宋体"/>
          <w:color w:val="auto"/>
          <w:highlight w:val="none"/>
        </w:rPr>
        <w:t xml:space="preserve">7</w:t>
      </w:r>
      <w:r>
        <w:rPr>
          <w:rFonts w:hint="eastAsia" w:ascii="宋体" w:hAnsi="宋体" w:eastAsia="宋体" w:cs="宋体"/>
          <w:color w:val="auto"/>
          <w:highlight w:val="none"/>
        </w:rPr>
        <w:t xml:space="preserve">、评标方法：综合评分法</w:t>
      </w:r>
      <w:r/>
    </w:p>
    <w:p>
      <w:pPr>
        <w:ind w:left="0" w:firstLine="482"/>
        <w:keepLines w:val="0"/>
        <w:keepNext w:val="0"/>
        <w:pageBreakBefore w:val="0"/>
        <w:spacing w:line="360" w:lineRule="auto"/>
        <w:widowControl w:val="off"/>
        <w:rPr>
          <w:rFonts w:hint="default" w:ascii="Calibri" w:hAnsi="Calibri" w:eastAsia="宋体" w:cs="Times New Roman"/>
          <w:b/>
          <w:bCs/>
          <w:color w:val="auto"/>
          <w:sz w:val="24"/>
          <w:szCs w:val="24"/>
          <w:highlight w:val="none"/>
          <w:lang w:val="en-US" w:eastAsia="zh-CN" w:bidi="ar-SA"/>
        </w:rPr>
      </w:pPr>
      <w:r>
        <w:rPr>
          <w:rFonts w:hint="eastAsia" w:ascii="Calibri" w:hAnsi="Calibri" w:eastAsia="宋体" w:cs="Times New Roman"/>
          <w:b/>
          <w:bCs/>
          <w:color w:val="auto"/>
          <w:sz w:val="24"/>
          <w:szCs w:val="24"/>
          <w:highlight w:val="none"/>
          <w:lang w:val="en-US" w:eastAsia="zh-CN" w:bidi="ar-SA"/>
        </w:rPr>
        <w:t xml:space="preserve">二、项目概况</w:t>
      </w:r>
      <w:r/>
    </w:p>
    <w:p>
      <w:pPr>
        <w:numPr>
          <w:ilvl w:val="0"/>
          <w:numId w:val="0"/>
        </w:numPr>
        <w:ind w:left="422" w:right="0" w:firstLine="480"/>
        <w:jc w:val="both"/>
        <w:pageBreakBefore w:val="0"/>
        <w:spacing w:before="0" w:after="0" w:line="360" w:lineRule="auto"/>
        <w:tabs>
          <w:tab w:val="left" w:pos="6511" w:leader="none"/>
        </w:tabs>
        <w:rPr>
          <w:rFonts w:hint="eastAsia"/>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我中心对辖区内水产养殖土地进行收回管理，为确保鱼塘拆除及场地清理安全有序，实施射阳县农业融合发展服务中心鱼塘收回配套服务项目。</w:t>
      </w:r>
      <w:r/>
    </w:p>
    <w:p>
      <w:pPr>
        <w:ind w:left="0" w:firstLine="482"/>
        <w:keepLines w:val="0"/>
        <w:keepNext w:val="0"/>
        <w:pageBreakBefore w:val="0"/>
        <w:spacing w:line="360" w:lineRule="auto"/>
        <w:widowControl w:val="off"/>
        <w:rPr>
          <w:rFonts w:hint="eastAsia" w:ascii="Calibri" w:hAnsi="Calibri" w:eastAsia="宋体" w:cs="Times New Roman"/>
          <w:b/>
          <w:bCs/>
          <w:color w:val="auto"/>
          <w:sz w:val="24"/>
          <w:szCs w:val="24"/>
          <w:highlight w:val="none"/>
          <w:lang w:val="en-US" w:eastAsia="zh-CN" w:bidi="ar-SA"/>
        </w:rPr>
      </w:pPr>
      <w:r>
        <w:rPr>
          <w:rFonts w:hint="eastAsia" w:ascii="Calibri" w:hAnsi="Calibri" w:eastAsia="宋体" w:cs="Times New Roman"/>
          <w:b/>
          <w:bCs/>
          <w:color w:val="auto"/>
          <w:sz w:val="24"/>
          <w:szCs w:val="24"/>
          <w:highlight w:val="none"/>
          <w:lang w:val="en-US" w:eastAsia="zh-CN" w:bidi="ar-SA"/>
        </w:rPr>
        <w:t xml:space="preserve">三、服务需求与全部工作内容 </w:t>
      </w:r>
      <w:r/>
    </w:p>
    <w:p>
      <w:pPr>
        <w:ind w:left="0" w:right="0" w:firstLine="422"/>
        <w:jc w:val="both"/>
        <w:pageBreakBefore w:val="0"/>
        <w:spacing w:before="0" w:after="0" w:line="360" w:lineRule="auto"/>
        <w:tabs>
          <w:tab w:val="left" w:pos="651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）前期入户调查阶段</w:t>
      </w:r>
      <w:r/>
    </w:p>
    <w:p>
      <w:pPr>
        <w:ind w:left="0" w:right="0" w:firstLine="422"/>
        <w:jc w:val="both"/>
        <w:pageBreakBefore w:val="0"/>
        <w:spacing w:before="0" w:after="0" w:line="360" w:lineRule="auto"/>
        <w:tabs>
          <w:tab w:val="left" w:pos="651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 政策宣传、入户走访、意愿征询，发放</w:t>
      </w:r>
      <w:r>
        <w:rPr>
          <w:rFonts w:hint="eastAsia" w:ascii="宋体" w:hAnsi="宋体" w:cs="宋体"/>
          <w:sz w:val="24"/>
          <w:szCs w:val="24"/>
          <w:highlight w:val="none"/>
          <w:lang w:val="en-US" w:eastAsia="zh-CN"/>
        </w:rPr>
        <w:t xml:space="preserve">回收</w:t>
      </w:r>
      <w:r>
        <w:rPr>
          <w:rFonts w:hint="eastAsia" w:ascii="宋体" w:hAnsi="宋体" w:eastAsia="宋体" w:cs="宋体"/>
          <w:sz w:val="24"/>
          <w:szCs w:val="24"/>
          <w:highlight w:val="none"/>
        </w:rPr>
        <w:t xml:space="preserve">补偿方案、宣传资料</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组织政策答疑会</w:t>
      </w:r>
      <w:r>
        <w:rPr>
          <w:rFonts w:hint="eastAsia" w:ascii="宋体" w:hAnsi="宋体" w:cs="宋体"/>
          <w:sz w:val="24"/>
          <w:szCs w:val="24"/>
          <w:highlight w:val="none"/>
          <w:lang w:val="en-US" w:eastAsia="zh-CN"/>
        </w:rPr>
        <w:t xml:space="preserve">等</w:t>
      </w:r>
      <w:r>
        <w:rPr>
          <w:rFonts w:hint="eastAsia" w:ascii="宋体" w:hAnsi="宋体" w:eastAsia="宋体" w:cs="宋体"/>
          <w:sz w:val="24"/>
          <w:szCs w:val="24"/>
          <w:highlight w:val="none"/>
        </w:rPr>
        <w:t xml:space="preserve">。</w:t>
      </w:r>
      <w:r/>
    </w:p>
    <w:p>
      <w:pPr>
        <w:ind w:left="0" w:right="0" w:firstLine="422"/>
        <w:jc w:val="both"/>
        <w:pageBreakBefore w:val="0"/>
        <w:spacing w:before="0" w:after="0" w:line="360" w:lineRule="auto"/>
        <w:tabs>
          <w:tab w:val="left" w:pos="651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 协助采购人开展权属调查：登记</w:t>
      </w:r>
      <w:r>
        <w:rPr>
          <w:rFonts w:hint="eastAsia" w:ascii="宋体" w:hAnsi="宋体" w:eastAsia="宋体" w:cs="宋体"/>
          <w:color w:val="auto"/>
          <w:sz w:val="24"/>
          <w:highlight w:val="none"/>
          <w:lang w:val="en-US" w:eastAsia="zh-CN"/>
        </w:rPr>
        <w:t xml:space="preserve">水产养殖土地</w:t>
      </w:r>
      <w:r>
        <w:rPr>
          <w:rFonts w:hint="eastAsia" w:ascii="宋体" w:hAnsi="宋体" w:cs="宋体"/>
          <w:sz w:val="24"/>
          <w:szCs w:val="24"/>
          <w:highlight w:val="none"/>
          <w:lang w:val="en-US" w:eastAsia="zh-CN"/>
        </w:rPr>
        <w:t xml:space="preserve">所属</w:t>
      </w:r>
      <w:r>
        <w:rPr>
          <w:rFonts w:hint="eastAsia" w:ascii="宋体" w:hAnsi="宋体" w:eastAsia="宋体" w:cs="宋体"/>
          <w:sz w:val="24"/>
          <w:szCs w:val="24"/>
          <w:highlight w:val="none"/>
        </w:rPr>
        <w:t xml:space="preserve">人、共有人、用途、附属设施、装修、构筑物、青苗附着物</w:t>
      </w:r>
      <w:r>
        <w:rPr>
          <w:rFonts w:hint="eastAsia" w:ascii="宋体" w:hAnsi="宋体" w:cs="宋体"/>
          <w:sz w:val="24"/>
          <w:szCs w:val="24"/>
          <w:highlight w:val="none"/>
          <w:lang w:val="en-US" w:eastAsia="zh-CN"/>
        </w:rPr>
        <w:t xml:space="preserve">等</w:t>
      </w:r>
      <w:r>
        <w:rPr>
          <w:rFonts w:hint="eastAsia" w:ascii="宋体" w:hAnsi="宋体" w:eastAsia="宋体" w:cs="宋体"/>
          <w:sz w:val="24"/>
          <w:szCs w:val="24"/>
          <w:highlight w:val="none"/>
        </w:rPr>
        <w:t xml:space="preserve">信息。</w:t>
      </w:r>
      <w:r/>
    </w:p>
    <w:p>
      <w:pPr>
        <w:ind w:left="0" w:right="0" w:firstLine="422"/>
        <w:jc w:val="both"/>
        <w:pageBreakBefore w:val="0"/>
        <w:spacing w:before="0" w:after="0" w:line="360" w:lineRule="auto"/>
        <w:tabs>
          <w:tab w:val="left" w:pos="651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 配合测绘、评估机构入户清点、现场勘查，核对勘查数据，收集权属证明</w:t>
      </w:r>
      <w:r>
        <w:rPr>
          <w:rFonts w:hint="eastAsia" w:ascii="宋体" w:hAnsi="宋体" w:cs="宋体"/>
          <w:sz w:val="24"/>
          <w:szCs w:val="24"/>
          <w:highlight w:val="none"/>
          <w:lang w:val="en-US" w:eastAsia="zh-CN"/>
        </w:rPr>
        <w:t xml:space="preserve">等</w:t>
      </w:r>
      <w:r>
        <w:rPr>
          <w:rFonts w:hint="eastAsia" w:ascii="宋体" w:hAnsi="宋体" w:eastAsia="宋体" w:cs="宋体"/>
          <w:sz w:val="24"/>
          <w:szCs w:val="24"/>
          <w:highlight w:val="none"/>
        </w:rPr>
        <w:t xml:space="preserve">。</w:t>
      </w:r>
      <w:r/>
    </w:p>
    <w:p>
      <w:pPr>
        <w:ind w:left="0" w:right="0" w:firstLine="422"/>
        <w:jc w:val="both"/>
        <w:pageBreakBefore w:val="0"/>
        <w:spacing w:before="0" w:after="0" w:line="360" w:lineRule="auto"/>
        <w:tabs>
          <w:tab w:val="left" w:pos="651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 建立一户一档基础台账，按时提交每日、每周工作报表。 </w:t>
      </w:r>
      <w:r/>
    </w:p>
    <w:p>
      <w:pPr>
        <w:ind w:left="0" w:right="0" w:firstLine="422"/>
        <w:jc w:val="both"/>
        <w:pageBreakBefore w:val="0"/>
        <w:spacing w:before="0" w:after="0" w:line="360" w:lineRule="auto"/>
        <w:tabs>
          <w:tab w:val="left" w:pos="651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）协商谈判、协议签订阶段（核心工作）</w:t>
      </w:r>
      <w:r/>
    </w:p>
    <w:p>
      <w:pPr>
        <w:ind w:left="0" w:right="0" w:firstLine="422"/>
        <w:jc w:val="both"/>
        <w:pageBreakBefore w:val="0"/>
        <w:spacing w:before="0" w:after="0" w:line="360" w:lineRule="auto"/>
        <w:tabs>
          <w:tab w:val="left" w:pos="651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在采购人统一政策框架内与被</w:t>
      </w:r>
      <w:r>
        <w:rPr>
          <w:rFonts w:hint="eastAsia" w:ascii="宋体" w:hAnsi="宋体" w:cs="宋体"/>
          <w:sz w:val="24"/>
          <w:szCs w:val="24"/>
          <w:highlight w:val="none"/>
          <w:lang w:eastAsia="zh-CN"/>
        </w:rPr>
        <w:t xml:space="preserve">回收</w:t>
      </w:r>
      <w:r>
        <w:rPr>
          <w:rFonts w:hint="eastAsia" w:ascii="宋体" w:hAnsi="宋体" w:eastAsia="宋体" w:cs="宋体"/>
          <w:sz w:val="24"/>
          <w:szCs w:val="24"/>
          <w:highlight w:val="none"/>
        </w:rPr>
        <w:t xml:space="preserve">人沟通协商，严禁擅自承诺超出补偿方案的任何条件，所有补偿调整必须书面报请采购人审批。</w:t>
      </w:r>
      <w:r/>
    </w:p>
    <w:p>
      <w:pPr>
        <w:ind w:left="0" w:right="0" w:firstLine="422"/>
        <w:jc w:val="both"/>
        <w:pageBreakBefore w:val="0"/>
        <w:spacing w:before="0" w:after="0" w:line="360" w:lineRule="auto"/>
        <w:tabs>
          <w:tab w:val="left" w:pos="651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指导被</w:t>
      </w:r>
      <w:r>
        <w:rPr>
          <w:rFonts w:hint="eastAsia" w:ascii="宋体" w:hAnsi="宋体" w:cs="宋体"/>
          <w:sz w:val="24"/>
          <w:szCs w:val="24"/>
          <w:highlight w:val="none"/>
          <w:lang w:eastAsia="zh-CN"/>
        </w:rPr>
        <w:t xml:space="preserve">回收</w:t>
      </w:r>
      <w:r>
        <w:rPr>
          <w:rFonts w:hint="eastAsia" w:ascii="宋体" w:hAnsi="宋体" w:eastAsia="宋体" w:cs="宋体"/>
          <w:sz w:val="24"/>
          <w:szCs w:val="24"/>
          <w:highlight w:val="none"/>
        </w:rPr>
        <w:t xml:space="preserve">人准备签约材料，协助填写</w:t>
      </w:r>
      <w:r>
        <w:rPr>
          <w:rFonts w:hint="eastAsia" w:ascii="宋体" w:hAnsi="宋体" w:cs="宋体"/>
          <w:sz w:val="24"/>
          <w:szCs w:val="24"/>
          <w:highlight w:val="none"/>
          <w:lang w:eastAsia="zh-CN"/>
        </w:rPr>
        <w:t xml:space="preserve">回收</w:t>
      </w:r>
      <w:r>
        <w:rPr>
          <w:rFonts w:hint="eastAsia" w:ascii="宋体" w:hAnsi="宋体" w:eastAsia="宋体" w:cs="宋体"/>
          <w:sz w:val="24"/>
          <w:szCs w:val="24"/>
          <w:highlight w:val="none"/>
        </w:rPr>
        <w:t xml:space="preserve">补偿安置协议，核对补偿明细；负责协议初核，保证资料真实、齐全、无错漏。</w:t>
      </w:r>
      <w:r/>
    </w:p>
    <w:p>
      <w:pPr>
        <w:ind w:left="0" w:right="0" w:firstLine="422"/>
        <w:jc w:val="both"/>
        <w:pageBreakBefore w:val="0"/>
        <w:spacing w:before="0" w:after="0" w:line="360" w:lineRule="auto"/>
        <w:tabs>
          <w:tab w:val="left" w:pos="651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 跟进逾期未签约户，制定分户攻坚方案，及时上报</w:t>
      </w:r>
      <w:r>
        <w:rPr>
          <w:rFonts w:hint="eastAsia" w:ascii="宋体" w:hAnsi="宋体" w:cs="宋体"/>
          <w:sz w:val="24"/>
          <w:szCs w:val="24"/>
          <w:highlight w:val="none"/>
          <w:lang w:val="en-US" w:eastAsia="zh-CN"/>
        </w:rPr>
        <w:t xml:space="preserve">解决</w:t>
      </w:r>
      <w:r>
        <w:rPr>
          <w:rFonts w:hint="eastAsia" w:ascii="宋体" w:hAnsi="宋体" w:eastAsia="宋体" w:cs="宋体"/>
          <w:sz w:val="24"/>
          <w:szCs w:val="24"/>
          <w:highlight w:val="none"/>
        </w:rPr>
        <w:t xml:space="preserve">矛盾隐患</w:t>
      </w:r>
      <w:r>
        <w:rPr>
          <w:rFonts w:hint="eastAsia" w:ascii="宋体" w:hAnsi="宋体" w:cs="宋体"/>
          <w:sz w:val="24"/>
          <w:szCs w:val="24"/>
          <w:highlight w:val="none"/>
          <w:lang w:val="en-US" w:eastAsia="zh-CN"/>
        </w:rPr>
        <w:t xml:space="preserve">等</w:t>
      </w:r>
      <w:r>
        <w:rPr>
          <w:rFonts w:hint="eastAsia" w:ascii="宋体" w:hAnsi="宋体" w:eastAsia="宋体" w:cs="宋体"/>
          <w:sz w:val="24"/>
          <w:szCs w:val="24"/>
          <w:highlight w:val="none"/>
        </w:rPr>
        <w:t xml:space="preserve">风险；做好沟通记录留存。</w:t>
      </w:r>
      <w:r/>
    </w:p>
    <w:p>
      <w:pPr>
        <w:ind w:left="0" w:right="0" w:firstLine="422"/>
        <w:jc w:val="both"/>
        <w:pageBreakBefore w:val="0"/>
        <w:spacing w:before="0" w:after="0" w:line="360" w:lineRule="auto"/>
        <w:tabs>
          <w:tab w:val="left" w:pos="651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w:t>
      </w:r>
      <w:r>
        <w:rPr>
          <w:rFonts w:hint="eastAsia" w:ascii="宋体" w:hAnsi="宋体" w:eastAsia="宋体" w:cs="宋体"/>
          <w:color w:val="auto"/>
          <w:sz w:val="24"/>
          <w:highlight w:val="none"/>
          <w:lang w:val="en-US" w:eastAsia="zh-CN"/>
        </w:rPr>
        <w:t xml:space="preserve">水产养殖土地及房屋进行收回</w:t>
      </w:r>
      <w:r>
        <w:rPr>
          <w:rFonts w:hint="eastAsia" w:ascii="宋体" w:hAnsi="宋体" w:eastAsia="宋体" w:cs="宋体"/>
          <w:sz w:val="24"/>
          <w:szCs w:val="24"/>
          <w:highlight w:val="none"/>
        </w:rPr>
        <w:t xml:space="preserve">验收阶段</w:t>
      </w:r>
      <w:r/>
    </w:p>
    <w:p>
      <w:pPr>
        <w:ind w:left="0" w:right="0" w:firstLine="422"/>
        <w:jc w:val="both"/>
        <w:pageBreakBefore w:val="0"/>
        <w:spacing w:before="0" w:after="0" w:line="360" w:lineRule="auto"/>
        <w:tabs>
          <w:tab w:val="left" w:pos="651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1.督促已签约户按期</w:t>
      </w:r>
      <w:r>
        <w:rPr>
          <w:rFonts w:hint="eastAsia" w:ascii="宋体" w:hAnsi="宋体" w:cs="宋体"/>
          <w:sz w:val="24"/>
          <w:szCs w:val="24"/>
          <w:highlight w:val="none"/>
          <w:lang w:val="en-US" w:eastAsia="zh-CN"/>
        </w:rPr>
        <w:t xml:space="preserve">清理需退回的</w:t>
      </w:r>
      <w:r>
        <w:rPr>
          <w:rFonts w:hint="eastAsia" w:ascii="宋体" w:hAnsi="宋体" w:eastAsia="宋体" w:cs="宋体"/>
          <w:color w:val="auto"/>
          <w:sz w:val="24"/>
          <w:highlight w:val="none"/>
          <w:lang w:val="en-US" w:eastAsia="zh-CN"/>
        </w:rPr>
        <w:t xml:space="preserve">水产养殖土地及房屋等其它相关内容</w:t>
      </w:r>
      <w:r>
        <w:rPr>
          <w:rFonts w:hint="eastAsia" w:ascii="宋体" w:hAnsi="宋体" w:eastAsia="宋体" w:cs="宋体"/>
          <w:sz w:val="24"/>
          <w:szCs w:val="24"/>
          <w:highlight w:val="none"/>
        </w:rPr>
        <w:t xml:space="preserve">。</w:t>
      </w:r>
      <w:r/>
    </w:p>
    <w:p>
      <w:pPr>
        <w:ind w:left="0" w:right="0" w:firstLine="422"/>
        <w:jc w:val="both"/>
        <w:pageBreakBefore w:val="0"/>
        <w:spacing w:before="0" w:after="0" w:line="360" w:lineRule="auto"/>
        <w:tabs>
          <w:tab w:val="left" w:pos="651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2.配合采购人开展验收，办理</w:t>
      </w:r>
      <w:r>
        <w:rPr>
          <w:rFonts w:hint="eastAsia" w:ascii="宋体" w:hAnsi="宋体" w:cs="宋体"/>
          <w:sz w:val="24"/>
          <w:szCs w:val="24"/>
          <w:highlight w:val="none"/>
          <w:lang w:val="en-US" w:eastAsia="zh-CN"/>
        </w:rPr>
        <w:t xml:space="preserve">收回</w:t>
      </w:r>
      <w:r>
        <w:rPr>
          <w:rFonts w:hint="eastAsia" w:ascii="宋体" w:hAnsi="宋体" w:eastAsia="宋体" w:cs="宋体"/>
          <w:sz w:val="24"/>
          <w:szCs w:val="24"/>
          <w:highlight w:val="none"/>
        </w:rPr>
        <w:t xml:space="preserve">手续</w:t>
      </w:r>
      <w:r>
        <w:rPr>
          <w:rFonts w:hint="eastAsia" w:ascii="宋体" w:hAnsi="宋体" w:cs="宋体"/>
          <w:sz w:val="24"/>
          <w:szCs w:val="24"/>
          <w:highlight w:val="none"/>
          <w:lang w:val="en-US" w:eastAsia="zh-CN"/>
        </w:rPr>
        <w:t xml:space="preserve">等</w:t>
      </w:r>
      <w:r>
        <w:rPr>
          <w:rFonts w:hint="eastAsia" w:ascii="宋体" w:hAnsi="宋体" w:eastAsia="宋体" w:cs="宋体"/>
          <w:sz w:val="24"/>
          <w:szCs w:val="24"/>
          <w:highlight w:val="none"/>
        </w:rPr>
        <w:t xml:space="preserve">。</w:t>
      </w:r>
      <w:r/>
    </w:p>
    <w:p>
      <w:pPr>
        <w:ind w:left="0" w:right="0" w:firstLine="422"/>
        <w:jc w:val="both"/>
        <w:pageBreakBefore w:val="0"/>
        <w:spacing w:before="0" w:after="0" w:line="360" w:lineRule="auto"/>
        <w:tabs>
          <w:tab w:val="left" w:pos="651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）档案整理、后续配合工作 </w:t>
      </w:r>
      <w:r/>
    </w:p>
    <w:p>
      <w:pPr>
        <w:ind w:left="0" w:right="0" w:firstLine="422"/>
        <w:jc w:val="both"/>
        <w:pageBreakBefore w:val="0"/>
        <w:spacing w:before="0" w:after="0" w:line="360" w:lineRule="auto"/>
        <w:tabs>
          <w:tab w:val="left" w:pos="651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 一户一档资料收集、整理、排序，完成纸质档案装订，配合电子化扫描。</w:t>
      </w:r>
      <w:r/>
    </w:p>
    <w:p>
      <w:pPr>
        <w:ind w:left="0" w:right="0" w:firstLine="422"/>
        <w:jc w:val="both"/>
        <w:pageBreakBefore w:val="0"/>
        <w:spacing w:before="0" w:after="0" w:line="360" w:lineRule="auto"/>
        <w:tabs>
          <w:tab w:val="left" w:pos="651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 配合审计、纪检、信访复查，提供</w:t>
      </w:r>
      <w:r>
        <w:rPr>
          <w:rFonts w:hint="eastAsia" w:ascii="宋体" w:hAnsi="宋体" w:cs="宋体"/>
          <w:sz w:val="24"/>
          <w:szCs w:val="24"/>
          <w:highlight w:val="none"/>
          <w:lang w:val="en-US" w:eastAsia="zh-CN"/>
        </w:rPr>
        <w:t xml:space="preserve">相关</w:t>
      </w:r>
      <w:r>
        <w:rPr>
          <w:rFonts w:hint="eastAsia" w:ascii="宋体" w:hAnsi="宋体" w:eastAsia="宋体" w:cs="宋体"/>
          <w:sz w:val="24"/>
          <w:szCs w:val="24"/>
          <w:highlight w:val="none"/>
        </w:rPr>
        <w:t xml:space="preserve">记录、佐证材料；</w:t>
      </w:r>
      <w:r/>
    </w:p>
    <w:p>
      <w:pPr>
        <w:ind w:left="0" w:right="0" w:firstLine="422"/>
        <w:jc w:val="both"/>
        <w:pageBreakBefore w:val="0"/>
        <w:spacing w:before="0" w:after="0" w:line="360" w:lineRule="auto"/>
        <w:tabs>
          <w:tab w:val="left" w:pos="6511" w:leader="none"/>
        </w:tabs>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lang w:val="en-US" w:eastAsia="zh-CN"/>
          <w14:textFill>
            <w14:solidFill>
              <w14:schemeClr w14:val="tx1"/>
            </w14:solidFill>
          </w14:textFill>
        </w:rPr>
        <w:t xml:space="preserve">四</w:t>
      </w:r>
      <w:r>
        <w:rPr>
          <w:rFonts w:ascii="宋体" w:hAnsi="宋体" w:eastAsia="宋体" w:cs="宋体"/>
          <w:b/>
          <w:color w:val="000000" w:themeColor="text1"/>
          <w:sz w:val="24"/>
          <w14:textFill>
            <w14:solidFill>
              <w14:schemeClr w14:val="tx1"/>
            </w14:solidFill>
          </w14:textFill>
        </w:rPr>
        <w:t xml:space="preserve">、付款方式</w:t>
      </w:r>
      <w:r/>
    </w:p>
    <w:p>
      <w:pPr>
        <w:pStyle w:val="684"/>
        <w:ind w:firstLine="480"/>
        <w:jc w:val="both"/>
        <w:keepLines w:val="0"/>
        <w:keepNext w:val="0"/>
        <w:pageBreakBefore w:val="0"/>
        <w:spacing w:before="145" w:beforeAutospacing="0" w:after="145" w:afterAutospacing="0" w:line="360" w:lineRule="auto"/>
        <w:widowControl w:val="off"/>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4.1 本合同生效后10个工作日内，采购人向成交供应商支付合同总价的30%作为项目启动预付款；预付款在后续各户进度款中按该户工作经费占合同总价的比例逐次抵扣。成交供应商书面表示无需预付款或要求降低预付款比例的，由双方另行商定。</w:t>
      </w:r>
      <w:r/>
    </w:p>
    <w:p>
      <w:pPr>
        <w:pStyle w:val="684"/>
        <w:ind w:firstLine="480"/>
        <w:jc w:val="both"/>
        <w:keepLines w:val="0"/>
        <w:keepNext w:val="0"/>
        <w:pageBreakBefore w:val="0"/>
        <w:spacing w:before="145" w:beforeAutospacing="0" w:after="145" w:afterAutospacing="0" w:line="360" w:lineRule="auto"/>
        <w:widowControl w:val="off"/>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4.2 每季度按户分解核算。每户完成池塘收回协议签约并经采购人确认的，凭采购人池塘收回工作组出具的季度推进考核表，付至该户工作经费的50%（含已摊抵预付款）。</w:t>
      </w:r>
      <w:r/>
    </w:p>
    <w:p>
      <w:pPr>
        <w:pStyle w:val="684"/>
        <w:ind w:firstLine="480"/>
        <w:jc w:val="both"/>
        <w:keepLines w:val="0"/>
        <w:keepNext w:val="0"/>
        <w:pageBreakBefore w:val="0"/>
        <w:spacing w:before="145" w:beforeAutospacing="0" w:after="145" w:afterAutospacing="0"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000000" w:themeColor="text1"/>
          <w:highlight w:val="none"/>
          <w:lang w:val="en-US" w:eastAsia="zh-CN"/>
          <w14:textFill>
            <w14:solidFill>
              <w14:schemeClr w14:val="tx1"/>
            </w14:solidFill>
          </w14:textFill>
        </w:rPr>
        <w:t xml:space="preserve">4.3 完成交塘交房，经采购人池塘收回工作组验收合格并出具塘口交付验收书后，付至该户工作经费的80%（含已摊抵预付款）；验收不合格，或该户台账、影像资料等验收资料不齐全的，不予支付。</w:t>
      </w:r>
      <w:r/>
    </w:p>
    <w:p>
      <w:pPr>
        <w:pStyle w:val="684"/>
        <w:ind w:firstLine="480"/>
        <w:jc w:val="both"/>
        <w:keepLines w:val="0"/>
        <w:keepNext w:val="0"/>
        <w:pageBreakBefore w:val="0"/>
        <w:spacing w:before="145" w:beforeAutospacing="0" w:after="145" w:afterAutospacing="0"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4.4 按上述进度付款，采购人不支付任何利息。付款前，成交供应商须开具税务部门认可的税务发票。</w:t>
      </w:r>
      <w:r/>
    </w:p>
    <w:p>
      <w:pPr>
        <w:pStyle w:val="684"/>
        <w:ind w:firstLine="480"/>
        <w:jc w:val="both"/>
        <w:keepLines w:val="0"/>
        <w:keepNext w:val="0"/>
        <w:pageBreakBefore w:val="0"/>
        <w:spacing w:before="145" w:beforeAutospacing="0" w:after="145" w:afterAutospacing="0" w:line="360" w:lineRule="auto"/>
        <w:widowControl w:val="off"/>
        <w:rPr>
          <w:rFonts w:hint="eastAsia" w:ascii="宋体" w:hAnsi="宋体" w:eastAsia="宋体" w:cs="宋体"/>
          <w:color w:val="auto"/>
          <w:highlight w:val="none"/>
          <w:lang w:val="en-US" w:eastAsia="zh-CN"/>
        </w:rPr>
      </w:pPr>
      <w:r>
        <w:t xml:space="preserve">4.5 合同履行期届满后，经采购人组织整体履约验收合格，且成交供应商完成全部一户一档资料归档移交、配合审计纪检复查工作的，采购人应在上述条件全部满足之日起30日内付清本合同余款（各户剩余20%，即履约验收尾款，约占合同总价的20%）；成交供应商未完成上述义务的，采购人有权暂缓支付，并按本合同文本（第三章）第11.3条约定计收违约金。</w:t>
      </w:r>
      <w:r/>
    </w:p>
    <w:p>
      <w:pPr>
        <w:ind w:left="0" w:right="0" w:firstLine="42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五、其他说明</w:t>
      </w:r>
      <w:r/>
    </w:p>
    <w:p>
      <w:pPr>
        <w:ind w:left="0" w:right="0" w:firstLine="480"/>
        <w:jc w:val="both"/>
        <w:pageBreakBefore w:val="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w:t>
      </w:r>
      <w:r>
        <w:rPr>
          <w:rFonts w:hint="eastAsia" w:ascii="宋体" w:hAnsi="宋体" w:eastAsia="宋体" w:cs="宋体"/>
          <w:color w:val="000000"/>
          <w:sz w:val="24"/>
          <w:lang w:val="en-US" w:eastAsia="zh-CN"/>
        </w:rPr>
        <w:t xml:space="preserve">项目实施</w:t>
      </w:r>
      <w:r>
        <w:rPr>
          <w:rFonts w:ascii="宋体" w:hAnsi="宋体" w:eastAsia="宋体" w:cs="宋体"/>
          <w:color w:val="000000"/>
          <w:sz w:val="24"/>
        </w:rPr>
        <w:t xml:space="preserve">必须符合国家相关规范要求，确保通过验收。</w:t>
      </w:r>
      <w:r/>
    </w:p>
    <w:p>
      <w:pPr>
        <w:ind w:left="0" w:right="0" w:firstLine="480"/>
        <w:jc w:val="both"/>
        <w:pageBreakBefore w:val="0"/>
        <w:spacing w:before="0" w:after="0" w:line="360" w:lineRule="auto"/>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2、供应商自行勘察现场，应充分了解本</w:t>
      </w:r>
      <w:r>
        <w:rPr>
          <w:rFonts w:hint="eastAsia" w:ascii="宋体" w:hAnsi="宋体" w:eastAsia="宋体" w:cs="宋体"/>
          <w:color w:val="000000"/>
          <w:sz w:val="24"/>
          <w:lang w:val="en-US" w:eastAsia="zh-CN"/>
        </w:rPr>
        <w:t xml:space="preserve">项目</w:t>
      </w:r>
      <w:r>
        <w:rPr>
          <w:rFonts w:ascii="宋体" w:hAnsi="宋体" w:eastAsia="宋体" w:cs="宋体"/>
          <w:color w:val="000000"/>
          <w:sz w:val="24"/>
        </w:rPr>
        <w:t xml:space="preserve">的现场条件及本</w:t>
      </w:r>
      <w:r>
        <w:rPr>
          <w:rFonts w:hint="eastAsia" w:ascii="宋体" w:hAnsi="宋体" w:eastAsia="宋体" w:cs="宋体"/>
          <w:color w:val="000000"/>
          <w:sz w:val="24"/>
          <w:lang w:val="en-US" w:eastAsia="zh-CN"/>
        </w:rPr>
        <w:t xml:space="preserve">项目</w:t>
      </w:r>
      <w:r>
        <w:rPr>
          <w:rFonts w:ascii="宋体" w:hAnsi="宋体" w:eastAsia="宋体" w:cs="宋体"/>
          <w:color w:val="000000"/>
          <w:sz w:val="24"/>
        </w:rPr>
        <w:t xml:space="preserve">的</w:t>
      </w:r>
      <w:r>
        <w:rPr>
          <w:rFonts w:hint="eastAsia" w:ascii="宋体" w:hAnsi="宋体" w:eastAsia="宋体" w:cs="宋体"/>
          <w:color w:val="000000"/>
          <w:sz w:val="24"/>
          <w:lang w:val="en-US" w:eastAsia="zh-CN"/>
        </w:rPr>
        <w:t xml:space="preserve">实施</w:t>
      </w:r>
      <w:r>
        <w:rPr>
          <w:rFonts w:ascii="宋体" w:hAnsi="宋体" w:eastAsia="宋体" w:cs="宋体"/>
          <w:color w:val="000000"/>
          <w:sz w:val="24"/>
        </w:rPr>
        <w:t xml:space="preserve">难度，根据现场情况及自身的</w:t>
      </w:r>
      <w:r>
        <w:rPr>
          <w:rFonts w:hint="eastAsia" w:ascii="宋体" w:hAnsi="宋体" w:eastAsia="宋体" w:cs="宋体"/>
          <w:color w:val="000000"/>
          <w:sz w:val="24"/>
          <w:lang w:val="en-US" w:eastAsia="zh-CN"/>
        </w:rPr>
        <w:t xml:space="preserve">实施</w:t>
      </w:r>
      <w:r>
        <w:rPr>
          <w:rFonts w:ascii="宋体" w:hAnsi="宋体" w:eastAsia="宋体" w:cs="宋体"/>
          <w:color w:val="000000"/>
          <w:sz w:val="24"/>
        </w:rPr>
        <w:t xml:space="preserve">方法自主报价。</w:t>
      </w:r>
      <w:r/>
    </w:p>
    <w:p>
      <w:pPr>
        <w:pStyle w:val="649"/>
        <w:rPr>
          <w:color w:val="auto"/>
          <w:highlight w:val="none"/>
        </w:rPr>
      </w:pPr>
      <w:r>
        <w:rPr>
          <w:rFonts w:hint="eastAsia" w:ascii="黑体" w:hAnsi="宋体" w:eastAsia="黑体" w:cs="黑体"/>
          <w:color w:val="auto"/>
          <w:sz w:val="36"/>
          <w:szCs w:val="36"/>
          <w:highlight w:val="none"/>
        </w:rPr>
        <w:t xml:space="preserve">第五章  </w:t>
      </w:r>
      <w:r>
        <w:rPr>
          <w:rFonts w:hint="eastAsia" w:ascii="黑体" w:hAnsi="宋体" w:eastAsia="黑体" w:cs="黑体"/>
          <w:b/>
          <w:color w:val="auto"/>
          <w:sz w:val="36"/>
          <w:szCs w:val="36"/>
          <w:highlight w:val="none"/>
        </w:rPr>
        <w:t xml:space="preserve">评审方法与评审标准</w:t>
      </w:r>
      <w:bookmarkEnd w:id="155"/>
      <w:r/>
      <w:r/>
    </w:p>
    <w:p>
      <w:pPr>
        <w:pStyle w:val="684"/>
        <w:jc w:val="both"/>
        <w:spacing w:beforeAutospacing="0" w:afterAutospacing="0"/>
        <w:rPr>
          <w:color w:val="auto"/>
          <w:highlight w:val="none"/>
        </w:rPr>
      </w:pPr>
      <w:r>
        <w:rPr>
          <w:color w:val="auto"/>
          <w:highlight w:val="none"/>
        </w:rPr>
        <w:t xml:space="preserve"> </w:t>
      </w:r>
      <w:r/>
    </w:p>
    <w:p>
      <w:pPr>
        <w:ind w:firstLine="241"/>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pStyle w:val="843"/>
        <w:ind w:firstLine="600"/>
        <w:rPr>
          <w:rFonts w:hint="eastAsia" w:ascii="宋体" w:hAnsi="宋体" w:eastAsia="宋体" w:cs="宋体"/>
          <w:b w:val="0"/>
          <w:bCs w:val="0"/>
          <w:color w:val="auto"/>
          <w:sz w:val="24"/>
          <w:szCs w:val="24"/>
          <w:highlight w:val="none"/>
          <w:shd w:val="clear" w:color="auto" w:fill="auto"/>
          <w:lang w:val="en-US" w:eastAsia="zh-CN" w:bidi="ar-SA"/>
        </w:rPr>
      </w:pPr>
      <w:r>
        <w:rPr>
          <w:rFonts w:hint="eastAsia" w:ascii="宋体" w:hAnsi="宋体" w:eastAsia="宋体" w:cs="宋体"/>
          <w:b w:val="0"/>
          <w:bCs w:val="0"/>
          <w:i w:val="0"/>
          <w:iCs w:val="0"/>
          <w:caps w:val="0"/>
          <w:color w:val="333333"/>
          <w:spacing w:val="0"/>
          <w:sz w:val="24"/>
          <w:szCs w:val="24"/>
          <w:shd w:val="clear" w:color="auto" w:fill="ffffff"/>
          <w:lang w:val="en-US" w:eastAsia="zh-CN" w:bidi="ar-SA"/>
        </w:rPr>
        <w:t xml:space="preserve">本项目采用</w:t>
      </w:r>
      <w:r>
        <w:rPr>
          <w:rFonts w:hint="eastAsia" w:ascii="宋体" w:hAnsi="宋体" w:eastAsia="宋体" w:cs="宋体"/>
          <w:b w:val="0"/>
          <w:bCs w:val="0"/>
          <w:i w:val="0"/>
          <w:iCs w:val="0"/>
          <w:caps w:val="0"/>
          <w:color w:val="333333"/>
          <w:spacing w:val="0"/>
          <w:sz w:val="24"/>
          <w:szCs w:val="24"/>
          <w:u w:val="single"/>
          <w:shd w:val="clear" w:color="auto" w:fill="ffffff"/>
          <w:lang w:val="en-US" w:eastAsia="zh-CN" w:bidi="ar-SA"/>
        </w:rPr>
        <w:t xml:space="preserve">综合评分法</w:t>
      </w:r>
      <w:r>
        <w:rPr>
          <w:rFonts w:hint="eastAsia" w:ascii="宋体" w:hAnsi="宋体" w:eastAsia="宋体" w:cs="宋体"/>
          <w:b w:val="0"/>
          <w:bCs w:val="0"/>
          <w:i w:val="0"/>
          <w:iCs w:val="0"/>
          <w:caps w:val="0"/>
          <w:color w:val="333333"/>
          <w:spacing w:val="0"/>
          <w:sz w:val="24"/>
          <w:szCs w:val="24"/>
          <w:shd w:val="clear" w:color="auto" w:fill="ffffff"/>
          <w:lang w:val="en-US" w:eastAsia="zh-CN" w:bidi="ar-SA"/>
        </w:rPr>
        <w:t xml:space="preserve">，按照评审得分由高到低顺序推荐3名以上成交候选供应商，并编写评审报告。符合《政府采购竞争性磋商采购方式管理暂行办法》</w:t>
      </w:r>
      <w:r>
        <w:rPr>
          <w:rFonts w:hint="eastAsia" w:ascii="宋体" w:hAnsi="宋体" w:eastAsia="宋体" w:cs="宋体"/>
          <w:b w:val="0"/>
          <w:bCs w:val="0"/>
          <w:color w:val="auto"/>
          <w:sz w:val="24"/>
          <w:szCs w:val="24"/>
          <w:highlight w:val="none"/>
          <w:shd w:val="clear" w:color="auto" w:fill="auto"/>
          <w:lang w:val="en-US" w:eastAsia="zh-CN" w:bidi="ar-SA"/>
        </w:rPr>
        <w:t xml:space="preserve">第二十一条第三款情形的，可以推荐2家成交候选供应商。评审得分相同的，按照最后报价由低到高的顺序推荐。评审得分且最后报价相同的，按照技术指标优劣顺序推荐。</w:t>
      </w:r>
      <w:r/>
    </w:p>
    <w:p>
      <w:pPr>
        <w:pStyle w:val="684"/>
        <w:ind w:firstLine="441"/>
        <w:spacing w:before="120" w:beforeAutospacing="0" w:after="12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政府采购政策功能落实</w:t>
      </w:r>
      <w:r/>
    </w:p>
    <w:p>
      <w:pPr>
        <w:ind w:firstLine="441"/>
        <w:jc w:val="left"/>
        <w:spacing w:before="120" w:after="120" w:line="360" w:lineRule="auto"/>
        <w:rPr>
          <w:rFonts w:ascii="宋体" w:hAnsi="宋体"/>
          <w:b/>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b/>
          <w:sz w:val="24"/>
          <w:szCs w:val="24"/>
          <w:highlight w:val="none"/>
        </w:rPr>
        <w:t xml:space="preserve">政府采购政策功能落实</w:t>
      </w:r>
      <w:r/>
    </w:p>
    <w:p>
      <w:pPr>
        <w:pStyle w:val="684"/>
        <w:ind w:left="0" w:firstLine="480"/>
        <w:keepLines w:val="0"/>
        <w:keepNext w:val="0"/>
        <w:pageBreakBefore w:val="0"/>
        <w:spacing w:beforeAutospacing="0" w:afterAutospacing="0" w:line="348"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1、小微型企业价格扣除</w:t>
      </w:r>
      <w:r/>
    </w:p>
    <w:p>
      <w:pPr>
        <w:pStyle w:val="843"/>
        <w:ind w:left="0" w:firstLine="480"/>
        <w:keepLines w:val="0"/>
        <w:keepNext w:val="0"/>
        <w:pageBreakBefore w:val="0"/>
        <w:spacing w:before="0" w:after="0" w:line="348"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（1）本项目专门面向中小企业采购，不再对小型和微型企业</w:t>
      </w:r>
      <w:r>
        <w:rPr>
          <w:rFonts w:hint="eastAsia" w:ascii="宋体" w:hAnsi="宋体" w:eastAsia="宋体" w:cs="宋体"/>
          <w:color w:val="auto"/>
          <w:sz w:val="24"/>
          <w:szCs w:val="24"/>
          <w:highlight w:val="none"/>
          <w:shd w:val="clear" w:color="auto" w:fill="auto"/>
          <w:lang w:val="en-US" w:eastAsia="zh-CN"/>
        </w:rPr>
        <w:t xml:space="preserve">报价</w:t>
      </w:r>
      <w:r>
        <w:rPr>
          <w:rFonts w:hint="eastAsia" w:ascii="宋体" w:hAnsi="宋体" w:eastAsia="宋体" w:cs="宋体"/>
          <w:color w:val="auto"/>
          <w:sz w:val="24"/>
          <w:szCs w:val="24"/>
          <w:highlight w:val="none"/>
          <w:shd w:val="clear" w:color="auto" w:fill="auto"/>
        </w:rPr>
        <w:t xml:space="preserve">给予价格扣除。</w:t>
      </w:r>
      <w:r/>
    </w:p>
    <w:p>
      <w:pPr>
        <w:pStyle w:val="684"/>
        <w:ind w:left="0" w:firstLine="480"/>
        <w:keepLines w:val="0"/>
        <w:keepNext w:val="0"/>
        <w:pageBreakBefore w:val="0"/>
        <w:spacing w:beforeAutospacing="0" w:afterAutospacing="0" w:line="348"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（2）供应商需按照</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磋商</w:t>
      </w:r>
      <w:r>
        <w:rPr>
          <w:rFonts w:hint="eastAsia" w:ascii="宋体" w:hAnsi="宋体" w:eastAsia="宋体" w:cs="宋体"/>
          <w:color w:val="auto"/>
          <w:sz w:val="24"/>
          <w:szCs w:val="24"/>
          <w:highlight w:val="none"/>
          <w:shd w:val="clear" w:color="auto" w:fill="auto"/>
        </w:rPr>
        <w:t xml:space="preserve">文件的要求提供相应的《</w:t>
      </w:r>
      <w:r>
        <w:rPr>
          <w:rFonts w:hint="eastAsia" w:ascii="宋体" w:hAnsi="宋体" w:eastAsia="宋体" w:cs="宋体"/>
          <w:color w:val="auto"/>
          <w:sz w:val="24"/>
          <w:szCs w:val="24"/>
          <w:highlight w:val="none"/>
          <w:lang w:val="en-US" w:eastAsia="zh-CN"/>
        </w:rPr>
        <w:t xml:space="preserve">中小</w:t>
      </w:r>
      <w:r>
        <w:rPr>
          <w:rFonts w:hint="eastAsia" w:ascii="宋体" w:hAnsi="宋体" w:eastAsia="宋体" w:cs="宋体"/>
          <w:color w:val="auto"/>
          <w:sz w:val="24"/>
          <w:szCs w:val="24"/>
          <w:highlight w:val="none"/>
        </w:rPr>
        <w:t xml:space="preserve">企业声明函</w:t>
      </w:r>
      <w:r>
        <w:rPr>
          <w:rFonts w:hint="eastAsia" w:ascii="宋体" w:hAnsi="宋体" w:eastAsia="宋体" w:cs="宋体"/>
          <w:color w:val="auto"/>
          <w:sz w:val="24"/>
          <w:szCs w:val="24"/>
          <w:highlight w:val="none"/>
          <w:shd w:val="clear" w:color="auto" w:fill="auto"/>
        </w:rPr>
        <w:t xml:space="preserve">》。</w:t>
      </w:r>
      <w:r/>
    </w:p>
    <w:p>
      <w:pPr>
        <w:pStyle w:val="684"/>
        <w:ind w:left="0" w:firstLine="480"/>
        <w:keepLines w:val="0"/>
        <w:keepNext w:val="0"/>
        <w:pageBreakBefore w:val="0"/>
        <w:spacing w:beforeAutospacing="0" w:afterAutospacing="0" w:line="348"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（3）企业标准请参照《关于印发中小企业划型标准规定的通知》（工信部联企业</w:t>
      </w:r>
      <w:r>
        <w:rPr>
          <w:rFonts w:hint="eastAsia" w:ascii="宋体" w:hAnsi="宋体" w:eastAsia="宋体" w:cs="宋体"/>
          <w:color w:val="auto"/>
          <w:sz w:val="24"/>
          <w:szCs w:val="24"/>
          <w:highlight w:val="none"/>
          <w:shd w:val="clear" w:color="auto" w:fill="auto"/>
          <w:lang w:eastAsia="zh-CN"/>
        </w:rPr>
        <w:t xml:space="preserve">〔2011〕300号</w:t>
      </w:r>
      <w:r>
        <w:rPr>
          <w:rFonts w:hint="eastAsia" w:ascii="宋体" w:hAnsi="宋体" w:eastAsia="宋体" w:cs="宋体"/>
          <w:color w:val="auto"/>
          <w:sz w:val="24"/>
          <w:szCs w:val="24"/>
          <w:highlight w:val="none"/>
          <w:shd w:val="clear" w:color="auto" w:fill="auto"/>
        </w:rPr>
        <w:t xml:space="preserve">）文件规定自行填写。</w:t>
      </w:r>
      <w:r/>
    </w:p>
    <w:p>
      <w:pPr>
        <w:pStyle w:val="684"/>
        <w:ind w:left="0" w:firstLine="480"/>
        <w:keepLines w:val="0"/>
        <w:keepNext w:val="0"/>
        <w:pageBreakBefore w:val="0"/>
        <w:spacing w:beforeAutospacing="0" w:afterAutospacing="0" w:line="348"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2、残疾人福利单位价格扣除</w:t>
      </w:r>
      <w:r/>
    </w:p>
    <w:p>
      <w:pPr>
        <w:pStyle w:val="684"/>
        <w:ind w:left="0" w:firstLine="480"/>
        <w:keepLines w:val="0"/>
        <w:keepNext w:val="0"/>
        <w:pageBreakBefore w:val="0"/>
        <w:spacing w:beforeAutospacing="0" w:afterAutospacing="0" w:line="348"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（1）本项目对残疾人福利性单位视同小型、微型企业。</w:t>
      </w:r>
      <w:r/>
    </w:p>
    <w:p>
      <w:pPr>
        <w:pStyle w:val="684"/>
        <w:ind w:left="0" w:firstLine="480"/>
        <w:keepLines w:val="0"/>
        <w:keepNext w:val="0"/>
        <w:pageBreakBefore w:val="0"/>
        <w:spacing w:beforeAutospacing="0" w:afterAutospacing="0" w:line="348"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（2）残疾人福利单位需按照</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磋商</w:t>
      </w:r>
      <w:r>
        <w:rPr>
          <w:rFonts w:hint="eastAsia" w:ascii="宋体" w:hAnsi="宋体" w:eastAsia="宋体" w:cs="宋体"/>
          <w:color w:val="auto"/>
          <w:sz w:val="24"/>
          <w:szCs w:val="24"/>
          <w:highlight w:val="none"/>
          <w:shd w:val="clear" w:color="auto" w:fill="auto"/>
        </w:rPr>
        <w:t xml:space="preserve">文件的要求提供《残疾人福利性单位声明函》。</w:t>
      </w:r>
      <w:r/>
    </w:p>
    <w:p>
      <w:pPr>
        <w:pStyle w:val="684"/>
        <w:ind w:left="0" w:firstLine="480"/>
        <w:keepLines w:val="0"/>
        <w:keepNext w:val="0"/>
        <w:pageBreakBefore w:val="0"/>
        <w:spacing w:beforeAutospacing="0" w:afterAutospacing="0" w:line="348"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（3）残疾人福利单位标准请参照《关于促进残疾人就业政府采购政策的通知》（财库〔2017〕141号）。</w:t>
      </w:r>
      <w:r/>
    </w:p>
    <w:p>
      <w:pPr>
        <w:pStyle w:val="684"/>
        <w:ind w:left="0" w:firstLine="480"/>
        <w:keepLines w:val="0"/>
        <w:keepNext w:val="0"/>
        <w:pageBreakBefore w:val="0"/>
        <w:spacing w:beforeAutospacing="0" w:afterAutospacing="0" w:line="348"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3、监狱和戒毒企业价格扣除</w:t>
      </w:r>
      <w:r/>
    </w:p>
    <w:p>
      <w:pPr>
        <w:pStyle w:val="684"/>
        <w:ind w:left="0" w:firstLine="480"/>
        <w:keepLines w:val="0"/>
        <w:keepNext w:val="0"/>
        <w:pageBreakBefore w:val="0"/>
        <w:spacing w:beforeAutospacing="0" w:afterAutospacing="0" w:line="348"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（1）本项目对监狱和戒毒企业（简称监狱企业）视同小型、微型企业。</w:t>
      </w:r>
      <w:r/>
    </w:p>
    <w:p>
      <w:pPr>
        <w:pStyle w:val="684"/>
        <w:ind w:left="0" w:firstLine="480"/>
        <w:keepLines w:val="0"/>
        <w:keepNext w:val="0"/>
        <w:pageBreakBefore w:val="0"/>
        <w:spacing w:beforeAutospacing="0" w:afterAutospacing="0" w:line="348"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84"/>
        <w:ind w:left="0" w:firstLine="480"/>
        <w:keepLines w:val="0"/>
        <w:keepNext w:val="0"/>
        <w:pageBreakBefore w:val="0"/>
        <w:spacing w:beforeAutospacing="0" w:afterAutospacing="0" w:line="348"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（3）监狱企业标准请参照《关于政府采购支持监狱企业发展有关问题的通知》（财库</w:t>
      </w:r>
      <w:r>
        <w:rPr>
          <w:rFonts w:hint="eastAsia" w:ascii="宋体" w:hAnsi="宋体" w:eastAsia="宋体" w:cs="宋体"/>
          <w:color w:val="auto"/>
          <w:sz w:val="24"/>
          <w:szCs w:val="24"/>
          <w:highlight w:val="none"/>
          <w:shd w:val="clear" w:color="auto" w:fill="auto"/>
          <w:lang w:eastAsia="zh-CN"/>
        </w:rPr>
        <w:t xml:space="preserve">〔2014〕68号</w:t>
      </w:r>
      <w:r>
        <w:rPr>
          <w:rFonts w:hint="eastAsia" w:ascii="宋体" w:hAnsi="宋体" w:eastAsia="宋体" w:cs="宋体"/>
          <w:color w:val="auto"/>
          <w:sz w:val="24"/>
          <w:szCs w:val="24"/>
          <w:highlight w:val="none"/>
          <w:shd w:val="clear" w:color="auto" w:fill="auto"/>
        </w:rPr>
        <w:t xml:space="preserve">）。</w:t>
      </w:r>
      <w:r/>
    </w:p>
    <w:p>
      <w:pPr>
        <w:pStyle w:val="684"/>
        <w:ind w:left="0" w:firstLine="480"/>
        <w:keepLines w:val="0"/>
        <w:keepNext w:val="0"/>
        <w:pageBreakBefore w:val="0"/>
        <w:spacing w:beforeAutospacing="0" w:afterAutospacing="0" w:line="348"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4、残疾人福利单位、监狱企业属于小型、微型企业的，不重复享受政策。</w:t>
      </w:r>
      <w:r/>
    </w:p>
    <w:p>
      <w:pPr>
        <w:pStyle w:val="684"/>
        <w:ind w:left="0" w:firstLine="480"/>
        <w:keepLines w:val="0"/>
        <w:keepNext w:val="0"/>
        <w:pageBreakBefore w:val="0"/>
        <w:spacing w:beforeAutospacing="0" w:afterAutospacing="0" w:line="348"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4"/>
          <w:szCs w:val="24"/>
          <w:highlight w:val="none"/>
          <w:u w:val="single"/>
          <w:shd w:val="clear" w:color="auto" w:fill="auto"/>
        </w:rPr>
        <w:t xml:space="preserve">6%</w:t>
      </w:r>
      <w:r>
        <w:rPr>
          <w:rFonts w:hint="eastAsia" w:ascii="宋体" w:hAnsi="宋体" w:eastAsia="宋体" w:cs="宋体"/>
          <w:color w:val="auto"/>
          <w:sz w:val="24"/>
          <w:szCs w:val="24"/>
          <w:highlight w:val="none"/>
          <w:shd w:val="clear" w:color="auto" w:fill="auto"/>
        </w:rPr>
        <w:t xml:space="preserve">的价格扣除，用扣除后的价格参与评审。</w:t>
      </w:r>
      <w:r/>
    </w:p>
    <w:p>
      <w:pPr>
        <w:pStyle w:val="684"/>
        <w:ind w:left="0" w:firstLine="480"/>
        <w:keepLines w:val="0"/>
        <w:keepNext w:val="0"/>
        <w:pageBreakBefore w:val="0"/>
        <w:spacing w:beforeAutospacing="0" w:afterAutospacing="0" w:line="348"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6、联合体各方均为小型、微型企业（残疾人福利单位、监狱企业）的，联合体享受</w:t>
      </w:r>
      <w:r>
        <w:rPr>
          <w:rFonts w:hint="eastAsia" w:ascii="宋体" w:hAnsi="宋体" w:eastAsia="宋体" w:cs="宋体"/>
          <w:color w:val="auto"/>
          <w:sz w:val="24"/>
          <w:szCs w:val="24"/>
          <w:highlight w:val="none"/>
          <w:u w:val="single"/>
          <w:shd w:val="clear" w:color="auto" w:fill="auto"/>
        </w:rPr>
        <w:t xml:space="preserve">20%</w:t>
      </w:r>
      <w:r>
        <w:rPr>
          <w:rFonts w:hint="eastAsia" w:ascii="宋体" w:hAnsi="宋体" w:eastAsia="宋体" w:cs="宋体"/>
          <w:color w:val="auto"/>
          <w:sz w:val="24"/>
          <w:szCs w:val="24"/>
          <w:highlight w:val="none"/>
          <w:shd w:val="clear" w:color="auto" w:fill="auto"/>
        </w:rPr>
        <w:t xml:space="preserve">价格扣除，用扣除后的价格参与评审。</w:t>
      </w:r>
      <w:r/>
    </w:p>
    <w:p>
      <w:pPr>
        <w:ind w:left="0" w:firstLine="480"/>
        <w:keepLines w:val="0"/>
        <w:keepNext w:val="0"/>
        <w:pageBreakBefore w:val="0"/>
        <w:spacing w:line="34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auto"/>
          <w:lang w:val="en-US" w:eastAsia="zh-CN"/>
        </w:rPr>
        <w:t xml:space="preserve">7</w:t>
      </w:r>
      <w:r>
        <w:rPr>
          <w:rFonts w:hint="eastAsia" w:ascii="宋体" w:hAnsi="宋体" w:eastAsia="宋体" w:cs="宋体"/>
          <w:color w:val="auto"/>
          <w:sz w:val="24"/>
          <w:szCs w:val="24"/>
          <w:highlight w:val="none"/>
          <w:shd w:val="clear" w:color="auto" w:fill="auto"/>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shd w:val="clear" w:color="auto" w:fill="auto"/>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其他条件相同情况下，应当优先采购节能产品、环境标志产品。</w:t>
      </w:r>
      <w:r/>
    </w:p>
    <w:p>
      <w:pPr>
        <w:rPr>
          <w:rFonts w:hint="eastAsia"/>
        </w:rPr>
      </w:pP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评审标准</w:t>
      </w:r>
      <w:r/>
    </w:p>
    <w:tbl>
      <w:tblPr>
        <w:tblStyle w:val="659"/>
        <w:tblW w:w="94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3"/>
        <w:gridCol w:w="1128"/>
        <w:gridCol w:w="7059"/>
      </w:tblGrid>
      <w:tr>
        <w:trPr>
          <w:jc w:val="center"/>
          <w:trHeight w:val="492"/>
        </w:trPr>
        <w:tc>
          <w:tcPr>
            <w:tcW w:w="1283" w:type="dxa"/>
            <w:vAlign w:val="center"/>
            <w:textDirection w:val="lrTb"/>
            <w:noWrap/>
          </w:tcPr>
          <w:p>
            <w:pPr>
              <w:spacing w:line="480" w:lineRule="exact"/>
              <w:rPr>
                <w:rFonts w:hint="eastAsia" w:ascii="宋体" w:hAnsi="宋体" w:eastAsia="宋体" w:cs="宋体"/>
                <w:bCs/>
                <w:sz w:val="24"/>
                <w:szCs w:val="24"/>
              </w:rPr>
            </w:pPr>
            <w:r>
              <w:rPr>
                <w:rFonts w:hint="eastAsia" w:ascii="宋体" w:hAnsi="宋体" w:eastAsia="宋体" w:cs="宋体"/>
                <w:bCs/>
                <w:sz w:val="24"/>
                <w:szCs w:val="24"/>
              </w:rPr>
              <w:t xml:space="preserve">评分内容</w:t>
            </w:r>
            <w:r/>
          </w:p>
        </w:tc>
        <w:tc>
          <w:tcPr>
            <w:tcW w:w="1128" w:type="dxa"/>
            <w:vAlign w:val="center"/>
            <w:textDirection w:val="lrTb"/>
            <w:noWrap/>
          </w:tcPr>
          <w:p>
            <w:pPr>
              <w:ind w:firstLine="240"/>
              <w:spacing w:line="480" w:lineRule="exact"/>
              <w:rPr>
                <w:rFonts w:hint="eastAsia" w:ascii="宋体" w:hAnsi="宋体" w:eastAsia="宋体" w:cs="宋体"/>
                <w:bCs/>
                <w:sz w:val="24"/>
                <w:szCs w:val="24"/>
              </w:rPr>
            </w:pPr>
            <w:r>
              <w:rPr>
                <w:rFonts w:hint="eastAsia" w:ascii="宋体" w:hAnsi="宋体" w:eastAsia="宋体" w:cs="宋体"/>
                <w:bCs/>
                <w:sz w:val="24"/>
                <w:szCs w:val="24"/>
              </w:rPr>
              <w:t xml:space="preserve">分值</w:t>
            </w:r>
            <w:r/>
          </w:p>
        </w:tc>
        <w:tc>
          <w:tcPr>
            <w:tcW w:w="7059" w:type="dxa"/>
            <w:vAlign w:val="center"/>
            <w:textDirection w:val="lrTb"/>
            <w:noWrap/>
          </w:tcPr>
          <w:p>
            <w:pPr>
              <w:ind w:firstLine="2160"/>
              <w:spacing w:line="480" w:lineRule="exact"/>
              <w:rPr>
                <w:rFonts w:hint="eastAsia" w:ascii="宋体" w:hAnsi="宋体" w:eastAsia="宋体" w:cs="宋体"/>
                <w:bCs/>
                <w:sz w:val="24"/>
                <w:szCs w:val="24"/>
              </w:rPr>
            </w:pPr>
            <w:r>
              <w:rPr>
                <w:rFonts w:hint="eastAsia" w:ascii="宋体" w:hAnsi="宋体" w:eastAsia="宋体" w:cs="宋体"/>
                <w:bCs/>
                <w:sz w:val="24"/>
                <w:szCs w:val="24"/>
              </w:rPr>
              <w:t xml:space="preserve">评 分 细 则</w:t>
            </w:r>
            <w:r/>
          </w:p>
        </w:tc>
      </w:tr>
      <w:tr>
        <w:trPr>
          <w:jc w:val="center"/>
          <w:trHeight w:val="20"/>
        </w:trPr>
        <w:tc>
          <w:tcPr>
            <w:tcW w:w="1283" w:type="dxa"/>
            <w:vAlign w:val="center"/>
            <w:textDirection w:val="lrTb"/>
            <w:noWrap/>
          </w:tcPr>
          <w:p>
            <w:pPr>
              <w:spacing w:line="480" w:lineRule="exact"/>
              <w:rPr>
                <w:rFonts w:hint="eastAsia" w:ascii="宋体" w:hAnsi="宋体" w:eastAsia="宋体" w:cs="宋体"/>
                <w:bCs/>
                <w:sz w:val="24"/>
                <w:szCs w:val="24"/>
              </w:rPr>
            </w:pPr>
            <w:r>
              <w:rPr>
                <w:rFonts w:hint="eastAsia" w:ascii="宋体" w:hAnsi="宋体" w:eastAsia="宋体" w:cs="宋体"/>
                <w:bCs/>
                <w:sz w:val="24"/>
                <w:szCs w:val="24"/>
              </w:rPr>
              <w:t xml:space="preserve">投标报价</w:t>
            </w:r>
            <w:r/>
          </w:p>
        </w:tc>
        <w:tc>
          <w:tcPr>
            <w:tcW w:w="1128" w:type="dxa"/>
            <w:vAlign w:val="center"/>
            <w:textDirection w:val="lrTb"/>
            <w:noWrap/>
          </w:tcPr>
          <w:p>
            <w:pPr>
              <w:ind w:firstLine="240"/>
              <w:spacing w:line="48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10</w:t>
            </w:r>
            <w:r>
              <w:rPr>
                <w:rFonts w:hint="eastAsia" w:ascii="宋体" w:hAnsi="宋体" w:eastAsia="宋体" w:cs="宋体"/>
                <w:bCs/>
                <w:sz w:val="24"/>
                <w:szCs w:val="24"/>
              </w:rPr>
              <w:t xml:space="preserve">分</w:t>
            </w:r>
            <w:r/>
          </w:p>
        </w:tc>
        <w:tc>
          <w:tcPr>
            <w:tcW w:w="7059" w:type="dxa"/>
            <w:vAlign w:val="center"/>
            <w:textDirection w:val="lrTb"/>
            <w:noWrap/>
          </w:tcPr>
          <w:p>
            <w:pPr>
              <w:ind w:firstLine="480"/>
              <w:spacing w:line="480" w:lineRule="exact"/>
              <w:rPr>
                <w:rFonts w:hint="eastAsia" w:ascii="宋体" w:hAnsi="宋体" w:eastAsia="宋体" w:cs="宋体"/>
                <w:bCs/>
                <w:sz w:val="24"/>
                <w:szCs w:val="24"/>
              </w:rPr>
            </w:pPr>
            <w:r>
              <w:rPr>
                <w:rFonts w:hint="eastAsia" w:ascii="宋体" w:hAnsi="宋体" w:eastAsia="宋体" w:cs="宋体"/>
                <w:bCs/>
                <w:sz w:val="24"/>
                <w:szCs w:val="24"/>
              </w:rPr>
              <w:t xml:space="preserve">采用低价优先法计算</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即满足招标文件要求且报价最低的</w:t>
            </w:r>
            <w:r>
              <w:rPr>
                <w:rFonts w:hint="eastAsia" w:ascii="宋体" w:hAnsi="宋体" w:eastAsia="宋体" w:cs="宋体"/>
                <w:bCs/>
                <w:sz w:val="24"/>
                <w:szCs w:val="24"/>
                <w:lang w:val="en-US" w:eastAsia="zh-CN"/>
              </w:rPr>
              <w:t xml:space="preserve">投标人</w:t>
            </w:r>
            <w:r>
              <w:rPr>
                <w:rFonts w:hint="eastAsia" w:ascii="宋体" w:hAnsi="宋体" w:eastAsia="宋体" w:cs="宋体"/>
                <w:bCs/>
                <w:sz w:val="24"/>
                <w:szCs w:val="24"/>
              </w:rPr>
              <w:t xml:space="preserve">报价为评标基准价，其价格分为满分</w:t>
            </w:r>
            <w:r>
              <w:rPr>
                <w:rFonts w:hint="eastAsia" w:ascii="宋体" w:hAnsi="宋体" w:eastAsia="宋体" w:cs="宋体"/>
                <w:bCs/>
                <w:sz w:val="24"/>
                <w:szCs w:val="24"/>
                <w:lang w:val="en-US" w:eastAsia="zh-CN"/>
              </w:rPr>
              <w:t xml:space="preserve">10</w:t>
            </w:r>
            <w:r>
              <w:rPr>
                <w:rFonts w:hint="eastAsia" w:ascii="宋体" w:hAnsi="宋体" w:eastAsia="宋体" w:cs="宋体"/>
                <w:bCs/>
                <w:sz w:val="24"/>
                <w:szCs w:val="24"/>
              </w:rPr>
              <w:t xml:space="preserve">分，其他投标人的价格分统一按照以下公式计算：投标报价得分=（评标基准价/该投标人的投标报价）*</w:t>
            </w:r>
            <w:r>
              <w:rPr>
                <w:rFonts w:hint="eastAsia" w:ascii="宋体" w:hAnsi="宋体" w:eastAsia="宋体" w:cs="宋体"/>
                <w:bCs/>
                <w:sz w:val="24"/>
                <w:szCs w:val="24"/>
                <w:lang w:val="en-US" w:eastAsia="zh-CN"/>
              </w:rPr>
              <w:t xml:space="preserve">10</w:t>
            </w:r>
            <w:r>
              <w:rPr>
                <w:rFonts w:hint="eastAsia" w:ascii="宋体" w:hAnsi="宋体" w:eastAsia="宋体" w:cs="宋体"/>
                <w:bCs/>
                <w:sz w:val="24"/>
                <w:szCs w:val="24"/>
              </w:rPr>
              <w:t xml:space="preserve">，保留两位小数。</w:t>
            </w:r>
            <w:r/>
          </w:p>
        </w:tc>
      </w:tr>
      <w:tr>
        <w:trPr>
          <w:jc w:val="center"/>
          <w:trHeight w:val="373"/>
        </w:trPr>
        <w:tc>
          <w:tcPr>
            <w:tcW w:w="1283" w:type="dxa"/>
            <w:vAlign w:val="center"/>
            <w:textDirection w:val="lrTb"/>
            <w:noWrap/>
          </w:tcPr>
          <w:p>
            <w:pPr>
              <w:spacing w:line="480" w:lineRule="exact"/>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人员配备</w:t>
            </w:r>
            <w:r/>
          </w:p>
        </w:tc>
        <w:tc>
          <w:tcPr>
            <w:tcW w:w="1128" w:type="dxa"/>
            <w:vAlign w:val="center"/>
            <w:textDirection w:val="lrTb"/>
            <w:noWrap/>
          </w:tcPr>
          <w:p>
            <w:pPr>
              <w:ind w:firstLine="240"/>
              <w:spacing w:line="480" w:lineRule="exact"/>
              <w:rPr>
                <w:rFonts w:hint="eastAsia" w:ascii="宋体" w:hAnsi="宋体" w:eastAsia="宋体" w:cs="宋体"/>
                <w:bCs/>
                <w:sz w:val="24"/>
                <w:szCs w:val="24"/>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18分</w:t>
            </w:r>
            <w:r/>
          </w:p>
        </w:tc>
        <w:tc>
          <w:tcPr>
            <w:tcBorders>
              <w:bottom w:val="single" w:color="auto" w:sz="4" w:space="0"/>
            </w:tcBorders>
            <w:tcW w:w="7059" w:type="dxa"/>
            <w:vAlign w:val="center"/>
            <w:textDirection w:val="lrTb"/>
            <w:noWrap/>
          </w:tcPr>
          <w:p>
            <w:pPr>
              <w:ind w:firstLine="240"/>
              <w:spacing w:line="480" w:lineRule="exact"/>
              <w:rPr>
                <w:rFonts w:hint="eastAsia" w:ascii="宋体" w:hAnsi="宋体" w:eastAsia="宋体" w:cs="宋体"/>
                <w:bCs/>
                <w:color w:val="ff0000"/>
                <w:sz w:val="24"/>
                <w:szCs w:val="24"/>
                <w:lang w:val="en-US" w:eastAsia="zh-CN"/>
              </w:rPr>
            </w:pPr>
            <w:r>
              <w:rPr>
                <w:rFonts w:hint="eastAsia" w:ascii="宋体" w:hAnsi="宋体" w:eastAsia="宋体" w:cs="宋体"/>
                <w:bCs/>
                <w:sz w:val="24"/>
                <w:szCs w:val="24"/>
                <w:lang w:val="en-US" w:eastAsia="zh-CN"/>
              </w:rPr>
              <w:t xml:space="preserve">项目组成员具有盐城市房屋征收工作人员岗位证，每提供一人得2分，本项满分18分。</w:t>
            </w:r>
            <w:r/>
          </w:p>
          <w:p>
            <w:pPr>
              <w:ind w:firstLine="480"/>
              <w:spacing w:line="48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注：自行编制项目组成员表，项目组成员须为投标人本单位的正式在职人员，须提供投标人与其签订的劳动合同原件扫描件并加盖投标人公章，并同时提供上述人员《盐城市房屋征收工作人员岗位证》证件原件彩色扫描件加盖投标人公章，否则不得分。</w:t>
            </w:r>
            <w:r/>
          </w:p>
        </w:tc>
      </w:tr>
      <w:tr>
        <w:trPr>
          <w:jc w:val="center"/>
          <w:trHeight w:val="477"/>
        </w:trPr>
        <w:tc>
          <w:tcPr>
            <w:tcBorders>
              <w:top w:val="single" w:color="auto" w:sz="4" w:space="0"/>
              <w:left w:val="single" w:color="auto" w:sz="4" w:space="0"/>
              <w:bottom w:val="single" w:color="auto" w:sz="4" w:space="0"/>
              <w:right w:val="single" w:color="auto" w:sz="4" w:space="0"/>
            </w:tcBorders>
            <w:tcW w:w="1283" w:type="dxa"/>
            <w:vAlign w:val="center"/>
            <w:textDirection w:val="lrTb"/>
            <w:noWrap/>
          </w:tcPr>
          <w:p>
            <w:pPr>
              <w:ind w:firstLine="480"/>
              <w:spacing w:line="480" w:lineRule="exact"/>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业绩</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tcPr>
          <w:p>
            <w:pPr>
              <w:ind w:firstLine="240"/>
              <w:spacing w:line="48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6分</w:t>
            </w:r>
            <w:r/>
          </w:p>
        </w:tc>
        <w:tc>
          <w:tcPr>
            <w:tcBorders>
              <w:top w:val="single" w:color="auto" w:sz="4" w:space="0"/>
              <w:left w:val="single" w:color="auto" w:sz="4" w:space="0"/>
              <w:bottom w:val="single" w:color="auto" w:sz="4" w:space="0"/>
              <w:right w:val="single" w:color="auto" w:sz="4" w:space="0"/>
            </w:tcBorders>
            <w:tcW w:w="7059" w:type="dxa"/>
            <w:vAlign w:val="center"/>
            <w:textDirection w:val="lrTb"/>
            <w:noWrap/>
          </w:tcPr>
          <w:p>
            <w:pPr>
              <w:ind w:firstLine="240"/>
              <w:spacing w:line="48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投标人自2023年8月1日以来，承担过</w:t>
            </w:r>
            <w:r>
              <w:rPr>
                <w:rFonts w:hint="eastAsia" w:ascii="宋体" w:hAnsi="宋体" w:cs="宋体"/>
                <w:bCs/>
                <w:sz w:val="24"/>
                <w:szCs w:val="24"/>
                <w:lang w:val="en-US" w:eastAsia="zh-CN"/>
              </w:rPr>
              <w:t xml:space="preserve">类似</w:t>
            </w:r>
            <w:r>
              <w:rPr>
                <w:rFonts w:hint="eastAsia" w:ascii="宋体" w:hAnsi="宋体" w:eastAsia="宋体" w:cs="宋体"/>
                <w:bCs/>
                <w:sz w:val="24"/>
                <w:szCs w:val="24"/>
                <w:lang w:val="en-US" w:eastAsia="zh-CN"/>
              </w:rPr>
              <w:t xml:space="preserve">相关服务工作的</w:t>
            </w:r>
            <w:r>
              <w:rPr>
                <w:rFonts w:hint="eastAsia" w:ascii="宋体" w:hAnsi="宋体" w:cs="宋体"/>
                <w:bCs/>
                <w:sz w:val="24"/>
                <w:szCs w:val="24"/>
                <w:lang w:val="en-US" w:eastAsia="zh-CN"/>
              </w:rPr>
              <w:t xml:space="preserve">业绩</w:t>
            </w:r>
            <w:r>
              <w:rPr>
                <w:rFonts w:hint="eastAsia" w:ascii="宋体" w:hAnsi="宋体" w:eastAsia="宋体" w:cs="宋体"/>
                <w:bCs/>
                <w:sz w:val="24"/>
                <w:szCs w:val="24"/>
                <w:lang w:val="en-US" w:eastAsia="zh-CN"/>
              </w:rPr>
              <w:t xml:space="preserve">，每提供一项得2分，本项满分6分。</w:t>
            </w:r>
            <w:r>
              <w:rPr>
                <w:rFonts w:hint="eastAsia" w:ascii="宋体" w:hAnsi="宋体" w:eastAsia="宋体" w:cs="宋体"/>
                <w:bCs/>
                <w:sz w:val="24"/>
                <w:szCs w:val="24"/>
                <w:lang w:val="en-US" w:eastAsia="zh-CN"/>
              </w:rPr>
              <w:br/>
            </w:r>
            <w:r>
              <w:rPr>
                <w:rFonts w:hint="eastAsia" w:ascii="宋体" w:hAnsi="宋体" w:eastAsia="宋体" w:cs="宋体"/>
                <w:bCs/>
                <w:sz w:val="24"/>
                <w:szCs w:val="24"/>
                <w:lang w:val="en-US" w:eastAsia="zh-CN"/>
              </w:rPr>
              <w:t xml:space="preserve"> 注：投标文件须提供合同原件彩色扫描件加盖投标单位公章，不提供的不得分。</w:t>
            </w:r>
            <w:r/>
          </w:p>
        </w:tc>
      </w:tr>
      <w:tr>
        <w:trPr>
          <w:jc w:val="center"/>
          <w:trHeight w:val="1895"/>
        </w:trPr>
        <w:tc>
          <w:tcPr>
            <w:tcBorders>
              <w:top w:val="single" w:color="auto" w:sz="4" w:space="0"/>
              <w:bottom w:val="single" w:color="auto" w:sz="4" w:space="0"/>
            </w:tcBorders>
            <w:tcW w:w="1283" w:type="dxa"/>
            <w:vAlign w:val="center"/>
            <w:textDirection w:val="lrTb"/>
            <w:noWrap/>
          </w:tcPr>
          <w:p>
            <w:pPr>
              <w:spacing w:line="480" w:lineRule="exact"/>
              <w:rPr>
                <w:rFonts w:hint="eastAsia" w:ascii="宋体" w:hAnsi="宋体" w:eastAsia="宋体" w:cs="宋体"/>
                <w:bCs/>
                <w:sz w:val="24"/>
                <w:szCs w:val="24"/>
                <w:lang w:val="en-US" w:eastAsia="zh-CN"/>
              </w:rPr>
            </w:pPr>
            <w:r>
              <w:rPr>
                <w:rFonts w:hint="eastAsia" w:ascii="宋体" w:hAnsi="宋体" w:eastAsia="宋体" w:cs="宋体"/>
                <w:color w:val="auto"/>
                <w:sz w:val="24"/>
                <w:szCs w:val="24"/>
                <w:highlight w:val="none"/>
                <w:shd w:val="clear" w:color="auto" w:fill="auto"/>
              </w:rPr>
              <w:t xml:space="preserve">项目实施方案</w:t>
            </w:r>
            <w:r/>
          </w:p>
        </w:tc>
        <w:tc>
          <w:tcPr>
            <w:tcBorders>
              <w:top w:val="single" w:color="auto" w:sz="4" w:space="0"/>
              <w:bottom w:val="single" w:color="auto" w:sz="4" w:space="0"/>
            </w:tcBorders>
            <w:tcW w:w="1128" w:type="dxa"/>
            <w:vAlign w:val="center"/>
            <w:textDirection w:val="lrTb"/>
            <w:noWrap/>
          </w:tcPr>
          <w:p>
            <w:pPr>
              <w:ind w:firstLine="240"/>
              <w:spacing w:line="480" w:lineRule="exact"/>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62分</w:t>
            </w:r>
            <w:r/>
          </w:p>
        </w:tc>
        <w:tc>
          <w:tcPr>
            <w:tcBorders>
              <w:top w:val="single" w:color="auto" w:sz="4" w:space="0"/>
              <w:bottom w:val="single" w:color="auto" w:sz="4" w:space="0"/>
            </w:tcBorders>
            <w:tcW w:w="7059" w:type="dxa"/>
            <w:vAlign w:val="center"/>
            <w:textDirection w:val="lrTb"/>
            <w:noWrap/>
          </w:tcPr>
          <w:p>
            <w:pPr>
              <w:spacing w:line="48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一、根据潜在投标人的项目实施方案进行评审，方案包括总体概述、进度保证措施、与质量保证措施、投入计划、重点、难点和解决方案等方面。</w:t>
            </w:r>
            <w:r/>
          </w:p>
          <w:p>
            <w:pPr>
              <w:ind w:firstLine="480"/>
              <w:spacing w:line="48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（1）总体概述（9分）</w:t>
            </w:r>
            <w:r/>
          </w:p>
          <w:p>
            <w:pPr>
              <w:ind w:firstLine="480"/>
              <w:spacing w:line="48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1）项目实施总体设想（3分）；</w:t>
            </w:r>
            <w:r/>
          </w:p>
          <w:p>
            <w:pPr>
              <w:ind w:firstLine="480"/>
              <w:spacing w:line="48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2）项目实施方案总体概述内容全面、合理（3分）；</w:t>
            </w:r>
            <w:r/>
          </w:p>
          <w:p>
            <w:pPr>
              <w:ind w:firstLine="480"/>
              <w:spacing w:line="48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3）项目实施方案总体概述内容完整、且具有针对性（3分）；</w:t>
            </w:r>
            <w:r/>
          </w:p>
          <w:p>
            <w:pPr>
              <w:ind w:firstLine="480"/>
              <w:spacing w:line="48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根据投标文件的总体概述上述内容的可行性、优劣性、全面性、对实施现场的了解等方面进行评审计分。总体概述上述内容中，每项与本项目密切相关、符合项目需求且内容全面的不扣分；每项内容逻辑略有欠缺、内容不全面的扣1分；每项内容严重欠缺，套用其他方案，有逻辑漏洞和错误的扣2分；未提供的不得分。</w:t>
            </w:r>
            <w:r/>
          </w:p>
          <w:p>
            <w:pPr>
              <w:spacing w:line="48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二、进度保证措施（12分）</w:t>
            </w:r>
            <w:r/>
          </w:p>
          <w:p>
            <w:pPr>
              <w:ind w:firstLine="480"/>
              <w:spacing w:line="48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1）总工期进度保证措施（3分）；</w:t>
            </w:r>
            <w:r/>
          </w:p>
          <w:p>
            <w:pPr>
              <w:ind w:firstLine="480"/>
              <w:spacing w:line="48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 重要实施节点进度保证措施（3分）；</w:t>
            </w:r>
            <w:r/>
          </w:p>
          <w:p>
            <w:pPr>
              <w:ind w:firstLine="480"/>
              <w:spacing w:line="48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3）相关节点进度保证措施（3分）；</w:t>
            </w:r>
            <w:r/>
          </w:p>
          <w:p>
            <w:pPr>
              <w:ind w:firstLine="480"/>
              <w:spacing w:line="48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4）其它配套实施节点进度保证措施（3分）。</w:t>
            </w:r>
            <w:r/>
          </w:p>
          <w:p>
            <w:pPr>
              <w:ind w:firstLine="480"/>
              <w:spacing w:line="48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根据投标文件的进度保证措施上述内容的可行性、优劣性、全面性等方面进行评审计分。进度保证措施内容中，每项与本项目密切相关、符合项目需求且内容全面的不扣分；每项内容中，内容逻辑略有欠缺、内容不全面的扣1分；每项内容严重欠缺，套用其他方案，有漏洞和错误的扣2分；未提供的不得分。</w:t>
            </w:r>
            <w:r/>
          </w:p>
          <w:p>
            <w:pPr>
              <w:spacing w:line="48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三、投入计划（9分）</w:t>
            </w:r>
            <w:r/>
          </w:p>
          <w:p>
            <w:pPr>
              <w:ind w:firstLine="480"/>
              <w:spacing w:line="48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1）实施项目需要材料、设备投入计划（3分）；</w:t>
            </w:r>
            <w:r/>
          </w:p>
          <w:p>
            <w:pPr>
              <w:ind w:firstLine="480"/>
              <w:spacing w:line="48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 实施项目人员投入计划（3分）；</w:t>
            </w:r>
            <w:r/>
          </w:p>
          <w:p>
            <w:pPr>
              <w:ind w:firstLine="480"/>
              <w:spacing w:line="48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3）与本项目相关的其他投入计划（3分）。</w:t>
            </w:r>
            <w:r/>
          </w:p>
          <w:p>
            <w:pPr>
              <w:ind w:firstLine="480"/>
              <w:spacing w:line="48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根据投标文件的实施投入计划上述内容的可行性、优劣性、全面性等方面进行评审计分。进度保证措施内容中，每项与本项目密切相关、符合项目需求且内容全面的不扣分；每项内容中，内容逻辑略有欠缺、内容不全面的扣1分；每项内容严重欠缺，套用其他方案，有漏洞和错误的扣2分；未提供的不得分。</w:t>
            </w:r>
            <w:r/>
          </w:p>
          <w:p>
            <w:pPr>
              <w:spacing w:line="48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四、各阶段工作措施及目标达成方案（12分）</w:t>
            </w:r>
            <w:r/>
          </w:p>
          <w:p>
            <w:pPr>
              <w:ind w:firstLine="480"/>
              <w:spacing w:line="48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1）入户调查阶段工作措施及目标达成方案（3分）；</w:t>
            </w:r>
            <w:r/>
          </w:p>
          <w:p>
            <w:pPr>
              <w:ind w:firstLine="480"/>
              <w:spacing w:line="48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 协商谈判、协议签订阶段工作措施及目标达成方案（3分）；</w:t>
            </w:r>
            <w:r/>
          </w:p>
          <w:p>
            <w:pPr>
              <w:ind w:firstLine="480"/>
              <w:spacing w:line="48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3）回收阶段工作措施及目标达成方案（3分）；</w:t>
            </w:r>
            <w:r/>
          </w:p>
          <w:p>
            <w:pPr>
              <w:ind w:firstLine="480"/>
              <w:spacing w:line="48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4）档案整理、后续阶段工作措施及目标达成方案（3分）</w:t>
            </w:r>
            <w:r/>
          </w:p>
          <w:p>
            <w:pPr>
              <w:ind w:firstLine="480"/>
              <w:spacing w:line="48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根据本项目内容提供各阶段工作措施及目标达成方案。有健全的工作措施方案、目标明确达成率高、制定完善的服务流程妥善解决各类矛盾及风险。各阶段工作措施及目标达成方案内容中，每项工作措施符合项目需求及目标达成方案内容全面的不扣分；每项内容中，内容逻辑略有欠缺的扣1分；每项内容严重欠缺，套用其他方案，有漏洞和错误的扣2分；未提供的不得分。</w:t>
            </w:r>
            <w:r/>
          </w:p>
          <w:p>
            <w:pPr>
              <w:spacing w:line="48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五、重点、难点和解决方案（12分）</w:t>
            </w:r>
            <w:r/>
          </w:p>
          <w:p>
            <w:pPr>
              <w:ind w:firstLine="480"/>
              <w:spacing w:line="48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1）入户摸排、登记、调查关键重点、难点分析及解决方案（3分）；</w:t>
            </w:r>
            <w:r/>
          </w:p>
          <w:p>
            <w:pPr>
              <w:ind w:firstLine="480"/>
              <w:spacing w:line="48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 协商谈判、协议签订关键重点、难点分析及解决方案（3分）；</w:t>
            </w:r>
            <w:r/>
          </w:p>
          <w:p>
            <w:pPr>
              <w:ind w:firstLine="480"/>
              <w:spacing w:line="48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3）回收阶段关键重点、难点分析及解决方案（3分）；</w:t>
            </w:r>
            <w:r/>
          </w:p>
          <w:p>
            <w:pPr>
              <w:ind w:firstLine="480"/>
              <w:spacing w:line="48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4）本项目其它各项重点、难点分析及解决方案（3分）</w:t>
            </w:r>
            <w:r/>
          </w:p>
          <w:p>
            <w:pPr>
              <w:ind w:firstLine="480"/>
              <w:spacing w:line="48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根据投标文件的关键实施方案、实施重点、难点分析与解决方案内容的准确、优劣等方面进行评审计分。实施方案实施重点、难点分析与解决方案内容中，每项分析及解决方案与本项目密切相关且符合项目需求的不扣分；每项内容中，内容逻辑略有欠缺扣1分；每项内容严重欠缺，套用其他方案，有漏洞和错误的扣2分；未提供的不得分。</w:t>
            </w:r>
            <w:r/>
          </w:p>
          <w:p>
            <w:pPr>
              <w:numPr>
                <w:ilvl w:val="0"/>
                <w:numId w:val="1"/>
              </w:numPr>
              <w:spacing w:line="48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突发事件的应急预案及应急保障措施（8分）</w:t>
            </w:r>
            <w:r/>
          </w:p>
          <w:p>
            <w:pPr>
              <w:pStyle w:val="660"/>
              <w:numPr>
                <w:ilvl w:val="0"/>
                <w:numId w:val="2"/>
              </w:numPr>
              <w:ind w:firstLine="480"/>
              <w:rPr>
                <w:rFonts w:hint="eastAsia"/>
                <w:lang w:val="en-US" w:eastAsia="zh-CN"/>
              </w:rPr>
            </w:pPr>
            <w:r>
              <w:rPr>
                <w:rFonts w:hint="eastAsia"/>
                <w:lang w:val="en-US" w:eastAsia="zh-CN"/>
              </w:rPr>
              <w:t xml:space="preserve">应急预案的总体概述（4分）</w:t>
            </w:r>
            <w:r/>
          </w:p>
          <w:p>
            <w:pPr>
              <w:pStyle w:val="660"/>
              <w:numPr>
                <w:ilvl w:val="0"/>
                <w:numId w:val="2"/>
              </w:numPr>
              <w:ind w:firstLine="480"/>
              <w:rPr>
                <w:rFonts w:hint="default"/>
                <w:lang w:val="en-US" w:eastAsia="zh-CN"/>
              </w:rPr>
            </w:pPr>
            <w:r>
              <w:rPr>
                <w:rFonts w:hint="default"/>
                <w:lang w:val="en-US" w:eastAsia="zh-CN"/>
              </w:rPr>
              <w:t xml:space="preserve">应急保障措施计划（4分）</w:t>
            </w:r>
            <w:r/>
          </w:p>
          <w:p>
            <w:pPr>
              <w:ind w:firstLine="480"/>
              <w:spacing w:line="48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根据招标需求及本项目特点提供突发事件的应急预案及应急保障措施，包括但不限于针对突发事件的应急情况及相关应急预案、应急保障措施等。</w:t>
            </w:r>
            <w:r/>
          </w:p>
          <w:p>
            <w:pPr>
              <w:ind w:firstLine="480"/>
              <w:spacing w:line="480" w:lineRule="exact"/>
              <w:rPr>
                <w:rFonts w:hint="eastAsia" w:hAnsi="宋体" w:eastAsia="宋体" w:cs="宋体"/>
                <w:sz w:val="24"/>
                <w:szCs w:val="24"/>
                <w:lang w:val="en-US" w:eastAsia="zh-CN"/>
              </w:rPr>
            </w:pPr>
            <w:r>
              <w:rPr>
                <w:rFonts w:hint="eastAsia" w:ascii="宋体" w:hAnsi="宋体" w:eastAsia="宋体" w:cs="宋体"/>
                <w:bCs/>
                <w:sz w:val="24"/>
                <w:szCs w:val="24"/>
                <w:lang w:val="en-US" w:eastAsia="zh-CN"/>
              </w:rPr>
              <w:t xml:space="preserve">应急预案非常完善有效，应急保障措施非常完整、全面，优于采购需求的不扣分；应急预案，应急保障措施略有欠缺扣1分；应急预案，应急保障措施严重欠缺扣2分；未提供不得分。</w:t>
            </w:r>
            <w:bookmarkStart w:id="171" w:name="_GoBack"/>
            <w:r/>
            <w:bookmarkEnd w:id="171"/>
            <w:r/>
            <w:r/>
          </w:p>
        </w:tc>
      </w:tr>
      <w:tr>
        <w:trPr>
          <w:jc w:val="center"/>
          <w:trHeight w:val="1980"/>
        </w:trPr>
        <w:tc>
          <w:tcPr>
            <w:tcBorders>
              <w:top w:val="single" w:color="auto" w:sz="4" w:space="0"/>
            </w:tcBorders>
            <w:tcW w:w="1283" w:type="dxa"/>
            <w:vAlign w:val="center"/>
            <w:textDirection w:val="lrTb"/>
            <w:noWrap/>
          </w:tcPr>
          <w:p>
            <w:pPr>
              <w:spacing w:line="48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服务承诺</w:t>
            </w:r>
            <w:r/>
          </w:p>
        </w:tc>
        <w:tc>
          <w:tcPr>
            <w:tcBorders>
              <w:top w:val="single" w:color="auto" w:sz="4" w:space="0"/>
            </w:tcBorders>
            <w:tcW w:w="1128" w:type="dxa"/>
            <w:vAlign w:val="center"/>
            <w:textDirection w:val="lrTb"/>
            <w:noWrap/>
          </w:tcPr>
          <w:p>
            <w:pPr>
              <w:ind w:firstLine="240"/>
              <w:spacing w:line="480" w:lineRule="exact"/>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4分</w:t>
            </w:r>
            <w:r/>
          </w:p>
        </w:tc>
        <w:tc>
          <w:tcPr>
            <w:tcBorders>
              <w:top w:val="single" w:color="auto" w:sz="4" w:space="0"/>
            </w:tcBorders>
            <w:tcW w:w="7059" w:type="dxa"/>
            <w:vAlign w:val="center"/>
            <w:textDirection w:val="lrTb"/>
            <w:noWrap/>
          </w:tcPr>
          <w:p>
            <w:pPr>
              <w:ind w:right="0" w:firstLine="480"/>
              <w:keepLines w:val="0"/>
              <w:keepNext w:val="0"/>
              <w:pageBreakBefore w:val="0"/>
              <w:spacing w:before="0" w:beforeAutospacing="0" w:after="0" w:afterAutospacing="0" w:line="348" w:lineRule="auto"/>
              <w:widowControl w:val="off"/>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rPr>
              <w:t xml:space="preserve">投标人提供书面承诺书，承诺在中标后按时保质保量完成服务内容，若不</w:t>
            </w:r>
            <w:r>
              <w:rPr>
                <w:rFonts w:hint="eastAsia" w:ascii="宋体" w:hAnsi="宋体" w:eastAsia="宋体" w:cs="宋体"/>
                <w:color w:val="auto"/>
                <w:sz w:val="24"/>
                <w:szCs w:val="24"/>
                <w:highlight w:val="none"/>
                <w:shd w:val="clear" w:color="auto" w:fill="auto"/>
                <w:lang w:val="en-US" w:eastAsia="zh-CN"/>
              </w:rPr>
              <w:t xml:space="preserve">提供服务承诺则不得分</w:t>
            </w:r>
            <w:r>
              <w:rPr>
                <w:rFonts w:hint="eastAsia" w:ascii="宋体" w:hAnsi="宋体" w:eastAsia="宋体" w:cs="宋体"/>
                <w:color w:val="auto"/>
                <w:sz w:val="24"/>
                <w:szCs w:val="24"/>
                <w:highlight w:val="none"/>
                <w:shd w:val="clear" w:color="auto" w:fill="auto"/>
              </w:rPr>
              <w:t xml:space="preserve">。</w:t>
            </w:r>
            <w:r/>
          </w:p>
          <w:p>
            <w:pPr>
              <w:spacing w:line="480" w:lineRule="exact"/>
              <w:rPr>
                <w:rFonts w:hint="eastAsia" w:hAnsi="宋体" w:eastAsia="宋体" w:cs="宋体"/>
                <w:sz w:val="24"/>
                <w:szCs w:val="24"/>
                <w:highlight w:val="none"/>
              </w:rPr>
            </w:pPr>
            <w:r>
              <w:rPr>
                <w:rFonts w:hint="eastAsia" w:ascii="宋体" w:hAnsi="宋体" w:eastAsia="宋体" w:cs="宋体"/>
                <w:color w:val="auto"/>
                <w:sz w:val="24"/>
                <w:szCs w:val="24"/>
                <w:highlight w:val="none"/>
                <w:shd w:val="clear" w:color="auto" w:fill="auto"/>
              </w:rPr>
              <w:t xml:space="preserve">备注:须提供完整内容的承诺书加盖投标人公章，否则不得分。本项最高得</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分。</w:t>
            </w:r>
            <w:r/>
          </w:p>
        </w:tc>
      </w:tr>
    </w:tbl>
    <w:p>
      <w:pPr>
        <w:ind w:left="0" w:right="0"/>
        <w:keepLines w:val="0"/>
        <w:keepNext w:val="0"/>
        <w:pageBreakBefore w:val="0"/>
        <w:spacing w:before="0" w:beforeAutospacing="0" w:after="0" w:afterAutospacing="0" w:line="348" w:lineRule="auto"/>
        <w:widowControl w:val="off"/>
        <w:rPr>
          <w:rFonts w:hint="eastAsia" w:ascii="宋体" w:hAnsi="宋体" w:eastAsia="宋体" w:cs="宋体"/>
          <w:b/>
          <w:bCs/>
          <w:color w:val="auto"/>
          <w:sz w:val="24"/>
          <w:highlight w:val="none"/>
          <w:lang w:val="en-US" w:eastAsia="zh-CN"/>
        </w:rPr>
        <w:suppressLineNumbers w:val="0"/>
      </w:pPr>
      <w:r>
        <w:rPr>
          <w:rFonts w:hint="eastAsia" w:ascii="宋体" w:hAnsi="宋体" w:eastAsia="宋体" w:cs="宋体"/>
          <w:b/>
          <w:bCs/>
          <w:color w:val="auto"/>
          <w:sz w:val="24"/>
          <w:highlight w:val="none"/>
          <w:lang w:val="en-US" w:eastAsia="zh-CN"/>
        </w:rPr>
      </w:r>
      <w:r/>
    </w:p>
    <w:p>
      <w:pPr>
        <w:ind w:left="0" w:right="0"/>
        <w:keepLines w:val="0"/>
        <w:keepNext w:val="0"/>
        <w:pageBreakBefore w:val="0"/>
        <w:spacing w:before="0" w:beforeAutospacing="0" w:after="0" w:afterAutospacing="0" w:line="348" w:lineRule="auto"/>
        <w:widowControl w:val="off"/>
        <w:rPr>
          <w:rFonts w:hint="eastAsia" w:ascii="宋体" w:hAnsi="宋体" w:eastAsia="宋体" w:cs="宋体"/>
          <w:color w:val="auto"/>
          <w:sz w:val="24"/>
          <w:highlight w:val="none"/>
          <w:lang w:val="en-US" w:eastAsia="zh-CN"/>
        </w:rPr>
        <w:suppressLineNumbers w:val="0"/>
      </w:pPr>
      <w:r>
        <w:rPr>
          <w:rFonts w:hint="eastAsia" w:ascii="宋体" w:hAnsi="宋体" w:eastAsia="宋体" w:cs="宋体"/>
          <w:b/>
          <w:bCs/>
          <w:color w:val="auto"/>
          <w:sz w:val="24"/>
          <w:highlight w:val="none"/>
          <w:lang w:val="en-US" w:eastAsia="zh-CN"/>
        </w:rPr>
        <w:t xml:space="preserve">备注</w:t>
      </w:r>
      <w:r>
        <w:rPr>
          <w:rFonts w:hint="eastAsia" w:ascii="宋体" w:hAnsi="宋体" w:eastAsia="宋体" w:cs="宋体"/>
          <w:color w:val="auto"/>
          <w:sz w:val="24"/>
          <w:highlight w:val="none"/>
          <w:lang w:val="en-US" w:eastAsia="zh-CN"/>
        </w:rPr>
        <w:t xml:space="preserve">：</w:t>
      </w:r>
      <w:r/>
    </w:p>
    <w:p>
      <w:pPr>
        <w:ind w:left="0" w:right="0"/>
        <w:keepLines w:val="0"/>
        <w:keepNext w:val="0"/>
        <w:pageBreakBefore w:val="0"/>
        <w:spacing w:before="0" w:beforeAutospacing="0" w:after="0" w:afterAutospacing="0" w:line="348" w:lineRule="auto"/>
        <w:widowControl w:val="off"/>
        <w:rPr>
          <w:rFonts w:hint="eastAsia" w:ascii="宋体" w:hAnsi="宋体" w:eastAsia="宋体" w:cs="宋体"/>
          <w:color w:val="auto"/>
          <w:sz w:val="24"/>
          <w:highlight w:val="none"/>
          <w:lang w:val="en-US" w:eastAsia="zh-CN"/>
        </w:rPr>
        <w:suppressLineNumbers w:val="0"/>
      </w:pPr>
      <w:r>
        <w:rPr>
          <w:rFonts w:hint="eastAsia" w:ascii="宋体" w:hAnsi="宋体" w:eastAsia="宋体" w:cs="宋体"/>
          <w:color w:val="auto"/>
          <w:sz w:val="24"/>
          <w:highlight w:val="none"/>
          <w:lang w:val="en-US" w:eastAsia="zh-CN"/>
        </w:rPr>
        <w:t xml:space="preserve">1、评分标准中要求提供的证明材料均以原件扫描加盖所要求的公章在响应文件中反映，相关证明材料须按要求完整提供且不得涂改，否则不能得分。</w:t>
      </w:r>
      <w:r/>
    </w:p>
    <w:p>
      <w:pPr>
        <w:ind w:left="0" w:right="0"/>
        <w:keepLines w:val="0"/>
        <w:keepNext w:val="0"/>
        <w:pageBreakBefore w:val="0"/>
        <w:spacing w:before="0" w:beforeAutospacing="0" w:after="0" w:afterAutospacing="0" w:line="348" w:lineRule="auto"/>
        <w:widowControl w:val="off"/>
        <w:rPr>
          <w:rFonts w:hint="eastAsia" w:ascii="宋体" w:hAnsi="宋体" w:eastAsia="宋体" w:cs="宋体"/>
          <w:color w:val="auto"/>
          <w:sz w:val="24"/>
          <w:highlight w:val="none"/>
          <w:lang w:val="en-US" w:eastAsia="zh-CN"/>
        </w:rPr>
        <w:suppressLineNumbers w:val="0"/>
      </w:pPr>
      <w:r>
        <w:rPr>
          <w:rFonts w:hint="eastAsia" w:ascii="宋体" w:hAnsi="宋体" w:eastAsia="宋体" w:cs="宋体"/>
          <w:color w:val="auto"/>
          <w:sz w:val="24"/>
          <w:highlight w:val="none"/>
          <w:lang w:val="en-US" w:eastAsia="zh-CN"/>
        </w:rPr>
        <w:t xml:space="preserve">2、采购人有权在规定的时间内（中标公示或质疑期间及其他采购人明确要求的时间内）对中标人或其他投标人提供的与项目需求、评分办法相关的材料等评分依据（原件）的真实性进行复查。如未在采购人规定的时间内提交，采购人有权根据政府采购法律法规处理。如发现有通过提供虚假证明文件获得分值，将取消中标资格，并提请监督机构按照政府采购相关法规处理。</w:t>
      </w:r>
      <w:r/>
    </w:p>
    <w:p>
      <w:pPr>
        <w:ind w:left="0" w:right="0"/>
        <w:keepLines w:val="0"/>
        <w:keepNext w:val="0"/>
        <w:pageBreakBefore w:val="0"/>
        <w:spacing w:before="0" w:beforeAutospacing="0" w:after="0" w:afterAutospacing="0" w:line="348" w:lineRule="auto"/>
        <w:widowControl w:val="off"/>
        <w:rPr>
          <w:rFonts w:hint="eastAsia" w:ascii="宋体" w:hAnsi="宋体" w:eastAsia="宋体" w:cs="宋体"/>
          <w:color w:val="auto"/>
          <w:sz w:val="24"/>
          <w:highlight w:val="none"/>
          <w:lang w:val="en-US" w:eastAsia="zh-CN"/>
        </w:rPr>
        <w:suppressLineNumbers w:val="0"/>
      </w:pPr>
      <w:r>
        <w:rPr>
          <w:rFonts w:hint="eastAsia" w:ascii="宋体" w:hAnsi="宋体" w:eastAsia="宋体" w:cs="宋体"/>
          <w:color w:val="auto"/>
          <w:sz w:val="24"/>
          <w:highlight w:val="none"/>
          <w:lang w:val="en-US" w:eastAsia="zh-CN"/>
        </w:rPr>
        <w:t xml:space="preserve">3、评分中涉及的证书/检测报告等文件应在有效期内。</w:t>
      </w:r>
      <w:r/>
    </w:p>
    <w:p>
      <w:pPr>
        <w:ind w:left="0" w:right="0"/>
        <w:keepLines w:val="0"/>
        <w:keepNext w:val="0"/>
        <w:pageBreakBefore w:val="0"/>
        <w:spacing w:before="0" w:beforeAutospacing="0" w:after="0" w:afterAutospacing="0" w:line="348" w:lineRule="auto"/>
        <w:widowControl w:val="off"/>
        <w:rPr>
          <w:rFonts w:hint="eastAsia" w:ascii="宋体" w:hAnsi="宋体" w:eastAsia="宋体" w:cs="宋体"/>
          <w:color w:val="auto"/>
          <w:sz w:val="24"/>
          <w:highlight w:val="none"/>
          <w:lang w:val="en-US" w:eastAsia="zh-CN"/>
        </w:rPr>
        <w:suppressLineNumbers w:val="0"/>
      </w:pPr>
      <w:r>
        <w:rPr>
          <w:rFonts w:hint="eastAsia" w:ascii="宋体" w:hAnsi="宋体" w:eastAsia="宋体" w:cs="宋体"/>
          <w:color w:val="auto"/>
          <w:sz w:val="24"/>
          <w:highlight w:val="none"/>
          <w:lang w:val="en-US" w:eastAsia="zh-CN"/>
        </w:rPr>
        <w:t xml:space="preserve">4、如发现有通过提供虚假证明文件获得分值，将取消中标资格，并提请监督机构按照政府采购相关法规处理。</w:t>
      </w:r>
      <w:r/>
    </w:p>
    <w:p>
      <w:pPr>
        <w:pStyle w:val="684"/>
        <w:jc w:val="center"/>
        <w:spacing w:beforeAutospacing="0" w:afterAutospacing="0"/>
        <w:rPr>
          <w:rFonts w:hint="eastAsia" w:ascii="宋体" w:hAnsi="宋体" w:eastAsia="宋体" w:cs="宋体"/>
          <w:b/>
          <w:color w:val="auto"/>
          <w:sz w:val="72"/>
          <w:szCs w:val="72"/>
          <w:highlight w:val="none"/>
        </w:rPr>
      </w:pPr>
      <w:r>
        <w:rPr>
          <w:color w:val="auto"/>
          <w:highlight w:val="none"/>
        </w:rPr>
        <w:t xml:space="preserve"> </w:t>
      </w:r>
      <w:r/>
    </w:p>
    <w:p>
      <w:pPr>
        <w:pStyle w:val="684"/>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684"/>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684"/>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第六章  响应文件格式 </w:t>
      </w:r>
      <w:r/>
    </w:p>
    <w:p>
      <w:pPr>
        <w:pStyle w:val="684"/>
        <w:jc w:val="center"/>
        <w:spacing w:beforeAutospacing="0" w:afterAutospacing="0"/>
        <w:rPr>
          <w:rFonts w:hint="eastAsia" w:ascii="宋体" w:hAnsi="宋体" w:eastAsia="宋体" w:cs="宋体"/>
          <w:b/>
          <w:color w:val="auto"/>
          <w:sz w:val="72"/>
          <w:szCs w:val="72"/>
          <w:highlight w:val="none"/>
        </w:rPr>
      </w:pPr>
      <w:r/>
      <w:bookmarkStart w:id="156" w:name="_Toc49090576"/>
      <w:r/>
      <w:bookmarkEnd w:id="156"/>
      <w:r/>
      <w:bookmarkStart w:id="157" w:name="_Toc120614282"/>
      <w:r/>
      <w:bookmarkEnd w:id="157"/>
      <w:r/>
      <w:bookmarkStart w:id="158" w:name="_Hlt26671244"/>
      <w:r/>
      <w:bookmarkStart w:id="159" w:name="_Toc26554094"/>
      <w:r/>
      <w:bookmarkStart w:id="160" w:name="_Hlt26955039"/>
      <w:r/>
      <w:r/>
    </w:p>
    <w:p>
      <w:pPr>
        <w:pStyle w:val="684"/>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684"/>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684"/>
        <w:jc w:val="center"/>
        <w:spacing w:beforeAutospacing="0" w:afterAutospacing="0"/>
        <w:rPr>
          <w:color w:val="auto"/>
          <w:highlight w:val="none"/>
        </w:rPr>
      </w:pPr>
      <w:r>
        <w:rPr>
          <w:rFonts w:hint="eastAsia" w:ascii="宋体" w:hAnsi="宋体" w:eastAsia="宋体" w:cs="宋体"/>
          <w:b/>
          <w:color w:val="auto"/>
          <w:sz w:val="72"/>
          <w:szCs w:val="72"/>
          <w:highlight w:val="none"/>
        </w:rPr>
        <w:t xml:space="preserve">响  应  文  件</w:t>
      </w:r>
      <w:r/>
    </w:p>
    <w:p>
      <w:pPr>
        <w:pStyle w:val="684"/>
        <w:jc w:val="center"/>
        <w:spacing w:beforeAutospacing="0" w:afterAutospacing="0"/>
        <w:rPr>
          <w:color w:val="auto"/>
          <w:highlight w:val="none"/>
        </w:rPr>
      </w:pPr>
      <w:r>
        <w:rPr>
          <w:color w:val="auto"/>
          <w:highlight w:val="none"/>
        </w:rPr>
        <w:t xml:space="preserve"> </w:t>
      </w:r>
      <w:r/>
    </w:p>
    <w:p>
      <w:pPr>
        <w:pStyle w:val="684"/>
        <w:jc w:val="center"/>
        <w:spacing w:beforeAutospacing="0" w:afterAutospacing="0"/>
        <w:rPr>
          <w:color w:val="auto"/>
          <w:highlight w:val="none"/>
        </w:rPr>
      </w:pPr>
      <w:r>
        <w:rPr>
          <w:color w:val="auto"/>
          <w:highlight w:val="none"/>
        </w:rPr>
        <w:t xml:space="preserve"> </w:t>
      </w:r>
      <w:r/>
    </w:p>
    <w:p>
      <w:pPr>
        <w:pStyle w:val="684"/>
        <w:jc w:val="center"/>
        <w:spacing w:beforeAutospacing="0" w:afterAutospacing="0"/>
        <w:rPr>
          <w:color w:val="auto"/>
          <w:highlight w:val="none"/>
        </w:rPr>
      </w:pPr>
      <w:r>
        <w:rPr>
          <w:color w:val="auto"/>
          <w:highlight w:val="none"/>
        </w:rPr>
        <w:t xml:space="preserve"> </w:t>
      </w:r>
      <w:r/>
    </w:p>
    <w:p>
      <w:pPr>
        <w:pStyle w:val="684"/>
        <w:jc w:val="center"/>
        <w:spacing w:beforeAutospacing="0" w:afterAutospacing="0"/>
        <w:rPr>
          <w:color w:val="auto"/>
          <w:highlight w:val="none"/>
        </w:rPr>
      </w:pPr>
      <w:r>
        <w:rPr>
          <w:color w:val="auto"/>
          <w:highlight w:val="none"/>
        </w:rPr>
        <w:t xml:space="preserve"> </w:t>
      </w:r>
      <w:r/>
    </w:p>
    <w:p>
      <w:pPr>
        <w:pStyle w:val="684"/>
        <w:ind w:firstLine="1084"/>
        <w:jc w:val="both"/>
        <w:pageBreakBefore w:val="0"/>
        <w:spacing w:beforeAutospacing="0" w:afterAutospacing="0" w:line="348"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684"/>
        <w:ind w:firstLine="1084"/>
        <w:jc w:val="both"/>
        <w:pageBreakBefore w:val="0"/>
        <w:spacing w:beforeAutospacing="0" w:afterAutospacing="0" w:line="348"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684"/>
        <w:ind w:firstLine="1084"/>
        <w:jc w:val="both"/>
        <w:pageBreakBefore w:val="0"/>
        <w:spacing w:beforeAutospacing="0" w:afterAutospacing="0" w:line="348" w:lineRule="auto"/>
        <w:rPr>
          <w:color w:val="auto"/>
          <w:highlight w:val="none"/>
        </w:rPr>
      </w:pPr>
      <w:r>
        <w:rPr>
          <w:rFonts w:hint="eastAsia" w:ascii="宋体" w:hAnsi="宋体" w:eastAsia="宋体" w:cs="宋体"/>
          <w:b/>
          <w:color w:val="auto"/>
          <w:sz w:val="36"/>
          <w:szCs w:val="36"/>
          <w:highlight w:val="none"/>
        </w:rPr>
        <w:t xml:space="preserve">项目名 称：</w:t>
      </w:r>
      <w:r>
        <w:rPr>
          <w:rFonts w:hint="eastAsia" w:ascii="宋体" w:hAnsi="宋体" w:eastAsia="宋体" w:cs="宋体"/>
          <w:b/>
          <w:color w:val="auto"/>
          <w:sz w:val="36"/>
          <w:szCs w:val="36"/>
          <w:highlight w:val="none"/>
          <w:u w:val="single"/>
        </w:rPr>
        <w:t xml:space="preserve">             </w:t>
      </w:r>
      <w:r/>
    </w:p>
    <w:p>
      <w:pPr>
        <w:pStyle w:val="684"/>
        <w:ind w:firstLine="1084"/>
        <w:jc w:val="both"/>
        <w:pageBreakBefore w:val="0"/>
        <w:spacing w:beforeAutospacing="0" w:afterAutospacing="0" w:line="348" w:lineRule="auto"/>
        <w:rPr>
          <w:color w:val="auto"/>
          <w:highlight w:val="none"/>
        </w:rPr>
      </w:pPr>
      <w:r>
        <w:rPr>
          <w:rFonts w:hint="eastAsia" w:ascii="宋体" w:hAnsi="宋体" w:eastAsia="宋体" w:cs="宋体"/>
          <w:b/>
          <w:color w:val="auto"/>
          <w:sz w:val="36"/>
          <w:szCs w:val="36"/>
          <w:highlight w:val="none"/>
        </w:rPr>
        <w:t xml:space="preserve">项目编 号：</w:t>
      </w:r>
      <w:r>
        <w:rPr>
          <w:rFonts w:hint="eastAsia" w:ascii="宋体" w:hAnsi="宋体" w:eastAsia="宋体" w:cs="宋体"/>
          <w:b/>
          <w:color w:val="auto"/>
          <w:sz w:val="36"/>
          <w:szCs w:val="36"/>
          <w:highlight w:val="none"/>
          <w:u w:val="single"/>
        </w:rPr>
        <w:t xml:space="preserve">             </w:t>
      </w:r>
      <w:r/>
    </w:p>
    <w:p>
      <w:pPr>
        <w:pStyle w:val="684"/>
        <w:jc w:val="both"/>
        <w:pageBreakBefore w:val="0"/>
        <w:spacing w:beforeAutospacing="0" w:afterAutospacing="0" w:line="348" w:lineRule="auto"/>
        <w:rPr>
          <w:rFonts w:hint="default" w:eastAsia="宋体"/>
          <w:color w:val="auto"/>
          <w:highlight w:val="none"/>
          <w:lang w:val="en-US" w:eastAsia="zh-CN"/>
        </w:rPr>
      </w:pPr>
      <w:r>
        <w:rPr>
          <w:rFonts w:hint="eastAsia" w:ascii="宋体" w:hAnsi="宋体" w:eastAsia="宋体" w:cs="宋体"/>
          <w:b/>
          <w:color w:val="auto"/>
          <w:sz w:val="36"/>
          <w:szCs w:val="36"/>
          <w:highlight w:val="none"/>
        </w:rPr>
        <w:t xml:space="preserve">   供应商名称 ：</w:t>
      </w:r>
      <w:r>
        <w:rPr>
          <w:rFonts w:hint="eastAsia" w:ascii="宋体" w:hAnsi="宋体" w:eastAsia="宋体" w:cs="宋体"/>
          <w:b/>
          <w:color w:val="auto"/>
          <w:sz w:val="36"/>
          <w:szCs w:val="36"/>
          <w:highlight w:val="none"/>
          <w:u w:val="single"/>
        </w:rPr>
        <w:t xml:space="preserve">（加盖CA电子公章）</w:t>
      </w:r>
      <w:r>
        <w:rPr>
          <w:rFonts w:hint="eastAsia" w:ascii="宋体" w:hAnsi="宋体" w:eastAsia="宋体" w:cs="宋体"/>
          <w:b/>
          <w:color w:val="auto"/>
          <w:sz w:val="36"/>
          <w:szCs w:val="36"/>
          <w:highlight w:val="none"/>
          <w:u w:val="single"/>
          <w:lang w:val="en-US" w:eastAsia="zh-CN"/>
        </w:rPr>
        <w:t xml:space="preserve">    </w:t>
      </w:r>
      <w:r/>
    </w:p>
    <w:p>
      <w:pPr>
        <w:pStyle w:val="684"/>
        <w:jc w:val="both"/>
        <w:pageBreakBefore w:val="0"/>
        <w:spacing w:beforeAutospacing="0" w:afterAutospacing="0" w:line="348" w:lineRule="auto"/>
        <w:rPr>
          <w:rFonts w:eastAsia="宋体"/>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Style w:val="684"/>
        <w:jc w:val="both"/>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84"/>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84"/>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84"/>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84"/>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84"/>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84"/>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84"/>
        <w:jc w:val="center"/>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84"/>
        <w:jc w:val="both"/>
        <w:spacing w:beforeAutospacing="0" w:afterAutospacing="0" w:line="0" w:lineRule="atLeas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84"/>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响应文件目录</w:t>
      </w:r>
      <w:r/>
    </w:p>
    <w:p>
      <w:pPr>
        <w:pStyle w:val="684"/>
        <w:jc w:val="center"/>
        <w:spacing w:beforeAutospacing="0" w:afterAutospacing="0" w:line="0" w:lineRule="atLeast"/>
        <w:rPr>
          <w:rFonts w:hint="eastAsia" w:ascii="宋体" w:hAnsi="宋体" w:eastAsia="宋体" w:cs="宋体"/>
          <w:i/>
          <w:iCs/>
          <w:lang w:eastAsia="zh-CN"/>
        </w:rPr>
      </w:pPr>
      <w:r>
        <w:rPr>
          <w:rFonts w:hint="eastAsia" w:ascii="宋体" w:hAnsi="宋体" w:eastAsia="宋体" w:cs="宋体"/>
          <w:i/>
          <w:iCs/>
          <w:lang w:eastAsia="zh-CN"/>
        </w:rPr>
        <w:t xml:space="preserve">（</w:t>
      </w:r>
      <w:r>
        <w:rPr>
          <w:rFonts w:hint="eastAsia" w:ascii="宋体" w:hAnsi="宋体" w:eastAsia="宋体" w:cs="宋体"/>
          <w:i/>
          <w:iCs/>
          <w:lang w:val="en-US" w:eastAsia="zh-CN"/>
        </w:rPr>
        <w:t xml:space="preserve">此目录仅供参考，投标供应商可以按系统需上传材料要求编辑目录上传</w:t>
      </w:r>
      <w:r>
        <w:rPr>
          <w:rFonts w:hint="eastAsia" w:ascii="宋体" w:hAnsi="宋体" w:eastAsia="宋体" w:cs="宋体"/>
          <w:i/>
          <w:iCs/>
          <w:lang w:eastAsia="zh-CN"/>
        </w:rPr>
        <w:t xml:space="preserve">）</w:t>
      </w:r>
      <w:r/>
    </w:p>
    <w:p>
      <w:pPr>
        <w:pStyle w:val="684"/>
        <w:jc w:val="center"/>
        <w:spacing w:beforeAutospacing="0" w:afterAutospacing="0" w:line="0" w:lineRule="atLeast"/>
        <w:rPr>
          <w:color w:val="auto"/>
          <w:highlight w:val="none"/>
        </w:rPr>
      </w:pPr>
      <w:r>
        <w:rPr>
          <w:color w:val="auto"/>
          <w:highlight w:val="none"/>
        </w:rPr>
        <w:t xml:space="preserve"> </w:t>
      </w:r>
      <w:r/>
    </w:p>
    <w:p>
      <w:pPr>
        <w:pStyle w:val="684"/>
        <w:ind w:left="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一、法人或者其他组织的营业执照等证明文件，自然人的身份证明</w:t>
      </w:r>
      <w:r/>
    </w:p>
    <w:p>
      <w:pPr>
        <w:pStyle w:val="684"/>
        <w:ind w:left="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二、上一年度的财务状况报</w:t>
      </w:r>
      <w:r>
        <w:rPr>
          <w:rFonts w:hint="eastAsia" w:asciiTheme="minorEastAsia" w:hAnsiTheme="minorEastAsia" w:cstheme="minorEastAsia"/>
          <w:i w:val="0"/>
          <w:iCs/>
          <w:color w:val="auto"/>
          <w:sz w:val="24"/>
          <w:szCs w:val="24"/>
          <w:highlight w:val="none"/>
          <w:u w:val="none"/>
          <w:lang w:val="en-US" w:eastAsia="zh-CN"/>
        </w:rPr>
        <w:t xml:space="preserve">告</w:t>
      </w:r>
      <w:r>
        <w:rPr>
          <w:rFonts w:hint="eastAsia" w:asciiTheme="minorEastAsia" w:hAnsiTheme="minorEastAsia" w:eastAsiaTheme="minorEastAsia" w:cstheme="minorEastAsia"/>
          <w:i w:val="0"/>
          <w:iCs/>
          <w:color w:val="auto"/>
          <w:sz w:val="24"/>
          <w:szCs w:val="24"/>
          <w:highlight w:val="none"/>
          <w:u w:val="none"/>
        </w:rPr>
        <w:t xml:space="preserve">（磋商供应商成立不满一年无需提供）</w:t>
      </w:r>
      <w:r/>
    </w:p>
    <w:p>
      <w:pPr>
        <w:pStyle w:val="684"/>
        <w:ind w:left="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lang w:val="en-US" w:eastAsia="zh-CN"/>
        </w:rPr>
        <w:t xml:space="preserve">三</w:t>
      </w:r>
      <w:r>
        <w:rPr>
          <w:rFonts w:hint="eastAsia" w:asciiTheme="minorEastAsia" w:hAnsiTheme="minorEastAsia" w:eastAsiaTheme="minorEastAsia" w:cstheme="minorEastAsia"/>
          <w:i w:val="0"/>
          <w:iCs/>
          <w:color w:val="auto"/>
          <w:sz w:val="24"/>
          <w:szCs w:val="24"/>
          <w:highlight w:val="none"/>
          <w:u w:val="none"/>
        </w:rPr>
        <w:t xml:space="preserve">、具备履行合同所必需的设备和专业技术能力的书面声明</w:t>
      </w:r>
      <w:r/>
    </w:p>
    <w:p>
      <w:pPr>
        <w:pStyle w:val="684"/>
        <w:ind w:left="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lang w:val="en-US" w:eastAsia="zh-CN"/>
        </w:rPr>
        <w:t xml:space="preserve">四</w:t>
      </w:r>
      <w:r>
        <w:rPr>
          <w:rFonts w:hint="eastAsia" w:asciiTheme="minorEastAsia" w:hAnsiTheme="minorEastAsia" w:eastAsiaTheme="minorEastAsia" w:cstheme="minorEastAsia"/>
          <w:i w:val="0"/>
          <w:iCs/>
          <w:color w:val="auto"/>
          <w:sz w:val="24"/>
          <w:szCs w:val="24"/>
          <w:highlight w:val="none"/>
          <w:u w:val="none"/>
        </w:rPr>
        <w:t xml:space="preserve">、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684"/>
        <w:ind w:firstLine="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i w:val="0"/>
          <w:iCs/>
          <w:color w:val="auto"/>
          <w:sz w:val="24"/>
          <w:szCs w:val="24"/>
          <w:highlight w:val="none"/>
          <w:u w:val="none"/>
        </w:rPr>
      </w:pPr>
      <w:r>
        <w:rPr>
          <w:rFonts w:hint="eastAsia" w:asciiTheme="minorEastAsia" w:hAnsiTheme="minorEastAsia" w:eastAsiaTheme="minorEastAsia" w:cstheme="minorEastAsia"/>
          <w:i w:val="0"/>
          <w:iCs/>
          <w:color w:val="auto"/>
          <w:sz w:val="24"/>
          <w:szCs w:val="24"/>
          <w:highlight w:val="none"/>
          <w:u w:val="none"/>
        </w:rPr>
        <w:t xml:space="preserve">五、参加政府采购活动前 3 年内在经营活动中没有重大违法记录的书面声明</w:t>
      </w:r>
      <w:r/>
    </w:p>
    <w:p>
      <w:pPr>
        <w:pStyle w:val="684"/>
        <w:ind w:firstLine="480"/>
        <w:jc w:val="both"/>
        <w:keepLines w:val="0"/>
        <w:keepNext w:val="0"/>
        <w:pageBreakBefore w:val="0"/>
        <w:spacing w:beforeAutospacing="0" w:afterAutospacing="0" w:line="360" w:lineRule="auto"/>
        <w:widowControl w:val="off"/>
        <w:rPr>
          <w:rFonts w:hint="eastAsia" w:eastAsia="宋体" w:asciiTheme="minorEastAsia" w:hAnsiTheme="minorEastAsia" w:cstheme="minorEastAsia"/>
          <w:i w:val="0"/>
          <w:iCs/>
          <w:color w:val="ff0000"/>
          <w:sz w:val="24"/>
          <w:szCs w:val="24"/>
          <w:highlight w:val="none"/>
          <w:u w:val="none"/>
          <w:lang w:eastAsia="zh-CN"/>
        </w:rPr>
      </w:pPr>
      <w:r>
        <w:rPr>
          <w:rFonts w:hint="eastAsia" w:asciiTheme="minorEastAsia" w:hAnsiTheme="minorEastAsia" w:eastAsiaTheme="minorEastAsia" w:cstheme="minorEastAsia"/>
          <w:i w:val="0"/>
          <w:iCs/>
          <w:color w:val="auto"/>
          <w:sz w:val="24"/>
          <w:szCs w:val="24"/>
          <w:highlight w:val="none"/>
          <w:u w:val="none"/>
        </w:rPr>
        <w:t xml:space="preserve">六、特定资格要求的证明文件</w:t>
      </w:r>
      <w:r>
        <w:rPr>
          <w:rFonts w:hint="eastAsia" w:eastAsia="宋体" w:asciiTheme="minorEastAsia" w:hAnsiTheme="minorEastAsia" w:cstheme="minorEastAsia"/>
          <w:i w:val="0"/>
          <w:iCs/>
          <w:color w:val="auto"/>
          <w:sz w:val="24"/>
          <w:szCs w:val="24"/>
          <w:highlight w:val="none"/>
          <w:u w:val="none"/>
          <w:lang w:eastAsia="zh-CN"/>
        </w:rPr>
        <w:t xml:space="preserve">（</w:t>
      </w:r>
      <w:r>
        <w:rPr>
          <w:rFonts w:hint="eastAsia" w:eastAsia="宋体" w:asciiTheme="minorEastAsia" w:hAnsiTheme="minorEastAsia" w:cstheme="minorEastAsia"/>
          <w:i w:val="0"/>
          <w:iCs/>
          <w:color w:val="auto"/>
          <w:sz w:val="24"/>
          <w:szCs w:val="24"/>
          <w:highlight w:val="none"/>
          <w:u w:val="none"/>
          <w:lang w:val="en-US" w:eastAsia="zh-CN"/>
        </w:rPr>
        <w:t xml:space="preserve">如有</w:t>
      </w:r>
      <w:r>
        <w:rPr>
          <w:rFonts w:hint="eastAsia" w:eastAsia="宋体" w:asciiTheme="minorEastAsia" w:hAnsiTheme="minorEastAsia" w:cstheme="minorEastAsia"/>
          <w:i w:val="0"/>
          <w:iCs/>
          <w:color w:val="auto"/>
          <w:sz w:val="24"/>
          <w:szCs w:val="24"/>
          <w:highlight w:val="none"/>
          <w:u w:val="none"/>
          <w:lang w:eastAsia="zh-CN"/>
        </w:rPr>
        <w:t xml:space="preserve">）</w:t>
      </w:r>
      <w:r/>
    </w:p>
    <w:p>
      <w:pPr>
        <w:pStyle w:val="684"/>
        <w:ind w:left="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i w:val="0"/>
          <w:iCs/>
          <w:color w:val="000000"/>
          <w:sz w:val="24"/>
          <w:szCs w:val="24"/>
          <w:highlight w:val="none"/>
          <w:u w:val="none"/>
        </w:rPr>
      </w:pPr>
      <w:r>
        <w:rPr>
          <w:rFonts w:hint="eastAsia" w:asciiTheme="minorEastAsia" w:hAnsiTheme="minorEastAsia" w:eastAsiaTheme="minorEastAsia" w:cstheme="minorEastAsia"/>
          <w:i w:val="0"/>
          <w:iCs/>
          <w:color w:val="000000"/>
          <w:sz w:val="24"/>
          <w:szCs w:val="24"/>
          <w:highlight w:val="none"/>
          <w:u w:val="none"/>
        </w:rPr>
        <w:t xml:space="preserve">七、法人授权书</w:t>
      </w:r>
      <w:r/>
    </w:p>
    <w:p>
      <w:pPr>
        <w:pStyle w:val="684"/>
        <w:ind w:left="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i w:val="0"/>
          <w:iCs/>
          <w:color w:val="000000"/>
          <w:sz w:val="24"/>
          <w:szCs w:val="24"/>
          <w:highlight w:val="none"/>
          <w:u w:val="none"/>
        </w:rPr>
      </w:pPr>
      <w:r>
        <w:rPr>
          <w:rFonts w:hint="eastAsia" w:asciiTheme="minorEastAsia" w:hAnsiTheme="minorEastAsia" w:eastAsiaTheme="minorEastAsia" w:cstheme="minorEastAsia"/>
          <w:i w:val="0"/>
          <w:iCs/>
          <w:color w:val="000000"/>
          <w:sz w:val="24"/>
          <w:szCs w:val="24"/>
          <w:highlight w:val="none"/>
          <w:u w:val="none"/>
        </w:rPr>
        <w:t xml:space="preserve">八、磋商响应函</w:t>
      </w:r>
      <w:r/>
    </w:p>
    <w:p>
      <w:pPr>
        <w:pStyle w:val="684"/>
        <w:ind w:left="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i w:val="0"/>
          <w:iCs/>
          <w:color w:val="000000"/>
          <w:sz w:val="24"/>
          <w:szCs w:val="24"/>
          <w:highlight w:val="none"/>
          <w:u w:val="none"/>
        </w:rPr>
      </w:pPr>
      <w:r>
        <w:rPr>
          <w:rFonts w:hint="eastAsia" w:asciiTheme="minorEastAsia" w:hAnsiTheme="minorEastAsia" w:eastAsiaTheme="minorEastAsia" w:cstheme="minorEastAsia"/>
          <w:i w:val="0"/>
          <w:iCs/>
          <w:color w:val="000000"/>
          <w:sz w:val="24"/>
          <w:szCs w:val="24"/>
          <w:highlight w:val="none"/>
          <w:u w:val="none"/>
        </w:rPr>
        <w:t xml:space="preserve">九、</w:t>
      </w:r>
      <w:r>
        <w:rPr>
          <w:rFonts w:hint="eastAsia" w:asciiTheme="minorEastAsia" w:hAnsiTheme="minorEastAsia" w:eastAsiaTheme="minorEastAsia" w:cstheme="minorEastAsia"/>
          <w:i w:val="0"/>
          <w:iCs/>
          <w:color w:val="000000"/>
          <w:sz w:val="24"/>
          <w:szCs w:val="24"/>
          <w:highlight w:val="none"/>
          <w:u w:val="none"/>
          <w:lang w:val="en-US" w:eastAsia="zh-CN"/>
        </w:rPr>
        <w:t xml:space="preserve">中小</w:t>
      </w:r>
      <w:r>
        <w:rPr>
          <w:rFonts w:hint="eastAsia" w:asciiTheme="minorEastAsia" w:hAnsiTheme="minorEastAsia" w:eastAsiaTheme="minorEastAsia" w:cstheme="minorEastAsia"/>
          <w:i w:val="0"/>
          <w:iCs/>
          <w:color w:val="000000"/>
          <w:sz w:val="24"/>
          <w:szCs w:val="24"/>
          <w:highlight w:val="none"/>
          <w:u w:val="none"/>
        </w:rPr>
        <w:t xml:space="preserve">企业声明函</w:t>
      </w:r>
      <w:r/>
    </w:p>
    <w:p>
      <w:pPr>
        <w:pStyle w:val="684"/>
        <w:ind w:left="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i w:val="0"/>
          <w:iCs/>
          <w:color w:val="000000"/>
          <w:sz w:val="24"/>
          <w:szCs w:val="24"/>
          <w:highlight w:val="none"/>
          <w:u w:val="none"/>
        </w:rPr>
      </w:pPr>
      <w:r>
        <w:rPr>
          <w:rFonts w:hint="eastAsia" w:asciiTheme="minorEastAsia" w:hAnsiTheme="minorEastAsia" w:eastAsiaTheme="minorEastAsia" w:cstheme="minorEastAsia"/>
          <w:i w:val="0"/>
          <w:iCs/>
          <w:color w:val="000000"/>
          <w:sz w:val="24"/>
          <w:szCs w:val="24"/>
          <w:highlight w:val="none"/>
          <w:u w:val="none"/>
        </w:rPr>
        <w:t xml:space="preserve">十、残疾人福利性单位声明函</w:t>
      </w:r>
      <w:r/>
    </w:p>
    <w:p>
      <w:pPr>
        <w:pStyle w:val="684"/>
        <w:ind w:left="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i w:val="0"/>
          <w:iCs/>
          <w:color w:val="000000"/>
          <w:sz w:val="24"/>
          <w:szCs w:val="24"/>
          <w:highlight w:val="none"/>
          <w:u w:val="none"/>
        </w:rPr>
      </w:pPr>
      <w:r>
        <w:rPr>
          <w:rFonts w:hint="eastAsia" w:asciiTheme="minorEastAsia" w:hAnsiTheme="minorEastAsia" w:eastAsiaTheme="minorEastAsia" w:cstheme="minorEastAsia"/>
          <w:i w:val="0"/>
          <w:iCs/>
          <w:color w:val="000000"/>
          <w:sz w:val="24"/>
          <w:szCs w:val="24"/>
          <w:highlight w:val="none"/>
          <w:u w:val="none"/>
          <w:lang w:val="en-US" w:eastAsia="zh-CN"/>
        </w:rPr>
        <w:t xml:space="preserve">十一、符合性检查响应对照表</w:t>
      </w:r>
      <w:r/>
    </w:p>
    <w:p>
      <w:pPr>
        <w:pStyle w:val="684"/>
        <w:ind w:left="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i w:val="0"/>
          <w:iCs/>
          <w:color w:val="000000"/>
          <w:sz w:val="24"/>
          <w:szCs w:val="24"/>
          <w:highlight w:val="none"/>
          <w:u w:val="none"/>
        </w:rPr>
      </w:pPr>
      <w:r>
        <w:rPr>
          <w:rFonts w:hint="eastAsia" w:asciiTheme="minorEastAsia" w:hAnsiTheme="minorEastAsia" w:eastAsiaTheme="minorEastAsia" w:cstheme="minorEastAsia"/>
          <w:i w:val="0"/>
          <w:iCs/>
          <w:color w:val="000000"/>
          <w:sz w:val="24"/>
          <w:szCs w:val="24"/>
          <w:highlight w:val="none"/>
          <w:u w:val="none"/>
        </w:rPr>
        <w:t xml:space="preserve">十</w:t>
      </w:r>
      <w:r>
        <w:rPr>
          <w:rFonts w:hint="eastAsia" w:asciiTheme="minorEastAsia" w:hAnsiTheme="minorEastAsia" w:eastAsiaTheme="minorEastAsia" w:cstheme="minorEastAsia"/>
          <w:i w:val="0"/>
          <w:iCs/>
          <w:color w:val="000000"/>
          <w:sz w:val="24"/>
          <w:szCs w:val="24"/>
          <w:highlight w:val="none"/>
          <w:u w:val="none"/>
          <w:lang w:val="en-US" w:eastAsia="zh-CN"/>
        </w:rPr>
        <w:t xml:space="preserve">二</w:t>
      </w:r>
      <w:r>
        <w:rPr>
          <w:rFonts w:hint="eastAsia" w:asciiTheme="minorEastAsia" w:hAnsiTheme="minorEastAsia" w:eastAsiaTheme="minorEastAsia" w:cstheme="minorEastAsia"/>
          <w:i w:val="0"/>
          <w:iCs/>
          <w:color w:val="000000"/>
          <w:sz w:val="24"/>
          <w:szCs w:val="24"/>
          <w:highlight w:val="none"/>
          <w:u w:val="none"/>
        </w:rPr>
        <w:t xml:space="preserve">、技术要求响应及偏离表</w:t>
      </w:r>
      <w:r/>
    </w:p>
    <w:p>
      <w:pPr>
        <w:pStyle w:val="684"/>
        <w:ind w:left="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i w:val="0"/>
          <w:iCs/>
          <w:color w:val="000000"/>
          <w:sz w:val="24"/>
          <w:szCs w:val="24"/>
          <w:highlight w:val="none"/>
          <w:u w:val="none"/>
        </w:rPr>
      </w:pPr>
      <w:r>
        <w:rPr>
          <w:rFonts w:hint="eastAsia" w:asciiTheme="minorEastAsia" w:hAnsiTheme="minorEastAsia" w:eastAsiaTheme="minorEastAsia" w:cstheme="minorEastAsia"/>
          <w:i w:val="0"/>
          <w:iCs/>
          <w:color w:val="000000"/>
          <w:sz w:val="24"/>
          <w:szCs w:val="24"/>
          <w:highlight w:val="none"/>
          <w:u w:val="none"/>
        </w:rPr>
        <w:t xml:space="preserve">十</w:t>
      </w:r>
      <w:r>
        <w:rPr>
          <w:rFonts w:hint="eastAsia" w:asciiTheme="minorEastAsia" w:hAnsiTheme="minorEastAsia" w:cstheme="minorEastAsia"/>
          <w:i w:val="0"/>
          <w:iCs/>
          <w:color w:val="000000"/>
          <w:sz w:val="24"/>
          <w:szCs w:val="24"/>
          <w:highlight w:val="none"/>
          <w:u w:val="none"/>
          <w:lang w:val="en-US" w:eastAsia="zh-CN"/>
        </w:rPr>
        <w:t xml:space="preserve">三</w:t>
      </w:r>
      <w:r>
        <w:rPr>
          <w:rFonts w:hint="eastAsia" w:asciiTheme="minorEastAsia" w:hAnsiTheme="minorEastAsia" w:eastAsiaTheme="minorEastAsia" w:cstheme="minorEastAsia"/>
          <w:i w:val="0"/>
          <w:iCs/>
          <w:color w:val="000000"/>
          <w:sz w:val="24"/>
          <w:szCs w:val="24"/>
          <w:highlight w:val="none"/>
          <w:u w:val="none"/>
        </w:rPr>
        <w:t xml:space="preserve">、开标一览表</w:t>
      </w:r>
      <w:r/>
    </w:p>
    <w:p>
      <w:pPr>
        <w:pStyle w:val="684"/>
        <w:ind w:left="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i w:val="0"/>
          <w:iCs/>
          <w:color w:val="000000"/>
          <w:sz w:val="24"/>
          <w:szCs w:val="24"/>
          <w:highlight w:val="none"/>
          <w:u w:val="none"/>
          <w:lang w:eastAsia="zh-CN"/>
        </w:rPr>
      </w:pPr>
      <w:r>
        <w:rPr>
          <w:rFonts w:hint="eastAsia" w:asciiTheme="minorEastAsia" w:hAnsiTheme="minorEastAsia" w:eastAsiaTheme="minorEastAsia" w:cstheme="minorEastAsia"/>
          <w:i w:val="0"/>
          <w:iCs/>
          <w:color w:val="000000"/>
          <w:sz w:val="24"/>
          <w:szCs w:val="24"/>
          <w:highlight w:val="none"/>
          <w:u w:val="none"/>
        </w:rPr>
        <w:t xml:space="preserve">十</w:t>
      </w:r>
      <w:r>
        <w:rPr>
          <w:rFonts w:hint="eastAsia" w:asciiTheme="minorEastAsia" w:hAnsiTheme="minorEastAsia" w:cstheme="minorEastAsia"/>
          <w:i w:val="0"/>
          <w:iCs/>
          <w:color w:val="000000"/>
          <w:sz w:val="24"/>
          <w:szCs w:val="24"/>
          <w:highlight w:val="none"/>
          <w:u w:val="none"/>
          <w:lang w:val="en-US" w:eastAsia="zh-CN"/>
        </w:rPr>
        <w:t xml:space="preserve">四</w:t>
      </w:r>
      <w:r>
        <w:rPr>
          <w:rFonts w:hint="eastAsia" w:asciiTheme="minorEastAsia" w:hAnsiTheme="minorEastAsia" w:eastAsiaTheme="minorEastAsia" w:cstheme="minorEastAsia"/>
          <w:i w:val="0"/>
          <w:iCs/>
          <w:color w:val="000000"/>
          <w:sz w:val="24"/>
          <w:szCs w:val="24"/>
          <w:highlight w:val="none"/>
          <w:u w:val="none"/>
        </w:rPr>
        <w:t xml:space="preserve">、</w:t>
      </w:r>
      <w:r>
        <w:rPr>
          <w:rFonts w:hint="eastAsia" w:asciiTheme="minorEastAsia" w:hAnsiTheme="minorEastAsia" w:eastAsiaTheme="minorEastAsia" w:cstheme="minorEastAsia"/>
          <w:i w:val="0"/>
          <w:iCs/>
          <w:color w:val="000000"/>
          <w:sz w:val="24"/>
          <w:szCs w:val="24"/>
          <w:highlight w:val="none"/>
          <w:u w:val="none"/>
          <w:lang w:val="en-US" w:eastAsia="zh-CN"/>
        </w:rPr>
        <w:t xml:space="preserve">评分细则中相关材料等</w:t>
      </w:r>
      <w:r/>
    </w:p>
    <w:p>
      <w:pPr>
        <w:pStyle w:val="684"/>
        <w:ind w:left="480"/>
        <w:jc w:val="both"/>
        <w:keepLines w:val="0"/>
        <w:keepNext w:val="0"/>
        <w:pageBreakBefore w:val="0"/>
        <w:spacing w:beforeAutospacing="0" w:afterAutospacing="0" w:line="360" w:lineRule="auto"/>
        <w:widowControl w:val="off"/>
        <w:rPr>
          <w:rFonts w:hint="eastAsia" w:asciiTheme="minorEastAsia" w:hAnsiTheme="minorEastAsia" w:eastAsiaTheme="minorEastAsia" w:cstheme="minorEastAsia"/>
          <w:i w:val="0"/>
          <w:iCs/>
          <w:color w:val="000000"/>
          <w:sz w:val="24"/>
          <w:szCs w:val="24"/>
          <w:highlight w:val="none"/>
          <w:u w:val="none"/>
        </w:rPr>
      </w:pPr>
      <w:r>
        <w:rPr>
          <w:rFonts w:hint="eastAsia" w:asciiTheme="minorEastAsia" w:hAnsiTheme="minorEastAsia" w:eastAsiaTheme="minorEastAsia" w:cstheme="minorEastAsia"/>
          <w:i w:val="0"/>
          <w:iCs/>
          <w:color w:val="000000"/>
          <w:sz w:val="24"/>
          <w:szCs w:val="24"/>
          <w:highlight w:val="none"/>
          <w:u w:val="none"/>
        </w:rPr>
        <w:t xml:space="preserve">十</w:t>
      </w:r>
      <w:r>
        <w:rPr>
          <w:rFonts w:hint="eastAsia" w:asciiTheme="minorEastAsia" w:hAnsiTheme="minorEastAsia" w:cstheme="minorEastAsia"/>
          <w:i w:val="0"/>
          <w:iCs/>
          <w:color w:val="000000"/>
          <w:sz w:val="24"/>
          <w:szCs w:val="24"/>
          <w:highlight w:val="none"/>
          <w:u w:val="none"/>
          <w:lang w:val="en-US" w:eastAsia="zh-CN"/>
        </w:rPr>
        <w:t xml:space="preserve">五</w:t>
      </w:r>
      <w:r>
        <w:rPr>
          <w:rFonts w:hint="eastAsia" w:asciiTheme="minorEastAsia" w:hAnsiTheme="minorEastAsia" w:eastAsiaTheme="minorEastAsia" w:cstheme="minorEastAsia"/>
          <w:i w:val="0"/>
          <w:iCs/>
          <w:color w:val="000000"/>
          <w:sz w:val="24"/>
          <w:szCs w:val="24"/>
          <w:highlight w:val="none"/>
          <w:u w:val="none"/>
        </w:rPr>
        <w:t xml:space="preserve">、盐城市政府采购事前信用承诺书</w:t>
      </w:r>
      <w:r/>
    </w:p>
    <w:p>
      <w:pPr>
        <w:pStyle w:val="684"/>
        <w:ind w:firstLine="480"/>
        <w:jc w:val="both"/>
        <w:spacing w:beforeAutospacing="0" w:afterAutospacing="0" w:line="0" w:lineRule="atLeast"/>
        <w:rPr>
          <w:color w:val="auto"/>
          <w:highlight w:val="none"/>
        </w:rPr>
      </w:pPr>
      <w:r>
        <w:rPr>
          <w:color w:val="auto"/>
          <w:highlight w:val="none"/>
        </w:rPr>
      </w:r>
      <w:r/>
    </w:p>
    <w:p>
      <w:pPr>
        <w:pStyle w:val="684"/>
        <w:ind w:firstLine="480"/>
        <w:jc w:val="both"/>
        <w:spacing w:beforeAutospacing="0" w:afterAutospacing="0" w:line="0" w:lineRule="atLeast"/>
        <w:rPr>
          <w:color w:val="auto"/>
          <w:highlight w:val="none"/>
        </w:rPr>
      </w:pPr>
      <w:r>
        <w:rPr>
          <w:color w:val="auto"/>
          <w:highlight w:val="none"/>
        </w:rPr>
        <w:t xml:space="preserve"> </w:t>
      </w:r>
      <w:r/>
    </w:p>
    <w:p>
      <w:pPr>
        <w:pStyle w:val="684"/>
        <w:ind w:firstLine="480"/>
        <w:jc w:val="both"/>
        <w:spacing w:beforeAutospacing="0" w:afterAutospacing="0" w:line="0" w:lineRule="atLeast"/>
        <w:rPr>
          <w:color w:val="auto"/>
          <w:highlight w:val="none"/>
        </w:rPr>
      </w:pPr>
      <w:r>
        <w:rPr>
          <w:color w:val="auto"/>
          <w:highlight w:val="none"/>
        </w:rPr>
        <w:t xml:space="preserve"> </w:t>
      </w:r>
      <w:r/>
    </w:p>
    <w:p>
      <w:pPr>
        <w:pStyle w:val="684"/>
        <w:ind w:firstLine="480"/>
        <w:jc w:val="both"/>
        <w:spacing w:beforeAutospacing="0" w:afterAutospacing="0" w:line="0" w:lineRule="atLeast"/>
        <w:rPr>
          <w:color w:val="auto"/>
          <w:highlight w:val="none"/>
        </w:rPr>
      </w:pPr>
      <w:r>
        <w:rPr>
          <w:color w:val="auto"/>
          <w:highlight w:val="none"/>
        </w:rPr>
        <w:t xml:space="preserve"> </w:t>
      </w:r>
      <w:r/>
    </w:p>
    <w:p>
      <w:pPr>
        <w:pStyle w:val="684"/>
        <w:ind w:firstLine="480"/>
        <w:jc w:val="both"/>
        <w:spacing w:beforeAutospacing="0" w:afterAutospacing="0" w:line="0" w:lineRule="atLeast"/>
        <w:rPr>
          <w:color w:val="auto"/>
          <w:highlight w:val="none"/>
        </w:rPr>
      </w:pPr>
      <w:r>
        <w:rPr>
          <w:color w:val="auto"/>
          <w:highlight w:val="none"/>
        </w:rPr>
        <w:t xml:space="preserve"> </w:t>
      </w:r>
      <w:r/>
    </w:p>
    <w:p>
      <w:pPr>
        <w:pStyle w:val="684"/>
        <w:ind w:firstLine="480"/>
        <w:jc w:val="both"/>
        <w:spacing w:beforeAutospacing="0" w:afterAutospacing="0" w:line="0" w:lineRule="atLeast"/>
        <w:rPr>
          <w:color w:val="auto"/>
          <w:highlight w:val="none"/>
        </w:rPr>
      </w:pPr>
      <w:r>
        <w:rPr>
          <w:color w:val="auto"/>
          <w:highlight w:val="none"/>
        </w:rPr>
      </w:r>
      <w:r/>
    </w:p>
    <w:p>
      <w:pPr>
        <w:pStyle w:val="684"/>
        <w:ind w:firstLine="480"/>
        <w:jc w:val="both"/>
        <w:spacing w:beforeAutospacing="0" w:afterAutospacing="0" w:line="0" w:lineRule="atLeast"/>
        <w:rPr>
          <w:color w:val="auto"/>
          <w:highlight w:val="none"/>
        </w:rPr>
      </w:pPr>
      <w:r>
        <w:rPr>
          <w:color w:val="auto"/>
          <w:highlight w:val="none"/>
        </w:rPr>
      </w:r>
      <w:r/>
    </w:p>
    <w:p>
      <w:pPr>
        <w:pStyle w:val="684"/>
        <w:ind w:firstLine="480"/>
        <w:jc w:val="both"/>
        <w:spacing w:beforeAutospacing="0" w:afterAutospacing="0" w:line="0" w:lineRule="atLeast"/>
        <w:rPr>
          <w:color w:val="auto"/>
          <w:highlight w:val="none"/>
        </w:rPr>
      </w:pPr>
      <w:r>
        <w:rPr>
          <w:color w:val="auto"/>
          <w:highlight w:val="none"/>
        </w:rPr>
      </w:r>
      <w:r/>
    </w:p>
    <w:p>
      <w:pPr>
        <w:pStyle w:val="684"/>
        <w:ind w:firstLine="480"/>
        <w:jc w:val="both"/>
        <w:spacing w:beforeAutospacing="0" w:afterAutospacing="0" w:line="0" w:lineRule="atLeast"/>
        <w:rPr>
          <w:color w:val="auto"/>
          <w:highlight w:val="none"/>
        </w:rPr>
      </w:pPr>
      <w:r>
        <w:rPr>
          <w:color w:val="auto"/>
          <w:highlight w:val="none"/>
        </w:rPr>
      </w:r>
      <w:r/>
    </w:p>
    <w:p>
      <w:pPr>
        <w:pStyle w:val="684"/>
        <w:ind w:firstLine="480"/>
        <w:jc w:val="both"/>
        <w:spacing w:beforeAutospacing="0" w:afterAutospacing="0" w:line="0" w:lineRule="atLeast"/>
        <w:rPr>
          <w:color w:val="auto"/>
          <w:highlight w:val="none"/>
        </w:rPr>
      </w:pPr>
      <w:r>
        <w:rPr>
          <w:color w:val="auto"/>
          <w:highlight w:val="none"/>
        </w:rPr>
      </w:r>
      <w:r/>
    </w:p>
    <w:p>
      <w:pPr>
        <w:pStyle w:val="684"/>
        <w:ind w:firstLine="480"/>
        <w:jc w:val="both"/>
        <w:spacing w:beforeAutospacing="0" w:afterAutospacing="0" w:line="0" w:lineRule="atLeast"/>
        <w:rPr>
          <w:color w:val="auto"/>
          <w:highlight w:val="none"/>
        </w:rPr>
      </w:pPr>
      <w:r>
        <w:rPr>
          <w:color w:val="auto"/>
          <w:highlight w:val="none"/>
        </w:rPr>
      </w:r>
      <w:r/>
    </w:p>
    <w:p>
      <w:pPr>
        <w:pStyle w:val="684"/>
        <w:ind w:firstLine="480"/>
        <w:jc w:val="both"/>
        <w:spacing w:beforeAutospacing="0" w:afterAutospacing="0" w:line="0" w:lineRule="atLeast"/>
        <w:rPr>
          <w:color w:val="auto"/>
          <w:highlight w:val="none"/>
        </w:rPr>
      </w:pPr>
      <w:r>
        <w:rPr>
          <w:color w:val="auto"/>
          <w:highlight w:val="none"/>
        </w:rPr>
      </w:r>
      <w:r/>
    </w:p>
    <w:p>
      <w:pPr>
        <w:pStyle w:val="684"/>
        <w:ind w:firstLine="480"/>
        <w:jc w:val="both"/>
        <w:spacing w:beforeAutospacing="0" w:afterAutospacing="0" w:line="0" w:lineRule="atLeast"/>
        <w:rPr>
          <w:color w:val="auto"/>
          <w:highlight w:val="none"/>
        </w:rPr>
      </w:pPr>
      <w:r>
        <w:rPr>
          <w:color w:val="auto"/>
          <w:highlight w:val="none"/>
        </w:rPr>
      </w:r>
      <w:r/>
    </w:p>
    <w:p>
      <w:pPr>
        <w:pStyle w:val="684"/>
        <w:ind w:firstLine="480"/>
        <w:jc w:val="both"/>
        <w:spacing w:beforeAutospacing="0" w:afterAutospacing="0" w:line="0" w:lineRule="atLeast"/>
        <w:rPr>
          <w:color w:val="auto"/>
          <w:highlight w:val="none"/>
        </w:rPr>
      </w:pPr>
      <w:r>
        <w:rPr>
          <w:color w:val="auto"/>
          <w:highlight w:val="none"/>
        </w:rPr>
      </w:r>
      <w:r/>
    </w:p>
    <w:p>
      <w:pPr>
        <w:pStyle w:val="684"/>
        <w:ind w:firstLine="480"/>
        <w:jc w:val="both"/>
        <w:spacing w:beforeAutospacing="0" w:afterAutospacing="0" w:line="0" w:lineRule="atLeast"/>
        <w:rPr>
          <w:color w:val="auto"/>
          <w:highlight w:val="none"/>
        </w:rPr>
      </w:pPr>
      <w:r>
        <w:rPr>
          <w:color w:val="auto"/>
          <w:highlight w:val="none"/>
        </w:rPr>
        <w:t xml:space="preserve"> </w:t>
      </w:r>
      <w:r/>
    </w:p>
    <w:p>
      <w:pPr>
        <w:rPr>
          <w:color w:val="auto"/>
          <w:highlight w:val="none"/>
        </w:rPr>
      </w:pPr>
      <w:r>
        <w:rPr>
          <w:rFonts w:hint="eastAsia" w:ascii="黑体" w:hAnsi="宋体" w:eastAsia="黑体" w:cs="黑体"/>
          <w:i/>
          <w:color w:val="auto"/>
          <w:sz w:val="32"/>
          <w:szCs w:val="32"/>
          <w:highlight w:val="none"/>
          <w:u w:val="single"/>
        </w:rPr>
        <w:t xml:space="preserve">一、法人或者其他组织的营业执照等证明文件，自然人的身份证明</w:t>
      </w:r>
      <w:r/>
    </w:p>
    <w:p>
      <w:pPr>
        <w:pStyle w:val="684"/>
        <w:ind w:firstLine="480"/>
        <w:jc w:val="both"/>
        <w:spacing w:beforeAutospacing="0" w:afterAutospacing="0" w:line="0" w:lineRule="atLeast"/>
        <w:rPr>
          <w:color w:val="auto"/>
          <w:highlight w:val="none"/>
        </w:rPr>
      </w:pPr>
      <w:r>
        <w:rPr>
          <w:color w:val="auto"/>
          <w:highlight w:val="none"/>
        </w:rPr>
        <w:t xml:space="preserve"> </w:t>
      </w:r>
      <w:r/>
    </w:p>
    <w:p>
      <w:pPr>
        <w:pStyle w:val="684"/>
        <w:jc w:val="both"/>
        <w:spacing w:beforeAutospacing="0" w:afterAutospacing="0"/>
        <w:rPr>
          <w:rFonts w:hint="eastAsia" w:eastAsia="黑体"/>
          <w:color w:val="auto"/>
          <w:highlight w:val="none"/>
          <w:lang w:val="en-US" w:eastAsia="zh-CN"/>
        </w:rPr>
      </w:pPr>
      <w:r>
        <w:rPr>
          <w:rFonts w:hint="eastAsia" w:ascii="黑体" w:hAnsi="宋体" w:eastAsia="黑体" w:cs="黑体"/>
          <w:i/>
          <w:color w:val="auto"/>
          <w:sz w:val="32"/>
          <w:szCs w:val="32"/>
          <w:highlight w:val="none"/>
          <w:u w:val="single"/>
        </w:rPr>
        <w:t xml:space="preserve">二、上一年度的财务状况报</w:t>
      </w:r>
      <w:r>
        <w:rPr>
          <w:rFonts w:hint="eastAsia" w:ascii="黑体" w:hAnsi="宋体" w:eastAsia="黑体" w:cs="黑体"/>
          <w:i/>
          <w:color w:val="auto"/>
          <w:sz w:val="32"/>
          <w:szCs w:val="32"/>
          <w:highlight w:val="none"/>
          <w:u w:val="single"/>
          <w:lang w:val="en-US" w:eastAsia="zh-CN"/>
        </w:rPr>
        <w:t xml:space="preserve">告</w:t>
      </w:r>
      <w:r/>
    </w:p>
    <w:p>
      <w:pPr>
        <w:ind w:firstLine="480"/>
        <w:jc w:val="lef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（投标人成立不满一年无需提供）</w:t>
      </w:r>
      <w:r/>
    </w:p>
    <w:p>
      <w:pPr>
        <w:pStyle w:val="684"/>
        <w:ind w:firstLine="480"/>
        <w:jc w:val="both"/>
        <w:spacing w:beforeAutospacing="0" w:afterAutospacing="0" w:line="0" w:lineRule="atLeast"/>
        <w:rPr>
          <w:rFonts w:hint="eastAsia" w:eastAsia="宋体"/>
          <w:color w:val="auto"/>
          <w:highlight w:val="none"/>
          <w:lang w:eastAsia="zh-CN"/>
        </w:rPr>
      </w:pPr>
      <w:r>
        <w:rPr>
          <w:rFonts w:hint="eastAsia" w:eastAsia="宋体"/>
          <w:color w:val="auto"/>
          <w:highlight w:val="none"/>
          <w:lang w:eastAsia="zh-CN"/>
        </w:rPr>
      </w:r>
      <w:r/>
    </w:p>
    <w:p>
      <w:pPr>
        <w:pStyle w:val="684"/>
        <w:jc w:val="both"/>
        <w:spacing w:beforeAutospacing="0" w:afterAutospacing="0"/>
        <w:rPr>
          <w:color w:val="auto"/>
          <w:highlight w:val="none"/>
        </w:rPr>
      </w:pPr>
      <w:r>
        <w:rPr>
          <w:color w:val="auto"/>
          <w:highlight w:val="none"/>
        </w:rPr>
        <w:t xml:space="preserve"> </w:t>
      </w:r>
      <w:r/>
    </w:p>
    <w:p>
      <w:pPr>
        <w:pStyle w:val="684"/>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三</w:t>
      </w:r>
      <w:r>
        <w:rPr>
          <w:rFonts w:hint="eastAsia" w:ascii="黑体" w:hAnsi="宋体" w:eastAsia="黑体" w:cs="黑体"/>
          <w:i/>
          <w:color w:val="auto"/>
          <w:sz w:val="32"/>
          <w:szCs w:val="32"/>
          <w:highlight w:val="none"/>
          <w:u w:val="single"/>
        </w:rPr>
        <w:t xml:space="preserve">、具备履行合同所必需的设备和专业技术能力的书面声明</w:t>
      </w:r>
      <w:r/>
    </w:p>
    <w:p>
      <w:pPr>
        <w:pStyle w:val="684"/>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684"/>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84"/>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84"/>
        <w:jc w:val="both"/>
        <w:spacing w:beforeAutospacing="0" w:afterAutospacing="0"/>
        <w:rPr>
          <w:rFonts w:hint="eastAsia" w:ascii="黑体" w:hAnsi="宋体" w:eastAsia="黑体" w:cs="黑体"/>
          <w:i/>
          <w:color w:val="auto"/>
          <w:sz w:val="32"/>
          <w:szCs w:val="32"/>
          <w:highlight w:val="none"/>
          <w:u w:val="single"/>
          <w:lang w:val="en-US" w:eastAsia="zh-CN"/>
        </w:rPr>
      </w:pPr>
      <w:r>
        <w:rPr>
          <w:rFonts w:hint="eastAsia" w:ascii="黑体" w:hAnsi="宋体" w:eastAsia="黑体" w:cs="黑体"/>
          <w:i/>
          <w:color w:val="auto"/>
          <w:sz w:val="32"/>
          <w:szCs w:val="32"/>
          <w:highlight w:val="none"/>
          <w:u w:val="single"/>
          <w:lang w:val="en-US" w:eastAsia="zh-CN"/>
        </w:rPr>
      </w:r>
      <w:r/>
    </w:p>
    <w:p>
      <w:pPr>
        <w:pStyle w:val="684"/>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四</w:t>
      </w:r>
      <w:r>
        <w:rPr>
          <w:rFonts w:hint="eastAsia" w:ascii="黑体" w:hAnsi="宋体" w:eastAsia="黑体" w:cs="黑体"/>
          <w:i/>
          <w:color w:val="auto"/>
          <w:sz w:val="32"/>
          <w:szCs w:val="32"/>
          <w:highlight w:val="none"/>
          <w:u w:val="single"/>
        </w:rPr>
        <w:t xml:space="preserve">、依法缴纳税收和社会保障资金的相关材料</w:t>
      </w:r>
      <w:r/>
    </w:p>
    <w:p>
      <w:pPr>
        <w:pStyle w:val="684"/>
        <w:ind w:firstLine="480"/>
        <w:jc w:val="both"/>
        <w:spacing w:beforeAutospacing="0" w:afterAutospacing="0"/>
        <w:rPr>
          <w:color w:val="auto"/>
          <w:highlight w:val="none"/>
        </w:rPr>
      </w:pPr>
      <w:r>
        <w:rPr>
          <w:rFonts w:hint="eastAsia" w:ascii="宋体" w:hAnsi="宋体" w:eastAsia="宋体" w:cs="宋体"/>
          <w:color w:val="auto"/>
          <w:highlight w:val="none"/>
        </w:rPr>
        <w:t xml:space="preserve">提供提交响应文件截止时间前一年内至少一个月依法缴纳税收及缴纳社会保障资金的证明材料。供应商依法享受缓缴、免缴税收、社会保障资金的提供证明材料。</w:t>
      </w:r>
      <w:r/>
    </w:p>
    <w:p>
      <w:pPr>
        <w:pStyle w:val="684"/>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w:t>
      </w:r>
      <w:r/>
    </w:p>
    <w:p>
      <w:pPr>
        <w:pStyle w:val="684"/>
        <w:jc w:val="both"/>
        <w:spacing w:beforeAutospacing="0" w:afterAutospacing="0"/>
        <w:rPr>
          <w:color w:val="auto"/>
          <w:highlight w:val="none"/>
        </w:rPr>
      </w:pPr>
      <w:r>
        <w:rPr>
          <w:color w:val="auto"/>
          <w:highlight w:val="none"/>
        </w:rPr>
        <w:t xml:space="preserve"> </w:t>
      </w:r>
      <w:r/>
    </w:p>
    <w:p>
      <w:pPr>
        <w:pStyle w:val="684"/>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r/>
    </w:p>
    <w:p>
      <w:pPr>
        <w:pStyle w:val="684"/>
        <w:jc w:val="center"/>
        <w:spacing w:beforeAutospacing="0" w:afterAutospacing="0" w:line="0" w:lineRule="atLeast"/>
        <w:rPr>
          <w:color w:val="auto"/>
          <w:highlight w:val="none"/>
        </w:rPr>
      </w:pPr>
      <w:r>
        <w:rPr>
          <w:rFonts w:hint="eastAsia" w:ascii="宋体" w:hAnsi="宋体" w:eastAsia="宋体" w:cs="宋体"/>
          <w:b/>
          <w:color w:val="auto"/>
          <w:sz w:val="44"/>
          <w:szCs w:val="44"/>
          <w:highlight w:val="none"/>
        </w:rPr>
        <w:t xml:space="preserve">声  明</w:t>
      </w:r>
      <w:r/>
    </w:p>
    <w:p>
      <w:pPr>
        <w:pStyle w:val="684"/>
        <w:jc w:val="both"/>
        <w:spacing w:beforeAutospacing="0" w:afterAutospacing="0" w:line="0" w:lineRule="atLeast"/>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84"/>
        <w:jc w:val="both"/>
        <w:spacing w:beforeAutospacing="0" w:afterAutospacing="0"/>
        <w:rPr>
          <w:color w:val="auto"/>
          <w:highlight w:val="none"/>
        </w:rPr>
      </w:pPr>
      <w:r>
        <w:rPr>
          <w:color w:val="auto"/>
          <w:highlight w:val="none"/>
        </w:rPr>
        <w:t xml:space="preserve"> </w:t>
      </w:r>
      <w:r/>
    </w:p>
    <w:p>
      <w:pPr>
        <w:pStyle w:val="684"/>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六、特定资格要求的证明文件</w:t>
      </w:r>
      <w:r/>
    </w:p>
    <w:p>
      <w:pPr>
        <w:pStyle w:val="684"/>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如果本项目申请人的特定资格要求中要求提供的，必须提供。</w:t>
      </w:r>
      <w:r/>
    </w:p>
    <w:p>
      <w:pPr>
        <w:pStyle w:val="684"/>
        <w:jc w:val="center"/>
        <w:spacing w:beforeAutospacing="0" w:afterAutospacing="0"/>
        <w:rPr>
          <w:rFonts w:ascii="黑体" w:hAnsi="宋体" w:eastAsia="黑体" w:cs="黑体"/>
          <w:i/>
          <w:color w:val="auto"/>
          <w:sz w:val="32"/>
          <w:szCs w:val="32"/>
          <w:highlight w:val="none"/>
          <w:u w:val="single"/>
        </w:rPr>
      </w:pPr>
      <w:r/>
      <w:bookmarkStart w:id="161" w:name="_Toc120614284"/>
      <w:r/>
      <w:r/>
    </w:p>
    <w:p>
      <w:pPr>
        <w:pStyle w:val="684"/>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84"/>
        <w:jc w:val="center"/>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七、法人授权书</w:t>
      </w:r>
      <w:r/>
    </w:p>
    <w:p>
      <w:pPr>
        <w:pStyle w:val="684"/>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本授权书声明：____________（供应商名称）授权________________（被授权人的姓名）为我方就JSZC-</w:t>
      </w:r>
      <w:r>
        <w:rPr>
          <w:rFonts w:ascii="Times New Roman" w:hAnsi="Times New Roman"/>
          <w:color w:val="auto"/>
          <w:highlight w:val="none"/>
          <w:u w:val="single"/>
        </w:rPr>
        <w:t xml:space="preserve">        </w:t>
      </w:r>
      <w:r>
        <w:rPr>
          <w:rFonts w:ascii="Times New Roman" w:hAnsi="Times New Roman"/>
          <w:color w:val="auto"/>
          <w:highlight w:val="none"/>
        </w:rPr>
        <w:t xml:space="preserve">号项目采购活动的合法代理人，以本单位名义全权处理一切与该项目采购有关的事务。</w:t>
      </w:r>
      <w:r/>
    </w:p>
    <w:p>
      <w:pPr>
        <w:pStyle w:val="684"/>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本授权书于______年____月____日起生效，特此声明。</w:t>
      </w:r>
      <w:r/>
    </w:p>
    <w:p>
      <w:pPr>
        <w:pStyle w:val="684"/>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被授权人身份证号码：</w:t>
      </w:r>
      <w:r>
        <w:rPr>
          <w:rFonts w:ascii="Times New Roman" w:hAnsi="Times New Roman"/>
          <w:color w:val="auto"/>
          <w:highlight w:val="none"/>
          <w:u w:val="single"/>
        </w:rPr>
        <w:t xml:space="preserve">                              </w:t>
      </w:r>
      <w:r/>
    </w:p>
    <w:p>
      <w:pPr>
        <w:pStyle w:val="684"/>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被授权人联系电话：（手机）</w:t>
      </w:r>
      <w:r>
        <w:rPr>
          <w:rFonts w:ascii="Times New Roman" w:hAnsi="Times New Roman"/>
          <w:color w:val="auto"/>
          <w:highlight w:val="none"/>
          <w:u w:val="single"/>
        </w:rPr>
        <w:t xml:space="preserve">                          </w:t>
      </w:r>
      <w:r/>
    </w:p>
    <w:p>
      <w:pPr>
        <w:pStyle w:val="684"/>
        <w:ind w:firstLine="120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授权单位名称：</w:t>
      </w:r>
      <w:r>
        <w:rPr>
          <w:rFonts w:ascii="Times New Roman" w:hAnsi="Times New Roman"/>
          <w:color w:val="auto"/>
          <w:highlight w:val="none"/>
          <w:u w:val="single"/>
        </w:rPr>
        <w:t xml:space="preserve">（加盖CA电子公章）</w:t>
      </w:r>
      <w:r/>
    </w:p>
    <w:p>
      <w:pPr>
        <w:pStyle w:val="684"/>
        <w:ind w:firstLine="480"/>
        <w:jc w:val="both"/>
        <w:spacing w:beforeAutospacing="0" w:afterAutospacing="0"/>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      单位地址：</w:t>
      </w:r>
      <w:r>
        <w:rPr>
          <w:rFonts w:ascii="Times New Roman" w:hAnsi="Times New Roman"/>
          <w:color w:val="auto"/>
          <w:highlight w:val="none"/>
          <w:u w:val="single"/>
          <w:shd w:val="clear" w:color="auto" w:fill="auto"/>
        </w:rPr>
        <w:t xml:space="preserve">                                         </w:t>
      </w:r>
      <w:r/>
    </w:p>
    <w:p>
      <w:pPr>
        <w:pStyle w:val="684"/>
        <w:ind w:firstLine="480"/>
        <w:jc w:val="both"/>
        <w:spacing w:beforeAutospacing="0" w:afterAutospacing="0"/>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      日期：</w:t>
      </w:r>
      <w:bookmarkStart w:id="162" w:name="_格式3__银行出具的资信证明"/>
      <w:r/>
      <w:bookmarkStart w:id="163" w:name="_Hlt26671380"/>
      <w:r/>
      <w:bookmarkStart w:id="164" w:name="_Hlt26955070"/>
      <w:r>
        <w:rPr>
          <w:rFonts w:ascii="Times New Roman" w:hAnsi="Times New Roman"/>
          <w:color w:val="auto"/>
          <w:highlight w:val="none"/>
          <w:u w:val="single"/>
          <w:shd w:val="clear" w:color="auto" w:fill="auto"/>
        </w:rPr>
        <w:t xml:space="preserve">                                         </w:t>
      </w:r>
      <w:r/>
    </w:p>
    <w:p>
      <w:pPr>
        <w:pStyle w:val="684"/>
        <w:ind w:firstLine="480"/>
        <w:jc w:val="both"/>
        <w:spacing w:beforeAutospacing="0" w:afterAutospacing="0"/>
        <w:tabs>
          <w:tab w:val="left" w:pos="360" w:leader="none"/>
        </w:tabs>
        <w:rPr>
          <w:color w:val="auto"/>
          <w:highlight w:val="none"/>
          <w:shd w:val="clear" w:color="auto" w:fill="auto"/>
        </w:rPr>
      </w:pPr>
      <w:r>
        <w:rPr>
          <w:color w:val="auto"/>
          <w:highlight w:val="none"/>
          <w:shd w:val="clear" w:color="auto" w:fill="auto"/>
        </w:rPr>
        <w:t xml:space="preserve"> </w:t>
      </w:r>
      <w:r/>
    </w:p>
    <w:p>
      <w:pPr>
        <w:pStyle w:val="684"/>
        <w:ind w:firstLine="480"/>
        <w:jc w:val="both"/>
        <w:spacing w:beforeAutospacing="0" w:afterAutospacing="0"/>
        <w:tabs>
          <w:tab w:val="left" w:pos="360" w:leader="none"/>
        </w:tabs>
        <w:rPr>
          <w:color w:val="auto"/>
          <w:highlight w:val="none"/>
          <w:shd w:val="clear" w:color="auto" w:fill="auto"/>
        </w:rPr>
      </w:pPr>
      <w:r>
        <w:rPr>
          <w:color w:val="auto"/>
          <w:highlight w:val="none"/>
          <w:shd w:val="clear" w:color="auto" w:fill="auto"/>
        </w:rPr>
        <w:t xml:space="preserve"> </w:t>
      </w:r>
      <w:r/>
    </w:p>
    <w:p>
      <w:pPr>
        <w:pStyle w:val="684"/>
        <w:ind w:firstLine="42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84"/>
        <w:jc w:val="both"/>
        <w:spacing w:beforeAutospacing="0" w:afterAutospacing="0"/>
        <w:rPr>
          <w:color w:val="auto"/>
          <w:highlight w:val="none"/>
        </w:rPr>
      </w:pPr>
      <w:r>
        <w:rPr>
          <w:color w:val="auto"/>
          <w:highlight w:val="none"/>
        </w:rPr>
        <w:t xml:space="preserve"> </w:t>
      </w:r>
      <w:r>
        <w:rPr>
          <w:rFonts w:hint="eastAsia" w:eastAsia="宋体"/>
          <w:color w:val="auto"/>
          <w:highlight w:val="none"/>
          <w:lang w:val="en-US" w:eastAsia="zh-CN"/>
        </w:rPr>
        <w:t xml:space="preserve">                         </w:t>
      </w:r>
      <w:r>
        <w:rPr>
          <w:rFonts w:hint="eastAsia" w:ascii="宋体" w:hAnsi="宋体" w:eastAsia="宋体" w:cs="宋体"/>
          <w:b/>
          <w:color w:val="auto"/>
          <w:highlight w:val="none"/>
        </w:rPr>
        <w:t xml:space="preserve"> </w:t>
      </w:r>
      <w:r>
        <w:rPr>
          <w:rFonts w:hint="eastAsia" w:ascii="黑体" w:hAnsi="宋体" w:eastAsia="黑体" w:cs="黑体"/>
          <w:b/>
          <w:i/>
          <w:color w:val="auto"/>
          <w:sz w:val="32"/>
          <w:szCs w:val="32"/>
          <w:highlight w:val="none"/>
          <w:u w:val="single"/>
        </w:rPr>
        <w:t xml:space="preserve">八、磋商响应函</w:t>
      </w:r>
      <w:r/>
    </w:p>
    <w:p>
      <w:pPr>
        <w:pStyle w:val="684"/>
        <w:spacing w:beforeAutospacing="0" w:afterAutospacing="0" w:line="0" w:lineRule="atLeast"/>
        <w:rPr>
          <w:color w:val="auto"/>
          <w:highlight w:val="none"/>
        </w:rPr>
      </w:pPr>
      <w:r>
        <w:rPr>
          <w:rFonts w:hint="eastAsia" w:ascii="宋体" w:hAnsi="宋体" w:eastAsia="宋体" w:cs="宋体"/>
          <w:color w:val="auto"/>
          <w:highlight w:val="none"/>
        </w:rPr>
        <w:t xml:space="preserve">致：</w:t>
      </w:r>
      <w:r/>
    </w:p>
    <w:p>
      <w:pPr>
        <w:pStyle w:val="684"/>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根据贵方的JSZC-</w:t>
      </w:r>
      <w:r>
        <w:rPr>
          <w:rFonts w:hint="eastAsia" w:ascii="宋体" w:hAnsi="宋体" w:eastAsia="宋体" w:cs="宋体"/>
          <w:b/>
          <w:color w:val="auto"/>
          <w:sz w:val="36"/>
          <w:szCs w:val="36"/>
          <w:highlight w:val="none"/>
          <w:u w:val="single"/>
        </w:rPr>
        <w:t xml:space="preserve">    </w:t>
      </w:r>
      <w:r>
        <w:rPr>
          <w:rFonts w:hint="eastAsia" w:ascii="宋体" w:hAnsi="宋体" w:eastAsia="宋体" w:cs="宋体"/>
          <w:color w:val="auto"/>
          <w:highlight w:val="none"/>
        </w:rPr>
        <w:t xml:space="preserve">号磋商文件，正式授权下述签字人______(姓名)代表我方______________（供应商的名称），全权处理本次项目磋商的有关事宜。</w:t>
      </w:r>
      <w:r/>
    </w:p>
    <w:p>
      <w:pPr>
        <w:pStyle w:val="684"/>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据此函，__________签字人兹宣布同意如下：</w:t>
      </w:r>
      <w:r/>
    </w:p>
    <w:p>
      <w:pPr>
        <w:pStyle w:val="684"/>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1.按磋商文件规定的各项要求，向买方提供所需货物、服务（包含与货物相关的服务及与服务相关的货物）。</w:t>
      </w:r>
      <w:r/>
    </w:p>
    <w:p>
      <w:pPr>
        <w:pStyle w:val="684"/>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2.我们完全理解贵方不一定将合同授予最低报价的供应商。</w:t>
      </w:r>
      <w:r/>
    </w:p>
    <w:p>
      <w:pPr>
        <w:pStyle w:val="684"/>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3.我们已详细审核全部磋商文件及其有效补充文件，我们知道必须放弃提出含糊不清或误解问题的权利。</w:t>
      </w:r>
      <w:r/>
    </w:p>
    <w:p>
      <w:pPr>
        <w:pStyle w:val="684"/>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4.我们同意从规定的开标日期起遵循本响应文件，并在规定的磋商有效期期满之前均具有约束力。</w:t>
      </w:r>
      <w:r/>
    </w:p>
    <w:p>
      <w:pPr>
        <w:pStyle w:val="684"/>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5.同意向贵方提供贵方可能另外要求的与磋商有关的任何证据或资料，并保证我方已提供和将要提供的文件是真实的、准确的。</w:t>
      </w:r>
      <w:r/>
    </w:p>
    <w:p>
      <w:pPr>
        <w:pStyle w:val="684"/>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6.一旦我方成交,我方将根据磋商文件的规定，严格履行合同的责任和义务,并保证在磋商文件规定的时间完成项目，交付买方验收、使用。</w:t>
      </w:r>
      <w:r/>
    </w:p>
    <w:p>
      <w:pPr>
        <w:pStyle w:val="684"/>
        <w:ind w:left="425"/>
        <w:spacing w:beforeAutospacing="0" w:afterAutospacing="0" w:line="0" w:lineRule="atLeast"/>
        <w:rPr>
          <w:color w:val="auto"/>
          <w:highlight w:val="none"/>
        </w:rPr>
      </w:pPr>
      <w:r>
        <w:rPr>
          <w:rFonts w:hint="eastAsia" w:ascii="宋体" w:hAnsi="宋体" w:eastAsia="宋体" w:cs="宋体"/>
          <w:color w:val="auto"/>
          <w:highlight w:val="none"/>
        </w:rPr>
        <w:t xml:space="preserve">7.我方与本磋商有关的正式通讯地址为：</w:t>
      </w:r>
      <w:r/>
    </w:p>
    <w:p>
      <w:pPr>
        <w:pStyle w:val="684"/>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地          址：</w:t>
      </w:r>
      <w:r/>
    </w:p>
    <w:p>
      <w:pPr>
        <w:pStyle w:val="684"/>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邮          编：</w:t>
      </w:r>
      <w:r/>
    </w:p>
    <w:p>
      <w:pPr>
        <w:pStyle w:val="684"/>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电          话：</w:t>
      </w:r>
      <w:r/>
    </w:p>
    <w:p>
      <w:pPr>
        <w:pStyle w:val="684"/>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传          真：</w:t>
      </w:r>
      <w:r/>
    </w:p>
    <w:p>
      <w:pPr>
        <w:pStyle w:val="684"/>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供应商开户行：</w:t>
      </w:r>
      <w:r/>
    </w:p>
    <w:p>
      <w:pPr>
        <w:pStyle w:val="684"/>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账          号： </w:t>
      </w:r>
      <w:r/>
    </w:p>
    <w:p>
      <w:pPr>
        <w:pStyle w:val="684"/>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日           期：________年____月____日</w:t>
      </w:r>
      <w:r/>
    </w:p>
    <w:p>
      <w:pPr>
        <w:pStyle w:val="684"/>
        <w:ind w:firstLine="240"/>
        <w:jc w:val="center"/>
        <w:spacing w:beforeAutospacing="0" w:afterAutospacing="0" w:line="0" w:lineRule="atLeast"/>
        <w:rPr>
          <w:color w:val="auto"/>
          <w:highlight w:val="none"/>
        </w:rPr>
      </w:pPr>
      <w:r>
        <w:rPr>
          <w:color w:val="auto"/>
          <w:highlight w:val="none"/>
        </w:rPr>
        <w:t xml:space="preserve"> </w:t>
      </w:r>
      <w:r/>
    </w:p>
    <w:p>
      <w:pPr>
        <w:pStyle w:val="684"/>
        <w:ind w:firstLine="240"/>
        <w:jc w:val="center"/>
        <w:spacing w:beforeAutospacing="0" w:afterAutospacing="0" w:line="0" w:lineRule="atLeast"/>
        <w:rPr>
          <w:color w:val="auto"/>
          <w:highlight w:val="none"/>
        </w:rPr>
      </w:pPr>
      <w:r>
        <w:rPr>
          <w:color w:val="auto"/>
          <w:highlight w:val="none"/>
        </w:rPr>
      </w:r>
      <w:r/>
    </w:p>
    <w:p>
      <w:pPr>
        <w:pStyle w:val="684"/>
        <w:ind w:firstLine="240"/>
        <w:jc w:val="center"/>
        <w:spacing w:beforeAutospacing="0" w:afterAutospacing="0" w:line="0" w:lineRule="atLeast"/>
        <w:rPr>
          <w:color w:val="auto"/>
          <w:highlight w:val="none"/>
        </w:rPr>
      </w:pPr>
      <w:r>
        <w:rPr>
          <w:color w:val="auto"/>
          <w:highlight w:val="none"/>
        </w:rPr>
      </w:r>
      <w:r/>
    </w:p>
    <w:p>
      <w:pPr>
        <w:pStyle w:val="684"/>
        <w:ind w:firstLine="240"/>
        <w:jc w:val="center"/>
        <w:spacing w:beforeAutospacing="0" w:afterAutospacing="0" w:line="0" w:lineRule="atLeast"/>
        <w:rPr>
          <w:color w:val="auto"/>
          <w:highlight w:val="none"/>
        </w:rPr>
      </w:pPr>
      <w:r>
        <w:rPr>
          <w:color w:val="auto"/>
          <w:highlight w:val="none"/>
        </w:rPr>
      </w:r>
      <w:r/>
    </w:p>
    <w:p>
      <w:pPr>
        <w:pStyle w:val="684"/>
        <w:ind w:firstLine="240"/>
        <w:jc w:val="center"/>
        <w:spacing w:beforeAutospacing="0" w:afterAutospacing="0" w:line="0" w:lineRule="atLeast"/>
        <w:rPr>
          <w:color w:val="auto"/>
          <w:highlight w:val="none"/>
        </w:rPr>
      </w:pPr>
      <w:r>
        <w:rPr>
          <w:color w:val="auto"/>
          <w:highlight w:val="none"/>
        </w:rPr>
      </w:r>
      <w:r/>
    </w:p>
    <w:p>
      <w:pPr>
        <w:pStyle w:val="684"/>
        <w:ind w:firstLine="240"/>
        <w:jc w:val="center"/>
        <w:spacing w:beforeAutospacing="0" w:afterAutospacing="0" w:line="0" w:lineRule="atLeast"/>
        <w:rPr>
          <w:color w:val="auto"/>
          <w:highlight w:val="none"/>
        </w:rPr>
      </w:pPr>
      <w:r>
        <w:rPr>
          <w:color w:val="auto"/>
          <w:highlight w:val="none"/>
        </w:rPr>
      </w:r>
      <w:r/>
    </w:p>
    <w:p>
      <w:pPr>
        <w:pStyle w:val="684"/>
        <w:ind w:firstLine="240"/>
        <w:jc w:val="center"/>
        <w:spacing w:beforeAutospacing="0" w:afterAutospacing="0" w:line="0" w:lineRule="atLeast"/>
        <w:rPr>
          <w:color w:val="auto"/>
          <w:highlight w:val="none"/>
        </w:rPr>
      </w:pPr>
      <w:r>
        <w:rPr>
          <w:color w:val="auto"/>
          <w:highlight w:val="none"/>
        </w:rPr>
      </w:r>
      <w:r/>
    </w:p>
    <w:p>
      <w:pPr>
        <w:pStyle w:val="684"/>
        <w:ind w:firstLine="240"/>
        <w:jc w:val="center"/>
        <w:spacing w:beforeAutospacing="0" w:afterAutospacing="0" w:line="0" w:lineRule="atLeast"/>
        <w:rPr>
          <w:color w:val="auto"/>
          <w:highlight w:val="none"/>
        </w:rPr>
      </w:pPr>
      <w:r>
        <w:rPr>
          <w:color w:val="auto"/>
          <w:highlight w:val="none"/>
        </w:rPr>
      </w:r>
      <w:r/>
    </w:p>
    <w:p>
      <w:pPr>
        <w:pStyle w:val="684"/>
        <w:ind w:firstLine="240"/>
        <w:jc w:val="center"/>
        <w:spacing w:beforeAutospacing="0" w:afterAutospacing="0" w:line="0" w:lineRule="atLeast"/>
        <w:rPr>
          <w:color w:val="auto"/>
          <w:highlight w:val="none"/>
        </w:rPr>
      </w:pPr>
      <w:r>
        <w:rPr>
          <w:color w:val="auto"/>
          <w:highlight w:val="none"/>
        </w:rPr>
      </w:r>
      <w:r/>
    </w:p>
    <w:p>
      <w:pPr>
        <w:pStyle w:val="684"/>
        <w:ind w:firstLine="240"/>
        <w:jc w:val="center"/>
        <w:spacing w:beforeAutospacing="0" w:afterAutospacing="0" w:line="0" w:lineRule="atLeast"/>
        <w:rPr>
          <w:color w:val="auto"/>
          <w:highlight w:val="none"/>
        </w:rPr>
      </w:pPr>
      <w:r>
        <w:rPr>
          <w:color w:val="auto"/>
          <w:highlight w:val="none"/>
        </w:rPr>
      </w:r>
      <w:r/>
    </w:p>
    <w:p>
      <w:pPr>
        <w:pStyle w:val="684"/>
        <w:ind w:firstLine="240"/>
        <w:jc w:val="center"/>
        <w:spacing w:beforeAutospacing="0" w:afterAutospacing="0" w:line="0" w:lineRule="atLeast"/>
        <w:rPr>
          <w:color w:val="auto"/>
          <w:highlight w:val="none"/>
        </w:rPr>
      </w:pPr>
      <w:r>
        <w:rPr>
          <w:color w:val="auto"/>
          <w:highlight w:val="none"/>
        </w:rPr>
      </w:r>
      <w:r/>
    </w:p>
    <w:p>
      <w:pPr>
        <w:pStyle w:val="684"/>
        <w:ind w:firstLine="240"/>
        <w:jc w:val="center"/>
        <w:spacing w:beforeAutospacing="0" w:afterAutospacing="0" w:line="0" w:lineRule="atLeast"/>
        <w:rPr>
          <w:color w:val="auto"/>
          <w:highlight w:val="none"/>
        </w:rPr>
      </w:pPr>
      <w:r>
        <w:rPr>
          <w:color w:val="auto"/>
          <w:highlight w:val="none"/>
        </w:rPr>
      </w:r>
      <w:r/>
    </w:p>
    <w:p>
      <w:pPr>
        <w:pStyle w:val="684"/>
        <w:ind w:firstLine="240"/>
        <w:jc w:val="center"/>
        <w:spacing w:beforeAutospacing="0" w:afterAutospacing="0" w:line="0" w:lineRule="atLeast"/>
        <w:rPr>
          <w:color w:val="auto"/>
          <w:highlight w:val="none"/>
        </w:rPr>
      </w:pPr>
      <w:r>
        <w:rPr>
          <w:color w:val="auto"/>
          <w:highlight w:val="none"/>
        </w:rPr>
      </w:r>
      <w:r/>
    </w:p>
    <w:p>
      <w:pPr>
        <w:pStyle w:val="684"/>
        <w:ind w:firstLine="240"/>
        <w:jc w:val="center"/>
        <w:spacing w:beforeAutospacing="0" w:afterAutospacing="0" w:line="0" w:lineRule="atLeast"/>
        <w:rPr>
          <w:color w:val="auto"/>
          <w:highlight w:val="none"/>
        </w:rPr>
      </w:pPr>
      <w:r>
        <w:rPr>
          <w:color w:val="auto"/>
          <w:highlight w:val="none"/>
        </w:rPr>
      </w:r>
      <w:r/>
    </w:p>
    <w:p>
      <w:pPr>
        <w:pStyle w:val="684"/>
        <w:ind w:firstLine="240"/>
        <w:jc w:val="center"/>
        <w:spacing w:beforeAutospacing="0" w:afterAutospacing="0" w:line="0" w:lineRule="atLeast"/>
        <w:rPr>
          <w:color w:val="auto"/>
          <w:highlight w:val="none"/>
        </w:rPr>
      </w:pPr>
      <w:r>
        <w:rPr>
          <w:color w:val="auto"/>
          <w:highlight w:val="none"/>
        </w:rPr>
        <w:t xml:space="preserve"> </w:t>
      </w:r>
      <w:r/>
    </w:p>
    <w:p>
      <w:pPr>
        <w:pStyle w:val="684"/>
        <w:ind w:firstLine="240"/>
        <w:jc w:val="center"/>
        <w:spacing w:beforeAutospacing="0" w:afterAutospacing="0" w:line="0" w:lineRule="atLeast"/>
        <w:rPr>
          <w:color w:val="auto"/>
          <w:highlight w:val="none"/>
        </w:rPr>
      </w:pPr>
      <w:r>
        <w:rPr>
          <w:color w:val="auto"/>
          <w:highlight w:val="none"/>
        </w:rPr>
        <w:t xml:space="preserve"> </w:t>
      </w:r>
      <w:r/>
    </w:p>
    <w:p>
      <w:pPr>
        <w:pStyle w:val="684"/>
        <w:ind w:firstLine="240"/>
        <w:jc w:val="center"/>
        <w:spacing w:beforeAutospacing="0" w:afterAutospacing="0" w:line="0" w:lineRule="atLeast"/>
        <w:rPr>
          <w:color w:val="auto"/>
          <w:highlight w:val="none"/>
        </w:rPr>
      </w:pPr>
      <w:r>
        <w:rPr>
          <w:color w:val="auto"/>
          <w:highlight w:val="none"/>
        </w:rPr>
        <w:t xml:space="preserve"> </w:t>
      </w:r>
      <w:r/>
    </w:p>
    <w:p>
      <w:pPr>
        <w:pStyle w:val="684"/>
        <w:ind w:firstLine="240"/>
        <w:jc w:val="center"/>
        <w:spacing w:beforeAutospacing="0" w:afterAutospacing="0" w:line="0" w:lineRule="atLeast"/>
        <w:rPr>
          <w:color w:val="auto"/>
          <w:highlight w:val="none"/>
        </w:rPr>
      </w:pPr>
      <w:r>
        <w:rPr>
          <w:color w:val="auto"/>
          <w:highlight w:val="none"/>
        </w:rPr>
        <w:t xml:space="preserve"> </w:t>
      </w:r>
      <w:r/>
    </w:p>
    <w:p>
      <w:pPr>
        <w:pStyle w:val="684"/>
        <w:jc w:val="center"/>
        <w:spacing w:beforeAutospacing="0" w:afterAutospacing="0" w:line="0" w:lineRule="atLeast"/>
        <w:rPr>
          <w:color w:val="auto"/>
          <w:highlight w:val="none"/>
        </w:rPr>
      </w:pPr>
      <w:r>
        <w:rPr>
          <w:color w:val="auto"/>
          <w:highlight w:val="none"/>
        </w:rPr>
        <w:t xml:space="preserve"> </w:t>
      </w:r>
      <w:r/>
    </w:p>
    <w:p>
      <w:pPr>
        <w:pStyle w:val="684"/>
        <w:jc w:val="center"/>
        <w:spacing w:beforeAutospacing="0" w:afterAutospacing="0" w:line="0" w:lineRule="atLeast"/>
        <w:rPr>
          <w:color w:val="auto"/>
          <w:highlight w:val="none"/>
        </w:rPr>
      </w:pPr>
      <w:r>
        <w:rPr>
          <w:color w:val="auto"/>
          <w:highlight w:val="none"/>
        </w:rPr>
        <w:t xml:space="preserve"> </w:t>
      </w: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w:t>
      </w:r>
      <w:r>
        <w:rPr>
          <w:rFonts w:hint="eastAsia" w:ascii="黑体" w:hAnsi="宋体" w:eastAsia="黑体" w:cs="黑体"/>
          <w:b/>
          <w:color w:val="auto"/>
          <w:sz w:val="32"/>
          <w:szCs w:val="32"/>
          <w:highlight w:val="none"/>
          <w:lang w:val="en-US" w:eastAsia="zh-CN"/>
        </w:rPr>
        <w:t xml:space="preserve">服务</w:t>
      </w:r>
      <w:r>
        <w:rPr>
          <w:rFonts w:hint="eastAsia" w:ascii="黑体" w:hAnsi="宋体" w:eastAsia="黑体" w:cs="黑体"/>
          <w:b/>
          <w:color w:val="auto"/>
          <w:sz w:val="32"/>
          <w:szCs w:val="32"/>
          <w:highlight w:val="none"/>
        </w:rPr>
        <w:t xml:space="preserve">）（分包号：**）</w:t>
      </w:r>
      <w:r/>
    </w:p>
    <w:p>
      <w:pPr>
        <w:pStyle w:val="684"/>
        <w:ind w:firstLine="480"/>
        <w:jc w:val="both"/>
        <w:keepLines w:val="0"/>
        <w:keepNext w:val="0"/>
        <w:pageBreakBefore w:val="0"/>
        <w:spacing w:beforeAutospacing="0" w:afterAutospacing="0" w:line="460" w:lineRule="exact"/>
        <w:widowControl w:val="off"/>
        <w:rPr>
          <w:highlight w:val="none"/>
        </w:rPr>
      </w:pPr>
      <w:r>
        <w:rPr>
          <w:rFonts w:hint="eastAsia"/>
          <w:color w:val="auto"/>
          <w:sz w:val="24"/>
          <w:highlight w:val="none"/>
        </w:rPr>
        <w:t xml:space="preserve">本公司（联合体）郑重声明，根据《政府采购促进中小企业发展管理办法》（财库﹝2020﹞46 号）的规定，本公司（联合体）参加</w:t>
      </w:r>
      <w:r>
        <w:rPr>
          <w:rFonts w:hint="eastAsia"/>
          <w:color w:val="auto"/>
          <w:sz w:val="24"/>
          <w:highlight w:val="none"/>
          <w:u w:val="single"/>
          <w:lang w:val="en-US" w:eastAsia="zh-CN"/>
        </w:rPr>
        <w:t xml:space="preserve">盐城宝融项目管理有限公司</w:t>
      </w:r>
      <w:r>
        <w:rPr>
          <w:rFonts w:hint="eastAsia"/>
          <w:color w:val="auto"/>
          <w:sz w:val="24"/>
          <w:highlight w:val="none"/>
        </w:rPr>
        <w:t xml:space="preserve">组织的</w:t>
      </w:r>
      <w:r>
        <w:rPr>
          <w:rFonts w:hint="eastAsia"/>
          <w:color w:val="auto"/>
          <w:sz w:val="24"/>
          <w:highlight w:val="none"/>
          <w:u w:val="single"/>
          <w:lang w:val="en-US" w:eastAsia="zh-CN"/>
        </w:rPr>
        <w:t xml:space="preserve"> </w:t>
      </w:r>
      <w:r>
        <w:rPr>
          <w:rFonts w:hint="eastAsia"/>
          <w:i w:val="0"/>
          <w:iCs w:val="0"/>
          <w:color w:val="auto"/>
          <w:sz w:val="24"/>
          <w:szCs w:val="24"/>
          <w:highlight w:val="none"/>
          <w:u w:val="single"/>
          <w:lang w:val="en-US" w:eastAsia="zh-CN"/>
        </w:rPr>
        <w:t xml:space="preserve">射阳县农业融合发展服务中心 </w:t>
      </w:r>
      <w:r>
        <w:rPr>
          <w:rFonts w:hint="eastAsia"/>
          <w:color w:val="auto"/>
          <w:sz w:val="24"/>
          <w:highlight w:val="none"/>
        </w:rPr>
        <w:t xml:space="preserve">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lang w:val="en-US" w:eastAsia="zh-CN"/>
        </w:rPr>
        <w:t xml:space="preserve">    </w:t>
      </w:r>
      <w:r>
        <w:rPr>
          <w:rFonts w:hint="eastAsia"/>
          <w:i/>
          <w:iCs/>
          <w:color w:val="auto"/>
          <w:sz w:val="24"/>
          <w:highlight w:val="none"/>
          <w:u w:val="single"/>
        </w:rPr>
        <w:t xml:space="preserve">（项目名称）</w:t>
      </w:r>
      <w:r>
        <w:rPr>
          <w:rFonts w:hint="eastAsia"/>
          <w:color w:val="auto"/>
          <w:sz w:val="24"/>
          <w:highlight w:val="none"/>
        </w:rPr>
        <w:t xml:space="preserve">的采购活动，</w:t>
      </w:r>
      <w:r>
        <w:rPr>
          <w:rFonts w:hint="eastAsia" w:ascii="宋体" w:hAnsi="宋体" w:eastAsia="宋体" w:cs="宋体"/>
          <w:color w:val="000000"/>
          <w:highlight w:val="none"/>
          <w:lang w:eastAsia="zh-CN"/>
        </w:rPr>
        <w:t xml:space="preserve">工程</w:t>
      </w:r>
      <w:r>
        <w:rPr>
          <w:rFonts w:hint="eastAsia" w:ascii="宋体" w:hAnsi="宋体" w:eastAsia="宋体" w:cs="宋体"/>
          <w:color w:val="000000"/>
          <w:highlight w:val="none"/>
        </w:rPr>
        <w:t xml:space="preserve">全部由符合政策的</w:t>
      </w:r>
      <w:r>
        <w:rPr>
          <w:rFonts w:hint="eastAsia" w:cs="宋体"/>
          <w:color w:val="000000"/>
          <w:highlight w:val="none"/>
          <w:lang w:eastAsia="zh-CN"/>
        </w:rPr>
        <w:t xml:space="preserve">中</w:t>
      </w:r>
      <w:r>
        <w:rPr>
          <w:rFonts w:hint="eastAsia" w:ascii="宋体" w:hAnsi="宋体" w:eastAsia="宋体" w:cs="宋体"/>
          <w:color w:val="000000"/>
          <w:highlight w:val="none"/>
        </w:rPr>
        <w:t xml:space="preserve">小微企业承接。根据《工业和信息化部、国家统计局、国家发展和改革委员会、财政部关于印发中小企业划型标准规定的通知》(工信部联企业[2011]300号)的规定，相关企业（含联合体中的</w:t>
      </w:r>
      <w:r>
        <w:rPr>
          <w:rFonts w:hint="eastAsia" w:cs="宋体"/>
          <w:color w:val="000000"/>
          <w:highlight w:val="none"/>
          <w:lang w:eastAsia="zh-CN"/>
        </w:rPr>
        <w:t xml:space="preserve">中</w:t>
      </w:r>
      <w:r>
        <w:rPr>
          <w:rFonts w:hint="eastAsia" w:ascii="宋体" w:hAnsi="宋体" w:eastAsia="宋体" w:cs="宋体"/>
          <w:color w:val="000000"/>
          <w:highlight w:val="none"/>
        </w:rPr>
        <w:t xml:space="preserve">小企业、签订分包意向协议的</w:t>
      </w:r>
      <w:r>
        <w:rPr>
          <w:rFonts w:hint="eastAsia" w:cs="宋体"/>
          <w:color w:val="000000"/>
          <w:highlight w:val="none"/>
          <w:lang w:eastAsia="zh-CN"/>
        </w:rPr>
        <w:t xml:space="preserve">中</w:t>
      </w:r>
      <w:r>
        <w:rPr>
          <w:rFonts w:hint="eastAsia" w:ascii="宋体" w:hAnsi="宋体" w:eastAsia="宋体" w:cs="宋体"/>
          <w:color w:val="000000"/>
          <w:highlight w:val="none"/>
        </w:rPr>
        <w:t xml:space="preserve">小企业）的具体情况如下：</w:t>
      </w:r>
      <w:r/>
    </w:p>
    <w:p>
      <w:pPr>
        <w:pStyle w:val="684"/>
        <w:ind w:firstLine="480"/>
        <w:jc w:val="both"/>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u w:val="single"/>
        </w:rPr>
        <w:t xml:space="preserve">（标的名称）</w:t>
      </w:r>
      <w:r>
        <w:rPr>
          <w:rFonts w:hint="eastAsia" w:ascii="宋体" w:hAnsi="宋体" w:eastAsia="宋体" w:cs="宋体"/>
          <w:i/>
          <w:color w:val="000000"/>
          <w:highlight w:val="none"/>
        </w:rPr>
        <w:t xml:space="preserve">，</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行业；承接企业为</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rPr>
        <w:t xml:space="preserve">，从业人员</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人，营业收入为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万元，资产总额为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w:t>
      </w:r>
      <w:r>
        <w:rPr>
          <w:rFonts w:hint="eastAsia" w:ascii="宋体" w:hAnsi="宋体" w:eastAsia="宋体" w:cs="宋体"/>
          <w:color w:val="000000"/>
          <w:highlight w:val="none"/>
          <w:vertAlign w:val="superscript"/>
        </w:rPr>
        <w:t xml:space="preserve">1</w:t>
      </w:r>
      <w:r>
        <w:rPr>
          <w:rFonts w:hint="eastAsia" w:ascii="宋体" w:hAnsi="宋体" w:eastAsia="宋体" w:cs="宋体"/>
          <w:color w:val="000000"/>
          <w:highlight w:val="none"/>
        </w:rPr>
        <w:t xml:space="preserve">，属于</w:t>
      </w:r>
      <w:r>
        <w:rPr>
          <w:rFonts w:hint="eastAsia"/>
          <w:color w:val="auto"/>
          <w:sz w:val="24"/>
          <w:highlight w:val="none"/>
        </w:rPr>
        <w:t xml:space="preserve">（</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rPr>
          <w:rFonts w:hint="eastAsia" w:ascii="宋体" w:hAnsi="宋体" w:eastAsia="宋体" w:cs="宋体"/>
          <w:color w:val="000000"/>
          <w:highlight w:val="none"/>
          <w:u w:val="none"/>
        </w:rPr>
        <w:t xml:space="preserve">；</w:t>
      </w:r>
      <w:r/>
    </w:p>
    <w:p>
      <w:pPr>
        <w:pStyle w:val="684"/>
        <w:ind w:firstLine="480"/>
        <w:jc w:val="both"/>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u w:val="single"/>
        </w:rPr>
        <w:t xml:space="preserve">（标的名称）</w:t>
      </w:r>
      <w:r>
        <w:rPr>
          <w:rFonts w:hint="eastAsia" w:ascii="宋体" w:hAnsi="宋体" w:eastAsia="宋体" w:cs="宋体"/>
          <w:i/>
          <w:color w:val="000000"/>
          <w:highlight w:val="none"/>
        </w:rPr>
        <w:t xml:space="preserve">，</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行业；承接企业为</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rPr>
        <w:t xml:space="preserve">，从业人员</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人，营业收入为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万元，资产总额为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w:t>
      </w:r>
      <w:r>
        <w:rPr>
          <w:rFonts w:hint="eastAsia" w:ascii="宋体" w:hAnsi="宋体" w:eastAsia="宋体" w:cs="宋体"/>
          <w:color w:val="000000"/>
          <w:highlight w:val="none"/>
          <w:vertAlign w:val="superscript"/>
        </w:rPr>
        <w:t xml:space="preserve">1</w:t>
      </w:r>
      <w:r>
        <w:rPr>
          <w:rFonts w:hint="eastAsia" w:ascii="宋体" w:hAnsi="宋体" w:eastAsia="宋体" w:cs="宋体"/>
          <w:color w:val="000000"/>
          <w:highlight w:val="none"/>
        </w:rPr>
        <w:t xml:space="preserve">，属于</w:t>
      </w:r>
      <w:r>
        <w:rPr>
          <w:rFonts w:hint="eastAsia"/>
          <w:color w:val="auto"/>
          <w:sz w:val="24"/>
          <w:highlight w:val="none"/>
        </w:rPr>
        <w:t xml:space="preserve">（</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rPr>
          <w:rFonts w:hint="eastAsia" w:ascii="宋体" w:hAnsi="宋体" w:eastAsia="宋体" w:cs="宋体"/>
          <w:color w:val="000000"/>
          <w:highlight w:val="none"/>
          <w:u w:val="none"/>
        </w:rPr>
        <w:t xml:space="preserve">；</w:t>
      </w:r>
      <w:r/>
    </w:p>
    <w:p>
      <w:pPr>
        <w:pStyle w:val="684"/>
        <w:ind w:firstLine="360"/>
        <w:jc w:val="both"/>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w:t>
      </w:r>
      <w:r/>
    </w:p>
    <w:p>
      <w:pPr>
        <w:pStyle w:val="684"/>
        <w:ind w:firstLine="480"/>
        <w:jc w:val="both"/>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以上企业，不属于大企业的分支机构，不存在控股股东为大企业的情形，也不存在与大企业的负责人为同一人的情形。</w:t>
      </w:r>
      <w:r/>
    </w:p>
    <w:p>
      <w:pPr>
        <w:pStyle w:val="684"/>
        <w:ind w:firstLine="480"/>
        <w:jc w:val="both"/>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本企业对上述声明内容的真实性负责。如有虚假，将依法承担相应责任</w:t>
      </w:r>
      <w:r/>
    </w:p>
    <w:p>
      <w:pPr>
        <w:pStyle w:val="684"/>
        <w:ind w:right="720"/>
        <w:jc w:val="both"/>
        <w:keepLines w:val="0"/>
        <w:keepNext w:val="0"/>
        <w:pageBreakBefore w:val="0"/>
        <w:spacing w:beforeAutospacing="0" w:afterAutospacing="0" w:line="460" w:lineRule="exact"/>
        <w:widowControl w:val="off"/>
        <w:rPr>
          <w:highlight w:val="none"/>
        </w:rPr>
      </w:pPr>
      <w:r>
        <w:rPr>
          <w:highlight w:val="none"/>
        </w:rPr>
        <w:t xml:space="preserve"> </w:t>
      </w:r>
      <w:r/>
    </w:p>
    <w:p>
      <w:pPr>
        <w:pStyle w:val="684"/>
        <w:ind w:right="180" w:firstLine="360"/>
        <w:jc w:val="right"/>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企业名称（加盖CA电子公章）：</w:t>
      </w:r>
      <w:r/>
    </w:p>
    <w:p>
      <w:pPr>
        <w:pStyle w:val="684"/>
        <w:ind w:right="480" w:firstLine="5400"/>
        <w:jc w:val="both"/>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日  期：</w:t>
      </w:r>
      <w:r/>
    </w:p>
    <w:p>
      <w:pPr>
        <w:pStyle w:val="684"/>
        <w:ind w:firstLine="480"/>
        <w:jc w:val="both"/>
        <w:keepLines w:val="0"/>
        <w:keepNext w:val="0"/>
        <w:pageBreakBefore w:val="0"/>
        <w:spacing w:beforeAutospacing="0" w:afterAutospacing="0" w:line="460" w:lineRule="exact"/>
        <w:widowControl w:val="off"/>
        <w:rPr>
          <w:highlight w:val="none"/>
        </w:rPr>
      </w:pPr>
      <w:r>
        <w:rPr>
          <w:rFonts w:hint="eastAsia" w:ascii="宋体" w:hAnsi="宋体" w:eastAsia="宋体" w:cs="宋体"/>
          <w:color w:val="000000"/>
          <w:highlight w:val="none"/>
        </w:rPr>
        <w:t xml:space="preserve">备注1：从业人员、营业收入、资产总额填报上一年度数据，无上一年度数据的新成立企业可不填报。</w:t>
      </w:r>
      <w:r/>
    </w:p>
    <w:p>
      <w:pPr>
        <w:pStyle w:val="684"/>
        <w:ind w:firstLine="480"/>
        <w:jc w:val="both"/>
        <w:spacing w:beforeAutospacing="0" w:afterAutospacing="0" w:line="0" w:lineRule="atLeast"/>
        <w:rPr>
          <w:color w:val="auto"/>
          <w:highlight w:val="none"/>
        </w:rPr>
      </w:pPr>
      <w:r>
        <w:rPr>
          <w:rFonts w:hint="eastAsia" w:ascii="宋体" w:hAnsi="宋体" w:eastAsia="宋体" w:cs="宋体"/>
          <w:color w:val="000000"/>
          <w:highlight w:val="none"/>
        </w:rPr>
        <w:t xml:space="preserve">备注2：供应商如不提供此声明函，</w:t>
      </w:r>
      <w:r>
        <w:rPr>
          <w:rFonts w:hint="eastAsia" w:ascii="宋体" w:hAnsi="宋体" w:eastAsia="宋体" w:cs="宋体"/>
          <w:color w:val="auto"/>
          <w:highlight w:val="none"/>
          <w:lang w:eastAsia="zh-CN"/>
        </w:rPr>
        <w:t xml:space="preserve">则资格审查不通过</w:t>
      </w:r>
      <w:r>
        <w:rPr>
          <w:rFonts w:hint="eastAsia" w:ascii="宋体" w:hAnsi="宋体" w:eastAsia="宋体" w:cs="宋体"/>
          <w:color w:val="000000"/>
          <w:highlight w:val="none"/>
        </w:rPr>
        <w:t xml:space="preserve">。</w:t>
      </w:r>
      <w:r/>
    </w:p>
    <w:p>
      <w:pPr>
        <w:pStyle w:val="684"/>
        <w:jc w:val="both"/>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auto"/>
          <w:sz w:val="32"/>
          <w:szCs w:val="32"/>
          <w:highlight w:val="none"/>
        </w:rPr>
        <w:t xml:space="preserve"> </w:t>
      </w:r>
      <w:r/>
    </w:p>
    <w:p>
      <w:pPr>
        <w:pStyle w:val="684"/>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十、残疾人福利性单位声明函（分包号：**）</w:t>
      </w:r>
      <w:r/>
    </w:p>
    <w:p>
      <w:pPr>
        <w:pStyle w:val="684"/>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highlight w:val="none"/>
          <w:lang w:eastAsia="zh-CN"/>
        </w:rPr>
        <w:t xml:space="preserve">〔2017〕141号</w:t>
      </w:r>
      <w:r>
        <w:rPr>
          <w:rFonts w:hint="eastAsia" w:ascii="宋体" w:hAnsi="宋体" w:eastAsia="宋体" w:cs="宋体"/>
          <w:color w:val="auto"/>
          <w:highlight w:val="none"/>
        </w:rPr>
        <w:t xml:space="preserve">）的规定，本单位为符合条件的残疾人福利性单位，且本单位参加</w:t>
      </w:r>
      <w:r>
        <w:rPr>
          <w:rFonts w:hint="eastAsia"/>
          <w:i w:val="0"/>
          <w:iCs w:val="0"/>
          <w:color w:val="auto"/>
          <w:sz w:val="24"/>
          <w:szCs w:val="24"/>
          <w:highlight w:val="none"/>
          <w:u w:val="single"/>
          <w:lang w:val="en-US" w:eastAsia="zh-CN"/>
        </w:rPr>
        <w:t xml:space="preserve">射阳县农业融合发展服务中心</w:t>
      </w:r>
      <w:r>
        <w:rPr>
          <w:rFonts w:hint="eastAsia" w:ascii="宋体" w:hAnsi="宋体" w:eastAsia="宋体" w:cs="宋体"/>
          <w:color w:val="auto"/>
          <w:highlight w:val="none"/>
        </w:rPr>
        <w:t xml:space="preserve">单位的</w:t>
      </w:r>
      <w:r>
        <w:rPr>
          <w:rFonts w:hint="eastAsia" w:ascii="宋体" w:hAnsi="宋体" w:eastAsia="宋体" w:cs="宋体"/>
          <w:color w:val="auto"/>
          <w:highlight w:val="none"/>
          <w:lang w:val="en-US" w:eastAsia="zh-CN"/>
        </w:rPr>
        <w:t xml:space="preserve">磋商</w:t>
      </w:r>
      <w:r>
        <w:rPr>
          <w:rFonts w:hint="eastAsia" w:ascii="宋体" w:hAnsi="宋体" w:eastAsia="宋体" w:cs="宋体"/>
          <w:color w:val="auto"/>
          <w:highlight w:val="none"/>
        </w:rPr>
        <w:t xml:space="preserve">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项目（分包号：**）采购活动</w:t>
      </w:r>
      <w:r>
        <w:rPr>
          <w:rFonts w:hint="eastAsia" w:ascii="宋体" w:hAnsi="宋体" w:eastAsia="宋体" w:cs="宋体"/>
          <w:color w:val="auto"/>
          <w:highlight w:val="none"/>
          <w:lang w:val="en-US" w:eastAsia="zh-CN"/>
        </w:rPr>
        <w:t xml:space="preserve">工程由</w:t>
      </w:r>
      <w:r>
        <w:rPr>
          <w:rFonts w:hint="eastAsia" w:ascii="宋体" w:hAnsi="宋体" w:eastAsia="宋体" w:cs="宋体"/>
          <w:color w:val="auto"/>
          <w:highlight w:val="none"/>
        </w:rPr>
        <w:t xml:space="preserve">本单位</w:t>
      </w:r>
      <w:r>
        <w:rPr>
          <w:rFonts w:hint="eastAsia" w:ascii="宋体" w:hAnsi="宋体" w:eastAsia="宋体" w:cs="宋体"/>
          <w:color w:val="auto"/>
          <w:highlight w:val="none"/>
          <w:lang w:val="en-US" w:eastAsia="zh-CN"/>
        </w:rPr>
        <w:t xml:space="preserve">承接</w:t>
      </w:r>
      <w:r>
        <w:rPr>
          <w:rFonts w:hint="eastAsia" w:ascii="宋体" w:hAnsi="宋体" w:eastAsia="宋体" w:cs="宋体"/>
          <w:color w:val="auto"/>
          <w:highlight w:val="none"/>
        </w:rPr>
        <w:t xml:space="preserve">，或者</w:t>
      </w:r>
      <w:r>
        <w:rPr>
          <w:rFonts w:hint="eastAsia" w:ascii="宋体" w:hAnsi="宋体" w:eastAsia="宋体" w:cs="宋体"/>
          <w:color w:val="auto"/>
          <w:highlight w:val="none"/>
          <w:lang w:val="en-US" w:eastAsia="zh-CN"/>
        </w:rPr>
        <w:t xml:space="preserve">由</w:t>
      </w:r>
      <w:r>
        <w:rPr>
          <w:rFonts w:hint="eastAsia" w:ascii="宋体" w:hAnsi="宋体" w:eastAsia="宋体" w:cs="宋体"/>
          <w:color w:val="auto"/>
          <w:highlight w:val="none"/>
        </w:rPr>
        <w:t xml:space="preserve">其他残疾人福利性单位</w:t>
      </w:r>
      <w:r>
        <w:rPr>
          <w:rFonts w:hint="eastAsia" w:ascii="宋体" w:hAnsi="宋体" w:eastAsia="宋体" w:cs="宋体"/>
          <w:color w:val="auto"/>
          <w:highlight w:val="none"/>
          <w:lang w:val="en-US" w:eastAsia="zh-CN"/>
        </w:rPr>
        <w:t xml:space="preserve">承接</w:t>
      </w:r>
      <w:r>
        <w:rPr>
          <w:rFonts w:hint="eastAsia" w:ascii="宋体" w:hAnsi="宋体" w:eastAsia="宋体" w:cs="宋体"/>
          <w:color w:val="auto"/>
          <w:highlight w:val="none"/>
        </w:rPr>
        <w:t xml:space="preserve">。</w:t>
      </w:r>
      <w:r/>
    </w:p>
    <w:p>
      <w:pPr>
        <w:pStyle w:val="68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684"/>
        <w:ind w:firstLine="480"/>
        <w:jc w:val="both"/>
        <w:spacing w:beforeAutospacing="0" w:afterAutospacing="0" w:line="0" w:lineRule="atLeast"/>
        <w:rPr>
          <w:color w:val="auto"/>
          <w:highlight w:val="none"/>
        </w:rPr>
      </w:pPr>
      <w:r>
        <w:rPr>
          <w:color w:val="auto"/>
          <w:highlight w:val="none"/>
        </w:rPr>
        <w:t xml:space="preserve"> </w:t>
      </w:r>
      <w:r/>
    </w:p>
    <w:p>
      <w:pPr>
        <w:pStyle w:val="684"/>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（备注：1、供应商如不提供此声明函，</w:t>
      </w:r>
      <w:r>
        <w:rPr>
          <w:rFonts w:hint="eastAsia" w:ascii="宋体" w:hAnsi="宋体" w:eastAsia="宋体" w:cs="宋体"/>
          <w:color w:val="auto"/>
          <w:highlight w:val="none"/>
          <w:lang w:eastAsia="zh-CN"/>
        </w:rPr>
        <w:t xml:space="preserve">则资格审查不通过）</w:t>
      </w:r>
      <w:r>
        <w:rPr>
          <w:rFonts w:hint="eastAsia" w:ascii="宋体" w:hAnsi="宋体" w:eastAsia="宋体" w:cs="宋体"/>
          <w:color w:val="auto"/>
          <w:highlight w:val="none"/>
        </w:rPr>
        <w:t xml:space="preserve">。2、成交供应商为残疾人福利单位的，此声明函将随成交结果同时公告，接受社会监督）</w:t>
      </w:r>
      <w:r/>
    </w:p>
    <w:p>
      <w:pPr>
        <w:pStyle w:val="684"/>
        <w:ind w:firstLine="624"/>
        <w:jc w:val="both"/>
        <w:spacing w:beforeAutospacing="0" w:afterAutospacing="0" w:line="0" w:lineRule="atLeast"/>
        <w:rPr>
          <w:color w:val="auto"/>
          <w:highlight w:val="none"/>
        </w:rPr>
      </w:pPr>
      <w:r>
        <w:rPr>
          <w:color w:val="auto"/>
          <w:highlight w:val="none"/>
        </w:rPr>
        <w:t xml:space="preserve"> </w:t>
      </w:r>
      <w:r/>
    </w:p>
    <w:p>
      <w:pPr>
        <w:pStyle w:val="684"/>
        <w:ind w:right="1560" w:firstLine="624"/>
        <w:jc w:val="center"/>
        <w:spacing w:beforeAutospacing="0" w:afterAutospacing="0" w:line="0" w:lineRule="atLeast"/>
        <w:tabs>
          <w:tab w:val="left" w:pos="4864" w:leader="none"/>
        </w:tabs>
        <w:rPr>
          <w:rFonts w:hint="eastAsia" w:ascii="宋体" w:hAnsi="宋体" w:eastAsia="宋体" w:cs="宋体"/>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xml:space="preserve">       </w:t>
      </w:r>
      <w:r/>
    </w:p>
    <w:p>
      <w:pPr>
        <w:pStyle w:val="684"/>
        <w:ind w:right="1560" w:firstLine="624"/>
        <w:jc w:val="center"/>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4"/>
        <w:ind w:right="1560" w:firstLine="624"/>
        <w:jc w:val="center"/>
        <w:spacing w:beforeAutospacing="0" w:afterAutospacing="0" w:line="0" w:lineRule="atLeast"/>
        <w:tabs>
          <w:tab w:val="left" w:pos="4864" w:leader="none"/>
        </w:tabs>
        <w:rPr>
          <w:color w:val="auto"/>
          <w:highlight w:val="none"/>
        </w:rPr>
      </w:pPr>
      <w:r>
        <w:rPr>
          <w:rFonts w:hint="eastAsia" w:ascii="宋体" w:hAnsi="宋体" w:eastAsia="宋体" w:cs="宋体"/>
          <w:color w:val="auto"/>
          <w:highlight w:val="none"/>
        </w:rPr>
        <w:t xml:space="preserve">供应商全称（加盖CA电子公章）：</w:t>
      </w:r>
      <w:r/>
    </w:p>
    <w:p>
      <w:pPr>
        <w:pStyle w:val="684"/>
        <w:ind w:right="1560" w:firstLine="480"/>
        <w:jc w:val="center"/>
        <w:spacing w:beforeAutospacing="0" w:afterAutospacing="0" w:line="0" w:lineRule="atLeast"/>
        <w:tabs>
          <w:tab w:val="left" w:pos="4864" w:leader="none"/>
        </w:tabs>
        <w:rPr>
          <w:color w:val="auto"/>
          <w:highlight w:val="none"/>
        </w:rPr>
      </w:pPr>
      <w:r>
        <w:rPr>
          <w:rFonts w:hint="eastAsia" w:ascii="宋体" w:hAnsi="宋体" w:eastAsia="宋体" w:cs="宋体"/>
          <w:color w:val="auto"/>
          <w:highlight w:val="none"/>
        </w:rPr>
        <w:t xml:space="preserve">        日  期：</w:t>
      </w:r>
      <w:r/>
    </w:p>
    <w:p>
      <w:pPr>
        <w:pStyle w:val="684"/>
        <w:jc w:val="center"/>
        <w:spacing w:beforeAutospacing="0" w:afterAutospacing="0" w:line="0" w:lineRule="atLeast"/>
        <w:rPr>
          <w:color w:val="auto"/>
          <w:highlight w:val="none"/>
        </w:rPr>
      </w:pPr>
      <w:r>
        <w:rPr>
          <w:color w:val="auto"/>
          <w:highlight w:val="none"/>
        </w:rPr>
        <w:t xml:space="preserve"> </w:t>
      </w:r>
      <w:r/>
    </w:p>
    <w:p>
      <w:pPr>
        <w:pStyle w:val="684"/>
        <w:jc w:val="center"/>
        <w:spacing w:beforeAutospacing="0" w:afterAutospacing="0" w:line="0" w:lineRule="atLeast"/>
        <w:rPr>
          <w:color w:val="auto"/>
          <w:highlight w:val="none"/>
        </w:rPr>
      </w:pPr>
      <w:r>
        <w:rPr>
          <w:color w:val="auto"/>
          <w:highlight w:val="none"/>
        </w:rPr>
        <w:t xml:space="preserve"> </w:t>
      </w:r>
      <w:r/>
    </w:p>
    <w:p>
      <w:pPr>
        <w:pStyle w:val="684"/>
        <w:jc w:val="center"/>
        <w:spacing w:beforeAutospacing="0" w:afterAutospacing="0" w:line="0" w:lineRule="atLeast"/>
        <w:rPr>
          <w:color w:val="auto"/>
          <w:highlight w:val="none"/>
        </w:rPr>
      </w:pPr>
      <w:r>
        <w:rPr>
          <w:color w:val="auto"/>
          <w:highlight w:val="none"/>
        </w:rPr>
        <w:t xml:space="preserve"> </w:t>
      </w:r>
      <w:r/>
    </w:p>
    <w:p>
      <w:pPr>
        <w:pStyle w:val="684"/>
        <w:jc w:val="center"/>
        <w:spacing w:beforeAutospacing="0" w:afterAutospacing="0" w:line="0" w:lineRule="atLeast"/>
        <w:rPr>
          <w:color w:val="auto"/>
          <w:highlight w:val="none"/>
        </w:rPr>
      </w:pPr>
      <w:r>
        <w:rPr>
          <w:color w:val="auto"/>
          <w:highlight w:val="none"/>
        </w:rPr>
        <w:t xml:space="preserve"> </w:t>
      </w:r>
      <w:r/>
    </w:p>
    <w:p>
      <w:pPr>
        <w:pStyle w:val="684"/>
        <w:jc w:val="center"/>
        <w:spacing w:beforeAutospacing="0" w:afterAutospacing="0" w:line="0" w:lineRule="atLeast"/>
        <w:rPr>
          <w:color w:val="auto"/>
          <w:highlight w:val="none"/>
        </w:rPr>
      </w:pPr>
      <w:r>
        <w:rPr>
          <w:color w:val="auto"/>
          <w:highlight w:val="none"/>
        </w:rPr>
        <w:t xml:space="preserve"> </w:t>
      </w:r>
      <w:r/>
    </w:p>
    <w:p>
      <w:pPr>
        <w:pStyle w:val="684"/>
        <w:jc w:val="center"/>
        <w:spacing w:beforeAutospacing="0" w:afterAutospacing="0" w:line="0" w:lineRule="atLeast"/>
        <w:rPr>
          <w:color w:val="auto"/>
          <w:highlight w:val="none"/>
        </w:rPr>
      </w:pPr>
      <w:r>
        <w:rPr>
          <w:color w:val="auto"/>
          <w:highlight w:val="none"/>
        </w:rPr>
        <w:t xml:space="preserve"> </w:t>
      </w:r>
      <w:r/>
    </w:p>
    <w:p>
      <w:pPr>
        <w:pStyle w:val="684"/>
        <w:jc w:val="center"/>
        <w:spacing w:beforeAutospacing="0" w:afterAutospacing="0" w:line="0" w:lineRule="atLeast"/>
        <w:rPr>
          <w:color w:val="auto"/>
          <w:highlight w:val="none"/>
        </w:rPr>
      </w:pPr>
      <w:r>
        <w:rPr>
          <w:color w:val="auto"/>
          <w:highlight w:val="none"/>
        </w:rPr>
        <w:t xml:space="preserve"> </w:t>
      </w:r>
      <w:r/>
    </w:p>
    <w:p>
      <w:pPr>
        <w:pStyle w:val="684"/>
        <w:jc w:val="center"/>
        <w:spacing w:beforeAutospacing="0" w:afterAutospacing="0" w:line="0" w:lineRule="atLeast"/>
        <w:rPr>
          <w:color w:val="auto"/>
          <w:highlight w:val="none"/>
        </w:rPr>
      </w:pPr>
      <w:r>
        <w:rPr>
          <w:color w:val="auto"/>
          <w:highlight w:val="none"/>
        </w:rPr>
        <w:t xml:space="preserve"> </w:t>
      </w:r>
      <w:r/>
    </w:p>
    <w:p>
      <w:pPr>
        <w:pStyle w:val="684"/>
        <w:jc w:val="center"/>
        <w:spacing w:beforeAutospacing="0" w:afterAutospacing="0" w:line="0" w:lineRule="atLeast"/>
        <w:rPr>
          <w:color w:val="auto"/>
          <w:highlight w:val="none"/>
        </w:rPr>
      </w:pPr>
      <w:r>
        <w:rPr>
          <w:color w:val="auto"/>
          <w:highlight w:val="none"/>
        </w:rPr>
        <w:t xml:space="preserve"> </w:t>
      </w:r>
      <w:r/>
    </w:p>
    <w:p>
      <w:pPr>
        <w:pStyle w:val="684"/>
        <w:jc w:val="center"/>
        <w:spacing w:beforeAutospacing="0" w:afterAutospacing="0" w:line="0" w:lineRule="atLeast"/>
        <w:rPr>
          <w:color w:val="auto"/>
          <w:highlight w:val="none"/>
        </w:rPr>
      </w:pPr>
      <w:r>
        <w:rPr>
          <w:color w:val="auto"/>
          <w:highlight w:val="none"/>
        </w:rPr>
      </w:r>
      <w:r/>
    </w:p>
    <w:p>
      <w:pPr>
        <w:rPr>
          <w:rFonts w:ascii="黑体" w:hAnsi="宋体" w:eastAsia="黑体" w:cs="黑体"/>
          <w:b/>
          <w:bCs/>
          <w:color w:val="auto"/>
          <w:sz w:val="32"/>
          <w:szCs w:val="32"/>
        </w:rPr>
      </w:pPr>
      <w:r>
        <w:rPr>
          <w:rFonts w:hint="eastAsia" w:ascii="黑体" w:hAnsi="黑体" w:eastAsia="黑体" w:cs="黑体"/>
          <w:b/>
          <w:color w:val="ff0000"/>
          <w:sz w:val="32"/>
          <w:szCs w:val="32"/>
          <w:lang w:val="en-US" w:eastAsia="zh-CN"/>
        </w:rPr>
        <w:br w:type="page" w:clear="all"/>
      </w:r>
      <w:r/>
    </w:p>
    <w:p>
      <w:pPr>
        <w:pStyle w:val="684"/>
        <w:jc w:val="center"/>
        <w:spacing w:beforeAutospacing="0" w:afterAutospacing="0" w:line="0" w:lineRule="atLeast"/>
        <w:rPr>
          <w:b w:val="0"/>
          <w:bCs w:val="0"/>
          <w:color w:val="auto"/>
          <w:highlight w:val="none"/>
        </w:rPr>
      </w:pPr>
      <w:r>
        <w:rPr>
          <w:rFonts w:ascii="黑体" w:hAnsi="宋体" w:eastAsia="黑体" w:cs="黑体"/>
          <w:b/>
          <w:bCs/>
          <w:color w:val="auto"/>
          <w:sz w:val="32"/>
          <w:szCs w:val="32"/>
        </w:rPr>
        <w:t xml:space="preserve">十一、 </w:t>
      </w:r>
      <w:r>
        <w:rPr>
          <w:rFonts w:hint="eastAsia" w:ascii="黑体" w:hAnsi="宋体" w:eastAsia="黑体" w:cs="黑体"/>
          <w:b/>
          <w:color w:val="000000"/>
          <w:sz w:val="32"/>
          <w:szCs w:val="32"/>
        </w:rPr>
        <w:t xml:space="preserve">符合性检查响应对照表</w:t>
      </w:r>
      <w:r/>
    </w:p>
    <w:tbl>
      <w:tblPr>
        <w:tblStyle w:val="659"/>
        <w:tblW w:w="9399"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3030"/>
        <w:gridCol w:w="1230"/>
        <w:gridCol w:w="1575"/>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4"/>
              <w:jc w:val="center"/>
              <w:spacing w:beforeAutospacing="0" w:afterAutospacing="0"/>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4"/>
              <w:jc w:val="center"/>
              <w:spacing w:beforeAutospacing="0" w:afterAutospacing="0"/>
              <w:rPr>
                <w:color w:val="auto"/>
                <w:highlight w:val="none"/>
              </w:rPr>
            </w:pPr>
            <w:r>
              <w:rPr>
                <w:rFonts w:hint="eastAsia" w:ascii="宋体" w:hAnsi="宋体" w:eastAsia="宋体" w:cs="宋体"/>
                <w:color w:val="auto"/>
                <w:highlight w:val="none"/>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684"/>
              <w:jc w:val="center"/>
              <w:spacing w:beforeAutospacing="0" w:afterAutospacing="0"/>
              <w:rPr>
                <w:color w:val="auto"/>
                <w:highlight w:val="none"/>
              </w:rPr>
            </w:pPr>
            <w:r>
              <w:rPr>
                <w:rFonts w:hint="eastAsia" w:ascii="宋体" w:hAnsi="宋体" w:eastAsia="宋体" w:cs="宋体"/>
                <w:color w:val="auto"/>
                <w:highlight w:val="none"/>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684"/>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684"/>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684"/>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4"/>
              <w:jc w:val="center"/>
              <w:spacing w:beforeAutospacing="0" w:afterAutospacing="0"/>
              <w:rPr>
                <w:rFonts w:hint="eastAsia" w:eastAsiaTheme="minorEastAsia"/>
                <w:color w:val="auto"/>
                <w:highlight w:val="none"/>
                <w:lang w:val="en-US" w:eastAsia="zh-CN"/>
              </w:rPr>
            </w:pPr>
            <w:r>
              <w:rPr>
                <w:color w:val="auto"/>
                <w:highlight w:val="none"/>
              </w:rPr>
              <w:t xml:space="preserve"> </w:t>
            </w:r>
            <w:r>
              <w:rPr>
                <w:rFonts w:hint="eastAsia"/>
                <w:color w:val="auto"/>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4"/>
              <w:jc w:val="center"/>
              <w:spacing w:beforeAutospacing="0" w:afterAutospacing="0"/>
              <w:rPr>
                <w:rFonts w:hint="default"/>
                <w:color w:val="auto"/>
                <w:highlight w:val="none"/>
                <w:lang w:val="en-US"/>
              </w:rPr>
            </w:pPr>
            <w:r>
              <w:rPr>
                <w:color w:val="auto"/>
                <w:highlight w:val="none"/>
              </w:rPr>
              <w:t xml:space="preserve"> </w:t>
            </w:r>
            <w:r>
              <w:rPr>
                <w:rFonts w:hint="eastAsia"/>
                <w:color w:val="auto"/>
                <w:highlight w:val="none"/>
                <w:lang w:val="en-US" w:eastAsia="zh-CN"/>
              </w:rPr>
              <w:t xml:space="preserve">报价符合磋商文件</w:t>
            </w:r>
            <w:r>
              <w:rPr>
                <w:rFonts w:hint="eastAsia"/>
                <w:color w:val="000000" w:themeColor="text1"/>
                <w:highlight w:val="none"/>
                <w:lang w:val="en-US" w:eastAsia="zh-CN"/>
                <w14:textFill>
                  <w14:solidFill>
                    <w14:schemeClr w14:val="tx1"/>
                  </w14:solidFill>
                </w14:textFill>
              </w:rPr>
              <w:t xml:space="preserve">要求，</w:t>
            </w:r>
            <w:r>
              <w:rPr>
                <w:rFonts w:hint="eastAsia"/>
                <w:color w:val="auto"/>
                <w:highlight w:val="none"/>
                <w:lang w:val="en-US" w:eastAsia="zh-CN"/>
              </w:rPr>
              <w:t xml:space="preserve">不超过最高限价</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68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68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684"/>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4"/>
              <w:jc w:val="center"/>
              <w:spacing w:beforeAutospacing="0" w:afterAutospacing="0"/>
              <w:rPr>
                <w:rFonts w:hint="eastAsia" w:eastAsiaTheme="minorEastAsia"/>
                <w:color w:val="auto"/>
                <w:highlight w:val="none"/>
                <w:lang w:val="en-US" w:eastAsia="zh-CN"/>
              </w:rPr>
            </w:pPr>
            <w:r>
              <w:rPr>
                <w:color w:val="auto"/>
                <w:highlight w:val="none"/>
              </w:rPr>
              <w:t xml:space="preserve"> </w:t>
            </w:r>
            <w:r>
              <w:rPr>
                <w:rFonts w:hint="eastAsia"/>
                <w:color w:val="auto"/>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4"/>
              <w:jc w:val="center"/>
              <w:spacing w:beforeAutospacing="0" w:afterAutospacing="0"/>
              <w:rPr>
                <w:color w:val="auto"/>
                <w:highlight w:val="none"/>
              </w:rPr>
            </w:pPr>
            <w:r>
              <w:rPr>
                <w:rFonts w:hint="eastAsia"/>
                <w:color w:val="auto"/>
                <w:highlight w:val="none"/>
              </w:rPr>
              <w:t xml:space="preserve">合同履行期</w:t>
            </w:r>
            <w:r>
              <w:rPr>
                <w:rFonts w:hint="eastAsia"/>
                <w:color w:val="000000" w:themeColor="text1"/>
                <w:highlight w:val="none"/>
                <w14:textFill>
                  <w14:solidFill>
                    <w14:schemeClr w14:val="tx1"/>
                  </w14:solidFill>
                </w14:textFill>
              </w:rPr>
              <w:t xml:space="preserve">限：</w:t>
            </w:r>
            <w:r>
              <w:rPr>
                <w:rFonts w:hint="eastAsia"/>
                <w:color w:val="000000" w:themeColor="text1"/>
                <w:highlight w:val="none"/>
                <w:lang w:val="en-US" w:eastAsia="zh-CN"/>
                <w14:textFill>
                  <w14:solidFill>
                    <w14:schemeClr w14:val="tx1"/>
                  </w14:solidFill>
                </w14:textFill>
              </w:rPr>
              <w:t xml:space="preserve">360天</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68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68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684"/>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4"/>
              <w:jc w:val="center"/>
              <w:spacing w:beforeAutospacing="0" w:afterAutospacing="0"/>
              <w:rPr>
                <w:rFonts w:hint="eastAsia" w:eastAsiaTheme="minorEastAsia"/>
                <w:color w:val="auto"/>
                <w:highlight w:val="none"/>
                <w:lang w:val="en-US" w:eastAsia="zh-CN"/>
              </w:rPr>
            </w:pPr>
            <w:r>
              <w:rPr>
                <w:color w:val="auto"/>
                <w:highlight w:val="none"/>
              </w:rPr>
              <w:t xml:space="preserve"> </w:t>
            </w:r>
            <w:r>
              <w:rPr>
                <w:rFonts w:hint="eastAsia"/>
                <w:color w:val="auto"/>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4"/>
              <w:jc w:val="center"/>
              <w:spacing w:beforeAutospacing="0" w:afterAutospacing="0"/>
              <w:rPr>
                <w:rFonts w:hint="default" w:eastAsiaTheme="minorEastAsia"/>
                <w:color w:val="auto"/>
                <w:highlight w:val="none"/>
                <w:lang w:val="en-US" w:eastAsia="zh-CN"/>
              </w:rPr>
            </w:pPr>
            <w:r>
              <w:rPr>
                <w:color w:val="auto"/>
                <w:highlight w:val="none"/>
              </w:rPr>
              <w:t xml:space="preserve"> </w:t>
            </w:r>
            <w:r>
              <w:rPr>
                <w:rFonts w:hint="eastAsia"/>
                <w:color w:val="auto"/>
                <w:highlight w:val="none"/>
                <w:lang w:val="en-US" w:eastAsia="zh-CN"/>
              </w:rPr>
              <w:t xml:space="preserve">质量标准符合磋商文件</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68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68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684"/>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4"/>
              <w:jc w:val="center"/>
              <w:spacing w:beforeAutospacing="0" w:afterAutospacing="0"/>
              <w:rPr>
                <w:rFonts w:hint="eastAsia" w:eastAsiaTheme="minorEastAsia"/>
                <w:color w:val="auto"/>
                <w:highlight w:val="none"/>
                <w:lang w:val="en-US" w:eastAsia="zh-CN"/>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68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68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684"/>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68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68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684"/>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68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68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684"/>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68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68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684"/>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4"/>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68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68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684"/>
              <w:jc w:val="center"/>
              <w:spacing w:beforeAutospacing="0" w:afterAutospacing="0"/>
              <w:rPr>
                <w:color w:val="auto"/>
                <w:highlight w:val="none"/>
              </w:rPr>
            </w:pPr>
            <w:r>
              <w:rPr>
                <w:color w:val="auto"/>
                <w:highlight w:val="none"/>
              </w:rPr>
              <w:t xml:space="preserve"> </w:t>
            </w:r>
            <w:r/>
          </w:p>
        </w:tc>
      </w:tr>
    </w:tbl>
    <w:p>
      <w:pPr>
        <w:rPr>
          <w:rFonts w:hint="default" w:ascii="宋体" w:hAnsi="宋体" w:eastAsia="宋体" w:cs="宋体"/>
          <w:b/>
          <w:bCs/>
          <w:color w:val="ff0000"/>
          <w:sz w:val="24"/>
          <w:szCs w:val="24"/>
          <w:highlight w:val="none"/>
          <w:lang w:val="en-US" w:eastAsia="zh-CN" w:bidi="ar-SA"/>
        </w:rPr>
      </w:pPr>
      <w:r>
        <w:rPr>
          <w:rFonts w:hint="eastAsia" w:ascii="宋体" w:hAnsi="宋体" w:eastAsia="宋体" w:cs="宋体"/>
          <w:color w:val="auto"/>
          <w:highlight w:val="none"/>
        </w:rPr>
        <w:t xml:space="preserve">注： 行数不够，可自行添加。</w:t>
      </w:r>
      <w:r/>
    </w:p>
    <w:p>
      <w:pPr>
        <w:spacing w:line="241" w:lineRule="auto"/>
        <w:rPr>
          <w:rFonts w:ascii="Arial"/>
          <w:sz w:val="21"/>
        </w:rPr>
      </w:pPr>
      <w:r>
        <w:rPr>
          <w:rFonts w:ascii="Arial"/>
          <w:sz w:val="21"/>
        </w:rPr>
      </w:r>
      <w:r/>
    </w:p>
    <w:p>
      <w:pPr>
        <w:spacing w:line="241" w:lineRule="auto"/>
        <w:rPr>
          <w:rFonts w:ascii="Arial"/>
          <w:sz w:val="21"/>
        </w:rPr>
      </w:pPr>
      <w:r>
        <w:rPr>
          <w:rFonts w:ascii="Arial"/>
          <w:sz w:val="21"/>
        </w:rPr>
      </w:r>
      <w:r/>
    </w:p>
    <w:p>
      <w:pPr>
        <w:pStyle w:val="684"/>
        <w:jc w:val="center"/>
        <w:spacing w:beforeAutospacing="0" w:afterAutospacing="0" w:line="0" w:lineRule="atLeast"/>
        <w:rPr>
          <w:highlight w:val="none"/>
        </w:rPr>
      </w:pPr>
      <w:r>
        <w:rPr>
          <w:highlight w:val="none"/>
        </w:rPr>
        <w:t xml:space="preserve"> </w:t>
      </w:r>
      <w:r/>
    </w:p>
    <w:p>
      <w:pPr>
        <w:pStyle w:val="684"/>
        <w:jc w:val="center"/>
        <w:spacing w:beforeAutospacing="0" w:afterAutospacing="0" w:line="0" w:lineRule="atLeast"/>
        <w:rPr>
          <w:highlight w:val="none"/>
        </w:rPr>
      </w:pPr>
      <w:r>
        <w:rPr>
          <w:highlight w:val="none"/>
        </w:rPr>
      </w:r>
      <w:r/>
    </w:p>
    <w:p>
      <w:pPr>
        <w:pStyle w:val="684"/>
        <w:jc w:val="center"/>
        <w:spacing w:beforeAutospacing="0" w:afterAutospacing="0" w:line="0" w:lineRule="atLeast"/>
        <w:rPr>
          <w:highlight w:val="none"/>
        </w:rPr>
      </w:pPr>
      <w:r>
        <w:rPr>
          <w:highlight w:val="none"/>
        </w:rPr>
      </w:r>
      <w:r/>
    </w:p>
    <w:p>
      <w:pPr>
        <w:pStyle w:val="684"/>
        <w:jc w:val="center"/>
        <w:spacing w:beforeAutospacing="0" w:afterAutospacing="0" w:line="0" w:lineRule="atLeast"/>
        <w:rPr>
          <w:color w:val="auto"/>
          <w:highlight w:val="none"/>
        </w:rPr>
      </w:pPr>
      <w:r>
        <w:rPr>
          <w:color w:val="auto"/>
          <w:highlight w:val="none"/>
        </w:rPr>
      </w:r>
      <w:r/>
    </w:p>
    <w:p>
      <w:pPr>
        <w:pStyle w:val="684"/>
        <w:jc w:val="center"/>
        <w:spacing w:beforeAutospacing="0" w:afterAutospacing="0" w:line="0" w:lineRule="atLeast"/>
        <w:rPr>
          <w:color w:val="auto"/>
          <w:highlight w:val="none"/>
        </w:rPr>
      </w:pPr>
      <w:r>
        <w:rPr>
          <w:color w:val="auto"/>
          <w:highlight w:val="none"/>
        </w:rPr>
      </w:r>
      <w:r/>
    </w:p>
    <w:p>
      <w:pPr>
        <w:pStyle w:val="684"/>
        <w:jc w:val="center"/>
        <w:spacing w:beforeAutospacing="0" w:afterAutospacing="0" w:line="0" w:lineRule="atLeast"/>
        <w:rPr>
          <w:color w:val="auto"/>
          <w:highlight w:val="none"/>
        </w:rPr>
      </w:pPr>
      <w:r>
        <w:rPr>
          <w:color w:val="auto"/>
          <w:highlight w:val="none"/>
        </w:rPr>
      </w:r>
      <w:r/>
    </w:p>
    <w:p>
      <w:pPr>
        <w:pStyle w:val="684"/>
        <w:jc w:val="center"/>
        <w:spacing w:beforeAutospacing="0" w:afterAutospacing="0" w:line="0" w:lineRule="atLeast"/>
        <w:rPr>
          <w:color w:val="auto"/>
          <w:highlight w:val="none"/>
        </w:rPr>
      </w:pPr>
      <w:r>
        <w:rPr>
          <w:color w:val="auto"/>
          <w:highlight w:val="none"/>
        </w:rPr>
      </w:r>
      <w:r/>
    </w:p>
    <w:p>
      <w:pPr>
        <w:pStyle w:val="684"/>
        <w:jc w:val="center"/>
        <w:spacing w:beforeAutospacing="0" w:afterAutospacing="0" w:line="0" w:lineRule="atLeast"/>
        <w:rPr>
          <w:color w:val="auto"/>
          <w:highlight w:val="none"/>
        </w:rPr>
      </w:pPr>
      <w:r>
        <w:rPr>
          <w:color w:val="auto"/>
          <w:highlight w:val="none"/>
        </w:rPr>
      </w:r>
      <w:r/>
    </w:p>
    <w:p>
      <w:pPr>
        <w:pStyle w:val="684"/>
        <w:jc w:val="center"/>
        <w:spacing w:beforeAutospacing="0" w:afterAutospacing="0" w:line="0" w:lineRule="atLeast"/>
        <w:rPr>
          <w:color w:val="auto"/>
          <w:highlight w:val="none"/>
        </w:rPr>
      </w:pPr>
      <w:r>
        <w:rPr>
          <w:color w:val="auto"/>
          <w:highlight w:val="none"/>
        </w:rPr>
      </w:r>
      <w:r/>
    </w:p>
    <w:p>
      <w:pPr>
        <w:pStyle w:val="684"/>
        <w:jc w:val="center"/>
        <w:spacing w:beforeAutospacing="0" w:afterAutospacing="0" w:line="0" w:lineRule="atLeast"/>
        <w:rPr>
          <w:color w:val="auto"/>
          <w:highlight w:val="none"/>
        </w:rPr>
      </w:pPr>
      <w:r>
        <w:rPr>
          <w:color w:val="auto"/>
          <w:highlight w:val="none"/>
        </w:rPr>
        <w:t xml:space="preserve"> </w:t>
      </w:r>
      <w:r/>
    </w:p>
    <w:p>
      <w:pPr>
        <w:pStyle w:val="684"/>
        <w:jc w:val="center"/>
        <w:spacing w:beforeAutospacing="0" w:afterAutospacing="0" w:line="0" w:lineRule="atLeast"/>
        <w:rPr>
          <w:color w:val="auto"/>
          <w:highlight w:val="none"/>
        </w:rPr>
      </w:pPr>
      <w:r>
        <w:rPr>
          <w:color w:val="auto"/>
          <w:highlight w:val="none"/>
        </w:rPr>
        <w:t xml:space="preserve"> </w:t>
      </w:r>
      <w:r/>
    </w:p>
    <w:p>
      <w:pPr>
        <w:rPr>
          <w:rFonts w:hint="eastAsia" w:ascii="宋体"/>
          <w:b/>
          <w:sz w:val="32"/>
          <w:szCs w:val="32"/>
          <w:lang w:val="en-US" w:eastAsia="zh-CN"/>
        </w:rPr>
      </w:pPr>
      <w:r>
        <w:rPr>
          <w:rFonts w:hint="eastAsia" w:ascii="黑体" w:hAnsi="宋体" w:eastAsia="黑体" w:cs="黑体"/>
          <w:b/>
          <w:color w:val="auto"/>
          <w:sz w:val="32"/>
          <w:szCs w:val="32"/>
          <w:highlight w:val="none"/>
          <w:lang w:val="en-US" w:eastAsia="zh-CN"/>
        </w:rPr>
        <w:br w:type="page" w:clear="all"/>
      </w:r>
      <w:r/>
    </w:p>
    <w:p>
      <w:pPr>
        <w:jc w:val="center"/>
        <w:rPr>
          <w:rFonts w:hint="eastAsia" w:ascii="黑体" w:hAnsi="宋体" w:eastAsia="黑体" w:cs="黑体"/>
          <w:b/>
          <w:color w:val="auto"/>
          <w:sz w:val="32"/>
          <w:szCs w:val="32"/>
          <w:highlight w:val="none"/>
          <w:lang w:val="en-US" w:eastAsia="zh-CN"/>
        </w:rPr>
      </w:pPr>
      <w:r>
        <w:rPr>
          <w:rFonts w:hint="eastAsia" w:ascii="黑体" w:hAnsi="宋体" w:eastAsia="黑体" w:cs="黑体"/>
          <w:b/>
          <w:color w:val="auto"/>
          <w:sz w:val="32"/>
          <w:szCs w:val="32"/>
          <w:highlight w:val="none"/>
          <w:lang w:val="en-US" w:eastAsia="zh-CN"/>
        </w:rPr>
      </w:r>
      <w:r/>
    </w:p>
    <w:p>
      <w:pPr>
        <w:pStyle w:val="684"/>
        <w:jc w:val="center"/>
        <w:spacing w:beforeAutospacing="0" w:afterAutospacing="0"/>
        <w:rPr>
          <w:color w:val="auto"/>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二</w:t>
      </w:r>
      <w:r>
        <w:rPr>
          <w:rFonts w:hint="eastAsia" w:ascii="黑体" w:hAnsi="宋体" w:eastAsia="黑体" w:cs="黑体"/>
          <w:b/>
          <w:color w:val="auto"/>
          <w:sz w:val="32"/>
          <w:szCs w:val="32"/>
          <w:highlight w:val="none"/>
        </w:rPr>
        <w:t xml:space="preserve">、技术要求响应及偏离表</w:t>
      </w:r>
      <w:r/>
    </w:p>
    <w:tbl>
      <w:tblPr>
        <w:tblStyle w:val="659"/>
        <w:tblW w:w="9444"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622"/>
        <w:gridCol w:w="1650"/>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4"/>
              <w:jc w:val="center"/>
              <w:spacing w:beforeAutospacing="0" w:afterAutospacing="0"/>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4"/>
              <w:jc w:val="center"/>
              <w:spacing w:beforeAutospacing="0" w:afterAutospacing="0"/>
              <w:rPr>
                <w:color w:val="auto"/>
                <w:highlight w:val="none"/>
              </w:rPr>
            </w:pPr>
            <w:r>
              <w:rPr>
                <w:rFonts w:hint="eastAsia" w:ascii="宋体" w:hAnsi="宋体" w:eastAsia="宋体" w:cs="宋体"/>
                <w:color w:val="auto"/>
                <w:highlight w:val="none"/>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4"/>
              <w:jc w:val="center"/>
              <w:spacing w:beforeAutospacing="0" w:afterAutospacing="0"/>
              <w:rPr>
                <w:color w:val="auto"/>
                <w:highlight w:val="none"/>
              </w:rPr>
            </w:pPr>
            <w:r>
              <w:rPr>
                <w:rFonts w:hint="eastAsia" w:ascii="宋体" w:hAnsi="宋体" w:eastAsia="宋体" w:cs="宋体"/>
                <w:color w:val="auto"/>
                <w:highlight w:val="none"/>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pStyle w:val="684"/>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684"/>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684"/>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pStyle w:val="68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684"/>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pStyle w:val="68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684"/>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pStyle w:val="68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684"/>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pStyle w:val="68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684"/>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pStyle w:val="68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684"/>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pStyle w:val="68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684"/>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pStyle w:val="68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684"/>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4"/>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pStyle w:val="684"/>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684"/>
              <w:jc w:val="center"/>
              <w:spacing w:beforeAutospacing="0" w:afterAutospacing="0"/>
              <w:rPr>
                <w:color w:val="auto"/>
                <w:highlight w:val="none"/>
              </w:rPr>
            </w:pPr>
            <w:r>
              <w:rPr>
                <w:color w:val="auto"/>
                <w:highlight w:val="none"/>
              </w:rPr>
              <w:t xml:space="preserve"> </w:t>
            </w:r>
            <w:r/>
          </w:p>
        </w:tc>
      </w:tr>
    </w:tbl>
    <w:p>
      <w:pPr>
        <w:pStyle w:val="684"/>
        <w:jc w:val="both"/>
        <w:spacing w:beforeAutospacing="0" w:afterAutospacing="0"/>
        <w:rPr>
          <w:b/>
          <w:bCs/>
          <w:color w:val="ff0000"/>
          <w:highlight w:val="none"/>
          <w:shd w:val="clear" w:color="auto" w:fill="auto"/>
        </w:rPr>
      </w:pPr>
      <w:r>
        <w:rPr>
          <w:rFonts w:hint="eastAsia" w:ascii="宋体" w:hAnsi="宋体" w:eastAsia="宋体" w:cs="宋体"/>
          <w:color w:val="auto"/>
          <w:highlight w:val="none"/>
        </w:rPr>
        <w:t xml:space="preserve">注： 行数不够，可自行添加。</w:t>
      </w:r>
      <w:r/>
    </w:p>
    <w:p>
      <w:pPr>
        <w:pStyle w:val="684"/>
        <w:jc w:val="both"/>
        <w:spacing w:beforeAutospacing="0" w:afterAutospacing="0"/>
        <w:rPr>
          <w:b/>
          <w:bCs/>
          <w:color w:val="ff0000"/>
          <w:highlight w:val="none"/>
          <w:shd w:val="clear" w:color="auto" w:fill="auto"/>
        </w:rPr>
      </w:pPr>
      <w:r>
        <w:rPr>
          <w:b/>
          <w:bCs/>
          <w:color w:val="ff0000"/>
          <w:highlight w:val="none"/>
          <w:shd w:val="clear" w:color="auto" w:fill="auto"/>
        </w:rPr>
        <w:t xml:space="preserve"> </w:t>
      </w:r>
      <w:r/>
    </w:p>
    <w:p>
      <w:pPr>
        <w:pStyle w:val="684"/>
        <w:jc w:val="both"/>
        <w:spacing w:beforeAutospacing="0" w:afterAutospacing="0"/>
        <w:rPr>
          <w:b/>
          <w:bCs/>
          <w:color w:val="ff0000"/>
          <w:highlight w:val="none"/>
        </w:rPr>
      </w:pPr>
      <w:r>
        <w:rPr>
          <w:b/>
          <w:bCs/>
          <w:color w:val="ff0000"/>
          <w:highlight w:val="none"/>
        </w:rPr>
        <w:t xml:space="preserve"> </w:t>
      </w:r>
      <w:r/>
    </w:p>
    <w:p>
      <w:pPr>
        <w:pStyle w:val="684"/>
        <w:jc w:val="both"/>
        <w:spacing w:beforeAutospacing="0" w:afterAutospacing="0"/>
        <w:rPr>
          <w:highlight w:val="none"/>
        </w:rPr>
      </w:pPr>
      <w:r>
        <w:rPr>
          <w:highlight w:val="none"/>
        </w:rPr>
        <w:t xml:space="preserve"> </w:t>
      </w:r>
      <w:r/>
    </w:p>
    <w:p>
      <w:pPr>
        <w:pStyle w:val="684"/>
        <w:jc w:val="both"/>
        <w:spacing w:beforeAutospacing="0" w:afterAutospacing="0"/>
        <w:rPr>
          <w:color w:val="auto"/>
          <w:highlight w:val="none"/>
          <w:shd w:val="clear" w:color="auto" w:fill="auto"/>
        </w:rPr>
      </w:pPr>
      <w:r>
        <w:rPr>
          <w:color w:val="auto"/>
          <w:highlight w:val="none"/>
          <w:shd w:val="clear" w:color="auto" w:fill="auto"/>
        </w:rPr>
      </w:r>
      <w:r/>
    </w:p>
    <w:p>
      <w:pPr>
        <w:pStyle w:val="684"/>
        <w:jc w:val="both"/>
        <w:spacing w:beforeAutospacing="0" w:afterAutospacing="0"/>
        <w:rPr>
          <w:color w:val="auto"/>
          <w:highlight w:val="none"/>
        </w:rPr>
      </w:pPr>
      <w:r>
        <w:rPr>
          <w:color w:val="auto"/>
          <w:highlight w:val="none"/>
        </w:rPr>
        <w:t xml:space="preserve"> </w:t>
      </w:r>
      <w:r/>
    </w:p>
    <w:p>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r/>
    </w:p>
    <w:p>
      <w:pPr>
        <w:pStyle w:val="684"/>
        <w:jc w:val="center"/>
        <w:spacing w:beforeAutospacing="0" w:afterAutospacing="0"/>
        <w:rPr>
          <w:color w:val="auto"/>
          <w:highlight w:val="none"/>
        </w:rPr>
      </w:pPr>
      <w:r/>
      <w:bookmarkStart w:id="165" w:name="_Hlt26609389"/>
      <w:r/>
      <w:bookmarkStart w:id="166" w:name="_Hlt26955054"/>
      <w:r/>
      <w:bookmarkStart w:id="167" w:name="_格式2__法定代表人授权书"/>
      <w:r/>
      <w:bookmarkStart w:id="168" w:name="_Toc462564146"/>
      <w:r/>
      <w:bookmarkStart w:id="169" w:name="_Hlt26955066"/>
      <w:r/>
      <w:bookmarkStart w:id="170" w:name="_Hlt26671374"/>
      <w:r>
        <w:rPr>
          <w:rFonts w:hint="eastAsia" w:ascii="黑体" w:hAnsi="宋体" w:eastAsia="黑体" w:cs="黑体"/>
          <w:b/>
          <w:i/>
          <w:color w:val="auto"/>
          <w:sz w:val="32"/>
          <w:szCs w:val="32"/>
          <w:highlight w:val="none"/>
          <w:u w:val="single"/>
        </w:rPr>
        <w:t xml:space="preserve">十</w:t>
      </w:r>
      <w:r>
        <w:rPr>
          <w:rFonts w:hint="eastAsia" w:ascii="黑体" w:hAnsi="宋体" w:eastAsia="黑体" w:cs="黑体"/>
          <w:b/>
          <w:i/>
          <w:color w:val="auto"/>
          <w:sz w:val="32"/>
          <w:szCs w:val="32"/>
          <w:highlight w:val="none"/>
          <w:u w:val="single"/>
          <w:lang w:val="en-US" w:eastAsia="zh-CN"/>
        </w:rPr>
        <w:t xml:space="preserve">三</w:t>
      </w:r>
      <w:r>
        <w:rPr>
          <w:rFonts w:hint="eastAsia" w:ascii="黑体" w:hAnsi="宋体" w:eastAsia="黑体" w:cs="黑体"/>
          <w:b/>
          <w:i/>
          <w:color w:val="auto"/>
          <w:sz w:val="32"/>
          <w:szCs w:val="32"/>
          <w:highlight w:val="none"/>
          <w:u w:val="single"/>
        </w:rPr>
        <w:t xml:space="preserve">、开标一览表</w:t>
      </w:r>
      <w:r/>
    </w:p>
    <w:p>
      <w:pPr>
        <w:pStyle w:val="684"/>
        <w:ind w:firstLine="480"/>
        <w:jc w:val="both"/>
        <w:spacing w:beforeAutospacing="0" w:afterAutospacing="0"/>
        <w:rPr>
          <w:color w:val="auto"/>
          <w:highlight w:val="none"/>
        </w:rPr>
      </w:pPr>
      <w:r>
        <w:rPr>
          <w:rFonts w:hint="eastAsia" w:ascii="宋体" w:hAnsi="宋体" w:eastAsia="宋体" w:cs="宋体"/>
          <w:color w:val="auto"/>
          <w:highlight w:val="none"/>
        </w:rPr>
        <w:t xml:space="preserve">投标人全称（加盖CA电子签章）：</w:t>
      </w:r>
      <w:r/>
    </w:p>
    <w:p>
      <w:pPr>
        <w:pStyle w:val="684"/>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684"/>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684"/>
        <w:ind w:firstLine="480"/>
        <w:jc w:val="both"/>
        <w:spacing w:beforeAutospacing="0" w:afterAutospacing="0"/>
        <w:rPr>
          <w:color w:val="auto"/>
          <w:highlight w:val="none"/>
        </w:rPr>
      </w:pPr>
      <w:r>
        <w:rPr>
          <w:rFonts w:hint="eastAsia" w:ascii="宋体" w:hAnsi="宋体" w:eastAsia="宋体" w:cs="宋体"/>
          <w:color w:val="auto"/>
          <w:highlight w:val="none"/>
        </w:rPr>
        <w:t xml:space="preserve">分包号：</w:t>
      </w:r>
      <w:r/>
    </w:p>
    <w:tbl>
      <w:tblPr>
        <w:tblStyle w:val="659"/>
        <w:tblW w:w="975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975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9756" w:type="dxa"/>
            <w:vAlign w:val="center"/>
            <w:textDirection w:val="lrTb"/>
            <w:noWrap w:val="false"/>
          </w:tcPr>
          <w:p>
            <w:pPr>
              <w:pStyle w:val="684"/>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9756" w:type="dxa"/>
            <w:vAlign w:val="center"/>
            <w:textDirection w:val="lrTb"/>
            <w:noWrap w:val="false"/>
          </w:tcPr>
          <w:p>
            <w:pPr>
              <w:pStyle w:val="684"/>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9756" w:type="dxa"/>
            <w:vAlign w:val="center"/>
            <w:textDirection w:val="lrTb"/>
            <w:noWrap w:val="false"/>
          </w:tcPr>
          <w:p>
            <w:pPr>
              <w:pStyle w:val="684"/>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bl>
    <w:p>
      <w:pPr>
        <w:pStyle w:val="684"/>
        <w:jc w:val="both"/>
        <w:spacing w:beforeAutospacing="0" w:afterAutospacing="0"/>
        <w:rPr>
          <w:color w:val="auto"/>
          <w:highlight w:val="none"/>
        </w:rPr>
      </w:pPr>
      <w:r>
        <w:rPr>
          <w:color w:val="auto"/>
          <w:highlight w:val="none"/>
        </w:rPr>
        <w:t xml:space="preserve"> </w:t>
      </w:r>
      <w:r/>
    </w:p>
    <w:p>
      <w:pPr>
        <w:pStyle w:val="684"/>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684"/>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4"/>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4"/>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4"/>
        <w:ind w:firstLine="480"/>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Ansi="宋体"/>
          <w:color w:val="000000" w:themeColor="text1"/>
          <w:sz w:val="24"/>
          <w:szCs w:val="24"/>
          <w14:textFill>
            <w14:solidFill>
              <w14:schemeClr w14:val="tx1"/>
            </w14:solidFill>
          </w14:textFill>
        </w:rPr>
        <w:t xml:space="preserve">注：此文件表格仅供参考，投标人必须按系统生成的开标一览表中规定格式完整、清晰、正确填写。</w:t>
      </w:r>
      <w:r/>
    </w:p>
    <w:p>
      <w:pPr>
        <w:rPr>
          <w:rFonts w:hint="eastAsia" w:ascii="黑体" w:hAnsi="宋体" w:eastAsia="黑体" w:cs="黑体"/>
          <w:b/>
          <w:color w:val="000000" w:themeColor="text1"/>
          <w:sz w:val="32"/>
          <w:szCs w:val="32"/>
          <w:highlight w:val="none"/>
          <w:lang w:val="en-US" w:eastAsia="zh-CN" w:bidi="ar-SA"/>
          <w14:textFill>
            <w14:solidFill>
              <w14:schemeClr w14:val="tx1"/>
            </w14:solidFill>
          </w14:textFill>
        </w:rPr>
      </w:pPr>
      <w:r>
        <w:rPr>
          <w:rFonts w:hint="eastAsia" w:ascii="黑体" w:hAnsi="宋体" w:eastAsia="黑体" w:cs="黑体"/>
          <w:b/>
          <w:color w:val="000000" w:themeColor="text1"/>
          <w:sz w:val="32"/>
          <w:szCs w:val="32"/>
          <w:highlight w:val="none"/>
          <w:lang w:val="en-US" w:eastAsia="zh-CN" w:bidi="ar-SA"/>
          <w14:textFill>
            <w14:solidFill>
              <w14:schemeClr w14:val="tx1"/>
            </w14:solidFill>
          </w14:textFill>
        </w:rPr>
        <w:br w:type="page" w:clear="all"/>
      </w:r>
      <w:r/>
    </w:p>
    <w:p>
      <w:pPr>
        <w:pStyle w:val="651"/>
        <w:ind w:firstLine="216"/>
        <w:jc w:val="center"/>
        <w:rPr>
          <w:rFonts w:ascii="宋体" w:hAnsi="宋体" w:eastAsia="宋体" w:cs="宋体"/>
          <w:color w:val="000000"/>
          <w:sz w:val="24"/>
          <w:highlight w:val="none"/>
        </w:rPr>
      </w:pPr>
      <w:r>
        <w:rPr>
          <w:rFonts w:hint="eastAsia" w:ascii="黑体" w:hAnsi="宋体" w:eastAsia="黑体" w:cs="黑体"/>
          <w:b/>
          <w:color w:val="auto"/>
          <w:sz w:val="32"/>
          <w:szCs w:val="32"/>
          <w:highlight w:val="none"/>
          <w:lang w:val="en-US" w:eastAsia="zh-CN" w:bidi="ar-SA"/>
        </w:rPr>
        <w:t xml:space="preserve">十四、评分细则中相关材料等</w:t>
      </w:r>
      <w:r/>
    </w:p>
    <w:p>
      <w:pPr>
        <w:pStyle w:val="684"/>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numPr>
          <w:ilvl w:val="0"/>
          <w:numId w:val="0"/>
        </w:numPr>
        <w:ind w:firstLine="960"/>
        <w:spacing w:line="360" w:lineRule="auto"/>
        <w:tabs>
          <w:tab w:val="left" w:pos="2160" w:leader="none"/>
        </w:tabs>
        <w:rPr>
          <w:rFonts w:hint="eastAsia" w:ascii="宋体" w:hAnsi="宋体" w:eastAsia="宋体" w:cs="宋体"/>
          <w:i w:val="0"/>
          <w:iCs/>
          <w:color w:val="000000"/>
          <w:sz w:val="24"/>
          <w:highlight w:val="none"/>
          <w:u w:val="none"/>
        </w:rPr>
      </w:pPr>
      <w:r>
        <w:rPr>
          <w:rFonts w:hint="eastAsia" w:ascii="宋体" w:hAnsi="宋体" w:eastAsia="宋体" w:cs="宋体"/>
          <w:i w:val="0"/>
          <w:iCs/>
          <w:color w:val="000000"/>
          <w:sz w:val="24"/>
          <w:highlight w:val="none"/>
          <w:u w:val="none"/>
          <w:lang w:val="en-US" w:eastAsia="zh-CN"/>
        </w:rPr>
        <w:t xml:space="preserve">1、评分细则中相关材料</w:t>
      </w:r>
      <w:r>
        <w:rPr>
          <w:rFonts w:hint="eastAsia" w:ascii="宋体" w:hAnsi="宋体" w:eastAsia="宋体" w:cs="宋体"/>
          <w:i w:val="0"/>
          <w:iCs/>
          <w:color w:val="000000"/>
          <w:sz w:val="24"/>
          <w:highlight w:val="none"/>
          <w:u w:val="none"/>
        </w:rPr>
        <w:t xml:space="preserve">等</w:t>
      </w:r>
      <w:r/>
    </w:p>
    <w:p>
      <w:pPr>
        <w:numPr>
          <w:ilvl w:val="0"/>
          <w:numId w:val="0"/>
        </w:numPr>
        <w:ind w:firstLine="960"/>
        <w:spacing w:line="360" w:lineRule="auto"/>
        <w:tabs>
          <w:tab w:val="left" w:pos="2160" w:leader="none"/>
        </w:tabs>
        <w:rPr>
          <w:rFonts w:hint="eastAsia" w:ascii="宋体" w:hAnsi="宋体" w:eastAsia="宋体" w:cs="宋体"/>
          <w:i w:val="0"/>
          <w:iCs/>
          <w:color w:val="000000"/>
          <w:sz w:val="24"/>
          <w:highlight w:val="none"/>
          <w:u w:val="none"/>
          <w:lang w:val="en-US" w:eastAsia="zh-CN"/>
        </w:rPr>
      </w:pPr>
      <w:r>
        <w:rPr>
          <w:rFonts w:hint="eastAsia" w:ascii="宋体" w:hAnsi="宋体" w:eastAsia="宋体" w:cs="宋体"/>
          <w:i w:val="0"/>
          <w:iCs/>
          <w:color w:val="000000"/>
          <w:sz w:val="24"/>
          <w:highlight w:val="none"/>
          <w:u w:val="none"/>
          <w:lang w:val="en-US" w:eastAsia="zh-CN"/>
        </w:rPr>
        <w:t xml:space="preserve">2、投标人认为须提供的其它材料。</w:t>
      </w:r>
      <w:r/>
    </w:p>
    <w:p>
      <w:pPr>
        <w:numPr>
          <w:ilvl w:val="0"/>
          <w:numId w:val="0"/>
        </w:numPr>
        <w:ind w:firstLine="643"/>
        <w:jc w:val="both"/>
        <w:spacing w:before="50" w:after="50"/>
        <w:widowControl/>
        <w:rPr>
          <w:rFonts w:hint="eastAsia" w:ascii="宋体" w:hAnsi="宋体" w:eastAsia="宋体" w:cs="宋体"/>
          <w:b/>
          <w:bCs/>
          <w:color w:val="000000"/>
          <w:sz w:val="32"/>
          <w:szCs w:val="32"/>
          <w:highlight w:val="none"/>
          <w:lang w:val="en-US" w:eastAsia="zh-CN"/>
        </w:rPr>
      </w:pPr>
      <w:r>
        <w:rPr>
          <w:rFonts w:hint="eastAsia" w:ascii="宋体" w:hAnsi="宋体" w:eastAsia="宋体" w:cs="宋体"/>
          <w:b/>
          <w:bCs/>
          <w:color w:val="000000"/>
          <w:sz w:val="32"/>
          <w:szCs w:val="32"/>
          <w:highlight w:val="none"/>
          <w:lang w:val="en-US" w:eastAsia="zh-CN"/>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jc w:val="both"/>
        <w:spacing w:before="50" w:after="50"/>
        <w:widowControl/>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r>
      <w:r/>
    </w:p>
    <w:p>
      <w:pPr>
        <w:jc w:val="center"/>
        <w:spacing w:before="50" w:after="50"/>
        <w:widowControl/>
        <w:rPr>
          <w:rFonts w:ascii="宋体" w:hAnsi="宋体" w:eastAsia="宋体" w:cs="宋体"/>
          <w:color w:val="auto"/>
          <w:sz w:val="24"/>
          <w:highlight w:val="none"/>
        </w:rPr>
      </w:pPr>
      <w:r>
        <w:rPr>
          <w:rFonts w:hint="eastAsia" w:ascii="黑体" w:hAnsi="宋体" w:eastAsia="黑体" w:cs="黑体"/>
          <w:b/>
          <w:color w:val="auto"/>
          <w:sz w:val="32"/>
          <w:szCs w:val="32"/>
          <w:highlight w:val="none"/>
          <w:lang w:val="en-US" w:eastAsia="zh-CN" w:bidi="ar-SA"/>
        </w:rPr>
        <w:t xml:space="preserve">十五、盐城市政府采购事前信用承诺书</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600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法定代表人签名：</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年月日</w:t>
      </w:r>
      <w:r/>
    </w:p>
    <w:p>
      <w:pPr>
        <w:pStyle w:val="684"/>
        <w:jc w:val="center"/>
        <w:spacing w:beforeAutospacing="0" w:afterAutospacing="0"/>
        <w:rPr>
          <w:color w:val="auto"/>
          <w:highlight w:val="none"/>
        </w:rPr>
      </w:pPr>
      <w:r>
        <w:rPr>
          <w:color w:val="auto"/>
          <w:highlight w:val="none"/>
        </w:rPr>
      </w:r>
      <w:r/>
    </w:p>
    <w:p>
      <w:pPr>
        <w:rPr>
          <w:color w:val="auto"/>
          <w:highlight w:val="none"/>
        </w:rPr>
      </w:pPr>
      <w:r>
        <w:rPr>
          <w:color w:val="auto"/>
          <w:highlight w:val="none"/>
        </w:rPr>
      </w:r>
      <w:r/>
    </w:p>
    <w:p>
      <w:pPr>
        <w:pStyle w:val="684"/>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84"/>
        <w:jc w:val="center"/>
        <w:keepLines w:val="0"/>
        <w:keepNext w:val="0"/>
        <w:pageBreakBefore w:val="0"/>
        <w:spacing w:beforeAutospacing="0" w:afterAutospacing="0" w:line="264" w:lineRule="auto"/>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684"/>
        <w:jc w:val="both"/>
        <w:keepLines w:val="0"/>
        <w:keepNext w:val="0"/>
        <w:pageBreakBefore w:val="0"/>
        <w:spacing w:before="290" w:beforeAutospacing="0" w:afterAutospacing="0" w:line="264" w:lineRule="auto"/>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684"/>
        <w:jc w:val="both"/>
        <w:keepLines w:val="0"/>
        <w:keepNext w:val="0"/>
        <w:pageBreakBefore w:val="0"/>
        <w:spacing w:beforeAutospacing="0" w:afterAutospacing="0" w:line="264"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84"/>
        <w:jc w:val="both"/>
        <w:keepLines w:val="0"/>
        <w:keepNext w:val="0"/>
        <w:pageBreakBefore w:val="0"/>
        <w:spacing w:beforeAutospacing="0" w:afterAutospacing="0" w:line="264"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84"/>
        <w:jc w:val="both"/>
        <w:keepLines w:val="0"/>
        <w:keepNext w:val="0"/>
        <w:pageBreakBefore w:val="0"/>
        <w:spacing w:beforeAutospacing="0" w:afterAutospacing="0" w:line="264"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84"/>
        <w:jc w:val="both"/>
        <w:keepLines w:val="0"/>
        <w:keepNext w:val="0"/>
        <w:pageBreakBefore w:val="0"/>
        <w:spacing w:beforeAutospacing="0" w:afterAutospacing="0" w:line="264"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84"/>
        <w:jc w:val="both"/>
        <w:keepLines w:val="0"/>
        <w:keepNext w:val="0"/>
        <w:pageBreakBefore w:val="0"/>
        <w:spacing w:beforeAutospacing="0" w:afterAutospacing="0" w:line="264"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684"/>
        <w:jc w:val="both"/>
        <w:keepLines w:val="0"/>
        <w:keepNext w:val="0"/>
        <w:pageBreakBefore w:val="0"/>
        <w:spacing w:beforeAutospacing="0" w:afterAutospacing="0" w:line="264"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84"/>
        <w:jc w:val="both"/>
        <w:keepLines w:val="0"/>
        <w:keepNext w:val="0"/>
        <w:pageBreakBefore w:val="0"/>
        <w:spacing w:beforeAutospacing="0" w:afterAutospacing="0" w:line="264"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84"/>
        <w:jc w:val="both"/>
        <w:keepLines w:val="0"/>
        <w:keepNext w:val="0"/>
        <w:pageBreakBefore w:val="0"/>
        <w:spacing w:beforeAutospacing="0" w:afterAutospacing="0" w:line="264"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84"/>
        <w:jc w:val="both"/>
        <w:keepLines w:val="0"/>
        <w:keepNext w:val="0"/>
        <w:pageBreakBefore w:val="0"/>
        <w:spacing w:beforeAutospacing="0" w:afterAutospacing="0" w:line="264"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684"/>
        <w:jc w:val="both"/>
        <w:keepLines w:val="0"/>
        <w:keepNext w:val="0"/>
        <w:pageBreakBefore w:val="0"/>
        <w:spacing w:beforeAutospacing="0" w:afterAutospacing="0" w:line="264" w:lineRule="auto"/>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684"/>
        <w:jc w:val="both"/>
        <w:keepLines w:val="0"/>
        <w:keepNext w:val="0"/>
        <w:pageBreakBefore w:val="0"/>
        <w:spacing w:beforeAutospacing="0" w:afterAutospacing="0" w:line="264"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684"/>
        <w:jc w:val="both"/>
        <w:keepLines w:val="0"/>
        <w:keepNext w:val="0"/>
        <w:pageBreakBefore w:val="0"/>
        <w:spacing w:beforeAutospacing="0" w:afterAutospacing="0" w:line="264"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684"/>
        <w:jc w:val="both"/>
        <w:keepLines w:val="0"/>
        <w:keepNext w:val="0"/>
        <w:pageBreakBefore w:val="0"/>
        <w:spacing w:beforeAutospacing="0" w:afterAutospacing="0" w:line="264"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84"/>
        <w:jc w:val="both"/>
        <w:keepLines w:val="0"/>
        <w:keepNext w:val="0"/>
        <w:pageBreakBefore w:val="0"/>
        <w:spacing w:beforeAutospacing="0" w:afterAutospacing="0" w:line="264"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684"/>
        <w:jc w:val="both"/>
        <w:keepLines w:val="0"/>
        <w:keepNext w:val="0"/>
        <w:pageBreakBefore w:val="0"/>
        <w:spacing w:beforeAutospacing="0" w:afterAutospacing="0" w:line="264" w:lineRule="auto"/>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磋商</w:t>
      </w:r>
      <w:r>
        <w:rPr>
          <w:rFonts w:hint="eastAsia" w:ascii="宋体" w:hAnsi="宋体" w:eastAsia="宋体" w:cs="宋体"/>
          <w:color w:val="auto"/>
          <w:highlight w:val="none"/>
        </w:rPr>
        <w:t xml:space="preserve">文件获取日期：</w:t>
      </w:r>
      <w:r>
        <w:rPr>
          <w:rFonts w:hint="eastAsia" w:ascii="宋体" w:hAnsi="宋体" w:eastAsia="宋体" w:cs="宋体"/>
          <w:color w:val="auto"/>
          <w:highlight w:val="none"/>
          <w:u w:val="single"/>
        </w:rPr>
        <w:t xml:space="preserve">                             </w:t>
      </w:r>
      <w:r/>
    </w:p>
    <w:p>
      <w:pPr>
        <w:pStyle w:val="684"/>
        <w:jc w:val="both"/>
        <w:keepLines w:val="0"/>
        <w:keepNext w:val="0"/>
        <w:pageBreakBefore w:val="0"/>
        <w:spacing w:beforeAutospacing="0" w:afterAutospacing="0" w:line="264" w:lineRule="auto"/>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684"/>
        <w:jc w:val="both"/>
        <w:keepLines w:val="0"/>
        <w:keepNext w:val="0"/>
        <w:pageBreakBefore w:val="0"/>
        <w:spacing w:beforeAutospacing="0" w:afterAutospacing="0" w:line="264"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684"/>
        <w:keepLines w:val="0"/>
        <w:keepNext w:val="0"/>
        <w:pageBreakBefore w:val="0"/>
        <w:spacing w:beforeAutospacing="0" w:afterAutospacing="0" w:line="264"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684"/>
        <w:jc w:val="both"/>
        <w:keepLines w:val="0"/>
        <w:keepNext w:val="0"/>
        <w:pageBreakBefore w:val="0"/>
        <w:spacing w:beforeAutospacing="0" w:afterAutospacing="0" w:line="264"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684"/>
        <w:jc w:val="both"/>
        <w:keepLines w:val="0"/>
        <w:keepNext w:val="0"/>
        <w:pageBreakBefore w:val="0"/>
        <w:spacing w:beforeAutospacing="0" w:afterAutospacing="0" w:line="264"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684"/>
        <w:jc w:val="both"/>
        <w:keepLines w:val="0"/>
        <w:keepNext w:val="0"/>
        <w:pageBreakBefore w:val="0"/>
        <w:spacing w:beforeAutospacing="0" w:afterAutospacing="0" w:line="264"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684"/>
        <w:jc w:val="both"/>
        <w:keepLines w:val="0"/>
        <w:keepNext w:val="0"/>
        <w:pageBreakBefore w:val="0"/>
        <w:spacing w:beforeAutospacing="0" w:afterAutospacing="0" w:line="264" w:lineRule="auto"/>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684"/>
        <w:jc w:val="both"/>
        <w:keepLines w:val="0"/>
        <w:keepNext w:val="0"/>
        <w:pageBreakBefore w:val="0"/>
        <w:spacing w:beforeAutospacing="0" w:afterAutospacing="0" w:line="264"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684"/>
        <w:jc w:val="both"/>
        <w:keepLines w:val="0"/>
        <w:keepNext w:val="0"/>
        <w:pageBreakBefore w:val="0"/>
        <w:spacing w:beforeAutospacing="0" w:afterAutospacing="0" w:line="264" w:lineRule="auto"/>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684"/>
        <w:jc w:val="both"/>
        <w:keepLines w:val="0"/>
        <w:keepNext w:val="0"/>
        <w:pageBreakBefore w:val="0"/>
        <w:spacing w:beforeAutospacing="0" w:afterAutospacing="0" w:line="264" w:lineRule="auto"/>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684"/>
        <w:ind w:firstLine="480"/>
        <w:keepLines w:val="0"/>
        <w:keepNext w:val="0"/>
        <w:pageBreakBefore w:val="0"/>
        <w:spacing w:beforeAutospacing="0" w:afterAutospacing="0" w:line="264"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684"/>
        <w:ind w:firstLine="480"/>
        <w:keepLines w:val="0"/>
        <w:keepNext w:val="0"/>
        <w:pageBreakBefore w:val="0"/>
        <w:spacing w:beforeAutospacing="0" w:afterAutospacing="0" w:line="264"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84"/>
        <w:ind w:firstLine="480"/>
        <w:keepLines w:val="0"/>
        <w:keepNext w:val="0"/>
        <w:pageBreakBefore w:val="0"/>
        <w:spacing w:beforeAutospacing="0" w:afterAutospacing="0" w:line="264"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684"/>
        <w:ind w:firstLine="480"/>
        <w:keepLines w:val="0"/>
        <w:keepNext w:val="0"/>
        <w:pageBreakBefore w:val="0"/>
        <w:spacing w:beforeAutospacing="0" w:afterAutospacing="0" w:line="264"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684"/>
        <w:ind w:firstLine="480"/>
        <w:keepLines w:val="0"/>
        <w:keepNext w:val="0"/>
        <w:pageBreakBefore w:val="0"/>
        <w:spacing w:beforeAutospacing="0" w:afterAutospacing="0" w:line="264"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684"/>
        <w:ind w:firstLine="480"/>
        <w:keepLines w:val="0"/>
        <w:keepNext w:val="0"/>
        <w:pageBreakBefore w:val="0"/>
        <w:spacing w:beforeAutospacing="0" w:afterAutospacing="0" w:line="264"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84"/>
        <w:ind w:firstLine="42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rPr>
          <w:color w:val="auto"/>
          <w:highlight w:val="none"/>
        </w:rPr>
      </w:pPr>
      <w:r>
        <w:rPr>
          <w:color w:val="auto"/>
          <w:highlight w:val="none"/>
        </w:rPr>
      </w:r>
      <w:r/>
    </w:p>
    <w:p>
      <w:pPr>
        <w:pStyle w:val="684"/>
        <w:ind w:firstLine="420"/>
        <w:jc w:val="both"/>
        <w:spacing w:beforeAutospacing="0" w:afterAutospacing="0"/>
        <w:rPr>
          <w:color w:val="auto"/>
          <w:highlight w:val="none"/>
        </w:rPr>
      </w:pPr>
      <w:r>
        <w:rPr>
          <w:color w:val="auto"/>
          <w:highlight w:val="none"/>
        </w:rPr>
        <w:t xml:space="preserve"> </w:t>
      </w:r>
      <w:bookmarkEnd w:id="6"/>
      <w:r/>
      <w:bookmarkEnd w:id="41"/>
      <w:r/>
      <w:bookmarkEnd w:id="88"/>
      <w:r/>
      <w:bookmarkEnd w:id="89"/>
      <w:r/>
      <w:bookmarkEnd w:id="90"/>
      <w:r/>
      <w:bookmarkEnd w:id="91"/>
      <w:r/>
      <w:bookmarkEnd w:id="92"/>
      <w:r/>
      <w:bookmarkEnd w:id="93"/>
      <w:r/>
      <w:bookmarkEnd w:id="94"/>
      <w:r/>
      <w:bookmarkEnd w:id="95"/>
      <w:r/>
      <w:bookmarkEnd w:id="104"/>
      <w:r/>
      <w:bookmarkEnd w:id="105"/>
      <w:r/>
      <w:bookmarkEnd w:id="112"/>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r/>
    </w:p>
    <w:sectPr>
      <w:footerReference w:type="default" r:id="rId9"/>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楷体_GB2312">
    <w:panose1 w:val="02010609060101010101"/>
  </w:font>
  <w:font w:name="仿宋">
    <w:panose1 w:val="02010609060101010101"/>
  </w:font>
  <w:font w:name="等线">
    <w:panose1 w:val="02010600030101010101"/>
  </w:font>
  <w:font w:name="@宋体">
    <w:panose1 w:val="020B0503020202020204"/>
  </w:font>
  <w:font w:name="黑体">
    <w:panose1 w:val="02010609060101010101"/>
  </w:font>
  <w:font w:name="仿宋_GB2312">
    <w:panose1 w:val="02010609060101010101"/>
  </w:font>
  <w:font w:name="Verdana">
    <w:panose1 w:val="020B060403050404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60"/>
                            <w:tabs>
                              <w:tab w:val="clear" w:pos="4153" w:leader="none"/>
                              <w:tab w:val="clear" w:pos="8306" w:leader="none"/>
                            </w:tabs>
                          </w:pPr>
                          <w:r>
                            <w:fldChar w:fldCharType="begin"/>
                          </w:r>
                          <w:r>
                            <w:instrText xml:space="preserve"> PAGE  \* MERGEFORMAT </w:instrText>
                          </w:r>
                          <w:r>
                            <w:fldChar w:fldCharType="separate"/>
                          </w:r>
                          <w:r>
                            <w:t xml:space="preserve">77</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0"/>
                      <w:tabs>
                        <w:tab w:val="clear" w:pos="4153" w:leader="none"/>
                        <w:tab w:val="clear" w:pos="8306" w:leader="none"/>
                      </w:tabs>
                    </w:pPr>
                    <w:r>
                      <w:fldChar w:fldCharType="begin"/>
                    </w:r>
                    <w:r>
                      <w:instrText xml:space="preserve"> PAGE  \* MERGEFORMAT </w:instrText>
                    </w:r>
                    <w:r>
                      <w:fldChar w:fldCharType="separate"/>
                    </w:r>
                    <w:r>
                      <w:t xml:space="preserve">77</w:t>
                    </w:r>
                    <w:r>
                      <w:fldChar w:fldCharType="end"/>
                    </w:r>
                    <w:r/>
                  </w:p>
                  <w:p>
                    <w:r/>
                    <w:r/>
                  </w:p>
                </w:txbxContent>
              </v:textbox>
            </v:shape>
          </w:pict>
        </mc:Fallback>
      </mc:AlternateContent>
    </w:r>
    <w:r/>
  </w:p>
  <w:p>
    <w:r/>
    <w:r/>
  </w:p>
  <w:p>
    <w:pPr>
      <w:pStyle w:val="8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8" w:default="1">
    <w:name w:val="Normal"/>
    <w:next w:val="660"/>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49">
    <w:name w:val="Heading 1"/>
    <w:basedOn w:val="648"/>
    <w:next w:val="648"/>
    <w:link w:val="849"/>
    <w:uiPriority w:val="0"/>
    <w:qFormat/>
    <w:pPr>
      <w:jc w:val="center"/>
      <w:spacing w:beforeAutospacing="1" w:afterAutospacing="1"/>
      <w:outlineLvl w:val="0"/>
    </w:pPr>
    <w:rPr>
      <w:rFonts w:ascii="宋体" w:hAnsi="宋体" w:eastAsia="宋体" w:cs="宋体"/>
      <w:b/>
      <w:bCs/>
      <w:sz w:val="48"/>
      <w:szCs w:val="48"/>
      <w:lang w:bidi="ar"/>
    </w:rPr>
  </w:style>
  <w:style w:type="paragraph" w:styleId="650">
    <w:name w:val="Heading 2"/>
    <w:basedOn w:val="648"/>
    <w:next w:val="648"/>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51">
    <w:name w:val="Heading 3"/>
    <w:basedOn w:val="648"/>
    <w:next w:val="648"/>
    <w:link w:val="695"/>
    <w:uiPriority w:val="9"/>
    <w:unhideWhenUsed/>
    <w:qFormat/>
    <w:pPr>
      <w:keepLines/>
      <w:keepNext/>
      <w:spacing w:before="320" w:after="200"/>
      <w:outlineLvl w:val="2"/>
    </w:pPr>
    <w:rPr>
      <w:rFonts w:ascii="Arial" w:hAnsi="Arial" w:eastAsia="Arial" w:cs="Arial"/>
      <w:sz w:val="30"/>
      <w:szCs w:val="30"/>
    </w:rPr>
  </w:style>
  <w:style w:type="paragraph" w:styleId="652">
    <w:name w:val="Heading 4"/>
    <w:basedOn w:val="648"/>
    <w:next w:val="648"/>
    <w:link w:val="696"/>
    <w:uiPriority w:val="9"/>
    <w:unhideWhenUsed/>
    <w:qFormat/>
    <w:pPr>
      <w:keepLines/>
      <w:keepNext/>
      <w:spacing w:before="320" w:after="200"/>
      <w:outlineLvl w:val="3"/>
    </w:pPr>
    <w:rPr>
      <w:rFonts w:ascii="Arial" w:hAnsi="Arial" w:eastAsia="Arial" w:cs="Arial"/>
      <w:b/>
      <w:bCs/>
      <w:sz w:val="26"/>
      <w:szCs w:val="26"/>
    </w:rPr>
  </w:style>
  <w:style w:type="paragraph" w:styleId="653">
    <w:name w:val="Heading 5"/>
    <w:basedOn w:val="648"/>
    <w:next w:val="648"/>
    <w:link w:val="697"/>
    <w:uiPriority w:val="9"/>
    <w:unhideWhenUsed/>
    <w:qFormat/>
    <w:pPr>
      <w:keepLines/>
      <w:keepNext/>
      <w:spacing w:before="320" w:after="200"/>
      <w:outlineLvl w:val="4"/>
    </w:pPr>
    <w:rPr>
      <w:rFonts w:ascii="Arial" w:hAnsi="Arial" w:eastAsia="Arial" w:cs="Arial"/>
      <w:b/>
      <w:bCs/>
      <w:sz w:val="24"/>
      <w:szCs w:val="24"/>
    </w:rPr>
  </w:style>
  <w:style w:type="paragraph" w:styleId="654">
    <w:name w:val="Heading 6"/>
    <w:basedOn w:val="648"/>
    <w:next w:val="648"/>
    <w:link w:val="698"/>
    <w:uiPriority w:val="9"/>
    <w:unhideWhenUsed/>
    <w:qFormat/>
    <w:pPr>
      <w:keepLines/>
      <w:keepNext/>
      <w:spacing w:before="320" w:after="200"/>
      <w:outlineLvl w:val="5"/>
    </w:pPr>
    <w:rPr>
      <w:rFonts w:ascii="Arial" w:hAnsi="Arial" w:eastAsia="Arial" w:cs="Arial"/>
      <w:b/>
      <w:bCs/>
      <w:sz w:val="22"/>
      <w:szCs w:val="22"/>
    </w:rPr>
  </w:style>
  <w:style w:type="paragraph" w:styleId="655">
    <w:name w:val="Heading 7"/>
    <w:basedOn w:val="648"/>
    <w:next w:val="648"/>
    <w:link w:val="699"/>
    <w:uiPriority w:val="9"/>
    <w:unhideWhenUsed/>
    <w:qFormat/>
    <w:pPr>
      <w:keepLines/>
      <w:keepNext/>
      <w:spacing w:before="320" w:after="200"/>
      <w:outlineLvl w:val="6"/>
    </w:pPr>
    <w:rPr>
      <w:rFonts w:ascii="Arial" w:hAnsi="Arial" w:eastAsia="Arial" w:cs="Arial"/>
      <w:b/>
      <w:bCs/>
      <w:i/>
      <w:iCs/>
      <w:sz w:val="22"/>
      <w:szCs w:val="22"/>
    </w:rPr>
  </w:style>
  <w:style w:type="paragraph" w:styleId="656">
    <w:name w:val="Heading 8"/>
    <w:basedOn w:val="648"/>
    <w:next w:val="648"/>
    <w:link w:val="700"/>
    <w:uiPriority w:val="9"/>
    <w:unhideWhenUsed/>
    <w:qFormat/>
    <w:pPr>
      <w:keepLines/>
      <w:keepNext/>
      <w:spacing w:before="320" w:after="200"/>
      <w:outlineLvl w:val="7"/>
    </w:pPr>
    <w:rPr>
      <w:rFonts w:ascii="Arial" w:hAnsi="Arial" w:eastAsia="Arial" w:cs="Arial"/>
      <w:i/>
      <w:iCs/>
      <w:sz w:val="22"/>
      <w:szCs w:val="22"/>
    </w:rPr>
  </w:style>
  <w:style w:type="paragraph" w:styleId="657">
    <w:name w:val="Heading 9"/>
    <w:basedOn w:val="648"/>
    <w:next w:val="648"/>
    <w:link w:val="701"/>
    <w:uiPriority w:val="9"/>
    <w:unhideWhenUsed/>
    <w:qFormat/>
    <w:pPr>
      <w:keepLines/>
      <w:keepNext/>
      <w:spacing w:before="320" w:after="200"/>
      <w:outlineLvl w:val="8"/>
    </w:pPr>
    <w:rPr>
      <w:rFonts w:ascii="Arial" w:hAnsi="Arial" w:eastAsia="Arial" w:cs="Arial"/>
      <w:i/>
      <w:iCs/>
      <w:sz w:val="21"/>
      <w:szCs w:val="21"/>
    </w:rPr>
  </w:style>
  <w:style w:type="character" w:styleId="658" w:default="1">
    <w:name w:val="Default Paragraph Font"/>
    <w:uiPriority w:val="1"/>
    <w:semiHidden/>
    <w:unhideWhenUsed/>
    <w:qFormat/>
  </w:style>
  <w:style w:type="table" w:styleId="659" w:default="1">
    <w:name w:val="Normal Table"/>
    <w:uiPriority w:val="99"/>
    <w:semiHidden/>
    <w:unhideWhenUsed/>
    <w:qFormat/>
    <w:tblPr>
      <w:tblCellMar>
        <w:left w:w="108" w:type="dxa"/>
        <w:top w:w="0" w:type="dxa"/>
        <w:right w:w="108" w:type="dxa"/>
        <w:bottom w:w="0" w:type="dxa"/>
      </w:tblCellMar>
    </w:tblPr>
  </w:style>
  <w:style w:type="paragraph" w:styleId="660" w:customStyle="1">
    <w:name w:val="Default"/>
    <w:basedOn w:val="648"/>
    <w:uiPriority w:val="0"/>
    <w:semiHidden/>
    <w:qFormat/>
    <w:pPr>
      <w:jc w:val="left"/>
    </w:pPr>
    <w:rPr>
      <w:rFonts w:ascii="宋体" w:hAnsi="Calibri" w:cs="宋体"/>
      <w:color w:val="000000"/>
      <w:sz w:val="24"/>
    </w:rPr>
  </w:style>
  <w:style w:type="paragraph" w:styleId="661">
    <w:name w:val="toc 7"/>
    <w:basedOn w:val="648"/>
    <w:next w:val="648"/>
    <w:uiPriority w:val="39"/>
    <w:unhideWhenUsed/>
    <w:qFormat/>
    <w:pPr>
      <w:ind w:left="1701" w:right="0" w:firstLine="0"/>
      <w:spacing w:after="57"/>
    </w:pPr>
  </w:style>
  <w:style w:type="paragraph" w:styleId="662">
    <w:name w:val="Note Heading"/>
    <w:basedOn w:val="648"/>
    <w:next w:val="648"/>
    <w:uiPriority w:val="0"/>
    <w:qFormat/>
    <w:rPr>
      <w:rFonts w:ascii="Verdana" w:hAnsi="Verdana"/>
      <w:szCs w:val="20"/>
    </w:rPr>
  </w:style>
  <w:style w:type="paragraph" w:styleId="663">
    <w:name w:val="Normal Indent"/>
    <w:basedOn w:val="648"/>
    <w:uiPriority w:val="0"/>
    <w:qFormat/>
    <w:pPr>
      <w:ind w:firstLine="420"/>
    </w:pPr>
  </w:style>
  <w:style w:type="paragraph" w:styleId="664">
    <w:name w:val="Caption"/>
    <w:basedOn w:val="648"/>
    <w:next w:val="648"/>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65">
    <w:name w:val="annotation text"/>
    <w:basedOn w:val="648"/>
    <w:uiPriority w:val="0"/>
    <w:qFormat/>
    <w:pPr>
      <w:jc w:val="left"/>
    </w:pPr>
  </w:style>
  <w:style w:type="paragraph" w:styleId="666">
    <w:name w:val="Body Text"/>
    <w:basedOn w:val="648"/>
    <w:uiPriority w:val="0"/>
    <w:qFormat/>
    <w:pPr>
      <w:spacing w:after="120"/>
    </w:pPr>
    <w:rPr>
      <w:sz w:val="21"/>
      <w:szCs w:val="24"/>
    </w:rPr>
  </w:style>
  <w:style w:type="paragraph" w:styleId="667">
    <w:name w:val="Body Text Indent"/>
    <w:basedOn w:val="648"/>
    <w:next w:val="648"/>
    <w:uiPriority w:val="0"/>
    <w:qFormat/>
    <w:pPr>
      <w:ind w:firstLine="600"/>
      <w:spacing w:line="360" w:lineRule="auto"/>
    </w:pPr>
    <w:rPr>
      <w:rFonts w:ascii="仿宋_GB2312" w:eastAsia="仿宋_GB2312"/>
      <w:sz w:val="30"/>
    </w:rPr>
  </w:style>
  <w:style w:type="paragraph" w:styleId="668">
    <w:name w:val="Block Text"/>
    <w:basedOn w:val="648"/>
    <w:uiPriority w:val="0"/>
    <w:qFormat/>
    <w:pPr>
      <w:ind w:left="630" w:right="-609" w:firstLine="420"/>
      <w:spacing w:line="360" w:lineRule="auto"/>
    </w:pPr>
    <w:rPr>
      <w:rFonts w:hint="eastAsia" w:ascii="仿宋_GB2312" w:eastAsia="仿宋_GB2312"/>
      <w:szCs w:val="20"/>
    </w:rPr>
  </w:style>
  <w:style w:type="paragraph" w:styleId="669">
    <w:name w:val="toc 5"/>
    <w:basedOn w:val="648"/>
    <w:next w:val="648"/>
    <w:uiPriority w:val="39"/>
    <w:unhideWhenUsed/>
    <w:qFormat/>
    <w:pPr>
      <w:ind w:left="1134" w:right="0" w:firstLine="0"/>
      <w:spacing w:after="57"/>
    </w:pPr>
  </w:style>
  <w:style w:type="paragraph" w:styleId="670">
    <w:name w:val="toc 3"/>
    <w:basedOn w:val="648"/>
    <w:next w:val="648"/>
    <w:uiPriority w:val="39"/>
    <w:unhideWhenUsed/>
    <w:qFormat/>
    <w:pPr>
      <w:ind w:left="567" w:right="0" w:firstLine="0"/>
      <w:spacing w:after="57"/>
    </w:pPr>
  </w:style>
  <w:style w:type="paragraph" w:styleId="671">
    <w:name w:val="toc 8"/>
    <w:basedOn w:val="648"/>
    <w:next w:val="648"/>
    <w:uiPriority w:val="39"/>
    <w:unhideWhenUsed/>
    <w:qFormat/>
    <w:pPr>
      <w:ind w:left="1984" w:right="0" w:firstLine="0"/>
      <w:spacing w:after="57"/>
    </w:pPr>
  </w:style>
  <w:style w:type="paragraph" w:styleId="672">
    <w:name w:val="endnote text"/>
    <w:basedOn w:val="648"/>
    <w:link w:val="839"/>
    <w:uiPriority w:val="99"/>
    <w:semiHidden/>
    <w:unhideWhenUsed/>
    <w:qFormat/>
    <w:pPr>
      <w:spacing w:after="0" w:line="240" w:lineRule="auto"/>
    </w:pPr>
    <w:rPr>
      <w:sz w:val="20"/>
    </w:rPr>
  </w:style>
  <w:style w:type="paragraph" w:styleId="673">
    <w:name w:val="Footer"/>
    <w:basedOn w:val="648"/>
    <w:link w:val="842"/>
    <w:uiPriority w:val="0"/>
    <w:qFormat/>
    <w:pPr>
      <w:jc w:val="left"/>
      <w:tabs>
        <w:tab w:val="center" w:pos="4153" w:leader="none"/>
        <w:tab w:val="right" w:pos="8306" w:leader="none"/>
      </w:tabs>
    </w:pPr>
    <w:rPr>
      <w:sz w:val="18"/>
      <w:szCs w:val="18"/>
    </w:rPr>
  </w:style>
  <w:style w:type="paragraph" w:styleId="674">
    <w:name w:val="envelope return"/>
    <w:basedOn w:val="648"/>
    <w:uiPriority w:val="0"/>
    <w:qFormat/>
    <w:rPr>
      <w:rFonts w:ascii="Arial" w:hAnsi="Arial"/>
    </w:rPr>
  </w:style>
  <w:style w:type="paragraph" w:styleId="675">
    <w:name w:val="Header"/>
    <w:basedOn w:val="648"/>
    <w:link w:val="841"/>
    <w:uiPriority w:val="0"/>
    <w:qFormat/>
    <w:pPr>
      <w:jc w:val="center"/>
      <w:tabs>
        <w:tab w:val="center" w:pos="4153" w:leader="none"/>
        <w:tab w:val="right" w:pos="8306" w:leader="none"/>
      </w:tabs>
      <w:pBdr>
        <w:bottom w:val="single" w:color="auto" w:sz="6" w:space="1"/>
      </w:pBdr>
    </w:pPr>
    <w:rPr>
      <w:sz w:val="18"/>
      <w:szCs w:val="18"/>
    </w:rPr>
  </w:style>
  <w:style w:type="paragraph" w:styleId="676">
    <w:name w:val="toc 1"/>
    <w:basedOn w:val="648"/>
    <w:next w:val="648"/>
    <w:uiPriority w:val="39"/>
    <w:unhideWhenUsed/>
    <w:qFormat/>
    <w:pPr>
      <w:ind w:left="0" w:right="0" w:firstLine="0"/>
      <w:spacing w:after="57"/>
    </w:pPr>
  </w:style>
  <w:style w:type="paragraph" w:styleId="677">
    <w:name w:val="toc 4"/>
    <w:basedOn w:val="648"/>
    <w:next w:val="648"/>
    <w:uiPriority w:val="39"/>
    <w:unhideWhenUsed/>
    <w:qFormat/>
    <w:pPr>
      <w:ind w:left="850" w:right="0" w:firstLine="0"/>
      <w:spacing w:after="57"/>
    </w:pPr>
  </w:style>
  <w:style w:type="paragraph" w:styleId="678">
    <w:name w:val="Subtitle"/>
    <w:basedOn w:val="648"/>
    <w:next w:val="648"/>
    <w:link w:val="705"/>
    <w:uiPriority w:val="11"/>
    <w:qFormat/>
    <w:pPr>
      <w:spacing w:before="200" w:after="200"/>
    </w:pPr>
    <w:rPr>
      <w:sz w:val="24"/>
      <w:szCs w:val="24"/>
    </w:rPr>
  </w:style>
  <w:style w:type="paragraph" w:styleId="679">
    <w:name w:val="footnote text"/>
    <w:basedOn w:val="648"/>
    <w:link w:val="838"/>
    <w:uiPriority w:val="99"/>
    <w:semiHidden/>
    <w:unhideWhenUsed/>
    <w:qFormat/>
    <w:pPr>
      <w:spacing w:after="40" w:line="240" w:lineRule="auto"/>
    </w:pPr>
    <w:rPr>
      <w:sz w:val="18"/>
    </w:rPr>
  </w:style>
  <w:style w:type="paragraph" w:styleId="680">
    <w:name w:val="toc 6"/>
    <w:basedOn w:val="648"/>
    <w:next w:val="648"/>
    <w:uiPriority w:val="39"/>
    <w:unhideWhenUsed/>
    <w:qFormat/>
    <w:pPr>
      <w:ind w:left="1417" w:right="0" w:firstLine="0"/>
      <w:spacing w:after="57"/>
    </w:pPr>
  </w:style>
  <w:style w:type="paragraph" w:styleId="681">
    <w:name w:val="table of figures"/>
    <w:basedOn w:val="648"/>
    <w:next w:val="648"/>
    <w:uiPriority w:val="99"/>
    <w:unhideWhenUsed/>
    <w:qFormat/>
    <w:pPr>
      <w:spacing w:after="0" w:afterAutospacing="0"/>
    </w:pPr>
  </w:style>
  <w:style w:type="paragraph" w:styleId="682">
    <w:name w:val="toc 2"/>
    <w:basedOn w:val="648"/>
    <w:next w:val="648"/>
    <w:uiPriority w:val="39"/>
    <w:unhideWhenUsed/>
    <w:qFormat/>
    <w:pPr>
      <w:ind w:left="283" w:right="0" w:firstLine="0"/>
      <w:spacing w:after="57"/>
    </w:pPr>
  </w:style>
  <w:style w:type="paragraph" w:styleId="683">
    <w:name w:val="toc 9"/>
    <w:basedOn w:val="648"/>
    <w:next w:val="648"/>
    <w:uiPriority w:val="39"/>
    <w:unhideWhenUsed/>
    <w:qFormat/>
    <w:pPr>
      <w:ind w:left="2268" w:right="0" w:firstLine="0"/>
      <w:spacing w:after="57"/>
    </w:pPr>
  </w:style>
  <w:style w:type="paragraph" w:styleId="684">
    <w:name w:val="Normal (Web)"/>
    <w:basedOn w:val="648"/>
    <w:uiPriority w:val="0"/>
    <w:qFormat/>
    <w:pPr>
      <w:jc w:val="left"/>
      <w:spacing w:beforeAutospacing="1" w:afterAutospacing="1"/>
    </w:pPr>
    <w:rPr>
      <w:rFonts w:cs="Times New Roman"/>
      <w:sz w:val="24"/>
    </w:rPr>
  </w:style>
  <w:style w:type="paragraph" w:styleId="685">
    <w:name w:val="Title"/>
    <w:basedOn w:val="648"/>
    <w:next w:val="648"/>
    <w:link w:val="704"/>
    <w:uiPriority w:val="10"/>
    <w:qFormat/>
    <w:pPr>
      <w:contextualSpacing/>
      <w:spacing w:before="300" w:after="200"/>
    </w:pPr>
    <w:rPr>
      <w:sz w:val="48"/>
      <w:szCs w:val="48"/>
    </w:rPr>
  </w:style>
  <w:style w:type="paragraph" w:styleId="686">
    <w:name w:val="Body Text First Indent"/>
    <w:basedOn w:val="648"/>
    <w:uiPriority w:val="0"/>
    <w:qFormat/>
    <w:pPr>
      <w:ind w:firstLine="420"/>
    </w:pPr>
    <w:rPr>
      <w:sz w:val="24"/>
    </w:rPr>
  </w:style>
  <w:style w:type="paragraph" w:styleId="687">
    <w:name w:val="Body Text First Indent 2"/>
    <w:basedOn w:val="667"/>
    <w:next w:val="648"/>
    <w:uiPriority w:val="0"/>
    <w:qFormat/>
    <w:pPr>
      <w:ind w:left="420" w:firstLine="420"/>
      <w:spacing w:before="50" w:after="120"/>
    </w:pPr>
    <w:rPr>
      <w:rFonts w:ascii="Calibri" w:eastAsia="宋体"/>
      <w:szCs w:val="24"/>
    </w:rPr>
  </w:style>
  <w:style w:type="table" w:styleId="688">
    <w:name w:val="Table Grid"/>
    <w:basedOn w:val="659"/>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9">
    <w:name w:val="endnote reference"/>
    <w:basedOn w:val="658"/>
    <w:uiPriority w:val="99"/>
    <w:semiHidden/>
    <w:unhideWhenUsed/>
    <w:qFormat/>
    <w:rPr>
      <w:vertAlign w:val="superscript"/>
    </w:rPr>
  </w:style>
  <w:style w:type="character" w:styleId="690">
    <w:name w:val="Emphasis"/>
    <w:uiPriority w:val="0"/>
    <w:qFormat/>
    <w:rPr>
      <w:i/>
    </w:rPr>
  </w:style>
  <w:style w:type="character" w:styleId="691">
    <w:name w:val="Hyperlink"/>
    <w:uiPriority w:val="99"/>
    <w:unhideWhenUsed/>
    <w:qFormat/>
    <w:rPr>
      <w:color w:val="0563c1" w:themeColor="hyperlink"/>
      <w:u w:val="single"/>
      <w14:textFill>
        <w14:solidFill>
          <w14:schemeClr w14:val="hlink"/>
        </w14:solidFill>
      </w14:textFill>
    </w:rPr>
  </w:style>
  <w:style w:type="character" w:styleId="692">
    <w:name w:val="footnote reference"/>
    <w:basedOn w:val="658"/>
    <w:uiPriority w:val="99"/>
    <w:unhideWhenUsed/>
    <w:qFormat/>
    <w:rPr>
      <w:vertAlign w:val="superscript"/>
    </w:rPr>
  </w:style>
  <w:style w:type="character" w:styleId="693" w:customStyle="1">
    <w:name w:val="Heading 1 Char"/>
    <w:basedOn w:val="658"/>
    <w:uiPriority w:val="9"/>
    <w:qFormat/>
    <w:rPr>
      <w:rFonts w:ascii="Arial" w:hAnsi="Arial" w:eastAsia="Arial" w:cs="Arial"/>
      <w:sz w:val="40"/>
      <w:szCs w:val="40"/>
    </w:rPr>
  </w:style>
  <w:style w:type="character" w:styleId="694" w:customStyle="1">
    <w:name w:val="Heading 2 Char"/>
    <w:basedOn w:val="658"/>
    <w:uiPriority w:val="9"/>
    <w:qFormat/>
    <w:rPr>
      <w:rFonts w:ascii="Arial" w:hAnsi="Arial" w:eastAsia="Arial" w:cs="Arial"/>
      <w:sz w:val="34"/>
    </w:rPr>
  </w:style>
  <w:style w:type="character" w:styleId="695" w:customStyle="1">
    <w:name w:val="Heading 3 Char"/>
    <w:basedOn w:val="658"/>
    <w:link w:val="651"/>
    <w:uiPriority w:val="9"/>
    <w:qFormat/>
    <w:rPr>
      <w:rFonts w:ascii="Arial" w:hAnsi="Arial" w:eastAsia="Arial" w:cs="Arial"/>
      <w:sz w:val="30"/>
      <w:szCs w:val="30"/>
    </w:rPr>
  </w:style>
  <w:style w:type="character" w:styleId="696" w:customStyle="1">
    <w:name w:val="Heading 4 Char"/>
    <w:basedOn w:val="658"/>
    <w:link w:val="652"/>
    <w:uiPriority w:val="9"/>
    <w:qFormat/>
    <w:rPr>
      <w:rFonts w:ascii="Arial" w:hAnsi="Arial" w:eastAsia="Arial" w:cs="Arial"/>
      <w:b/>
      <w:bCs/>
      <w:sz w:val="26"/>
      <w:szCs w:val="26"/>
    </w:rPr>
  </w:style>
  <w:style w:type="character" w:styleId="697" w:customStyle="1">
    <w:name w:val="Heading 5 Char"/>
    <w:basedOn w:val="658"/>
    <w:link w:val="653"/>
    <w:uiPriority w:val="9"/>
    <w:qFormat/>
    <w:rPr>
      <w:rFonts w:ascii="Arial" w:hAnsi="Arial" w:eastAsia="Arial" w:cs="Arial"/>
      <w:b/>
      <w:bCs/>
      <w:sz w:val="24"/>
      <w:szCs w:val="24"/>
    </w:rPr>
  </w:style>
  <w:style w:type="character" w:styleId="698" w:customStyle="1">
    <w:name w:val="Heading 6 Char"/>
    <w:basedOn w:val="658"/>
    <w:link w:val="654"/>
    <w:uiPriority w:val="9"/>
    <w:qFormat/>
    <w:rPr>
      <w:rFonts w:ascii="Arial" w:hAnsi="Arial" w:eastAsia="Arial" w:cs="Arial"/>
      <w:b/>
      <w:bCs/>
      <w:sz w:val="22"/>
      <w:szCs w:val="22"/>
    </w:rPr>
  </w:style>
  <w:style w:type="character" w:styleId="699" w:customStyle="1">
    <w:name w:val="Heading 7 Char"/>
    <w:basedOn w:val="658"/>
    <w:link w:val="655"/>
    <w:uiPriority w:val="9"/>
    <w:qFormat/>
    <w:rPr>
      <w:rFonts w:ascii="Arial" w:hAnsi="Arial" w:eastAsia="Arial" w:cs="Arial"/>
      <w:b/>
      <w:bCs/>
      <w:i/>
      <w:iCs/>
      <w:sz w:val="22"/>
      <w:szCs w:val="22"/>
    </w:rPr>
  </w:style>
  <w:style w:type="character" w:styleId="700" w:customStyle="1">
    <w:name w:val="Heading 8 Char"/>
    <w:basedOn w:val="658"/>
    <w:link w:val="656"/>
    <w:uiPriority w:val="9"/>
    <w:qFormat/>
    <w:rPr>
      <w:rFonts w:ascii="Arial" w:hAnsi="Arial" w:eastAsia="Arial" w:cs="Arial"/>
      <w:i/>
      <w:iCs/>
      <w:sz w:val="22"/>
      <w:szCs w:val="22"/>
    </w:rPr>
  </w:style>
  <w:style w:type="character" w:styleId="701" w:customStyle="1">
    <w:name w:val="Heading 9 Char"/>
    <w:basedOn w:val="658"/>
    <w:link w:val="657"/>
    <w:uiPriority w:val="9"/>
    <w:qFormat/>
    <w:rPr>
      <w:rFonts w:ascii="Arial" w:hAnsi="Arial" w:eastAsia="Arial" w:cs="Arial"/>
      <w:i/>
      <w:iCs/>
      <w:sz w:val="21"/>
      <w:szCs w:val="21"/>
    </w:rPr>
  </w:style>
  <w:style w:type="paragraph" w:styleId="702">
    <w:name w:val="List Paragraph"/>
    <w:basedOn w:val="648"/>
    <w:uiPriority w:val="34"/>
    <w:qFormat/>
    <w:pPr>
      <w:contextualSpacing/>
      <w:ind w:left="720"/>
    </w:pPr>
  </w:style>
  <w:style w:type="paragraph" w:styleId="703">
    <w:name w:val="No Spacing"/>
    <w:uiPriority w:val="1"/>
    <w:qFormat/>
    <w:pPr>
      <w:spacing w:before="0" w:after="0" w:line="240" w:lineRule="auto"/>
    </w:pPr>
    <w:rPr>
      <w:rFonts w:hint="default" w:ascii="Times New Roman" w:hAnsi="Times New Roman" w:eastAsia="宋体" w:cs="Times New Roman"/>
    </w:rPr>
  </w:style>
  <w:style w:type="character" w:styleId="704" w:customStyle="1">
    <w:name w:val="Title Char"/>
    <w:basedOn w:val="658"/>
    <w:link w:val="685"/>
    <w:uiPriority w:val="10"/>
    <w:qFormat/>
    <w:rPr>
      <w:sz w:val="48"/>
      <w:szCs w:val="48"/>
    </w:rPr>
  </w:style>
  <w:style w:type="character" w:styleId="705" w:customStyle="1">
    <w:name w:val="Subtitle Char"/>
    <w:basedOn w:val="658"/>
    <w:link w:val="678"/>
    <w:uiPriority w:val="11"/>
    <w:qFormat/>
    <w:rPr>
      <w:sz w:val="24"/>
      <w:szCs w:val="24"/>
    </w:rPr>
  </w:style>
  <w:style w:type="paragraph" w:styleId="706">
    <w:name w:val="Quote"/>
    <w:basedOn w:val="648"/>
    <w:next w:val="648"/>
    <w:link w:val="707"/>
    <w:uiPriority w:val="29"/>
    <w:qFormat/>
    <w:pPr>
      <w:ind w:left="720" w:right="720"/>
    </w:pPr>
    <w:rPr>
      <w:i/>
    </w:rPr>
  </w:style>
  <w:style w:type="character" w:styleId="707" w:customStyle="1">
    <w:name w:val="Quote Char"/>
    <w:link w:val="706"/>
    <w:uiPriority w:val="29"/>
    <w:qFormat/>
    <w:rPr>
      <w:i/>
    </w:rPr>
  </w:style>
  <w:style w:type="paragraph" w:styleId="708">
    <w:name w:val="Intense Quote"/>
    <w:basedOn w:val="648"/>
    <w:next w:val="648"/>
    <w:link w:val="7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9" w:customStyle="1">
    <w:name w:val="Intense Quote Char"/>
    <w:link w:val="708"/>
    <w:uiPriority w:val="30"/>
    <w:qFormat/>
    <w:rPr>
      <w:i/>
    </w:rPr>
  </w:style>
  <w:style w:type="character" w:styleId="710" w:customStyle="1">
    <w:name w:val="Header Char"/>
    <w:basedOn w:val="658"/>
    <w:uiPriority w:val="99"/>
    <w:qFormat/>
  </w:style>
  <w:style w:type="character" w:styleId="711" w:customStyle="1">
    <w:name w:val="Footer Char"/>
    <w:basedOn w:val="658"/>
    <w:uiPriority w:val="99"/>
    <w:qFormat/>
  </w:style>
  <w:style w:type="character" w:styleId="712" w:customStyle="1">
    <w:name w:val="Caption Char"/>
    <w:uiPriority w:val="99"/>
    <w:qFormat/>
  </w:style>
  <w:style w:type="table" w:styleId="713" w:customStyle="1">
    <w:name w:val="Table Grid Light"/>
    <w:basedOn w:val="65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4" w:customStyle="1">
    <w:name w:val="Plain Table 1"/>
    <w:basedOn w:val="65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5" w:customStyle="1">
    <w:name w:val="Plain Table 2"/>
    <w:basedOn w:val="65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6" w:customStyle="1">
    <w:name w:val="Plain Table 3"/>
    <w:basedOn w:val="6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7" w:customStyle="1">
    <w:name w:val="Plain Table 4"/>
    <w:basedOn w:val="6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8" w:customStyle="1">
    <w:name w:val="Plain Table 5"/>
    <w:basedOn w:val="6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9" w:customStyle="1">
    <w:name w:val="Grid Table 1 Light"/>
    <w:basedOn w:val="65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1"/>
    <w:basedOn w:val="659"/>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21" w:customStyle="1">
    <w:name w:val="Grid Table 1 Light - Accent 2"/>
    <w:basedOn w:val="65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22" w:customStyle="1">
    <w:name w:val="Grid Table 1 Light - Accent 3"/>
    <w:basedOn w:val="65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23" w:customStyle="1">
    <w:name w:val="Grid Table 1 Light - Accent 4"/>
    <w:basedOn w:val="65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5"/>
    <w:basedOn w:val="659"/>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6"/>
    <w:basedOn w:val="65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26" w:customStyle="1">
    <w:name w:val="Grid Table 2"/>
    <w:basedOn w:val="65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7" w:customStyle="1">
    <w:name w:val="Grid Table 2 - Accent 1"/>
    <w:basedOn w:val="659"/>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28" w:customStyle="1">
    <w:name w:val="Grid Table 2 - Accent 2"/>
    <w:basedOn w:val="65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29" w:customStyle="1">
    <w:name w:val="Grid Table 2 - Accent 3"/>
    <w:basedOn w:val="65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30" w:customStyle="1">
    <w:name w:val="Grid Table 2 - Accent 4"/>
    <w:basedOn w:val="65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31" w:customStyle="1">
    <w:name w:val="Grid Table 2 - Accent 5"/>
    <w:basedOn w:val="659"/>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32" w:customStyle="1">
    <w:name w:val="Grid Table 2 - Accent 6"/>
    <w:basedOn w:val="65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33" w:customStyle="1">
    <w:name w:val="Grid Table 3"/>
    <w:basedOn w:val="65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1"/>
    <w:basedOn w:val="659"/>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2"/>
    <w:basedOn w:val="65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3 - Accent 3"/>
    <w:basedOn w:val="65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3 - Accent 4"/>
    <w:basedOn w:val="65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5"/>
    <w:basedOn w:val="659"/>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6"/>
    <w:basedOn w:val="65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4"/>
    <w:basedOn w:val="65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customStyle="1">
    <w:name w:val="Grid Table 4 - Accent 1"/>
    <w:basedOn w:val="659"/>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42" w:customStyle="1">
    <w:name w:val="Grid Table 4 - Accent 2"/>
    <w:basedOn w:val="659"/>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43" w:customStyle="1">
    <w:name w:val="Grid Table 4 - Accent 3"/>
    <w:basedOn w:val="659"/>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44" w:customStyle="1">
    <w:name w:val="Grid Table 4 - Accent 4"/>
    <w:basedOn w:val="659"/>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45" w:customStyle="1">
    <w:name w:val="Grid Table 4 - Accent 5"/>
    <w:basedOn w:val="659"/>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46" w:customStyle="1">
    <w:name w:val="Grid Table 4 - Accent 6"/>
    <w:basedOn w:val="659"/>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47" w:customStyle="1">
    <w:name w:val="Grid Table 5 Dark"/>
    <w:basedOn w:val="6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8" w:customStyle="1">
    <w:name w:val="Grid Table 5 Dark- Accent 1"/>
    <w:basedOn w:val="6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49" w:customStyle="1">
    <w:name w:val="Grid Table 5 Dark - Accent 2"/>
    <w:basedOn w:val="6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50" w:customStyle="1">
    <w:name w:val="Grid Table 5 Dark - Accent 3"/>
    <w:basedOn w:val="6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51" w:customStyle="1">
    <w:name w:val="Grid Table 5 Dark- Accent 4"/>
    <w:basedOn w:val="6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52" w:customStyle="1">
    <w:name w:val="Grid Table 5 Dark - Accent 5"/>
    <w:basedOn w:val="6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53" w:customStyle="1">
    <w:name w:val="Grid Table 5 Dark - Accent 6"/>
    <w:basedOn w:val="6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54" w:customStyle="1">
    <w:name w:val="Grid Table 6 Colorful"/>
    <w:basedOn w:val="65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5" w:customStyle="1">
    <w:name w:val="Grid Table 6 Colorful - Accent 1"/>
    <w:basedOn w:val="659"/>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56" w:customStyle="1">
    <w:name w:val="Grid Table 6 Colorful - Accent 2"/>
    <w:basedOn w:val="65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57" w:customStyle="1">
    <w:name w:val="Grid Table 6 Colorful - Accent 3"/>
    <w:basedOn w:val="659"/>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58" w:customStyle="1">
    <w:name w:val="Grid Table 6 Colorful - Accent 4"/>
    <w:basedOn w:val="65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59" w:customStyle="1">
    <w:name w:val="Grid Table 6 Colorful - Accent 5"/>
    <w:basedOn w:val="659"/>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60" w:customStyle="1">
    <w:name w:val="Grid Table 6 Colorful - Accent 6"/>
    <w:basedOn w:val="659"/>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61" w:customStyle="1">
    <w:name w:val="Grid Table 7 Colorful"/>
    <w:basedOn w:val="65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2" w:customStyle="1">
    <w:name w:val="Grid Table 7 Colorful - Accent 1"/>
    <w:basedOn w:val="659"/>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63" w:customStyle="1">
    <w:name w:val="Grid Table 7 Colorful - Accent 2"/>
    <w:basedOn w:val="659"/>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64" w:customStyle="1">
    <w:name w:val="Grid Table 7 Colorful - Accent 3"/>
    <w:basedOn w:val="659"/>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65" w:customStyle="1">
    <w:name w:val="Grid Table 7 Colorful - Accent 4"/>
    <w:basedOn w:val="659"/>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66" w:customStyle="1">
    <w:name w:val="Grid Table 7 Colorful - Accent 5"/>
    <w:basedOn w:val="659"/>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67" w:customStyle="1">
    <w:name w:val="Grid Table 7 Colorful - Accent 6"/>
    <w:basedOn w:val="659"/>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68" w:customStyle="1">
    <w:name w:val="List Table 1 Light"/>
    <w:basedOn w:val="65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customStyle="1">
    <w:name w:val="List Table 1 Light - Accent 1"/>
    <w:basedOn w:val="659"/>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70" w:customStyle="1">
    <w:name w:val="List Table 1 Light - Accent 2"/>
    <w:basedOn w:val="659"/>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71" w:customStyle="1">
    <w:name w:val="List Table 1 Light - Accent 3"/>
    <w:basedOn w:val="659"/>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72" w:customStyle="1">
    <w:name w:val="List Table 1 Light - Accent 4"/>
    <w:basedOn w:val="659"/>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73" w:customStyle="1">
    <w:name w:val="List Table 1 Light - Accent 5"/>
    <w:basedOn w:val="659"/>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74" w:customStyle="1">
    <w:name w:val="List Table 1 Light - Accent 6"/>
    <w:basedOn w:val="659"/>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75" w:customStyle="1">
    <w:name w:val="List Table 2"/>
    <w:basedOn w:val="65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6" w:customStyle="1">
    <w:name w:val="List Table 2 - Accent 1"/>
    <w:basedOn w:val="659"/>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77" w:customStyle="1">
    <w:name w:val="List Table 2 - Accent 2"/>
    <w:basedOn w:val="659"/>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78" w:customStyle="1">
    <w:name w:val="List Table 2 - Accent 3"/>
    <w:basedOn w:val="659"/>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79" w:customStyle="1">
    <w:name w:val="List Table 2 - Accent 4"/>
    <w:basedOn w:val="659"/>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80" w:customStyle="1">
    <w:name w:val="List Table 2 - Accent 5"/>
    <w:basedOn w:val="659"/>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81" w:customStyle="1">
    <w:name w:val="List Table 2 - Accent 6"/>
    <w:basedOn w:val="659"/>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82" w:customStyle="1">
    <w:name w:val="List Table 3"/>
    <w:basedOn w:val="65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List Table 3 - Accent 1"/>
    <w:basedOn w:val="659"/>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84" w:customStyle="1">
    <w:name w:val="List Table 3 - Accent 2"/>
    <w:basedOn w:val="65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85" w:customStyle="1">
    <w:name w:val="List Table 3 - Accent 3"/>
    <w:basedOn w:val="659"/>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86" w:customStyle="1">
    <w:name w:val="List Table 3 - Accent 4"/>
    <w:basedOn w:val="65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787" w:customStyle="1">
    <w:name w:val="List Table 3 - Accent 5"/>
    <w:basedOn w:val="659"/>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788" w:customStyle="1">
    <w:name w:val="List Table 3 - Accent 6"/>
    <w:basedOn w:val="659"/>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89" w:customStyle="1">
    <w:name w:val="List Table 4"/>
    <w:basedOn w:val="65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0" w:customStyle="1">
    <w:name w:val="List Table 4 - Accent 1"/>
    <w:basedOn w:val="659"/>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91" w:customStyle="1">
    <w:name w:val="List Table 4 - Accent 2"/>
    <w:basedOn w:val="659"/>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92" w:customStyle="1">
    <w:name w:val="List Table 4 - Accent 3"/>
    <w:basedOn w:val="659"/>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793" w:customStyle="1">
    <w:name w:val="List Table 4 - Accent 4"/>
    <w:basedOn w:val="659"/>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794" w:customStyle="1">
    <w:name w:val="List Table 4 - Accent 5"/>
    <w:basedOn w:val="659"/>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795" w:customStyle="1">
    <w:name w:val="List Table 4 - Accent 6"/>
    <w:basedOn w:val="659"/>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796" w:customStyle="1">
    <w:name w:val="List Table 5 Dark"/>
    <w:basedOn w:val="65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List Table 5 Dark - Accent 1"/>
    <w:basedOn w:val="659"/>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5 Dark - Accent 2"/>
    <w:basedOn w:val="659"/>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5 Dark - Accent 3"/>
    <w:basedOn w:val="659"/>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List Table 5 Dark - Accent 4"/>
    <w:basedOn w:val="659"/>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5 Dark - Accent 5"/>
    <w:basedOn w:val="659"/>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5 Dark - Accent 6"/>
    <w:basedOn w:val="659"/>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6 Colorful"/>
    <w:basedOn w:val="65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4" w:customStyle="1">
    <w:name w:val="List Table 6 Colorful - Accent 1"/>
    <w:basedOn w:val="659"/>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05" w:customStyle="1">
    <w:name w:val="List Table 6 Colorful - Accent 2"/>
    <w:basedOn w:val="659"/>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06" w:customStyle="1">
    <w:name w:val="List Table 6 Colorful - Accent 3"/>
    <w:basedOn w:val="659"/>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07" w:customStyle="1">
    <w:name w:val="List Table 6 Colorful - Accent 4"/>
    <w:basedOn w:val="659"/>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08" w:customStyle="1">
    <w:name w:val="List Table 6 Colorful - Accent 5"/>
    <w:basedOn w:val="659"/>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09" w:customStyle="1">
    <w:name w:val="List Table 6 Colorful - Accent 6"/>
    <w:basedOn w:val="659"/>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10" w:customStyle="1">
    <w:name w:val="List Table 7 Colorful"/>
    <w:basedOn w:val="65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1" w:customStyle="1">
    <w:name w:val="List Table 7 Colorful - Accent 1"/>
    <w:basedOn w:val="659"/>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12" w:customStyle="1">
    <w:name w:val="List Table 7 Colorful - Accent 2"/>
    <w:basedOn w:val="659"/>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13" w:customStyle="1">
    <w:name w:val="List Table 7 Colorful - Accent 3"/>
    <w:basedOn w:val="659"/>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14" w:customStyle="1">
    <w:name w:val="List Table 7 Colorful - Accent 4"/>
    <w:basedOn w:val="659"/>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15" w:customStyle="1">
    <w:name w:val="List Table 7 Colorful - Accent 5"/>
    <w:basedOn w:val="659"/>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16" w:customStyle="1">
    <w:name w:val="List Table 7 Colorful - Accent 6"/>
    <w:basedOn w:val="659"/>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17" w:customStyle="1">
    <w:name w:val="Lined - Accent"/>
    <w:basedOn w:val="6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8" w:customStyle="1">
    <w:name w:val="Lined - Accent 1"/>
    <w:basedOn w:val="6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19" w:customStyle="1">
    <w:name w:val="Lined - Accent 2"/>
    <w:basedOn w:val="6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20" w:customStyle="1">
    <w:name w:val="Lined - Accent 3"/>
    <w:basedOn w:val="6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21" w:customStyle="1">
    <w:name w:val="Lined - Accent 4"/>
    <w:basedOn w:val="6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22" w:customStyle="1">
    <w:name w:val="Lined - Accent 5"/>
    <w:basedOn w:val="6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23" w:customStyle="1">
    <w:name w:val="Lined - Accent 6"/>
    <w:basedOn w:val="6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24" w:customStyle="1">
    <w:name w:val="Bordered &amp; Lined - Accent"/>
    <w:basedOn w:val="65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5" w:customStyle="1">
    <w:name w:val="Bordered &amp; Lined - Accent 1"/>
    <w:basedOn w:val="659"/>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26" w:customStyle="1">
    <w:name w:val="Bordered &amp; Lined - Accent 2"/>
    <w:basedOn w:val="659"/>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27" w:customStyle="1">
    <w:name w:val="Bordered &amp; Lined - Accent 3"/>
    <w:basedOn w:val="659"/>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28" w:customStyle="1">
    <w:name w:val="Bordered &amp; Lined - Accent 4"/>
    <w:basedOn w:val="659"/>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29" w:customStyle="1">
    <w:name w:val="Bordered &amp; Lined - Accent 5"/>
    <w:basedOn w:val="659"/>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30" w:customStyle="1">
    <w:name w:val="Bordered &amp; Lined - Accent 6"/>
    <w:basedOn w:val="659"/>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31" w:customStyle="1">
    <w:name w:val="Bordered"/>
    <w:basedOn w:val="65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2" w:customStyle="1">
    <w:name w:val="Bordered - Accent 1"/>
    <w:basedOn w:val="659"/>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33" w:customStyle="1">
    <w:name w:val="Bordered - Accent 2"/>
    <w:basedOn w:val="65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34" w:customStyle="1">
    <w:name w:val="Bordered - Accent 3"/>
    <w:basedOn w:val="65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35" w:customStyle="1">
    <w:name w:val="Bordered - Accent 4"/>
    <w:basedOn w:val="65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36" w:customStyle="1">
    <w:name w:val="Bordered - Accent 5"/>
    <w:basedOn w:val="659"/>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37" w:customStyle="1">
    <w:name w:val="Bordered - Accent 6"/>
    <w:basedOn w:val="65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38" w:customStyle="1">
    <w:name w:val="Footnote Text Char"/>
    <w:link w:val="679"/>
    <w:uiPriority w:val="99"/>
    <w:qFormat/>
    <w:rPr>
      <w:sz w:val="18"/>
    </w:rPr>
  </w:style>
  <w:style w:type="character" w:styleId="839" w:customStyle="1">
    <w:name w:val="Endnote Text Char"/>
    <w:link w:val="672"/>
    <w:uiPriority w:val="99"/>
    <w:qFormat/>
    <w:rPr>
      <w:sz w:val="20"/>
    </w:rPr>
  </w:style>
  <w:style w:type="paragraph" w:styleId="840" w:customStyle="1">
    <w:name w:val="TOC Heading"/>
    <w:uiPriority w:val="39"/>
    <w:unhideWhenUsed/>
    <w:qFormat/>
    <w:rPr>
      <w:rFonts w:hint="default" w:ascii="Times New Roman" w:hAnsi="Times New Roman" w:eastAsia="宋体" w:cs="Times New Roman"/>
    </w:rPr>
  </w:style>
  <w:style w:type="character" w:styleId="841" w:customStyle="1">
    <w:name w:val="页眉 Char"/>
    <w:basedOn w:val="658"/>
    <w:link w:val="675"/>
    <w:uiPriority w:val="0"/>
    <w:qFormat/>
    <w:rPr>
      <w:rFonts w:asciiTheme="minorHAnsi" w:hAnsiTheme="minorHAnsi" w:eastAsiaTheme="minorEastAsia" w:cstheme="minorBidi"/>
      <w:sz w:val="18"/>
      <w:szCs w:val="18"/>
    </w:rPr>
  </w:style>
  <w:style w:type="character" w:styleId="842" w:customStyle="1">
    <w:name w:val="页脚 Char"/>
    <w:basedOn w:val="658"/>
    <w:link w:val="673"/>
    <w:uiPriority w:val="0"/>
    <w:qFormat/>
    <w:rPr>
      <w:rFonts w:asciiTheme="minorHAnsi" w:hAnsiTheme="minorHAnsi" w:eastAsiaTheme="minorEastAsia" w:cstheme="minorBidi"/>
      <w:sz w:val="18"/>
      <w:szCs w:val="18"/>
    </w:rPr>
  </w:style>
  <w:style w:type="paragraph" w:styleId="843" w:customStyle="1">
    <w:name w:val="普通正文"/>
    <w:basedOn w:val="648"/>
    <w:uiPriority w:val="0"/>
    <w:qFormat/>
    <w:pPr>
      <w:ind w:firstLine="480"/>
      <w:jc w:val="left"/>
      <w:spacing w:before="120" w:after="120" w:line="360" w:lineRule="auto"/>
    </w:pPr>
    <w:rPr>
      <w:rFonts w:ascii="Arial" w:hAnsi="Arial" w:eastAsia="等线" w:cs="Arial"/>
      <w:sz w:val="24"/>
      <w:szCs w:val="24"/>
    </w:rPr>
  </w:style>
  <w:style w:type="paragraph" w:styleId="844" w:customStyle="1">
    <w:name w:val="正文首行缩进 21"/>
    <w:basedOn w:val="845"/>
    <w:uiPriority w:val="0"/>
    <w:qFormat/>
    <w:pPr>
      <w:ind w:firstLine="420"/>
    </w:pPr>
  </w:style>
  <w:style w:type="paragraph" w:styleId="845" w:customStyle="1">
    <w:name w:val="正文文本缩进1"/>
    <w:basedOn w:val="648"/>
    <w:uiPriority w:val="0"/>
    <w:qFormat/>
    <w:pPr>
      <w:ind w:left="420"/>
      <w:spacing w:after="120"/>
    </w:pPr>
  </w:style>
  <w:style w:type="paragraph" w:styleId="846" w:customStyle="1">
    <w:name w:val="段"/>
    <w:next w:val="847"/>
    <w:uiPriority w:val="99"/>
    <w:qFormat/>
    <w:pPr>
      <w:ind w:firstLine="200"/>
      <w:jc w:val="both"/>
      <w:widowControl w:val="off"/>
    </w:pPr>
    <w:rPr>
      <w:rFonts w:hint="default" w:ascii="宋体" w:hAnsi="宋体" w:eastAsia="宋体" w:cs="宋体"/>
      <w:color w:val="000000"/>
      <w:sz w:val="21"/>
      <w:szCs w:val="21"/>
      <w:lang w:val="en-US" w:eastAsia="zh-CN" w:bidi="ar-SA"/>
    </w:rPr>
  </w:style>
  <w:style w:type="paragraph" w:styleId="847" w:customStyle="1">
    <w:name w:val="正文 A"/>
    <w:next w:val="846"/>
    <w:uiPriority w:val="0"/>
    <w:qFormat/>
    <w:pPr>
      <w:jc w:val="both"/>
      <w:widowControl w:val="off"/>
      <w:pBdr>
        <w:top w:val="none" w:color="FFFFFF" w:sz="0" w:space="31"/>
        <w:left w:val="none" w:color="FFFFFF" w:sz="0" w:space="31"/>
        <w:bottom w:val="none" w:color="FFFFFF" w:sz="0" w:space="31"/>
        <w:right w:val="none" w:color="FFFFFF" w:sz="0" w:space="31"/>
      </w:pBdr>
    </w:pPr>
    <w:rPr>
      <w:rFonts w:hint="default" w:ascii="Times New Roman" w:hAnsi="Times New Roman" w:eastAsia="宋体" w:cs="Times New Roman"/>
      <w:color w:val="000000"/>
      <w:sz w:val="21"/>
      <w:szCs w:val="21"/>
      <w:lang w:val="en-US" w:eastAsia="zh-CN" w:bidi="ar-SA"/>
    </w:rPr>
  </w:style>
  <w:style w:type="character" w:styleId="848" w:customStyle="1">
    <w:name w:val="NormalCharacter"/>
    <w:uiPriority w:val="0"/>
    <w:semiHidden/>
    <w:qFormat/>
  </w:style>
  <w:style w:type="character" w:styleId="849" w:customStyle="1">
    <w:name w:val="标题 1 Char"/>
    <w:link w:val="649"/>
    <w:uiPriority w:val="0"/>
    <w:qFormat/>
    <w:rPr>
      <w:rFonts w:ascii="宋体" w:hAnsi="宋体" w:eastAsia="宋体" w:cs="宋体"/>
      <w:b/>
      <w:bCs/>
      <w:sz w:val="48"/>
      <w:szCs w:val="48"/>
      <w:lang w:bidi="ar"/>
    </w:rPr>
  </w:style>
  <w:style w:type="paragraph" w:styleId="850" w:customStyle="1">
    <w:name w:val="标题 111"/>
    <w:basedOn w:val="648"/>
    <w:next w:val="648"/>
    <w:uiPriority w:val="0"/>
    <w:qFormat/>
    <w:pPr>
      <w:keepLines/>
      <w:keepNext/>
      <w:spacing w:before="340" w:after="330" w:line="576" w:lineRule="auto"/>
      <w:outlineLvl w:val="0"/>
    </w:pPr>
    <w:rPr>
      <w:b/>
      <w:bCs/>
      <w:sz w:val="44"/>
      <w:szCs w:val="44"/>
    </w:rPr>
  </w:style>
  <w:style w:type="paragraph" w:styleId="851" w:customStyle="1">
    <w:name w:val="_Style 111"/>
    <w:basedOn w:val="850"/>
    <w:next w:val="648"/>
    <w:uiPriority w:val="0"/>
    <w:qFormat/>
    <w:pPr>
      <w:spacing w:line="578" w:lineRule="auto"/>
      <w:outlineLvl w:val="9"/>
    </w:pPr>
  </w:style>
  <w:style w:type="paragraph" w:styleId="852" w:customStyle="1">
    <w:name w:val="正文文本1"/>
    <w:basedOn w:val="648"/>
    <w:uiPriority w:val="0"/>
    <w:qFormat/>
    <w:rPr>
      <w:rFonts w:ascii="楷体_GB2312" w:hAnsi="Arial" w:eastAsia="楷体_GB2312"/>
      <w:sz w:val="28"/>
      <w:szCs w:val="20"/>
    </w:rPr>
  </w:style>
  <w:style w:type="paragraph" w:styleId="853" w:customStyle="1">
    <w:name w:val="标题 311"/>
    <w:basedOn w:val="648"/>
    <w:next w:val="648"/>
    <w:uiPriority w:val="0"/>
    <w:qFormat/>
    <w:pPr>
      <w:ind w:firstLine="137"/>
      <w:keepLines/>
      <w:keepNext/>
      <w:spacing w:before="260" w:after="260" w:line="415" w:lineRule="auto"/>
      <w:outlineLvl w:val="2"/>
    </w:pPr>
    <w:rPr>
      <w:rFonts w:ascii="黑体" w:hAnsi="宋体" w:eastAsia="黑体"/>
      <w:bCs/>
      <w:sz w:val="28"/>
      <w:szCs w:val="28"/>
    </w:rPr>
  </w:style>
  <w:style w:type="paragraph" w:styleId="854" w:customStyle="1">
    <w:name w:val="标题 41"/>
    <w:basedOn w:val="648"/>
    <w:next w:val="648"/>
    <w:uiPriority w:val="0"/>
    <w:qFormat/>
    <w:pPr>
      <w:keepLines/>
      <w:keepNext/>
      <w:spacing w:before="280" w:after="290" w:line="374" w:lineRule="auto"/>
      <w:outlineLvl w:val="3"/>
    </w:pPr>
    <w:rPr>
      <w:rFonts w:ascii="Arial" w:hAnsi="Arial" w:eastAsia="黑体"/>
      <w:b/>
      <w:bCs/>
      <w:sz w:val="28"/>
      <w:szCs w:val="28"/>
    </w:rPr>
  </w:style>
  <w:style w:type="paragraph" w:styleId="855" w:customStyle="1">
    <w:name w:val="正文文本缩进11"/>
    <w:basedOn w:val="648"/>
    <w:next w:val="856"/>
    <w:uiPriority w:val="0"/>
    <w:qFormat/>
    <w:pPr>
      <w:ind w:firstLine="552"/>
      <w:spacing w:before="240" w:line="360" w:lineRule="auto"/>
    </w:pPr>
    <w:rPr>
      <w:rFonts w:ascii="宋体" w:hAnsi="宋体"/>
      <w:szCs w:val="20"/>
    </w:rPr>
  </w:style>
  <w:style w:type="paragraph" w:styleId="856" w:customStyle="1">
    <w:name w:val="寄信人地址11"/>
    <w:basedOn w:val="648"/>
    <w:uiPriority w:val="0"/>
    <w:qFormat/>
    <w:pPr>
      <w:jc w:val="left"/>
      <w:widowControl/>
    </w:pPr>
    <w:rPr>
      <w:rFonts w:ascii="@宋体" w:hAnsi="@宋体" w:eastAsia="等线"/>
      <w:sz w:val="22"/>
      <w:szCs w:val="20"/>
    </w:rPr>
  </w:style>
  <w:style w:type="paragraph" w:styleId="857" w:customStyle="1">
    <w:name w:val="标题 51"/>
    <w:basedOn w:val="648"/>
    <w:next w:val="648"/>
    <w:uiPriority w:val="0"/>
    <w:qFormat/>
    <w:pPr>
      <w:keepLines/>
      <w:keepNext/>
      <w:spacing w:before="280" w:after="290" w:line="372" w:lineRule="auto"/>
      <w:outlineLvl w:val="4"/>
    </w:pPr>
    <w:rPr>
      <w:rFonts w:ascii="Calibri" w:hAnsi="Calibri"/>
      <w:b/>
      <w:bCs/>
      <w:sz w:val="28"/>
      <w:szCs w:val="28"/>
    </w:rPr>
  </w:style>
  <w:style w:type="paragraph" w:styleId="858" w:customStyle="1">
    <w:name w:val="Blockquote"/>
    <w:basedOn w:val="648"/>
    <w:uiPriority w:val="0"/>
    <w:qFormat/>
    <w:pPr>
      <w:ind w:left="360" w:right="360"/>
      <w:jc w:val="left"/>
      <w:spacing w:before="100" w:after="100"/>
    </w:pPr>
    <w:rPr>
      <w:sz w:val="24"/>
      <w:szCs w:val="20"/>
    </w:rPr>
  </w:style>
  <w:style w:type="paragraph" w:styleId="859" w:customStyle="1">
    <w:name w:val="正文文本缩进 21"/>
    <w:basedOn w:val="648"/>
    <w:uiPriority w:val="0"/>
    <w:qFormat/>
    <w:pPr>
      <w:ind w:left="420"/>
      <w:spacing w:after="120" w:line="480" w:lineRule="auto"/>
    </w:pPr>
    <w:rPr>
      <w:rFonts w:ascii="Calibri" w:hAnsi="Calibri"/>
    </w:rPr>
  </w:style>
  <w:style w:type="paragraph" w:styleId="860" w:customStyle="1">
    <w:name w:val="页脚11"/>
    <w:basedOn w:val="648"/>
    <w:uiPriority w:val="99"/>
    <w:qFormat/>
    <w:pPr>
      <w:jc w:val="left"/>
      <w:tabs>
        <w:tab w:val="center" w:pos="4153" w:leader="none"/>
        <w:tab w:val="right" w:pos="8306" w:leader="none"/>
      </w:tabs>
    </w:pPr>
    <w:rPr>
      <w:sz w:val="18"/>
    </w:rPr>
  </w:style>
  <w:style w:type="paragraph" w:styleId="861" w:customStyle="1">
    <w:name w:val="正文首行缩进11"/>
    <w:basedOn w:val="862"/>
    <w:next w:val="648"/>
    <w:uiPriority w:val="0"/>
    <w:qFormat/>
    <w:pPr>
      <w:ind w:firstLine="200"/>
      <w:spacing w:line="360" w:lineRule="auto"/>
    </w:pPr>
    <w:rPr>
      <w:rFonts w:ascii="仿宋_GB2312" w:eastAsia="仿宋_GB2312"/>
      <w:sz w:val="30"/>
      <w:szCs w:val="30"/>
    </w:rPr>
  </w:style>
  <w:style w:type="paragraph" w:styleId="862" w:customStyle="1">
    <w:name w:val="正文文本113"/>
    <w:basedOn w:val="648"/>
    <w:next w:val="863"/>
    <w:uiPriority w:val="0"/>
    <w:qFormat/>
    <w:pPr>
      <w:spacing w:after="120"/>
    </w:pPr>
    <w:rPr>
      <w:sz w:val="28"/>
    </w:rPr>
  </w:style>
  <w:style w:type="paragraph" w:styleId="863" w:customStyle="1">
    <w:name w:val="一级条标题"/>
    <w:basedOn w:val="864"/>
    <w:next w:val="84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64" w:customStyle="1">
    <w:name w:val="章标题"/>
    <w:next w:val="64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numbering" w:styleId="67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陈婷</cp:lastModifiedBy>
  <cp:revision>192</cp:revision>
  <dcterms:created xsi:type="dcterms:W3CDTF">2014-10-29T12:08:00Z</dcterms:created>
  <dcterms:modified xsi:type="dcterms:W3CDTF">2026-09-28T08:01:54Z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4A3FEBD4256C45E2B5BFB5BC6E65BF4A_13</vt:lpwstr>
  </property>
  <property fmtid="{D5CDD505-2E9C-101B-9397-08002B2CF9AE}" pid="4" name="KSOTemplateDocerSaveRecord">
    <vt:lpwstr>eyJoZGlkIjoiYWMwZmEzOWZjMTYwZGQwZjI4YmY4ZGE1ZGI5NjA2ZTkiLCJ1c2VySWQiOiIzMDk2MTIwOTEifQ==</vt:lpwstr>
  </property>
</Properties>
</file>