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left="-210" w:right="-210"/>
        <w:jc w:val="left"/>
        <w:spacing w:line="360" w:lineRule="auto"/>
        <w:tabs>
          <w:tab w:val="left" w:pos="7380" w:leader="none"/>
        </w:tabs>
        <w:rPr>
          <w:rFonts w:hint="eastAsia" w:ascii="宋体" w:hAnsi="宋体"/>
          <w:sz w:val="24"/>
          <w:highlight w:val="none"/>
        </w:rPr>
      </w:pPr>
      <w:r>
        <w:rPr>
          <w:rFonts w:ascii="宋体" w:hAnsi="宋体"/>
          <w:sz w:val="24"/>
          <w:highlight w:val="none"/>
        </w:rPr>
        <w:tab/>
      </w:r>
      <w:r>
        <w:rPr>
          <w:rFonts w:hint="eastAsia" w:ascii="宋体" w:hAnsi="宋体"/>
          <w:sz w:val="24"/>
          <w:highlight w:val="none"/>
        </w:rPr>
      </w:r>
      <w:r/>
    </w:p>
    <w:p>
      <w:pPr>
        <w:pStyle w:val="886"/>
        <w:ind w:left="-210" w:right="-210"/>
        <w:jc w:val="center"/>
        <w:spacing w:line="360" w:lineRule="auto"/>
        <w:rPr>
          <w:rFonts w:ascii="宋体" w:hAnsi="宋体"/>
          <w:sz w:val="24"/>
          <w:highlight w:val="none"/>
        </w:rPr>
      </w:pPr>
      <w:r>
        <w:rPr>
          <w:rFonts w:ascii="宋体" w:hAnsi="宋体"/>
          <w:sz w:val="24"/>
          <w:highlight w:val="none"/>
        </w:rPr>
      </w:r>
      <w:r/>
    </w:p>
    <w:p>
      <w:pPr>
        <w:pStyle w:val="886"/>
        <w:ind w:left="-210" w:right="-210"/>
        <w:jc w:val="center"/>
        <w:spacing w:line="360" w:lineRule="auto"/>
        <w:rPr>
          <w:rFonts w:hint="eastAsia" w:ascii="宋体" w:hAnsi="宋体"/>
          <w:b/>
          <w:sz w:val="24"/>
          <w:highlight w:val="none"/>
        </w:rPr>
      </w:pPr>
      <w:r>
        <w:rPr>
          <w:rFonts w:hint="eastAsia" w:ascii="宋体" w:hAnsi="宋体"/>
          <w:b/>
          <w:sz w:val="24"/>
          <w:highlight w:val="none"/>
        </w:rPr>
      </w:r>
      <w:r/>
    </w:p>
    <w:p>
      <w:pPr>
        <w:pStyle w:val="886"/>
        <w:ind w:left="-210" w:right="-210"/>
        <w:jc w:val="center"/>
        <w:spacing w:line="360" w:lineRule="auto"/>
        <w:rPr>
          <w:rFonts w:ascii="宋体" w:hAnsi="宋体"/>
          <w:b/>
          <w:sz w:val="24"/>
          <w:highlight w:val="none"/>
        </w:rPr>
      </w:pPr>
      <w:r>
        <w:rPr>
          <w:rFonts w:ascii="宋体" w:hAnsi="宋体"/>
          <w:b/>
          <w:sz w:val="24"/>
          <w:highlight w:val="none"/>
        </w:rPr>
      </w:r>
      <w:r/>
    </w:p>
    <w:p>
      <w:pPr>
        <w:pStyle w:val="886"/>
        <w:ind w:left="-210" w:right="-210"/>
        <w:jc w:val="center"/>
        <w:spacing w:line="360" w:lineRule="auto"/>
        <w:rPr>
          <w:rFonts w:hint="eastAsia"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highlight w:val="none"/>
        </w:rPr>
      </w:r>
      <w:r/>
    </w:p>
    <w:p>
      <w:pPr>
        <w:pStyle w:val="905"/>
        <w:rPr>
          <w:rFonts w:hint="eastAsia"/>
          <w:highlight w:val="none"/>
        </w:rPr>
      </w:pPr>
      <w:r>
        <w:rPr>
          <w:rFonts w:hint="eastAsia"/>
          <w:highlight w:val="none"/>
        </w:rPr>
      </w:r>
      <w:r/>
    </w:p>
    <w:p>
      <w:pPr>
        <w:pStyle w:val="886"/>
        <w:ind w:right="-210"/>
        <w:spacing w:line="360" w:lineRule="auto"/>
        <w:rPr>
          <w:rFonts w:hint="eastAsia" w:ascii="宋体" w:hAnsi="宋体"/>
          <w:sz w:val="24"/>
          <w:highlight w:val="none"/>
        </w:rPr>
      </w:pPr>
      <w:r>
        <w:rPr>
          <w:rFonts w:hint="eastAsia" w:ascii="宋体" w:hAnsi="宋体"/>
          <w:sz w:val="24"/>
          <w:highlight w:val="none"/>
        </w:rPr>
      </w:r>
      <w:r/>
    </w:p>
    <w:p>
      <w:pPr>
        <w:pStyle w:val="886"/>
        <w:ind w:left="-210" w:right="-210"/>
        <w:jc w:val="center"/>
        <w:spacing w:line="360" w:lineRule="auto"/>
        <w:rPr>
          <w:rFonts w:ascii="宋体" w:hAnsi="宋体"/>
          <w:sz w:val="24"/>
          <w:highlight w:val="none"/>
        </w:rPr>
      </w:pPr>
      <w:r>
        <w:rPr>
          <w:rFonts w:ascii="宋体" w:hAnsi="宋体"/>
          <w:sz w:val="24"/>
          <w:highlight w:val="none"/>
        </w:rPr>
      </w:r>
      <w:r/>
    </w:p>
    <w:p>
      <w:pPr>
        <w:pStyle w:val="886"/>
        <w:jc w:val="center"/>
        <w:spacing w:line="480" w:lineRule="auto"/>
        <w:rPr>
          <w:rFonts w:hint="eastAsia" w:ascii="宋体" w:hAnsi="宋体" w:cs="Arial"/>
          <w:bCs/>
          <w:sz w:val="52"/>
          <w:szCs w:val="52"/>
          <w:highlight w:val="none"/>
        </w:rPr>
      </w:pPr>
      <w:r>
        <w:rPr>
          <w:rFonts w:hint="eastAsia" w:ascii="宋体" w:hAnsi="宋体" w:cs="Arial"/>
          <w:bCs/>
          <w:sz w:val="52"/>
          <w:szCs w:val="52"/>
          <w:highlight w:val="none"/>
        </w:rPr>
      </w:r>
      <w:r/>
    </w:p>
    <w:p>
      <w:pPr>
        <w:pStyle w:val="886"/>
        <w:jc w:val="center"/>
        <w:spacing w:line="480" w:lineRule="auto"/>
        <w:rPr>
          <w:rFonts w:ascii="宋体" w:hAnsi="宋体" w:cs="Arial"/>
          <w:bCs/>
          <w:sz w:val="52"/>
          <w:szCs w:val="52"/>
          <w:highlight w:val="none"/>
        </w:rPr>
      </w:pPr>
      <w:r>
        <w:rPr>
          <w:rFonts w:hint="eastAsia" w:ascii="宋体" w:hAnsi="宋体" w:cs="Arial"/>
          <w:bCs/>
          <w:sz w:val="52"/>
          <w:szCs w:val="52"/>
          <w:highlight w:val="none"/>
        </w:rPr>
        <w:t xml:space="preserve">昆 山 市 政 府 采 购</w:t>
      </w:r>
      <w:r>
        <w:rPr>
          <w:rFonts w:ascii="宋体" w:hAnsi="宋体" w:cs="Arial"/>
          <w:bCs/>
          <w:sz w:val="52"/>
          <w:szCs w:val="52"/>
          <w:highlight w:val="none"/>
        </w:rPr>
      </w:r>
      <w:r/>
    </w:p>
    <w:p>
      <w:pPr>
        <w:pStyle w:val="886"/>
        <w:jc w:val="center"/>
        <w:spacing w:line="480" w:lineRule="auto"/>
        <w:rPr>
          <w:rFonts w:ascii="宋体" w:hAnsi="宋体" w:cs="Arial"/>
          <w:bCs/>
          <w:sz w:val="52"/>
          <w:szCs w:val="52"/>
          <w:highlight w:val="none"/>
        </w:rPr>
      </w:pPr>
      <w:r>
        <w:rPr>
          <w:rFonts w:hint="eastAsia" w:ascii="宋体" w:hAnsi="宋体" w:cs="Arial"/>
          <w:bCs/>
          <w:sz w:val="52"/>
          <w:szCs w:val="52"/>
          <w:highlight w:val="none"/>
        </w:rPr>
        <w:t xml:space="preserve">公 开 招 标 文 件</w:t>
      </w:r>
      <w:r>
        <w:rPr>
          <w:rFonts w:ascii="宋体" w:hAnsi="宋体" w:cs="Arial"/>
          <w:bCs/>
          <w:sz w:val="52"/>
          <w:szCs w:val="52"/>
          <w:highlight w:val="none"/>
        </w:rPr>
      </w:r>
      <w:r/>
    </w:p>
    <w:p>
      <w:pPr>
        <w:pStyle w:val="886"/>
        <w:ind w:left="-210" w:right="-210"/>
        <w:jc w:val="center"/>
        <w:spacing w:line="360" w:lineRule="auto"/>
        <w:rPr>
          <w:rFonts w:ascii="宋体" w:hAnsi="宋体"/>
          <w:highlight w:val="none"/>
        </w:rPr>
      </w:pPr>
      <w:r>
        <w:rPr>
          <w:rFonts w:ascii="宋体" w:hAnsi="宋体"/>
          <w:highlight w:val="none"/>
        </w:rPr>
      </w:r>
      <w:r/>
    </w:p>
    <w:p>
      <w:pPr>
        <w:pStyle w:val="886"/>
        <w:ind w:left="-210" w:right="-210"/>
        <w:jc w:val="center"/>
        <w:spacing w:line="360" w:lineRule="auto"/>
        <w:rPr>
          <w:rFonts w:ascii="宋体" w:hAnsi="宋体"/>
          <w:highlight w:val="none"/>
        </w:rPr>
      </w:pPr>
      <w:r>
        <w:rPr>
          <w:rFonts w:ascii="宋体" w:hAnsi="宋体"/>
          <w:highlight w:val="none"/>
        </w:rPr>
      </w:r>
      <w:r/>
    </w:p>
    <w:p>
      <w:pPr>
        <w:pStyle w:val="886"/>
        <w:ind w:left="-210" w:right="-210"/>
        <w:jc w:val="center"/>
        <w:spacing w:line="360" w:lineRule="auto"/>
        <w:rPr>
          <w:rFonts w:ascii="宋体" w:hAnsi="宋体"/>
          <w:highlight w:val="none"/>
        </w:rPr>
      </w:pPr>
      <w:r>
        <w:rPr>
          <w:rFonts w:ascii="宋体" w:hAnsi="宋体"/>
          <w:highlight w:val="none"/>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项目编号：</w:t>
            </w:r>
            <w:r>
              <w:rPr>
                <w:rFonts w:ascii="宋体" w:hAnsi="宋体" w:cs="Arial"/>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eastAsia="宋体" w:cs="Arial"/>
                <w:highlight w:val="none"/>
                <w:lang w:eastAsia="zh-CN"/>
              </w:rPr>
            </w:pPr>
            <w:r>
              <w:rPr>
                <w:rFonts w:hint="eastAsia" w:ascii="宋体" w:hAnsi="宋体" w:cs="Arial"/>
                <w:sz w:val="32"/>
                <w:highlight w:val="none"/>
                <w:lang w:eastAsia="zh-CN"/>
              </w:rPr>
              <w:t xml:space="preserve">JSZC-320583-SZGZ-G2026-0064</w:t>
            </w:r>
            <w:r>
              <w:rPr>
                <w:rFonts w:hint="eastAsia" w:ascii="宋体" w:hAnsi="宋体" w:eastAsia="宋体" w:cs="Arial"/>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采 购 人：</w:t>
            </w:r>
            <w:r>
              <w:rPr>
                <w:rFonts w:ascii="宋体" w:hAnsi="宋体" w:cs="Arial"/>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spacing w:line="600" w:lineRule="exact"/>
              <w:rPr>
                <w:rFonts w:ascii="宋体" w:hAnsi="宋体" w:cs="Arial"/>
                <w:sz w:val="32"/>
                <w:highlight w:val="none"/>
              </w:rPr>
            </w:pPr>
            <w:r>
              <w:rPr>
                <w:rFonts w:hint="eastAsia" w:ascii="宋体" w:hAnsi="宋体" w:cs="Arial"/>
                <w:sz w:val="32"/>
                <w:highlight w:val="none"/>
              </w:rPr>
              <w:t xml:space="preserve">昆山高新技术产业开发区管理委员会（昆山市玉山镇人民政府民政科）</w:t>
            </w:r>
            <w:r>
              <w:rPr>
                <w:rFonts w:ascii="宋体" w:hAnsi="宋体" w:cs="Arial"/>
                <w:sz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highlight w:val="none"/>
              </w:rPr>
            </w:pPr>
            <w:r>
              <w:rPr>
                <w:rFonts w:hint="eastAsia" w:ascii="宋体" w:hAnsi="宋体" w:cs="Arial"/>
                <w:sz w:val="32"/>
                <w:highlight w:val="none"/>
              </w:rPr>
              <w:t xml:space="preserve">项目名称：</w:t>
            </w:r>
            <w:r>
              <w:rPr>
                <w:rFonts w:ascii="宋体" w:hAnsi="宋体" w:cs="Arial"/>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eastAsia="宋体" w:cs="Arial"/>
                <w:sz w:val="30"/>
                <w:szCs w:val="30"/>
                <w:highlight w:val="none"/>
                <w:lang w:eastAsia="zh-CN"/>
              </w:rPr>
            </w:pPr>
            <w:r>
              <w:rPr>
                <w:rFonts w:hint="eastAsia" w:ascii="宋体" w:hAnsi="宋体" w:cs="Arial"/>
                <w:sz w:val="32"/>
                <w:highlight w:val="none"/>
                <w:lang w:eastAsia="zh-CN"/>
              </w:rPr>
              <w:t xml:space="preserve">昆山高新区日间照料中心运营管理服务（2026-2027年）</w:t>
            </w:r>
            <w:r>
              <w:rPr>
                <w:rFonts w:hint="eastAsia" w:ascii="宋体" w:hAnsi="宋体" w:eastAsia="宋体" w:cs="Arial"/>
                <w:sz w:val="30"/>
                <w:szCs w:val="30"/>
                <w:highlight w:val="none"/>
                <w:lang w:eastAsia="zh-CN"/>
              </w:rPr>
            </w:r>
            <w:r/>
          </w:p>
        </w:tc>
      </w:tr>
    </w:tbl>
    <w:p>
      <w:pPr>
        <w:pStyle w:val="886"/>
        <w:spacing w:line="600" w:lineRule="exact"/>
        <w:rPr>
          <w:rFonts w:hint="eastAsia" w:ascii="宋体" w:hAnsi="宋体" w:cs="Arial"/>
          <w:highlight w:val="none"/>
        </w:rPr>
      </w:pPr>
      <w:r>
        <w:rPr>
          <w:rFonts w:hint="eastAsia" w:ascii="宋体" w:hAnsi="宋体"/>
          <w:sz w:val="24"/>
          <w:highlight w:val="none"/>
        </w:rPr>
        <w:t xml:space="preserve"> </w:t>
      </w:r>
      <w:r>
        <w:rPr>
          <w:rFonts w:hint="eastAsia" w:ascii="宋体" w:hAnsi="宋体" w:cs="Arial"/>
          <w:highlight w:val="none"/>
        </w:rPr>
      </w:r>
      <w:r/>
    </w:p>
    <w:p>
      <w:pPr>
        <w:pStyle w:val="886"/>
        <w:jc w:val="center"/>
        <w:spacing w:line="360" w:lineRule="auto"/>
        <w:rPr>
          <w:rFonts w:hint="eastAsia" w:ascii="宋体" w:hAnsi="宋体" w:cs="Arial"/>
          <w:sz w:val="32"/>
          <w:highlight w:val="none"/>
        </w:rPr>
      </w:pPr>
      <w:r>
        <w:rPr>
          <w:rFonts w:hint="eastAsia" w:ascii="宋体" w:hAnsi="宋体" w:cs="Arial"/>
          <w:sz w:val="32"/>
          <w:highlight w:val="none"/>
        </w:rPr>
      </w:r>
      <w:r/>
    </w:p>
    <w:p>
      <w:pPr>
        <w:pStyle w:val="886"/>
        <w:jc w:val="center"/>
        <w:spacing w:line="360" w:lineRule="auto"/>
        <w:rPr>
          <w:rFonts w:ascii="宋体" w:hAnsi="宋体" w:cs="Arial"/>
          <w:sz w:val="32"/>
          <w:szCs w:val="32"/>
          <w:highlight w:val="none"/>
        </w:rPr>
      </w:pPr>
      <w:r>
        <w:rPr>
          <w:rFonts w:hint="eastAsia"/>
          <w:highlight w:val="none"/>
        </w:rPr>
        <w:t xml:space="preserve"> </w:t>
      </w:r>
      <w:r>
        <w:rPr>
          <w:rFonts w:hint="eastAsia" w:ascii="宋体" w:hAnsi="宋体" w:cs="Arial"/>
          <w:sz w:val="32"/>
          <w:szCs w:val="32"/>
          <w:highlight w:val="none"/>
        </w:rPr>
        <w:t xml:space="preserve">苏州公正建设咨询房地产评估有限公司</w:t>
      </w:r>
      <w:r>
        <w:rPr>
          <w:rFonts w:ascii="宋体" w:hAnsi="宋体" w:cs="Arial"/>
          <w:sz w:val="32"/>
          <w:szCs w:val="32"/>
          <w:highlight w:val="none"/>
        </w:rPr>
      </w:r>
      <w:r/>
    </w:p>
    <w:p>
      <w:pPr>
        <w:pStyle w:val="886"/>
        <w:jc w:val="center"/>
        <w:spacing w:line="360" w:lineRule="auto"/>
        <w:rPr>
          <w:rFonts w:ascii="宋体" w:hAnsi="宋体"/>
          <w:sz w:val="48"/>
          <w:szCs w:val="48"/>
          <w:highlight w:val="none"/>
        </w:rPr>
      </w:pPr>
      <w:r>
        <w:rPr>
          <w:rFonts w:ascii="宋体" w:hAnsi="宋体" w:cs="Arial"/>
          <w:sz w:val="32"/>
          <w:szCs w:val="32"/>
          <w:highlight w:val="none"/>
        </w:rPr>
        <w:t xml:space="preserve">二〇二</w:t>
      </w:r>
      <w:r>
        <w:rPr>
          <w:rFonts w:hint="eastAsia" w:ascii="宋体" w:hAnsi="宋体" w:cs="Arial"/>
          <w:sz w:val="32"/>
          <w:szCs w:val="32"/>
          <w:highlight w:val="none"/>
          <w:lang w:val="en-US" w:eastAsia="zh-CN"/>
        </w:rPr>
        <w:t xml:space="preserve">六</w:t>
      </w:r>
      <w:r>
        <w:rPr>
          <w:rFonts w:ascii="宋体" w:hAnsi="宋体" w:cs="Arial"/>
          <w:sz w:val="32"/>
          <w:szCs w:val="32"/>
          <w:highlight w:val="none"/>
        </w:rPr>
        <w:t xml:space="preserve">年</w:t>
      </w:r>
      <w:r>
        <w:rPr>
          <w:rFonts w:ascii="宋体" w:hAnsi="宋体" w:cs="Arial"/>
          <w:sz w:val="32"/>
          <w:szCs w:val="32"/>
          <w:highlight w:val="none"/>
        </w:rPr>
        <w:br w:type="page" w:clear="all"/>
      </w:r>
      <w:r>
        <w:rPr>
          <w:rFonts w:ascii="宋体" w:hAnsi="宋体"/>
          <w:sz w:val="48"/>
          <w:szCs w:val="48"/>
          <w:highlight w:val="none"/>
        </w:rPr>
        <w:t xml:space="preserve">目录</w:t>
      </w:r>
      <w:r>
        <w:rPr>
          <w:rFonts w:ascii="宋体" w:hAnsi="宋体"/>
          <w:sz w:val="48"/>
          <w:szCs w:val="48"/>
          <w:highlight w:val="none"/>
        </w:rPr>
      </w:r>
      <w:r/>
    </w:p>
    <w:p>
      <w:pPr>
        <w:pStyle w:val="942"/>
        <w:tabs>
          <w:tab w:val="right" w:pos="9071" w:leader="dot"/>
        </w:tabs>
        <w:rPr>
          <w:highlight w:val="none"/>
        </w:rPr>
      </w:pPr>
      <w:r>
        <w:rPr>
          <w:b w:val="0"/>
          <w:sz w:val="28"/>
          <w:szCs w:val="28"/>
          <w:highlight w:val="none"/>
        </w:rPr>
        <w:fldChar w:fldCharType="begin"/>
      </w:r>
      <w:r>
        <w:rPr>
          <w:b w:val="0"/>
          <w:sz w:val="28"/>
          <w:szCs w:val="28"/>
          <w:highlight w:val="none"/>
        </w:rPr>
        <w:instrText xml:space="preserve"> TOC \o "1-3" \h \z \u </w:instrText>
      </w:r>
      <w:r>
        <w:rPr>
          <w:b w:val="0"/>
          <w:sz w:val="28"/>
          <w:szCs w:val="28"/>
          <w:highlight w:val="none"/>
        </w:rPr>
        <w:fldChar w:fldCharType="separate"/>
      </w:r>
      <w:r>
        <w:rPr>
          <w:szCs w:val="28"/>
          <w:highlight w:val="none"/>
        </w:rPr>
        <w:fldChar w:fldCharType="begin"/>
      </w:r>
      <w:r>
        <w:rPr>
          <w:szCs w:val="28"/>
          <w:highlight w:val="none"/>
        </w:rPr>
        <w:instrText xml:space="preserve"> HYPERLINK \l _Toc32703 </w:instrText>
      </w:r>
      <w:r>
        <w:rPr>
          <w:szCs w:val="28"/>
          <w:highlight w:val="none"/>
        </w:rPr>
        <w:fldChar w:fldCharType="separate"/>
      </w:r>
      <w:r>
        <w:rPr>
          <w:rFonts w:hint="eastAsia"/>
          <w:highlight w:val="none"/>
        </w:rPr>
        <w:t xml:space="preserve">第一章</w:t>
      </w:r>
      <w:r>
        <w:rPr>
          <w:highlight w:val="none"/>
        </w:rPr>
        <w:t xml:space="preserve">  </w:t>
      </w:r>
      <w:r>
        <w:rPr>
          <w:rFonts w:hint="eastAsia"/>
          <w:highlight w:val="none"/>
        </w:rPr>
        <w:t xml:space="preserve">投标邀请</w:t>
      </w:r>
      <w:r>
        <w:rPr>
          <w:highlight w:val="none"/>
        </w:rPr>
        <w:tab/>
      </w:r>
      <w:r>
        <w:rPr>
          <w:highlight w:val="none"/>
        </w:rPr>
        <w:fldChar w:fldCharType="begin"/>
      </w:r>
      <w:r>
        <w:rPr>
          <w:highlight w:val="none"/>
        </w:rPr>
        <w:instrText xml:space="preserve"> PAGEREF _Toc32703 \h </w:instrText>
      </w:r>
      <w:r>
        <w:rPr>
          <w:highlight w:val="none"/>
        </w:rPr>
        <w:fldChar w:fldCharType="separate"/>
      </w:r>
      <w:r>
        <w:rPr>
          <w:highlight w:val="none"/>
        </w:rPr>
        <w:t xml:space="preserve">3</w:t>
      </w:r>
      <w:r>
        <w:rPr>
          <w:highlight w:val="none"/>
        </w:rPr>
        <w:fldChar w:fldCharType="end"/>
      </w:r>
      <w:r>
        <w:rPr>
          <w:szCs w:val="28"/>
          <w:highlight w:val="none"/>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_Toc28236 </w:instrText>
      </w:r>
      <w:r>
        <w:rPr>
          <w:bCs/>
          <w:szCs w:val="28"/>
          <w:highlight w:val="none"/>
          <w:lang w:val="zh-CN"/>
        </w:rPr>
        <w:fldChar w:fldCharType="separate"/>
      </w:r>
      <w:r>
        <w:rPr>
          <w:rFonts w:hint="eastAsia" w:ascii="宋体" w:hAnsi="宋体"/>
          <w:bCs/>
          <w:szCs w:val="32"/>
          <w:highlight w:val="none"/>
        </w:rPr>
        <w:t xml:space="preserve">第二章  投标人须知</w:t>
      </w:r>
      <w:r>
        <w:rPr>
          <w:highlight w:val="none"/>
        </w:rPr>
        <w:tab/>
      </w:r>
      <w:r>
        <w:rPr>
          <w:highlight w:val="none"/>
        </w:rPr>
        <w:fldChar w:fldCharType="begin"/>
      </w:r>
      <w:r>
        <w:rPr>
          <w:highlight w:val="none"/>
        </w:rPr>
        <w:instrText xml:space="preserve"> PAGEREF _Toc28236 \h </w:instrText>
      </w:r>
      <w:r>
        <w:rPr>
          <w:highlight w:val="none"/>
        </w:rPr>
        <w:fldChar w:fldCharType="separate"/>
      </w:r>
      <w:r>
        <w:rPr>
          <w:highlight w:val="none"/>
        </w:rPr>
        <w:t xml:space="preserve">6</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_Toc1047 </w:instrText>
      </w:r>
      <w:r>
        <w:rPr>
          <w:bCs/>
          <w:szCs w:val="28"/>
          <w:highlight w:val="none"/>
          <w:lang w:val="zh-CN"/>
        </w:rPr>
        <w:fldChar w:fldCharType="separate"/>
      </w:r>
      <w:r>
        <w:rPr>
          <w:rFonts w:hint="eastAsia"/>
          <w:highlight w:val="none"/>
        </w:rPr>
        <w:t xml:space="preserve">第三章  投标文件格式</w:t>
      </w:r>
      <w:r>
        <w:rPr>
          <w:highlight w:val="none"/>
        </w:rPr>
        <w:tab/>
      </w:r>
      <w:r>
        <w:rPr>
          <w:highlight w:val="none"/>
        </w:rPr>
        <w:fldChar w:fldCharType="begin"/>
      </w:r>
      <w:r>
        <w:rPr>
          <w:highlight w:val="none"/>
        </w:rPr>
        <w:instrText xml:space="preserve"> PAGEREF _Toc1047 \h </w:instrText>
      </w:r>
      <w:r>
        <w:rPr>
          <w:highlight w:val="none"/>
        </w:rPr>
        <w:fldChar w:fldCharType="separate"/>
      </w:r>
      <w:r>
        <w:rPr>
          <w:highlight w:val="none"/>
        </w:rPr>
        <w:t xml:space="preserve">17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_Toc26195 </w:instrText>
      </w:r>
      <w:r>
        <w:rPr>
          <w:bCs/>
          <w:szCs w:val="28"/>
          <w:highlight w:val="none"/>
          <w:lang w:val="zh-CN"/>
        </w:rPr>
        <w:fldChar w:fldCharType="separate"/>
      </w:r>
      <w:r>
        <w:rPr>
          <w:rFonts w:hint="eastAsia" w:ascii="宋体" w:hAnsi="宋体" w:eastAsia="宋体"/>
          <w:highlight w:val="none"/>
        </w:rPr>
        <w:t xml:space="preserve">1.投标</w:t>
      </w:r>
      <w:r>
        <w:rPr>
          <w:rFonts w:ascii="宋体" w:hAnsi="宋体" w:eastAsia="宋体"/>
          <w:highlight w:val="none"/>
        </w:rPr>
        <w:t xml:space="preserve">文件的声明函</w:t>
      </w:r>
      <w:r>
        <w:rPr>
          <w:highlight w:val="none"/>
        </w:rPr>
        <w:tab/>
      </w:r>
      <w:r>
        <w:rPr>
          <w:highlight w:val="none"/>
        </w:rPr>
        <w:fldChar w:fldCharType="begin"/>
      </w:r>
      <w:r>
        <w:rPr>
          <w:highlight w:val="none"/>
        </w:rPr>
        <w:instrText xml:space="preserve"> PAGEREF _Toc26195 \h </w:instrText>
      </w:r>
      <w:r>
        <w:rPr>
          <w:highlight w:val="none"/>
        </w:rPr>
        <w:fldChar w:fldCharType="separate"/>
      </w:r>
      <w:r>
        <w:rPr>
          <w:highlight w:val="none"/>
        </w:rPr>
        <w:t xml:space="preserve">17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_Toc15610 </w:instrText>
      </w:r>
      <w:r>
        <w:rPr>
          <w:bCs/>
          <w:szCs w:val="28"/>
          <w:highlight w:val="none"/>
          <w:lang w:val="zh-CN"/>
        </w:rPr>
        <w:fldChar w:fldCharType="separate"/>
      </w:r>
      <w:r>
        <w:rPr>
          <w:rFonts w:hint="eastAsia" w:ascii="宋体" w:hAnsi="宋体" w:eastAsia="宋体"/>
          <w:highlight w:val="none"/>
        </w:rPr>
        <w:t xml:space="preserve">2.投标承诺函</w:t>
      </w:r>
      <w:r>
        <w:rPr>
          <w:highlight w:val="none"/>
        </w:rPr>
        <w:tab/>
      </w:r>
      <w:r>
        <w:rPr>
          <w:highlight w:val="none"/>
        </w:rPr>
        <w:fldChar w:fldCharType="begin"/>
      </w:r>
      <w:r>
        <w:rPr>
          <w:highlight w:val="none"/>
        </w:rPr>
        <w:instrText xml:space="preserve"> PAGEREF _Toc15610 \h </w:instrText>
      </w:r>
      <w:r>
        <w:rPr>
          <w:highlight w:val="none"/>
        </w:rPr>
        <w:fldChar w:fldCharType="separate"/>
      </w:r>
      <w:r>
        <w:rPr>
          <w:highlight w:val="none"/>
        </w:rPr>
        <w:t xml:space="preserve">18</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_Toc18531 </w:instrText>
      </w:r>
      <w:r>
        <w:rPr>
          <w:bCs/>
          <w:szCs w:val="28"/>
          <w:highlight w:val="none"/>
          <w:lang w:val="zh-CN"/>
        </w:rPr>
        <w:fldChar w:fldCharType="separate"/>
      </w:r>
      <w:r>
        <w:rPr>
          <w:rFonts w:hint="eastAsia" w:ascii="宋体" w:hAnsi="宋体" w:eastAsia="宋体"/>
          <w:highlight w:val="none"/>
        </w:rPr>
        <w:t xml:space="preserve">3.</w:t>
      </w:r>
      <w:r>
        <w:rPr>
          <w:rFonts w:ascii="宋体" w:hAnsi="宋体" w:eastAsia="宋体"/>
          <w:highlight w:val="none"/>
        </w:rPr>
        <w:t xml:space="preserve">开标一览表</w:t>
      </w:r>
      <w:r>
        <w:rPr>
          <w:highlight w:val="none"/>
        </w:rPr>
        <w:tab/>
      </w:r>
      <w:r>
        <w:rPr>
          <w:highlight w:val="none"/>
        </w:rPr>
        <w:fldChar w:fldCharType="begin"/>
      </w:r>
      <w:r>
        <w:rPr>
          <w:highlight w:val="none"/>
        </w:rPr>
        <w:instrText xml:space="preserve"> PAGEREF _Toc18531 \h </w:instrText>
      </w:r>
      <w:r>
        <w:rPr>
          <w:highlight w:val="none"/>
        </w:rPr>
        <w:fldChar w:fldCharType="separate"/>
      </w:r>
      <w:r>
        <w:rPr>
          <w:highlight w:val="none"/>
        </w:rPr>
        <w:t xml:space="preserve">20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_Toc8635 </w:instrText>
      </w:r>
      <w:r>
        <w:rPr>
          <w:bCs/>
          <w:szCs w:val="28"/>
          <w:highlight w:val="none"/>
          <w:lang w:val="zh-CN"/>
        </w:rPr>
        <w:fldChar w:fldCharType="separate"/>
      </w:r>
      <w:r>
        <w:rPr>
          <w:rFonts w:hint="eastAsia" w:ascii="宋体" w:hAnsi="宋体" w:eastAsia="宋体"/>
          <w:bCs w:val="0"/>
          <w:highlight w:val="none"/>
        </w:rPr>
        <w:t xml:space="preserve">4.投标报价表</w:t>
      </w:r>
      <w:r>
        <w:rPr>
          <w:highlight w:val="none"/>
        </w:rPr>
        <w:tab/>
      </w:r>
      <w:r>
        <w:rPr>
          <w:highlight w:val="none"/>
        </w:rPr>
        <w:fldChar w:fldCharType="begin"/>
      </w:r>
      <w:r>
        <w:rPr>
          <w:highlight w:val="none"/>
        </w:rPr>
        <w:instrText xml:space="preserve"> PAGEREF _Toc8635 \h </w:instrText>
      </w:r>
      <w:r>
        <w:rPr>
          <w:highlight w:val="none"/>
        </w:rPr>
        <w:fldChar w:fldCharType="separate"/>
      </w:r>
      <w:r>
        <w:rPr>
          <w:highlight w:val="none"/>
        </w:rPr>
        <w:t xml:space="preserve">21</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_Toc26088 </w:instrText>
      </w:r>
      <w:r>
        <w:rPr>
          <w:bCs/>
          <w:szCs w:val="28"/>
          <w:highlight w:val="none"/>
          <w:lang w:val="zh-CN"/>
        </w:rPr>
        <w:fldChar w:fldCharType="separate"/>
      </w:r>
      <w:r>
        <w:rPr>
          <w:rFonts w:hint="eastAsia" w:ascii="宋体" w:hAnsi="宋体" w:eastAsia="宋体"/>
          <w:highlight w:val="none"/>
        </w:rPr>
        <w:t xml:space="preserve">5</w:t>
      </w:r>
      <w:r>
        <w:rPr>
          <w:rFonts w:ascii="宋体" w:hAnsi="宋体" w:eastAsia="宋体"/>
          <w:highlight w:val="none"/>
        </w:rPr>
        <w:t xml:space="preserve">.中小企业声明函</w:t>
      </w:r>
      <w:r>
        <w:rPr>
          <w:highlight w:val="none"/>
        </w:rPr>
        <w:tab/>
      </w:r>
      <w:r>
        <w:rPr>
          <w:highlight w:val="none"/>
        </w:rPr>
        <w:fldChar w:fldCharType="begin"/>
      </w:r>
      <w:r>
        <w:rPr>
          <w:highlight w:val="none"/>
        </w:rPr>
        <w:instrText xml:space="preserve"> PAGEREF _Toc26088 \h </w:instrText>
      </w:r>
      <w:r>
        <w:rPr>
          <w:highlight w:val="none"/>
        </w:rPr>
        <w:fldChar w:fldCharType="separate"/>
      </w:r>
      <w:r>
        <w:rPr>
          <w:highlight w:val="none"/>
        </w:rPr>
        <w:t xml:space="preserve">23</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_Toc8180 </w:instrText>
      </w:r>
      <w:r>
        <w:rPr>
          <w:bCs/>
          <w:szCs w:val="28"/>
          <w:highlight w:val="none"/>
          <w:lang w:val="zh-CN"/>
        </w:rPr>
        <w:fldChar w:fldCharType="separate"/>
      </w:r>
      <w:r>
        <w:rPr>
          <w:rFonts w:hint="eastAsia" w:ascii="宋体" w:hAnsi="宋体" w:eastAsia="宋体"/>
          <w:highlight w:val="none"/>
        </w:rPr>
        <w:t xml:space="preserve">6.残疾人福利性单位声明函</w:t>
      </w:r>
      <w:r>
        <w:rPr>
          <w:highlight w:val="none"/>
        </w:rPr>
        <w:tab/>
      </w:r>
      <w:r>
        <w:rPr>
          <w:highlight w:val="none"/>
        </w:rPr>
        <w:fldChar w:fldCharType="begin"/>
      </w:r>
      <w:r>
        <w:rPr>
          <w:highlight w:val="none"/>
        </w:rPr>
        <w:instrText xml:space="preserve"> PAGEREF _Toc8180 \h </w:instrText>
      </w:r>
      <w:r>
        <w:rPr>
          <w:highlight w:val="none"/>
        </w:rPr>
        <w:fldChar w:fldCharType="separate"/>
      </w:r>
      <w:r>
        <w:rPr>
          <w:highlight w:val="none"/>
        </w:rPr>
        <w:t xml:space="preserve">27</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_Toc14470 </w:instrText>
      </w:r>
      <w:r>
        <w:rPr>
          <w:bCs/>
          <w:szCs w:val="28"/>
          <w:highlight w:val="none"/>
          <w:lang w:val="zh-CN"/>
        </w:rPr>
        <w:fldChar w:fldCharType="separate"/>
      </w:r>
      <w:r>
        <w:rPr>
          <w:rFonts w:hint="eastAsia" w:ascii="宋体" w:hAnsi="宋体" w:eastAsia="宋体"/>
          <w:highlight w:val="none"/>
        </w:rPr>
        <w:t xml:space="preserve">7.偏离表（商务）：</w:t>
      </w:r>
      <w:r>
        <w:rPr>
          <w:highlight w:val="none"/>
        </w:rPr>
        <w:tab/>
      </w:r>
      <w:r>
        <w:rPr>
          <w:highlight w:val="none"/>
        </w:rPr>
        <w:fldChar w:fldCharType="begin"/>
      </w:r>
      <w:r>
        <w:rPr>
          <w:highlight w:val="none"/>
        </w:rPr>
        <w:instrText xml:space="preserve"> PAGEREF _Toc14470 \h </w:instrText>
      </w:r>
      <w:r>
        <w:rPr>
          <w:highlight w:val="none"/>
        </w:rPr>
        <w:fldChar w:fldCharType="separate"/>
      </w:r>
      <w:r>
        <w:rPr>
          <w:highlight w:val="none"/>
        </w:rPr>
        <w:t xml:space="preserve">30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_Toc19298 </w:instrText>
      </w:r>
      <w:r>
        <w:rPr>
          <w:bCs/>
          <w:szCs w:val="28"/>
          <w:highlight w:val="none"/>
          <w:lang w:val="zh-CN"/>
        </w:rPr>
        <w:fldChar w:fldCharType="separate"/>
      </w:r>
      <w:r>
        <w:rPr>
          <w:rFonts w:hint="eastAsia" w:ascii="宋体" w:hAnsi="宋体" w:eastAsia="宋体"/>
          <w:highlight w:val="none"/>
        </w:rPr>
        <w:t xml:space="preserve">8.偏离表（技术）：</w:t>
      </w:r>
      <w:r>
        <w:rPr>
          <w:highlight w:val="none"/>
        </w:rPr>
        <w:tab/>
      </w:r>
      <w:r>
        <w:rPr>
          <w:highlight w:val="none"/>
        </w:rPr>
        <w:fldChar w:fldCharType="begin"/>
      </w:r>
      <w:r>
        <w:rPr>
          <w:highlight w:val="none"/>
        </w:rPr>
        <w:instrText xml:space="preserve"> PAGEREF _Toc19298 \h </w:instrText>
      </w:r>
      <w:r>
        <w:rPr>
          <w:highlight w:val="none"/>
        </w:rPr>
        <w:fldChar w:fldCharType="separate"/>
      </w:r>
      <w:r>
        <w:rPr>
          <w:highlight w:val="none"/>
        </w:rPr>
        <w:t xml:space="preserve">30</w:t>
      </w:r>
      <w:r>
        <w:rPr>
          <w:highlight w:val="none"/>
        </w:rPr>
        <w:fldChar w:fldCharType="end"/>
      </w:r>
      <w:r>
        <w:rPr>
          <w:bCs/>
          <w:szCs w:val="28"/>
          <w:highlight w:val="none"/>
          <w:lang w:val="zh-CN"/>
        </w:rPr>
        <w:fldChar w:fldCharType="end"/>
      </w:r>
      <w:r>
        <w:rPr>
          <w:highlight w:val="none"/>
        </w:rPr>
      </w:r>
      <w:r/>
    </w:p>
    <w:p>
      <w:pPr>
        <w:pStyle w:val="951"/>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_Toc11013 </w:instrText>
      </w:r>
      <w:r>
        <w:rPr>
          <w:bCs/>
          <w:szCs w:val="28"/>
          <w:highlight w:val="none"/>
          <w:lang w:val="zh-CN"/>
        </w:rPr>
        <w:fldChar w:fldCharType="separate"/>
      </w:r>
      <w:r>
        <w:rPr>
          <w:rFonts w:hint="eastAsia" w:ascii="宋体" w:hAnsi="宋体" w:eastAsia="宋体"/>
          <w:highlight w:val="none"/>
        </w:rPr>
        <w:t xml:space="preserve">9.</w:t>
      </w:r>
      <w:r>
        <w:rPr>
          <w:rFonts w:ascii="宋体" w:hAnsi="宋体" w:eastAsia="宋体"/>
          <w:highlight w:val="none"/>
        </w:rPr>
        <w:t xml:space="preserve">投标单位情况表</w:t>
      </w:r>
      <w:r>
        <w:rPr>
          <w:highlight w:val="none"/>
        </w:rPr>
        <w:tab/>
      </w:r>
      <w:r>
        <w:rPr>
          <w:highlight w:val="none"/>
        </w:rPr>
        <w:fldChar w:fldCharType="begin"/>
      </w:r>
      <w:r>
        <w:rPr>
          <w:highlight w:val="none"/>
        </w:rPr>
        <w:instrText xml:space="preserve"> PAGEREF _Toc11013 \h </w:instrText>
      </w:r>
      <w:r>
        <w:rPr>
          <w:highlight w:val="none"/>
        </w:rPr>
        <w:fldChar w:fldCharType="separate"/>
      </w:r>
      <w:r>
        <w:rPr>
          <w:highlight w:val="none"/>
        </w:rPr>
        <w:t xml:space="preserve">31</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_Toc31140 </w:instrText>
      </w:r>
      <w:r>
        <w:rPr>
          <w:bCs/>
          <w:szCs w:val="28"/>
          <w:highlight w:val="none"/>
          <w:lang w:val="zh-CN"/>
        </w:rPr>
        <w:fldChar w:fldCharType="separate"/>
      </w:r>
      <w:r>
        <w:rPr>
          <w:rFonts w:hint="eastAsia"/>
          <w:highlight w:val="none"/>
        </w:rPr>
        <w:t xml:space="preserve">第四章  招标书</w:t>
      </w:r>
      <w:r>
        <w:rPr>
          <w:highlight w:val="none"/>
        </w:rPr>
        <w:tab/>
      </w:r>
      <w:r>
        <w:rPr>
          <w:highlight w:val="none"/>
        </w:rPr>
        <w:fldChar w:fldCharType="begin"/>
      </w:r>
      <w:r>
        <w:rPr>
          <w:highlight w:val="none"/>
        </w:rPr>
        <w:instrText xml:space="preserve"> PAGEREF _Toc31140 \h </w:instrText>
      </w:r>
      <w:r>
        <w:rPr>
          <w:highlight w:val="none"/>
        </w:rPr>
        <w:fldChar w:fldCharType="separate"/>
      </w:r>
      <w:r>
        <w:rPr>
          <w:highlight w:val="none"/>
        </w:rPr>
        <w:t xml:space="preserve">32</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_Toc25245 </w:instrText>
      </w:r>
      <w:r>
        <w:rPr>
          <w:bCs/>
          <w:szCs w:val="28"/>
          <w:highlight w:val="none"/>
          <w:lang w:val="zh-CN"/>
        </w:rPr>
        <w:fldChar w:fldCharType="separate"/>
      </w:r>
      <w:r>
        <w:rPr>
          <w:rFonts w:hint="eastAsia"/>
          <w:highlight w:val="none"/>
        </w:rPr>
        <w:t xml:space="preserve">第五章 合同主要内容</w:t>
      </w:r>
      <w:r>
        <w:rPr>
          <w:highlight w:val="none"/>
        </w:rPr>
        <w:tab/>
      </w:r>
      <w:r>
        <w:rPr>
          <w:highlight w:val="none"/>
        </w:rPr>
        <w:fldChar w:fldCharType="begin"/>
      </w:r>
      <w:r>
        <w:rPr>
          <w:highlight w:val="none"/>
        </w:rPr>
        <w:instrText xml:space="preserve"> PAGEREF _Toc25245 \h </w:instrText>
      </w:r>
      <w:r>
        <w:rPr>
          <w:highlight w:val="none"/>
        </w:rPr>
        <w:fldChar w:fldCharType="separate"/>
      </w:r>
      <w:r>
        <w:rPr>
          <w:highlight w:val="none"/>
        </w:rPr>
        <w:t xml:space="preserve">36</w:t>
      </w:r>
      <w:r>
        <w:rPr>
          <w:highlight w:val="none"/>
        </w:rPr>
        <w:fldChar w:fldCharType="end"/>
      </w:r>
      <w:r>
        <w:rPr>
          <w:bCs/>
          <w:szCs w:val="28"/>
          <w:highlight w:val="none"/>
          <w:lang w:val="zh-CN"/>
        </w:rPr>
        <w:fldChar w:fldCharType="end"/>
      </w:r>
      <w:r>
        <w:rPr>
          <w:highlight w:val="none"/>
        </w:rPr>
      </w:r>
      <w:r/>
    </w:p>
    <w:p>
      <w:pPr>
        <w:pStyle w:val="942"/>
        <w:tabs>
          <w:tab w:val="right" w:pos="9071" w:leader="dot"/>
        </w:tabs>
        <w:rPr>
          <w:highlight w:val="none"/>
        </w:rPr>
      </w:pPr>
      <w:r>
        <w:rPr>
          <w:bCs/>
          <w:szCs w:val="28"/>
          <w:highlight w:val="none"/>
          <w:lang w:val="zh-CN"/>
        </w:rPr>
        <w:fldChar w:fldCharType="begin"/>
      </w:r>
      <w:r>
        <w:rPr>
          <w:bCs/>
          <w:szCs w:val="28"/>
          <w:highlight w:val="none"/>
          <w:lang w:val="zh-CN"/>
        </w:rPr>
        <w:instrText xml:space="preserve"> HYPERLINK \l _Toc4320 </w:instrText>
      </w:r>
      <w:r>
        <w:rPr>
          <w:bCs/>
          <w:szCs w:val="28"/>
          <w:highlight w:val="none"/>
          <w:lang w:val="zh-CN"/>
        </w:rPr>
        <w:fldChar w:fldCharType="separate"/>
      </w:r>
      <w:r>
        <w:rPr>
          <w:rFonts w:hint="eastAsia"/>
          <w:bCs w:val="0"/>
          <w:highlight w:val="none"/>
        </w:rPr>
        <w:t xml:space="preserve">第六章  评标方法、采购政策、评分标准</w:t>
      </w:r>
      <w:r>
        <w:rPr>
          <w:highlight w:val="none"/>
        </w:rPr>
        <w:tab/>
      </w:r>
      <w:r>
        <w:rPr>
          <w:highlight w:val="none"/>
        </w:rPr>
        <w:fldChar w:fldCharType="begin"/>
      </w:r>
      <w:r>
        <w:rPr>
          <w:highlight w:val="none"/>
        </w:rPr>
        <w:instrText xml:space="preserve"> PAGEREF _Toc4320 \h </w:instrText>
      </w:r>
      <w:r>
        <w:rPr>
          <w:highlight w:val="none"/>
        </w:rPr>
        <w:fldChar w:fldCharType="separate"/>
      </w:r>
      <w:r>
        <w:rPr>
          <w:highlight w:val="none"/>
        </w:rPr>
        <w:t xml:space="preserve">43</w:t>
      </w:r>
      <w:r>
        <w:rPr>
          <w:highlight w:val="none"/>
        </w:rPr>
        <w:fldChar w:fldCharType="end"/>
      </w:r>
      <w:r>
        <w:rPr>
          <w:bCs/>
          <w:szCs w:val="28"/>
          <w:highlight w:val="none"/>
          <w:lang w:val="zh-CN"/>
        </w:rPr>
        <w:fldChar w:fldCharType="end"/>
      </w:r>
      <w:r>
        <w:rPr>
          <w:highlight w:val="none"/>
        </w:rPr>
      </w:r>
      <w:r/>
    </w:p>
    <w:p>
      <w:pPr>
        <w:pStyle w:val="958"/>
        <w:rPr>
          <w:b w:val="0"/>
          <w:highlight w:val="none"/>
        </w:rPr>
      </w:pPr>
      <w:r>
        <w:rPr>
          <w:bCs w:val="0"/>
          <w:szCs w:val="28"/>
          <w:highlight w:val="none"/>
          <w:lang w:val="zh-CN"/>
        </w:rPr>
        <w:fldChar w:fldCharType="end"/>
      </w:r>
      <w:bookmarkStart w:id="0" w:name="_Toc32703"/>
      <w:r>
        <w:rPr>
          <w:b w:val="0"/>
          <w:bCs w:val="0"/>
          <w:sz w:val="28"/>
          <w:szCs w:val="28"/>
          <w:highlight w:val="none"/>
          <w:lang w:val="zh-CN"/>
        </w:rPr>
        <w:br w:type="page" w:clear="all"/>
      </w:r>
      <w:bookmarkStart w:id="1" w:name="_Toc359921166"/>
      <w:r>
        <w:rPr>
          <w:rFonts w:hint="eastAsia"/>
          <w:b w:val="0"/>
          <w:highlight w:val="none"/>
        </w:rPr>
        <w:t xml:space="preserve">第一章</w:t>
      </w:r>
      <w:r>
        <w:rPr>
          <w:b w:val="0"/>
          <w:highlight w:val="none"/>
        </w:rPr>
        <w:t xml:space="preserve">  </w:t>
      </w:r>
      <w:r>
        <w:rPr>
          <w:rFonts w:hint="eastAsia"/>
          <w:b w:val="0"/>
          <w:highlight w:val="none"/>
        </w:rPr>
        <w:t xml:space="preserve">投标邀请</w:t>
      </w:r>
      <w:bookmarkEnd w:id="0"/>
      <w:r/>
      <w:bookmarkEnd w:id="1"/>
      <w:r>
        <w:rPr>
          <w:b w:val="0"/>
          <w:highlight w:val="none"/>
        </w:rPr>
      </w:r>
      <w:r/>
    </w:p>
    <w:p>
      <w:pPr>
        <w:pStyle w:val="886"/>
        <w:ind w:firstLine="480"/>
        <w:spacing w:line="360" w:lineRule="auto"/>
        <w:rPr>
          <w:rFonts w:hint="eastAsia" w:ascii="宋体" w:hAnsi="宋体"/>
          <w:sz w:val="24"/>
          <w:highlight w:val="none"/>
        </w:rPr>
      </w:pPr>
      <w:r/>
      <w:bookmarkStart w:id="2" w:name="_Toc35393621"/>
      <w:r/>
      <w:bookmarkEnd w:id="2"/>
      <w:r/>
      <w:bookmarkStart w:id="3" w:name="_Toc28359002"/>
      <w:r/>
      <w:bookmarkStart w:id="4" w:name="_Hlk108615177"/>
      <w:r>
        <w:rPr>
          <w:rFonts w:hint="eastAsia" w:ascii="宋体" w:hAnsi="宋体"/>
          <w:sz w:val="24"/>
          <w:highlight w:val="none"/>
        </w:rPr>
        <w:t xml:space="preserve">一、项目基本情况</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1．项目编号：</w:t>
      </w:r>
      <w:r>
        <w:rPr>
          <w:rFonts w:hint="eastAsia" w:ascii="宋体" w:hAnsi="宋体"/>
          <w:sz w:val="24"/>
          <w:highlight w:val="none"/>
          <w:lang w:eastAsia="zh-CN"/>
        </w:rPr>
        <w:t xml:space="preserve">JSZC-320583-SZGZ-G2026-0064</w:t>
      </w:r>
      <w:r>
        <w:rPr>
          <w:rFonts w:hint="eastAsia" w:ascii="宋体" w:hAnsi="宋体"/>
          <w:sz w:val="24"/>
          <w:highlight w:val="none"/>
        </w:rPr>
        <w:t xml:space="preserve">号</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2．项目名称：</w:t>
      </w:r>
      <w:r>
        <w:rPr>
          <w:rFonts w:hint="eastAsia" w:ascii="宋体" w:hAnsi="宋体"/>
          <w:sz w:val="24"/>
          <w:highlight w:val="none"/>
          <w:lang w:eastAsia="zh-CN"/>
        </w:rPr>
        <w:t xml:space="preserve">昆山高新区日间照料中心运营管理服务（2026-2027年）</w:t>
      </w:r>
      <w:r>
        <w:rPr>
          <w:rFonts w:hint="eastAsia" w:ascii="宋体" w:hAnsi="宋体" w:eastAsia="宋体"/>
          <w:sz w:val="24"/>
          <w:highlight w:val="none"/>
          <w:lang w:eastAsia="zh-CN"/>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3．预算金额：</w:t>
      </w:r>
      <w:r>
        <w:rPr>
          <w:rFonts w:hint="eastAsia" w:ascii="宋体" w:hAnsi="宋体"/>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2442"/>
        <w:gridCol w:w="4950"/>
        <w:gridCol w:w="1893"/>
      </w:tblGrid>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b/>
                <w:sz w:val="24"/>
                <w:highlight w:val="none"/>
              </w:rPr>
            </w:pPr>
            <w:r>
              <w:rPr>
                <w:rFonts w:hint="eastAsia" w:ascii="宋体" w:hAnsi="宋体"/>
                <w:b/>
                <w:sz w:val="24"/>
                <w:highlight w:val="none"/>
              </w:rPr>
              <w:t xml:space="preserve">采购包号</w:t>
            </w:r>
            <w:r>
              <w:rPr>
                <w:rFonts w:ascii="宋体" w:hAnsi="宋体"/>
                <w:b/>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cs="宋体"/>
                <w:b/>
                <w:sz w:val="24"/>
                <w:highlight w:val="none"/>
              </w:rPr>
            </w:pPr>
            <w:r>
              <w:rPr>
                <w:rFonts w:hint="eastAsia" w:ascii="宋体" w:hAnsi="宋体" w:cs="宋体"/>
                <w:b/>
                <w:sz w:val="24"/>
                <w:highlight w:val="none"/>
              </w:rPr>
              <w:t xml:space="preserve">服务范围</w:t>
            </w:r>
            <w:r>
              <w:rPr>
                <w:rFonts w:hint="eastAsia" w:ascii="宋体" w:hAnsi="宋体" w:cs="宋体"/>
                <w:b/>
                <w:sz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b/>
                <w:sz w:val="24"/>
                <w:highlight w:val="none"/>
              </w:rPr>
            </w:pPr>
            <w:r>
              <w:rPr>
                <w:rFonts w:hint="eastAsia" w:ascii="宋体" w:hAnsi="宋体"/>
                <w:b/>
                <w:sz w:val="24"/>
                <w:highlight w:val="none"/>
              </w:rPr>
              <w:t xml:space="preserve">预算金额（元）</w:t>
            </w:r>
            <w:r>
              <w:rPr>
                <w:rFonts w:ascii="宋体" w:hAnsi="宋体"/>
                <w:b/>
                <w:sz w:val="24"/>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sz w:val="24"/>
                <w:highlight w:val="none"/>
              </w:rPr>
            </w:pPr>
            <w:r>
              <w:rPr>
                <w:rFonts w:hint="eastAsia" w:ascii="宋体" w:hAnsi="宋体"/>
                <w:sz w:val="24"/>
                <w:highlight w:val="none"/>
              </w:rPr>
              <w:t xml:space="preserve">采购包1</w:t>
            </w: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泾河村、大渔村、新乐村、江浦村、锦隆佳园日间照料中心以及杜桥村助餐点</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cs="宋体"/>
                <w:color w:val="000000"/>
                <w:sz w:val="24"/>
                <w:highlight w:val="none"/>
              </w:rPr>
            </w:pPr>
            <w:r>
              <w:rPr>
                <w:rFonts w:hint="eastAsia" w:ascii="宋体" w:hAnsi="宋体"/>
                <w:color w:val="000000"/>
                <w:sz w:val="24"/>
                <w:highlight w:val="none"/>
              </w:rPr>
              <w:t xml:space="preserve">1038000</w:t>
            </w:r>
            <w:r>
              <w:rPr>
                <w:rFonts w:ascii="宋体" w:hAnsi="宋体" w:cs="宋体"/>
                <w:color w:val="000000"/>
                <w:sz w:val="24"/>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86"/>
              <w:jc w:val="center"/>
              <w:rPr>
                <w:rFonts w:ascii="宋体" w:hAnsi="宋体" w:cs="宋体"/>
                <w:sz w:val="24"/>
                <w:highlight w:val="none"/>
              </w:rPr>
            </w:pPr>
            <w:r>
              <w:rPr>
                <w:rFonts w:hint="eastAsia" w:ascii="宋体" w:hAnsi="宋体" w:cs="宋体"/>
                <w:sz w:val="24"/>
                <w:highlight w:val="none"/>
              </w:rPr>
              <w:t xml:space="preserve">采购包2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pStyle w:val="886"/>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共青村、庙灯村、赵厍村、大公村、姜巷村日间照料中心</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86"/>
              <w:jc w:val="center"/>
              <w:rPr>
                <w:rFonts w:ascii="宋体" w:hAnsi="宋体" w:cs="宋体"/>
                <w:color w:val="000000"/>
                <w:sz w:val="24"/>
                <w:highlight w:val="none"/>
              </w:rPr>
            </w:pPr>
            <w:r>
              <w:rPr>
                <w:rFonts w:hint="eastAsia" w:ascii="宋体" w:hAnsi="宋体"/>
                <w:color w:val="000000"/>
                <w:sz w:val="24"/>
                <w:highlight w:val="none"/>
              </w:rPr>
              <w:t xml:space="preserve">1140000</w:t>
            </w:r>
            <w:r>
              <w:rPr>
                <w:rFonts w:ascii="宋体" w:hAnsi="宋体" w:cs="宋体"/>
                <w:color w:val="000000"/>
                <w:sz w:val="24"/>
                <w:highlight w:val="none"/>
              </w:rPr>
            </w:r>
            <w:r/>
          </w:p>
        </w:tc>
      </w:tr>
    </w:tbl>
    <w:p>
      <w:pPr>
        <w:pStyle w:val="886"/>
        <w:ind w:firstLine="480"/>
        <w:jc w:val="left"/>
        <w:spacing w:line="360" w:lineRule="auto"/>
        <w:rPr>
          <w:rFonts w:ascii="宋体" w:hAnsi="宋体"/>
          <w:sz w:val="24"/>
          <w:highlight w:val="none"/>
        </w:rPr>
      </w:pPr>
      <w:r>
        <w:rPr>
          <w:rFonts w:hint="eastAsia" w:ascii="宋体" w:hAnsi="宋体"/>
          <w:sz w:val="24"/>
          <w:highlight w:val="none"/>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评标顺序按照采购包1、采购包2进行。</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4.本项目不接受联合体投标。</w:t>
      </w:r>
      <w:r>
        <w:rPr>
          <w:rFonts w:hint="eastAsia" w:ascii="宋体" w:hAnsi="宋体"/>
          <w:sz w:val="24"/>
          <w:highlight w:val="none"/>
        </w:rPr>
      </w:r>
      <w:r/>
    </w:p>
    <w:p>
      <w:pPr>
        <w:pStyle w:val="886"/>
        <w:ind w:firstLine="480"/>
        <w:spacing w:line="360" w:lineRule="auto"/>
        <w:rPr>
          <w:rFonts w:ascii="宋体" w:hAnsi="宋体"/>
          <w:sz w:val="24"/>
          <w:highlight w:val="none"/>
        </w:rPr>
      </w:pPr>
      <w:r/>
      <w:bookmarkEnd w:id="3"/>
      <w:r/>
      <w:bookmarkStart w:id="5" w:name="_Toc28359080"/>
      <w:r>
        <w:rPr>
          <w:rFonts w:hint="eastAsia" w:ascii="宋体" w:hAnsi="宋体"/>
          <w:sz w:val="24"/>
          <w:highlight w:val="none"/>
        </w:rPr>
        <w:t xml:space="preserve">二、申请人的资格要求：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（一）满足《中华人民共和国政府采购法》第二十二条规定。</w:t>
      </w:r>
      <w:r>
        <w:rPr>
          <w:rFonts w:ascii="宋体" w:hAnsi="宋体"/>
          <w:sz w:val="24"/>
          <w:highlight w:val="none"/>
        </w:rPr>
      </w:r>
      <w:r/>
    </w:p>
    <w:p>
      <w:pPr>
        <w:pStyle w:val="886"/>
        <w:ind w:firstLine="480"/>
        <w:spacing w:line="360" w:lineRule="auto"/>
        <w:rPr>
          <w:rFonts w:ascii="宋体" w:hAnsi="宋体"/>
          <w:sz w:val="24"/>
          <w:highlight w:val="none"/>
        </w:rPr>
      </w:pPr>
      <w:r/>
      <w:bookmarkEnd w:id="5"/>
      <w:r/>
      <w:bookmarkStart w:id="6" w:name="_Toc28359004"/>
      <w:r>
        <w:rPr>
          <w:rFonts w:hint="eastAsia" w:ascii="宋体" w:hAnsi="宋体"/>
          <w:sz w:val="24"/>
          <w:highlight w:val="none"/>
        </w:rPr>
        <w:t xml:space="preserve">（二）落实政府采购政策需满足的资格要求：</w:t>
      </w:r>
      <w:bookmarkStart w:id="7" w:name="_Hlk134890382"/>
      <w:r>
        <w:rPr>
          <w:rFonts w:ascii="宋体" w:hAnsi="宋体"/>
          <w:sz w:val="24"/>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（三）本项目的特定资格要求：</w:t>
      </w:r>
      <w:bookmarkEnd w:id="6"/>
      <w:r/>
      <w:bookmarkStart w:id="8" w:name="_Toc35393792"/>
      <w:r>
        <w:rPr>
          <w:rFonts w:hint="eastAsia" w:ascii="宋体" w:hAnsi="宋体"/>
          <w:sz w:val="24"/>
          <w:highlight w:val="none"/>
        </w:rPr>
        <w:t xml:space="preserve">无。</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（四）未被“信用中国”网站（www.creditchina.gov.cn）列入失信被执行人、重大税收违法案件当事人名单、政府采购严重失信行为记录名单。</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三、获取采购文件</w:t>
      </w:r>
      <w:r>
        <w:rPr>
          <w:rFonts w:ascii="宋体" w:hAnsi="宋体"/>
          <w:sz w:val="24"/>
          <w:highlight w:val="none"/>
        </w:rPr>
      </w:r>
      <w:r/>
    </w:p>
    <w:p>
      <w:pPr>
        <w:pStyle w:val="886"/>
        <w:ind w:firstLine="480"/>
        <w:spacing w:line="360" w:lineRule="auto"/>
        <w:rPr>
          <w:rFonts w:ascii="宋体" w:hAnsi="宋体"/>
          <w:sz w:val="24"/>
          <w:highlight w:val="none"/>
        </w:rPr>
      </w:pPr>
      <w:r/>
      <w:bookmarkEnd w:id="8"/>
      <w:r/>
      <w:bookmarkStart w:id="9" w:name="_Toc28359005"/>
      <w:r>
        <w:rPr>
          <w:rFonts w:hint="eastAsia" w:ascii="宋体" w:hAnsi="宋体"/>
          <w:sz w:val="24"/>
          <w:highlight w:val="none"/>
        </w:rPr>
        <w:t xml:space="preserve">1.获取招标文件时间：上网之日起至</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15</w:t>
      </w:r>
      <w:r>
        <w:rPr>
          <w:rFonts w:hint="eastAsia" w:ascii="宋体" w:hAnsi="宋体"/>
          <w:color w:val="0000ff"/>
          <w:sz w:val="24"/>
          <w:highlight w:val="none"/>
        </w:rPr>
        <w:t xml:space="preserve">日23:59</w:t>
      </w:r>
      <w:r>
        <w:rPr>
          <w:rFonts w:hint="eastAsia" w:ascii="宋体" w:hAnsi="宋体"/>
          <w:sz w:val="24"/>
          <w:highlight w:val="none"/>
        </w:rPr>
        <w:t xml:space="preserve">（北京时间）；</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2.获取招标文件方式：</w:t>
      </w:r>
      <w:r>
        <w:rPr>
          <w:rFonts w:ascii="宋体" w:hAnsi="宋体"/>
          <w:sz w:val="24"/>
          <w:highlight w:val="none"/>
        </w:rPr>
        <w:t xml:space="preserve">供应商报名后从苏采云系统中下载</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3.招标文件售价：0元。</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四、提交投标文件截止时间、开标时间和地点</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9"/>
      <w:r/>
      <w:bookmarkStart w:id="10" w:name="_Toc35393794"/>
      <w:r/>
      <w:bookmarkEnd w:id="10"/>
      <w:r/>
      <w:bookmarkStart w:id="11" w:name="_Toc35393625"/>
      <w:r>
        <w:rPr>
          <w:rFonts w:hint="eastAsia" w:ascii="宋体" w:hAnsi="宋体"/>
          <w:sz w:val="24"/>
          <w:highlight w:val="none"/>
        </w:rPr>
        <w:t xml:space="preserve">本项目采用电子化招投标模式，供应商须网上提交投标文件，并可通过远程开标方式完成开标。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1.提交投标文件截止时间：</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29</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09</w:t>
      </w:r>
      <w:r>
        <w:rPr>
          <w:rFonts w:hint="eastAsia" w:ascii="宋体" w:hAnsi="宋体"/>
          <w:color w:val="0000ff"/>
          <w:sz w:val="24"/>
          <w:highlight w:val="none"/>
        </w:rPr>
        <w:t xml:space="preserve">:30</w:t>
      </w:r>
      <w:r>
        <w:rPr>
          <w:rFonts w:hint="eastAsia" w:ascii="宋体" w:hAnsi="宋体"/>
          <w:sz w:val="24"/>
          <w:highlight w:val="none"/>
        </w:rPr>
        <w:t xml:space="preserve">（北京时间）；</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2.远程开标时间：</w:t>
      </w:r>
      <w:r>
        <w:rPr>
          <w:rFonts w:hint="eastAsia" w:ascii="宋体" w:hAnsi="宋体"/>
          <w:color w:val="0000ff"/>
          <w:sz w:val="24"/>
          <w:highlight w:val="none"/>
        </w:rPr>
        <w:t xml:space="preserve">202</w:t>
      </w:r>
      <w:r>
        <w:rPr>
          <w:rFonts w:hint="eastAsia" w:ascii="宋体" w:hAnsi="宋体"/>
          <w:color w:val="0000ff"/>
          <w:sz w:val="24"/>
          <w:highlight w:val="none"/>
          <w:lang w:val="en-US" w:eastAsia="zh-CN"/>
        </w:rPr>
        <w:t xml:space="preserve">6</w:t>
      </w:r>
      <w:r>
        <w:rPr>
          <w:rFonts w:hint="eastAsia" w:ascii="宋体" w:hAnsi="宋体"/>
          <w:color w:val="0000ff"/>
          <w:sz w:val="24"/>
          <w:highlight w:val="none"/>
        </w:rPr>
        <w:t xml:space="preserve">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29</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09</w:t>
      </w:r>
      <w:r>
        <w:rPr>
          <w:rFonts w:hint="eastAsia" w:ascii="宋体" w:hAnsi="宋体"/>
          <w:color w:val="0000ff"/>
          <w:sz w:val="24"/>
          <w:highlight w:val="none"/>
        </w:rPr>
        <w:t xml:space="preserve">:30</w:t>
      </w:r>
      <w:r>
        <w:rPr>
          <w:rFonts w:hint="eastAsia" w:ascii="宋体" w:hAnsi="宋体"/>
          <w:sz w:val="24"/>
          <w:highlight w:val="none"/>
        </w:rPr>
        <w:t xml:space="preserve">（北京时间）；</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4"/>
      <w:r/>
      <w:bookmarkEnd w:id="11"/>
      <w:r>
        <w:rPr>
          <w:rFonts w:hint="eastAsia" w:ascii="宋体" w:hAnsi="宋体"/>
          <w:sz w:val="24"/>
          <w:highlight w:val="none"/>
        </w:rPr>
        <w:t xml:space="preserve">3.开标地点：“苏采云”系统（网址：http://jszfcg.jsczt.cn/）</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请供应商确保电脑、系统及其他设备（视频输入输出设备等）无误，且开标直至项目结束始终保持系统在线状态。</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五、公告期限</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六、其他补充事宜</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1.CA证书办理</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2.参与采购活动</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3.电子投标准备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在系统操作过程中如有疑问，请按以下方式联系：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注册咨询：18261002950；</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CA技术咨询电话：400-608-6099；</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签章使用问题：025-83633811、025-83633812、15380932027、15371015030；</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系统使用指导与咨询：联系电话：18261002950；QQ：3048755361、1315179389、895706745。</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七、对本次招标提出询问，请按以下方式联系。</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7.1采购人：昆山高新技术产业开发区管理委员会（昆山市玉山镇人民政府民政科）</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地址：</w:t>
      </w:r>
      <w:r>
        <w:rPr>
          <w:rFonts w:hint="eastAsia" w:ascii="宋体" w:hAnsi="宋体"/>
          <w:sz w:val="24"/>
          <w:highlight w:val="none"/>
          <w:lang w:eastAsia="zh-CN"/>
        </w:rPr>
        <w:t xml:space="preserve">昆山市前进西路1899号</w:t>
      </w:r>
      <w:r>
        <w:rPr>
          <w:rFonts w:hint="eastAsia" w:ascii="宋体" w:hAnsi="宋体" w:eastAsia="宋体"/>
          <w:sz w:val="24"/>
          <w:highlight w:val="none"/>
          <w:lang w:eastAsia="zh-CN"/>
        </w:rPr>
      </w:r>
      <w:r/>
    </w:p>
    <w:p>
      <w:pPr>
        <w:pStyle w:val="886"/>
        <w:ind w:firstLine="480"/>
        <w:spacing w:line="360" w:lineRule="auto"/>
        <w:rPr>
          <w:rFonts w:ascii="宋体" w:hAnsi="宋体"/>
          <w:color w:val="0000ff"/>
          <w:sz w:val="24"/>
          <w:highlight w:val="none"/>
        </w:rPr>
      </w:pPr>
      <w:r>
        <w:rPr>
          <w:rFonts w:hint="eastAsia" w:ascii="宋体" w:hAnsi="宋体"/>
          <w:color w:val="0000ff"/>
          <w:sz w:val="24"/>
          <w:highlight w:val="none"/>
        </w:rPr>
        <w:t xml:space="preserve">联系人：陈晨             </w:t>
      </w:r>
      <w:r>
        <w:rPr>
          <w:rFonts w:hint="eastAsia" w:ascii="宋体" w:hAnsi="宋体"/>
          <w:color w:val="0000ff"/>
          <w:sz w:val="24"/>
          <w:highlight w:val="none"/>
          <w:lang w:val="en-US" w:eastAsia="zh-CN"/>
        </w:rPr>
        <w:t xml:space="preserve">     </w:t>
      </w:r>
      <w:r>
        <w:rPr>
          <w:rFonts w:hint="eastAsia" w:ascii="宋体" w:hAnsi="宋体"/>
          <w:color w:val="0000ff"/>
          <w:sz w:val="24"/>
          <w:highlight w:val="none"/>
        </w:rPr>
        <w:t xml:space="preserve">联系电话：</w:t>
      </w:r>
      <w:r>
        <w:rPr>
          <w:rFonts w:hint="eastAsia" w:ascii="宋体" w:hAnsi="宋体"/>
          <w:color w:val="0000ff"/>
          <w:sz w:val="24"/>
          <w:highlight w:val="none"/>
          <w:lang w:val="en-US" w:eastAsia="zh-CN"/>
        </w:rPr>
        <w:t xml:space="preserve">0512-</w:t>
      </w:r>
      <w:r>
        <w:rPr>
          <w:rFonts w:ascii="宋体" w:hAnsi="宋体"/>
          <w:color w:val="0000ff"/>
          <w:sz w:val="24"/>
          <w:highlight w:val="none"/>
        </w:rPr>
        <w:t xml:space="preserve">57570940</w:t>
      </w:r>
      <w:r>
        <w:rPr>
          <w:rFonts w:ascii="宋体" w:hAnsi="宋体"/>
          <w:color w:val="0000ff"/>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7.2、招标代理机构名称：苏州公正建设咨询房地产评估有限公司</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地址：昆山市萧林路189号新港湾光大广场401、501室</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eastAsia="zh-CN"/>
        </w:rPr>
        <w:t xml:space="preserve">胡廷象、林茂东</w:t>
      </w:r>
      <w:r>
        <w:rPr>
          <w:rFonts w:hint="eastAsia" w:ascii="宋体" w:hAnsi="宋体"/>
          <w:sz w:val="24"/>
          <w:highlight w:val="none"/>
        </w:rPr>
        <w:t xml:space="preserve">        联系电话：0512-57176037</w:t>
      </w:r>
      <w:r>
        <w:rPr>
          <w:rFonts w:ascii="宋体" w:hAnsi="宋体"/>
          <w:sz w:val="24"/>
          <w:highlight w:val="none"/>
        </w:rPr>
      </w:r>
      <w:r/>
    </w:p>
    <w:p>
      <w:pPr>
        <w:pStyle w:val="886"/>
        <w:ind w:firstLine="480"/>
        <w:jc w:val="center"/>
        <w:spacing w:line="360" w:lineRule="auto"/>
        <w:rPr>
          <w:b/>
          <w:highlight w:val="none"/>
        </w:rPr>
        <w:outlineLvl w:val="0"/>
      </w:pPr>
      <w:r>
        <w:rPr>
          <w:rFonts w:hint="eastAsia" w:ascii="宋体" w:hAnsi="宋体"/>
          <w:sz w:val="24"/>
          <w:highlight w:val="none"/>
        </w:rPr>
        <w:br w:type="page" w:clear="all"/>
      </w:r>
      <w:bookmarkStart w:id="12" w:name="_Toc28236"/>
      <w:r/>
      <w:bookmarkStart w:id="13" w:name="_Toc359921167"/>
      <w:r>
        <w:rPr>
          <w:rFonts w:hint="eastAsia" w:ascii="宋体" w:hAnsi="宋体"/>
          <w:b/>
          <w:bCs/>
          <w:sz w:val="32"/>
          <w:szCs w:val="32"/>
          <w:highlight w:val="none"/>
        </w:rPr>
        <w:t xml:space="preserve">第二章  投标人须知</w:t>
      </w:r>
      <w:bookmarkEnd w:id="12"/>
      <w:r/>
      <w:bookmarkEnd w:id="13"/>
      <w:r>
        <w:rPr>
          <w:b/>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说明和释义</w:t>
      </w:r>
      <w:r>
        <w:rPr>
          <w:rFonts w:ascii="宋体" w:hAnsi="宋体" w:cs="Arial"/>
          <w:b/>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说明</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本招标文件仅适用于苏州公正建设咨询房地产评估有限公司组织的招标活动。</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本次招标活动及因本次招标产生的合同受中国法律制约和保护。</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本招标文件的解释权属于苏州公正建设咨询房地产评估有限公司。</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词语释义</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招标人：具体组织实施招标活动的法人。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投标人：经认定有资格响应招标，参加投标竞争的法人或其他组织和自然人。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响应：投标人根据招标人或招标人发布的招标文件，编制投标文件并按规定投标的行为。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甲方（采购人）：合同中明确规定的实际购买货物和服务的法人或其他组织和自然人。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乙方（供应商）：合同中规定的向采购方提供货物和服务的法人或其他组织和自然人。</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知识产权：指专利权、商标权、著作权等无形资产专有权的统称。</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天：日历日。</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交货地点：合同中明确约定的乙方提交的货物和服务最终到达地点。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合同价款：根据合同规定，乙方在正确地履行合同义务后甲方应支付给乙方的价款。</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产地：货物开采、生长、生产、最终制造、加工或提供服务的来源地。</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不可抗力：不能预见、不能避免并且不能克服的客观情况。</w:t>
      </w:r>
      <w:r>
        <w:rPr>
          <w:rFonts w:hint="eastAsia"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政策功能</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政府采购促进中小企业发展，小微企业（含小型、微型企业）提供的产品和服务在评标时将获得优势，具体详见本招标文件内容。</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残疾人福利性单位及监狱企业视同小型企业（需提供</w:t>
      </w:r>
      <w:r>
        <w:rPr>
          <w:rFonts w:hint="eastAsia" w:ascii="宋体" w:hAnsi="宋体"/>
          <w:spacing w:val="6"/>
          <w:sz w:val="24"/>
          <w:highlight w:val="none"/>
        </w:rPr>
        <w:t xml:space="preserve">残疾人福利性单位声明函，详见本招标文件</w:t>
      </w:r>
      <w:r>
        <w:rPr>
          <w:rFonts w:hint="eastAsia" w:ascii="宋体" w:hAnsi="宋体" w:cs="Arial"/>
          <w:sz w:val="24"/>
          <w:highlight w:val="none"/>
        </w:rPr>
        <w:t xml:space="preserve">）。</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投标人</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合格投标人的范围</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详见“第一章投标邀请函”中投标人要求。</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投标委托</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如投标人代表不是法定代表人，须持有《法定代表人授权委托书》（格式见附件）。</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投标费用 </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无论投标过程中的做法和结果如何，投标人自行承担所有与参加投标有关的全部费用。</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联合投标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本项目不接受联合体投标</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招标文件的说明</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招标文件</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招标文件要求提交的相关证明材料，投标人应在投标文件中提供相应的清晰扫描件，如果材料不清晰导致无法识别的，将被视为无效材料。</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投标人根据招标文件内容自行勘查现场，以获取编制投标文件和签署合同所需的信息，勘查现场所发生的费用由投标人自行承担。</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招标文件的澄清</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投标人在获取招标文件后，若有疑问，</w:t>
      </w:r>
      <w:r>
        <w:rPr>
          <w:rFonts w:hint="eastAsia" w:ascii="宋体" w:hAnsi="宋体" w:cs="宋体"/>
          <w:sz w:val="24"/>
          <w:highlight w:val="none"/>
        </w:rPr>
        <w:t xml:space="preserve">向招标代理人提出。</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招标文件的修改</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在网上投标截止时间前，招标代理人有权在出于实际需要或澄清投标人问题的情况下，以补充文件的形式对招标文件进行修改。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供应商应在投标截止时间前关注原采购信息发布媒体上有关本招标项目有无变更公告。</w:t>
      </w:r>
      <w:r>
        <w:rPr>
          <w:rFonts w:ascii="宋体" w:hAnsi="宋体" w:cs="Arial"/>
          <w:sz w:val="24"/>
          <w:highlight w:val="none"/>
        </w:rPr>
      </w:r>
      <w:r/>
    </w:p>
    <w:p>
      <w:pPr>
        <w:pStyle w:val="886"/>
        <w:numPr>
          <w:ilvl w:val="0"/>
          <w:numId w:val="2"/>
        </w:numPr>
        <w:ind w:left="849" w:hanging="423"/>
        <w:spacing w:line="360" w:lineRule="auto"/>
        <w:rPr>
          <w:rFonts w:hint="eastAsia" w:ascii="宋体" w:hAnsi="宋体" w:cs="Arial"/>
          <w:b/>
          <w:sz w:val="24"/>
          <w:highlight w:val="none"/>
        </w:rPr>
      </w:pPr>
      <w:r>
        <w:rPr>
          <w:rFonts w:hint="eastAsia" w:ascii="宋体" w:hAnsi="宋体" w:cs="Arial"/>
          <w:b/>
          <w:sz w:val="24"/>
          <w:highlight w:val="none"/>
        </w:rPr>
        <w:t xml:space="preserve">质疑</w:t>
      </w:r>
      <w:r>
        <w:rPr>
          <w:rFonts w:hint="eastAsia" w:ascii="宋体" w:hAnsi="宋体" w:cs="Arial"/>
          <w:b/>
          <w:sz w:val="24"/>
          <w:highlight w:val="none"/>
        </w:rPr>
      </w:r>
      <w:r/>
    </w:p>
    <w:p>
      <w:pPr>
        <w:pStyle w:val="886"/>
        <w:numPr>
          <w:ilvl w:val="1"/>
          <w:numId w:val="2"/>
        </w:numPr>
        <w:ind w:left="0" w:firstLine="425"/>
        <w:jc w:val="left"/>
        <w:spacing w:line="360" w:lineRule="auto"/>
        <w:rPr>
          <w:rFonts w:ascii="宋体" w:hAnsi="宋体" w:cs="Arial"/>
          <w:sz w:val="24"/>
          <w:highlight w:val="none"/>
        </w:rPr>
      </w:pPr>
      <w:r>
        <w:rPr>
          <w:rFonts w:hint="eastAsia" w:ascii="宋体" w:hAnsi="宋体" w:cs="Arial"/>
          <w:sz w:val="24"/>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 w:val="24"/>
          <w:highlight w:val="none"/>
        </w:rPr>
        <w:t xml:space="preserve">供应商在法定质疑期内一次性提出针对同一采购程序环节的质疑。</w:t>
      </w:r>
      <w:r>
        <w:rPr>
          <w:rFonts w:hint="eastAsia" w:ascii="宋体" w:hAnsi="宋体" w:cs="Arial"/>
          <w:sz w:val="24"/>
          <w:highlight w:val="none"/>
        </w:rPr>
        <w:t xml:space="preserve">质疑函按中华人民共和国财政部</w:t>
      </w:r>
      <w:r>
        <w:rPr>
          <w:rFonts w:ascii="宋体" w:hAnsi="宋体" w:cs="Arial"/>
          <w:sz w:val="24"/>
          <w:highlight w:val="none"/>
        </w:rPr>
        <w:t xml:space="preserve">政府采购供应商质疑函范本</w:t>
      </w:r>
      <w:r>
        <w:rPr>
          <w:rFonts w:hint="eastAsia" w:ascii="宋体" w:hAnsi="宋体" w:cs="Arial"/>
          <w:sz w:val="24"/>
          <w:highlight w:val="none"/>
        </w:rPr>
        <w:t xml:space="preserve">提交，否则不予受理。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质疑必须以参加投标供应商法定代表人或授权代表（投标文件中所确定的）原件送达的方式提交，否则，招标代理人有权不予受理。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上述应知其权益受到损害之日是指：</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对招标文件提出质疑的，为招标文件公告期限届满之日起计算；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对采购过程提出质疑的，自采购程序环节结束之日起计算；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对中标结果提出质疑的，自中标结果公告期限届满之日起计算。</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质疑文件应包括以下主要内容，并按照“谁主张、谁举证”的原则，附上相关证明材料。否则，招标代理人或采购人不予受理：</w:t>
      </w:r>
      <w:r>
        <w:rPr>
          <w:rFonts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供应商的姓名或者名称、地址、邮编、联系人及联系电话；</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质疑项目的名称、编号；</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具体、明确的质疑事项和与质疑事项相关的请求；</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事实依据；</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必要的法律依据；</w:t>
      </w:r>
      <w:r>
        <w:rPr>
          <w:rFonts w:hint="eastAsia"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ascii="宋体" w:hAnsi="宋体" w:cs="Arial"/>
          <w:sz w:val="24"/>
          <w:highlight w:val="none"/>
        </w:rPr>
        <w:t xml:space="preserve">提出质疑的日期。</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供应商为自然人的，应当由本人签字；供应商为法人或者其他组织的，应当由法定代表人、主要负责人，或者其授权代表签字或者盖章，并加盖公章。 </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供应商“依法获取采购文件”的方式为供应商进行网上报名后在报名系统中自行下载采购文件。</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投标文件说明</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投标文件计量单位和使用文字</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投标文件中所使用的计量单位，除招标文件中有特殊要求外，应采用国家法定计量单位。</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电子投标文件的组成和顺序</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b/>
          <w:bCs/>
          <w:sz w:val="24"/>
          <w:highlight w:val="none"/>
        </w:rPr>
        <w:t xml:space="preserve">基本目录</w:t>
      </w:r>
      <w:r>
        <w:rPr>
          <w:rFonts w:hint="eastAsia" w:ascii="宋体" w:hAnsi="宋体" w:cs="Arial"/>
          <w:sz w:val="24"/>
          <w:highlight w:val="none"/>
        </w:rPr>
        <w:t xml:space="preserve">：</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13.1.1封面；</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13.1.2开标一览表（格式见第三章）；</w:t>
      </w:r>
      <w:r>
        <w:rPr>
          <w:rFonts w:hint="eastAsia" w:ascii="宋体" w:hAnsi="宋体" w:cs="Arial"/>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13.1.3公开分项报价（格式见第三章）；</w:t>
      </w:r>
      <w:r>
        <w:rPr>
          <w:rFonts w:hint="eastAsia" w:ascii="宋体" w:hAnsi="宋体" w:cs="Arial"/>
          <w:sz w:val="24"/>
          <w:highlight w:val="none"/>
        </w:rPr>
      </w:r>
      <w:r/>
    </w:p>
    <w:p>
      <w:pPr>
        <w:pStyle w:val="886"/>
        <w:numPr>
          <w:ilvl w:val="1"/>
          <w:numId w:val="2"/>
        </w:numPr>
        <w:ind w:left="0" w:firstLine="425"/>
        <w:spacing w:line="360" w:lineRule="auto"/>
        <w:rPr>
          <w:rFonts w:hint="eastAsia" w:ascii="宋体" w:hAnsi="宋体" w:cs="Arial"/>
          <w:b/>
          <w:bCs/>
          <w:sz w:val="24"/>
          <w:highlight w:val="none"/>
        </w:rPr>
      </w:pPr>
      <w:r>
        <w:rPr>
          <w:rFonts w:hint="eastAsia" w:ascii="宋体" w:hAnsi="宋体" w:cs="Arial"/>
          <w:b/>
          <w:bCs/>
          <w:sz w:val="24"/>
          <w:highlight w:val="none"/>
        </w:rPr>
        <w:t xml:space="preserve">资格条件：</w:t>
      </w:r>
      <w:r>
        <w:rPr>
          <w:rFonts w:hint="eastAsia" w:ascii="宋体" w:hAnsi="宋体" w:cs="Arial"/>
          <w:b/>
          <w:bCs/>
          <w:sz w:val="24"/>
          <w:highlight w:val="none"/>
        </w:rPr>
      </w:r>
      <w:r/>
    </w:p>
    <w:p>
      <w:pPr>
        <w:pStyle w:val="886"/>
        <w:ind w:left="425"/>
        <w:spacing w:line="360" w:lineRule="auto"/>
        <w:rPr>
          <w:rFonts w:ascii="宋体" w:hAnsi="宋体" w:cs="宋体"/>
          <w:b/>
          <w:bCs/>
          <w:sz w:val="24"/>
          <w:highlight w:val="none"/>
        </w:rPr>
      </w:pPr>
      <w:r/>
      <w:bookmarkStart w:id="14" w:name="_Hlk166688923"/>
      <w:r>
        <w:rPr>
          <w:rFonts w:hint="eastAsia" w:ascii="宋体" w:hAnsi="宋体" w:cs="Arial"/>
          <w:sz w:val="24"/>
          <w:highlight w:val="none"/>
        </w:rPr>
        <w:t xml:space="preserve">13.2.1满足《中华人民共和国政府采购法》第二十二条规定</w:t>
      </w:r>
      <w:r>
        <w:rPr>
          <w:rFonts w:ascii="宋体" w:hAnsi="宋体" w:cs="宋体"/>
          <w:b/>
          <w:bCs/>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13.2.1.1具有独立承担民事责任的能力（提供法人或者其他组织的营业执照等证明文件、自然人的身份证明）；</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13.2.1.2具有良好的商业信誉和健全的财务会计制度（提供投标承诺函或提供相应证明材料）；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13.2.1.3具有履行合同所必需的设备和专业技术能力（提供投标承诺函或提供相应证明材料）；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13.2.1.4具有依法缴纳税收和社会保障资金的良好记录（提供投标承诺函或提供相应证明材料）；</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13.2.1.5参加政府采购活动前三年内，在经营活动中没有重大违法记录（提供投标承诺函或提供相应证明材料）</w:t>
      </w:r>
      <w:bookmarkEnd w:id="14"/>
      <w:r>
        <w:rPr>
          <w:rFonts w:hint="eastAsia" w:ascii="宋体" w:hAnsi="宋体" w:cs="Arial"/>
          <w:sz w:val="24"/>
          <w:highlight w:val="none"/>
        </w:rPr>
        <w:t xml:space="preserve">。</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w:t>
      </w:r>
      <w:r>
        <w:rPr>
          <w:rFonts w:hint="eastAsia" w:ascii="宋体" w:hAnsi="宋体" w:cs="Arial"/>
          <w:sz w:val="24"/>
          <w:highlight w:val="none"/>
        </w:rPr>
        <w:fldChar w:fldCharType="begin"/>
      </w:r>
      <w:r>
        <w:rPr>
          <w:rFonts w:ascii="宋体" w:hAnsi="宋体" w:cs="Arial"/>
          <w:sz w:val="24"/>
          <w:highlight w:val="none"/>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sz w:val="24"/>
          <w:highlight w:val="none"/>
        </w:rPr>
        <w:fldChar w:fldCharType="separate"/>
      </w:r>
      <w:r>
        <w:rPr>
          <w:rFonts w:hint="eastAsia" w:ascii="宋体" w:hAnsi="宋体" w:cs="Arial"/>
          <w:sz w:val="24"/>
          <w:highlight w:val="none"/>
        </w:rPr>
        <w:t xml:space="preserve">落实政府采购政策需满足的资格要求</w:t>
      </w:r>
      <w:r>
        <w:rPr>
          <w:rFonts w:hint="eastAsia" w:ascii="宋体" w:hAnsi="宋体" w:cs="Arial"/>
          <w:sz w:val="24"/>
          <w:highlight w:val="none"/>
        </w:rPr>
        <w:fldChar w:fldCharType="end"/>
      </w:r>
      <w:r>
        <w:rPr>
          <w:rFonts w:hint="eastAsia" w:ascii="宋体" w:hAnsi="宋体" w:cs="Arial"/>
          <w:sz w:val="24"/>
          <w:highlight w:val="none"/>
        </w:rPr>
        <w:t xml:space="preserve">：（如有落实政府采购政策需满足的资格条件，则必须按要求提供以下材料中的至少一份，否则将被认定为资格审查不合格）。</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13.2.2.1中小企业声明函（格式见第三章）；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13.2.2.2残疾人福利性单位声明函（格式见第三章）；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13.2.2.3监狱企业证明文件。</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b/>
          <w:bCs/>
          <w:sz w:val="24"/>
          <w:highlight w:val="none"/>
        </w:rPr>
      </w:pPr>
      <w:r>
        <w:rPr>
          <w:rFonts w:hint="eastAsia" w:ascii="宋体" w:hAnsi="宋体" w:cs="Arial"/>
          <w:b/>
          <w:bCs/>
          <w:sz w:val="24"/>
          <w:highlight w:val="none"/>
        </w:rPr>
        <w:t xml:space="preserve">符合性条件</w:t>
      </w:r>
      <w:r>
        <w:rPr>
          <w:rFonts w:hint="eastAsia" w:ascii="宋体" w:hAnsi="宋体" w:cs="Arial"/>
          <w:b/>
          <w:bCs/>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13.3.1报价（提供报价不超项目预算声明函，格式自拟）</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13.3.2偏离表（商务）（格式见第三章）；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13.3.3偏离表（技术）（格式见第三章）；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13.3.4投标承诺函（格式见第三章）；</w:t>
      </w:r>
      <w:r>
        <w:rPr>
          <w:rFonts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13.4.5其他（如有）（格式见第三章）。</w:t>
      </w:r>
      <w:r>
        <w:rPr>
          <w:rFonts w:ascii="宋体" w:hAnsi="宋体" w:cs="Arial"/>
          <w:sz w:val="24"/>
          <w:highlight w:val="none"/>
        </w:rPr>
      </w:r>
      <w:r/>
    </w:p>
    <w:p>
      <w:pPr>
        <w:pStyle w:val="886"/>
        <w:ind w:left="425"/>
        <w:spacing w:line="360" w:lineRule="auto"/>
        <w:rPr>
          <w:rFonts w:hint="eastAsia" w:ascii="宋体" w:hAnsi="宋体" w:cs="Arial"/>
          <w:b/>
          <w:bCs/>
          <w:sz w:val="24"/>
          <w:highlight w:val="none"/>
        </w:rPr>
      </w:pPr>
      <w:r>
        <w:rPr>
          <w:rFonts w:hint="eastAsia" w:ascii="宋体" w:hAnsi="宋体" w:cs="Arial"/>
          <w:b/>
          <w:bCs/>
          <w:sz w:val="24"/>
          <w:highlight w:val="none"/>
        </w:rPr>
        <w:t xml:space="preserve">13.4 综合评审评分项：</w:t>
      </w:r>
      <w:r>
        <w:rPr>
          <w:rFonts w:hint="eastAsia" w:ascii="宋体" w:hAnsi="宋体" w:cs="Arial"/>
          <w:b/>
          <w:bCs/>
          <w:sz w:val="24"/>
          <w:highlight w:val="none"/>
        </w:rPr>
      </w:r>
      <w:r/>
    </w:p>
    <w:p>
      <w:pPr>
        <w:pStyle w:val="886"/>
        <w:ind w:left="425"/>
        <w:spacing w:line="360" w:lineRule="auto"/>
        <w:rPr>
          <w:rFonts w:hint="eastAsia" w:ascii="宋体" w:hAnsi="宋体" w:cs="Arial"/>
          <w:sz w:val="24"/>
          <w:highlight w:val="none"/>
        </w:rPr>
      </w:pPr>
      <w:r>
        <w:rPr>
          <w:rFonts w:hint="eastAsia" w:ascii="宋体" w:hAnsi="宋体" w:cs="Arial"/>
          <w:sz w:val="24"/>
          <w:highlight w:val="none"/>
        </w:rPr>
        <w:t xml:space="preserve">13.4.1评审所需的相关证明材料（技术方案、人员配置、业绩等）。</w:t>
      </w:r>
      <w:r>
        <w:rPr>
          <w:rFonts w:hint="eastAsia" w:ascii="宋体" w:hAnsi="宋体" w:cs="Arial"/>
          <w:sz w:val="24"/>
          <w:highlight w:val="none"/>
        </w:rPr>
      </w:r>
      <w:r/>
    </w:p>
    <w:p>
      <w:pPr>
        <w:pStyle w:val="886"/>
        <w:ind w:left="425"/>
        <w:spacing w:line="360" w:lineRule="auto"/>
        <w:rPr>
          <w:rFonts w:ascii="宋体" w:hAnsi="宋体" w:cs="Arial"/>
          <w:sz w:val="24"/>
          <w:highlight w:val="none"/>
        </w:rPr>
      </w:pPr>
      <w:r>
        <w:rPr>
          <w:rFonts w:hint="eastAsia" w:ascii="宋体" w:hAnsi="宋体" w:cs="Arial"/>
          <w:sz w:val="24"/>
          <w:highlight w:val="none"/>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投标文件编制说明</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电子投标文件按招标文件规定的格式制作，如果未按要求制作上传，可能导致投标无效。</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开标一览表为在开标仪式上网上唱标的内容，要求按格式填写，统一规范，不得自行增减内容（格式见第三章）。</w:t>
      </w:r>
      <w:r>
        <w:rPr>
          <w:rFonts w:hint="eastAsia"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对本次投标的详细说明的编制</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对本次投标的详细说明由投标人视各自的情况自行编制，规格幅面应与正文一致，附于正文之后，与正文页码统一编目编码装订成册。</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投标报价</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投标报价，包括但不限于本项目服务过程的劳务、食宿、差旅、资料汇编、管理、保险、利润、税金、政策性文件规定及合同包含的所有风险、责任等各项应有费用。</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一项投标内容只允许一个报价，招标</w:t>
      </w:r>
      <w:r>
        <w:rPr>
          <w:rFonts w:hint="eastAsia" w:ascii="宋体" w:hAnsi="宋体" w:cs="Arial"/>
          <w:sz w:val="24"/>
          <w:highlight w:val="none"/>
        </w:rPr>
        <w:t xml:space="preserve">代理</w:t>
      </w:r>
      <w:r>
        <w:rPr>
          <w:rFonts w:ascii="宋体" w:hAnsi="宋体" w:cs="Arial"/>
          <w:sz w:val="24"/>
          <w:highlight w:val="none"/>
        </w:rPr>
        <w:t xml:space="preserve">人不接受任何有选择性的投标报价。</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投标文件报价中的单价和总价全部采用人民币表示，合同的主要条款另有规定的除外。</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供应商的任何错漏、优惠、竞争性报价不得作为减轻责任、减少服务、增加收费、降低质量的理由。</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最低报价不能作为中标的保证。</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投标文件的有效期</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b/>
          <w:sz w:val="24"/>
          <w:highlight w:val="none"/>
        </w:rPr>
        <w:t xml:space="preserve">本投标有效期从提交投标文件的截止之日起算后</w:t>
      </w:r>
      <w:r>
        <w:rPr>
          <w:rFonts w:hint="eastAsia" w:ascii="宋体" w:hAnsi="宋体" w:cs="Arial"/>
          <w:b/>
          <w:sz w:val="24"/>
          <w:highlight w:val="none"/>
        </w:rPr>
        <w:t xml:space="preserve">90</w:t>
      </w:r>
      <w:r>
        <w:rPr>
          <w:rFonts w:ascii="宋体" w:hAnsi="宋体" w:cs="Arial"/>
          <w:b/>
          <w:sz w:val="24"/>
          <w:highlight w:val="none"/>
        </w:rPr>
        <w:t xml:space="preserve">天</w:t>
      </w:r>
      <w:r>
        <w:rPr>
          <w:rFonts w:hint="eastAsia" w:ascii="宋体" w:hAnsi="宋体" w:cs="Arial"/>
          <w:b/>
          <w:sz w:val="24"/>
          <w:highlight w:val="none"/>
        </w:rPr>
        <w:t xml:space="preserve">，投标书应保持有效。有效期短于这个规定期限的投标，将被拒绝。</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投标文件的提交</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投标截止时间</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电子投标文件必须按《投标邀请函》规定的网上投标截止时间前提交，以系统内上传后显示的上传文件确认单为准</w:t>
      </w:r>
      <w:r>
        <w:rPr>
          <w:rFonts w:ascii="宋体" w:hAnsi="宋体" w:cs="Arial"/>
          <w:sz w:val="24"/>
          <w:highlight w:val="none"/>
        </w:rPr>
        <w:t xml:space="preserve">。</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招标人推迟投标截止时间时，应以网上公布的形式，通知投标人，在这种情况下，招标人和投标人的权利和义务将受到新的截止期的约束。</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在投标截止时间以后上传的投标文件，招标人拒绝接收。</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投标文件的修改和撤回</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投标文件应当在提交投标文件的截止时间前通过苏采云进行提交。开标前，投标人可以撤回投标。</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在提交投标文件的截止时间前，投标人可以撤回或者修改投标文件。</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开标和评标</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开标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招标代理人按《投标邀请函》规定的时间、地点进行开标。开标仪式根据委托人授权由招标代理人主持。</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参加开标的投标人的法定代表人或被授权人应携带数字证书（CA）进行远程签名报到，数字证书（CA）输入时间超过10分钟的，均视为无效投标。</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在开标时，有下列情况之一者将视为无效：</w:t>
      </w:r>
      <w:r>
        <w:rPr>
          <w:rFonts w:hint="eastAsia"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不符合法律法规和招标文件中规定的其他实质性要求的。</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资格审查、信用查询</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ascii="宋体" w:hAnsi="宋体" w:cs="Arial"/>
          <w:b/>
          <w:sz w:val="24"/>
          <w:highlight w:val="none"/>
        </w:rPr>
        <w:t xml:space="preserve">公开招标采购项目开标结束后，采购人或者招标代理人应当依法对投标人的资格进行审查</w:t>
      </w:r>
      <w:r>
        <w:rPr>
          <w:rFonts w:hint="eastAsia" w:ascii="宋体" w:hAnsi="宋体" w:cs="Arial"/>
          <w:b/>
          <w:sz w:val="24"/>
          <w:highlight w:val="none"/>
        </w:rPr>
        <w:t xml:space="preserve">,未通过资格审查的视为无效投标。</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投标人根据资格要求提供相应资料供资格审查（具体要求详见第一章投标邀请）。</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评标委员会或评标小组</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评标委员会或评标小组（以下简称评标委员会）的评标工作由招标采购单位负责组织，具体评标事务由评标委员会负责，并独立履行法律法规规定的职责。</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评标委员会或评标小组负责具体的评标事务，并独立履行以下职责：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审查投标文件是否符合招标文件的要求，并作出评价。</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可以要求投标供应商对投标文件有关事项作出解释或澄清。</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推荐中标候选供应商名单，或者受招标人委托按照事先确定的办法直接确定中标人。</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向招标采购人或者有关部门报告非法干预评标工作的行为。</w:t>
      </w:r>
      <w:r>
        <w:rPr>
          <w:rFonts w:ascii="宋体" w:hAnsi="宋体" w:cs="Arial"/>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评标委员会成员应当履行下列义务：</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遵纪守法，客观、公正、廉洁地履行职责。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按照招标文件规定的评标办法和评标标准进行评标，对评审意见承担个人责任。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对评标过程和结果，以及投标人的商业秘密保密。</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参与评标报告的起草。</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配合财政部门的投诉处理工作。</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配合招标采购人答复投标供应商提出的质疑。</w:t>
      </w:r>
      <w:r>
        <w:rPr>
          <w:rFonts w:ascii="宋体" w:hAnsi="宋体" w:cs="Arial"/>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评标内容的保密</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在投标文件的审查、澄清、评价和比较以及授予合同的过程中，投标人对招标人和评标委员会成员施加影响的任何行为，都将取消其投标资格。</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在评标期间，招标人将通过指定联络人与投标人进行联系。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评标委员会不向落标人解释原因。</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对投标人及投标文件的审核</w:t>
      </w:r>
      <w:r>
        <w:rPr>
          <w:rFonts w:ascii="宋体" w:hAnsi="宋体" w:cs="Arial"/>
          <w:b/>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采购人或者招标代理人资格证明文件要求进行投标人资格审查，如缺少内容，视为无效投标；</w:t>
      </w:r>
      <w:r>
        <w:rPr>
          <w:rFonts w:hint="eastAsia"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对价格的计算错误按下述原则修正：</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如果以文字表示的数据与数字表示的有差别，应以文字为准修正数字。</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对不同文字文本投标文件的解释发生异议的，以中文文本为准。</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投标人不同意以上修正，则其投标为无效投标。</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评标委员会对投标文件的判定，只依据投标内容本身，不依据开标后的任何外来证明。</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下列投标文件为无效投标：</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与招标文件有重大偏离。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投标人的报价是选择性的。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投标人的报价只报了部分内容。</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投标报价超过预算的。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不具备招标文件中规定的资格要求。</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不同供应商的投标文件由同一单位或者个人编制。</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不同供应商委托同一单位或者个人办理投标事宜。</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不同供应商的投标文件载明的项目管理成员为同一人。</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不同供应商的投标文件异常一致。</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不同供应商的投标文件相互混装。</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不同供应商的法定代表人或委托代理人有夫妻、直系血亲关系的。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不同供应商的负责人为同一人或者存在控股、管理关系的。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sz w:val="24"/>
          <w:highlight w:val="none"/>
        </w:rPr>
      </w:r>
      <w:r/>
    </w:p>
    <w:p>
      <w:pPr>
        <w:pStyle w:val="886"/>
        <w:numPr>
          <w:ilvl w:val="2"/>
          <w:numId w:val="2"/>
        </w:numPr>
        <w:ind w:left="426" w:firstLine="0"/>
        <w:spacing w:line="360" w:lineRule="auto"/>
        <w:rPr>
          <w:rFonts w:hint="eastAsia" w:ascii="宋体" w:hAnsi="宋体" w:cs="Arial"/>
          <w:sz w:val="24"/>
          <w:highlight w:val="none"/>
        </w:rPr>
      </w:pPr>
      <w:r>
        <w:rPr>
          <w:rFonts w:hint="eastAsia" w:ascii="宋体" w:hAnsi="宋体" w:cs="Arial"/>
          <w:sz w:val="24"/>
          <w:highlight w:val="none"/>
        </w:rPr>
        <w:t xml:space="preserve">服务承诺和付款条件未响应招标要求的；</w:t>
      </w:r>
      <w:r>
        <w:rPr>
          <w:rFonts w:hint="eastAsia"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特征码检查中，不同投标人上传采购文件所使用的电脑网卡信息一致的（如发现违法违规行为，将依法追究其法律责任）；</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不符合法律法规和招标文件规定的其他实质性要求的。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评标委员会认定的其他为无效投标的事项。</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投标的澄清</w:t>
      </w:r>
      <w:r>
        <w:rPr>
          <w:rFonts w:ascii="宋体" w:hAnsi="宋体" w:cs="Arial"/>
          <w:b/>
          <w:sz w:val="24"/>
          <w:highlight w:val="none"/>
        </w:rPr>
      </w:r>
      <w:r/>
    </w:p>
    <w:p>
      <w:pPr>
        <w:pStyle w:val="886"/>
        <w:numPr>
          <w:ilvl w:val="1"/>
          <w:numId w:val="2"/>
        </w:numPr>
        <w:spacing w:line="360" w:lineRule="auto"/>
        <w:rPr>
          <w:rFonts w:ascii="宋体" w:hAnsi="宋体" w:cs="宋体"/>
          <w:sz w:val="24"/>
          <w:highlight w:val="none"/>
        </w:rPr>
      </w:pPr>
      <w:r>
        <w:rPr>
          <w:rFonts w:hint="eastAsia" w:ascii="宋体" w:hAnsi="宋体" w:cs="宋体"/>
          <w:sz w:val="24"/>
          <w:highlight w:val="none"/>
        </w:rPr>
        <w:t xml:space="preserve">评标委员会有权就投标文件中含混之处向投标人提出询问或澄清要求，投标人必须按照招标代理人通知的时间在交易系统中进行澄清。</w:t>
      </w:r>
      <w:r>
        <w:rPr>
          <w:rFonts w:ascii="宋体" w:hAnsi="宋体" w:cs="宋体"/>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投标人对投标文件的澄清不得改变投标的价格及实质性内容。</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废标</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在招标过程中，出现下列情况之一的，应予废标：</w:t>
      </w:r>
      <w:r>
        <w:rPr>
          <w:rFonts w:ascii="宋体" w:hAnsi="宋体" w:cs="Arial"/>
          <w:sz w:val="24"/>
          <w:highlight w:val="none"/>
        </w:rPr>
      </w:r>
      <w:r/>
    </w:p>
    <w:p>
      <w:pPr>
        <w:pStyle w:val="886"/>
        <w:numPr>
          <w:ilvl w:val="2"/>
          <w:numId w:val="2"/>
        </w:numPr>
        <w:ind w:left="426" w:firstLine="0"/>
        <w:spacing w:line="360" w:lineRule="auto"/>
        <w:rPr>
          <w:rFonts w:ascii="宋体" w:hAnsi="宋体" w:cs="Arial"/>
          <w:b/>
          <w:sz w:val="24"/>
          <w:highlight w:val="none"/>
        </w:rPr>
      </w:pPr>
      <w:r>
        <w:rPr>
          <w:rFonts w:hint="eastAsia" w:ascii="宋体" w:hAnsi="宋体" w:cs="Arial"/>
          <w:b/>
          <w:sz w:val="24"/>
          <w:highlight w:val="none"/>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出现影响采购公正的违法、违规行为的；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投标人的报价均超过了采购预算，采购方不能支付的；</w:t>
      </w:r>
      <w:r>
        <w:rPr>
          <w:rFonts w:ascii="宋体" w:hAnsi="宋体" w:cs="Arial"/>
          <w:sz w:val="24"/>
          <w:highlight w:val="none"/>
        </w:rPr>
      </w:r>
      <w:r/>
    </w:p>
    <w:p>
      <w:pPr>
        <w:pStyle w:val="886"/>
        <w:numPr>
          <w:ilvl w:val="2"/>
          <w:numId w:val="2"/>
        </w:numPr>
        <w:ind w:left="426" w:firstLine="0"/>
        <w:spacing w:line="360" w:lineRule="auto"/>
        <w:rPr>
          <w:rFonts w:ascii="宋体" w:hAnsi="宋体" w:cs="Arial"/>
          <w:sz w:val="24"/>
          <w:highlight w:val="none"/>
        </w:rPr>
      </w:pPr>
      <w:r>
        <w:rPr>
          <w:rFonts w:hint="eastAsia" w:ascii="宋体" w:hAnsi="宋体" w:cs="Arial"/>
          <w:sz w:val="24"/>
          <w:highlight w:val="none"/>
        </w:rPr>
        <w:t xml:space="preserve">因重大变故，采购任务取消的。</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废标后，招标人将把废标的理由通知所有投标人 。</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投标文件的评价和比较</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评标委员会将仅对按照本须知有关规定确定为实质上响应招标文件要求的投标文件进行评价和比较。</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评价和比较采用综合评分法，评标委员会严格按照招标文件的要求、条件、评分标准，对投标人所做的实质性响应内容进行比较。</w:t>
      </w:r>
      <w:r>
        <w:rPr>
          <w:rFonts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授予合同</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中标单位的确认</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合同授予标准</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确定为中标的投标人必须具有实施本合同的能力和资源。</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中标通知书</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确定出中标单位后在投标有效期截止前，招标人按规定形式通知中标的投标人其投标被接受。</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中标通知书将成为合同的组成部分。</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合同的签订</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ascii="宋体" w:hAnsi="宋体" w:cs="Arial"/>
          <w:sz w:val="24"/>
          <w:highlight w:val="none"/>
        </w:rPr>
        <w:t xml:space="preserve">采购人不得向中标人提出任何不合理的要求作为签订合同的条件。</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中标单位应按中标通知书中规定的时间和地点，由法定代表人或授权委托人与甲方代表签订合同。否则按放弃中标权处理。</w:t>
      </w:r>
      <w:r>
        <w:rPr>
          <w:rFonts w:hint="eastAsia"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履约保证金（如有）</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中标的投标人应按招标文件中的规定提交履约保证金。</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履约保证金（无息）将在乙方履行完合同并经验收合格后，凭乙方的收款收据在五个工作日内退还乙方。</w:t>
      </w:r>
      <w:r>
        <w:rPr>
          <w:rFonts w:hint="eastAsia" w:ascii="宋体" w:hAnsi="宋体" w:cs="Arial"/>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诚实信用</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诚实信用</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供应商之间不得相互串通投标报价，不得妨碍其他供应商的公平竞争，不得损害采购人和其他供应商的合法权益。</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供应商不得虚假承诺，否则，按照提供虚假材料谋取中标处理。</w:t>
      </w:r>
      <w:r>
        <w:rPr>
          <w:rFonts w:ascii="宋体" w:hAnsi="宋体" w:cs="Arial"/>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sz w:val="24"/>
          <w:highlight w:val="none"/>
        </w:rPr>
      </w:pPr>
      <w:r>
        <w:rPr>
          <w:rFonts w:hint="eastAsia" w:ascii="宋体" w:hAnsi="宋体" w:cs="Arial"/>
          <w:sz w:val="24"/>
          <w:highlight w:val="none"/>
        </w:rPr>
        <w:t xml:space="preserve">供应商不得向工作人员、评标委员会成员行贿或者采取其他不正当手段谋取中标。经查实供应商有此行为的，</w:t>
      </w:r>
      <w:r>
        <w:rPr>
          <w:rFonts w:ascii="宋体" w:hAnsi="宋体" w:cs="Arial"/>
          <w:sz w:val="24"/>
          <w:highlight w:val="none"/>
        </w:rPr>
        <w:t xml:space="preserve">政府采购管理部门将供应商列入不良行为记录名单，按照《政府采购法》有关规定处理。</w:t>
      </w:r>
      <w:r>
        <w:rPr>
          <w:rFonts w:hint="eastAsia" w:ascii="宋体" w:hAnsi="宋体" w:cs="Arial"/>
          <w:sz w:val="24"/>
          <w:highlight w:val="none"/>
        </w:rPr>
      </w:r>
      <w:r/>
    </w:p>
    <w:p>
      <w:pPr>
        <w:pStyle w:val="886"/>
        <w:ind w:firstLine="480"/>
        <w:spacing w:line="360" w:lineRule="auto"/>
        <w:rPr>
          <w:rFonts w:ascii="宋体" w:hAnsi="宋体"/>
          <w:b/>
          <w:sz w:val="24"/>
          <w:highlight w:val="none"/>
        </w:rPr>
      </w:pPr>
      <w:r>
        <w:rPr>
          <w:rFonts w:hint="eastAsia" w:ascii="宋体" w:hAnsi="宋体"/>
          <w:b/>
          <w:sz w:val="24"/>
          <w:highlight w:val="none"/>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highlight w:val="none"/>
        </w:rPr>
      </w:r>
      <w:r/>
    </w:p>
    <w:p>
      <w:pPr>
        <w:pStyle w:val="886"/>
        <w:numPr>
          <w:ilvl w:val="0"/>
          <w:numId w:val="1"/>
        </w:numPr>
        <w:ind w:left="850" w:hanging="424"/>
        <w:spacing w:line="360" w:lineRule="auto"/>
        <w:rPr>
          <w:rFonts w:ascii="宋体" w:hAnsi="宋体" w:cs="Arial"/>
          <w:b/>
          <w:sz w:val="24"/>
          <w:highlight w:val="none"/>
        </w:rPr>
      </w:pPr>
      <w:r>
        <w:rPr>
          <w:rFonts w:hint="eastAsia" w:ascii="宋体" w:hAnsi="宋体" w:cs="Arial"/>
          <w:b/>
          <w:sz w:val="24"/>
          <w:highlight w:val="none"/>
        </w:rPr>
        <w:t xml:space="preserve">其他事项</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招标代理服务费</w:t>
      </w:r>
      <w:r>
        <w:rPr>
          <w:rFonts w:hint="eastAsia" w:ascii="宋体" w:hAnsi="宋体" w:cs="Arial"/>
          <w:b/>
          <w:sz w:val="24"/>
          <w:highlight w:val="none"/>
          <w:lang w:val="en-US" w:eastAsia="zh-CN"/>
        </w:rPr>
        <w:t xml:space="preserve">及评标费</w:t>
      </w:r>
      <w:r>
        <w:rPr>
          <w:rFonts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中标单位须按规定支付招标代理服务费，该费用应在合同签订后三天内付清。</w:t>
      </w:r>
      <w:r>
        <w:rPr>
          <w:rFonts w:ascii="宋体" w:hAnsi="宋体" w:cs="Arial"/>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招标代理服务费按项目预算金额（或采购包预算金额）的差额定率累进法计算: 预算金额100万元以下部分，收取1.5%；100-500万元部分，收取1.1%；500-1000万元部分，收取0.8%；1000-5000万元部分，收取0.5%；5000-10000万元部分，收取0.25%；10000-100000万元部分，收取0.05%，最低不少于3000元；本次招标代理服务费按照上述标准扣除项目评标费2800元后收取。</w:t>
      </w:r>
      <w:r>
        <w:rPr>
          <w:rFonts w:hint="eastAsia" w:ascii="宋体" w:hAnsi="宋体" w:cs="Arial"/>
          <w:b/>
          <w:sz w:val="24"/>
          <w:highlight w:val="none"/>
        </w:rPr>
      </w:r>
      <w:r/>
    </w:p>
    <w:p>
      <w:pPr>
        <w:pStyle w:val="886"/>
        <w:numPr>
          <w:ilvl w:val="1"/>
          <w:numId w:val="2"/>
        </w:numPr>
        <w:ind w:left="0" w:firstLine="425"/>
        <w:spacing w:line="360" w:lineRule="auto"/>
        <w:rPr>
          <w:rFonts w:hint="eastAsia" w:ascii="宋体" w:hAnsi="宋体" w:cs="Arial"/>
          <w:b/>
          <w:sz w:val="24"/>
          <w:highlight w:val="none"/>
        </w:rPr>
      </w:pPr>
      <w:r>
        <w:rPr>
          <w:rFonts w:hint="eastAsia" w:ascii="宋体" w:hAnsi="宋体" w:cs="Arial"/>
          <w:b/>
          <w:sz w:val="24"/>
          <w:highlight w:val="none"/>
        </w:rPr>
        <w:t xml:space="preserve">评标委员的评标费用由代理机构代采购人支付给评标专家，项目招标结束后，代理机构开具发票给采购人，采购人将评标费用支付给代理机构。评标费用按每个公开招标项目4位评审专家，700元/人核算，合计项目评标费用2800元。</w:t>
      </w:r>
      <w:r>
        <w:rPr>
          <w:rFonts w:hint="eastAsia" w:ascii="宋体" w:hAnsi="宋体" w:cs="Arial"/>
          <w:b/>
          <w:sz w:val="24"/>
          <w:highlight w:val="none"/>
        </w:rPr>
      </w:r>
      <w:r/>
    </w:p>
    <w:p>
      <w:pPr>
        <w:pStyle w:val="886"/>
        <w:numPr>
          <w:ilvl w:val="1"/>
          <w:numId w:val="2"/>
        </w:numPr>
        <w:ind w:left="0" w:firstLine="425"/>
        <w:spacing w:line="360" w:lineRule="auto"/>
        <w:rPr>
          <w:rFonts w:ascii="宋体" w:hAnsi="宋体" w:cs="Arial"/>
          <w:sz w:val="24"/>
          <w:highlight w:val="none"/>
        </w:rPr>
      </w:pPr>
      <w:r>
        <w:rPr>
          <w:rFonts w:hint="eastAsia" w:ascii="宋体" w:hAnsi="宋体" w:cs="Arial"/>
          <w:sz w:val="24"/>
          <w:highlight w:val="none"/>
        </w:rPr>
        <w:t xml:space="preserve">中标单位如果未按规定缴纳中标服务费，我单位保留诉讼的权利。</w:t>
      </w:r>
      <w:r>
        <w:rPr>
          <w:rFonts w:ascii="宋体" w:hAnsi="宋体" w:cs="Arial"/>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监督</w:t>
      </w:r>
      <w:r>
        <w:rPr>
          <w:rFonts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政府有关监督部门将对招投标全过程进行监督。</w:t>
      </w:r>
      <w:r>
        <w:rPr>
          <w:rFonts w:ascii="宋体" w:hAnsi="宋体" w:cs="Arial"/>
          <w:b/>
          <w:sz w:val="24"/>
          <w:highlight w:val="none"/>
        </w:rPr>
      </w:r>
      <w:r/>
    </w:p>
    <w:p>
      <w:pPr>
        <w:pStyle w:val="886"/>
        <w:numPr>
          <w:ilvl w:val="0"/>
          <w:numId w:val="2"/>
        </w:numPr>
        <w:ind w:left="849" w:hanging="423"/>
        <w:spacing w:line="360" w:lineRule="auto"/>
        <w:rPr>
          <w:rFonts w:ascii="宋体" w:hAnsi="宋体" w:cs="Arial"/>
          <w:b/>
          <w:sz w:val="24"/>
          <w:highlight w:val="none"/>
        </w:rPr>
      </w:pPr>
      <w:r>
        <w:rPr>
          <w:rFonts w:hint="eastAsia" w:ascii="宋体" w:hAnsi="宋体" w:cs="Arial"/>
          <w:b/>
          <w:sz w:val="24"/>
          <w:highlight w:val="none"/>
        </w:rPr>
        <w:t xml:space="preserve">未尽事宜</w:t>
      </w:r>
      <w:r>
        <w:rPr>
          <w:rFonts w:ascii="宋体" w:hAnsi="宋体" w:cs="Arial"/>
          <w:b/>
          <w:sz w:val="24"/>
          <w:highlight w:val="none"/>
        </w:rPr>
      </w:r>
      <w:r/>
    </w:p>
    <w:p>
      <w:pPr>
        <w:pStyle w:val="886"/>
        <w:numPr>
          <w:ilvl w:val="1"/>
          <w:numId w:val="2"/>
        </w:numPr>
        <w:ind w:left="0" w:firstLine="425"/>
        <w:spacing w:line="360" w:lineRule="auto"/>
        <w:rPr>
          <w:rFonts w:ascii="宋体" w:hAnsi="宋体" w:cs="Arial"/>
          <w:b/>
          <w:sz w:val="24"/>
          <w:highlight w:val="none"/>
        </w:rPr>
      </w:pPr>
      <w:r>
        <w:rPr>
          <w:rFonts w:hint="eastAsia" w:ascii="宋体" w:hAnsi="宋体" w:cs="Arial"/>
          <w:b/>
          <w:sz w:val="24"/>
          <w:highlight w:val="none"/>
        </w:rPr>
        <w:t xml:space="preserve">按《中华人民共和国政府采购法》及其他有关政府采购的法律法规的规定执行。</w:t>
      </w:r>
      <w:r>
        <w:rPr>
          <w:rFonts w:ascii="宋体" w:hAnsi="宋体" w:cs="Arial"/>
          <w:b/>
          <w:sz w:val="24"/>
          <w:highlight w:val="none"/>
        </w:rPr>
      </w:r>
      <w:r/>
    </w:p>
    <w:p>
      <w:pPr>
        <w:pStyle w:val="905"/>
        <w:rPr>
          <w:highlight w:val="none"/>
        </w:rPr>
      </w:pPr>
      <w:r>
        <w:rPr>
          <w:highlight w:val="none"/>
        </w:rPr>
      </w:r>
      <w:r/>
    </w:p>
    <w:p>
      <w:pPr>
        <w:pStyle w:val="886"/>
        <w:jc w:val="center"/>
        <w:spacing w:line="360" w:lineRule="auto"/>
        <w:rPr>
          <w:rFonts w:ascii="宋体" w:hAnsi="宋体"/>
          <w:sz w:val="24"/>
          <w:highlight w:val="none"/>
        </w:rPr>
      </w:pPr>
      <w:r>
        <w:rPr>
          <w:rFonts w:ascii="宋体" w:hAnsi="宋体"/>
          <w:szCs w:val="21"/>
          <w:highlight w:val="none"/>
        </w:rPr>
        <w:br w:type="page" w:clear="all"/>
      </w:r>
      <w:r>
        <w:rPr>
          <w:rFonts w:ascii="宋体" w:hAnsi="宋体"/>
          <w:sz w:val="24"/>
          <w:highlight w:val="none"/>
        </w:rPr>
      </w:r>
      <w:r/>
    </w:p>
    <w:p>
      <w:pPr>
        <w:pStyle w:val="958"/>
        <w:rPr>
          <w:b w:val="0"/>
          <w:highlight w:val="none"/>
        </w:rPr>
      </w:pPr>
      <w:r/>
      <w:bookmarkStart w:id="15" w:name="_Toc1047"/>
      <w:r>
        <w:rPr>
          <w:rFonts w:hint="eastAsia"/>
          <w:b w:val="0"/>
          <w:highlight w:val="none"/>
        </w:rPr>
        <w:t xml:space="preserve">第三章  投标文件格式</w:t>
      </w:r>
      <w:bookmarkEnd w:id="15"/>
      <w:r/>
      <w:bookmarkStart w:id="16" w:name="gpcItem_SubmitDocStruct"/>
      <w:r>
        <w:rPr>
          <w:b w:val="0"/>
          <w:highlight w:val="none"/>
        </w:rPr>
        <w:t xml:space="preserve">  </w:t>
      </w:r>
      <w:bookmarkEnd w:id="16"/>
      <w:r>
        <w:rPr>
          <w:b w:val="0"/>
          <w:highlight w:val="none"/>
        </w:rPr>
      </w:r>
      <w:r/>
    </w:p>
    <w:p>
      <w:pPr>
        <w:pStyle w:val="905"/>
        <w:ind w:firstLine="0"/>
        <w:spacing w:line="360" w:lineRule="auto"/>
        <w:rPr>
          <w:rFonts w:ascii="宋体" w:hAnsi="宋体" w:eastAsia="宋体"/>
          <w:highlight w:val="none"/>
        </w:rPr>
      </w:pPr>
      <w:r>
        <w:rPr>
          <w:rFonts w:hint="eastAsia" w:ascii="宋体" w:hAnsi="宋体" w:eastAsia="宋体"/>
          <w:highlight w:val="none"/>
        </w:rPr>
        <w:t xml:space="preserve">说明：</w:t>
      </w:r>
      <w:r>
        <w:rPr>
          <w:rFonts w:ascii="宋体" w:hAnsi="宋体" w:eastAsia="宋体"/>
          <w:highlight w:val="none"/>
        </w:rPr>
      </w:r>
      <w:r/>
    </w:p>
    <w:p>
      <w:pPr>
        <w:pStyle w:val="905"/>
        <w:ind w:firstLine="480"/>
        <w:spacing w:line="360" w:lineRule="auto"/>
        <w:rPr>
          <w:rFonts w:hint="eastAsia" w:ascii="宋体" w:hAnsi="宋体" w:eastAsia="宋体"/>
          <w:highlight w:val="none"/>
        </w:rPr>
      </w:pPr>
      <w:r>
        <w:rPr>
          <w:rFonts w:hint="eastAsia" w:ascii="宋体" w:hAnsi="宋体" w:eastAsia="宋体"/>
          <w:highlight w:val="none"/>
        </w:rPr>
        <w:t xml:space="preserve">对本章所有的投标书格式</w:t>
      </w:r>
      <w:r>
        <w:rPr>
          <w:rFonts w:ascii="宋体" w:hAnsi="宋体" w:eastAsia="宋体"/>
          <w:highlight w:val="none"/>
        </w:rPr>
        <w:t xml:space="preserve"> ，投标方可根据自身情况进行补充和修改，但补充和修改不得造成与本格式内容有实质性的违背。</w:t>
      </w:r>
      <w:r>
        <w:rPr>
          <w:rFonts w:hint="eastAsia" w:ascii="宋体" w:hAnsi="宋体" w:eastAsia="宋体"/>
          <w:highlight w:val="none"/>
        </w:rPr>
      </w:r>
      <w:r/>
    </w:p>
    <w:p>
      <w:pPr>
        <w:pStyle w:val="888"/>
        <w:spacing w:line="416" w:lineRule="auto"/>
        <w:rPr>
          <w:rFonts w:ascii="宋体" w:hAnsi="宋体" w:eastAsia="宋体"/>
          <w:b w:val="0"/>
          <w:highlight w:val="none"/>
        </w:rPr>
      </w:pPr>
      <w:r/>
      <w:bookmarkStart w:id="17" w:name="_Toc26195"/>
      <w:r/>
      <w:bookmarkStart w:id="18" w:name="_Ref501489497"/>
      <w:r/>
      <w:bookmarkStart w:id="19" w:name="_Ref180135336"/>
      <w:r>
        <w:rPr>
          <w:rFonts w:hint="eastAsia" w:ascii="宋体" w:hAnsi="宋体" w:eastAsia="宋体"/>
          <w:b w:val="0"/>
          <w:highlight w:val="none"/>
        </w:rPr>
        <w:t xml:space="preserve">1.投标</w:t>
      </w:r>
      <w:r>
        <w:rPr>
          <w:rFonts w:ascii="宋体" w:hAnsi="宋体" w:eastAsia="宋体"/>
          <w:b w:val="0"/>
          <w:highlight w:val="none"/>
        </w:rPr>
        <w:t xml:space="preserve">文件的声明函</w:t>
      </w:r>
      <w:bookmarkEnd w:id="17"/>
      <w:r/>
      <w:bookmarkEnd w:id="18"/>
      <w:r/>
      <w:bookmarkEnd w:id="19"/>
      <w:r>
        <w:rPr>
          <w:rFonts w:ascii="宋体" w:hAnsi="宋体" w:eastAsia="宋体"/>
          <w:b w:val="0"/>
          <w:highlight w:val="none"/>
        </w:rPr>
      </w:r>
      <w:r/>
    </w:p>
    <w:p>
      <w:pPr>
        <w:pStyle w:val="905"/>
        <w:jc w:val="center"/>
        <w:spacing w:line="360" w:lineRule="auto"/>
        <w:rPr>
          <w:rFonts w:ascii="宋体" w:hAnsi="宋体" w:eastAsia="宋体"/>
          <w:highlight w:val="none"/>
        </w:rPr>
      </w:pPr>
      <w:r>
        <w:rPr>
          <w:rFonts w:hint="eastAsia" w:ascii="宋体" w:hAnsi="宋体" w:eastAsia="宋体"/>
          <w:highlight w:val="none"/>
        </w:rPr>
        <w:t xml:space="preserve">投标文件的声明函</w:t>
      </w:r>
      <w:r>
        <w:rPr>
          <w:rFonts w:ascii="宋体" w:hAnsi="宋体" w:eastAsia="宋体"/>
          <w:highlight w:val="none"/>
        </w:rPr>
      </w:r>
      <w:r/>
    </w:p>
    <w:p>
      <w:pPr>
        <w:pStyle w:val="905"/>
        <w:jc w:val="center"/>
        <w:spacing w:line="360" w:lineRule="auto"/>
        <w:rPr>
          <w:rFonts w:ascii="宋体" w:hAnsi="宋体" w:eastAsia="宋体"/>
          <w:highlight w:val="none"/>
        </w:rPr>
      </w:pPr>
      <w:r>
        <w:rPr>
          <w:rFonts w:ascii="宋体" w:hAnsi="宋体" w:eastAsia="宋体"/>
          <w:highlight w:val="none"/>
        </w:rPr>
      </w:r>
      <w:r/>
    </w:p>
    <w:p>
      <w:pPr>
        <w:pStyle w:val="905"/>
        <w:ind w:firstLine="0"/>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u w:val="single"/>
        </w:rPr>
        <w:t xml:space="preserve">  </w:t>
      </w:r>
      <w:r>
        <w:rPr>
          <w:rFonts w:hint="eastAsia" w:ascii="宋体" w:hAnsi="宋体" w:eastAsia="宋体"/>
          <w:highlight w:val="none"/>
          <w:u w:val="single"/>
        </w:rPr>
        <w:t xml:space="preserve">苏州公正建设咨询房地产评估有限公司</w:t>
      </w:r>
      <w:r>
        <w:rPr>
          <w:rFonts w:ascii="宋体" w:hAnsi="宋体" w:eastAsia="宋体"/>
          <w:highlight w:val="none"/>
          <w:u w:val="single"/>
        </w:rPr>
        <w:t xml:space="preserve">  </w:t>
      </w:r>
      <w:r>
        <w:rPr>
          <w:rFonts w:hint="eastAsia" w:ascii="宋体" w:hAnsi="宋体" w:eastAsia="宋体"/>
          <w:highlight w:val="none"/>
        </w:rPr>
        <w:t xml:space="preserve">：</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本公司愿就由贵公司组织实施的编号为</w:t>
      </w:r>
      <w:r>
        <w:rPr>
          <w:rFonts w:ascii="宋体" w:hAnsi="宋体" w:eastAsia="宋体"/>
          <w:highlight w:val="none"/>
          <w:u w:val="single"/>
        </w:rPr>
        <w:t xml:space="preserve">       </w:t>
      </w:r>
      <w:r>
        <w:rPr>
          <w:rFonts w:hint="eastAsia" w:ascii="宋体" w:hAnsi="宋体" w:eastAsia="宋体"/>
          <w:highlight w:val="none"/>
          <w:u w:val="single"/>
        </w:rPr>
        <w:t xml:space="preserve">         </w:t>
      </w:r>
      <w:r>
        <w:rPr>
          <w:rFonts w:ascii="宋体" w:hAnsi="宋体" w:eastAsia="宋体"/>
          <w:highlight w:val="none"/>
          <w:u w:val="single"/>
        </w:rPr>
        <w:t xml:space="preserve">    </w:t>
      </w:r>
      <w:r>
        <w:rPr>
          <w:rFonts w:hint="eastAsia" w:ascii="宋体" w:hAnsi="宋体" w:eastAsia="宋体"/>
          <w:highlight w:val="none"/>
        </w:rPr>
        <w:t xml:space="preserve">号的招标活动进行投标。本公司所提交的投标资料均是真实的、准确的。若与真实情况不符，本公司愿意承担由此而产生的一切后果。</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r>
      <w:r/>
    </w:p>
    <w:p>
      <w:pPr>
        <w:pStyle w:val="905"/>
        <w:spacing w:line="360" w:lineRule="auto"/>
        <w:tabs>
          <w:tab w:val="left" w:pos="2940" w:leader="none"/>
        </w:tabs>
        <w:rPr>
          <w:rFonts w:ascii="宋体" w:hAnsi="宋体" w:eastAsia="宋体"/>
          <w:highlight w:val="none"/>
        </w:rPr>
      </w:pPr>
      <w:r>
        <w:rPr>
          <w:rFonts w:ascii="宋体" w:hAnsi="宋体" w:eastAsia="宋体"/>
          <w:highlight w:val="none"/>
        </w:rPr>
        <w:tab/>
      </w:r>
      <w:r>
        <w:rPr>
          <w:rFonts w:hint="eastAsia" w:ascii="宋体" w:hAnsi="宋体" w:eastAsia="宋体"/>
          <w:highlight w:val="none"/>
        </w:rPr>
        <w:t xml:space="preserve">投标人（公章）：</w:t>
      </w:r>
      <w:r>
        <w:rPr>
          <w:rFonts w:ascii="宋体" w:hAnsi="宋体" w:eastAsia="宋体"/>
          <w:highlight w:val="none"/>
        </w:rPr>
      </w:r>
      <w:r/>
    </w:p>
    <w:p>
      <w:pPr>
        <w:pStyle w:val="905"/>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tab/>
      </w:r>
      <w:r>
        <w:rPr>
          <w:rFonts w:ascii="宋体" w:hAnsi="宋体" w:eastAsia="宋体"/>
          <w:highlight w:val="none"/>
        </w:rPr>
        <w:tab/>
      </w:r>
      <w:r>
        <w:rPr>
          <w:rFonts w:ascii="宋体" w:hAnsi="宋体" w:eastAsia="宋体"/>
          <w:highlight w:val="none"/>
        </w:rPr>
        <w:tab/>
      </w:r>
      <w:r>
        <w:rPr>
          <w:rFonts w:ascii="宋体" w:hAnsi="宋体" w:eastAsia="宋体"/>
          <w:highlight w:val="none"/>
        </w:rPr>
        <w:tab/>
      </w:r>
      <w:r>
        <w:rPr>
          <w:rFonts w:ascii="宋体" w:hAnsi="宋体" w:eastAsia="宋体"/>
          <w:highlight w:val="none"/>
        </w:rPr>
        <w:t xml:space="preserve">      </w:t>
      </w:r>
      <w:r>
        <w:rPr>
          <w:rFonts w:hint="eastAsia" w:ascii="宋体" w:hAnsi="宋体" w:eastAsia="宋体"/>
          <w:highlight w:val="none"/>
        </w:rPr>
        <w:t xml:space="preserve">法定代表人或被授权人签字：</w:t>
      </w:r>
      <w:r>
        <w:rPr>
          <w:rFonts w:ascii="宋体" w:hAnsi="宋体" w:eastAsia="宋体"/>
          <w:highlight w:val="none"/>
        </w:rPr>
      </w:r>
      <w:r/>
    </w:p>
    <w:p>
      <w:pPr>
        <w:pStyle w:val="905"/>
        <w:ind w:left="1700" w:firstLine="425"/>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r>
      <w:r/>
    </w:p>
    <w:p>
      <w:pPr>
        <w:pStyle w:val="905"/>
        <w:ind w:left="4675" w:firstLine="425"/>
        <w:spacing w:line="360" w:lineRule="auto"/>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年　</w:t>
      </w:r>
      <w:r>
        <w:rPr>
          <w:rFonts w:ascii="宋体" w:hAnsi="宋体" w:eastAsia="宋体"/>
          <w:highlight w:val="none"/>
        </w:rPr>
        <w:tab/>
      </w:r>
      <w:r>
        <w:rPr>
          <w:rFonts w:ascii="宋体" w:hAnsi="宋体" w:eastAsia="宋体"/>
          <w:highlight w:val="none"/>
        </w:rPr>
        <w:t xml:space="preserve"> </w:t>
      </w:r>
      <w:r>
        <w:rPr>
          <w:rFonts w:hint="eastAsia" w:ascii="宋体" w:hAnsi="宋体" w:eastAsia="宋体"/>
          <w:highlight w:val="none"/>
        </w:rPr>
        <w:t xml:space="preserve">月</w:t>
      </w:r>
      <w:r>
        <w:rPr>
          <w:rFonts w:ascii="宋体" w:hAnsi="宋体" w:eastAsia="宋体"/>
          <w:highlight w:val="none"/>
        </w:rPr>
        <w:t xml:space="preserve"> </w:t>
      </w:r>
      <w:r>
        <w:rPr>
          <w:rFonts w:ascii="宋体" w:hAnsi="宋体" w:eastAsia="宋体"/>
          <w:highlight w:val="none"/>
        </w:rPr>
        <w:tab/>
      </w:r>
      <w:r>
        <w:rPr>
          <w:rFonts w:hint="eastAsia" w:ascii="宋体" w:hAnsi="宋体" w:eastAsia="宋体"/>
          <w:highlight w:val="none"/>
        </w:rPr>
        <w:t xml:space="preserve">日</w:t>
      </w:r>
      <w:r>
        <w:rPr>
          <w:rFonts w:ascii="宋体" w:hAnsi="宋体" w:eastAsia="宋体"/>
          <w:highlight w:val="none"/>
        </w:rPr>
      </w:r>
      <w:r/>
    </w:p>
    <w:p>
      <w:pPr>
        <w:pStyle w:val="888"/>
        <w:rPr>
          <w:rFonts w:hint="eastAsia" w:ascii="宋体" w:hAnsi="宋体" w:eastAsia="宋体"/>
          <w:b w:val="0"/>
          <w:sz w:val="24"/>
          <w:szCs w:val="24"/>
          <w:highlight w:val="none"/>
        </w:rPr>
      </w:pPr>
      <w:r>
        <w:rPr>
          <w:rFonts w:ascii="宋体" w:hAnsi="宋体" w:eastAsia="宋体"/>
          <w:b w:val="0"/>
          <w:highlight w:val="none"/>
        </w:rPr>
        <w:br w:type="page" w:clear="all"/>
      </w:r>
      <w:bookmarkStart w:id="20" w:name="_Toc15610"/>
      <w:r/>
      <w:bookmarkStart w:id="21" w:name="_Ref35851864"/>
      <w:r>
        <w:rPr>
          <w:rFonts w:hint="eastAsia" w:ascii="宋体" w:hAnsi="宋体" w:eastAsia="宋体"/>
          <w:b w:val="0"/>
          <w:highlight w:val="none"/>
        </w:rPr>
        <w:t xml:space="preserve">2.投标承诺函</w:t>
      </w:r>
      <w:bookmarkEnd w:id="20"/>
      <w:r/>
      <w:bookmarkEnd w:id="21"/>
      <w:r>
        <w:rPr>
          <w:rFonts w:hint="eastAsia" w:ascii="宋体" w:hAnsi="宋体" w:eastAsia="宋体"/>
          <w:b w:val="0"/>
          <w:sz w:val="24"/>
          <w:szCs w:val="24"/>
          <w:highlight w:val="none"/>
        </w:rPr>
      </w:r>
      <w:r/>
    </w:p>
    <w:p>
      <w:pPr>
        <w:pStyle w:val="886"/>
        <w:jc w:val="center"/>
        <w:rPr>
          <w:rFonts w:hint="eastAsia" w:ascii="宋体" w:hAnsi="宋体"/>
          <w:sz w:val="24"/>
          <w:highlight w:val="none"/>
        </w:rPr>
      </w:pPr>
      <w:r>
        <w:rPr>
          <w:rFonts w:hint="eastAsia" w:ascii="宋体" w:hAnsi="宋体"/>
          <w:sz w:val="24"/>
          <w:highlight w:val="none"/>
        </w:rPr>
        <w:t xml:space="preserve">投标承诺函</w:t>
      </w:r>
      <w:r>
        <w:rPr>
          <w:rFonts w:hint="eastAsia" w:ascii="宋体" w:hAnsi="宋体"/>
          <w:sz w:val="24"/>
          <w:highlight w:val="none"/>
        </w:rPr>
      </w:r>
      <w:r/>
    </w:p>
    <w:p>
      <w:pPr>
        <w:pStyle w:val="886"/>
        <w:jc w:val="center"/>
        <w:rPr>
          <w:rFonts w:hint="eastAsia" w:ascii="宋体" w:hAnsi="宋体"/>
          <w:sz w:val="24"/>
          <w:highlight w:val="none"/>
        </w:rPr>
      </w:pPr>
      <w:r>
        <w:rPr>
          <w:rFonts w:hint="eastAsia" w:ascii="宋体" w:hAnsi="宋体"/>
          <w:sz w:val="24"/>
          <w:highlight w:val="none"/>
        </w:rPr>
      </w:r>
      <w:r/>
    </w:p>
    <w:p>
      <w:pPr>
        <w:pStyle w:val="905"/>
        <w:ind w:firstLine="0"/>
        <w:spacing w:line="360" w:lineRule="auto"/>
        <w:rPr>
          <w:rFonts w:ascii="宋体" w:hAnsi="宋体" w:eastAsia="宋体"/>
          <w:szCs w:val="24"/>
          <w:highlight w:val="none"/>
        </w:rPr>
      </w:pPr>
      <w:r>
        <w:rPr>
          <w:rFonts w:hint="eastAsia" w:ascii="宋体" w:hAnsi="宋体" w:eastAsia="宋体"/>
          <w:szCs w:val="24"/>
          <w:highlight w:val="none"/>
          <w:u w:val="single"/>
        </w:rPr>
        <w:t xml:space="preserve">苏州公正建设咨询房地产评估有限公司</w:t>
      </w:r>
      <w:r>
        <w:rPr>
          <w:rFonts w:ascii="宋体" w:hAnsi="宋体" w:eastAsia="宋体"/>
          <w:szCs w:val="24"/>
          <w:highlight w:val="none"/>
          <w:u w:val="single"/>
        </w:rPr>
        <w:t xml:space="preserve">  </w:t>
      </w:r>
      <w:r>
        <w:rPr>
          <w:rFonts w:hint="eastAsia" w:ascii="宋体" w:hAnsi="宋体" w:eastAsia="宋体"/>
          <w:szCs w:val="24"/>
          <w:highlight w:val="none"/>
        </w:rPr>
        <w:t xml:space="preserve">：</w:t>
      </w:r>
      <w:r>
        <w:rPr>
          <w:rFonts w:ascii="宋体" w:hAnsi="宋体" w:eastAsia="宋体"/>
          <w:szCs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经仔细阅读和研究</w:t>
      </w:r>
      <w:r>
        <w:rPr>
          <w:rFonts w:hint="eastAsia" w:ascii="宋体" w:hAnsi="宋体"/>
          <w:sz w:val="24"/>
          <w:highlight w:val="none"/>
        </w:rPr>
        <w:t xml:space="preserve">，</w:t>
      </w:r>
      <w:r>
        <w:rPr>
          <w:rFonts w:ascii="宋体" w:hAnsi="宋体"/>
          <w:sz w:val="24"/>
          <w:highlight w:val="none"/>
        </w:rPr>
        <w:t xml:space="preserve">我方同意招标文件（包括</w:t>
      </w:r>
      <w:r>
        <w:rPr>
          <w:rFonts w:hint="eastAsia" w:ascii="宋体" w:hAnsi="宋体"/>
          <w:sz w:val="24"/>
          <w:highlight w:val="none"/>
        </w:rPr>
        <w:t xml:space="preserve">补充文件</w:t>
      </w:r>
      <w:r>
        <w:rPr>
          <w:rFonts w:ascii="宋体" w:hAnsi="宋体"/>
          <w:sz w:val="24"/>
          <w:highlight w:val="none"/>
        </w:rPr>
        <w:t xml:space="preserve">）的各条款要求</w:t>
      </w:r>
      <w:r>
        <w:rPr>
          <w:rFonts w:hint="eastAsia" w:ascii="宋体" w:hAnsi="宋体"/>
          <w:sz w:val="24"/>
          <w:highlight w:val="none"/>
        </w:rPr>
        <w:t xml:space="preserve">，自愿参加（项目名称及项目编号）</w:t>
      </w:r>
      <w:r>
        <w:rPr>
          <w:rFonts w:ascii="宋体" w:hAnsi="宋体"/>
          <w:sz w:val="24"/>
          <w:highlight w:val="none"/>
        </w:rPr>
        <w:t xml:space="preserve"> </w:t>
      </w:r>
      <w:r>
        <w:rPr>
          <w:rFonts w:hint="eastAsia" w:ascii="宋体" w:hAnsi="宋体"/>
          <w:sz w:val="24"/>
          <w:highlight w:val="none"/>
        </w:rPr>
        <w:t xml:space="preserve">的投标活动，并做出如下承诺：</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1.我方</w:t>
      </w:r>
      <w:r>
        <w:rPr>
          <w:rFonts w:ascii="宋体" w:hAnsi="宋体"/>
          <w:sz w:val="24"/>
          <w:highlight w:val="none"/>
        </w:rPr>
        <w:t xml:space="preserve">同意提供与投标有关的一切数据或资料，并保证所提供的投标文件及相关资料均真实有效</w:t>
      </w:r>
      <w:r>
        <w:rPr>
          <w:rFonts w:hint="eastAsia" w:ascii="宋体" w:hAnsi="宋体"/>
          <w:sz w:val="24"/>
          <w:highlight w:val="none"/>
        </w:rPr>
        <w:t xml:space="preserve">，</w:t>
      </w:r>
      <w:r>
        <w:rPr>
          <w:rFonts w:ascii="宋体" w:hAnsi="宋体"/>
          <w:sz w:val="24"/>
          <w:highlight w:val="none"/>
        </w:rPr>
        <w:t xml:space="preserve">若有</w:t>
      </w:r>
      <w:r>
        <w:rPr>
          <w:rFonts w:hint="eastAsia" w:ascii="宋体" w:hAnsi="宋体"/>
          <w:sz w:val="24"/>
          <w:highlight w:val="none"/>
        </w:rPr>
        <w:t xml:space="preserve">不实</w:t>
      </w:r>
      <w:r>
        <w:rPr>
          <w:rFonts w:ascii="宋体" w:hAnsi="宋体"/>
          <w:sz w:val="24"/>
          <w:highlight w:val="none"/>
        </w:rPr>
        <w:t xml:space="preserve">，</w:t>
      </w:r>
      <w:r>
        <w:rPr>
          <w:rFonts w:hint="eastAsia" w:ascii="宋体" w:hAnsi="宋体"/>
          <w:sz w:val="24"/>
          <w:highlight w:val="none"/>
        </w:rPr>
        <w:t xml:space="preserve">由此产生的后果由我</w:t>
      </w:r>
      <w:r>
        <w:rPr>
          <w:rFonts w:ascii="宋体" w:hAnsi="宋体"/>
          <w:sz w:val="24"/>
          <w:highlight w:val="none"/>
        </w:rPr>
        <w:t xml:space="preserve">方承担</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2.我方愿意按照招标文件的要求，响应该项目的全部实质性内容。</w:t>
      </w:r>
      <w:r>
        <w:rPr>
          <w:rFonts w:ascii="宋体" w:hAnsi="宋体"/>
          <w:sz w:val="24"/>
          <w:highlight w:val="none"/>
        </w:rPr>
        <w:t xml:space="preserve"> </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我方具有良好的商业信誉和健全的财务会计制度；</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4.我方具有依法缴纳税收和社会保障资金的良好记录</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5.我方具有履行合同所必需的设备和专业技术能力；</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6.我方参加本次政府采购活动前3年内在经营活动中无重大违法记录</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.我方最后报价含服务过程所发生的全部费用。</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w:t>
      </w:r>
      <w:r>
        <w:rPr>
          <w:rFonts w:ascii="宋体" w:hAnsi="宋体"/>
          <w:sz w:val="24"/>
          <w:highlight w:val="none"/>
        </w:rPr>
        <w:t xml:space="preserve">我方同意按</w:t>
      </w:r>
      <w:r>
        <w:rPr>
          <w:rFonts w:hint="eastAsia" w:ascii="宋体" w:hAnsi="宋体"/>
          <w:sz w:val="24"/>
          <w:highlight w:val="none"/>
        </w:rPr>
        <w:t xml:space="preserve">采购人</w:t>
      </w:r>
      <w:r>
        <w:rPr>
          <w:rFonts w:ascii="宋体" w:hAnsi="宋体"/>
          <w:sz w:val="24"/>
          <w:highlight w:val="none"/>
        </w:rPr>
        <w:t xml:space="preserve">确定的</w:t>
      </w:r>
      <w:r>
        <w:rPr>
          <w:rFonts w:hint="eastAsia" w:ascii="宋体" w:hAnsi="宋体"/>
          <w:sz w:val="24"/>
          <w:highlight w:val="none"/>
        </w:rPr>
        <w:t xml:space="preserve">评标办法及评标标准，由评标专家进行评审；</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9.我方同意按</w:t>
      </w:r>
      <w:r>
        <w:rPr>
          <w:rFonts w:hint="eastAsia" w:ascii="宋体" w:hAnsi="宋体"/>
          <w:sz w:val="24"/>
          <w:highlight w:val="none"/>
        </w:rPr>
        <w:t xml:space="preserve">招标</w:t>
      </w:r>
      <w:r>
        <w:rPr>
          <w:rFonts w:ascii="宋体" w:hAnsi="宋体"/>
          <w:sz w:val="24"/>
          <w:highlight w:val="none"/>
        </w:rPr>
        <w:t xml:space="preserve">文件中的规定，</w:t>
      </w:r>
      <w:r>
        <w:rPr>
          <w:rFonts w:hint="eastAsia" w:ascii="宋体" w:hAnsi="宋体"/>
          <w:sz w:val="24"/>
          <w:highlight w:val="none"/>
        </w:rPr>
        <w:t xml:space="preserve">投标文件</w:t>
      </w:r>
      <w:r>
        <w:rPr>
          <w:rFonts w:ascii="宋体" w:hAnsi="宋体"/>
          <w:sz w:val="24"/>
          <w:highlight w:val="none"/>
        </w:rPr>
        <w:t xml:space="preserve">的有效期限为</w:t>
      </w:r>
      <w:r>
        <w:rPr>
          <w:rFonts w:hint="eastAsia" w:ascii="宋体" w:hAnsi="宋体"/>
          <w:sz w:val="24"/>
          <w:highlight w:val="none"/>
        </w:rPr>
        <w:t xml:space="preserve">自开标日起三个月内；</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10.我方同意</w:t>
      </w:r>
      <w:r>
        <w:rPr>
          <w:rFonts w:hint="eastAsia" w:ascii="宋体" w:hAnsi="宋体"/>
          <w:sz w:val="24"/>
          <w:highlight w:val="none"/>
        </w:rPr>
        <w:t xml:space="preserve">采购人</w:t>
      </w:r>
      <w:r>
        <w:rPr>
          <w:rFonts w:ascii="宋体" w:hAnsi="宋体"/>
          <w:sz w:val="24"/>
          <w:highlight w:val="none"/>
        </w:rPr>
        <w:t xml:space="preserve">关于违约责任的认定方式和对违约责任的处罚；在</w:t>
      </w:r>
      <w:r>
        <w:rPr>
          <w:rFonts w:hint="eastAsia" w:ascii="宋体" w:hAnsi="宋体"/>
          <w:sz w:val="24"/>
          <w:highlight w:val="none"/>
        </w:rPr>
        <w:t xml:space="preserve">履约</w:t>
      </w:r>
      <w:r>
        <w:rPr>
          <w:rFonts w:ascii="宋体" w:hAnsi="宋体"/>
          <w:sz w:val="24"/>
          <w:highlight w:val="none"/>
        </w:rPr>
        <w:t xml:space="preserve">过程中，如我方违约，我方愿意承担相应违约责任</w:t>
      </w:r>
      <w:r>
        <w:rPr>
          <w:rFonts w:hint="eastAsia" w:ascii="宋体" w:hAnsi="宋体"/>
          <w:sz w:val="24"/>
          <w:highlight w:val="none"/>
        </w:rPr>
        <w:t xml:space="preserve">。</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11.</w:t>
      </w:r>
      <w:r>
        <w:rPr>
          <w:rFonts w:hint="eastAsia" w:ascii="宋体" w:hAnsi="宋体"/>
          <w:sz w:val="24"/>
          <w:highlight w:val="none"/>
        </w:rPr>
        <w:t xml:space="preserve">除不可抗力外，我方如果发生以下行为，将在行为发生的10个工作日内，向采购人支付本招标文件公布的预算价的2%作为违约赔偿金。</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（1）在招标文件规定的投标有效期内进行实质上修改或撤回投标；</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（2）中标后不依法与采购人签订合同；</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（3）在投标文件中提供虚假材料；</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恶意串通；</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其他违法违规情形。</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ascii="宋体" w:hAnsi="宋体"/>
          <w:sz w:val="24"/>
          <w:highlight w:val="none"/>
        </w:rPr>
        <w:t xml:space="preserve">12</w:t>
      </w:r>
      <w:r>
        <w:rPr>
          <w:rFonts w:hint="eastAsia" w:ascii="宋体" w:hAnsi="宋体"/>
          <w:sz w:val="24"/>
          <w:highlight w:val="none"/>
        </w:rPr>
        <w:t xml:space="preserve">.我方知晓上述行为的法律后果，并认可本承诺函作为采购人要求我方履行违约赔偿的依据。</w:t>
      </w:r>
      <w:r>
        <w:rPr>
          <w:rFonts w:ascii="宋体" w:hAnsi="宋体"/>
          <w:sz w:val="24"/>
          <w:highlight w:val="none"/>
        </w:rPr>
      </w:r>
      <w:r/>
    </w:p>
    <w:p>
      <w:pPr>
        <w:pStyle w:val="886"/>
        <w:contextualSpacing/>
        <w:ind w:right="-252"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.我单位同意招标人关于违约责任的认定方式和对违约责任的处罚；在服务过程中，如我单位违约，我单位愿意承担相应违约责任。</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投标人（公章）：</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日期：      年     月     日</w:t>
      </w:r>
      <w:r>
        <w:rPr>
          <w:rFonts w:hint="eastAsia" w:ascii="宋体" w:hAnsi="宋体"/>
          <w:sz w:val="24"/>
          <w:highlight w:val="none"/>
        </w:rPr>
      </w:r>
      <w:r/>
    </w:p>
    <w:p>
      <w:pPr>
        <w:pStyle w:val="905"/>
        <w:ind w:left="4675" w:firstLine="425"/>
        <w:spacing w:line="360" w:lineRule="auto"/>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88"/>
        <w:ind w:left="567" w:hanging="567"/>
        <w:spacing w:line="416" w:lineRule="auto"/>
        <w:rPr>
          <w:rFonts w:ascii="宋体" w:hAnsi="宋体" w:eastAsia="宋体"/>
          <w:b w:val="0"/>
          <w:highlight w:val="none"/>
        </w:rPr>
      </w:pPr>
      <w:r/>
      <w:bookmarkStart w:id="22" w:name="_Ref180135355"/>
      <w:r/>
      <w:bookmarkStart w:id="23" w:name="_Toc18531"/>
      <w:r/>
      <w:bookmarkStart w:id="24" w:name="_Toc497431309"/>
      <w:r/>
      <w:bookmarkStart w:id="25" w:name="_Ref343881459"/>
      <w:r>
        <w:rPr>
          <w:rFonts w:hint="eastAsia" w:ascii="宋体" w:hAnsi="宋体" w:eastAsia="宋体"/>
          <w:b w:val="0"/>
          <w:highlight w:val="none"/>
        </w:rPr>
        <w:t xml:space="preserve">3.</w:t>
      </w:r>
      <w:r>
        <w:rPr>
          <w:rFonts w:ascii="宋体" w:hAnsi="宋体" w:eastAsia="宋体"/>
          <w:b w:val="0"/>
          <w:highlight w:val="none"/>
        </w:rPr>
        <w:t xml:space="preserve">开标一览表</w:t>
      </w:r>
      <w:bookmarkEnd w:id="22"/>
      <w:r/>
      <w:bookmarkEnd w:id="23"/>
      <w:r/>
      <w:bookmarkEnd w:id="24"/>
      <w:r/>
      <w:bookmarkEnd w:id="25"/>
      <w:r>
        <w:rPr>
          <w:rFonts w:ascii="宋体" w:hAnsi="宋体" w:eastAsia="宋体"/>
          <w:b w:val="0"/>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投标人全称（加盖公章）：</w:t>
      </w:r>
      <w:r>
        <w:rPr>
          <w:rFonts w:ascii="宋体" w:hAnsi="宋体" w:cs="宋体"/>
          <w:sz w:val="24"/>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项目编号： </w:t>
      </w:r>
      <w:r>
        <w:rPr>
          <w:rFonts w:ascii="宋体" w:hAnsi="宋体" w:cs="宋体"/>
          <w:sz w:val="24"/>
          <w:highlight w:val="none"/>
        </w:rPr>
      </w:r>
      <w:r/>
    </w:p>
    <w:p>
      <w:pPr>
        <w:pStyle w:val="886"/>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分包号： </w:t>
      </w:r>
      <w:r>
        <w:rPr>
          <w:rFonts w:ascii="宋体" w:hAnsi="宋体" w:cs="宋体"/>
          <w:sz w:val="24"/>
          <w:highlight w:val="none"/>
        </w:rPr>
      </w:r>
      <w:r/>
    </w:p>
    <w:tbl>
      <w:tblPr>
        <w:tblW w:w="4991"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886"/>
              <w:jc w:val="left"/>
              <w:widowControl/>
              <w:rPr>
                <w:szCs w:val="21"/>
                <w:highlight w:val="none"/>
              </w:rPr>
            </w:pPr>
            <w:r>
              <w:rPr>
                <w:szCs w:val="21"/>
                <w:highlight w:val="none"/>
                <w:lang w:bidi="ar"/>
              </w:rPr>
              <w:t xml:space="preserve">项目名称</w:t>
            </w:r>
            <w:r>
              <w:rPr>
                <w:szCs w:val="21"/>
                <w:highlight w:val="none"/>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投标总报价</w:t>
            </w:r>
            <w:r>
              <w:rPr>
                <w:szCs w:val="21"/>
                <w:highlight w:val="none"/>
              </w:rPr>
            </w:r>
            <w:r/>
          </w:p>
        </w:tc>
      </w:tr>
      <w:tr>
        <w:trPr>
          <w:trHeight w:val="818"/>
        </w:trPr>
        <w:tc>
          <w:tcPr>
            <w:tcW w:w="2198" w:type="dxa"/>
            <w:vAlign w:val="center"/>
            <w:textDirection w:val="lrTb"/>
            <w:noWrap w:val="false"/>
          </w:tcPr>
          <w:p>
            <w:pPr>
              <w:pStyle w:val="886"/>
              <w:jc w:val="left"/>
              <w:widowControl/>
              <w:rPr>
                <w:rFonts w:hint="eastAsia" w:eastAsia="宋体"/>
                <w:szCs w:val="21"/>
                <w:highlight w:val="none"/>
                <w:lang w:eastAsia="zh-CN"/>
              </w:rPr>
            </w:pPr>
            <w:r>
              <w:rPr>
                <w:rFonts w:hint="eastAsia"/>
                <w:szCs w:val="21"/>
                <w:highlight w:val="none"/>
                <w:lang w:eastAsia="zh-CN" w:bidi="ar"/>
              </w:rPr>
              <w:t xml:space="preserve">昆山高新区日间照料中心运营管理服务（2026-2027年）</w:t>
            </w:r>
            <w:r>
              <w:rPr>
                <w:rFonts w:hint="eastAsia" w:eastAsia="宋体"/>
                <w:szCs w:val="21"/>
                <w:highlight w:val="none"/>
                <w:lang w:eastAsia="zh-CN"/>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小写：</w:t>
            </w:r>
            <w:r>
              <w:rPr>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szCs w:val="21"/>
                <w:highlight w:val="none"/>
                <w:lang w:bidi="ar"/>
              </w:rPr>
              <w:t xml:space="preserve"> （元人民币）</w:t>
            </w:r>
            <w:r>
              <w:rPr>
                <w:szCs w:val="21"/>
                <w:highlight w:val="none"/>
              </w:rPr>
            </w:r>
            <w:r/>
          </w:p>
        </w:tc>
      </w:tr>
      <w:tr>
        <w:trPr>
          <w:trHeight w:val="818"/>
        </w:trPr>
        <w:tc>
          <w:tcPr>
            <w:tcW w:w="2198" w:type="dxa"/>
            <w:vAlign w:val="center"/>
            <w:textDirection w:val="lrTb"/>
            <w:noWrap w:val="false"/>
          </w:tcPr>
          <w:p>
            <w:pPr>
              <w:pStyle w:val="886"/>
              <w:jc w:val="left"/>
              <w:widowControl/>
              <w:rPr>
                <w:szCs w:val="21"/>
                <w:highlight w:val="none"/>
              </w:rPr>
            </w:pPr>
            <w:r>
              <w:rPr>
                <w:szCs w:val="21"/>
                <w:highlight w:val="none"/>
                <w:lang w:bidi="ar"/>
              </w:rPr>
              <w:t xml:space="preserve">投标报价大写金额</w:t>
            </w:r>
            <w:r>
              <w:rPr>
                <w:szCs w:val="21"/>
                <w:highlight w:val="none"/>
              </w:rPr>
            </w:r>
            <w:r/>
          </w:p>
        </w:tc>
        <w:tc>
          <w:tcPr>
            <w:tcW w:w="2683" w:type="dxa"/>
            <w:vAlign w:val="center"/>
            <w:textDirection w:val="lrTb"/>
            <w:noWrap w:val="false"/>
          </w:tcPr>
          <w:p>
            <w:pPr>
              <w:pStyle w:val="886"/>
              <w:jc w:val="left"/>
              <w:widowControl/>
              <w:rPr>
                <w:szCs w:val="21"/>
                <w:highlight w:val="none"/>
              </w:rPr>
            </w:pPr>
            <w:r>
              <w:rPr>
                <w:szCs w:val="21"/>
                <w:highlight w:val="none"/>
                <w:lang w:bidi="ar"/>
              </w:rPr>
              <w:t xml:space="preserve">金额大写</w:t>
            </w:r>
            <w:r>
              <w:rPr>
                <w:rFonts w:hint="eastAsia"/>
                <w:szCs w:val="21"/>
                <w:highlight w:val="none"/>
                <w:lang w:eastAsia="zh-CN" w:bidi="ar"/>
              </w:rPr>
              <w:t xml:space="preserve">：</w:t>
            </w:r>
            <w:r>
              <w:rPr>
                <w:szCs w:val="21"/>
                <w:highlight w:val="none"/>
                <w:lang w:bidi="ar"/>
              </w:rPr>
              <w:t xml:space="preserve"> </w:t>
            </w:r>
            <w:r>
              <w:rPr>
                <w:szCs w:val="21"/>
                <w:highlight w:val="none"/>
              </w:rPr>
            </w:r>
            <w:r/>
          </w:p>
        </w:tc>
      </w:tr>
    </w:tbl>
    <w:p>
      <w:pPr>
        <w:pStyle w:val="957"/>
        <w:jc w:val="right"/>
        <w:rPr>
          <w:rFonts w:ascii="Times New Roman" w:hAnsi="Times New Roman" w:cs="Times New Roman"/>
          <w:sz w:val="21"/>
          <w:szCs w:val="21"/>
          <w:highlight w:val="none"/>
        </w:rPr>
      </w:pPr>
      <w:r>
        <w:rPr>
          <w:rFonts w:ascii="Times New Roman" w:hAnsi="Times New Roman" w:cs="Times New Roman"/>
          <w:sz w:val="21"/>
          <w:szCs w:val="21"/>
          <w:highlight w:val="none"/>
        </w:rPr>
        <w:t xml:space="preserve">日期：</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highlight w:val="none"/>
        </w:rPr>
        <w:t xml:space="preserve">   </w:t>
      </w:r>
      <w:r>
        <w:rPr>
          <w:rFonts w:ascii="Times New Roman" w:hAnsi="Times New Roman" w:cs="Times New Roman"/>
          <w:sz w:val="21"/>
          <w:szCs w:val="21"/>
          <w:highlight w:val="none"/>
        </w:rPr>
        <w:t xml:space="preserve"> 年 </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highlight w:val="none"/>
        </w:rPr>
        <w:t xml:space="preserve"> </w:t>
      </w:r>
      <w:r>
        <w:rPr>
          <w:rFonts w:ascii="Times New Roman" w:hAnsi="Times New Roman" w:cs="Times New Roman"/>
          <w:sz w:val="21"/>
          <w:szCs w:val="21"/>
          <w:highlight w:val="none"/>
        </w:rPr>
        <w:t xml:space="preserve">月 </w:t>
      </w:r>
      <w:r>
        <w:rPr>
          <w:rFonts w:ascii="Times New Roman" w:hAnsi="Times New Roman" w:cs="Times New Roman"/>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sz w:val="21"/>
          <w:szCs w:val="21"/>
          <w:highlight w:val="none"/>
        </w:rPr>
        <w:t xml:space="preserve"> 日</w:t>
      </w:r>
      <w:r>
        <w:rPr>
          <w:rFonts w:ascii="Times New Roman" w:hAnsi="Times New Roman" w:cs="Times New Roman"/>
          <w:sz w:val="21"/>
          <w:szCs w:val="21"/>
          <w:highlight w:val="none"/>
        </w:rPr>
      </w:r>
      <w:r/>
    </w:p>
    <w:p>
      <w:pPr>
        <w:pStyle w:val="1057"/>
        <w:spacing w:line="360" w:lineRule="auto"/>
        <w:rPr>
          <w:rFonts w:ascii="Times New Roman" w:hAnsi="Times New Roman" w:eastAsia="宋体"/>
          <w:sz w:val="21"/>
          <w:szCs w:val="21"/>
          <w:highlight w:val="none"/>
        </w:rPr>
      </w:pPr>
      <w:r>
        <w:rPr>
          <w:rFonts w:ascii="Times New Roman" w:hAnsi="Times New Roman" w:eastAsia="宋体"/>
          <w:sz w:val="21"/>
          <w:szCs w:val="21"/>
          <w:highlight w:val="none"/>
        </w:rPr>
        <w:t xml:space="preserve">填写说明：</w:t>
      </w:r>
      <w:r>
        <w:rPr>
          <w:rFonts w:ascii="Times New Roman" w:hAnsi="Times New Roman" w:eastAsia="宋体"/>
          <w:sz w:val="21"/>
          <w:szCs w:val="21"/>
          <w:highlight w:val="none"/>
        </w:rPr>
      </w:r>
      <w:r/>
    </w:p>
    <w:p>
      <w:pPr>
        <w:pStyle w:val="1057"/>
        <w:spacing w:line="360" w:lineRule="auto"/>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1、开标一览表必须加盖投标人公章（复印件无效）。</w:t>
      </w:r>
      <w:r>
        <w:rPr>
          <w:rFonts w:ascii="Times New Roman" w:hAnsi="Times New Roman" w:eastAsia="宋体"/>
          <w:b/>
          <w:bCs/>
          <w:sz w:val="21"/>
          <w:szCs w:val="21"/>
          <w:highlight w:val="none"/>
        </w:rPr>
      </w:r>
      <w:r/>
    </w:p>
    <w:p>
      <w:pPr>
        <w:pStyle w:val="1057"/>
        <w:spacing w:line="360" w:lineRule="auto"/>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2、如有分包，投标人投任何一个包的标的，都需单独填写开标一览表。</w:t>
      </w:r>
      <w:r>
        <w:rPr>
          <w:rFonts w:ascii="Times New Roman" w:hAnsi="Times New Roman" w:eastAsia="宋体"/>
          <w:b/>
          <w:bCs/>
          <w:sz w:val="21"/>
          <w:szCs w:val="21"/>
          <w:highlight w:val="none"/>
        </w:rPr>
      </w:r>
      <w:r/>
    </w:p>
    <w:p>
      <w:pPr>
        <w:pStyle w:val="886"/>
        <w:ind w:firstLine="420"/>
        <w:spacing w:line="360" w:lineRule="auto"/>
        <w:rPr>
          <w:rFonts w:ascii="宋体"/>
          <w:b/>
          <w:szCs w:val="21"/>
          <w:highlight w:val="none"/>
        </w:rPr>
      </w:pPr>
      <w:r>
        <w:rPr>
          <w:rFonts w:ascii="宋体"/>
          <w:b/>
          <w:szCs w:val="21"/>
          <w:highlight w:val="none"/>
        </w:rPr>
      </w:r>
      <w:r/>
    </w:p>
    <w:p>
      <w:pPr>
        <w:pStyle w:val="888"/>
        <w:ind w:left="567" w:hanging="567"/>
        <w:spacing w:line="416" w:lineRule="auto"/>
        <w:rPr>
          <w:rFonts w:ascii="宋体" w:hAnsi="宋体" w:eastAsia="宋体"/>
          <w:b w:val="0"/>
          <w:bCs w:val="0"/>
          <w:highlight w:val="none"/>
        </w:rPr>
      </w:pPr>
      <w:r/>
      <w:bookmarkStart w:id="26" w:name="_Toc144370270"/>
      <w:r>
        <w:rPr>
          <w:rFonts w:hint="eastAsia" w:ascii="宋体"/>
          <w:b w:val="0"/>
          <w:szCs w:val="21"/>
          <w:highlight w:val="none"/>
        </w:rPr>
        <w:br w:type="page" w:clear="all"/>
      </w:r>
      <w:bookmarkStart w:id="27" w:name="_Toc8635"/>
      <w:r/>
      <w:bookmarkStart w:id="28" w:name="_Ref180135359"/>
      <w:r>
        <w:rPr>
          <w:rFonts w:hint="eastAsia" w:ascii="宋体" w:hAnsi="宋体" w:eastAsia="宋体"/>
          <w:b w:val="0"/>
          <w:bCs w:val="0"/>
          <w:highlight w:val="none"/>
        </w:rPr>
        <w:t xml:space="preserve">4.投标报价表</w:t>
      </w:r>
      <w:bookmarkEnd w:id="26"/>
      <w:r/>
      <w:bookmarkEnd w:id="27"/>
      <w:r/>
      <w:bookmarkEnd w:id="28"/>
      <w:r>
        <w:rPr>
          <w:rFonts w:ascii="宋体" w:hAnsi="宋体" w:eastAsia="宋体"/>
          <w:b w:val="0"/>
          <w:bCs w:val="0"/>
          <w:highlight w:val="none"/>
        </w:rPr>
      </w:r>
      <w:r/>
    </w:p>
    <w:p>
      <w:pPr>
        <w:pStyle w:val="886"/>
        <w:jc w:val="center"/>
        <w:spacing w:line="360" w:lineRule="auto"/>
        <w:rPr>
          <w:rFonts w:hint="eastAsia" w:ascii="宋体" w:hAnsi="宋体"/>
          <w:b/>
          <w:bCs/>
          <w:sz w:val="24"/>
          <w:highlight w:val="none"/>
        </w:rPr>
      </w:pPr>
      <w:r>
        <w:rPr>
          <w:rFonts w:ascii="宋体" w:hAnsi="宋体"/>
          <w:b/>
          <w:bCs/>
          <w:sz w:val="24"/>
          <w:highlight w:val="none"/>
        </w:rPr>
        <w:t xml:space="preserve">公开分项报价</w:t>
      </w:r>
      <w:r>
        <w:rPr>
          <w:rFonts w:hint="eastAsia" w:ascii="宋体" w:hAnsi="宋体"/>
          <w:b/>
          <w:bCs/>
          <w:sz w:val="24"/>
          <w:highlight w:val="none"/>
        </w:rPr>
      </w:r>
      <w:r/>
    </w:p>
    <w:p>
      <w:pPr>
        <w:pStyle w:val="886"/>
        <w:jc w:val="center"/>
        <w:spacing w:line="360" w:lineRule="auto"/>
        <w:rPr>
          <w:rFonts w:ascii="宋体" w:hAnsi="宋体"/>
          <w:bCs/>
          <w:sz w:val="24"/>
          <w:highlight w:val="none"/>
        </w:rPr>
      </w:pPr>
      <w:r>
        <w:rPr>
          <w:rFonts w:ascii="宋体" w:hAnsi="宋体"/>
          <w:bCs/>
          <w:sz w:val="24"/>
          <w:highlight w:val="none"/>
        </w:rPr>
        <w:t xml:space="preserve"> </w:t>
      </w:r>
      <w:r>
        <w:rPr>
          <w:rFonts w:ascii="宋体" w:hAnsi="宋体"/>
          <w:bCs/>
          <w:sz w:val="24"/>
          <w:highlight w:val="none"/>
        </w:rPr>
      </w:r>
      <w:r/>
    </w:p>
    <w:p>
      <w:pPr>
        <w:pStyle w:val="886"/>
        <w:spacing w:line="360" w:lineRule="auto"/>
        <w:rPr>
          <w:rFonts w:hint="eastAsia" w:ascii="宋体" w:hAnsi="宋体"/>
          <w:b/>
          <w:sz w:val="24"/>
          <w:highlight w:val="none"/>
        </w:rPr>
      </w:pPr>
      <w:r>
        <w:rPr>
          <w:rFonts w:ascii="宋体" w:hAnsi="宋体"/>
          <w:b/>
          <w:sz w:val="24"/>
          <w:highlight w:val="none"/>
        </w:rPr>
        <w:t xml:space="preserve">  </w:t>
      </w:r>
      <w:r>
        <w:rPr>
          <w:rFonts w:hint="eastAsia" w:ascii="宋体" w:hAnsi="宋体"/>
          <w:b/>
          <w:sz w:val="24"/>
          <w:highlight w:val="none"/>
        </w:rPr>
        <w:t xml:space="preserve">项目名称：</w:t>
      </w:r>
      <w:r>
        <w:rPr>
          <w:rFonts w:ascii="宋体" w:hAnsi="宋体"/>
          <w:b/>
          <w:sz w:val="24"/>
          <w:highlight w:val="none"/>
          <w:u w:val="single"/>
        </w:rPr>
        <w:t xml:space="preserve">             </w:t>
      </w:r>
      <w:r>
        <w:rPr>
          <w:rFonts w:hint="eastAsia" w:ascii="宋体" w:hAnsi="宋体"/>
          <w:b/>
          <w:sz w:val="24"/>
          <w:highlight w:val="none"/>
          <w:u w:val="single"/>
        </w:rPr>
        <w:t xml:space="preserve">               </w:t>
      </w:r>
      <w:r>
        <w:rPr>
          <w:rFonts w:hint="eastAsia" w:ascii="宋体" w:hAnsi="宋体"/>
          <w:b/>
          <w:sz w:val="24"/>
          <w:highlight w:val="none"/>
        </w:rPr>
        <w:t xml:space="preserve">项目编号：</w:t>
      </w:r>
      <w:r>
        <w:rPr>
          <w:rFonts w:ascii="宋体" w:hAnsi="宋体"/>
          <w:b/>
          <w:sz w:val="24"/>
          <w:highlight w:val="none"/>
        </w:rPr>
        <w:t xml:space="preserve"> </w:t>
      </w:r>
      <w:r>
        <w:rPr>
          <w:rFonts w:hint="eastAsia" w:ascii="宋体" w:hAnsi="宋体"/>
          <w:b/>
          <w:sz w:val="24"/>
          <w:highlight w:val="none"/>
        </w:rPr>
      </w:r>
      <w:r/>
    </w:p>
    <w:p>
      <w:pPr>
        <w:pStyle w:val="886"/>
        <w:spacing w:line="360" w:lineRule="auto"/>
        <w:rPr>
          <w:rFonts w:hint="eastAsia" w:ascii="宋体" w:hAnsi="宋体"/>
          <w:b/>
          <w:sz w:val="24"/>
          <w:highlight w:val="none"/>
          <w:u w:val="single"/>
        </w:rPr>
      </w:pPr>
      <w:r>
        <w:rPr>
          <w:rFonts w:hint="eastAsia" w:ascii="宋体" w:hAnsi="宋体"/>
          <w:sz w:val="24"/>
          <w:highlight w:val="none"/>
        </w:rPr>
        <w:t xml:space="preserve">采购包1：</w:t>
      </w:r>
      <w:r>
        <w:rPr>
          <w:rFonts w:hint="eastAsia" w:ascii="宋体" w:hAnsi="宋体"/>
          <w:b/>
          <w:sz w:val="24"/>
          <w:highlight w:val="none"/>
          <w:u w:val="single"/>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779"/>
        <w:gridCol w:w="845"/>
        <w:gridCol w:w="952"/>
        <w:gridCol w:w="1909"/>
        <w:gridCol w:w="1901"/>
        <w:gridCol w:w="949"/>
      </w:tblGrid>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序号</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名称</w:t>
            </w:r>
            <w:r>
              <w:rPr>
                <w:rFonts w:ascii="Arial" w:hAnsi="Arial" w:cs="Arial"/>
                <w:szCs w:val="21"/>
                <w:highlight w:val="none"/>
              </w:rPr>
            </w:r>
            <w:r/>
          </w:p>
        </w:tc>
        <w:tc>
          <w:tcPr>
            <w:tcW w:w="455"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单位</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数量</w:t>
            </w:r>
            <w:r>
              <w:rPr>
                <w:rFonts w:ascii="Arial" w:hAnsi="Arial" w:cs="Arial"/>
                <w:szCs w:val="21"/>
                <w:highlight w:val="none"/>
              </w:rPr>
            </w:r>
            <w:r/>
          </w:p>
        </w:tc>
        <w:tc>
          <w:tcPr>
            <w:tcW w:w="1026"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单价（元）</w:t>
            </w:r>
            <w:r>
              <w:rPr>
                <w:rFonts w:ascii="Arial" w:hAnsi="Arial" w:cs="Arial"/>
                <w:szCs w:val="21"/>
                <w:highlight w:val="none"/>
              </w:rPr>
            </w:r>
            <w:r/>
          </w:p>
        </w:tc>
        <w:tc>
          <w:tcPr>
            <w:tcW w:w="102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合计（元）</w:t>
            </w:r>
            <w:r>
              <w:rPr>
                <w:rFonts w:ascii="Arial" w:hAnsi="Arial" w:cs="Arial"/>
                <w:szCs w:val="21"/>
                <w:highlight w:val="none"/>
              </w:rPr>
            </w:r>
            <w:r/>
          </w:p>
        </w:tc>
        <w:tc>
          <w:tcPr>
            <w:tcW w:w="511"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备注</w:t>
            </w: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cs="宋体"/>
                <w:sz w:val="21"/>
                <w:szCs w:val="21"/>
                <w:highlight w:val="none"/>
              </w:rPr>
              <w:t xml:space="preserve">泾河村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cs="宋体"/>
                <w:sz w:val="21"/>
                <w:szCs w:val="21"/>
                <w:highlight w:val="none"/>
              </w:rPr>
              <w:t xml:space="preserve">大渔村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hint="eastAsia" w:ascii="Arial" w:hAnsi="Arial" w:cs="Arial"/>
                <w:szCs w:val="21"/>
                <w:highlight w:val="none"/>
              </w:rPr>
            </w:pPr>
            <w:r>
              <w:rPr>
                <w:rFonts w:hint="eastAsia" w:ascii="Arial" w:hAnsi="Arial" w:cs="Arial"/>
                <w:szCs w:val="21"/>
                <w:highlight w:val="none"/>
              </w:rPr>
              <w:t xml:space="preserve">3</w:t>
            </w:r>
            <w:r>
              <w:rPr>
                <w:rFonts w:hint="eastAsia"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新乐村</w:t>
            </w:r>
            <w:r>
              <w:rPr>
                <w:rFonts w:hint="eastAsia" w:ascii="宋体" w:hAnsi="宋体" w:cs="宋体"/>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4</w:t>
            </w:r>
            <w:r>
              <w:rPr>
                <w:rFonts w:ascii="Arial" w:hAnsi="Arial" w:cs="Arial"/>
                <w:szCs w:val="21"/>
                <w:highlight w:val="none"/>
              </w:rPr>
            </w:r>
            <w:r/>
          </w:p>
        </w:tc>
        <w:tc>
          <w:tcPr>
            <w:tcW w:w="958" w:type="dxa"/>
            <w:vAlign w:val="center"/>
            <w:textDirection w:val="lrTb"/>
            <w:noWrap w:val="false"/>
          </w:tcPr>
          <w:p>
            <w:pPr>
              <w:pStyle w:val="886"/>
              <w:jc w:val="center"/>
              <w:spacing w:line="400" w:lineRule="exact"/>
              <w:widowControl/>
              <w:rPr>
                <w:rFonts w:ascii="Arial" w:hAnsi="Arial" w:cs="Arial"/>
                <w:sz w:val="21"/>
                <w:szCs w:val="21"/>
                <w:highlight w:val="none"/>
              </w:rPr>
            </w:pPr>
            <w:r>
              <w:rPr>
                <w:rFonts w:hint="eastAsia" w:ascii="宋体" w:hAnsi="宋体" w:eastAsia="宋体" w:cs="宋体"/>
                <w:spacing w:val="-7"/>
                <w:sz w:val="21"/>
                <w:szCs w:val="21"/>
                <w:highlight w:val="none"/>
                <w:lang w:eastAsia="zh-CN"/>
              </w:rPr>
              <w:t xml:space="preserve">江浦村</w:t>
            </w:r>
            <w:r>
              <w:rPr>
                <w:rFonts w:ascii="Arial" w:hAnsi="Arial" w:cs="Arial"/>
                <w:sz w:val="21"/>
                <w:szCs w:val="21"/>
                <w:highlight w:val="none"/>
              </w:rPr>
            </w:r>
            <w:r/>
          </w:p>
        </w:tc>
        <w:tc>
          <w:tcPr>
            <w:tcW w:w="455"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5</w:t>
            </w:r>
            <w:r>
              <w:rPr>
                <w:rFonts w:ascii="Arial" w:hAnsi="Arial" w:eastAsia="宋体" w:cs="Arial"/>
                <w:szCs w:val="21"/>
                <w:highlight w:val="none"/>
                <w:lang w:val="en-US" w:eastAsia="zh-CN"/>
              </w:rPr>
            </w:r>
            <w:r/>
          </w:p>
        </w:tc>
        <w:tc>
          <w:tcPr>
            <w:tcW w:w="958" w:type="dxa"/>
            <w:vAlign w:val="center"/>
            <w:textDirection w:val="lrTb"/>
            <w:noWrap w:val="false"/>
          </w:tcPr>
          <w:p>
            <w:pPr>
              <w:pStyle w:val="886"/>
              <w:jc w:val="center"/>
              <w:spacing w:line="400" w:lineRule="exact"/>
              <w:widowControl/>
              <w:rPr>
                <w:rFonts w:hint="eastAsia" w:ascii="宋体" w:hAnsi="宋体" w:cs="宋体"/>
                <w:sz w:val="21"/>
                <w:szCs w:val="21"/>
                <w:highlight w:val="none"/>
              </w:rPr>
            </w:pPr>
            <w:r>
              <w:rPr>
                <w:rFonts w:hint="eastAsia" w:ascii="宋体" w:hAnsi="宋体" w:eastAsia="宋体" w:cs="宋体"/>
                <w:spacing w:val="-7"/>
                <w:sz w:val="21"/>
                <w:szCs w:val="21"/>
                <w:highlight w:val="none"/>
                <w:lang w:eastAsia="zh-CN"/>
              </w:rPr>
              <w:t xml:space="preserve">锦隆佳园</w:t>
            </w:r>
            <w:r>
              <w:rPr>
                <w:rFonts w:hint="eastAsia" w:ascii="宋体" w:hAnsi="宋体" w:cs="宋体"/>
                <w:sz w:val="21"/>
                <w:szCs w:val="21"/>
                <w:highlight w:val="none"/>
              </w:rPr>
            </w:r>
            <w:r/>
          </w:p>
        </w:tc>
        <w:tc>
          <w:tcPr>
            <w:tcW w:w="455" w:type="dxa"/>
            <w:vAlign w:val="center"/>
            <w:textDirection w:val="lrTb"/>
            <w:noWrap w:val="false"/>
          </w:tcPr>
          <w:p>
            <w:pPr>
              <w:pStyle w:val="886"/>
              <w:jc w:val="center"/>
              <w:spacing w:line="400" w:lineRule="exact"/>
              <w:rPr>
                <w:rFonts w:hint="eastAsia" w:ascii="Arial" w:hAnsi="Arial" w:cs="Arial"/>
                <w:szCs w:val="21"/>
                <w:highlight w:val="none"/>
              </w:rPr>
            </w:pPr>
            <w:r>
              <w:rPr>
                <w:rFonts w:hint="eastAsia" w:ascii="Arial" w:hAnsi="Arial" w:cs="Arial"/>
                <w:szCs w:val="21"/>
                <w:highlight w:val="none"/>
              </w:rPr>
              <w:t xml:space="preserve">月</w:t>
            </w:r>
            <w:r>
              <w:rPr>
                <w:rFonts w:hint="eastAsia"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0" w:type="dxa"/>
            <w:vAlign w:val="center"/>
            <w:textDirection w:val="lrTb"/>
            <w:noWrap w:val="false"/>
          </w:tcPr>
          <w:p>
            <w:pPr>
              <w:pStyle w:val="886"/>
              <w:jc w:val="center"/>
              <w:spacing w:line="400" w:lineRule="exact"/>
              <w:widowControl/>
              <w:rPr>
                <w:rFonts w:hint="eastAsia" w:ascii="Arial" w:hAnsi="Arial" w:eastAsia="宋体" w:cs="Arial"/>
                <w:szCs w:val="21"/>
                <w:highlight w:val="none"/>
                <w:lang w:val="en-US" w:eastAsia="zh-CN"/>
              </w:rPr>
            </w:pPr>
            <w:r>
              <w:rPr>
                <w:rFonts w:hint="eastAsia" w:ascii="Arial" w:hAnsi="Arial" w:cs="Arial"/>
                <w:szCs w:val="21"/>
                <w:highlight w:val="none"/>
                <w:lang w:val="en-US" w:eastAsia="zh-CN"/>
              </w:rPr>
              <w:t xml:space="preserve">6</w:t>
            </w:r>
            <w:r>
              <w:rPr>
                <w:rFonts w:hint="eastAsia" w:ascii="Arial" w:hAnsi="Arial" w:eastAsia="宋体" w:cs="Arial"/>
                <w:szCs w:val="21"/>
                <w:highlight w:val="none"/>
                <w:lang w:val="en-US" w:eastAsia="zh-CN"/>
              </w:rPr>
            </w:r>
            <w:r/>
          </w:p>
        </w:tc>
        <w:tc>
          <w:tcPr>
            <w:tcW w:w="958" w:type="dxa"/>
            <w:vAlign w:val="center"/>
            <w:textDirection w:val="lrTb"/>
            <w:noWrap w:val="false"/>
          </w:tcPr>
          <w:p>
            <w:pPr>
              <w:pStyle w:val="886"/>
              <w:jc w:val="center"/>
              <w:spacing w:line="400" w:lineRule="exact"/>
              <w:widowControl/>
              <w:rPr>
                <w:rFonts w:hint="eastAsia"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rPr>
              <w:t xml:space="preserve">杜桥村助餐点</w:t>
            </w:r>
            <w:r>
              <w:rPr>
                <w:rFonts w:hint="eastAsia" w:ascii="宋体" w:hAnsi="宋体" w:eastAsia="宋体" w:cs="宋体"/>
                <w:spacing w:val="-7"/>
                <w:sz w:val="21"/>
                <w:szCs w:val="21"/>
                <w:highlight w:val="none"/>
                <w:lang w:eastAsia="zh-CN"/>
              </w:rPr>
            </w:r>
            <w:r/>
          </w:p>
        </w:tc>
        <w:tc>
          <w:tcPr>
            <w:tcW w:w="455" w:type="dxa"/>
            <w:vAlign w:val="center"/>
            <w:textDirection w:val="lrTb"/>
            <w:noWrap w:val="false"/>
          </w:tcPr>
          <w:p>
            <w:pPr>
              <w:pStyle w:val="886"/>
              <w:jc w:val="center"/>
              <w:spacing w:line="400" w:lineRule="exact"/>
              <w:rPr>
                <w:rFonts w:hint="eastAsia" w:ascii="Arial" w:hAnsi="Arial" w:cs="Arial"/>
                <w:szCs w:val="21"/>
                <w:highlight w:val="none"/>
              </w:rPr>
            </w:pPr>
            <w:r>
              <w:rPr>
                <w:rFonts w:hint="eastAsia" w:ascii="Arial" w:hAnsi="Arial" w:cs="Arial"/>
                <w:szCs w:val="21"/>
                <w:highlight w:val="none"/>
              </w:rPr>
              <w:t xml:space="preserve">月</w:t>
            </w:r>
            <w:r>
              <w:rPr>
                <w:rFonts w:hint="eastAsia" w:ascii="Arial" w:hAnsi="Arial" w:cs="Arial"/>
                <w:szCs w:val="21"/>
                <w:highlight w:val="none"/>
              </w:rPr>
            </w:r>
            <w:r/>
          </w:p>
        </w:tc>
        <w:tc>
          <w:tcPr>
            <w:tcW w:w="513"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26"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gridSpan w:val="5"/>
            <w:tcW w:w="6431"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t xml:space="preserve">总报价</w:t>
            </w:r>
            <w:r>
              <w:rPr>
                <w:rFonts w:ascii="Arial" w:hAnsi="Arial" w:eastAsia="宋体" w:cs="Arial"/>
                <w:sz w:val="21"/>
                <w:szCs w:val="21"/>
                <w:highlight w:val="none"/>
              </w:rPr>
              <w:t xml:space="preserve">（元）</w:t>
            </w:r>
            <w:r>
              <w:rPr>
                <w:rFonts w:ascii="Arial" w:hAnsi="Arial" w:eastAsia="宋体" w:cs="Arial"/>
                <w:sz w:val="21"/>
                <w:szCs w:val="21"/>
                <w:highlight w:val="none"/>
              </w:rPr>
            </w:r>
            <w:r/>
          </w:p>
        </w:tc>
        <w:tc>
          <w:tcPr>
            <w:tcW w:w="102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11" w:type="dxa"/>
            <w:vAlign w:val="center"/>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bl>
    <w:p>
      <w:pPr>
        <w:pStyle w:val="886"/>
        <w:jc w:val="left"/>
        <w:rPr>
          <w:rFonts w:ascii="宋体" w:hAnsi="宋体"/>
          <w:szCs w:val="21"/>
          <w:highlight w:val="none"/>
        </w:rPr>
      </w:pPr>
      <w:r>
        <w:rPr>
          <w:rFonts w:ascii="宋体" w:hAnsi="宋体"/>
          <w:szCs w:val="21"/>
          <w:highlight w:val="none"/>
        </w:rPr>
      </w:r>
      <w:r/>
    </w:p>
    <w:p>
      <w:pPr>
        <w:pStyle w:val="886"/>
        <w:spacing w:line="360" w:lineRule="auto"/>
        <w:rPr>
          <w:rFonts w:hint="eastAsia" w:ascii="宋体" w:hAnsi="宋体"/>
          <w:b/>
          <w:sz w:val="24"/>
          <w:highlight w:val="none"/>
          <w:u w:val="single"/>
        </w:rPr>
      </w:pPr>
      <w:r>
        <w:rPr>
          <w:rFonts w:hint="eastAsia" w:ascii="宋体" w:hAnsi="宋体"/>
          <w:sz w:val="24"/>
          <w:highlight w:val="none"/>
        </w:rPr>
        <w:t xml:space="preserve">采购包2：</w:t>
      </w:r>
      <w:r>
        <w:rPr>
          <w:rFonts w:hint="eastAsia" w:ascii="宋体" w:hAnsi="宋体"/>
          <w:b/>
          <w:sz w:val="24"/>
          <w:highlight w:val="none"/>
          <w:u w:val="singl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792"/>
        <w:gridCol w:w="856"/>
        <w:gridCol w:w="947"/>
        <w:gridCol w:w="1887"/>
        <w:gridCol w:w="1900"/>
        <w:gridCol w:w="943"/>
      </w:tblGrid>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序号</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名称</w:t>
            </w:r>
            <w:r>
              <w:rPr>
                <w:rFonts w:ascii="Arial" w:hAnsi="Arial" w:cs="Arial"/>
                <w:szCs w:val="21"/>
                <w:highlight w:val="none"/>
              </w:rPr>
            </w:r>
            <w:r/>
          </w:p>
        </w:tc>
        <w:tc>
          <w:tcPr>
            <w:tcW w:w="461"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单位</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数量</w:t>
            </w:r>
            <w:r>
              <w:rPr>
                <w:rFonts w:ascii="Arial" w:hAnsi="Arial" w:cs="Arial"/>
                <w:szCs w:val="21"/>
                <w:highlight w:val="none"/>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单价（元）</w:t>
            </w: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合计（元）</w:t>
            </w:r>
            <w:r>
              <w:rPr>
                <w:rFonts w:ascii="Arial" w:hAnsi="Arial" w:cs="Arial"/>
                <w:szCs w:val="21"/>
                <w:highlight w:val="none"/>
              </w:rPr>
            </w:r>
            <w:r/>
          </w:p>
        </w:tc>
        <w:tc>
          <w:tcPr>
            <w:tcW w:w="508"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备注</w:t>
            </w: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共青村</w:t>
            </w:r>
            <w:r>
              <w:rPr>
                <w:rFonts w:ascii="Arial" w:hAnsi="Arial" w:cs="Arial"/>
                <w:szCs w:val="21"/>
                <w:highlight w:val="none"/>
              </w:rPr>
            </w:r>
            <w:r/>
          </w:p>
        </w:tc>
        <w:tc>
          <w:tcPr>
            <w:tcW w:w="461"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庙灯村</w:t>
            </w:r>
            <w:r>
              <w:rPr>
                <w:rFonts w:ascii="Arial" w:hAnsi="Arial" w:cs="Arial"/>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宋体" w:hAnsi="宋体" w:cs="宋体"/>
                <w:sz w:val="21"/>
                <w:szCs w:val="21"/>
                <w:highlight w:val="none"/>
              </w:rPr>
              <w:t xml:space="preserve">赵厍村</w:t>
            </w:r>
            <w:r>
              <w:rPr>
                <w:rFonts w:ascii="Arial" w:hAnsi="Arial" w:cs="Arial"/>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1023" w:type="dxa"/>
            <w:vAlign w:val="center"/>
            <w:textDirection w:val="lrTb"/>
            <w:noWrap w:val="false"/>
          </w:tcPr>
          <w:p>
            <w:pPr>
              <w:pStyle w:val="1304"/>
              <w:jc w:val="center"/>
              <w:spacing w:line="400" w:lineRule="exact"/>
              <w:rPr>
                <w:rFonts w:ascii="Arial" w:hAnsi="Arial" w:eastAsia="宋体" w:cs="Arial"/>
                <w:sz w:val="21"/>
                <w:szCs w:val="21"/>
                <w:highlight w:val="none"/>
              </w:rPr>
            </w:pPr>
            <w:r>
              <w:rPr>
                <w:rFonts w:ascii="Arial" w:hAnsi="Arial" w:eastAsia="宋体" w:cs="Arial"/>
                <w:sz w:val="21"/>
                <w:szCs w:val="21"/>
                <w:highlight w:val="none"/>
              </w:rPr>
            </w:r>
            <w:r/>
          </w:p>
        </w:tc>
        <w:tc>
          <w:tcPr>
            <w:tcW w:w="508" w:type="dxa"/>
            <w:vAlign w:val="top"/>
            <w:textDirection w:val="lrTb"/>
            <w:noWrap w:val="false"/>
          </w:tcPr>
          <w:p>
            <w:pPr>
              <w:pStyle w:val="886"/>
              <w:jc w:val="center"/>
              <w:spacing w:line="400" w:lineRule="exact"/>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4</w:t>
            </w:r>
            <w:r>
              <w:rPr>
                <w:rFonts w:ascii="Arial" w:hAnsi="Arial" w:cs="Arial"/>
                <w:szCs w:val="21"/>
                <w:highlight w:val="none"/>
              </w:rPr>
            </w:r>
            <w:r/>
          </w:p>
        </w:tc>
        <w:tc>
          <w:tcPr>
            <w:tcW w:w="965" w:type="dxa"/>
            <w:vAlign w:val="center"/>
            <w:textDirection w:val="lrTb"/>
            <w:noWrap w:val="false"/>
          </w:tcPr>
          <w:p>
            <w:pPr>
              <w:pStyle w:val="886"/>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大公村</w:t>
            </w:r>
            <w:r>
              <w:rPr>
                <w:rFonts w:hint="eastAsia" w:ascii="宋体" w:hAnsi="宋体" w:eastAsia="宋体" w:cs="宋体"/>
                <w:sz w:val="21"/>
                <w:szCs w:val="21"/>
                <w:highlight w:val="none"/>
              </w:rPr>
            </w:r>
            <w:r/>
          </w:p>
        </w:tc>
        <w:tc>
          <w:tcPr>
            <w:tcW w:w="461" w:type="dxa"/>
            <w:vAlign w:val="center"/>
            <w:textDirection w:val="lrTb"/>
            <w:noWrap w:val="false"/>
          </w:tcPr>
          <w:p>
            <w:pPr>
              <w:pStyle w:val="886"/>
              <w:jc w:val="center"/>
              <w:spacing w:line="400" w:lineRule="exact"/>
              <w:rPr>
                <w:rFonts w:ascii="Arial" w:hAnsi="Arial" w:cs="Arial"/>
                <w:szCs w:val="21"/>
                <w:highlight w:val="none"/>
              </w:rPr>
            </w:pPr>
            <w:r>
              <w:rPr>
                <w:rFonts w:hint="eastAsia" w:ascii="Arial" w:hAnsi="Arial" w:cs="Arial"/>
                <w:szCs w:val="21"/>
                <w:highlight w:val="none"/>
              </w:rPr>
              <w:t xml:space="preserve">月</w:t>
            </w:r>
            <w:r>
              <w:rPr>
                <w:rFonts w:ascii="Arial" w:hAnsi="Arial" w:cs="Arial"/>
                <w:szCs w:val="21"/>
                <w:highlight w:val="none"/>
              </w:rPr>
            </w:r>
            <w:r/>
          </w:p>
        </w:tc>
        <w:tc>
          <w:tcPr>
            <w:tcW w:w="510" w:type="dxa"/>
            <w:vAlign w:val="center"/>
            <w:textDirection w:val="lrTb"/>
            <w:noWrap w:val="false"/>
          </w:tcPr>
          <w:p>
            <w:pPr>
              <w:pStyle w:val="886"/>
              <w:jc w:val="center"/>
              <w:spacing w:line="400" w:lineRule="exact"/>
              <w:widowControl/>
              <w:rPr>
                <w:rFonts w:ascii="Arial" w:hAnsi="Arial" w:cs="Arial"/>
                <w:szCs w:val="21"/>
                <w:highlight w:val="none"/>
              </w:rPr>
            </w:pPr>
            <w:r>
              <w:rPr>
                <w:rFonts w:hint="eastAsia" w:ascii="Arial" w:hAnsi="Arial" w:cs="Arial"/>
                <w:szCs w:val="21"/>
                <w:highlight w:val="none"/>
              </w:rPr>
              <w:t xml:space="preserve">12</w:t>
            </w:r>
            <w:r>
              <w:rPr>
                <w:rFonts w:ascii="Arial" w:hAnsi="Arial" w:cs="Arial"/>
                <w:szCs w:val="21"/>
                <w:highlight w:val="none"/>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r>
        <w:trPr>
          <w:trHeight w:val="794"/>
        </w:trPr>
        <w:tc>
          <w:tcPr>
            <w:tcW w:w="516" w:type="dxa"/>
            <w:vAlign w:val="center"/>
            <w:textDirection w:val="lrTb"/>
            <w:noWrap w:val="false"/>
          </w:tcPr>
          <w:p>
            <w:pPr>
              <w:pStyle w:val="886"/>
              <w:jc w:val="center"/>
              <w:spacing w:line="400" w:lineRule="exact"/>
              <w:widowControl/>
              <w:rPr>
                <w:rFonts w:hint="eastAsia" w:ascii="Arial" w:hAnsi="Arial" w:eastAsia="宋体" w:cs="Arial"/>
                <w:szCs w:val="21"/>
                <w:highlight w:val="none"/>
                <w:lang w:val="en-US" w:eastAsia="zh-CN"/>
              </w:rPr>
            </w:pPr>
            <w:r>
              <w:rPr>
                <w:rFonts w:hint="eastAsia" w:ascii="Arial" w:hAnsi="Arial" w:cs="Arial"/>
                <w:szCs w:val="21"/>
                <w:highlight w:val="none"/>
                <w:lang w:val="en-US" w:eastAsia="zh-CN"/>
              </w:rPr>
              <w:t xml:space="preserve">5</w:t>
            </w:r>
            <w:r>
              <w:rPr>
                <w:rFonts w:hint="eastAsia" w:ascii="Arial" w:hAnsi="Arial" w:eastAsia="宋体" w:cs="Arial"/>
                <w:szCs w:val="21"/>
                <w:highlight w:val="none"/>
                <w:lang w:val="en-US" w:eastAsia="zh-CN"/>
              </w:rPr>
            </w:r>
            <w:r/>
          </w:p>
        </w:tc>
        <w:tc>
          <w:tcPr>
            <w:tcW w:w="965" w:type="dxa"/>
            <w:vAlign w:val="center"/>
            <w:textDirection w:val="lrTb"/>
            <w:noWrap w:val="false"/>
          </w:tcPr>
          <w:p>
            <w:pPr>
              <w:pStyle w:val="886"/>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姜巷村</w:t>
            </w:r>
            <w:r>
              <w:rPr>
                <w:rFonts w:hint="eastAsia" w:ascii="宋体" w:hAnsi="宋体" w:eastAsia="宋体" w:cs="宋体"/>
                <w:sz w:val="21"/>
                <w:szCs w:val="21"/>
                <w:highlight w:val="none"/>
              </w:rPr>
            </w:r>
            <w:r/>
          </w:p>
        </w:tc>
        <w:tc>
          <w:tcPr>
            <w:tcW w:w="461" w:type="dxa"/>
            <w:vAlign w:val="center"/>
            <w:textDirection w:val="lrTb"/>
            <w:noWrap w:val="false"/>
          </w:tcPr>
          <w:p>
            <w:pPr>
              <w:pStyle w:val="886"/>
              <w:jc w:val="center"/>
              <w:spacing w:line="400" w:lineRule="exact"/>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月</w:t>
            </w:r>
            <w:r>
              <w:rPr>
                <w:rFonts w:ascii="Arial" w:hAnsi="Arial" w:eastAsia="宋体" w:cs="Arial"/>
                <w:szCs w:val="21"/>
                <w:highlight w:val="none"/>
                <w:lang w:val="en-US" w:eastAsia="zh-CN"/>
              </w:rPr>
            </w:r>
            <w:r/>
          </w:p>
        </w:tc>
        <w:tc>
          <w:tcPr>
            <w:tcW w:w="510" w:type="dxa"/>
            <w:vAlign w:val="center"/>
            <w:textDirection w:val="lrTb"/>
            <w:noWrap w:val="false"/>
          </w:tcPr>
          <w:p>
            <w:pPr>
              <w:pStyle w:val="886"/>
              <w:jc w:val="center"/>
              <w:spacing w:line="400" w:lineRule="exact"/>
              <w:widowControl/>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12</w:t>
            </w:r>
            <w:r>
              <w:rPr>
                <w:rFonts w:ascii="Arial" w:hAnsi="Arial" w:eastAsia="宋体" w:cs="Arial"/>
                <w:szCs w:val="21"/>
                <w:highlight w:val="none"/>
                <w:lang w:val="en-US" w:eastAsia="zh-CN"/>
              </w:rPr>
            </w:r>
            <w:r/>
          </w:p>
        </w:tc>
        <w:tc>
          <w:tcPr>
            <w:tcW w:w="1014"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r>
        <w:trPr>
          <w:trHeight w:val="794"/>
        </w:trPr>
        <w:tc>
          <w:tcPr>
            <w:gridSpan w:val="5"/>
            <w:tcW w:w="6440"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t xml:space="preserve">总报价（元）</w:t>
            </w:r>
            <w:r>
              <w:rPr>
                <w:rFonts w:ascii="Arial" w:hAnsi="Arial" w:cs="Arial"/>
                <w:szCs w:val="21"/>
                <w:highlight w:val="none"/>
              </w:rPr>
            </w:r>
            <w:r/>
          </w:p>
        </w:tc>
        <w:tc>
          <w:tcPr>
            <w:tcW w:w="1023" w:type="dxa"/>
            <w:vAlign w:val="center"/>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c>
          <w:tcPr>
            <w:tcW w:w="508" w:type="dxa"/>
            <w:vAlign w:val="top"/>
            <w:textDirection w:val="lrTb"/>
            <w:noWrap w:val="false"/>
          </w:tcPr>
          <w:p>
            <w:pPr>
              <w:pStyle w:val="886"/>
              <w:jc w:val="center"/>
              <w:spacing w:line="400" w:lineRule="exact"/>
              <w:widowControl/>
              <w:rPr>
                <w:rFonts w:ascii="Arial" w:hAnsi="Arial" w:cs="Arial"/>
                <w:szCs w:val="21"/>
                <w:highlight w:val="none"/>
              </w:rPr>
            </w:pPr>
            <w:r>
              <w:rPr>
                <w:rFonts w:ascii="Arial" w:hAnsi="Arial" w:cs="Arial"/>
                <w:szCs w:val="21"/>
                <w:highlight w:val="none"/>
              </w:rPr>
            </w:r>
            <w:r/>
          </w:p>
        </w:tc>
      </w:tr>
    </w:tbl>
    <w:p>
      <w:pPr>
        <w:pStyle w:val="886"/>
        <w:spacing w:line="360" w:lineRule="auto"/>
        <w:rPr>
          <w:rFonts w:hint="eastAsia" w:ascii="宋体" w:hAnsi="宋体"/>
          <w:sz w:val="24"/>
          <w:highlight w:val="none"/>
        </w:rPr>
      </w:pPr>
      <w:r>
        <w:rPr>
          <w:rFonts w:hint="eastAsia" w:ascii="宋体" w:hAnsi="宋体"/>
          <w:sz w:val="24"/>
          <w:highlight w:val="none"/>
        </w:rPr>
      </w:r>
      <w:r/>
    </w:p>
    <w:p>
      <w:pPr>
        <w:pStyle w:val="886"/>
        <w:spacing w:line="360" w:lineRule="auto"/>
        <w:rPr>
          <w:rFonts w:ascii="宋体" w:hAnsi="宋体"/>
          <w:sz w:val="24"/>
          <w:highlight w:val="none"/>
        </w:rPr>
      </w:pPr>
      <w:r>
        <w:rPr>
          <w:rFonts w:ascii="宋体" w:hAnsi="宋体"/>
          <w:sz w:val="24"/>
          <w:highlight w:val="none"/>
        </w:rPr>
        <w:t xml:space="preserve">投标人：（单位盖章）</w:t>
      </w:r>
      <w:r>
        <w:rPr>
          <w:rFonts w:ascii="宋体" w:hAnsi="宋体"/>
          <w:sz w:val="24"/>
          <w:highlight w:val="none"/>
        </w:rPr>
      </w:r>
      <w:r/>
    </w:p>
    <w:p>
      <w:pPr>
        <w:pStyle w:val="886"/>
        <w:spacing w:line="360" w:lineRule="auto"/>
        <w:rPr>
          <w:rFonts w:ascii="宋体" w:hAnsi="宋体"/>
          <w:sz w:val="24"/>
          <w:szCs w:val="20"/>
          <w:highlight w:val="none"/>
        </w:rPr>
      </w:pPr>
      <w:r>
        <w:rPr>
          <w:rFonts w:ascii="宋体" w:hAnsi="宋体"/>
          <w:sz w:val="24"/>
          <w:szCs w:val="20"/>
          <w:highlight w:val="none"/>
        </w:rPr>
        <w:t xml:space="preserve">法定代表人或被授权人：（签字或签章）</w:t>
      </w:r>
      <w:r>
        <w:rPr>
          <w:rFonts w:ascii="宋体" w:hAnsi="宋体"/>
          <w:sz w:val="24"/>
          <w:szCs w:val="20"/>
          <w:highlight w:val="none"/>
        </w:rPr>
      </w:r>
      <w:r/>
    </w:p>
    <w:p>
      <w:pPr>
        <w:pStyle w:val="886"/>
        <w:spacing w:line="360" w:lineRule="auto"/>
        <w:rPr>
          <w:rFonts w:ascii="宋体" w:hAnsi="宋体"/>
          <w:sz w:val="24"/>
          <w:highlight w:val="none"/>
        </w:rPr>
      </w:pPr>
      <w:r>
        <w:rPr>
          <w:rFonts w:ascii="宋体" w:hAnsi="宋体"/>
          <w:sz w:val="24"/>
          <w:szCs w:val="20"/>
          <w:highlight w:val="none"/>
        </w:rPr>
        <w:t xml:space="preserve">日期：         年     月    日</w:t>
      </w:r>
      <w:r>
        <w:rPr>
          <w:rFonts w:ascii="宋体" w:hAnsi="宋体"/>
          <w:sz w:val="24"/>
          <w:highlight w:val="none"/>
        </w:rPr>
      </w:r>
      <w:r/>
    </w:p>
    <w:p>
      <w:pPr>
        <w:pStyle w:val="886"/>
        <w:rPr>
          <w:highlight w:val="none"/>
        </w:rPr>
      </w:pPr>
      <w:r>
        <w:rPr>
          <w:highlight w:val="none"/>
        </w:rPr>
      </w:r>
      <w:r/>
    </w:p>
    <w:p>
      <w:pPr>
        <w:pStyle w:val="1178"/>
        <w:rPr>
          <w:rFonts w:ascii="Arial" w:hAnsi="Arial" w:cs="Arial"/>
          <w:szCs w:val="21"/>
          <w:highlight w:val="none"/>
        </w:rPr>
      </w:pPr>
      <w:r>
        <w:rPr>
          <w:rFonts w:ascii="Arial" w:hAnsi="Arial" w:cs="Arial"/>
          <w:szCs w:val="21"/>
          <w:highlight w:val="none"/>
        </w:rPr>
      </w:r>
      <w:r/>
    </w:p>
    <w:p>
      <w:pPr>
        <w:pStyle w:val="886"/>
        <w:ind w:firstLine="420"/>
        <w:spacing w:line="360" w:lineRule="auto"/>
        <w:rPr>
          <w:rFonts w:ascii="宋体"/>
          <w:b/>
          <w:szCs w:val="21"/>
          <w:highlight w:val="none"/>
        </w:rPr>
      </w:pPr>
      <w:r>
        <w:rPr>
          <w:rFonts w:ascii="宋体"/>
          <w:b/>
          <w:szCs w:val="21"/>
          <w:highlight w:val="none"/>
        </w:rPr>
      </w:r>
      <w:r/>
    </w:p>
    <w:p>
      <w:pPr>
        <w:pStyle w:val="886"/>
        <w:spacing w:line="520" w:lineRule="exact"/>
        <w:rPr>
          <w:rFonts w:ascii="宋体" w:hAnsi="宋体"/>
          <w:sz w:val="24"/>
          <w:highlight w:val="none"/>
        </w:rPr>
      </w:pPr>
      <w:r>
        <w:rPr>
          <w:rFonts w:ascii="宋体" w:hAnsi="宋体"/>
          <w:sz w:val="24"/>
          <w:highlight w:val="none"/>
        </w:rPr>
      </w:r>
      <w:r/>
    </w:p>
    <w:p>
      <w:pPr>
        <w:pStyle w:val="1057"/>
        <w:spacing w:line="360" w:lineRule="auto"/>
        <w:rPr>
          <w:rFonts w:hAnsi="宋体" w:eastAsia="宋体"/>
          <w:sz w:val="24"/>
          <w:highlight w:val="none"/>
        </w:rPr>
      </w:pPr>
      <w:r>
        <w:rPr>
          <w:rFonts w:hAnsi="宋体" w:eastAsia="宋体"/>
          <w:sz w:val="24"/>
          <w:highlight w:val="none"/>
        </w:rPr>
      </w:r>
      <w:r/>
    </w:p>
    <w:p>
      <w:pPr>
        <w:pStyle w:val="888"/>
        <w:spacing w:line="416" w:lineRule="auto"/>
        <w:rPr>
          <w:rFonts w:eastAsia="宋体"/>
          <w:sz w:val="21"/>
          <w:szCs w:val="21"/>
          <w:highlight w:val="none"/>
        </w:rPr>
      </w:pPr>
      <w:r/>
      <w:bookmarkStart w:id="29" w:name="_Ref378337104"/>
      <w:r/>
      <w:bookmarkStart w:id="30" w:name="_Toc497431310"/>
      <w:r>
        <w:rPr>
          <w:rFonts w:ascii="宋体" w:hAnsi="宋体" w:eastAsia="宋体"/>
          <w:b w:val="0"/>
          <w:highlight w:val="none"/>
        </w:rPr>
        <w:br w:type="page" w:clear="all"/>
      </w:r>
      <w:bookmarkEnd w:id="29"/>
      <w:r/>
      <w:bookmarkEnd w:id="30"/>
      <w:r/>
      <w:bookmarkStart w:id="31" w:name="_Ref501489757"/>
      <w:r/>
      <w:bookmarkStart w:id="32" w:name="_Toc26088"/>
      <w:r/>
      <w:bookmarkStart w:id="33" w:name="_Ref180135368"/>
      <w:r>
        <w:rPr>
          <w:rFonts w:hint="eastAsia" w:ascii="宋体" w:hAnsi="宋体" w:eastAsia="宋体"/>
          <w:b w:val="0"/>
          <w:highlight w:val="none"/>
        </w:rPr>
        <w:t xml:space="preserve">5</w:t>
      </w:r>
      <w:r>
        <w:rPr>
          <w:rFonts w:ascii="宋体" w:hAnsi="宋体" w:eastAsia="宋体"/>
          <w:b w:val="0"/>
          <w:highlight w:val="none"/>
        </w:rPr>
        <w:t xml:space="preserve">.中小企业声明函</w:t>
      </w:r>
      <w:bookmarkEnd w:id="31"/>
      <w:r/>
      <w:bookmarkEnd w:id="32"/>
      <w:r/>
      <w:bookmarkEnd w:id="33"/>
      <w:r>
        <w:rPr>
          <w:rFonts w:eastAsia="宋体"/>
          <w:sz w:val="21"/>
          <w:szCs w:val="21"/>
          <w:highlight w:val="none"/>
        </w:rPr>
      </w:r>
      <w:r/>
    </w:p>
    <w:p>
      <w:pPr>
        <w:pStyle w:val="1285"/>
        <w:ind w:right="-210"/>
        <w:jc w:val="center"/>
        <w:spacing w:line="360" w:lineRule="auto"/>
        <w:rPr>
          <w:rFonts w:hAnsi="宋体" w:eastAsia="宋体"/>
          <w:sz w:val="21"/>
          <w:szCs w:val="21"/>
          <w:highlight w:val="none"/>
        </w:rPr>
      </w:pPr>
      <w:r>
        <w:rPr>
          <w:rFonts w:hAnsi="宋体" w:eastAsia="宋体"/>
          <w:sz w:val="21"/>
          <w:szCs w:val="21"/>
          <w:highlight w:val="none"/>
        </w:rPr>
        <w:t xml:space="preserve">中小企业声明函（服务）</w:t>
      </w:r>
      <w:r>
        <w:rPr>
          <w:rFonts w:hAnsi="宋体" w:eastAsia="宋体"/>
          <w:sz w:val="21"/>
          <w:szCs w:val="21"/>
          <w:highlight w:val="none"/>
        </w:rPr>
      </w:r>
      <w:r/>
    </w:p>
    <w:p>
      <w:pPr>
        <w:pStyle w:val="886"/>
        <w:ind w:firstLine="420"/>
        <w:spacing w:line="360" w:lineRule="auto"/>
        <w:rPr>
          <w:rFonts w:hint="eastAsia"/>
          <w:szCs w:val="21"/>
          <w:highlight w:val="none"/>
        </w:rPr>
      </w:pPr>
      <w:r>
        <w:rPr>
          <w:rFonts w:hint="eastAsia"/>
          <w:szCs w:val="21"/>
          <w:highlight w:val="none"/>
          <w:lang w:val="zh-CN"/>
        </w:rPr>
        <w:t xml:space="preserve">本公司（联合体）郑重声明，根据《政府采购促进中小企业发展管理办法》（财库﹝</w:t>
      </w:r>
      <w:r>
        <w:rPr>
          <w:szCs w:val="21"/>
          <w:highlight w:val="none"/>
          <w:lang w:val="zh-CN"/>
        </w:rPr>
        <w:t xml:space="preserve">2020</w:t>
      </w:r>
      <w:r>
        <w:rPr>
          <w:rFonts w:hint="eastAsia"/>
          <w:szCs w:val="21"/>
          <w:highlight w:val="none"/>
          <w:lang w:val="zh-CN"/>
        </w:rPr>
        <w:t xml:space="preserve">﹞</w:t>
      </w:r>
      <w:r>
        <w:rPr>
          <w:szCs w:val="21"/>
          <w:highlight w:val="none"/>
          <w:lang w:val="zh-CN"/>
        </w:rPr>
        <w:t xml:space="preserve">46 </w:t>
      </w:r>
      <w:r>
        <w:rPr>
          <w:rFonts w:hint="eastAsia"/>
          <w:szCs w:val="21"/>
          <w:highlight w:val="none"/>
          <w:lang w:val="zh-CN"/>
        </w:rPr>
        <w:t xml:space="preserve">号）的规定，本公司（联合体）参加</w:t>
      </w:r>
      <w:r>
        <w:rPr>
          <w:rFonts w:hint="eastAsia"/>
          <w:szCs w:val="21"/>
          <w:highlight w:val="none"/>
          <w:u w:val="single"/>
          <w:lang w:val="zh-CN"/>
        </w:rPr>
        <w:t xml:space="preserve">                 </w:t>
      </w:r>
      <w:r>
        <w:rPr>
          <w:rFonts w:hint="eastAsia"/>
          <w:szCs w:val="21"/>
          <w:highlight w:val="none"/>
          <w:lang w:val="zh-CN"/>
        </w:rPr>
        <w:t xml:space="preserve">的</w:t>
      </w:r>
      <w:r>
        <w:rPr>
          <w:rFonts w:hint="eastAsia"/>
          <w:szCs w:val="21"/>
          <w:highlight w:val="none"/>
          <w:u w:val="single"/>
          <w:lang w:val="zh-CN"/>
        </w:rPr>
        <w:t xml:space="preserve">                    </w:t>
      </w:r>
      <w:r>
        <w:rPr>
          <w:rFonts w:hint="eastAsia"/>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szCs w:val="21"/>
          <w:highlight w:val="none"/>
        </w:rPr>
      </w:r>
      <w:r/>
    </w:p>
    <w:p>
      <w:pPr>
        <w:pStyle w:val="886"/>
        <w:ind w:firstLine="420"/>
        <w:spacing w:line="360" w:lineRule="auto"/>
        <w:rPr>
          <w:szCs w:val="21"/>
          <w:highlight w:val="none"/>
          <w:lang w:val="zh-CN"/>
        </w:rPr>
      </w:pPr>
      <w:r>
        <w:rPr>
          <w:rFonts w:hint="eastAsia"/>
          <w:szCs w:val="21"/>
          <w:highlight w:val="none"/>
          <w:lang w:val="zh-CN"/>
        </w:rPr>
        <w:t xml:space="preserve">1.</w:t>
      </w:r>
      <w:r>
        <w:rPr>
          <w:rFonts w:hint="eastAsia"/>
          <w:szCs w:val="21"/>
          <w:highlight w:val="none"/>
          <w:u w:val="single"/>
          <w:lang w:val="zh-CN"/>
        </w:rPr>
        <w:t xml:space="preserve">            </w:t>
      </w:r>
      <w:r>
        <w:rPr>
          <w:rFonts w:hint="eastAsia"/>
          <w:szCs w:val="21"/>
          <w:highlight w:val="none"/>
          <w:lang w:val="zh-CN"/>
        </w:rPr>
        <w:t xml:space="preserve">，属于其他未列明行业；承建（承接）企业为</w:t>
      </w:r>
      <w:r>
        <w:rPr>
          <w:rFonts w:hint="eastAsia"/>
          <w:szCs w:val="21"/>
          <w:highlight w:val="none"/>
          <w:u w:val="single"/>
          <w:lang w:val="zh-CN"/>
        </w:rPr>
        <w:t xml:space="preserve">        </w:t>
      </w:r>
      <w:r>
        <w:rPr>
          <w:rFonts w:hint="eastAsia"/>
          <w:szCs w:val="21"/>
          <w:highlight w:val="none"/>
          <w:lang w:val="zh-CN"/>
        </w:rPr>
        <w:t xml:space="preserve">（企业名称），从业人员</w:t>
      </w:r>
      <w:r>
        <w:rPr>
          <w:rFonts w:hint="eastAsia"/>
          <w:szCs w:val="21"/>
          <w:highlight w:val="none"/>
          <w:u w:val="single"/>
          <w:lang w:val="zh-CN"/>
        </w:rPr>
        <w:t xml:space="preserve">      </w:t>
      </w:r>
      <w:r>
        <w:rPr>
          <w:rFonts w:hint="eastAsia"/>
          <w:szCs w:val="21"/>
          <w:highlight w:val="none"/>
          <w:lang w:val="zh-CN"/>
        </w:rPr>
        <w:t xml:space="preserve">人，营业收入为</w:t>
      </w:r>
      <w:r>
        <w:rPr>
          <w:rFonts w:hint="eastAsia"/>
          <w:szCs w:val="21"/>
          <w:highlight w:val="none"/>
          <w:u w:val="single"/>
          <w:lang w:val="zh-CN"/>
        </w:rPr>
        <w:t xml:space="preserve">     </w:t>
      </w:r>
      <w:r>
        <w:rPr>
          <w:rFonts w:hint="eastAsia"/>
          <w:szCs w:val="21"/>
          <w:highlight w:val="none"/>
          <w:lang w:val="zh-CN"/>
        </w:rPr>
        <w:t xml:space="preserve">万元，资产总额为</w:t>
      </w:r>
      <w:r>
        <w:rPr>
          <w:rFonts w:hint="eastAsia"/>
          <w:szCs w:val="21"/>
          <w:highlight w:val="none"/>
          <w:u w:val="single"/>
          <w:lang w:val="zh-CN"/>
        </w:rPr>
        <w:t xml:space="preserve">     </w:t>
      </w:r>
      <w:r>
        <w:rPr>
          <w:rFonts w:hint="eastAsia"/>
          <w:szCs w:val="21"/>
          <w:highlight w:val="none"/>
          <w:lang w:val="zh-CN"/>
        </w:rPr>
        <w:t xml:space="preserve">万元，属于</w:t>
      </w:r>
      <w:r>
        <w:rPr>
          <w:rFonts w:hint="eastAsia"/>
          <w:szCs w:val="21"/>
          <w:highlight w:val="none"/>
          <w:u w:val="single"/>
          <w:lang w:val="zh-CN"/>
        </w:rPr>
        <w:t xml:space="preserve">    </w:t>
      </w:r>
      <w:r>
        <w:rPr>
          <w:rFonts w:hint="eastAsia"/>
          <w:szCs w:val="21"/>
          <w:highlight w:val="none"/>
          <w:lang w:val="zh-CN"/>
        </w:rPr>
        <w:t xml:space="preserve">（中型企业、小型企业、微型企业）；</w:t>
      </w:r>
      <w:r>
        <w:rPr>
          <w:szCs w:val="21"/>
          <w:highlight w:val="none"/>
          <w:lang w:val="zh-CN"/>
        </w:rPr>
      </w:r>
      <w:r/>
    </w:p>
    <w:p>
      <w:pPr>
        <w:pStyle w:val="886"/>
        <w:ind w:firstLine="420"/>
        <w:spacing w:line="360" w:lineRule="auto"/>
        <w:rPr>
          <w:rFonts w:hint="eastAsia"/>
          <w:szCs w:val="21"/>
          <w:highlight w:val="none"/>
        </w:rPr>
      </w:pPr>
      <w:r>
        <w:rPr>
          <w:rFonts w:hint="eastAsia"/>
          <w:szCs w:val="21"/>
          <w:highlight w:val="none"/>
        </w:rPr>
      </w:r>
      <w:r/>
    </w:p>
    <w:p>
      <w:pPr>
        <w:pStyle w:val="886"/>
        <w:ind w:firstLine="420"/>
        <w:spacing w:line="360" w:lineRule="auto"/>
        <w:rPr>
          <w:szCs w:val="21"/>
          <w:highlight w:val="none"/>
        </w:rPr>
      </w:pPr>
      <w:r>
        <w:rPr>
          <w:rFonts w:hint="eastAsia"/>
          <w:szCs w:val="21"/>
          <w:highlight w:val="none"/>
          <w:lang w:val="zh-CN"/>
        </w:rPr>
        <w:t xml:space="preserve">以上企业，不属于大企业的分支机构，不存在控股股东为大企业的情形，也不存在与大企业的负责人为同一人的情形。</w:t>
      </w:r>
      <w:r>
        <w:rPr>
          <w:szCs w:val="21"/>
          <w:highlight w:val="none"/>
        </w:rPr>
      </w:r>
      <w:r/>
    </w:p>
    <w:p>
      <w:pPr>
        <w:pStyle w:val="886"/>
        <w:ind w:firstLine="420"/>
        <w:spacing w:line="360" w:lineRule="auto"/>
        <w:rPr>
          <w:szCs w:val="21"/>
          <w:highlight w:val="none"/>
        </w:rPr>
      </w:pPr>
      <w:r>
        <w:rPr>
          <w:rFonts w:hint="eastAsia"/>
          <w:szCs w:val="21"/>
          <w:highlight w:val="none"/>
          <w:lang w:val="zh-CN"/>
        </w:rPr>
        <w:t xml:space="preserve">本企业对上述声明内容的真实性负责。如有虚假，将依法承担相应责任。</w:t>
      </w:r>
      <w:r>
        <w:rPr>
          <w:szCs w:val="21"/>
          <w:highlight w:val="none"/>
        </w:rPr>
      </w:r>
      <w:r/>
    </w:p>
    <w:p>
      <w:pPr>
        <w:pStyle w:val="886"/>
        <w:ind w:firstLine="480"/>
        <w:spacing w:line="276" w:lineRule="auto"/>
        <w:rPr>
          <w:rFonts w:ascii="宋体" w:hAnsi="宋体"/>
          <w:sz w:val="24"/>
          <w:highlight w:val="none"/>
        </w:rPr>
      </w:pPr>
      <w:r>
        <w:rPr>
          <w:rFonts w:ascii="宋体" w:hAnsi="宋体"/>
          <w:sz w:val="24"/>
          <w:highlight w:val="none"/>
        </w:rPr>
      </w:r>
      <w:r/>
    </w:p>
    <w:p>
      <w:pPr>
        <w:pStyle w:val="886"/>
        <w:ind w:firstLine="480"/>
        <w:spacing w:line="276" w:lineRule="auto"/>
        <w:rPr>
          <w:rFonts w:ascii="宋体" w:hAnsi="宋体"/>
          <w:szCs w:val="21"/>
          <w:highlight w:val="none"/>
        </w:rPr>
      </w:pPr>
      <w:r>
        <w:rPr>
          <w:rFonts w:ascii="宋体" w:hAnsi="宋体"/>
          <w:szCs w:val="21"/>
          <w:highlight w:val="none"/>
        </w:rPr>
        <w:t xml:space="preserve">注：1.从业人员、营业收入、资产总额填报上一年度数据，无上一年度数据的新成立企业可不填报。</w:t>
      </w:r>
      <w:r>
        <w:rPr>
          <w:rFonts w:ascii="宋体" w:hAnsi="宋体"/>
          <w:szCs w:val="21"/>
          <w:highlight w:val="none"/>
        </w:rPr>
      </w:r>
      <w:r/>
    </w:p>
    <w:p>
      <w:pPr>
        <w:pStyle w:val="886"/>
        <w:ind w:firstLine="480"/>
        <w:spacing w:line="276" w:lineRule="auto"/>
        <w:rPr>
          <w:rFonts w:ascii="宋体" w:hAnsi="宋体"/>
          <w:szCs w:val="21"/>
          <w:highlight w:val="none"/>
        </w:rPr>
      </w:pPr>
      <w:r>
        <w:rPr>
          <w:rFonts w:ascii="宋体" w:hAnsi="宋体"/>
          <w:szCs w:val="21"/>
          <w:highlight w:val="none"/>
        </w:rPr>
        <w:t xml:space="preserve">2.本项目所属行业为其他未列明行业。中小微企业划型标准请根据《中小企业划型标准规定》（工信部联企业〔2011〕300号）</w:t>
      </w:r>
      <w:r>
        <w:rPr>
          <w:rFonts w:ascii="宋体" w:hAnsi="宋体"/>
          <w:szCs w:val="21"/>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t xml:space="preserve">投标人（公章）：</w:t>
      </w:r>
      <w:r>
        <w:rPr>
          <w:rFonts w:hint="eastAsia" w:ascii="宋体" w:hAnsi="宋体"/>
          <w:sz w:val="24"/>
          <w:highlight w:val="none"/>
        </w:rPr>
      </w:r>
      <w:r/>
    </w:p>
    <w:p>
      <w:pPr>
        <w:pStyle w:val="886"/>
        <w:jc w:val="left"/>
        <w:spacing w:line="360" w:lineRule="auto"/>
        <w:rPr>
          <w:rFonts w:hint="eastAsia" w:ascii="宋体" w:hAnsi="宋体"/>
          <w:sz w:val="24"/>
          <w:highlight w:val="none"/>
        </w:rPr>
      </w:pPr>
      <w:r>
        <w:rPr>
          <w:rFonts w:hint="eastAsia" w:ascii="宋体" w:hAnsi="宋体"/>
          <w:sz w:val="24"/>
          <w:highlight w:val="none"/>
        </w:rPr>
        <w:t xml:space="preserve">日  期：：      年</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月 </w:t>
      </w:r>
      <w:r>
        <w:rPr>
          <w:rFonts w:hint="eastAsia" w:ascii="宋体" w:hAnsi="宋体"/>
          <w:sz w:val="24"/>
          <w:highlight w:val="none"/>
        </w:rPr>
        <w:t xml:space="preserve">    </w:t>
      </w:r>
      <w:r>
        <w:rPr>
          <w:rFonts w:ascii="宋体" w:hAnsi="宋体"/>
          <w:sz w:val="24"/>
          <w:highlight w:val="none"/>
        </w:rPr>
        <w:t xml:space="preserve"> 日</w:t>
      </w:r>
      <w:r>
        <w:rPr>
          <w:rFonts w:hint="eastAsia" w:ascii="宋体" w:hAnsi="宋体"/>
          <w:sz w:val="24"/>
          <w:highlight w:val="none"/>
        </w:rPr>
      </w:r>
      <w:r/>
    </w:p>
    <w:p>
      <w:pPr>
        <w:pStyle w:val="886"/>
        <w:rPr>
          <w:rFonts w:hint="eastAsia"/>
          <w:highlight w:val="none"/>
        </w:rPr>
      </w:pPr>
      <w:r>
        <w:rPr>
          <w:rFonts w:hint="eastAsia"/>
          <w:highlight w:val="none"/>
        </w:rPr>
      </w:r>
      <w:r/>
    </w:p>
    <w:p>
      <w:pPr>
        <w:pStyle w:val="886"/>
        <w:rPr>
          <w:rFonts w:hint="eastAsia"/>
          <w:highlight w:val="none"/>
        </w:rPr>
      </w:pPr>
      <w:r>
        <w:rPr>
          <w:rFonts w:hint="eastAsia"/>
          <w:highlight w:val="none"/>
        </w:rPr>
      </w:r>
      <w:r/>
    </w:p>
    <w:p>
      <w:pPr>
        <w:pStyle w:val="1285"/>
        <w:spacing w:line="360" w:lineRule="auto"/>
        <w:rPr>
          <w:rFonts w:hAnsi="宋体" w:eastAsia="宋体"/>
          <w:b/>
          <w:sz w:val="21"/>
          <w:szCs w:val="21"/>
          <w:highlight w:val="none"/>
        </w:rPr>
      </w:pPr>
      <w:r>
        <w:rPr>
          <w:rFonts w:hAnsi="宋体" w:eastAsia="宋体"/>
          <w:b/>
          <w:sz w:val="21"/>
          <w:szCs w:val="21"/>
          <w:highlight w:val="none"/>
        </w:rPr>
      </w:r>
      <w:r/>
    </w:p>
    <w:p>
      <w:pPr>
        <w:pStyle w:val="886"/>
        <w:ind w:firstLine="420"/>
        <w:spacing w:line="360" w:lineRule="exact"/>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t xml:space="preserve">附件</w:t>
      </w:r>
      <w:r>
        <w:rPr>
          <w:rFonts w:hint="eastAsia" w:ascii="宋体" w:hAnsi="宋体" w:cs="宋体"/>
          <w:bCs/>
          <w:szCs w:val="21"/>
          <w:highlight w:val="none"/>
        </w:rPr>
      </w:r>
      <w:r/>
    </w:p>
    <w:p>
      <w:pPr>
        <w:pStyle w:val="886"/>
        <w:spacing w:before="100" w:beforeAutospacing="1" w:after="100" w:afterAutospacing="1" w:line="360" w:lineRule="auto"/>
        <w:widowControl/>
        <w:rPr>
          <w:rFonts w:hint="eastAsia" w:ascii="宋体" w:hAnsi="宋体" w:cs="宋体"/>
          <w:bCs/>
          <w:szCs w:val="21"/>
          <w:highlight w:val="none"/>
        </w:rPr>
      </w:pPr>
      <w:r>
        <w:rPr>
          <w:rFonts w:hint="eastAsia" w:ascii="宋体" w:hAnsi="宋体" w:cs="宋体"/>
          <w:bCs/>
          <w:szCs w:val="21"/>
          <w:highlight w:val="none"/>
        </w:rPr>
        <w:t xml:space="preserve">关于印发中小企业划型标准规定的通知</w:t>
      </w:r>
      <w:r>
        <w:rPr>
          <w:rFonts w:hint="eastAsia" w:ascii="宋体" w:hAnsi="宋体" w:cs="宋体"/>
          <w:bCs/>
          <w:szCs w:val="21"/>
          <w:highlight w:val="none"/>
        </w:rPr>
      </w:r>
      <w:r/>
    </w:p>
    <w:p>
      <w:pPr>
        <w:pStyle w:val="886"/>
        <w:spacing w:before="100" w:beforeAutospacing="1" w:after="100" w:afterAutospacing="1" w:line="360" w:lineRule="auto"/>
        <w:widowControl/>
        <w:rPr>
          <w:rFonts w:ascii="宋体" w:hAnsi="宋体" w:cs="宋体"/>
          <w:bCs/>
          <w:szCs w:val="21"/>
          <w:highlight w:val="none"/>
        </w:rPr>
      </w:pPr>
      <w:r>
        <w:rPr>
          <w:rFonts w:hint="eastAsia" w:ascii="宋体" w:hAnsi="宋体" w:cs="宋体"/>
          <w:bCs/>
          <w:szCs w:val="21"/>
          <w:highlight w:val="none"/>
        </w:rPr>
        <w:t xml:space="preserve">工信部联企业〔2011〕300号</w:t>
      </w:r>
      <w:r>
        <w:rPr>
          <w:rFonts w:ascii="宋体" w:hAnsi="宋体" w:cs="宋体"/>
          <w:bCs/>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各省、自治区、直辖市人民政府，国务院各部委、各直属机构及有关单位：</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工业和信息化部　国家统计局</w:t>
      </w:r>
      <w:r>
        <w:rPr>
          <w:rFonts w:hint="eastAsia" w:ascii="宋体" w:hAnsi="宋体" w:cs="宋体"/>
          <w:szCs w:val="21"/>
          <w:highlight w:val="none"/>
        </w:rPr>
      </w:r>
      <w:r/>
    </w:p>
    <w:p>
      <w:pPr>
        <w:pStyle w:val="886"/>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国家发展和改革委员会　财政部</w:t>
      </w:r>
      <w:r>
        <w:rPr>
          <w:rFonts w:hint="eastAsia" w:ascii="宋体" w:hAnsi="宋体" w:cs="宋体"/>
          <w:szCs w:val="21"/>
          <w:highlight w:val="none"/>
        </w:rPr>
      </w:r>
      <w:r/>
    </w:p>
    <w:p>
      <w:pPr>
        <w:pStyle w:val="886"/>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　　　　　　　　　　　　　　　　　　　　　　　　二○一一年六月十八日</w:t>
      </w:r>
      <w:r>
        <w:rPr>
          <w:rFonts w:ascii="宋体" w:hAnsi="宋体" w:cs="宋体"/>
          <w:szCs w:val="21"/>
          <w:highlight w:val="none"/>
        </w:rPr>
      </w:r>
      <w:r/>
    </w:p>
    <w:p>
      <w:pPr>
        <w:pStyle w:val="886"/>
        <w:spacing w:before="100" w:beforeAutospacing="1" w:after="100" w:afterAutospacing="1" w:line="360" w:lineRule="auto"/>
        <w:widowControl/>
        <w:rPr>
          <w:rFonts w:ascii="宋体" w:hAnsi="宋体" w:cs="宋体"/>
          <w:szCs w:val="21"/>
          <w:highlight w:val="none"/>
        </w:rPr>
      </w:pPr>
      <w:r>
        <w:rPr>
          <w:rFonts w:hint="eastAsia" w:ascii="宋体" w:hAnsi="宋体" w:cs="宋体"/>
          <w:bCs/>
          <w:szCs w:val="21"/>
          <w:highlight w:val="none"/>
        </w:rPr>
        <w:t xml:space="preserve">中小企业划型标准规定</w:t>
      </w:r>
      <w:r>
        <w:rPr>
          <w:rFonts w:ascii="宋体" w:hAnsi="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四、各行业划型标准为：</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五、企业类型的划分以统计部门的统计数据为依据。</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szCs w:val="21"/>
          <w:highlight w:val="none"/>
        </w:rPr>
      </w:r>
      <w:r/>
    </w:p>
    <w:p>
      <w:pPr>
        <w:pStyle w:val="905"/>
        <w:rPr>
          <w:rFonts w:hint="eastAsia" w:ascii="宋体" w:hAnsi="宋体" w:eastAsia="宋体" w:cs="宋体"/>
          <w:szCs w:val="21"/>
          <w:highlight w:val="none"/>
        </w:rPr>
      </w:pPr>
      <w:r>
        <w:rPr>
          <w:rFonts w:hint="eastAsia" w:ascii="宋体" w:hAnsi="宋体" w:eastAsia="宋体" w:cs="宋体"/>
          <w:szCs w:val="21"/>
          <w:highlight w:val="none"/>
        </w:rPr>
        <w:t xml:space="preserve">　　九、本规定由工业和信息化部、国家统计局会同有关部门负责解释。</w:t>
      </w:r>
      <w:r>
        <w:rPr>
          <w:rFonts w:hint="eastAsia" w:ascii="宋体" w:hAnsi="宋体" w:eastAsia="宋体" w:cs="宋体"/>
          <w:szCs w:val="21"/>
          <w:highlight w:val="none"/>
        </w:rPr>
      </w:r>
      <w:r/>
    </w:p>
    <w:p>
      <w:pPr>
        <w:pStyle w:val="905"/>
        <w:rPr>
          <w:rFonts w:hint="eastAsia" w:ascii="宋体" w:hAnsi="宋体" w:eastAsia="宋体"/>
          <w:highlight w:val="none"/>
        </w:rPr>
      </w:pPr>
      <w:r>
        <w:rPr>
          <w:rFonts w:hint="eastAsia" w:ascii="宋体" w:hAnsi="宋体" w:eastAsia="宋体" w:cs="宋体"/>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highlight w:val="none"/>
        </w:rPr>
      </w:r>
      <w:r/>
    </w:p>
    <w:p>
      <w:pPr>
        <w:pStyle w:val="886"/>
        <w:ind w:firstLine="420"/>
        <w:spacing w:line="360" w:lineRule="auto"/>
        <w:rPr>
          <w:rFonts w:ascii="宋体" w:hAnsi="宋体"/>
          <w:szCs w:val="21"/>
          <w:highlight w:val="none"/>
        </w:rPr>
      </w:pPr>
      <w:r>
        <w:rPr>
          <w:rFonts w:ascii="宋体" w:hAnsi="宋体" w:cs="宋体"/>
          <w:szCs w:val="21"/>
          <w:highlight w:val="none"/>
        </w:rPr>
        <w:br w:type="page" w:clear="all"/>
      </w:r>
      <w:r>
        <w:rPr>
          <w:rFonts w:ascii="宋体" w:hAnsi="宋体"/>
          <w:szCs w:val="21"/>
          <w:highlight w:val="none"/>
        </w:rPr>
      </w:r>
      <w:r/>
    </w:p>
    <w:p>
      <w:pPr>
        <w:pStyle w:val="888"/>
        <w:spacing w:line="416" w:lineRule="auto"/>
        <w:rPr>
          <w:rFonts w:hint="eastAsia" w:ascii="宋体" w:hAnsi="宋体" w:eastAsia="宋体"/>
          <w:b w:val="0"/>
          <w:highlight w:val="none"/>
        </w:rPr>
      </w:pPr>
      <w:r/>
      <w:bookmarkStart w:id="34" w:name="_企业从业人员情况表"/>
      <w:r/>
      <w:bookmarkEnd w:id="34"/>
      <w:r/>
      <w:bookmarkStart w:id="35" w:name="_Toc8180"/>
      <w:r/>
      <w:bookmarkStart w:id="36" w:name="_Ref180135372"/>
      <w:r/>
      <w:bookmarkStart w:id="37" w:name="_Ref79412921"/>
      <w:r/>
      <w:bookmarkStart w:id="38" w:name="_Ref343881462"/>
      <w:r/>
      <w:bookmarkStart w:id="39" w:name="_Toc497431311"/>
      <w:r>
        <w:rPr>
          <w:rFonts w:hint="eastAsia" w:ascii="宋体" w:hAnsi="宋体" w:eastAsia="宋体"/>
          <w:b w:val="0"/>
          <w:highlight w:val="none"/>
        </w:rPr>
        <w:t xml:space="preserve">6.残疾人福利性单位声明函</w:t>
      </w:r>
      <w:bookmarkEnd w:id="35"/>
      <w:r/>
      <w:bookmarkEnd w:id="36"/>
      <w:r/>
      <w:bookmarkEnd w:id="37"/>
      <w:r>
        <w:rPr>
          <w:rFonts w:hint="eastAsia" w:ascii="宋体" w:hAnsi="宋体" w:eastAsia="宋体"/>
          <w:b w:val="0"/>
          <w:highlight w:val="none"/>
        </w:rPr>
      </w:r>
      <w:r/>
    </w:p>
    <w:p>
      <w:pPr>
        <w:pStyle w:val="886"/>
        <w:spacing w:line="580" w:lineRule="exact"/>
        <w:rPr>
          <w:rFonts w:hint="eastAsia" w:ascii="宋体" w:hAnsi="宋体"/>
          <w:spacing w:val="6"/>
          <w:szCs w:val="32"/>
          <w:highlight w:val="none"/>
        </w:rPr>
      </w:pPr>
      <w:r>
        <w:rPr>
          <w:rFonts w:hint="eastAsia" w:ascii="宋体" w:hAnsi="宋体"/>
          <w:spacing w:val="6"/>
          <w:szCs w:val="32"/>
          <w:highlight w:val="none"/>
        </w:rPr>
      </w:r>
      <w:r/>
    </w:p>
    <w:p>
      <w:pPr>
        <w:pStyle w:val="886"/>
        <w:jc w:val="center"/>
        <w:spacing w:line="580" w:lineRule="exact"/>
        <w:rPr>
          <w:rFonts w:hint="eastAsia" w:ascii="宋体" w:hAnsi="宋体"/>
          <w:spacing w:val="6"/>
          <w:szCs w:val="21"/>
          <w:highlight w:val="none"/>
        </w:rPr>
      </w:pPr>
      <w:r>
        <w:rPr>
          <w:rFonts w:hint="eastAsia" w:ascii="宋体" w:hAnsi="宋体"/>
          <w:spacing w:val="6"/>
          <w:szCs w:val="21"/>
          <w:highlight w:val="none"/>
        </w:rPr>
        <w:t xml:space="preserve">残疾人福利性单位声明函</w:t>
      </w:r>
      <w:r>
        <w:rPr>
          <w:rFonts w:hint="eastAsia" w:ascii="宋体" w:hAnsi="宋体"/>
          <w:spacing w:val="6"/>
          <w:szCs w:val="21"/>
          <w:highlight w:val="none"/>
        </w:rPr>
      </w:r>
      <w:r/>
    </w:p>
    <w:p>
      <w:pPr>
        <w:pStyle w:val="886"/>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t xml:space="preserve">本单位郑重声明，根据《财政部  民政部  中国残疾人联合会关于促进残疾人就业政府采购政策的通知》（财库</w:t>
      </w:r>
      <w:r>
        <w:rPr>
          <w:rFonts w:hint="eastAsia" w:ascii="宋体" w:hAnsi="宋体"/>
          <w:szCs w:val="21"/>
          <w:highlight w:val="none"/>
        </w:rPr>
        <w:t xml:space="preserve">〔2017〕141</w:t>
      </w:r>
      <w:r>
        <w:rPr>
          <w:rFonts w:hint="eastAsia" w:ascii="宋体" w:hAnsi="宋体"/>
          <w:spacing w:val="6"/>
          <w:szCs w:val="21"/>
          <w:highlight w:val="none"/>
        </w:rPr>
        <w:t xml:space="preserve">号）的规定，本单位为符合条件的残疾人福利性单位，且本单位参加</w:t>
      </w:r>
      <w:r>
        <w:rPr>
          <w:rFonts w:hint="eastAsia" w:ascii="宋体" w:hAnsi="宋体"/>
          <w:spacing w:val="6"/>
          <w:szCs w:val="21"/>
          <w:highlight w:val="none"/>
          <w:u w:val="single"/>
        </w:rPr>
        <w:t xml:space="preserve">______</w:t>
      </w:r>
      <w:r>
        <w:rPr>
          <w:rFonts w:hint="eastAsia" w:ascii="宋体" w:hAnsi="宋体"/>
          <w:spacing w:val="6"/>
          <w:szCs w:val="21"/>
          <w:highlight w:val="none"/>
        </w:rPr>
        <w:t xml:space="preserve">单位的</w:t>
      </w:r>
      <w:r>
        <w:rPr>
          <w:rFonts w:hint="eastAsia" w:ascii="宋体" w:hAnsi="宋体"/>
          <w:spacing w:val="6"/>
          <w:szCs w:val="21"/>
          <w:highlight w:val="none"/>
          <w:u w:val="single"/>
        </w:rPr>
        <w:t xml:space="preserve">______</w:t>
      </w:r>
      <w:r>
        <w:rPr>
          <w:rFonts w:hint="eastAsia" w:ascii="宋体" w:hAnsi="宋体"/>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t xml:space="preserve">本单位对上述声明的真实性负责。如有虚假，将依法承担相应责任。</w:t>
      </w: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firstLine="444"/>
        <w:spacing w:line="580" w:lineRule="exact"/>
        <w:rPr>
          <w:rFonts w:hint="eastAsia" w:ascii="宋体" w:hAnsi="宋体"/>
          <w:spacing w:val="6"/>
          <w:szCs w:val="21"/>
          <w:highlight w:val="none"/>
        </w:rPr>
      </w:pP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hint="eastAsia" w:ascii="宋体" w:hAnsi="宋体"/>
          <w:spacing w:val="6"/>
          <w:szCs w:val="21"/>
          <w:highlight w:val="none"/>
        </w:rPr>
        <w:t xml:space="preserve">                    单位名称（盖章）：</w:t>
      </w: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hint="eastAsia" w:ascii="宋体" w:hAnsi="宋体"/>
          <w:spacing w:val="6"/>
          <w:szCs w:val="21"/>
          <w:highlight w:val="none"/>
        </w:rPr>
        <w:t xml:space="preserve">                 日  期：</w:t>
      </w:r>
      <w:r>
        <w:rPr>
          <w:rFonts w:hint="eastAsia" w:ascii="宋体" w:hAnsi="宋体"/>
          <w:spacing w:val="6"/>
          <w:szCs w:val="21"/>
          <w:highlight w:val="none"/>
        </w:rPr>
      </w:r>
      <w:r/>
    </w:p>
    <w:p>
      <w:pPr>
        <w:pStyle w:val="886"/>
        <w:ind w:right="1560" w:firstLine="444"/>
        <w:jc w:val="right"/>
        <w:spacing w:line="580" w:lineRule="exact"/>
        <w:tabs>
          <w:tab w:val="left" w:pos="4860" w:leader="none"/>
        </w:tabs>
        <w:rPr>
          <w:rFonts w:hint="eastAsia" w:ascii="宋体" w:hAnsi="宋体"/>
          <w:spacing w:val="6"/>
          <w:szCs w:val="21"/>
          <w:highlight w:val="none"/>
        </w:rPr>
      </w:pPr>
      <w:r>
        <w:rPr>
          <w:rFonts w:ascii="宋体" w:hAnsi="宋体"/>
          <w:spacing w:val="6"/>
          <w:szCs w:val="21"/>
          <w:highlight w:val="none"/>
        </w:rPr>
        <w:br w:type="page" w:clear="all"/>
      </w:r>
      <w:r>
        <w:rPr>
          <w:rFonts w:hint="eastAsia" w:ascii="宋体" w:hAnsi="宋体"/>
          <w:spacing w:val="6"/>
          <w:szCs w:val="21"/>
          <w:highlight w:val="none"/>
        </w:rPr>
      </w:r>
      <w:r/>
    </w:p>
    <w:p>
      <w:pPr>
        <w:pStyle w:val="886"/>
        <w:ind w:right="-252" w:firstLine="420"/>
        <w:jc w:val="center"/>
        <w:spacing w:line="360" w:lineRule="auto"/>
        <w:tabs>
          <w:tab w:val="left" w:pos="360" w:leader="none"/>
        </w:tabs>
        <w:rPr>
          <w:rFonts w:hint="eastAsia" w:ascii="宋体" w:hAnsi="宋体" w:cs="Arial"/>
          <w:szCs w:val="21"/>
          <w:highlight w:val="none"/>
        </w:rPr>
      </w:pPr>
      <w:r>
        <w:rPr>
          <w:rFonts w:ascii="宋体" w:hAnsi="宋体" w:cs="Arial"/>
          <w:szCs w:val="21"/>
          <w:highlight w:val="none"/>
        </w:rPr>
        <w:t xml:space="preserve">关于促进残疾人就业政府采购政策的通知</w:t>
      </w:r>
      <w:r>
        <w:rPr>
          <w:rFonts w:hint="eastAsia" w:ascii="宋体" w:hAnsi="宋体" w:cs="Arial"/>
          <w:szCs w:val="21"/>
          <w:highlight w:val="none"/>
        </w:rPr>
      </w:r>
      <w:r/>
    </w:p>
    <w:p>
      <w:pPr>
        <w:pStyle w:val="886"/>
        <w:ind w:right="-252" w:firstLine="420"/>
        <w:jc w:val="center"/>
        <w:spacing w:line="360" w:lineRule="auto"/>
        <w:tabs>
          <w:tab w:val="left" w:pos="360" w:leader="none"/>
        </w:tabs>
        <w:rPr>
          <w:rFonts w:ascii="宋体" w:hAnsi="宋体" w:cs="Arial"/>
          <w:szCs w:val="21"/>
          <w:highlight w:val="none"/>
        </w:rPr>
      </w:pPr>
      <w:r>
        <w:rPr>
          <w:rFonts w:ascii="宋体" w:hAnsi="宋体" w:cs="Arial"/>
          <w:szCs w:val="21"/>
          <w:highlight w:val="none"/>
        </w:rPr>
        <w:t xml:space="preserve">财库</w:t>
      </w:r>
      <w:r>
        <w:rPr>
          <w:rFonts w:hint="eastAsia" w:ascii="宋体" w:hAnsi="宋体" w:cs="Arial"/>
          <w:szCs w:val="21"/>
          <w:highlight w:val="none"/>
        </w:rPr>
        <w:t xml:space="preserve">〔</w:t>
      </w:r>
      <w:r>
        <w:rPr>
          <w:rFonts w:ascii="宋体" w:hAnsi="宋体" w:cs="Arial"/>
          <w:szCs w:val="21"/>
          <w:highlight w:val="none"/>
        </w:rPr>
        <w:t xml:space="preserve">2017</w:t>
      </w:r>
      <w:r>
        <w:rPr>
          <w:rFonts w:hint="eastAsia" w:ascii="宋体" w:hAnsi="宋体" w:cs="Arial"/>
          <w:szCs w:val="21"/>
          <w:highlight w:val="none"/>
        </w:rPr>
        <w:t xml:space="preserve">〕</w:t>
      </w:r>
      <w:r>
        <w:rPr>
          <w:rFonts w:ascii="宋体" w:hAnsi="宋体" w:cs="Arial"/>
          <w:szCs w:val="21"/>
          <w:highlight w:val="none"/>
        </w:rPr>
        <w:t xml:space="preserve">141号</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为了发挥政府采购促进残疾人就业的作用，进一步保障残疾人权益，依照《政府采购法》、《残疾人保障法》等法律法规及相关规定，现就促进残疾人就业政府采购政策通知如下：</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一、享受政府采购支持政策的残疾人福利性单位应当同时满足以下条件：</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（一）安置的残疾人占本单位在职职工人数的比例不低于25%（含25%），并且安置的残疾人人数不少于10人（含10人）；</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（二）依法与安置的每位残疾人签订了一年以上（含一年）的劳动合同或服务协议；</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（三）为安置的每位残疾人按月足额缴纳了基本养老保险、基本医疗保险、失业保险、工伤保险和生育保险等社会保险费；</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（四）通过银行等金融机构向安置的每位残疾人，按月支付了不低于单位所在区县适用的经省级人民政府批准的月最低工资标准的工资；</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（五）提供本单位制造的货物、承担的工程或者服务（以下简称产品），或者提供其他残疾人福利性单位制造的货物（不包括使用非残疾人福利性单位注册商标的货物）。</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供应商提供的《残疾人福利性单位声明函》与事实不符的，依照《政府采购法》第七十七条第一款的规定追究法律责任。</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四、采购人采购公开招标数额标准以上的货物或者服务，因落实促进残疾人就业政策的需要，依法履行有关报批程序后，可采用公开招标以外的采购方式。</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ascii="宋体" w:hAnsi="宋体" w:cs="Arial"/>
          <w:szCs w:val="21"/>
          <w:highlight w:val="none"/>
        </w:rPr>
      </w:r>
      <w:r/>
    </w:p>
    <w:p>
      <w:pPr>
        <w:pStyle w:val="886"/>
        <w:ind w:right="-252" w:firstLine="420"/>
        <w:spacing w:line="360" w:lineRule="auto"/>
        <w:tabs>
          <w:tab w:val="left" w:pos="360" w:leader="none"/>
        </w:tabs>
        <w:rPr>
          <w:rFonts w:ascii="宋体" w:hAnsi="宋体" w:cs="Arial"/>
          <w:szCs w:val="21"/>
          <w:highlight w:val="none"/>
        </w:rPr>
      </w:pPr>
      <w:r>
        <w:rPr>
          <w:rFonts w:ascii="宋体" w:hAnsi="宋体" w:cs="Arial"/>
          <w:szCs w:val="21"/>
          <w:highlight w:val="none"/>
        </w:rPr>
        <w:t xml:space="preserve">七、本通知自2017年10月1日起执行。</w:t>
      </w:r>
      <w:r>
        <w:rPr>
          <w:rFonts w:ascii="宋体" w:hAnsi="宋体" w:cs="Arial"/>
          <w:szCs w:val="21"/>
          <w:highlight w:val="none"/>
        </w:rPr>
      </w:r>
      <w:r/>
    </w:p>
    <w:p>
      <w:pPr>
        <w:pStyle w:val="886"/>
        <w:ind w:right="-252" w:firstLine="420"/>
        <w:jc w:val="right"/>
        <w:spacing w:line="360" w:lineRule="auto"/>
        <w:tabs>
          <w:tab w:val="left" w:pos="360" w:leader="none"/>
        </w:tabs>
        <w:rPr>
          <w:rFonts w:ascii="宋体" w:hAnsi="宋体" w:cs="Arial"/>
          <w:szCs w:val="21"/>
          <w:highlight w:val="none"/>
        </w:rPr>
      </w:pPr>
      <w:r>
        <w:rPr>
          <w:rFonts w:ascii="宋体" w:hAnsi="宋体" w:cs="Arial"/>
          <w:szCs w:val="21"/>
          <w:highlight w:val="none"/>
        </w:rPr>
        <w:t xml:space="preserve">　　财政部 民政部 中国残疾人联合会</w:t>
      </w:r>
      <w:r>
        <w:rPr>
          <w:rFonts w:ascii="宋体" w:hAnsi="宋体" w:cs="Arial"/>
          <w:szCs w:val="21"/>
          <w:highlight w:val="none"/>
        </w:rPr>
      </w:r>
      <w:r/>
    </w:p>
    <w:p>
      <w:pPr>
        <w:pStyle w:val="886"/>
        <w:ind w:right="-252" w:firstLine="420"/>
        <w:jc w:val="right"/>
        <w:spacing w:line="360" w:lineRule="auto"/>
        <w:tabs>
          <w:tab w:val="left" w:pos="360" w:leader="none"/>
        </w:tabs>
        <w:rPr>
          <w:rFonts w:hint="eastAsia" w:ascii="宋体" w:hAnsi="宋体" w:cs="Arial"/>
          <w:szCs w:val="21"/>
          <w:highlight w:val="none"/>
        </w:rPr>
      </w:pPr>
      <w:r>
        <w:rPr>
          <w:rFonts w:ascii="宋体" w:hAnsi="宋体" w:cs="Arial"/>
          <w:szCs w:val="21"/>
          <w:highlight w:val="none"/>
        </w:rPr>
        <w:t xml:space="preserve"> 2017年8月22日</w:t>
      </w:r>
      <w:r>
        <w:rPr>
          <w:rFonts w:hint="eastAsia" w:ascii="宋体" w:hAnsi="宋体" w:cs="Arial"/>
          <w:szCs w:val="21"/>
          <w:highlight w:val="none"/>
        </w:rPr>
      </w:r>
      <w:r/>
    </w:p>
    <w:p>
      <w:pPr>
        <w:pStyle w:val="886"/>
        <w:ind w:right="1560" w:firstLine="420"/>
        <w:jc w:val="right"/>
        <w:spacing w:line="580" w:lineRule="exact"/>
        <w:tabs>
          <w:tab w:val="left" w:pos="4860" w:leader="none"/>
        </w:tabs>
        <w:rPr>
          <w:rFonts w:hint="eastAsia" w:ascii="宋体" w:hAnsi="宋体" w:cs="宋体"/>
          <w:szCs w:val="21"/>
          <w:highlight w:val="none"/>
        </w:rPr>
      </w:pPr>
      <w:r>
        <w:rPr>
          <w:rFonts w:ascii="宋体" w:hAnsi="宋体" w:cs="宋体"/>
          <w:szCs w:val="21"/>
          <w:highlight w:val="none"/>
        </w:rPr>
        <w:br w:type="page" w:clear="all"/>
      </w:r>
      <w:r>
        <w:rPr>
          <w:rFonts w:hint="eastAsia" w:ascii="宋体" w:hAnsi="宋体" w:cs="宋体"/>
          <w:szCs w:val="21"/>
          <w:highlight w:val="none"/>
        </w:rPr>
      </w:r>
      <w:r/>
    </w:p>
    <w:p>
      <w:pPr>
        <w:pStyle w:val="888"/>
        <w:spacing w:line="416" w:lineRule="auto"/>
        <w:rPr>
          <w:rFonts w:ascii="宋体" w:hAnsi="宋体" w:eastAsia="宋体"/>
          <w:b w:val="0"/>
          <w:highlight w:val="none"/>
        </w:rPr>
      </w:pPr>
      <w:r/>
      <w:bookmarkStart w:id="40" w:name="_Ref22898688"/>
      <w:r/>
      <w:bookmarkStart w:id="41" w:name="_Toc14470"/>
      <w:r/>
      <w:bookmarkStart w:id="42" w:name="_Ref180135376"/>
      <w:r>
        <w:rPr>
          <w:rFonts w:hint="eastAsia" w:ascii="宋体" w:hAnsi="宋体" w:eastAsia="宋体"/>
          <w:b w:val="0"/>
          <w:highlight w:val="none"/>
        </w:rPr>
        <w:t xml:space="preserve">7.偏离表（商务）：</w:t>
      </w:r>
      <w:bookmarkEnd w:id="38"/>
      <w:r/>
      <w:bookmarkEnd w:id="39"/>
      <w:r/>
      <w:bookmarkEnd w:id="40"/>
      <w:r/>
      <w:bookmarkEnd w:id="41"/>
      <w:r/>
      <w:bookmarkEnd w:id="42"/>
      <w:r>
        <w:rPr>
          <w:rFonts w:ascii="宋体" w:hAnsi="宋体" w:eastAsia="宋体"/>
          <w:b w:val="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项      目</w:t>
            </w:r>
            <w:r>
              <w:rPr>
                <w:rFonts w:ascii="宋体" w:hAnsi="宋体" w:eastAsia="宋体"/>
                <w:highlight w:val="none"/>
              </w:rPr>
            </w:r>
            <w:r/>
          </w:p>
        </w:tc>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招标要求（详见招标文件）</w:t>
            </w:r>
            <w:r>
              <w:rPr>
                <w:rFonts w:ascii="宋体" w:hAnsi="宋体" w:eastAsia="宋体"/>
                <w:highlight w:val="none"/>
              </w:rPr>
            </w:r>
            <w:r/>
          </w:p>
        </w:tc>
        <w:tc>
          <w:tcPr>
            <w:tcW w:w="1944"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投标内容（响应情况）</w:t>
            </w:r>
            <w:r>
              <w:rPr>
                <w:rFonts w:ascii="宋体" w:hAnsi="宋体" w:eastAsia="宋体"/>
                <w:highlight w:val="none"/>
              </w:rPr>
            </w:r>
            <w:r/>
          </w:p>
        </w:tc>
        <w:tc>
          <w:tcPr>
            <w:tcW w:w="2318"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偏离说明（正偏离、无偏离、负偏离）</w:t>
            </w:r>
            <w:r>
              <w:rPr>
                <w:rFonts w:ascii="宋体" w:hAnsi="宋体" w:eastAsia="宋体"/>
                <w:highlight w:val="none"/>
              </w:rPr>
            </w:r>
            <w:r/>
          </w:p>
        </w:tc>
      </w:tr>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工期（服务期）</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响应时间</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质保期（如有）</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付款方式</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bl>
    <w:p>
      <w:pPr>
        <w:pStyle w:val="905"/>
        <w:ind w:firstLine="0"/>
        <w:spacing w:line="360" w:lineRule="auto"/>
        <w:rPr>
          <w:rFonts w:ascii="宋体" w:hAnsi="宋体" w:eastAsia="宋体"/>
          <w:highlight w:val="none"/>
        </w:rPr>
      </w:pPr>
      <w:r>
        <w:rPr>
          <w:rFonts w:hint="eastAsia" w:ascii="宋体" w:hAnsi="宋体" w:eastAsia="宋体"/>
          <w:highlight w:val="none"/>
        </w:rPr>
        <w:t xml:space="preserve">投标人（单位盖章）：</w:t>
      </w:r>
      <w:r>
        <w:rPr>
          <w:rFonts w:ascii="宋体" w:hAnsi="宋体" w:eastAsia="宋体"/>
          <w:highlight w:val="none"/>
        </w:rPr>
      </w:r>
      <w:r/>
    </w:p>
    <w:p>
      <w:pPr>
        <w:pStyle w:val="905"/>
        <w:ind w:firstLine="0"/>
        <w:spacing w:line="360" w:lineRule="auto"/>
        <w:rPr>
          <w:rFonts w:ascii="宋体" w:hAnsi="宋体" w:eastAsia="宋体"/>
          <w:highlight w:val="none"/>
        </w:rPr>
      </w:pPr>
      <w:r>
        <w:rPr>
          <w:rFonts w:hint="eastAsia" w:ascii="宋体" w:hAnsi="宋体" w:eastAsia="宋体"/>
          <w:highlight w:val="none"/>
        </w:rPr>
        <w:t xml:space="preserve">法定代表人或被授权人（签字或盖章）：                         年  月  日</w:t>
      </w:r>
      <w:r>
        <w:rPr>
          <w:rFonts w:ascii="宋体" w:hAnsi="宋体" w:eastAsia="宋体"/>
          <w:highlight w:val="none"/>
        </w:rPr>
      </w:r>
      <w:r/>
    </w:p>
    <w:p>
      <w:pPr>
        <w:pStyle w:val="888"/>
        <w:spacing w:line="416" w:lineRule="auto"/>
        <w:rPr>
          <w:rFonts w:ascii="宋体" w:hAnsi="宋体" w:eastAsia="宋体"/>
          <w:b w:val="0"/>
          <w:highlight w:val="none"/>
        </w:rPr>
      </w:pPr>
      <w:r/>
      <w:bookmarkStart w:id="43" w:name="_Toc19298"/>
      <w:r/>
      <w:bookmarkStart w:id="44" w:name="_Ref501489596"/>
      <w:r>
        <w:rPr>
          <w:rFonts w:hint="eastAsia" w:ascii="宋体" w:hAnsi="宋体" w:eastAsia="宋体"/>
          <w:b w:val="0"/>
          <w:highlight w:val="none"/>
        </w:rPr>
        <w:t xml:space="preserve">8.偏离表（技术）：</w:t>
      </w:r>
      <w:bookmarkEnd w:id="43"/>
      <w:r/>
      <w:bookmarkEnd w:id="44"/>
      <w:r>
        <w:rPr>
          <w:rFonts w:ascii="宋体" w:hAnsi="宋体" w:eastAsia="宋体"/>
          <w:b w:val="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项      目</w:t>
            </w:r>
            <w:r>
              <w:rPr>
                <w:rFonts w:ascii="宋体" w:hAnsi="宋体" w:eastAsia="宋体"/>
                <w:highlight w:val="none"/>
              </w:rPr>
            </w:r>
            <w:r/>
          </w:p>
        </w:tc>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招标要求（详见招标文件）</w:t>
            </w:r>
            <w:r>
              <w:rPr>
                <w:rFonts w:ascii="宋体" w:hAnsi="宋体" w:eastAsia="宋体"/>
                <w:highlight w:val="none"/>
              </w:rPr>
            </w:r>
            <w:r/>
          </w:p>
        </w:tc>
        <w:tc>
          <w:tcPr>
            <w:tcW w:w="1944"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投标内容（响应情况）</w:t>
            </w:r>
            <w:r>
              <w:rPr>
                <w:rFonts w:ascii="宋体" w:hAnsi="宋体" w:eastAsia="宋体"/>
                <w:highlight w:val="none"/>
              </w:rPr>
            </w:r>
            <w:r/>
          </w:p>
        </w:tc>
        <w:tc>
          <w:tcPr>
            <w:tcW w:w="2318"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偏离说明（正偏离、无偏离、负偏离）</w:t>
            </w:r>
            <w:r>
              <w:rPr>
                <w:rFonts w:ascii="宋体" w:hAnsi="宋体" w:eastAsia="宋体"/>
                <w:highlight w:val="none"/>
              </w:rPr>
            </w:r>
            <w:r/>
          </w:p>
        </w:tc>
      </w:tr>
      <w:tr>
        <w:trPr/>
        <w:tc>
          <w:tcPr>
            <w:tcW w:w="2130" w:type="dxa"/>
            <w:vAlign w:val="top"/>
            <w:textDirection w:val="lrTb"/>
            <w:noWrap w:val="false"/>
          </w:tcPr>
          <w:p>
            <w:pPr>
              <w:pStyle w:val="905"/>
              <w:ind w:firstLine="0"/>
              <w:jc w:val="center"/>
              <w:spacing w:line="360" w:lineRule="auto"/>
              <w:rPr>
                <w:rFonts w:ascii="宋体" w:hAnsi="宋体" w:eastAsia="宋体"/>
                <w:highlight w:val="none"/>
              </w:rPr>
            </w:pPr>
            <w:r>
              <w:rPr>
                <w:rFonts w:hint="eastAsia" w:ascii="宋体" w:hAnsi="宋体" w:eastAsia="宋体"/>
                <w:highlight w:val="none"/>
              </w:rPr>
              <w:t xml:space="preserve">标的物</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r>
        <w:trPr/>
        <w:tc>
          <w:tcPr>
            <w:tcW w:w="2130" w:type="dxa"/>
            <w:vAlign w:val="top"/>
            <w:textDirection w:val="lrTb"/>
            <w:noWrap w:val="false"/>
          </w:tcPr>
          <w:p>
            <w:pPr>
              <w:pStyle w:val="905"/>
              <w:ind w:firstLine="0"/>
              <w:spacing w:line="360" w:lineRule="auto"/>
              <w:rPr>
                <w:rFonts w:ascii="宋体" w:hAnsi="宋体" w:eastAsia="宋体"/>
                <w:highlight w:val="none"/>
              </w:rPr>
            </w:pPr>
            <w:r>
              <w:rPr>
                <w:rFonts w:hint="eastAsia" w:ascii="宋体" w:hAnsi="宋体" w:eastAsia="宋体"/>
                <w:highlight w:val="none"/>
              </w:rPr>
              <w:t xml:space="preserve">…………（根据采购内容自行列明）</w:t>
            </w:r>
            <w:r>
              <w:rPr>
                <w:rFonts w:ascii="宋体" w:hAnsi="宋体" w:eastAsia="宋体"/>
                <w:highlight w:val="none"/>
              </w:rPr>
            </w:r>
            <w:r/>
          </w:p>
        </w:tc>
        <w:tc>
          <w:tcPr>
            <w:tcW w:w="2130"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1944"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c>
          <w:tcPr>
            <w:tcW w:w="2318" w:type="dxa"/>
            <w:vAlign w:val="top"/>
            <w:textDirection w:val="lrTb"/>
            <w:noWrap w:val="false"/>
          </w:tcPr>
          <w:p>
            <w:pPr>
              <w:pStyle w:val="905"/>
              <w:ind w:firstLine="0"/>
              <w:spacing w:line="360" w:lineRule="auto"/>
              <w:rPr>
                <w:rFonts w:ascii="宋体" w:hAnsi="宋体" w:eastAsia="宋体"/>
                <w:highlight w:val="none"/>
              </w:rPr>
            </w:pPr>
            <w:r>
              <w:rPr>
                <w:rFonts w:ascii="宋体" w:hAnsi="宋体" w:eastAsia="宋体"/>
                <w:highlight w:val="none"/>
              </w:rPr>
            </w:r>
            <w:r/>
          </w:p>
        </w:tc>
      </w:tr>
    </w:tbl>
    <w:p>
      <w:pPr>
        <w:pStyle w:val="905"/>
        <w:ind w:firstLine="0"/>
        <w:spacing w:line="360" w:lineRule="auto"/>
        <w:rPr>
          <w:rFonts w:ascii="宋体" w:hAnsi="宋体" w:eastAsia="宋体"/>
          <w:highlight w:val="none"/>
        </w:rPr>
      </w:pPr>
      <w:r>
        <w:rPr>
          <w:rFonts w:hint="eastAsia" w:ascii="宋体" w:hAnsi="宋体" w:eastAsia="宋体"/>
          <w:highlight w:val="none"/>
        </w:rPr>
        <w:t xml:space="preserve">投标人（单位盖章）：</w:t>
      </w:r>
      <w:r>
        <w:rPr>
          <w:rFonts w:ascii="宋体" w:hAnsi="宋体" w:eastAsia="宋体"/>
          <w:highlight w:val="none"/>
        </w:rPr>
      </w:r>
      <w:r/>
    </w:p>
    <w:p>
      <w:pPr>
        <w:pStyle w:val="905"/>
        <w:ind w:firstLine="0"/>
        <w:spacing w:line="360" w:lineRule="auto"/>
        <w:rPr>
          <w:rFonts w:hint="eastAsia"/>
          <w:highlight w:val="none"/>
        </w:rPr>
      </w:pPr>
      <w:r>
        <w:rPr>
          <w:rFonts w:hint="eastAsia" w:ascii="宋体" w:hAnsi="宋体" w:eastAsia="宋体"/>
          <w:highlight w:val="none"/>
        </w:rPr>
        <w:t xml:space="preserve">法定代表人或被授权人（签字或盖章）：                         年  月  日</w:t>
      </w:r>
      <w:r>
        <w:rPr>
          <w:highlight w:val="none"/>
        </w:rPr>
        <w:br w:type="page" w:clear="all"/>
      </w:r>
      <w:r>
        <w:rPr>
          <w:rFonts w:hint="eastAsia"/>
          <w:highlight w:val="none"/>
        </w:rPr>
      </w:r>
      <w:r/>
    </w:p>
    <w:p>
      <w:pPr>
        <w:pStyle w:val="888"/>
        <w:spacing w:line="416" w:lineRule="auto"/>
        <w:rPr>
          <w:rFonts w:ascii="宋体" w:hAnsi="宋体" w:eastAsia="宋体"/>
          <w:b w:val="0"/>
          <w:highlight w:val="none"/>
        </w:rPr>
      </w:pPr>
      <w:r/>
      <w:bookmarkStart w:id="45" w:name="_Toc11013"/>
      <w:r/>
      <w:bookmarkStart w:id="46" w:name="_Ref79412931"/>
      <w:r/>
      <w:bookmarkStart w:id="47" w:name="_Ref180135391"/>
      <w:r>
        <w:rPr>
          <w:rFonts w:hint="eastAsia" w:ascii="宋体" w:hAnsi="宋体" w:eastAsia="宋体"/>
          <w:b w:val="0"/>
          <w:highlight w:val="none"/>
        </w:rPr>
        <w:t xml:space="preserve">9.</w:t>
      </w:r>
      <w:r>
        <w:rPr>
          <w:rFonts w:ascii="宋体" w:hAnsi="宋体" w:eastAsia="宋体"/>
          <w:b w:val="0"/>
          <w:highlight w:val="none"/>
        </w:rPr>
        <w:t xml:space="preserve">投标单位情况表</w:t>
      </w:r>
      <w:bookmarkEnd w:id="45"/>
      <w:r/>
      <w:bookmarkEnd w:id="46"/>
      <w:r/>
      <w:bookmarkEnd w:id="47"/>
      <w:r>
        <w:rPr>
          <w:rFonts w:ascii="宋体" w:hAnsi="宋体" w:eastAsia="宋体"/>
          <w:b w:val="0"/>
          <w:highlight w:val="none"/>
        </w:rPr>
      </w:r>
      <w:r/>
    </w:p>
    <w:p>
      <w:pPr>
        <w:pStyle w:val="905"/>
        <w:rPr>
          <w:rFonts w:ascii="宋体" w:hAnsi="宋体" w:eastAsia="宋体"/>
          <w:highlight w:val="none"/>
        </w:rPr>
      </w:pPr>
      <w:r>
        <w:rPr>
          <w:rFonts w:ascii="宋体" w:hAnsi="宋体" w:eastAsia="宋体"/>
          <w:highlight w:val="none"/>
        </w:rPr>
        <w:t xml:space="preserve">                          </w:t>
      </w:r>
      <w:r>
        <w:rPr>
          <w:rFonts w:hint="eastAsia" w:ascii="宋体" w:hAnsi="宋体" w:eastAsia="宋体"/>
          <w:highlight w:val="none"/>
        </w:rPr>
        <w:t xml:space="preserve">投标单位情况表</w:t>
      </w:r>
      <w:r>
        <w:rPr>
          <w:rFonts w:ascii="宋体" w:hAnsi="宋体" w:eastAsia="宋体"/>
          <w:highlight w:val="none"/>
        </w:rPr>
      </w:r>
      <w:r/>
    </w:p>
    <w:p>
      <w:pPr>
        <w:pStyle w:val="905"/>
        <w:rPr>
          <w:rFonts w:ascii="宋体" w:hAnsi="宋体" w:eastAsia="宋体"/>
          <w:highlight w:val="none"/>
        </w:rPr>
      </w:pPr>
      <w:r>
        <w:rPr>
          <w:rFonts w:hint="eastAsia" w:ascii="宋体" w:hAnsi="宋体" w:eastAsia="宋体"/>
          <w:highlight w:val="none"/>
        </w:rPr>
        <w:t xml:space="preserve">单位名称（盖章）</w:t>
      </w:r>
      <w:r>
        <w:rPr>
          <w:rFonts w:ascii="宋体" w:hAnsi="宋体" w:eastAsia="宋体"/>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法定代表人</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成立日期</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企业地址</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注册资本</w:t>
            </w:r>
            <w:r>
              <w:rPr>
                <w:rFonts w:ascii="宋体" w:hAnsi="宋体" w:eastAsia="宋体"/>
                <w:sz w:val="21"/>
                <w:highlight w:val="none"/>
              </w:rPr>
            </w:r>
            <w:r/>
          </w:p>
        </w:tc>
        <w:tc>
          <w:tcPr>
            <w:gridSpan w:val="2"/>
            <w:tcW w:w="2601" w:type="dxa"/>
            <w:vAlign w:val="top"/>
            <w:textDirection w:val="lrTb"/>
            <w:noWrap w:val="false"/>
          </w:tcPr>
          <w:p>
            <w:pPr>
              <w:pStyle w:val="905"/>
              <w:ind w:firstLine="1680"/>
              <w:spacing w:line="400" w:lineRule="exact"/>
              <w:rPr>
                <w:rFonts w:ascii="宋体" w:hAnsi="宋体" w:eastAsia="宋体"/>
                <w:sz w:val="21"/>
                <w:highlight w:val="none"/>
              </w:rPr>
            </w:pP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经营范围</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职工人数</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gridSpan w:val="2"/>
            <w:tcW w:w="3123"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其中：有中高级以上职称的人数</w:t>
            </w:r>
            <w:r>
              <w:rPr>
                <w:rFonts w:ascii="宋体" w:hAnsi="宋体" w:eastAsia="宋体"/>
                <w:sz w:val="21"/>
                <w:highlight w:val="none"/>
              </w:rPr>
            </w:r>
            <w:r/>
          </w:p>
        </w:tc>
        <w:tc>
          <w:tcPr>
            <w:tcW w:w="1235"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资产总额</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净资产</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股东权益</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销售收入</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  </w:t>
            </w:r>
            <w:r>
              <w:rPr>
                <w:rFonts w:ascii="宋体" w:hAnsi="宋体" w:eastAsia="宋体"/>
                <w:sz w:val="21"/>
                <w:highlight w:val="none"/>
              </w:rPr>
              <w:t xml:space="preserve">年          </w:t>
            </w:r>
            <w:r>
              <w:rPr>
                <w:rFonts w:hint="eastAsia" w:ascii="宋体" w:hAnsi="宋体" w:eastAsia="宋体"/>
                <w:sz w:val="21"/>
                <w:highlight w:val="none"/>
              </w:rPr>
              <w:t xml:space="preserve">万元</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实现利润</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  </w:t>
            </w:r>
            <w:r>
              <w:rPr>
                <w:rFonts w:ascii="宋体" w:hAnsi="宋体" w:eastAsia="宋体"/>
                <w:sz w:val="21"/>
                <w:highlight w:val="none"/>
              </w:rPr>
              <w:t xml:space="preserve">年  </w:t>
            </w:r>
            <w:r>
              <w:rPr>
                <w:rFonts w:hint="eastAsia" w:ascii="宋体" w:hAnsi="宋体" w:eastAsia="宋体"/>
                <w:sz w:val="21"/>
                <w:highlight w:val="none"/>
              </w:rPr>
              <w:t xml:space="preserve">    万元</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营业面积</w:t>
            </w:r>
            <w:r>
              <w:rPr>
                <w:rFonts w:ascii="宋体" w:hAnsi="宋体" w:eastAsia="宋体"/>
                <w:sz w:val="21"/>
                <w:highlight w:val="none"/>
              </w:rPr>
            </w:r>
            <w:r/>
          </w:p>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（含厂房面积）</w:t>
            </w:r>
            <w:r>
              <w:rPr>
                <w:rFonts w:ascii="宋体" w:hAnsi="宋体" w:eastAsia="宋体"/>
                <w:sz w:val="21"/>
                <w:highlight w:val="none"/>
              </w:rPr>
            </w:r>
            <w:r/>
          </w:p>
        </w:tc>
        <w:tc>
          <w:tcPr>
            <w:tcW w:w="2259"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t xml:space="preserve">          </w:t>
            </w:r>
            <w:r>
              <w:rPr>
                <w:rFonts w:hint="eastAsia" w:ascii="宋体" w:hAnsi="宋体" w:eastAsia="宋体"/>
                <w:sz w:val="21"/>
                <w:highlight w:val="none"/>
              </w:rPr>
              <w:t xml:space="preserve">平方米</w:t>
            </w:r>
            <w:r>
              <w:rPr>
                <w:rFonts w:ascii="宋体" w:hAnsi="宋体" w:eastAsia="宋体"/>
                <w:sz w:val="21"/>
                <w:highlight w:val="none"/>
              </w:rPr>
            </w:r>
            <w:r/>
          </w:p>
        </w:tc>
        <w:tc>
          <w:tcPr>
            <w:tcW w:w="175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其中：</w:t>
            </w:r>
            <w:r>
              <w:rPr>
                <w:rFonts w:ascii="宋体" w:hAnsi="宋体" w:eastAsia="宋体"/>
                <w:sz w:val="21"/>
                <w:highlight w:val="none"/>
              </w:rPr>
            </w:r>
            <w:r/>
          </w:p>
        </w:tc>
        <w:tc>
          <w:tcPr>
            <w:gridSpan w:val="2"/>
            <w:tcW w:w="2601"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自有面积</w:t>
            </w:r>
            <w:r>
              <w:rPr>
                <w:rFonts w:ascii="宋体" w:hAnsi="宋体" w:eastAsia="宋体"/>
                <w:sz w:val="21"/>
                <w:highlight w:val="none"/>
              </w:rPr>
              <w:t xml:space="preserve">       平方米</w:t>
            </w:r>
            <w:r>
              <w:rPr>
                <w:rFonts w:ascii="宋体" w:hAnsi="宋体" w:eastAsia="宋体"/>
                <w:sz w:val="21"/>
                <w:highlight w:val="none"/>
              </w:rPr>
            </w:r>
            <w:r/>
          </w:p>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承租面积</w:t>
            </w:r>
            <w:r>
              <w:rPr>
                <w:rFonts w:ascii="宋体" w:hAnsi="宋体" w:eastAsia="宋体"/>
                <w:sz w:val="21"/>
                <w:highlight w:val="none"/>
              </w:rPr>
              <w:t xml:space="preserve">       平方米</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单位简历及内设机构情况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单位优势及特长</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职工“三险”缴纳情况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近三年来完成或正在履行的重大合同情况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2年内在经营过程中受到何种奖励或处分</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3年内有无因售假、售劣或是其他原因被消费者投诉或起诉的情况及说明</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（包括解决方式和结果）</w:t>
            </w: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最近</w:t>
            </w:r>
            <w:r>
              <w:rPr>
                <w:rFonts w:ascii="宋体" w:hAnsi="宋体" w:eastAsia="宋体"/>
                <w:sz w:val="21"/>
                <w:highlight w:val="none"/>
              </w:rPr>
              <w:t xml:space="preserve">3年内主要负责人有无因经济犯罪被司法机关追究的情况及说明</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获得技术认证的工程师及简介</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r>
        <w:trPr>
          <w:trHeight w:val="510"/>
        </w:trPr>
        <w:tc>
          <w:tcPr>
            <w:tcW w:w="2510" w:type="dxa"/>
            <w:vAlign w:val="top"/>
            <w:textDirection w:val="lrTb"/>
            <w:noWrap w:val="false"/>
          </w:tcPr>
          <w:p>
            <w:pPr>
              <w:pStyle w:val="905"/>
              <w:ind w:firstLine="0"/>
              <w:spacing w:line="400" w:lineRule="exact"/>
              <w:rPr>
                <w:rFonts w:ascii="宋体" w:hAnsi="宋体" w:eastAsia="宋体"/>
                <w:sz w:val="21"/>
                <w:highlight w:val="none"/>
              </w:rPr>
            </w:pPr>
            <w:r>
              <w:rPr>
                <w:rFonts w:hint="eastAsia" w:ascii="宋体" w:hAnsi="宋体" w:eastAsia="宋体"/>
                <w:sz w:val="21"/>
                <w:highlight w:val="none"/>
              </w:rPr>
              <w:t xml:space="preserve">其他需要说明的情况</w:t>
            </w:r>
            <w:r>
              <w:rPr>
                <w:rFonts w:ascii="宋体" w:hAnsi="宋体" w:eastAsia="宋体"/>
                <w:sz w:val="21"/>
                <w:highlight w:val="none"/>
              </w:rPr>
            </w:r>
            <w:r/>
          </w:p>
        </w:tc>
        <w:tc>
          <w:tcPr>
            <w:gridSpan w:val="4"/>
            <w:tcW w:w="6617" w:type="dxa"/>
            <w:vAlign w:val="top"/>
            <w:textDirection w:val="lrTb"/>
            <w:noWrap w:val="false"/>
          </w:tcPr>
          <w:p>
            <w:pPr>
              <w:pStyle w:val="905"/>
              <w:ind w:firstLine="0"/>
              <w:spacing w:line="400" w:lineRule="exact"/>
              <w:rPr>
                <w:rFonts w:ascii="宋体" w:hAnsi="宋体" w:eastAsia="宋体"/>
                <w:sz w:val="21"/>
                <w:highlight w:val="none"/>
              </w:rPr>
            </w:pPr>
            <w:r>
              <w:rPr>
                <w:rFonts w:ascii="宋体" w:hAnsi="宋体" w:eastAsia="宋体"/>
                <w:sz w:val="21"/>
                <w:highlight w:val="none"/>
              </w:rPr>
            </w:r>
            <w:r/>
          </w:p>
        </w:tc>
      </w:tr>
    </w:tbl>
    <w:p>
      <w:pPr>
        <w:pStyle w:val="958"/>
        <w:rPr>
          <w:szCs w:val="21"/>
          <w:highlight w:val="none"/>
        </w:rPr>
      </w:pPr>
      <w:r/>
      <w:bookmarkStart w:id="48" w:name="_Ref79412935"/>
      <w:r>
        <w:rPr>
          <w:b w:val="0"/>
          <w:highlight w:val="none"/>
        </w:rPr>
        <w:br w:type="page" w:clear="all"/>
      </w:r>
      <w:bookmarkEnd w:id="48"/>
      <w:r/>
      <w:bookmarkStart w:id="49" w:name="_Toc31140"/>
      <w:r>
        <w:rPr>
          <w:rFonts w:hint="eastAsia"/>
          <w:highlight w:val="none"/>
        </w:rPr>
        <w:t xml:space="preserve">第四章  招标书</w:t>
      </w:r>
      <w:bookmarkEnd w:id="49"/>
      <w:r>
        <w:rPr>
          <w:szCs w:val="21"/>
          <w:highlight w:val="none"/>
        </w:rPr>
      </w:r>
      <w:r/>
    </w:p>
    <w:p>
      <w:pPr>
        <w:pStyle w:val="886"/>
        <w:ind w:firstLine="480"/>
        <w:spacing w:line="360" w:lineRule="auto"/>
        <w:rPr>
          <w:rFonts w:hint="eastAsia" w:ascii="宋体" w:hAnsi="宋体"/>
          <w:sz w:val="24"/>
          <w:highlight w:val="none"/>
        </w:rPr>
      </w:pPr>
      <w:r/>
      <w:bookmarkStart w:id="50" w:name="_Toc339548794"/>
      <w:r/>
      <w:bookmarkStart w:id="51" w:name="_Toc266088666"/>
      <w:r>
        <w:rPr>
          <w:rFonts w:hint="eastAsia" w:ascii="宋体" w:hAnsi="宋体"/>
          <w:sz w:val="24"/>
          <w:highlight w:val="none"/>
        </w:rPr>
        <w:t xml:space="preserve">受昆山高新技术产业开发区管理委员会（昆山市玉山镇人民政府民政科）的委托，苏州公正建设咨询房地产评估有限公司作为招标代理人，为采购单位拟采购的</w:t>
      </w:r>
      <w:r>
        <w:rPr>
          <w:rFonts w:hint="eastAsia" w:ascii="宋体" w:hAnsi="宋体"/>
          <w:sz w:val="24"/>
          <w:highlight w:val="none"/>
          <w:lang w:eastAsia="zh-CN"/>
        </w:rPr>
        <w:t xml:space="preserve">昆山高新区日间照料中心运营管理服务（2026-2027年）</w:t>
      </w:r>
      <w:r>
        <w:rPr>
          <w:rFonts w:hint="eastAsia" w:ascii="宋体" w:hAnsi="宋体"/>
          <w:sz w:val="24"/>
          <w:highlight w:val="none"/>
        </w:rPr>
        <w:t xml:space="preserve">进行国内公开招标。</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bookmarkEnd w:id="50"/>
      <w:r/>
      <w:bookmarkEnd w:id="51"/>
      <w:r>
        <w:rPr>
          <w:rFonts w:hint="eastAsia" w:ascii="宋体" w:hAnsi="宋体"/>
          <w:sz w:val="24"/>
          <w:highlight w:val="none"/>
        </w:rPr>
        <w:t xml:space="preserve">一、项目编号：</w:t>
      </w:r>
      <w:r>
        <w:rPr>
          <w:rFonts w:hint="eastAsia" w:ascii="宋体" w:hAnsi="宋体"/>
          <w:sz w:val="24"/>
          <w:highlight w:val="none"/>
          <w:lang w:eastAsia="zh-CN"/>
        </w:rPr>
        <w:t xml:space="preserve">JSZC-320583-SZGZ-G2026-0064</w:t>
      </w:r>
      <w:r>
        <w:rPr>
          <w:rFonts w:hint="eastAsia" w:ascii="宋体" w:hAnsi="宋体"/>
          <w:sz w:val="24"/>
          <w:highlight w:val="none"/>
        </w:rPr>
        <w:t xml:space="preserve">号</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二、项目名称：</w:t>
      </w:r>
      <w:r>
        <w:rPr>
          <w:rFonts w:hint="eastAsia" w:ascii="宋体" w:hAnsi="宋体"/>
          <w:sz w:val="24"/>
          <w:highlight w:val="none"/>
          <w:lang w:eastAsia="zh-CN"/>
        </w:rPr>
        <w:t xml:space="preserve">昆山高新区日间照料中心运营管理服务（2026-2027年）</w:t>
      </w:r>
      <w:r>
        <w:rPr>
          <w:rFonts w:hint="eastAsia" w:ascii="宋体" w:hAnsi="宋体" w:eastAsia="宋体"/>
          <w:sz w:val="24"/>
          <w:highlight w:val="none"/>
          <w:lang w:eastAsia="zh-CN"/>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三、项目概况</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高新区为积极推进社区养老服务，以共青村、庙灯村、赵厍村、大公村、姜巷村、泾河村、大渔村、新乐村、江浦村、锦隆佳园十个日间照料中心和杜桥村助餐点为基础，为户籍在高新区且居住在范围内的生活能基本自理、健康状况良好、无传染性疾病和精神病史的老人提供日间照料、文化娱乐、康复理疗、精神慰藉等服务，重点服务高龄、空巢、独居、轻度失智失能，白天需要有人照料的老年人。同时为无传染性疾病和精神病史的老人提供助餐服务。</w:t>
      </w:r>
      <w:r>
        <w:rPr>
          <w:rFonts w:hint="eastAsia" w:ascii="宋体" w:hAnsi="宋体"/>
          <w:sz w:val="24"/>
          <w:highlight w:val="none"/>
        </w:rPr>
      </w:r>
      <w:r/>
    </w:p>
    <w:p>
      <w:pPr>
        <w:pStyle w:val="886"/>
        <w:ind w:firstLine="48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依托该</w:t>
      </w:r>
      <w:r>
        <w:rPr>
          <w:rFonts w:hint="eastAsia" w:ascii="宋体" w:hAnsi="宋体"/>
          <w:sz w:val="24"/>
          <w:highlight w:val="none"/>
          <w:lang w:val="en-US" w:eastAsia="zh-CN"/>
        </w:rPr>
        <w:t xml:space="preserve">十</w:t>
      </w:r>
      <w:r>
        <w:rPr>
          <w:rFonts w:hint="eastAsia" w:ascii="宋体" w:hAnsi="宋体"/>
          <w:sz w:val="24"/>
          <w:highlight w:val="none"/>
        </w:rPr>
        <w:t xml:space="preserve">个日间照料中心和助餐点，进一步提升高新区养老服务，帮助这些老年朋友不出社区的“小圈子”，就能享受优质的服务，构建高新区养老支持系统，打造安心、称心、舒心、放心、开心的“五心”服务体系</w:t>
      </w:r>
      <w:r>
        <w:rPr>
          <w:rFonts w:hint="eastAsia" w:ascii="宋体" w:hAnsi="宋体"/>
          <w:sz w:val="24"/>
          <w:highlight w:val="none"/>
          <w:lang w:eastAsia="zh-CN"/>
        </w:rPr>
        <w:t xml:space="preserve">。</w:t>
      </w:r>
      <w:r>
        <w:rPr>
          <w:rFonts w:hint="eastAsia" w:ascii="宋体" w:hAnsi="宋体" w:eastAsia="宋体"/>
          <w:sz w:val="24"/>
          <w:highlight w:val="none"/>
          <w:lang w:val="en-US" w:eastAsia="zh-CN"/>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（一）服务对象（服务对象具体年龄以甲方要求为准）：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为</w:t>
      </w:r>
      <w:r>
        <w:rPr>
          <w:rFonts w:hint="eastAsia" w:ascii="宋体" w:hAnsi="宋体"/>
          <w:sz w:val="24"/>
          <w:highlight w:val="none"/>
          <w:lang w:val="en-US" w:eastAsia="zh-CN"/>
        </w:rPr>
        <w:t xml:space="preserve">居住</w:t>
      </w:r>
      <w:r>
        <w:rPr>
          <w:rFonts w:hint="eastAsia" w:ascii="宋体" w:hAnsi="宋体"/>
          <w:sz w:val="24"/>
          <w:highlight w:val="none"/>
        </w:rPr>
        <w:t xml:space="preserve">在高新区</w:t>
      </w:r>
      <w:r>
        <w:rPr>
          <w:rFonts w:hint="eastAsia" w:ascii="宋体" w:hAnsi="宋体"/>
          <w:sz w:val="24"/>
          <w:highlight w:val="none"/>
          <w:lang w:val="en-US" w:eastAsia="zh-CN"/>
        </w:rPr>
        <w:t xml:space="preserve">的十</w:t>
      </w:r>
      <w:r>
        <w:rPr>
          <w:rFonts w:hint="eastAsia" w:ascii="宋体" w:hAnsi="宋体"/>
          <w:sz w:val="24"/>
          <w:highlight w:val="none"/>
        </w:rPr>
        <w:t xml:space="preserve">个日间照料中心</w:t>
      </w:r>
      <w:r>
        <w:rPr>
          <w:rFonts w:hint="eastAsia" w:ascii="宋体" w:hAnsi="宋体"/>
          <w:sz w:val="24"/>
          <w:highlight w:val="none"/>
          <w:lang w:val="en-US" w:eastAsia="zh-CN"/>
        </w:rPr>
        <w:t xml:space="preserve">和</w:t>
      </w:r>
      <w:r>
        <w:rPr>
          <w:rFonts w:hint="eastAsia" w:ascii="宋体" w:hAnsi="宋体"/>
          <w:sz w:val="24"/>
          <w:highlight w:val="none"/>
        </w:rPr>
        <w:t xml:space="preserve">助餐点范围内生活能基本自理、健康状况良好、无传染性疾病和精神病史的老人提供日间照料服务，重点服务高龄、空巢、独居、轻度失智失能，白天需要有人照料的老年人。为户籍在高新区且居住在范围内无传染性疾病和精神病史的老人提供助餐服务。（餐饮由指定供应商提供）。</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（二）人员配备：</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标准配备1个站长、1个保洁人员、1个助餐人员、1个送餐人员，甲方有权按实际情况或需求增减人员。</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其中负责人需要完成项目指标、活动开展、日常接待以及配合第三方的评估。</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（三）基础服务内容：</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主要为高新区居民提供日间照料、健康指导、文化娱乐、心理咨询、（精神）慰藉、康复护理、助餐等专业化服务。服务满一季度后组织问卷调查或座谈，适时调整活动内容，开展</w:t>
      </w:r>
      <w:r>
        <w:rPr>
          <w:rFonts w:hint="eastAsia" w:ascii="宋体" w:hAnsi="宋体"/>
          <w:sz w:val="24"/>
          <w:highlight w:val="none"/>
          <w:lang w:val="en-US" w:eastAsia="zh-CN"/>
        </w:rPr>
        <w:t xml:space="preserve">老年人</w:t>
      </w:r>
      <w:r>
        <w:rPr>
          <w:rFonts w:hint="eastAsia" w:ascii="宋体" w:hAnsi="宋体"/>
          <w:sz w:val="24"/>
          <w:highlight w:val="none"/>
        </w:rPr>
        <w:t xml:space="preserve">欢迎或喜爱的活动。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①日间生活照料</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（1）为进驻日间照料中心的签约老人提供看护、休息等服务，并建立个人档案；</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（2）适时开窗通风，保持室内外空气流通，无异味；</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（3）每工作日清洁中心卫生，桌面、门窗、地面及墙壁清洁无积灰；室内物品摆放整齐有序；活动场所定期消毒/大扫除；</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（4）中心建立卫生消毒制度，餐具和茶饮严格消毒；对老年人使用的桌椅、手工用品、康复用具、运动器材等定期消毒；</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②健康指导</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（1）依托卫生服务机构开展健康服务，也可引入社会化专业机构，提供健康服务支持。</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（2）提供量血压、测血糖等基本医疗卫生服务，可依托专业机构或专业人员开展慢性病管理、常见病护理、养生保健、用药指导等医疗护理的知识介绍讲座等。</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（3）开展营养指导、康复指导、健康宣教等医疗护理知识讲座。</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（4）定期组织人员举办健康知识培训，加强老年健康教育，提供疾病预防、伤害预防、自救及自我保健等健康指导。</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（5）建立医疗应急机制，与附近医疗机构建立联系制度，以便在发生紧急情况时能与医疗机构取得联系，及时予以救助。</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③文化娱乐</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组织老年人开展各种类型有益于身心健康的文化娱乐活动，内容包括组织书法、绘画、棋牌、唱歌、戏曲、趣味活动、益智游戏、阅览、品茶、看电视以及健身运动等。定期组织志愿者为老人们带去各种各样的娱乐活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（2）制定相关管理制度规范，明确活动设施场所的开放时段、注意事项、服务保障措施，在不同时段安排适宜的活动方式，确保不影响老年人正常休息和身体健康。 </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（3）所有活动遵守安全、自愿原则，满足老年人身体和精神健康的条件和需求。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（4）活动场所宜由专人定期打扫清理，确保干净整洁。</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④心理咨询/（精神）慰藉</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（1）及时掌握签约服务老年人的心理变化，满足老年人心理需要，促进老年人心理健康。</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精神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（3）精神慰藉服务应注意保护服务对象的隐私权。</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（4）心理咨询服务的人员主要由心理咨询师、社会工作师、医护人员担任，也可由经验丰富的养老护理员担任。</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（5）要有危机处理的意识，制定相应的危机处理预案和程序。必要时可提供相关信息寻求专业支持，或转介专业服务机构提供服务。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（6）可根据自身条件拓展开展助洁、助医、助行、代办、康复护理等服务项目。</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⑤助餐服务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提供助餐服务，符合国家食品安全法律法规的规定和食品行业标准,并对食品安全和用餐安全负责。服务期间根据实际情况提供中餐、晚餐助餐服务（包括送餐服务）。负责为有助餐需求的老年人预约定餐、收费等服务。提供助餐服务应根据营养、卫生、老年人需求、地域特点、民族、宗教习惯制定菜谱，为老年人提供营养丰富、全面合理的均衡饮食，做到荤素搭配、干稀搭配、粗细搭配合理, 每周提前公布食谱。</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应在醒目处公示助餐服务时间、服务须知等，保持内外环境及餐桌整洁，餐具按标准消毒。给予老年人充分的用餐时间，服务过程细致、周到、亲切；注意观察老年人用餐安全，发现异常及时处理。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送餐应及时，饮食应保温、保鲜、密闭、防止细菌滋生，提供符合保温、保鲜要求的设备及运输工具，保证及时、准确、安全地将餐饮送达。送餐时要注意核对老年人的姓名、菜品及数量，确定无误后签收，服务时礼貌、周到、细致。</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（1）助餐对象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为户籍在高新区且居住在范围内无传染性疾病和精神病史的老人提供助餐服务（服务对象具体年龄以甲方要求为准）。</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（2）助餐方式</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送餐：上门送餐服务；</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（3）餐</w:t>
      </w:r>
      <w:r>
        <w:rPr>
          <w:rFonts w:hint="eastAsia" w:ascii="宋体" w:hAnsi="宋体"/>
          <w:sz w:val="24"/>
          <w:highlight w:val="none"/>
          <w:lang w:val="en-US" w:eastAsia="zh-CN"/>
        </w:rPr>
        <w:t xml:space="preserve">品内容</w:t>
      </w:r>
      <w:r>
        <w:rPr>
          <w:rFonts w:hint="eastAsia" w:ascii="宋体" w:hAnsi="宋体"/>
          <w:sz w:val="24"/>
          <w:highlight w:val="none"/>
        </w:rPr>
        <w:t xml:space="preserve">：一份大荤、一份小荤、</w:t>
      </w:r>
      <w:r>
        <w:rPr>
          <w:rFonts w:hint="eastAsia" w:ascii="宋体" w:hAnsi="宋体"/>
          <w:sz w:val="24"/>
          <w:highlight w:val="none"/>
          <w:lang w:val="en-US" w:eastAsia="zh-CN"/>
        </w:rPr>
        <w:t xml:space="preserve">一</w:t>
      </w:r>
      <w:r>
        <w:rPr>
          <w:rFonts w:hint="eastAsia" w:ascii="宋体" w:hAnsi="宋体"/>
          <w:sz w:val="24"/>
          <w:highlight w:val="none"/>
        </w:rPr>
        <w:t xml:space="preserve">份素菜、一份汤、一份米饭；</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（4）收费标准：按照当地政府规定执行，具体的政策可以适时调整，最终按实际就餐补贴人数按实结算。</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五、其他要求</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1.本项目服务地点：甲方指定地点。</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2.日间照料中心运营时间：每周一至周五（法定节假日除外）8：30至17：00为日照中心运营服务时间。</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3.本项目中标单位不得转包或分包给第三方。一经发现，采购人有权终止合同。</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4.基本办公用房、场所设施设备、基本办公设备和水电、燃气、网络费用、有线电视、物业费（但不包含内部保洁费用）由采购单位承担。</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5.如中标单位对服务缺陷不予更正，采购单位有权另请其他单位更正，所发生的费用由成交单位承担。</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6.因客观原因，项目管理团队核心骨干成员，不能参加项目工作时，项目管理团队应有符合项目要求的后备人员，立即投入项目工作，不应影响项目进度和质量。</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7.项目执行过程中成交单位须接受采购单位检查要求，并向采购单位准时递交项目业务活动表和项目完成情况报表。</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8.服务过程中因成交单位责任所造成的经济损失或其他损害由成交单位按实际金额赔偿或承担相应的法律责任。</w:t>
      </w:r>
      <w:r>
        <w:rPr>
          <w:rFonts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9.合同终止时，应将所有的服务记录等档案资料交给采购单位。</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10.服务期限：</w:t>
      </w:r>
      <w:r>
        <w:rPr>
          <w:rFonts w:hint="eastAsia"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采购包1：泾河村日间照料中心、大渔村日间照料中心、新乐村日间照料中心、江浦村日间照料中心、锦隆佳园日间照料中心以及杜桥村助餐点服务期为12个月；</w:t>
      </w:r>
      <w:r>
        <w:rPr>
          <w:rFonts w:hint="eastAsia" w:ascii="宋体" w:hAnsi="宋体"/>
          <w:sz w:val="24"/>
          <w:highlight w:val="none"/>
        </w:rPr>
      </w:r>
      <w:r/>
    </w:p>
    <w:p>
      <w:pPr>
        <w:pStyle w:val="886"/>
        <w:ind w:firstLine="480"/>
        <w:spacing w:line="360" w:lineRule="auto"/>
        <w:rPr>
          <w:rFonts w:ascii="宋体" w:hAnsi="宋体"/>
          <w:sz w:val="24"/>
          <w:highlight w:val="none"/>
        </w:rPr>
      </w:pPr>
      <w:r>
        <w:rPr>
          <w:rFonts w:hint="eastAsia" w:ascii="宋体" w:hAnsi="宋体"/>
          <w:sz w:val="24"/>
          <w:highlight w:val="none"/>
        </w:rPr>
        <w:t xml:space="preserve">采购包2：共青村日间照料中心、庙灯村日间照料中心、赵厍村日间照料中心、大公村日间照料中心、姜巷村日间照料中心服务期12个月。</w:t>
      </w:r>
      <w:r>
        <w:rPr>
          <w:rFonts w:ascii="宋体" w:hAnsi="宋体"/>
          <w:sz w:val="24"/>
          <w:highlight w:val="none"/>
        </w:rPr>
      </w:r>
      <w:r/>
    </w:p>
    <w:p>
      <w:pPr>
        <w:pStyle w:val="886"/>
        <w:ind w:firstLine="480"/>
        <w:spacing w:line="360" w:lineRule="auto"/>
        <w:rPr>
          <w:rFonts w:hint="eastAsia" w:ascii="宋体" w:hAnsi="宋体"/>
          <w:sz w:val="24"/>
          <w:highlight w:val="none"/>
        </w:rPr>
      </w:pPr>
      <w:r>
        <w:rPr>
          <w:rFonts w:hint="eastAsia" w:ascii="宋体" w:hAnsi="宋体"/>
          <w:sz w:val="24"/>
          <w:highlight w:val="none"/>
        </w:rPr>
        <w:t xml:space="preserve">11.伴随服务：接到采购人通知后2小时内到现场确认采购人提出的要求，6小时内解决。</w:t>
      </w:r>
      <w:r>
        <w:rPr>
          <w:rFonts w:hint="eastAsia" w:ascii="宋体" w:hAnsi="宋体"/>
          <w:sz w:val="24"/>
          <w:highlight w:val="none"/>
        </w:rPr>
      </w:r>
      <w:r/>
    </w:p>
    <w:p>
      <w:pPr>
        <w:pStyle w:val="958"/>
        <w:rPr>
          <w:rFonts w:hint="eastAsia"/>
          <w:highlight w:val="none"/>
        </w:rPr>
      </w:pPr>
      <w:r/>
      <w:bookmarkStart w:id="54" w:name="_Toc328386624"/>
      <w:r/>
      <w:bookmarkStart w:id="55" w:name="_Toc71721073"/>
      <w:r/>
      <w:bookmarkStart w:id="56" w:name="_Toc475023243"/>
      <w:r>
        <w:rPr>
          <w:rFonts w:cs="宋体"/>
          <w:highlight w:val="none"/>
        </w:rPr>
        <w:br w:type="page" w:clear="all"/>
      </w:r>
      <w:bookmarkStart w:id="57" w:name="_Toc25245"/>
      <w:r>
        <w:rPr>
          <w:rFonts w:hint="eastAsia"/>
          <w:highlight w:val="none"/>
        </w:rPr>
        <w:t xml:space="preserve">第五章 合同主要内容</w:t>
      </w:r>
      <w:bookmarkEnd w:id="57"/>
      <w:r>
        <w:rPr>
          <w:rFonts w:hint="eastAsia"/>
          <w:highlight w:val="none"/>
        </w:rPr>
      </w:r>
      <w:r/>
    </w:p>
    <w:p>
      <w:pPr>
        <w:pStyle w:val="886"/>
        <w:ind w:left="420"/>
        <w:jc w:val="left"/>
        <w:spacing w:line="360" w:lineRule="auto"/>
        <w:widowControl/>
        <w:rPr>
          <w:bCs/>
          <w:color w:val="000000"/>
          <w:szCs w:val="21"/>
          <w:highlight w:val="none"/>
        </w:rPr>
      </w:pPr>
      <w:r/>
      <w:bookmarkEnd w:id="54"/>
      <w:r/>
      <w:bookmarkEnd w:id="55"/>
      <w:r/>
      <w:bookmarkEnd w:id="56"/>
      <w:r/>
      <w:bookmarkStart w:id="58" w:name="_Toc71721074"/>
      <w:r>
        <w:rPr>
          <w:rFonts w:hint="eastAsia"/>
          <w:bCs/>
          <w:color w:val="000000"/>
          <w:szCs w:val="21"/>
          <w:highlight w:val="none"/>
        </w:rPr>
        <w:t xml:space="preserve">委 托 方（以下简称“甲方”）：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受委托方（以下简称“乙方”）：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为加强对政府购买服务项目的管理，提高项目的运行效率根据《中华人民共和国民法典》、《中华人民共和国政府采购法》和相关规定现就甲方委托乙方服务项目事宜协商一致，达成如下协议。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一、项目内容</w:t>
      </w:r>
      <w:r>
        <w:rPr>
          <w:bCs/>
          <w:color w:val="000000"/>
          <w:szCs w:val="21"/>
          <w:highlight w:val="none"/>
        </w:rPr>
      </w:r>
      <w:r/>
    </w:p>
    <w:p>
      <w:pPr>
        <w:pStyle w:val="886"/>
        <w:ind w:left="420"/>
        <w:jc w:val="left"/>
        <w:spacing w:line="360" w:lineRule="auto"/>
        <w:widowControl/>
        <w:rPr>
          <w:rFonts w:hint="eastAsia" w:eastAsia="宋体"/>
          <w:bCs/>
          <w:color w:val="000000"/>
          <w:szCs w:val="21"/>
          <w:highlight w:val="none"/>
          <w:lang w:eastAsia="zh-CN"/>
        </w:rPr>
      </w:pPr>
      <w:r>
        <w:rPr>
          <w:rFonts w:hint="eastAsia"/>
          <w:bCs/>
          <w:color w:val="000000"/>
          <w:szCs w:val="21"/>
          <w:highlight w:val="none"/>
        </w:rPr>
        <w:t xml:space="preserve">项目名称：</w:t>
      </w:r>
      <w:r>
        <w:rPr>
          <w:rFonts w:hint="eastAsia"/>
          <w:bCs/>
          <w:color w:val="000000"/>
          <w:szCs w:val="21"/>
          <w:highlight w:val="none"/>
          <w:lang w:eastAsia="zh-CN"/>
        </w:rPr>
        <w:t xml:space="preserve">昆山高新区日间照料中心运营管理服务（2026-2027年）</w:t>
      </w:r>
      <w:r>
        <w:rPr>
          <w:rFonts w:hint="eastAsia" w:eastAsia="宋体"/>
          <w:bCs/>
          <w:color w:val="000000"/>
          <w:szCs w:val="21"/>
          <w:highlight w:val="none"/>
          <w:lang w:eastAsia="zh-CN"/>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实施地点：甲方指定地点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服务期限：具体时间按甲方要求</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二、管理服务费：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1、管理服务费为￥       元，即人民币          。</w:t>
      </w:r>
      <w:r>
        <w:rPr>
          <w:bCs/>
          <w:color w:val="000000"/>
          <w:szCs w:val="21"/>
          <w:highlight w:val="none"/>
        </w:rPr>
      </w:r>
      <w:r/>
    </w:p>
    <w:p>
      <w:pPr>
        <w:pStyle w:val="886"/>
        <w:ind w:left="420"/>
        <w:jc w:val="left"/>
        <w:spacing w:line="360" w:lineRule="auto"/>
        <w:widowControl/>
        <w:rPr>
          <w:rFonts w:eastAsia="宋体"/>
          <w:bCs/>
          <w:color w:val="000000"/>
          <w:szCs w:val="21"/>
          <w:highlight w:val="none"/>
          <w:lang w:val="en-US" w:eastAsia="zh-CN"/>
        </w:rPr>
      </w:pPr>
      <w:r>
        <w:rPr>
          <w:rFonts w:hint="eastAsia"/>
          <w:bCs/>
          <w:color w:val="000000"/>
          <w:szCs w:val="21"/>
          <w:highlight w:val="none"/>
        </w:rPr>
        <w:t xml:space="preserve">2、支付方式为分期支付，银行转账，具体流程如下：双方共同书面确认每个服务点项目的开始日期，于合同签订后、每个服务点服务开始前，每个服务点的首付款项在收到乙方等额正规发票后15日内根据每个服务点的金额支付，支付总金额不超过合同总价的40%；服务点项目进度达到中期后的中期款项在经过甲方统一组织的第三方考核评估完成后并收到乙方等额正规发票后15日内根据每个服务点的金额支付，支付总金额不超过合同总价的30%；余款至项目结束并经过甲方统一组织的考核评估完成后，在收到乙方等额正规发票后15日内支付。</w:t>
      </w:r>
      <w:r>
        <w:rPr>
          <w:rFonts w:eastAsia="宋体"/>
          <w:bCs/>
          <w:color w:val="000000"/>
          <w:szCs w:val="21"/>
          <w:highlight w:val="none"/>
          <w:lang w:val="en-US" w:eastAsia="zh-CN"/>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三、甲方的权利和义务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1.对乙方的管理实施监管检查，如因乙方的管理不善，造成重大经济损失或管理失误，甲方有权终止协议。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2.有权随时前往中心现场监管乙方管理工作，每月对中心服务老人进行满意度调查，如乙方月满意度调查结果低于80%，</w:t>
      </w:r>
      <w:r>
        <w:rPr>
          <w:rFonts w:hint="eastAsia"/>
          <w:bCs/>
          <w:color w:val="000000"/>
          <w:szCs w:val="21"/>
          <w:highlight w:val="none"/>
          <w:lang w:val="en-US" w:eastAsia="zh-CN"/>
        </w:rPr>
        <w:t xml:space="preserve">并</w:t>
      </w:r>
      <w:r>
        <w:rPr>
          <w:rFonts w:hint="eastAsia"/>
          <w:bCs/>
          <w:color w:val="000000"/>
          <w:szCs w:val="21"/>
          <w:highlight w:val="none"/>
        </w:rPr>
        <w:t xml:space="preserve">有权要求整改，乙方经三次整改后，月满意度结果仍低于80%，甲方有权终止协议。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3.中心移交完毕后，在使用过程中如房屋等大件设施需维修，由双方商议协商解决。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4.甲方协助乙方处理各种纠纷。</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5.协助乙方做好宣传工作帮助乙方协调理顺与政府各职能部门的关系，为乙方在政府部门办理相关手续提供支持。</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6.甲方承担中心运营管理产生的水电日常能耗费用，此费用由甲方直接向收费机构支付，不计入管理服务费。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7.甲方须在乙方开始运营前，为中心投保机构责任险，此项费用由甲方承担，不计入管理服务费。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8.法规政策规定由甲方承担的其他责任。</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四、乙方的权利和义务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1.乙方驻派全职工作人员负责管理中心事务并提供各项为老服务项目，团队应具备有效的执行能力，协作组织能力强，能独立运用人力资源及设备物资，且能开展团队管理服务工作。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2.乙方根据防疫指挥部要求认真做好各项疫情防控工作。运营期间，乙方工作人员必须持有有效健康证，按照食品安全相关规程操作。 </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3.每季度向甲方提交季度报告及相关数据（包括就餐、用餐人员信息），接受甲方监督和检查。</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4.根据有关法律、法规政策及本协议的规定，与甲方协商共同制订中心的各项管理办法、规章制度、实施细则，自主开展各项服务活动，但不得损害入住中心老人的合法权益，获取不当利益。</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5.如开展就餐（送餐）以外的收费服务项目，须遵照国家，地方服务收费规定，按服务项目、服务内容、服务深度、与甲方共同协商测算收费标准，并向甲方提供测算依据，并经主管部门审批后方可实施。项目应严格按收费标准收取，不得擅自加价，不得只收费不服务或多收费少服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6.乙方或乙方委托第三方在中心外的社区开展服务或活动，需与甲方沟通，经甲方同意后方可实施。但不得将整体管理责任及利益转让给其他个人或单位，不得将重要专项业务（如：就餐、送餐服务）承包给个人或单位。</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7.接受主管部门及有关政府部门的监督、指导，并接受甲方和中心老人的监督。</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8.对中心的设施设备不得擅自占用和改变使用功能，如需在本中心内改扩建完善配套项目，须报甲方或有关部门批准后方可实施。</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9.负责中心内设施设备及办公设备的日常维修及保养，并承担相应费用；大宗设备设施的更换及增加，由乙方提出，甲、乙双方视实际情况协商解决。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10.管理中心设施设备管理档案及其他资料并负责及时记载有关变更情况。</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11.本协议终止时，乙方必须向甲方移交原委托管理的设施设备管理档案及其他的资料（中心规章制度、管理日志、已入住中心老人的协议及资料等），移交本中心的设施设备，包括甲方提供的一切设备。</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12.保证老人在中心内开展活动时的人身安全（不包括老人来回中心或参加活动的途中的人身安全）。不承担对来中心老人的人身、财产保管的保险义务（另有专门合同规定除外）。</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13.配合甲方做好政府部门领导的参观、视察、学习工作。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14.配合甲方做好中心相关宣传以外的社区其他宣传、检查工作。</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五、违约责任</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1、如因甲方原因，造成乙方未完成规定管理目标或直接造成乙方经济损失的，甲方应给予乙方相应的补偿；乙方有权要求甲方限期整改，并有权终止协议。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2、如因乙方原因，造成不能完成管理目标或直接造成甲方经济损失的，乙方应给予甲方相应补偿；甲方有权要求乙方限期整改，并有权终止协议。</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3、甲方确保本协议开始执行时，所提供的中心房屋建筑或设施设备质量或安装技术已达到乙方运营所需要求。</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因甲方向乙方提供中心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六、服务监督、评估与奖励</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1、乙方要接受甲方的指导和监督；</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2、乙方要保证在昆山市民政局和高新区社会事业局及食药监、消防等职能部门的监督指导下开展运营服务；</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3、乙方有接受甲方及昆山市民政局和高新区社会事业局评估与奖励的权利和义务；如在上级评估过程中运营社会效益突出，获得上级奖励，乙方享有全额获得的权利。</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七、合同的变更、终止和解除</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1、甲方在发现乙方运营期间有违规现象，和评估过程中发现有明显不符合约定条件的可以提出解除合同；</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2、如因不可抗力，本协议难以继续履行或履行将严重损害一方利益，双方应友好协商解决，解决不成，则损害共担。</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3、本合同内容的变更、终止和解除均需双方书面确认。</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4、本合同履行过程中发生争议，双方应友好协商解决，协商不成或不愿意协商，可以通过项目所在地法院诉讼解决。</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八、其他事项</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1、本合同未尽事宜，双方可通过协商，协商达成一致后，签订补充协议，补充协议与本合同具有同等效力；</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2、本合同壹式肆份，甲方、乙方各执贰份。</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（以下无正文，为合同签署页）</w:t>
      </w: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甲方：                                            乙方：                      </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left"/>
        <w:spacing w:line="360" w:lineRule="auto"/>
        <w:widowControl/>
        <w:rPr>
          <w:bCs/>
          <w:color w:val="000000"/>
          <w:szCs w:val="21"/>
          <w:highlight w:val="none"/>
        </w:rPr>
      </w:pPr>
      <w:r>
        <w:rPr>
          <w:rFonts w:hint="eastAsia"/>
          <w:bCs/>
          <w:color w:val="000000"/>
          <w:szCs w:val="21"/>
          <w:highlight w:val="none"/>
        </w:rPr>
        <w:t xml:space="preserve">法定代表人（或授权代表）：                        法定代表人（或授权代表）：     </w:t>
      </w:r>
      <w:r>
        <w:rPr>
          <w:bCs/>
          <w:color w:val="000000"/>
          <w:szCs w:val="21"/>
          <w:highlight w:val="none"/>
        </w:rPr>
      </w:r>
      <w:r/>
    </w:p>
    <w:p>
      <w:pPr>
        <w:pStyle w:val="886"/>
        <w:ind w:left="420"/>
        <w:jc w:val="left"/>
        <w:spacing w:line="360" w:lineRule="auto"/>
        <w:widowControl/>
        <w:rPr>
          <w:bCs/>
          <w:color w:val="000000"/>
          <w:szCs w:val="21"/>
          <w:highlight w:val="none"/>
        </w:rPr>
      </w:pPr>
      <w:r>
        <w:rPr>
          <w:bCs/>
          <w:color w:val="000000"/>
          <w:szCs w:val="21"/>
          <w:highlight w:val="none"/>
        </w:rPr>
      </w:r>
      <w:r/>
    </w:p>
    <w:p>
      <w:pPr>
        <w:pStyle w:val="886"/>
        <w:ind w:left="420"/>
        <w:jc w:val="center"/>
        <w:spacing w:line="360" w:lineRule="auto"/>
        <w:widowControl/>
        <w:rPr>
          <w:bCs/>
          <w:color w:val="000000"/>
          <w:szCs w:val="21"/>
          <w:highlight w:val="none"/>
        </w:rPr>
      </w:pPr>
      <w:r>
        <w:rPr>
          <w:rFonts w:hint="eastAsia"/>
          <w:bCs/>
          <w:color w:val="000000"/>
          <w:szCs w:val="21"/>
          <w:highlight w:val="none"/>
        </w:rPr>
        <w:t xml:space="preserve">签订日期：                                        签订日期：</w:t>
      </w:r>
      <w:r>
        <w:rPr>
          <w:bCs/>
          <w:color w:val="000000"/>
          <w:szCs w:val="21"/>
          <w:highlight w:val="none"/>
        </w:rPr>
      </w:r>
      <w:r/>
    </w:p>
    <w:p>
      <w:pPr>
        <w:pStyle w:val="1301"/>
        <w:ind w:firstLine="0"/>
        <w:rPr>
          <w:rFonts w:cs="宋体"/>
          <w:spacing w:val="0"/>
          <w:sz w:val="21"/>
          <w:szCs w:val="21"/>
          <w:highlight w:val="none"/>
        </w:rPr>
      </w:pPr>
      <w:r>
        <w:rPr>
          <w:bCs/>
          <w:color w:val="000000"/>
          <w:szCs w:val="21"/>
          <w:highlight w:val="none"/>
        </w:rPr>
        <w:br w:type="page" w:clear="all"/>
      </w:r>
      <w:r>
        <w:rPr>
          <w:rFonts w:hint="eastAsia" w:cs="宋体"/>
          <w:b/>
          <w:bCs/>
          <w:spacing w:val="0"/>
          <w:highlight w:val="none"/>
        </w:rPr>
        <w:t xml:space="preserve">考评表：</w:t>
      </w:r>
      <w:r>
        <w:rPr>
          <w:rFonts w:cs="宋体"/>
          <w:spacing w:val="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690"/>
        <w:gridCol w:w="1903"/>
        <w:gridCol w:w="698"/>
        <w:gridCol w:w="1595"/>
        <w:gridCol w:w="1608"/>
        <w:gridCol w:w="684"/>
        <w:gridCol w:w="698"/>
        <w:gridCol w:w="698"/>
        <w:gridCol w:w="15"/>
      </w:tblGrid>
      <w:tr>
        <w:trPr>
          <w:trHeight w:val="680"/>
        </w:trPr>
        <w:tc>
          <w:tcPr>
            <w:gridSpan w:val="10"/>
            <w:tcW w:w="9287" w:type="dxa"/>
            <w:vAlign w:val="center"/>
            <w:textDirection w:val="lrTb"/>
            <w:noWrap/>
          </w:tcPr>
          <w:p>
            <w:pPr>
              <w:pStyle w:val="886"/>
              <w:jc w:val="center"/>
              <w:widowControl/>
              <w:rPr>
                <w:rFonts w:eastAsia="仿宋"/>
                <w:b/>
                <w:bCs/>
                <w:sz w:val="30"/>
                <w:szCs w:val="30"/>
                <w:highlight w:val="none"/>
              </w:rPr>
            </w:pPr>
            <w:r>
              <w:rPr>
                <w:rFonts w:hint="eastAsia" w:eastAsia="仿宋"/>
                <w:b/>
                <w:bCs/>
                <w:sz w:val="30"/>
                <w:szCs w:val="30"/>
                <w:highlight w:val="none"/>
              </w:rPr>
              <w:t xml:space="preserve">202</w:t>
            </w:r>
            <w:r>
              <w:rPr>
                <w:rFonts w:hint="eastAsia" w:eastAsia="仿宋"/>
                <w:b/>
                <w:bCs/>
                <w:sz w:val="30"/>
                <w:szCs w:val="30"/>
                <w:highlight w:val="none"/>
                <w:lang w:val="en-US" w:eastAsia="zh-CN"/>
              </w:rPr>
              <w:t xml:space="preserve">6</w:t>
            </w:r>
            <w:r>
              <w:rPr>
                <w:rFonts w:hint="eastAsia" w:eastAsia="仿宋"/>
                <w:b/>
                <w:bCs/>
                <w:sz w:val="30"/>
                <w:szCs w:val="30"/>
                <w:highlight w:val="none"/>
              </w:rPr>
              <w:t xml:space="preserve">~202</w:t>
            </w:r>
            <w:r>
              <w:rPr>
                <w:rFonts w:hint="eastAsia" w:eastAsia="仿宋"/>
                <w:b/>
                <w:bCs/>
                <w:sz w:val="30"/>
                <w:szCs w:val="30"/>
                <w:highlight w:val="none"/>
                <w:lang w:val="en-US" w:eastAsia="zh-CN"/>
              </w:rPr>
              <w:t xml:space="preserve">7</w:t>
            </w:r>
            <w:r>
              <w:rPr>
                <w:rFonts w:hint="eastAsia" w:eastAsia="仿宋"/>
                <w:b/>
                <w:bCs/>
                <w:sz w:val="30"/>
                <w:szCs w:val="30"/>
                <w:highlight w:val="none"/>
              </w:rPr>
              <w:t xml:space="preserve">年</w:t>
            </w:r>
            <w:r>
              <w:rPr>
                <w:rFonts w:eastAsia="仿宋"/>
                <w:b/>
                <w:bCs/>
                <w:sz w:val="30"/>
                <w:szCs w:val="30"/>
                <w:highlight w:val="none"/>
              </w:rPr>
              <w:t xml:space="preserve">度昆山高新区日间照料中心考评结果表</w:t>
            </w:r>
            <w:r>
              <w:rPr>
                <w:rFonts w:eastAsia="仿宋"/>
                <w:b/>
                <w:bCs/>
                <w:sz w:val="30"/>
                <w:szCs w:val="30"/>
                <w:highlight w:val="none"/>
              </w:rPr>
            </w:r>
            <w:r/>
          </w:p>
        </w:tc>
      </w:tr>
      <w:tr>
        <w:trPr>
          <w:gridAfter w:val="1"/>
          <w:trHeight w:val="90"/>
        </w:trPr>
        <w:tc>
          <w:tcPr>
            <w:tcW w:w="375"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序号</w:t>
            </w:r>
            <w:r>
              <w:rPr>
                <w:rFonts w:eastAsia="仿宋"/>
                <w:b/>
                <w:bCs/>
                <w:sz w:val="24"/>
                <w:highlight w:val="none"/>
              </w:rPr>
            </w:r>
            <w:r/>
          </w:p>
        </w:tc>
        <w:tc>
          <w:tcPr>
            <w:tcW w:w="372"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类别</w:t>
            </w:r>
            <w:r>
              <w:rPr>
                <w:rFonts w:eastAsia="仿宋"/>
                <w:b/>
                <w:bCs/>
                <w:sz w:val="24"/>
                <w:highlight w:val="none"/>
              </w:rPr>
            </w:r>
            <w:r/>
          </w:p>
        </w:tc>
        <w:tc>
          <w:tcPr>
            <w:tcW w:w="1025"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考评内容</w:t>
            </w:r>
            <w:r>
              <w:rPr>
                <w:rFonts w:eastAsia="仿宋"/>
                <w:b/>
                <w:bCs/>
                <w:sz w:val="24"/>
                <w:highlight w:val="none"/>
              </w:rPr>
            </w:r>
            <w:r/>
          </w:p>
        </w:tc>
        <w:tc>
          <w:tcPr>
            <w:tcW w:w="375"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分值</w:t>
            </w:r>
            <w:r>
              <w:rPr>
                <w:rFonts w:eastAsia="仿宋"/>
                <w:b/>
                <w:bCs/>
                <w:sz w:val="24"/>
                <w:highlight w:val="none"/>
              </w:rPr>
            </w:r>
            <w:r/>
          </w:p>
        </w:tc>
        <w:tc>
          <w:tcPr>
            <w:tcW w:w="859"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评分标准</w:t>
            </w:r>
            <w:r>
              <w:rPr>
                <w:rFonts w:eastAsia="仿宋"/>
                <w:b/>
                <w:bCs/>
                <w:sz w:val="24"/>
                <w:highlight w:val="none"/>
              </w:rPr>
            </w:r>
            <w:r/>
          </w:p>
        </w:tc>
        <w:tc>
          <w:tcPr>
            <w:tcW w:w="866"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备查资料</w:t>
            </w:r>
            <w:r>
              <w:rPr>
                <w:rFonts w:eastAsia="仿宋"/>
                <w:b/>
                <w:bCs/>
                <w:sz w:val="24"/>
                <w:highlight w:val="none"/>
              </w:rPr>
            </w:r>
            <w:r/>
          </w:p>
        </w:tc>
        <w:tc>
          <w:tcPr>
            <w:tcW w:w="365" w:type="dxa"/>
            <w:vAlign w:val="center"/>
            <w:textDirection w:val="lrTb"/>
            <w:noWrap w:val="false"/>
          </w:tcPr>
          <w:p>
            <w:pPr>
              <w:pStyle w:val="886"/>
              <w:jc w:val="center"/>
              <w:widowControl/>
              <w:rPr>
                <w:rFonts w:eastAsia="仿宋"/>
                <w:b/>
                <w:bCs/>
                <w:sz w:val="24"/>
                <w:highlight w:val="none"/>
              </w:rPr>
            </w:pPr>
            <w:r>
              <w:rPr>
                <w:rFonts w:eastAsia="仿宋"/>
                <w:b/>
                <w:bCs/>
                <w:sz w:val="24"/>
                <w:highlight w:val="none"/>
              </w:rPr>
              <w:t xml:space="preserve">考评方式</w:t>
            </w:r>
            <w:r>
              <w:rPr>
                <w:rFonts w:eastAsia="仿宋"/>
                <w:b/>
                <w:bCs/>
                <w:sz w:val="24"/>
                <w:highlight w:val="none"/>
              </w:rPr>
            </w:r>
            <w:r/>
          </w:p>
        </w:tc>
        <w:tc>
          <w:tcPr>
            <w:tcW w:w="376"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得分</w:t>
            </w:r>
            <w:r>
              <w:rPr>
                <w:rFonts w:eastAsia="仿宋"/>
                <w:b/>
                <w:bCs/>
                <w:sz w:val="24"/>
                <w:highlight w:val="none"/>
              </w:rPr>
            </w:r>
            <w:r/>
          </w:p>
        </w:tc>
        <w:tc>
          <w:tcPr>
            <w:tcW w:w="376" w:type="dxa"/>
            <w:vAlign w:val="center"/>
            <w:textDirection w:val="lrTb"/>
            <w:noWrap/>
          </w:tcPr>
          <w:p>
            <w:pPr>
              <w:pStyle w:val="886"/>
              <w:jc w:val="center"/>
              <w:widowControl/>
              <w:rPr>
                <w:rFonts w:eastAsia="仿宋"/>
                <w:b/>
                <w:bCs/>
                <w:sz w:val="24"/>
                <w:highlight w:val="none"/>
              </w:rPr>
            </w:pPr>
            <w:r>
              <w:rPr>
                <w:rFonts w:eastAsia="仿宋"/>
                <w:b/>
                <w:bCs/>
                <w:sz w:val="24"/>
                <w:highlight w:val="none"/>
              </w:rPr>
              <w:t xml:space="preserve">备注</w:t>
            </w:r>
            <w:r>
              <w:rPr>
                <w:rFonts w:eastAsia="仿宋"/>
                <w:b/>
                <w:bCs/>
                <w:sz w:val="24"/>
                <w:highlight w:val="none"/>
              </w:rPr>
            </w:r>
            <w:r/>
          </w:p>
        </w:tc>
      </w:tr>
      <w:tr>
        <w:trPr>
          <w:gridAfter w:val="1"/>
          <w:trHeight w:val="9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制度人员（20分）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建立岗位职责、服务管理、安全管理、入托管理、服务质量保障、设施</w:t>
            </w:r>
            <w:r>
              <w:rPr>
                <w:rFonts w:hint="eastAsia" w:eastAsia="仿宋"/>
                <w:sz w:val="22"/>
                <w:szCs w:val="22"/>
                <w:highlight w:val="none"/>
              </w:rPr>
              <w:t xml:space="preserve">场地</w:t>
            </w:r>
            <w:r>
              <w:rPr>
                <w:rFonts w:eastAsia="仿宋"/>
                <w:sz w:val="22"/>
                <w:szCs w:val="22"/>
                <w:highlight w:val="none"/>
              </w:rPr>
              <w:t xml:space="preserve">维护报修等相关制度，并严格按照制度规范执行</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w:t>
            </w:r>
            <w:r>
              <w:rPr>
                <w:rFonts w:hint="eastAsia" w:eastAsia="仿宋"/>
                <w:sz w:val="22"/>
                <w:szCs w:val="22"/>
                <w:highlight w:val="none"/>
              </w:rPr>
              <w:t xml:space="preserve">3</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制度文件缺失、不完善、未执行、执行不到位相应扣分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制度文件、痕迹资料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现场查看、制度资料、访谈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人员配备符合项目书要求，所有工作人员需做到持证上岗（养老护理员、健康证等）</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hint="eastAsia"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缺一项扣</w:t>
            </w:r>
            <w:r>
              <w:rPr>
                <w:rFonts w:hint="eastAsia" w:eastAsia="仿宋"/>
                <w:sz w:val="22"/>
                <w:szCs w:val="22"/>
                <w:highlight w:val="none"/>
              </w:rPr>
              <w:t xml:space="preserve">1</w:t>
            </w:r>
            <w:r>
              <w:rPr>
                <w:rFonts w:eastAsia="仿宋"/>
                <w:sz w:val="22"/>
                <w:szCs w:val="22"/>
                <w:highlight w:val="none"/>
              </w:rPr>
              <w:t xml:space="preserve">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劳动合同、社保等，健康证、养老护理员证书等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3</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培训专业社工、心理咨询师配合日照工作人员开展特色服务</w:t>
            </w:r>
            <w:r>
              <w:rPr>
                <w:rFonts w:eastAsia="仿宋"/>
                <w:sz w:val="22"/>
                <w:szCs w:val="22"/>
                <w:highlight w:val="none"/>
              </w:rPr>
            </w:r>
            <w:r/>
          </w:p>
        </w:tc>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3</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未配备不得分，每开展一项服务得1分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社工、心理咨询证书、服务记录等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1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服务开展（45分）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为进驻日间照料中心的签约老人提供看护、休息等基础服务，并建立一人一档的个人档案</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6</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未做到一人一档或无档案本项不得分；服务人数每少5人扣1分（不足5人按5人扣分）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入托协议等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6</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为</w:t>
            </w:r>
            <w:r>
              <w:rPr>
                <w:rFonts w:hint="eastAsia" w:eastAsia="仿宋"/>
                <w:sz w:val="22"/>
                <w:szCs w:val="22"/>
                <w:highlight w:val="none"/>
              </w:rPr>
              <w:t xml:space="preserve">有需求</w:t>
            </w:r>
            <w:r>
              <w:rPr>
                <w:rFonts w:eastAsia="仿宋"/>
                <w:sz w:val="22"/>
                <w:szCs w:val="22"/>
                <w:highlight w:val="none"/>
              </w:rPr>
              <w:t xml:space="preserve">的服务对象提供送餐服务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送餐记录</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41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7</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助餐菜谱公开</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1</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8</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依托社区平台开展主题娱乐活动；联合引入社会化专业机构，提供服务，提供服务支持</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合作协议、服务记录等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6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9</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hint="eastAsia" w:eastAsia="仿宋"/>
                <w:sz w:val="22"/>
                <w:szCs w:val="22"/>
                <w:highlight w:val="none"/>
              </w:rPr>
              <w:t xml:space="preserve">日</w:t>
            </w:r>
            <w:r>
              <w:rPr>
                <w:rFonts w:eastAsia="仿宋"/>
                <w:sz w:val="22"/>
                <w:szCs w:val="22"/>
                <w:highlight w:val="none"/>
              </w:rPr>
              <w:t xml:space="preserve">平均助餐老人不少于20人，且月助餐人次不少于300人次。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累计人数每少10%人扣1分（不足10%按10%扣分）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用餐记录、收费凭证、助餐协议等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5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10</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中心每天活动（或服务）丰富，每周设定公示“课表”；活动、课程和服务符合老年人需求，参与度高</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每符合一项得1分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课表、活动记录等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现场查看，查看材料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13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11</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定期开展各类活动，丰富老年人精神生活（主题娱乐、精神关爱、健康保健培训、技能培训、便民服务、兴趣培养等，</w:t>
            </w:r>
            <w:r>
              <w:rPr>
                <w:rFonts w:hint="eastAsia" w:eastAsia="仿宋"/>
                <w:sz w:val="22"/>
                <w:szCs w:val="22"/>
                <w:highlight w:val="none"/>
              </w:rPr>
              <w:t xml:space="preserve">活动频次符合项目书要求</w:t>
            </w:r>
            <w:r>
              <w:rPr>
                <w:rFonts w:eastAsia="仿宋"/>
                <w:sz w:val="22"/>
                <w:szCs w:val="22"/>
                <w:highlight w:val="none"/>
              </w:rPr>
              <w:t xml:space="preserve">）</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10</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每少一项扣1分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与医疗机构合作开展基础医疗服务（每月不少于1次），有服务记录</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有协议无服务不得分，有协议且服务不齐全得3分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服务协议、服务记录等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13</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w:t>
            </w:r>
            <w:r>
              <w:rPr>
                <w:rFonts w:hint="eastAsia" w:eastAsia="仿宋"/>
                <w:sz w:val="22"/>
                <w:szCs w:val="22"/>
                <w:highlight w:val="none"/>
              </w:rPr>
              <w:t xml:space="preserve">月</w:t>
            </w:r>
            <w:r>
              <w:rPr>
                <w:rFonts w:eastAsia="仿宋"/>
                <w:sz w:val="22"/>
                <w:szCs w:val="22"/>
                <w:highlight w:val="none"/>
              </w:rPr>
              <w:t xml:space="preserve">举办生日会不少于1场</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活动记录</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查看资料、服务对象访谈</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8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14</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月平均服务不少于400人次</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7</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每少10%（不足10%按10%扣分），扣1分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用餐人员名单，收费凭证等</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15</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Cs w:val="21"/>
                <w:highlight w:val="none"/>
              </w:rPr>
            </w:pPr>
            <w:r>
              <w:rPr>
                <w:rFonts w:eastAsia="仿宋"/>
                <w:szCs w:val="21"/>
                <w:highlight w:val="none"/>
              </w:rPr>
              <w:t xml:space="preserve">财务管理</w:t>
            </w:r>
            <w:r>
              <w:rPr>
                <w:rFonts w:eastAsia="仿宋"/>
                <w:szCs w:val="21"/>
                <w:highlight w:val="none"/>
              </w:rPr>
            </w:r>
            <w:r/>
          </w:p>
          <w:p>
            <w:pPr>
              <w:pStyle w:val="886"/>
              <w:jc w:val="center"/>
              <w:widowControl/>
              <w:rPr>
                <w:rFonts w:eastAsia="仿宋"/>
                <w:szCs w:val="21"/>
                <w:highlight w:val="none"/>
              </w:rPr>
            </w:pPr>
            <w:r>
              <w:rPr>
                <w:rFonts w:eastAsia="仿宋"/>
                <w:szCs w:val="21"/>
                <w:highlight w:val="none"/>
              </w:rPr>
              <w:t xml:space="preserve">（20分）</w:t>
            </w: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财务管理制度（资金管理、费用支出等）是否全面、完整。财务人员职责清晰。</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相关制度文件、财务资料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16</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项目资金使用是否符合国家财经法规和财务管理制度以及有关专项资金管理办法的规定。</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17</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项目资金使用是否符合项目预算的用途，调整资金用途，须进行资金调整审批。</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　</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预决算表、账务资料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102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18</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hint="eastAsia" w:eastAsia="仿宋"/>
                <w:szCs w:val="21"/>
                <w:highlight w:val="none"/>
              </w:rPr>
              <w:t xml:space="preserve">每月</w:t>
            </w:r>
            <w:r>
              <w:rPr>
                <w:rFonts w:eastAsia="仿宋"/>
                <w:szCs w:val="21"/>
                <w:highlight w:val="none"/>
              </w:rPr>
              <w:t xml:space="preserve">及时向服务对象收取用餐款且及时汇至指定账户。</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2</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查看资料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r>
            <w:r/>
          </w:p>
        </w:tc>
      </w:tr>
      <w:tr>
        <w:trPr>
          <w:gridAfter w:val="1"/>
          <w:trHeight w:val="14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19</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Cs w:val="21"/>
                <w:highlight w:val="none"/>
              </w:rPr>
            </w:pPr>
            <w:r>
              <w:rPr>
                <w:rFonts w:eastAsia="仿宋"/>
                <w:szCs w:val="21"/>
                <w:highlight w:val="none"/>
              </w:rPr>
            </w:r>
            <w:r/>
          </w:p>
        </w:tc>
        <w:tc>
          <w:tcPr>
            <w:tcW w:w="1025"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项目资金是否存在支出依据不合规、虚列项目支出情况。是否存在截留、挤占、挪用、贪污、造假账、假凭证套取项目资金情况。</w:t>
            </w:r>
            <w:r>
              <w:rPr>
                <w:rFonts w:eastAsia="仿宋"/>
                <w:szCs w:val="21"/>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4</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酌情扣分，严重情节不得分</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活动痕迹资料、账务资料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left"/>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20</w:t>
            </w:r>
            <w:r>
              <w:rPr>
                <w:rFonts w:eastAsia="仿宋"/>
                <w:sz w:val="22"/>
                <w:szCs w:val="22"/>
                <w:highlight w:val="none"/>
              </w:rPr>
            </w:r>
            <w:r/>
          </w:p>
        </w:tc>
        <w:tc>
          <w:tcPr>
            <w:tcW w:w="372" w:type="dxa"/>
            <w:vAlign w:val="center"/>
            <w:vMerge w:val="restart"/>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社会评价及反馈</w:t>
            </w:r>
            <w:r>
              <w:rPr>
                <w:rFonts w:eastAsia="仿宋"/>
                <w:sz w:val="22"/>
                <w:szCs w:val="22"/>
                <w:highlight w:val="none"/>
              </w:rPr>
            </w:r>
            <w:r/>
          </w:p>
          <w:p>
            <w:pPr>
              <w:pStyle w:val="886"/>
              <w:jc w:val="center"/>
              <w:widowControl/>
              <w:rPr>
                <w:rFonts w:eastAsia="仿宋"/>
                <w:sz w:val="22"/>
                <w:szCs w:val="22"/>
                <w:highlight w:val="none"/>
              </w:rPr>
            </w:pPr>
            <w:r>
              <w:rPr>
                <w:rFonts w:eastAsia="仿宋"/>
                <w:sz w:val="22"/>
                <w:szCs w:val="22"/>
                <w:highlight w:val="none"/>
              </w:rPr>
              <w:t xml:space="preserve">（15分）</w:t>
            </w: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服务对象/家属对服务的满意度不低于90%</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Cs w:val="21"/>
                <w:highlight w:val="none"/>
              </w:rPr>
            </w:pPr>
            <w:r>
              <w:rPr>
                <w:rFonts w:eastAsia="仿宋"/>
                <w:szCs w:val="21"/>
                <w:highlight w:val="none"/>
              </w:rPr>
              <w:t xml:space="preserve">每低</w:t>
            </w:r>
            <w:r>
              <w:rPr>
                <w:rFonts w:eastAsia="仿宋"/>
                <w:sz w:val="22"/>
                <w:szCs w:val="22"/>
                <w:highlight w:val="none"/>
              </w:rPr>
              <w:t xml:space="preserve">1%扣2分</w:t>
            </w:r>
            <w:r>
              <w:rPr>
                <w:rFonts w:eastAsia="仿宋"/>
                <w:szCs w:val="21"/>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满意度调查表</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满意度调查表</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57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21</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考核期内无有效投诉，且有效投诉结案率不低于90%</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社会事业局提供</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840"/>
        </w:trPr>
        <w:tc>
          <w:tcPr>
            <w:tcW w:w="375"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22</w:t>
            </w:r>
            <w:r>
              <w:rPr>
                <w:rFonts w:eastAsia="仿宋"/>
                <w:sz w:val="22"/>
                <w:szCs w:val="22"/>
                <w:highlight w:val="none"/>
              </w:rPr>
            </w:r>
            <w:r/>
          </w:p>
        </w:tc>
        <w:tc>
          <w:tcPr>
            <w:tcW w:w="372" w:type="dxa"/>
            <w:vAlign w:val="center"/>
            <w:vMerge w:val="continue"/>
            <w:textDirection w:val="lrTb"/>
            <w:noWrap w:val="false"/>
          </w:tcPr>
          <w:p>
            <w:pPr>
              <w:pStyle w:val="886"/>
              <w:jc w:val="left"/>
              <w:widowControl/>
              <w:rPr>
                <w:rFonts w:eastAsia="仿宋"/>
                <w:sz w:val="22"/>
                <w:szCs w:val="22"/>
                <w:highlight w:val="none"/>
              </w:rPr>
            </w:pPr>
            <w:r>
              <w:rPr>
                <w:rFonts w:eastAsia="仿宋"/>
                <w:sz w:val="22"/>
                <w:szCs w:val="22"/>
                <w:highlight w:val="none"/>
              </w:rPr>
            </w:r>
            <w:r/>
          </w:p>
        </w:tc>
        <w:tc>
          <w:tcPr>
            <w:tcW w:w="1025"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定期收集服务对象及其利益相关方意见、建议等，并进行相关反馈，服务质量改进</w:t>
            </w:r>
            <w:r>
              <w:rPr>
                <w:rFonts w:eastAsia="仿宋"/>
                <w:sz w:val="22"/>
                <w:szCs w:val="22"/>
                <w:highlight w:val="none"/>
              </w:rPr>
            </w:r>
            <w:r/>
          </w:p>
        </w:tc>
        <w:tc>
          <w:tcPr>
            <w:tcW w:w="37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5</w:t>
            </w:r>
            <w:r>
              <w:rPr>
                <w:rFonts w:eastAsia="仿宋"/>
                <w:sz w:val="22"/>
                <w:szCs w:val="22"/>
                <w:highlight w:val="none"/>
              </w:rPr>
            </w:r>
            <w:r/>
          </w:p>
        </w:tc>
        <w:tc>
          <w:tcPr>
            <w:tcW w:w="859" w:type="dxa"/>
            <w:vAlign w:val="center"/>
            <w:textDirection w:val="lrTb"/>
            <w:noWrap w:val="false"/>
          </w:tcPr>
          <w:p>
            <w:pPr>
              <w:pStyle w:val="886"/>
              <w:jc w:val="left"/>
              <w:widowControl/>
              <w:rPr>
                <w:rFonts w:eastAsia="仿宋"/>
                <w:sz w:val="22"/>
                <w:szCs w:val="22"/>
                <w:highlight w:val="none"/>
              </w:rPr>
            </w:pPr>
            <w:r>
              <w:rPr>
                <w:rFonts w:eastAsia="仿宋"/>
                <w:sz w:val="22"/>
                <w:szCs w:val="22"/>
                <w:highlight w:val="none"/>
              </w:rPr>
              <w:t xml:space="preserve">未做到不得分，未进行服务质量改进酌情扣分</w:t>
            </w:r>
            <w:r>
              <w:rPr>
                <w:rFonts w:eastAsia="仿宋"/>
                <w:sz w:val="22"/>
                <w:szCs w:val="22"/>
                <w:highlight w:val="none"/>
              </w:rPr>
            </w:r>
            <w:r/>
          </w:p>
        </w:tc>
        <w:tc>
          <w:tcPr>
            <w:tcW w:w="866"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相关资料</w:t>
            </w:r>
            <w:r>
              <w:rPr>
                <w:rFonts w:eastAsia="仿宋"/>
                <w:sz w:val="22"/>
                <w:szCs w:val="22"/>
                <w:highlight w:val="none"/>
              </w:rPr>
            </w:r>
            <w:r/>
          </w:p>
        </w:tc>
        <w:tc>
          <w:tcPr>
            <w:tcW w:w="365" w:type="dxa"/>
            <w:vAlign w:val="center"/>
            <w:textDirection w:val="lrTb"/>
            <w:noWrap w:val="false"/>
          </w:tcPr>
          <w:p>
            <w:pPr>
              <w:pStyle w:val="886"/>
              <w:jc w:val="center"/>
              <w:widowControl/>
              <w:rPr>
                <w:rFonts w:eastAsia="仿宋"/>
                <w:sz w:val="22"/>
                <w:szCs w:val="22"/>
                <w:highlight w:val="none"/>
              </w:rPr>
            </w:pPr>
            <w:r>
              <w:rPr>
                <w:rFonts w:eastAsia="仿宋"/>
                <w:sz w:val="22"/>
                <w:szCs w:val="22"/>
                <w:highlight w:val="none"/>
              </w:rPr>
              <w:t xml:space="preserve">查看材料</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　</w:t>
            </w:r>
            <w:r>
              <w:rPr>
                <w:rFonts w:eastAsia="仿宋"/>
                <w:sz w:val="22"/>
                <w:szCs w:val="22"/>
                <w:highlight w:val="none"/>
              </w:rPr>
            </w:r>
            <w:r/>
          </w:p>
        </w:tc>
      </w:tr>
      <w:tr>
        <w:trPr>
          <w:gridAfter w:val="1"/>
          <w:trHeight w:val="735"/>
        </w:trPr>
        <w:tc>
          <w:tcPr>
            <w:gridSpan w:val="7"/>
            <w:tcW w:w="78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t xml:space="preserve">合计</w:t>
            </w: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r>
            <w:r/>
          </w:p>
        </w:tc>
        <w:tc>
          <w:tcPr>
            <w:tcW w:w="376" w:type="dxa"/>
            <w:vAlign w:val="center"/>
            <w:textDirection w:val="lrTb"/>
            <w:noWrap/>
          </w:tcPr>
          <w:p>
            <w:pPr>
              <w:pStyle w:val="886"/>
              <w:jc w:val="center"/>
              <w:widowControl/>
              <w:rPr>
                <w:rFonts w:eastAsia="仿宋"/>
                <w:sz w:val="22"/>
                <w:szCs w:val="22"/>
                <w:highlight w:val="none"/>
              </w:rPr>
            </w:pPr>
            <w:r>
              <w:rPr>
                <w:rFonts w:eastAsia="仿宋"/>
                <w:sz w:val="22"/>
                <w:szCs w:val="22"/>
                <w:highlight w:val="none"/>
              </w:rPr>
            </w:r>
            <w:r/>
          </w:p>
        </w:tc>
      </w:tr>
    </w:tbl>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注：</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1. 考核分数90分及以上的，应付项目资金按实际发生额（不超过项目中标价）足额拨付；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2. 考核分数85分（含）-90分（不含）之间的，应付项目资金按扣除实际发生额（不超过项目中标价）的0.3%拨付；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3. 考核分数80分（含）-85分（不含）之间的，应付项目资金按扣除实际发生额（不超过项目中标价）的0.5%拨付；</w:t>
      </w:r>
      <w:r>
        <w:rPr>
          <w:rFonts w:hint="eastAsia" w:ascii="Times New Roman" w:hAnsi="Times New Roman" w:eastAsia="仿宋" w:cs="Times New Roman"/>
          <w:b w:val="0"/>
          <w:bCs w:val="0"/>
          <w:sz w:val="22"/>
          <w:szCs w:val="22"/>
          <w:highlight w:val="none"/>
          <w:lang w:val="en-US" w:eastAsia="zh-CN" w:bidi="ar-SA"/>
        </w:rPr>
      </w:r>
      <w:r/>
    </w:p>
    <w:p>
      <w:pPr>
        <w:pStyle w:val="958"/>
        <w:jc w:val="left"/>
        <w:keepLines w:val="0"/>
        <w:keepNext w:val="0"/>
        <w:pageBreakBefore w:val="0"/>
        <w:spacing w:before="157" w:after="157" w:line="240" w:lineRule="auto"/>
        <w:widowControl w:val="off"/>
        <w:rPr>
          <w:rFonts w:hint="eastAsia" w:ascii="Times New Roman" w:hAnsi="Times New Roman" w:eastAsia="仿宋" w:cs="Times New Roman"/>
          <w:b w:val="0"/>
          <w:bCs w:val="0"/>
          <w:sz w:val="22"/>
          <w:szCs w:val="22"/>
          <w:highlight w:val="none"/>
          <w:lang w:val="en-US" w:eastAsia="zh-CN" w:bidi="ar-SA"/>
        </w:rPr>
        <w:outlineLvl w:val="9"/>
      </w:pPr>
      <w:r>
        <w:rPr>
          <w:rFonts w:hint="eastAsia" w:ascii="Times New Roman" w:hAnsi="Times New Roman" w:eastAsia="仿宋" w:cs="Times New Roman"/>
          <w:b w:val="0"/>
          <w:bCs w:val="0"/>
          <w:sz w:val="22"/>
          <w:szCs w:val="22"/>
          <w:highlight w:val="none"/>
          <w:lang w:val="en-US" w:eastAsia="zh-CN" w:bidi="ar-SA"/>
        </w:rPr>
        <w:t xml:space="preserve">4. 考核分数80分以下的，应付项目资金按扣除实际发生额（不超过项目中标价）的1%拨付。</w:t>
      </w:r>
      <w:r>
        <w:rPr>
          <w:rFonts w:hint="eastAsia" w:ascii="Times New Roman" w:hAnsi="Times New Roman" w:eastAsia="仿宋" w:cs="Times New Roman"/>
          <w:b w:val="0"/>
          <w:bCs w:val="0"/>
          <w:sz w:val="22"/>
          <w:szCs w:val="22"/>
          <w:highlight w:val="none"/>
          <w:lang w:val="en-US" w:eastAsia="zh-CN" w:bidi="ar-SA"/>
        </w:rPr>
      </w:r>
      <w:r/>
    </w:p>
    <w:p>
      <w:pPr>
        <w:pStyle w:val="958"/>
        <w:jc w:val="left"/>
        <w:spacing w:line="240" w:lineRule="auto"/>
        <w:rPr>
          <w:rFonts w:hint="eastAsia"/>
          <w:b w:val="0"/>
          <w:sz w:val="21"/>
          <w:szCs w:val="21"/>
          <w:highlight w:val="none"/>
        </w:rPr>
        <w:outlineLvl w:val="9"/>
      </w:pPr>
      <w:r>
        <w:rPr>
          <w:rFonts w:hint="eastAsia"/>
          <w:b w:val="0"/>
          <w:sz w:val="21"/>
          <w:szCs w:val="21"/>
          <w:highlight w:val="none"/>
        </w:rPr>
      </w:r>
      <w:r/>
    </w:p>
    <w:p>
      <w:pPr>
        <w:pStyle w:val="958"/>
        <w:jc w:val="center"/>
        <w:spacing w:line="240" w:lineRule="auto"/>
        <w:rPr>
          <w:highlight w:val="none"/>
        </w:rPr>
        <w:outlineLvl w:val="0"/>
      </w:pPr>
      <w:r/>
      <w:bookmarkStart w:id="59" w:name="_Toc4320"/>
      <w:r>
        <w:rPr>
          <w:rFonts w:hint="eastAsia"/>
          <w:b w:val="0"/>
          <w:bCs w:val="0"/>
          <w:highlight w:val="none"/>
        </w:rPr>
        <w:br w:type="page" w:clear="all"/>
      </w:r>
      <w:r>
        <w:rPr>
          <w:rFonts w:hint="eastAsia"/>
          <w:b w:val="0"/>
          <w:bCs w:val="0"/>
          <w:highlight w:val="none"/>
        </w:rPr>
        <w:t xml:space="preserve">第六章  评标方法、采购政策、评分标准</w:t>
      </w:r>
      <w:bookmarkEnd w:id="58"/>
      <w:r/>
      <w:bookmarkEnd w:id="59"/>
      <w:r>
        <w:rPr>
          <w:highlight w:val="none"/>
        </w:rPr>
      </w:r>
      <w:r/>
    </w:p>
    <w:p>
      <w:pPr>
        <w:pStyle w:val="886"/>
        <w:ind w:firstLine="409"/>
        <w:spacing w:line="360" w:lineRule="auto"/>
        <w:rPr>
          <w:rFonts w:ascii="宋体" w:hAnsi="宋体"/>
          <w:b/>
          <w:bCs/>
          <w:szCs w:val="21"/>
          <w:highlight w:val="none"/>
        </w:rPr>
      </w:pPr>
      <w:r>
        <w:rPr>
          <w:rFonts w:hint="eastAsia" w:ascii="宋体" w:hAnsi="宋体"/>
          <w:b/>
          <w:bCs/>
          <w:szCs w:val="21"/>
          <w:highlight w:val="none"/>
        </w:rPr>
        <w:t xml:space="preserve">一、</w:t>
      </w:r>
      <w:r>
        <w:rPr>
          <w:rFonts w:hint="eastAsia" w:ascii="宋体" w:hAnsi="宋体"/>
          <w:b/>
          <w:szCs w:val="21"/>
          <w:highlight w:val="none"/>
        </w:rPr>
        <w:t xml:space="preserve">评分办法</w:t>
      </w:r>
      <w:r>
        <w:rPr>
          <w:rFonts w:ascii="宋体" w:hAnsi="宋体"/>
          <w:b/>
          <w:bCs/>
          <w:szCs w:val="21"/>
          <w:highlight w:val="none"/>
        </w:rPr>
      </w:r>
      <w:r/>
    </w:p>
    <w:p>
      <w:pPr>
        <w:pStyle w:val="886"/>
        <w:ind w:firstLine="420"/>
        <w:spacing w:line="360" w:lineRule="auto"/>
        <w:rPr>
          <w:highlight w:val="none"/>
        </w:rPr>
      </w:pPr>
      <w:r>
        <w:rPr>
          <w:highlight w:val="none"/>
        </w:rPr>
        <w:t xml:space="preserve">本次评标方法为综合评分法。即投标文件满足招标文件全部实质性要求，且按照评审因素的量化指标评审得分最高的投标人为中标人的评标方法。</w:t>
      </w:r>
      <w:r>
        <w:rPr>
          <w:highlight w:val="none"/>
        </w:rPr>
      </w:r>
      <w:r/>
    </w:p>
    <w:p>
      <w:pPr>
        <w:pStyle w:val="886"/>
        <w:ind w:firstLine="480"/>
        <w:spacing w:line="360" w:lineRule="auto"/>
        <w:rPr>
          <w:szCs w:val="21"/>
          <w:highlight w:val="none"/>
        </w:rPr>
      </w:pPr>
      <w:r>
        <w:rPr>
          <w:szCs w:val="21"/>
          <w:highlight w:val="none"/>
        </w:rPr>
        <w:t xml:space="preserve">评审因素的设定与投标人所投服务货物的质量相关，包括投标价格、服务水平、履约能力等。</w:t>
      </w:r>
      <w:r>
        <w:rPr>
          <w:highlight w:val="none"/>
        </w:rPr>
        <w:t xml:space="preserve">总分值为100分，价格分值占总分值的比重为10%，技术部分及其他分值占总分值的比重为90%。</w:t>
      </w:r>
      <w:r>
        <w:rPr>
          <w:szCs w:val="21"/>
          <w:highlight w:val="none"/>
        </w:rPr>
      </w:r>
      <w:r/>
    </w:p>
    <w:p>
      <w:pPr>
        <w:pStyle w:val="886"/>
        <w:ind w:firstLine="420"/>
        <w:spacing w:line="360" w:lineRule="auto"/>
        <w:rPr>
          <w:highlight w:val="none"/>
        </w:rPr>
      </w:pPr>
      <w:r>
        <w:rPr>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rPr>
          <w:highlight w:val="none"/>
        </w:rPr>
      </w:r>
      <w:r/>
    </w:p>
    <w:p>
      <w:pPr>
        <w:pStyle w:val="886"/>
        <w:ind w:firstLine="422"/>
        <w:spacing w:line="360" w:lineRule="auto"/>
        <w:rPr>
          <w:b/>
          <w:szCs w:val="21"/>
          <w:highlight w:val="none"/>
        </w:rPr>
      </w:pPr>
      <w:r>
        <w:rPr>
          <w:b/>
          <w:szCs w:val="21"/>
          <w:highlight w:val="none"/>
        </w:rPr>
        <w:t xml:space="preserve">二、采购政策</w:t>
      </w:r>
      <w:r>
        <w:rPr>
          <w:b/>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（一）小微企业</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根据《政府采购促进中小企业发展管理办法》（财库〔2020〕46号）、《苏州市政府采购促进中小企业发展实施意见》（苏财购〔2022〕16号）的相关规定，</w:t>
      </w:r>
      <w:r>
        <w:rPr>
          <w:rFonts w:hint="eastAsia" w:ascii="宋体" w:hAnsi="宋体"/>
          <w:b/>
          <w:bCs/>
          <w:szCs w:val="21"/>
          <w:highlight w:val="none"/>
        </w:rPr>
        <w:t xml:space="preserve">本项目为专门面向中小企业采购</w:t>
      </w:r>
      <w:r>
        <w:rPr>
          <w:rFonts w:hint="eastAsia" w:ascii="宋体" w:hAnsi="宋体"/>
          <w:szCs w:val="21"/>
          <w:highlight w:val="none"/>
        </w:rPr>
        <w:t xml:space="preserve">：</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886"/>
        <w:ind w:firstLine="420"/>
        <w:spacing w:line="360" w:lineRule="auto"/>
        <w:rPr>
          <w:rFonts w:ascii="宋体" w:hAnsi="宋体"/>
          <w:szCs w:val="21"/>
          <w:highlight w:val="none"/>
        </w:rPr>
      </w:pPr>
      <w:r>
        <w:rPr>
          <w:rFonts w:ascii="宋体" w:hAnsi="宋体"/>
          <w:szCs w:val="21"/>
          <w:highlight w:val="none"/>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rPr>
          <w:rFonts w:ascii="宋体" w:hAnsi="宋体"/>
          <w:szCs w:val="21"/>
          <w:highlight w:val="none"/>
        </w:rPr>
      </w:r>
      <w:r/>
    </w:p>
    <w:p>
      <w:pPr>
        <w:pStyle w:val="886"/>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886"/>
        <w:ind w:firstLine="420"/>
        <w:spacing w:line="360" w:lineRule="auto"/>
        <w:rPr>
          <w:rFonts w:ascii="宋体" w:hAnsi="宋体"/>
          <w:szCs w:val="21"/>
          <w:highlight w:val="none"/>
        </w:rPr>
      </w:pPr>
      <w:r>
        <w:rPr>
          <w:rFonts w:ascii="宋体" w:hAnsi="宋体"/>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rPr>
          <w:rFonts w:ascii="宋体" w:hAnsi="宋体"/>
          <w:szCs w:val="21"/>
          <w:highlight w:val="none"/>
        </w:rPr>
      </w:r>
      <w:r/>
    </w:p>
    <w:p>
      <w:pPr>
        <w:pStyle w:val="886"/>
        <w:ind w:firstLine="420"/>
        <w:spacing w:line="360" w:lineRule="auto"/>
        <w:rPr>
          <w:szCs w:val="21"/>
          <w:highlight w:val="none"/>
        </w:rPr>
      </w:pPr>
      <w:r>
        <w:rPr>
          <w:szCs w:val="21"/>
          <w:highlight w:val="none"/>
        </w:rPr>
        <w:t xml:space="preserve">（四）绿色采购</w:t>
      </w:r>
      <w:r>
        <w:rPr>
          <w:szCs w:val="21"/>
          <w:highlight w:val="none"/>
        </w:rPr>
      </w:r>
      <w:r/>
    </w:p>
    <w:p>
      <w:pPr>
        <w:pStyle w:val="886"/>
        <w:ind w:firstLine="420"/>
        <w:spacing w:line="360" w:lineRule="auto"/>
        <w:rPr>
          <w:szCs w:val="21"/>
          <w:highlight w:val="none"/>
        </w:rPr>
      </w:pPr>
      <w:r>
        <w:rPr>
          <w:szCs w:val="21"/>
          <w:highlight w:val="none"/>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rPr>
          <w:szCs w:val="21"/>
          <w:highlight w:val="none"/>
        </w:rPr>
      </w:r>
      <w:r/>
    </w:p>
    <w:p>
      <w:pPr>
        <w:pStyle w:val="886"/>
        <w:ind w:firstLine="420"/>
        <w:spacing w:line="360" w:lineRule="auto"/>
        <w:rPr>
          <w:rFonts w:hint="eastAsia"/>
          <w:szCs w:val="21"/>
          <w:highlight w:val="none"/>
        </w:rPr>
      </w:pPr>
      <w:r>
        <w:rPr>
          <w:szCs w:val="21"/>
          <w:highlight w:val="none"/>
        </w:rPr>
        <w:t xml:space="preserve">（五）若投标人提供的《中小企业声明函</w:t>
      </w:r>
      <w:r>
        <w:rPr>
          <w:rFonts w:hint="eastAsia"/>
          <w:szCs w:val="21"/>
          <w:highlight w:val="none"/>
        </w:rPr>
        <w:t xml:space="preserve">》《</w:t>
      </w:r>
      <w:r>
        <w:rPr>
          <w:szCs w:val="21"/>
          <w:highlight w:val="none"/>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三、评分标准</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（一）价格（10分）</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szCs w:val="21"/>
          <w:highlight w:val="none"/>
        </w:rPr>
      </w:r>
      <w:r/>
    </w:p>
    <w:p>
      <w:pPr>
        <w:pStyle w:val="886"/>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886"/>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886"/>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886"/>
        <w:ind w:firstLine="420"/>
        <w:spacing w:line="360" w:lineRule="auto"/>
        <w:rPr>
          <w:rFonts w:hint="eastAsia" w:ascii="宋体"/>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lang w:val="en-US" w:eastAsia="zh-CN"/>
        </w:rPr>
        <w:t xml:space="preserve">4.</w:t>
      </w:r>
      <w:r>
        <w:rPr>
          <w:rFonts w:hint="eastAsia" w:asci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投标报价得分=（评标基准价/投标报价）</w:t>
      </w:r>
      <w:r>
        <w:rPr>
          <w:rFonts w:hint="eastAsia" w:ascii="宋体" w:hAnsi="宋体"/>
          <w:bCs/>
          <w:szCs w:val="21"/>
          <w:highlight w:val="none"/>
        </w:rPr>
        <w:t xml:space="preserve">×</w:t>
      </w:r>
      <w:r>
        <w:rPr>
          <w:rFonts w:hint="eastAsia" w:ascii="宋体"/>
          <w:szCs w:val="21"/>
          <w:highlight w:val="none"/>
        </w:rPr>
        <w:t xml:space="preserve">价格权重</w:t>
      </w:r>
      <w:r>
        <w:rPr>
          <w:rFonts w:hint="eastAsia" w:ascii="宋体" w:hAnsi="宋体"/>
          <w:bCs/>
          <w:szCs w:val="21"/>
          <w:highlight w:val="none"/>
        </w:rPr>
        <w:t xml:space="preserve">×</w:t>
      </w:r>
      <w:r>
        <w:rPr>
          <w:rFonts w:hint="eastAsia" w:ascii="宋体"/>
          <w:szCs w:val="21"/>
          <w:highlight w:val="none"/>
        </w:rPr>
        <w:t xml:space="preserve">100，小数点后保留两位。</w:t>
      </w:r>
      <w:r>
        <w:rPr>
          <w:rFonts w:hint="eastAsia" w:ascii="宋体"/>
          <w:szCs w:val="21"/>
          <w:highlight w:val="none"/>
        </w:rPr>
      </w:r>
      <w:r/>
    </w:p>
    <w:p>
      <w:pPr>
        <w:pStyle w:val="886"/>
        <w:ind w:firstLine="420"/>
        <w:spacing w:line="360" w:lineRule="auto"/>
        <w:rPr>
          <w:rFonts w:hint="eastAsia" w:ascii="宋体"/>
          <w:szCs w:val="21"/>
          <w:highlight w:val="none"/>
        </w:rPr>
      </w:pPr>
      <w:r>
        <w:rPr>
          <w:rFonts w:hint="eastAsia" w:ascii="宋体"/>
          <w:szCs w:val="21"/>
          <w:highlight w:val="none"/>
        </w:rPr>
        <w:t xml:space="preserve"> (二)技术及其他（90分）：</w:t>
      </w:r>
      <w:r>
        <w:rPr>
          <w:rFonts w:hint="eastAsia" w:ascii="宋体"/>
          <w:szCs w:val="21"/>
          <w:highlight w:val="none"/>
        </w:rPr>
      </w:r>
      <w:r/>
    </w:p>
    <w:p>
      <w:pPr>
        <w:pStyle w:val="886"/>
        <w:spacing w:line="360" w:lineRule="auto"/>
        <w:rPr>
          <w:rFonts w:hint="eastAsia" w:ascii="宋体"/>
          <w:sz w:val="24"/>
          <w:highlight w:val="none"/>
        </w:rPr>
      </w:pPr>
      <w:r>
        <w:rPr>
          <w:rFonts w:hint="eastAsia" w:ascii="宋体"/>
          <w:sz w:val="24"/>
          <w:highlight w:val="none"/>
        </w:rPr>
        <w:t xml:space="preserve">初审评审指标</w:t>
      </w:r>
      <w:r>
        <w:rPr>
          <w:rFonts w:hint="eastAsia" w:ascii="宋体"/>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5141"/>
        <w:gridCol w:w="2669"/>
      </w:tblGrid>
      <w:tr>
        <w:trPr>
          <w:trHeight w:val="240"/>
        </w:trPr>
        <w:tc>
          <w:tcPr>
            <w:tcW w:w="794" w:type="dxa"/>
            <w:vAlign w:val="center"/>
            <w:textDirection w:val="lrTb"/>
            <w:noWrap w:val="false"/>
          </w:tcPr>
          <w:p>
            <w:pPr>
              <w:pStyle w:val="886"/>
              <w:jc w:val="center"/>
              <w:rPr>
                <w:rFonts w:hint="eastAsia" w:ascii="宋体"/>
                <w:szCs w:val="21"/>
                <w:highlight w:val="none"/>
              </w:rPr>
            </w:pPr>
            <w:r>
              <w:rPr>
                <w:rFonts w:hint="eastAsia" w:ascii="宋体"/>
                <w:szCs w:val="21"/>
                <w:highlight w:val="none"/>
              </w:rPr>
              <w:t xml:space="preserve">指标</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描述</w:t>
            </w: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是否合格</w:t>
            </w:r>
            <w:r>
              <w:rPr>
                <w:rFonts w:hint="eastAsia" w:ascii="宋体"/>
                <w:szCs w:val="21"/>
                <w:highlight w:val="none"/>
              </w:rPr>
            </w:r>
            <w:r/>
          </w:p>
        </w:tc>
      </w:tr>
      <w:tr>
        <w:trPr>
          <w:trHeight w:val="438"/>
        </w:trPr>
        <w:tc>
          <w:tcPr>
            <w:tcW w:w="794"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资格性检查</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r>
      <w:tr>
        <w:trPr>
          <w:trHeight w:val="438"/>
        </w:trPr>
        <w:tc>
          <w:tcPr>
            <w:tcW w:w="794" w:type="dxa"/>
            <w:vAlign w:val="top"/>
            <w:textDirection w:val="lrTb"/>
            <w:noWrap w:val="false"/>
          </w:tcPr>
          <w:p>
            <w:pPr>
              <w:pStyle w:val="886"/>
              <w:jc w:val="center"/>
              <w:rPr>
                <w:rFonts w:hint="eastAsia" w:ascii="宋体"/>
                <w:szCs w:val="21"/>
                <w:highlight w:val="none"/>
              </w:rPr>
            </w:pPr>
            <w:r>
              <w:rPr>
                <w:rFonts w:hint="eastAsia" w:ascii="宋体"/>
                <w:szCs w:val="21"/>
                <w:highlight w:val="none"/>
              </w:rPr>
              <w:t xml:space="preserve">符合性检查</w:t>
            </w:r>
            <w:r>
              <w:rPr>
                <w:rFonts w:hint="eastAsia" w:ascii="宋体"/>
                <w:szCs w:val="21"/>
                <w:highlight w:val="none"/>
              </w:rPr>
            </w:r>
            <w:r/>
          </w:p>
        </w:tc>
        <w:tc>
          <w:tcPr>
            <w:tcW w:w="2768" w:type="dxa"/>
            <w:vAlign w:val="top"/>
            <w:textDirection w:val="lrTb"/>
            <w:noWrap w:val="false"/>
          </w:tcPr>
          <w:p>
            <w:pPr>
              <w:pStyle w:val="886"/>
              <w:jc w:val="center"/>
              <w:rPr>
                <w:rFonts w:hint="eastAsia" w:ascii="宋体"/>
                <w:szCs w:val="21"/>
                <w:highlight w:val="none"/>
              </w:rPr>
            </w:pPr>
            <w:r>
              <w:rPr>
                <w:rFonts w:hint="eastAsia" w:ascii="宋体"/>
                <w:highlight w:val="none"/>
              </w:rPr>
              <w:t xml:space="preserve">工期（服务期）、响应时间、质保期（如有）、付款方式、投标内容</w:t>
            </w:r>
            <w:r>
              <w:rPr>
                <w:rFonts w:hint="eastAsia" w:ascii="宋体"/>
                <w:szCs w:val="21"/>
                <w:highlight w:val="none"/>
              </w:rPr>
            </w:r>
            <w:r/>
          </w:p>
        </w:tc>
        <w:tc>
          <w:tcPr>
            <w:tcW w:w="1437" w:type="dxa"/>
            <w:vAlign w:val="top"/>
            <w:textDirection w:val="lrTb"/>
            <w:noWrap w:val="false"/>
          </w:tcPr>
          <w:p>
            <w:pPr>
              <w:pStyle w:val="886"/>
              <w:jc w:val="center"/>
              <w:rPr>
                <w:rFonts w:hint="eastAsia" w:ascii="宋体"/>
                <w:szCs w:val="21"/>
                <w:highlight w:val="none"/>
              </w:rPr>
            </w:pPr>
            <w:r>
              <w:rPr>
                <w:rFonts w:hint="eastAsia" w:ascii="宋体"/>
                <w:szCs w:val="21"/>
                <w:highlight w:val="none"/>
              </w:rPr>
            </w:r>
            <w:r/>
          </w:p>
        </w:tc>
      </w:tr>
    </w:tbl>
    <w:p>
      <w:pPr>
        <w:pStyle w:val="886"/>
        <w:spacing w:line="360" w:lineRule="auto"/>
        <w:rPr>
          <w:rFonts w:ascii="宋体"/>
          <w:sz w:val="24"/>
          <w:highlight w:val="none"/>
        </w:rPr>
      </w:pPr>
      <w:r>
        <w:rPr>
          <w:rFonts w:hint="eastAsia" w:ascii="宋体"/>
          <w:sz w:val="24"/>
          <w:highlight w:val="none"/>
        </w:rPr>
        <w:t xml:space="preserve">复审评审指标</w:t>
      </w:r>
      <w:r>
        <w:rPr>
          <w:rFonts w:ascii="宋体"/>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148"/>
        <w:gridCol w:w="6278"/>
        <w:gridCol w:w="732"/>
      </w:tblGrid>
      <w:tr>
        <w:trPr>
          <w:trHeight w:val="502"/>
        </w:trPr>
        <w:tc>
          <w:tcPr>
            <w:tcW w:w="605" w:type="dxa"/>
            <w:vAlign w:val="center"/>
            <w:textDirection w:val="lrTb"/>
            <w:noWrap w:val="false"/>
          </w:tcPr>
          <w:p>
            <w:pPr>
              <w:pStyle w:val="886"/>
              <w:jc w:val="center"/>
              <w:rPr>
                <w:rFonts w:ascii="宋体" w:hAnsi="宋体"/>
                <w:b/>
                <w:szCs w:val="21"/>
                <w:highlight w:val="none"/>
              </w:rPr>
            </w:pPr>
            <w:r/>
            <w:bookmarkStart w:id="60" w:name="gpc_score_horizontal_1"/>
            <w:r/>
            <w:bookmarkStart w:id="61" w:name="gpc_score_horizontal_2"/>
            <w:r>
              <w:rPr>
                <w:rFonts w:hint="eastAsia" w:ascii="宋体" w:hAnsi="宋体"/>
                <w:b/>
                <w:szCs w:val="21"/>
                <w:highlight w:val="none"/>
              </w:rPr>
              <w:t xml:space="preserve">评审类别</w:t>
            </w:r>
            <w:r>
              <w:rPr>
                <w:rFonts w:ascii="宋体" w:hAnsi="宋体"/>
                <w:b/>
                <w:szCs w:val="21"/>
                <w:highlight w:val="none"/>
              </w:rPr>
            </w:r>
            <w:r/>
          </w:p>
        </w:tc>
        <w:tc>
          <w:tcPr>
            <w:tcW w:w="618"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评审项</w:t>
            </w:r>
            <w:r>
              <w:rPr>
                <w:rFonts w:ascii="宋体" w:hAnsi="宋体"/>
                <w:b/>
                <w:szCs w:val="21"/>
                <w:highlight w:val="none"/>
              </w:rPr>
            </w:r>
            <w:r/>
          </w:p>
        </w:tc>
        <w:tc>
          <w:tcPr>
            <w:tcW w:w="3381"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评审规则</w:t>
            </w:r>
            <w:r>
              <w:rPr>
                <w:rFonts w:ascii="宋体" w:hAnsi="宋体"/>
                <w:b/>
                <w:szCs w:val="21"/>
                <w:highlight w:val="none"/>
              </w:rPr>
            </w:r>
            <w:r/>
          </w:p>
        </w:tc>
        <w:tc>
          <w:tcPr>
            <w:tcW w:w="394" w:type="dxa"/>
            <w:vAlign w:val="center"/>
            <w:textDirection w:val="lrTb"/>
            <w:noWrap w:val="false"/>
          </w:tcPr>
          <w:p>
            <w:pPr>
              <w:pStyle w:val="886"/>
              <w:jc w:val="center"/>
              <w:rPr>
                <w:rFonts w:ascii="宋体" w:hAnsi="宋体"/>
                <w:b/>
                <w:szCs w:val="21"/>
                <w:highlight w:val="none"/>
              </w:rPr>
            </w:pPr>
            <w:r>
              <w:rPr>
                <w:rFonts w:hint="eastAsia" w:ascii="宋体" w:hAnsi="宋体"/>
                <w:b/>
                <w:szCs w:val="21"/>
                <w:highlight w:val="none"/>
              </w:rPr>
              <w:t xml:space="preserve">分值</w:t>
            </w:r>
            <w:r>
              <w:rPr>
                <w:rFonts w:ascii="宋体" w:hAnsi="宋体"/>
                <w:b/>
                <w:szCs w:val="21"/>
                <w:highlight w:val="none"/>
              </w:rPr>
            </w:r>
            <w:r/>
          </w:p>
        </w:tc>
      </w:tr>
      <w:tr>
        <w:trPr>
          <w:trHeight w:val="149"/>
        </w:trPr>
        <w:tc>
          <w:tcPr>
            <w:tcW w:w="605" w:type="dxa"/>
            <w:vAlign w:val="center"/>
            <w:textDirection w:val="lrTb"/>
            <w:noWrap w:val="false"/>
          </w:tcPr>
          <w:p>
            <w:pPr>
              <w:pStyle w:val="886"/>
              <w:jc w:val="center"/>
              <w:rPr>
                <w:rFonts w:ascii="宋体" w:hAnsi="宋体"/>
                <w:bCs/>
                <w:szCs w:val="21"/>
                <w:highlight w:val="none"/>
              </w:rPr>
            </w:pPr>
            <w:r>
              <w:rPr>
                <w:rFonts w:hint="eastAsia" w:ascii="宋体" w:hAnsi="宋体"/>
                <w:bCs/>
                <w:szCs w:val="21"/>
                <w:highlight w:val="none"/>
              </w:rPr>
              <w:t xml:space="preserve">价格</w:t>
            </w:r>
            <w:r>
              <w:rPr>
                <w:rFonts w:ascii="宋体" w:hAnsi="宋体"/>
                <w:bCs/>
                <w:szCs w:val="21"/>
                <w:highlight w:val="none"/>
              </w:rPr>
            </w:r>
            <w:r/>
          </w:p>
          <w:p>
            <w:pPr>
              <w:pStyle w:val="886"/>
              <w:jc w:val="center"/>
              <w:rPr>
                <w:rFonts w:ascii="宋体" w:hAnsi="宋体"/>
                <w:b/>
                <w:szCs w:val="21"/>
                <w:highlight w:val="none"/>
              </w:rPr>
            </w:pPr>
            <w:r>
              <w:rPr>
                <w:rFonts w:hint="eastAsia" w:ascii="宋体" w:hAnsi="宋体"/>
                <w:bCs/>
                <w:szCs w:val="21"/>
                <w:highlight w:val="none"/>
              </w:rPr>
              <w:t xml:space="preserve">（10分）</w:t>
            </w:r>
            <w:r>
              <w:rPr>
                <w:rFonts w:ascii="宋体" w:hAnsi="宋体"/>
                <w:b/>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价格评审指标</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eastAsia="宋体"/>
                <w:szCs w:val="21"/>
                <w:highlight w:val="none"/>
                <w:lang w:val="en-US" w:eastAsia="zh-CN"/>
              </w:rPr>
            </w:pPr>
            <w:r>
              <w:rPr>
                <w:rFonts w:hint="eastAsia" w:ascii="宋体" w:hAnsi="宋体"/>
                <w:szCs w:val="21"/>
                <w:highlight w:val="none"/>
              </w:rPr>
              <w:t xml:space="preserve">（评标基准价／投标报价）×价格权值×100；（计算到小数点后二位）超预算的投标报价不进入评标程序。</w:t>
            </w:r>
            <w:r>
              <w:rPr>
                <w:rFonts w:hint="eastAsia" w:ascii="宋体" w:hAnsi="宋体"/>
                <w:szCs w:val="21"/>
                <w:highlight w:val="none"/>
                <w:lang w:val="en-US" w:eastAsia="zh-CN"/>
              </w:rPr>
              <w:t xml:space="preserve">  </w:t>
            </w:r>
            <w:r>
              <w:rPr>
                <w:rFonts w:ascii="宋体" w:hAnsi="宋体" w:eastAsia="宋体"/>
                <w:szCs w:val="21"/>
                <w:highlight w:val="none"/>
                <w:lang w:val="en-US" w:eastAsia="zh-CN"/>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r>
      <w:tr>
        <w:trPr>
          <w:trHeight w:val="865"/>
        </w:trPr>
        <w:tc>
          <w:tcPr>
            <w:tcW w:w="605" w:type="dxa"/>
            <w:vAlign w:val="center"/>
            <w:vMerge w:val="restart"/>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技术部分</w:t>
            </w:r>
            <w:r>
              <w:rPr>
                <w:rFonts w:ascii="宋体" w:hAnsi="宋体"/>
                <w:szCs w:val="21"/>
                <w:highlight w:val="none"/>
              </w:rPr>
            </w:r>
            <w:r/>
          </w:p>
          <w:p>
            <w:pPr>
              <w:pStyle w:val="886"/>
              <w:jc w:val="center"/>
              <w:rPr>
                <w:rFonts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发展规划与目标定位</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投标单位具有明确且合理的发展规划、与本项目相匹配的目标定位、未来市场化发展规划、未来市场化养老服务产品清单，每有一项完善方案的得2分，最高8分。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90"/>
        </w:trPr>
        <w:tc>
          <w:tcPr>
            <w:tcW w:w="605" w:type="dxa"/>
            <w:vAlign w:val="center"/>
            <w:vMerge w:val="continue"/>
            <w:textDirection w:val="lrTb"/>
            <w:noWrap w:val="false"/>
          </w:tcPr>
          <w:p>
            <w:pPr>
              <w:pStyle w:val="886"/>
              <w:jc w:val="center"/>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服务宗旨和服务理念</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服务宗旨和服务理念内容清晰、全面，从服务人员职业化、服务水平专业化、服务机制常态化、服务监督即时化、服务运作机构化、服务管理信息化、服务质量标准化、服务模式主动化方面描述，每有一项完善方案的得1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121"/>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基础实施方案</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投标单位具有全面的基础服务实施方案，包括日间生活照料服务实施方案、健康指导服务实施方案、文化娱乐服务实施方案、精神慰藉服务实施方案、助餐服务实施方案，每有一项完善方案的得3分，最高</w:t>
            </w:r>
            <w:r>
              <w:rPr>
                <w:rFonts w:hint="eastAsia" w:ascii="宋体" w:hAnsi="宋体"/>
                <w:szCs w:val="21"/>
                <w:highlight w:val="none"/>
                <w:lang w:val="en-US" w:eastAsia="zh-CN"/>
              </w:rPr>
              <w:t xml:space="preserve">15</w:t>
            </w:r>
            <w:r>
              <w:rPr>
                <w:rFonts w:hint="eastAsia" w:ascii="宋体" w:hAnsi="宋体"/>
                <w:szCs w:val="21"/>
                <w:highlight w:val="none"/>
              </w:rPr>
              <w:t xml:space="preserve">分。</w:t>
            </w:r>
            <w:r>
              <w:rPr>
                <w:rFonts w:ascii="宋体" w:hAnsi="宋体"/>
                <w:szCs w:val="21"/>
                <w:highlight w:val="none"/>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15</w:t>
            </w:r>
            <w:r>
              <w:rPr>
                <w:rFonts w:ascii="宋体" w:hAnsi="宋体" w:eastAsia="宋体"/>
                <w:szCs w:val="21"/>
                <w:highlight w:val="none"/>
                <w:lang w:val="en-US" w:eastAsia="zh-CN"/>
              </w:rPr>
            </w:r>
            <w:r/>
          </w:p>
        </w:tc>
      </w:tr>
      <w:tr>
        <w:trPr>
          <w:trHeight w:val="751"/>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特色与创新实施方案</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eastAsia="宋体"/>
                <w:szCs w:val="21"/>
                <w:highlight w:val="none"/>
                <w:lang w:val="en-US" w:eastAsia="zh-CN"/>
              </w:rPr>
            </w:pPr>
            <w:r>
              <w:rPr>
                <w:rFonts w:hint="eastAsia" w:ascii="宋体" w:hAnsi="宋体"/>
                <w:szCs w:val="21"/>
                <w:highlight w:val="none"/>
              </w:rPr>
              <w:t xml:space="preserve">投标单位具有特色与创新实施方案，</w:t>
            </w:r>
            <w:r>
              <w:rPr>
                <w:rFonts w:hint="eastAsia" w:ascii="宋体" w:hAnsi="宋体"/>
                <w:szCs w:val="21"/>
                <w:highlight w:val="none"/>
                <w:lang w:val="en-US" w:eastAsia="zh-CN"/>
              </w:rPr>
              <w:t xml:space="preserve">能够切实有效的服务老人，提升运营效率和服务质量，</w:t>
            </w:r>
            <w:r>
              <w:rPr>
                <w:rFonts w:hint="eastAsia" w:ascii="宋体" w:hAnsi="宋体"/>
                <w:szCs w:val="21"/>
                <w:highlight w:val="none"/>
              </w:rPr>
              <w:t xml:space="preserve">每有一种完善方案的得</w:t>
            </w:r>
            <w:r>
              <w:rPr>
                <w:rFonts w:hint="eastAsia" w:ascii="宋体" w:hAnsi="宋体"/>
                <w:szCs w:val="21"/>
                <w:highlight w:val="none"/>
                <w:lang w:val="en-US" w:eastAsia="zh-CN"/>
              </w:rPr>
              <w:t xml:space="preserve">4</w:t>
            </w:r>
            <w:r>
              <w:rPr>
                <w:rFonts w:hint="eastAsia" w:ascii="宋体" w:hAnsi="宋体"/>
                <w:szCs w:val="21"/>
                <w:highlight w:val="none"/>
              </w:rPr>
              <w:t xml:space="preserve">分，最高得</w:t>
            </w:r>
            <w:r>
              <w:rPr>
                <w:rFonts w:hint="eastAsia" w:ascii="宋体" w:hAnsi="宋体"/>
                <w:szCs w:val="21"/>
                <w:highlight w:val="none"/>
                <w:lang w:val="en-US" w:eastAsia="zh-CN"/>
              </w:rPr>
              <w:t xml:space="preserve">12</w:t>
            </w:r>
            <w:r>
              <w:rPr>
                <w:rFonts w:hint="eastAsia" w:ascii="宋体" w:hAnsi="宋体"/>
                <w:szCs w:val="21"/>
                <w:highlight w:val="none"/>
              </w:rPr>
              <w:t xml:space="preserve">分。</w:t>
            </w:r>
            <w:r>
              <w:rPr>
                <w:rFonts w:ascii="宋体" w:hAnsi="宋体" w:eastAsia="宋体"/>
                <w:szCs w:val="21"/>
                <w:highlight w:val="none"/>
                <w:lang w:val="en-US" w:eastAsia="zh-CN"/>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12</w:t>
            </w:r>
            <w:r>
              <w:rPr>
                <w:rFonts w:ascii="宋体" w:hAnsi="宋体" w:eastAsia="宋体"/>
                <w:szCs w:val="21"/>
                <w:highlight w:val="none"/>
                <w:lang w:val="en-US" w:eastAsia="zh-CN"/>
              </w:rPr>
            </w:r>
            <w:r/>
          </w:p>
        </w:tc>
      </w:tr>
      <w:tr>
        <w:trPr>
          <w:trHeight w:val="1018"/>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管理制度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投标单位具有管理制度包括服务网络、服务流程、服务项目、服务标准、服务记录和服务质量控制制度、服务安全和风险规避制度、财务管理制度、档案管理制度，每有一项完善方案的得</w:t>
            </w:r>
            <w:r>
              <w:rPr>
                <w:rFonts w:ascii="宋体" w:hAnsi="宋体"/>
                <w:szCs w:val="21"/>
                <w:highlight w:val="none"/>
              </w:rPr>
              <w:t xml:space="preserve">1.5</w:t>
            </w:r>
            <w:r>
              <w:rPr>
                <w:rFonts w:hint="eastAsia" w:ascii="宋体" w:hAnsi="宋体"/>
                <w:szCs w:val="21"/>
                <w:highlight w:val="none"/>
              </w:rPr>
              <w:t xml:space="preserve">分，最高12分。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12</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奖惩制度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投标单位具有服务质量考评方案、服务差错报告情况方案、服务人员岗位职责及考核标准、人员奖惩制度，每有一项完善方案的得2分，最高8分。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培训体系</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投标单位具有完善的员工培训体系，培训种类齐全，每有一类完善方案的得2分，最高8分。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r>
      <w:tr>
        <w:trPr>
          <w:trHeight w:val="1042"/>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应急与安全保障措施</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投标单位具有完善的保障制度并制定突发事件（包括突发公共卫生事件、灾害事故等）应急预案，每有一种完善措施及组织演练和培训记录的得1分，最高</w:t>
            </w:r>
            <w:r>
              <w:rPr>
                <w:rFonts w:ascii="宋体" w:hAnsi="宋体"/>
                <w:szCs w:val="21"/>
                <w:highlight w:val="none"/>
              </w:rPr>
              <w:t xml:space="preserve">5</w:t>
            </w:r>
            <w:r>
              <w:rPr>
                <w:rFonts w:hint="eastAsia" w:ascii="宋体" w:hAnsi="宋体"/>
                <w:szCs w:val="21"/>
                <w:highlight w:val="none"/>
              </w:rPr>
              <w:t xml:space="preserve">分。</w:t>
            </w:r>
            <w:r>
              <w:rPr>
                <w:rFonts w:ascii="宋体" w:hAnsi="宋体"/>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r>
      <w:tr>
        <w:trPr>
          <w:trHeight w:val="855"/>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center"/>
              <w:rPr>
                <w:rFonts w:hint="eastAsia" w:ascii="宋体" w:hAnsi="宋体"/>
                <w:sz w:val="21"/>
                <w:szCs w:val="21"/>
                <w:highlight w:val="none"/>
                <w:lang w:val="en-US" w:eastAsia="zh-CN" w:bidi="ar-SA"/>
              </w:rPr>
            </w:pPr>
            <w:r>
              <w:rPr>
                <w:rFonts w:hint="eastAsia" w:ascii="宋体" w:hAnsi="宋体"/>
                <w:szCs w:val="21"/>
                <w:highlight w:val="none"/>
              </w:rPr>
              <w:t xml:space="preserve">配合协调方案</w:t>
            </w:r>
            <w:r>
              <w:rPr>
                <w:rFonts w:hint="eastAsia" w:ascii="宋体" w:hAnsi="宋体"/>
                <w:sz w:val="21"/>
                <w:szCs w:val="21"/>
                <w:highlight w:val="none"/>
                <w:lang w:val="en-US" w:eastAsia="zh-CN" w:bidi="ar-SA"/>
              </w:rPr>
            </w:r>
            <w:r/>
          </w:p>
        </w:tc>
        <w:tc>
          <w:tcPr>
            <w:tcW w:w="3381" w:type="dxa"/>
            <w:vAlign w:val="center"/>
            <w:textDirection w:val="lrTb"/>
            <w:noWrap w:val="false"/>
          </w:tcPr>
          <w:p>
            <w:pPr>
              <w:pStyle w:val="886"/>
              <w:jc w:val="left"/>
              <w:spacing w:line="320" w:lineRule="atLeast"/>
              <w:rPr>
                <w:rFonts w:hint="eastAsia" w:ascii="宋体" w:hAnsi="宋体"/>
                <w:sz w:val="21"/>
                <w:szCs w:val="21"/>
                <w:highlight w:val="none"/>
                <w:lang w:val="en-US" w:eastAsia="zh-CN" w:bidi="ar-SA"/>
              </w:rPr>
            </w:pPr>
            <w:r>
              <w:rPr>
                <w:rFonts w:hint="eastAsia" w:ascii="宋体" w:hAnsi="宋体"/>
                <w:szCs w:val="21"/>
                <w:highlight w:val="none"/>
              </w:rPr>
              <w:t xml:space="preserve">运营期间有与其他部门的配合协调方案，每有一项完善方案的1分，最高3分。</w:t>
            </w:r>
            <w:r>
              <w:rPr>
                <w:rFonts w:hint="eastAsia" w:ascii="宋体" w:hAnsi="宋体"/>
                <w:sz w:val="21"/>
                <w:szCs w:val="21"/>
                <w:highlight w:val="none"/>
                <w:lang w:val="en-US" w:eastAsia="zh-CN" w:bidi="ar-SA"/>
              </w:rPr>
            </w:r>
            <w:r/>
          </w:p>
        </w:tc>
        <w:tc>
          <w:tcPr>
            <w:tcW w:w="394" w:type="dxa"/>
            <w:vAlign w:val="center"/>
            <w:textDirection w:val="lrTb"/>
            <w:noWrap w:val="false"/>
          </w:tcPr>
          <w:p>
            <w:pPr>
              <w:pStyle w:val="886"/>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rPr>
                <w:rFonts w:hint="eastAsia" w:ascii="宋体" w:hAnsi="宋体" w:eastAsia="宋体"/>
                <w:szCs w:val="21"/>
                <w:highlight w:val="none"/>
                <w:lang w:val="en-US" w:eastAsia="zh-CN"/>
              </w:rPr>
            </w:r>
            <w:r/>
          </w:p>
        </w:tc>
      </w:tr>
      <w:tr>
        <w:trPr>
          <w:trHeight w:val="274"/>
        </w:trPr>
        <w:tc>
          <w:tcPr>
            <w:tcW w:w="605" w:type="dxa"/>
            <w:vAlign w:val="center"/>
            <w:vMerge w:val="restart"/>
            <w:textDirection w:val="lrTb"/>
            <w:noWrap w:val="false"/>
          </w:tcPr>
          <w:p>
            <w:pPr>
              <w:pStyle w:val="886"/>
              <w:jc w:val="center"/>
              <w:widowControl/>
              <w:rPr>
                <w:rFonts w:ascii="宋体" w:hAnsi="宋体"/>
                <w:szCs w:val="21"/>
                <w:highlight w:val="none"/>
              </w:rPr>
            </w:pPr>
            <w:r>
              <w:rPr>
                <w:rFonts w:hint="eastAsia" w:ascii="宋体" w:hAnsi="宋体"/>
                <w:szCs w:val="21"/>
                <w:highlight w:val="none"/>
              </w:rPr>
              <w:t xml:space="preserve">商务部分</w:t>
            </w:r>
            <w:r>
              <w:rPr>
                <w:rFonts w:ascii="宋体" w:hAnsi="宋体"/>
                <w:szCs w:val="21"/>
                <w:highlight w:val="none"/>
              </w:rPr>
            </w:r>
            <w:r/>
          </w:p>
          <w:p>
            <w:pPr>
              <w:pStyle w:val="886"/>
              <w:jc w:val="center"/>
              <w:widowControl/>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ascii="宋体" w:hAnsi="宋体"/>
                <w:szCs w:val="21"/>
                <w:highlight w:val="none"/>
              </w:rPr>
            </w:r>
            <w:r/>
          </w:p>
        </w:tc>
        <w:tc>
          <w:tcPr>
            <w:tcW w:w="618" w:type="dxa"/>
            <w:vAlign w:val="center"/>
            <w:textDirection w:val="lrTb"/>
            <w:noWrap w:val="false"/>
          </w:tcPr>
          <w:p>
            <w:pPr>
              <w:pStyle w:val="886"/>
              <w:jc w:val="center"/>
              <w:spacing w:line="320" w:lineRule="atLeast"/>
              <w:rPr>
                <w:rFonts w:ascii="宋体" w:hAnsi="宋体"/>
                <w:szCs w:val="21"/>
                <w:highlight w:val="none"/>
              </w:rPr>
            </w:pPr>
            <w:r>
              <w:rPr>
                <w:rFonts w:hint="eastAsia" w:ascii="宋体" w:hAnsi="宋体"/>
                <w:szCs w:val="21"/>
                <w:highlight w:val="none"/>
              </w:rPr>
              <w:t xml:space="preserve">项目负责人</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拟投入项目负责人：</w:t>
            </w:r>
            <w:r>
              <w:rPr>
                <w:rFonts w:ascii="宋体" w:hAnsi="宋体"/>
                <w:bCs/>
                <w:szCs w:val="21"/>
                <w:highlight w:val="none"/>
              </w:rPr>
            </w:r>
            <w:r/>
          </w:p>
          <w:p>
            <w:pPr>
              <w:pStyle w:val="886"/>
              <w:numPr>
                <w:ilvl w:val="0"/>
                <w:numId w:val="0"/>
              </w:numPr>
              <w:jc w:val="left"/>
              <w:spacing w:line="320" w:lineRule="atLeast"/>
              <w:rPr>
                <w:rFonts w:ascii="宋体" w:hAnsi="宋体"/>
                <w:bCs/>
                <w:szCs w:val="21"/>
                <w:highlight w:val="none"/>
              </w:rPr>
            </w:pPr>
            <w:r>
              <w:rPr>
                <w:rFonts w:hint="eastAsia" w:ascii="宋体" w:hAnsi="宋体" w:eastAsia="宋体" w:cs="Times New Roman"/>
                <w:bCs/>
                <w:szCs w:val="21"/>
                <w:highlight w:val="none"/>
                <w:lang w:val="en-US" w:eastAsia="zh-CN"/>
              </w:rPr>
              <w:t xml:space="preserve">①</w:t>
            </w:r>
            <w:r>
              <w:rPr>
                <w:rFonts w:hint="eastAsia" w:ascii="宋体" w:hAnsi="宋体" w:eastAsia="宋体" w:cs="Times New Roman"/>
                <w:bCs/>
                <w:szCs w:val="21"/>
                <w:highlight w:val="none"/>
              </w:rPr>
              <w:t xml:space="preserve">具有全日制社会学相关专</w:t>
            </w:r>
            <w:r>
              <w:rPr>
                <w:rFonts w:hint="eastAsia" w:ascii="宋体" w:hAnsi="宋体"/>
                <w:bCs/>
                <w:szCs w:val="21"/>
                <w:highlight w:val="none"/>
              </w:rPr>
              <w:t xml:space="preserve">业本科学历的得1分；</w:t>
            </w:r>
            <w:r>
              <w:rPr>
                <w:rFonts w:ascii="宋体" w:hAnsi="宋体"/>
                <w:bCs/>
                <w:szCs w:val="21"/>
                <w:highlight w:val="none"/>
              </w:rPr>
            </w:r>
            <w:r/>
          </w:p>
          <w:p>
            <w:pPr>
              <w:pStyle w:val="886"/>
              <w:jc w:val="left"/>
              <w:spacing w:line="320" w:lineRule="atLeast"/>
              <w:rPr>
                <w:rFonts w:ascii="宋体" w:hAnsi="宋体"/>
                <w:bCs/>
                <w:szCs w:val="21"/>
                <w:highlight w:val="none"/>
              </w:rPr>
            </w:pPr>
            <w:r>
              <w:rPr>
                <w:rFonts w:hint="eastAsia" w:ascii="宋体" w:hAnsi="宋体"/>
                <w:bCs/>
                <w:szCs w:val="21"/>
                <w:highlight w:val="none"/>
              </w:rPr>
              <w:t xml:space="preserve">②有过类似养老服务项目管理经验（提供已服务项目的合同扫描件及所属服务单位证明，证明格式自拟，需加盖已服务单位的公章）</w:t>
            </w:r>
            <w:r>
              <w:rPr>
                <w:rFonts w:hint="eastAsia" w:ascii="宋体" w:hAnsi="宋体"/>
                <w:szCs w:val="21"/>
                <w:highlight w:val="none"/>
              </w:rPr>
              <w:t xml:space="preserve">，每有一个得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bCs/>
                <w:szCs w:val="21"/>
                <w:highlight w:val="none"/>
              </w:rPr>
              <w:t xml:space="preserve">得1分。</w:t>
            </w:r>
            <w:r>
              <w:rPr>
                <w:rFonts w:ascii="宋体" w:hAnsi="宋体"/>
                <w:bCs/>
                <w:szCs w:val="21"/>
                <w:highlight w:val="none"/>
              </w:rPr>
            </w:r>
            <w:r/>
          </w:p>
          <w:p>
            <w:pPr>
              <w:pStyle w:val="886"/>
              <w:jc w:val="left"/>
              <w:spacing w:line="320" w:lineRule="atLeast"/>
              <w:rPr>
                <w:rFonts w:ascii="宋体" w:hAnsi="宋体"/>
                <w:b/>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提供相关证书、相关经验证明及业绩合同、本单位社保等相关证明材料，未提供不得分。</w:t>
            </w:r>
            <w:r>
              <w:rPr>
                <w:rFonts w:ascii="宋体" w:hAnsi="宋体"/>
                <w:b/>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r>
      <w:tr>
        <w:trPr>
          <w:trHeight w:val="1486"/>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szCs w:val="21"/>
                <w:highlight w:val="none"/>
              </w:rPr>
              <w:t xml:space="preserve">老年人评估团队</w:t>
            </w:r>
            <w:r>
              <w:rPr>
                <w:rFonts w:ascii="宋体" w:hAnsi="宋体"/>
                <w:bCs/>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投标单位中（不含项目负责人）具有专业老年人能力评估员的，每有</w:t>
            </w:r>
            <w:r>
              <w:rPr>
                <w:rFonts w:hint="eastAsia" w:ascii="宋体" w:hAnsi="宋体"/>
                <w:szCs w:val="21"/>
                <w:highlight w:val="none"/>
              </w:rPr>
              <w:t xml:space="preserve">一名</w:t>
            </w:r>
            <w:r>
              <w:rPr>
                <w:rFonts w:hint="eastAsia" w:ascii="宋体" w:hAnsi="宋体"/>
                <w:bCs/>
                <w:szCs w:val="21"/>
                <w:highlight w:val="none"/>
              </w:rPr>
              <w:t xml:space="preserve">得</w:t>
            </w:r>
            <w:r>
              <w:rPr>
                <w:rFonts w:hint="eastAsia" w:ascii="宋体" w:hAnsi="宋体"/>
                <w:szCs w:val="21"/>
                <w:highlight w:val="none"/>
              </w:rPr>
              <w:t xml:space="preserve">0.5分，最高得1.5分</w:t>
            </w:r>
            <w:r>
              <w:rPr>
                <w:rFonts w:hint="eastAsia" w:ascii="宋体" w:hAnsi="宋体"/>
                <w:bCs/>
                <w:szCs w:val="21"/>
                <w:highlight w:val="none"/>
              </w:rPr>
              <w:t xml:space="preserve">。</w:t>
            </w:r>
            <w:r>
              <w:rPr>
                <w:rFonts w:ascii="宋体" w:hAnsi="宋体"/>
                <w:bCs/>
                <w:szCs w:val="21"/>
                <w:highlight w:val="none"/>
              </w:rPr>
            </w:r>
            <w:r/>
          </w:p>
          <w:p>
            <w:pPr>
              <w:pStyle w:val="886"/>
              <w:jc w:val="left"/>
              <w:spacing w:line="320" w:lineRule="atLeast"/>
              <w:rPr>
                <w:rFonts w:ascii="宋体" w:hAnsi="宋体"/>
                <w:bCs/>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提供相关证书、本单位社保等相关证明材料</w:t>
            </w:r>
            <w:r>
              <w:rPr>
                <w:rFonts w:hint="eastAsia" w:ascii="宋体" w:hAnsi="宋体"/>
                <w:b/>
                <w:szCs w:val="21"/>
                <w:highlight w:val="none"/>
              </w:rPr>
              <w:t xml:space="preserve">，未提供不得分。</w:t>
            </w:r>
            <w:r>
              <w:rPr>
                <w:rFonts w:ascii="宋体" w:hAnsi="宋体"/>
                <w:bCs/>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r>
      <w:tr>
        <w:trPr>
          <w:trHeight w:val="1126"/>
        </w:trPr>
        <w:tc>
          <w:tcPr>
            <w:tcW w:w="605" w:type="dxa"/>
            <w:vAlign w:val="center"/>
            <w:vMerge w:val="continue"/>
            <w:textDirection w:val="lrTb"/>
            <w:noWrap w:val="false"/>
          </w:tcPr>
          <w:p>
            <w:pPr>
              <w:pStyle w:val="886"/>
              <w:jc w:val="center"/>
              <w:widowControl/>
              <w:rPr>
                <w:rFonts w:ascii="宋体" w:hAnsi="宋体"/>
                <w:szCs w:val="21"/>
                <w:highlight w:val="none"/>
              </w:rPr>
            </w:pPr>
            <w:r>
              <w:rPr>
                <w:rFonts w:ascii="宋体" w:hAnsi="宋体"/>
                <w:szCs w:val="21"/>
                <w:highlight w:val="none"/>
              </w:rPr>
            </w:r>
            <w:r/>
          </w:p>
        </w:tc>
        <w:tc>
          <w:tcPr>
            <w:tcW w:w="618"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养老护理团队</w:t>
            </w:r>
            <w:r>
              <w:rPr>
                <w:rFonts w:ascii="宋体" w:hAnsi="宋体"/>
                <w:bCs/>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投标单位中（不含项目负责人）具有专业养老护理员的，</w:t>
            </w:r>
            <w:r>
              <w:rPr>
                <w:rFonts w:hint="eastAsia" w:ascii="宋体" w:hAnsi="宋体"/>
                <w:bCs/>
                <w:szCs w:val="21"/>
                <w:highlight w:val="none"/>
              </w:rPr>
              <w:t xml:space="preserve">每有</w:t>
            </w:r>
            <w:r>
              <w:rPr>
                <w:rFonts w:hint="eastAsia" w:ascii="宋体" w:hAnsi="宋体"/>
                <w:szCs w:val="21"/>
                <w:highlight w:val="none"/>
              </w:rPr>
              <w:t xml:space="preserve">一名得0.5分，最高得1.5分。</w:t>
            </w:r>
            <w:r>
              <w:rPr>
                <w:rFonts w:ascii="宋体" w:hAnsi="宋体"/>
                <w:szCs w:val="21"/>
                <w:highlight w:val="none"/>
              </w:rPr>
            </w:r>
            <w:r/>
          </w:p>
          <w:p>
            <w:pPr>
              <w:pStyle w:val="886"/>
              <w:jc w:val="left"/>
              <w:spacing w:line="320" w:lineRule="atLeast"/>
              <w:rPr>
                <w:rFonts w:ascii="宋体" w:hAnsi="宋体"/>
                <w:bCs/>
                <w:szCs w:val="21"/>
                <w:highlight w:val="none"/>
              </w:rPr>
            </w:pPr>
            <w:r>
              <w:rPr>
                <w:rFonts w:hint="eastAsia" w:ascii="宋体" w:hAnsi="宋体"/>
                <w:b/>
                <w:szCs w:val="21"/>
                <w:highlight w:val="none"/>
              </w:rPr>
              <w:t xml:space="preserve">注：投标文件中</w:t>
            </w:r>
            <w:r>
              <w:rPr>
                <w:rFonts w:hint="eastAsia" w:ascii="宋体" w:hAnsi="宋体"/>
                <w:b/>
                <w:bCs/>
                <w:szCs w:val="21"/>
                <w:highlight w:val="none"/>
              </w:rPr>
              <w:t xml:space="preserve">提供相关证书、本单位社保等相关证明材料</w:t>
            </w:r>
            <w:r>
              <w:rPr>
                <w:rFonts w:hint="eastAsia" w:ascii="宋体" w:hAnsi="宋体"/>
                <w:b/>
                <w:szCs w:val="21"/>
                <w:highlight w:val="none"/>
              </w:rPr>
              <w:t xml:space="preserve">，未提供不得分。</w:t>
            </w:r>
            <w:r>
              <w:rPr>
                <w:rFonts w:ascii="宋体" w:hAnsi="宋体"/>
                <w:bCs/>
                <w:szCs w:val="21"/>
                <w:highlight w:val="none"/>
              </w:rPr>
            </w:r>
            <w:r/>
          </w:p>
        </w:tc>
        <w:tc>
          <w:tcPr>
            <w:tcW w:w="394"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r>
      <w:tr>
        <w:trPr>
          <w:trHeight w:val="149"/>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认证证书</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szCs w:val="21"/>
                <w:highlight w:val="none"/>
              </w:rPr>
            </w:pPr>
            <w:r>
              <w:rPr>
                <w:rFonts w:hint="eastAsia" w:ascii="宋体" w:hAnsi="宋体"/>
                <w:szCs w:val="21"/>
                <w:highlight w:val="none"/>
              </w:rPr>
              <w:t xml:space="preserve">投标单位具有有效期内的</w:t>
            </w:r>
            <w:r>
              <w:rPr>
                <w:rFonts w:hint="eastAsia" w:ascii="宋体" w:hAnsi="宋体"/>
                <w:b/>
                <w:bCs/>
                <w:szCs w:val="21"/>
                <w:highlight w:val="none"/>
              </w:rPr>
              <w:t xml:space="preserve">培训管理体系认证、企业标准化管理体系认证证书、企业诚信管理体系认证证书</w:t>
            </w:r>
            <w:r>
              <w:rPr>
                <w:rFonts w:hint="eastAsia" w:ascii="宋体" w:hAnsi="宋体"/>
                <w:szCs w:val="21"/>
                <w:highlight w:val="none"/>
              </w:rPr>
              <w:t xml:space="preserve">，有一个得1分，最高得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ascii="宋体" w:hAnsi="宋体"/>
                <w:szCs w:val="21"/>
                <w:highlight w:val="none"/>
              </w:rPr>
            </w:r>
            <w:r/>
          </w:p>
          <w:p>
            <w:pPr>
              <w:pStyle w:val="886"/>
              <w:jc w:val="left"/>
              <w:spacing w:line="320" w:lineRule="atLeast"/>
              <w:rPr>
                <w:rFonts w:ascii="宋体" w:hAnsi="宋体"/>
                <w:szCs w:val="21"/>
                <w:highlight w:val="none"/>
              </w:rPr>
            </w:pPr>
            <w:r>
              <w:rPr>
                <w:rFonts w:hint="eastAsia" w:ascii="宋体" w:hAnsi="宋体"/>
                <w:b/>
                <w:bCs/>
                <w:szCs w:val="21"/>
                <w:highlight w:val="none"/>
              </w:rPr>
              <w:t xml:space="preserve">注：投标文件中提供清晰的相关认证证书，提供国家认证认可业务信息统一查询平台(http://cx.cnca.cn)的证书查询截图。未提供或提供无效的不得分。</w:t>
            </w:r>
            <w:r>
              <w:rPr>
                <w:rFonts w:ascii="宋体" w:hAnsi="宋体"/>
                <w:szCs w:val="21"/>
                <w:highlight w:val="none"/>
              </w:rPr>
            </w:r>
            <w:r/>
          </w:p>
        </w:tc>
        <w:tc>
          <w:tcPr>
            <w:tcW w:w="394" w:type="dxa"/>
            <w:vAlign w:val="center"/>
            <w:textDirection w:val="lrTb"/>
            <w:noWrap w:val="false"/>
          </w:tcPr>
          <w:p>
            <w:pPr>
              <w:pStyle w:val="886"/>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eastAsia="宋体"/>
                <w:szCs w:val="21"/>
                <w:highlight w:val="none"/>
                <w:lang w:eastAsia="zh-CN"/>
              </w:rPr>
            </w:r>
            <w:r/>
          </w:p>
        </w:tc>
      </w:tr>
      <w:tr>
        <w:trPr>
          <w:trHeight w:val="149"/>
        </w:trPr>
        <w:tc>
          <w:tcPr>
            <w:tcW w:w="605" w:type="dxa"/>
            <w:vAlign w:val="center"/>
            <w:vMerge w:val="continue"/>
            <w:textDirection w:val="lrTb"/>
            <w:noWrap w:val="false"/>
          </w:tcPr>
          <w:p>
            <w:pPr>
              <w:pStyle w:val="886"/>
              <w:jc w:val="center"/>
              <w:rPr>
                <w:rFonts w:ascii="宋体" w:hAnsi="宋体" w:cs="Tahoma"/>
                <w:b/>
                <w:bCs/>
                <w:szCs w:val="21"/>
                <w:highlight w:val="none"/>
              </w:rPr>
            </w:pPr>
            <w:r>
              <w:rPr>
                <w:rFonts w:ascii="宋体" w:hAnsi="宋体" w:cs="Tahoma"/>
                <w:b/>
                <w:bCs/>
                <w:szCs w:val="21"/>
                <w:highlight w:val="none"/>
              </w:rPr>
            </w:r>
            <w:r/>
          </w:p>
        </w:tc>
        <w:tc>
          <w:tcPr>
            <w:tcW w:w="618" w:type="dxa"/>
            <w:vAlign w:val="center"/>
            <w:textDirection w:val="lrTb"/>
            <w:noWrap w:val="false"/>
          </w:tcPr>
          <w:p>
            <w:pPr>
              <w:pStyle w:val="886"/>
              <w:jc w:val="center"/>
              <w:rPr>
                <w:rFonts w:ascii="宋体" w:hAnsi="宋体"/>
                <w:szCs w:val="21"/>
                <w:highlight w:val="none"/>
              </w:rPr>
            </w:pPr>
            <w:r>
              <w:rPr>
                <w:rFonts w:hint="eastAsia" w:ascii="宋体" w:hAnsi="宋体"/>
                <w:szCs w:val="21"/>
                <w:highlight w:val="none"/>
              </w:rPr>
              <w:t xml:space="preserve">项目经验</w:t>
            </w:r>
            <w:r>
              <w:rPr>
                <w:rFonts w:ascii="宋体" w:hAnsi="宋体"/>
                <w:szCs w:val="21"/>
                <w:highlight w:val="none"/>
              </w:rPr>
            </w:r>
            <w:r/>
          </w:p>
        </w:tc>
        <w:tc>
          <w:tcPr>
            <w:tcW w:w="3381" w:type="dxa"/>
            <w:vAlign w:val="center"/>
            <w:textDirection w:val="lrTb"/>
            <w:noWrap w:val="false"/>
          </w:tcPr>
          <w:p>
            <w:pPr>
              <w:pStyle w:val="886"/>
              <w:jc w:val="left"/>
              <w:spacing w:line="320" w:lineRule="atLeast"/>
              <w:rPr>
                <w:rFonts w:ascii="宋体" w:hAnsi="宋体"/>
                <w:bCs/>
                <w:szCs w:val="21"/>
                <w:highlight w:val="none"/>
              </w:rPr>
            </w:pPr>
            <w:r>
              <w:rPr>
                <w:rFonts w:hint="eastAsia" w:ascii="宋体" w:hAnsi="宋体"/>
                <w:bCs/>
                <w:szCs w:val="21"/>
                <w:highlight w:val="none"/>
              </w:rPr>
              <w:t xml:space="preserve">投标单位202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年1月1日至今（以合同签订时间为准）承接过类似项目的，每一个项目得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分，最高</w:t>
            </w:r>
            <w:r>
              <w:rPr>
                <w:rFonts w:hint="eastAsia" w:ascii="宋体" w:hAnsi="宋体"/>
                <w:bCs/>
                <w:szCs w:val="21"/>
                <w:highlight w:val="none"/>
                <w:lang w:val="en-US" w:eastAsia="zh-CN"/>
              </w:rPr>
              <w:t xml:space="preserve">3</w:t>
            </w:r>
            <w:r>
              <w:rPr>
                <w:rFonts w:hint="eastAsia" w:ascii="宋体" w:hAnsi="宋体"/>
                <w:bCs/>
                <w:szCs w:val="21"/>
                <w:highlight w:val="none"/>
              </w:rPr>
              <w:t xml:space="preserve">分。</w:t>
            </w:r>
            <w:r>
              <w:rPr>
                <w:rFonts w:ascii="宋体" w:hAnsi="宋体"/>
                <w:bCs/>
                <w:szCs w:val="21"/>
                <w:highlight w:val="none"/>
              </w:rPr>
            </w:r>
            <w:r/>
          </w:p>
          <w:p>
            <w:pPr>
              <w:pStyle w:val="886"/>
              <w:jc w:val="left"/>
              <w:spacing w:line="320" w:lineRule="atLeast"/>
              <w:rPr>
                <w:rFonts w:ascii="宋体" w:hAnsi="宋体"/>
                <w:szCs w:val="21"/>
                <w:highlight w:val="none"/>
              </w:rPr>
            </w:pPr>
            <w:r>
              <w:rPr>
                <w:rFonts w:hint="eastAsia" w:ascii="宋体" w:hAnsi="宋体"/>
                <w:b/>
                <w:bCs/>
                <w:szCs w:val="21"/>
                <w:highlight w:val="none"/>
              </w:rPr>
              <w:t xml:space="preserve">注：投标文件中提供合同及部分合同期内发票扫描件，未提供或提供不全不得分。</w:t>
            </w:r>
            <w:r>
              <w:rPr>
                <w:rFonts w:ascii="宋体" w:hAnsi="宋体"/>
                <w:szCs w:val="21"/>
                <w:highlight w:val="none"/>
              </w:rPr>
            </w:r>
            <w:r/>
          </w:p>
        </w:tc>
        <w:tc>
          <w:tcPr>
            <w:tcW w:w="394" w:type="dxa"/>
            <w:vAlign w:val="center"/>
            <w:textDirection w:val="lrTb"/>
            <w:noWrap w:val="false"/>
          </w:tcPr>
          <w:p>
            <w:pPr>
              <w:pStyle w:val="886"/>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3</w:t>
            </w:r>
            <w:r>
              <w:rPr>
                <w:rFonts w:ascii="宋体" w:hAnsi="宋体" w:eastAsia="宋体"/>
                <w:szCs w:val="21"/>
                <w:highlight w:val="none"/>
                <w:lang w:val="en-US" w:eastAsia="zh-CN"/>
              </w:rPr>
            </w:r>
            <w:r/>
          </w:p>
        </w:tc>
      </w:tr>
    </w:tbl>
    <w:p>
      <w:pPr>
        <w:pStyle w:val="1209"/>
        <w:numPr>
          <w:ilvl w:val="0"/>
          <w:numId w:val="0"/>
        </w:numPr>
        <w:spacing w:line="360" w:lineRule="auto"/>
        <w:rPr>
          <w:rFonts w:hint="eastAsia" w:ascii="宋体" w:hAnsi="宋体" w:eastAsia="宋体" w:cs="Times New Roman"/>
          <w:szCs w:val="21"/>
          <w:highlight w:val="none"/>
          <w:lang w:eastAsia="zh-CN"/>
        </w:rPr>
      </w:pPr>
      <w:r/>
      <w:bookmarkEnd w:id="60"/>
      <w:r/>
      <w:bookmarkEnd w:id="61"/>
      <w:r>
        <w:rPr>
          <w:rFonts w:hint="eastAsia" w:ascii="宋体" w:hAnsi="宋体" w:eastAsia="宋体" w:cs="Times New Roman"/>
          <w:szCs w:val="21"/>
          <w:highlight w:val="none"/>
          <w:lang w:eastAsia="zh-CN"/>
        </w:rPr>
        <w:t xml:space="preserve">备注：</w:t>
      </w:r>
      <w:r>
        <w:rPr>
          <w:rFonts w:hint="eastAsia" w:ascii="宋体" w:hAnsi="宋体" w:eastAsia="宋体" w:cs="Times New Roman"/>
          <w:szCs w:val="21"/>
          <w:highlight w:val="none"/>
          <w:lang w:eastAsia="zh-CN"/>
        </w:rPr>
      </w:r>
      <w:r/>
    </w:p>
    <w:p>
      <w:pPr>
        <w:pStyle w:val="1209"/>
        <w:numPr>
          <w:ilvl w:val="0"/>
          <w:numId w:val="3"/>
        </w:numPr>
        <w:ind w:left="0" w:firstLine="0"/>
        <w:spacing w:line="360" w:lineRule="auto"/>
        <w:rPr>
          <w:rFonts w:hint="eastAsia" w:ascii="宋体" w:hAnsi="宋体"/>
          <w:szCs w:val="21"/>
          <w:highlight w:val="none"/>
        </w:rPr>
      </w:pPr>
      <w:r>
        <w:rPr>
          <w:rFonts w:hint="eastAsia" w:ascii="宋体" w:hAnsi="宋体"/>
          <w:szCs w:val="21"/>
          <w:highlight w:val="none"/>
        </w:rPr>
        <w:t xml:space="preserve">为确保货物、服务质量，投标单位技术部分得分低于其75%作无效标处理。</w:t>
      </w:r>
      <w:r>
        <w:rPr>
          <w:rFonts w:hint="eastAsia"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各投标人必须进行该项目网上电子投标，否则视为无效投标。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投标文件中的内容需和招标文件相关指标对应绑定，无绑定不得分。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技术标内一律不得含有报价，否则视为无效投标。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针对评分标准中评分的每一条，投标人均应提供相关资料或作出相应说明供评委评判。</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投标文件中如出现前后不一致时，评委有权请投标人澄清说明，澄清说明事项涉及评分时，评委有权酌情扣分。</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投标单位在进行网上投标时，以收到系统自动发回的PDF格式投标回执为上传成功的唯一标志，否则视为无效投标。</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hint="eastAsia" w:ascii="宋体" w:hAnsi="宋体"/>
          <w:szCs w:val="21"/>
          <w:highlight w:val="none"/>
        </w:rPr>
        <w:t xml:space="preserve">投标报价超过财政审批预算金额的，投标单位不得进入评标程序。</w:t>
      </w:r>
      <w:r>
        <w:rPr>
          <w:rFonts w:ascii="宋体" w:hAnsi="宋体"/>
          <w:szCs w:val="21"/>
          <w:highlight w:val="none"/>
        </w:rPr>
      </w:r>
      <w:r/>
    </w:p>
    <w:p>
      <w:pPr>
        <w:pStyle w:val="1209"/>
        <w:numPr>
          <w:ilvl w:val="0"/>
          <w:numId w:val="3"/>
        </w:numPr>
        <w:ind w:left="0" w:firstLine="0"/>
        <w:spacing w:line="360" w:lineRule="auto"/>
        <w:rPr>
          <w:rFonts w:ascii="宋体" w:hAnsi="宋体"/>
          <w:szCs w:val="21"/>
          <w:highlight w:val="none"/>
        </w:rPr>
      </w:pPr>
      <w:r>
        <w:rPr>
          <w:rFonts w:ascii="宋体" w:hAnsi="宋体"/>
          <w:szCs w:val="21"/>
          <w:highlight w:val="none"/>
        </w:rPr>
        <w:t xml:space="preserve">本项目由评委会经综合评标法确定</w:t>
      </w:r>
      <w:r>
        <w:rPr>
          <w:rFonts w:hint="eastAsia" w:ascii="宋体" w:hAnsi="宋体"/>
          <w:szCs w:val="21"/>
          <w:highlight w:val="none"/>
        </w:rPr>
        <w:t xml:space="preserve">中标</w:t>
      </w:r>
      <w:r>
        <w:rPr>
          <w:rFonts w:ascii="宋体" w:hAnsi="宋体"/>
          <w:szCs w:val="21"/>
          <w:highlight w:val="none"/>
        </w:rPr>
        <w:t xml:space="preserve">单位，最低的报价并不能成为</w:t>
      </w:r>
      <w:r>
        <w:rPr>
          <w:rFonts w:hint="eastAsia" w:ascii="宋体" w:hAnsi="宋体"/>
          <w:szCs w:val="21"/>
          <w:highlight w:val="none"/>
        </w:rPr>
        <w:t xml:space="preserve">中标</w:t>
      </w:r>
      <w:r>
        <w:rPr>
          <w:rFonts w:ascii="宋体" w:hAnsi="宋体"/>
          <w:szCs w:val="21"/>
          <w:highlight w:val="none"/>
        </w:rPr>
        <w:t xml:space="preserve">的唯一依据。</w:t>
      </w:r>
      <w:r>
        <w:rPr>
          <w:rFonts w:ascii="宋体" w:hAnsi="宋体"/>
          <w:szCs w:val="21"/>
          <w:highlight w:val="none"/>
        </w:rPr>
      </w:r>
      <w:r/>
    </w:p>
    <w:p>
      <w:pPr>
        <w:pStyle w:val="1209"/>
        <w:ind w:firstLine="0"/>
        <w:jc w:val="right"/>
        <w:spacing w:line="360" w:lineRule="auto"/>
        <w:rPr>
          <w:rFonts w:ascii="宋体" w:hAnsi="宋体"/>
          <w:b/>
          <w:szCs w:val="21"/>
          <w:highlight w:val="none"/>
        </w:rPr>
      </w:pPr>
      <w:r>
        <w:rPr>
          <w:rFonts w:ascii="宋体" w:hAnsi="宋体"/>
          <w:b/>
          <w:szCs w:val="21"/>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仿宋">
    <w:panose1 w:val="02010609060101010101"/>
  </w:font>
  <w:font w:name="等线">
    <w:panose1 w:val="0201060003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35</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46</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46</w:t>
    </w:r>
    <w:r>
      <w:fldChar w:fldCharType="end"/>
    </w:r>
    <w:r>
      <w:rPr>
        <w:rStyle w:val="971"/>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Fonts w:hint="eastAsia"/>
      </w:rPr>
    </w:pPr>
    <w:r>
      <w:rPr>
        <w:rFonts w:hint="eastAsia" w:ascii="宋体" w:hAnsi="宋体" w:eastAsia="宋体"/>
      </w:rPr>
      <w:t xml:space="preserve">苏州公正招标                                            项目编号：</w:t>
    </w:r>
    <w:r>
      <w:rPr>
        <w:rFonts w:hint="eastAsia" w:ascii="宋体" w:hAnsi="宋体" w:eastAsia="宋体"/>
        <w:color w:val="000000"/>
        <w:szCs w:val="21"/>
        <w:lang w:eastAsia="zh-CN"/>
      </w:rPr>
      <w:t xml:space="preserve">JSZC-320583-SZGZ-G2026-0064</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425" w:hanging="425"/>
      </w:pPr>
      <w:rPr>
        <w:rFonts w:hint="eastAsia"/>
      </w:rPr>
    </w:lvl>
    <w:lvl w:ilvl="1">
      <w:start w:val="1"/>
      <w:numFmt w:val="decimal"/>
      <w:isLgl w:val="false"/>
      <w:suff w:val="tab"/>
      <w:lvlText w:val="%1.%2"/>
      <w:lvlJc w:val="left"/>
      <w:pPr>
        <w:pStyle w:val="886"/>
        <w:ind w:left="992" w:hanging="567"/>
      </w:pPr>
    </w:lvl>
    <w:lvl w:ilvl="2">
      <w:start w:val="1"/>
      <w:numFmt w:val="decimal"/>
      <w:isLgl w:val="false"/>
      <w:suff w:val="tab"/>
      <w:lvlText w:val="%1.%2.%3"/>
      <w:lvlJc w:val="left"/>
      <w:pPr>
        <w:pStyle w:val="886"/>
        <w:ind w:left="1418" w:hanging="567"/>
      </w:pPr>
    </w:lvl>
    <w:lvl w:ilvl="3">
      <w:start w:val="1"/>
      <w:numFmt w:val="decimal"/>
      <w:isLgl w:val="false"/>
      <w:suff w:val="tab"/>
      <w:lvlText w:val="%1.%2.%3.%4"/>
      <w:lvlJc w:val="left"/>
      <w:pPr>
        <w:pStyle w:val="886"/>
        <w:ind w:left="1984" w:hanging="708"/>
      </w:pPr>
    </w:lvl>
    <w:lvl w:ilvl="4">
      <w:start w:val="1"/>
      <w:numFmt w:val="decimal"/>
      <w:isLgl w:val="false"/>
      <w:suff w:val="tab"/>
      <w:lvlText w:val="%1.%2.%3.%4.%5"/>
      <w:lvlJc w:val="left"/>
      <w:pPr>
        <w:pStyle w:val="886"/>
        <w:ind w:left="2551" w:hanging="850"/>
      </w:pPr>
    </w:lvl>
    <w:lvl w:ilvl="5">
      <w:start w:val="1"/>
      <w:numFmt w:val="decimal"/>
      <w:isLgl w:val="false"/>
      <w:suff w:val="tab"/>
      <w:lvlText w:val="%1.%2.%3.%4.%5.%6"/>
      <w:lvlJc w:val="left"/>
      <w:pPr>
        <w:pStyle w:val="886"/>
        <w:ind w:left="3260" w:hanging="1134"/>
      </w:pPr>
    </w:lvl>
    <w:lvl w:ilvl="6">
      <w:start w:val="1"/>
      <w:numFmt w:val="decimal"/>
      <w:isLgl w:val="false"/>
      <w:suff w:val="tab"/>
      <w:lvlText w:val="%1.%2.%3.%4.%5.%6.%7"/>
      <w:lvlJc w:val="left"/>
      <w:pPr>
        <w:pStyle w:val="886"/>
        <w:ind w:left="3827" w:hanging="1276"/>
      </w:pPr>
    </w:lvl>
    <w:lvl w:ilvl="7">
      <w:start w:val="1"/>
      <w:numFmt w:val="decimal"/>
      <w:isLgl w:val="false"/>
      <w:suff w:val="tab"/>
      <w:lvlText w:val="%1.%2.%3.%4.%5.%6.%7.%8"/>
      <w:lvlJc w:val="left"/>
      <w:pPr>
        <w:pStyle w:val="886"/>
        <w:ind w:left="4394" w:hanging="1418"/>
      </w:pPr>
    </w:lvl>
    <w:lvl w:ilvl="8">
      <w:start w:val="1"/>
      <w:numFmt w:val="decimal"/>
      <w:isLgl w:val="false"/>
      <w:suff w:val="tab"/>
      <w:lvlText w:val="%1.%2.%3.%4.%5.%6.%7.%8.%9"/>
      <w:lvlJc w:val="left"/>
      <w:pPr>
        <w:pStyle w:val="886"/>
        <w:ind w:left="5102" w:hanging="1700"/>
      </w:pPr>
    </w:lvl>
  </w:abstractNum>
  <w:abstractNum w:abstractNumId="1">
    <w:multiLevelType w:val="hybridMultilevel"/>
    <w:lvl w:ilvl="0">
      <w:start w:val="1"/>
      <w:numFmt w:val="chineseCountingThousand"/>
      <w:isLgl w:val="false"/>
      <w:suff w:val="tab"/>
      <w:lvlText w:val="%1、"/>
      <w:lvlJc w:val="left"/>
      <w:pPr>
        <w:pStyle w:val="886"/>
        <w:ind w:left="844" w:hanging="420"/>
      </w:pPr>
    </w:lvl>
    <w:lvl w:ilvl="1">
      <w:start w:val="2"/>
      <w:numFmt w:val="decimal"/>
      <w:isLgl w:val="false"/>
      <w:suff w:val="tab"/>
      <w:lvlText w:val="%2、"/>
      <w:lvlJc w:val="left"/>
      <w:pPr>
        <w:pStyle w:val="886"/>
        <w:ind w:left="1204" w:hanging="360"/>
      </w:pPr>
    </w:lvl>
    <w:lvl w:ilvl="2">
      <w:start w:val="1"/>
      <w:numFmt w:val="lowerRoman"/>
      <w:isLgl w:val="false"/>
      <w:suff w:val="tab"/>
      <w:lvlText w:val="%3."/>
      <w:lvlJc w:val="right"/>
      <w:pPr>
        <w:pStyle w:val="886"/>
        <w:ind w:left="1684" w:hanging="420"/>
      </w:pPr>
    </w:lvl>
    <w:lvl w:ilvl="3">
      <w:start w:val="1"/>
      <w:numFmt w:val="decimal"/>
      <w:isLgl w:val="false"/>
      <w:suff w:val="tab"/>
      <w:lvlText w:val="%4."/>
      <w:lvlJc w:val="left"/>
      <w:pPr>
        <w:pStyle w:val="886"/>
        <w:ind w:left="2104" w:hanging="420"/>
      </w:pPr>
    </w:lvl>
    <w:lvl w:ilvl="4">
      <w:start w:val="1"/>
      <w:numFmt w:val="lowerLetter"/>
      <w:isLgl w:val="false"/>
      <w:suff w:val="tab"/>
      <w:lvlText w:val="%5)"/>
      <w:lvlJc w:val="left"/>
      <w:pPr>
        <w:pStyle w:val="886"/>
        <w:ind w:left="2524" w:hanging="420"/>
      </w:pPr>
    </w:lvl>
    <w:lvl w:ilvl="5">
      <w:start w:val="1"/>
      <w:numFmt w:val="lowerRoman"/>
      <w:isLgl w:val="false"/>
      <w:suff w:val="tab"/>
      <w:lvlText w:val="%6."/>
      <w:lvlJc w:val="right"/>
      <w:pPr>
        <w:pStyle w:val="886"/>
        <w:ind w:left="2944" w:hanging="420"/>
      </w:pPr>
    </w:lvl>
    <w:lvl w:ilvl="6">
      <w:start w:val="1"/>
      <w:numFmt w:val="decimal"/>
      <w:isLgl w:val="false"/>
      <w:suff w:val="tab"/>
      <w:lvlText w:val="%7."/>
      <w:lvlJc w:val="left"/>
      <w:pPr>
        <w:pStyle w:val="886"/>
        <w:ind w:left="3364" w:hanging="420"/>
      </w:pPr>
    </w:lvl>
    <w:lvl w:ilvl="7">
      <w:start w:val="1"/>
      <w:numFmt w:val="lowerLetter"/>
      <w:isLgl w:val="false"/>
      <w:suff w:val="tab"/>
      <w:lvlText w:val="%8)"/>
      <w:lvlJc w:val="left"/>
      <w:pPr>
        <w:pStyle w:val="886"/>
        <w:ind w:left="3784" w:hanging="420"/>
      </w:pPr>
    </w:lvl>
    <w:lvl w:ilvl="8">
      <w:start w:val="1"/>
      <w:numFmt w:val="lowerRoman"/>
      <w:isLgl w:val="false"/>
      <w:suff w:val="tab"/>
      <w:lvlText w:val="%9."/>
      <w:lvlJc w:val="right"/>
      <w:pPr>
        <w:pStyle w:val="886"/>
        <w:ind w:left="4204" w:hanging="420"/>
      </w:pPr>
    </w:lvl>
  </w:abstractNum>
  <w:abstractNum w:abstractNumId="2">
    <w:multiLevelType w:val="hybridMultilevel"/>
    <w:lvl w:ilvl="0">
      <w:start w:val="1"/>
      <w:numFmt w:val="decimal"/>
      <w:isLgl w:val="false"/>
      <w:suff w:val="tab"/>
      <w:lvlText w:val="%1."/>
      <w:lvlJc w:val="left"/>
      <w:pPr>
        <w:pStyle w:val="886"/>
        <w:ind w:left="360" w:hanging="360"/>
      </w:p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keepLines/>
      <w:keepNext/>
      <w:spacing w:before="340" w:after="330" w:line="576" w:lineRule="auto"/>
      <w:outlineLvl w:val="0"/>
    </w:pPr>
    <w:rPr>
      <w:rFonts w:eastAsia="楷体_GB2312"/>
      <w:b/>
      <w:sz w:val="44"/>
      <w:szCs w:val="20"/>
    </w:rPr>
  </w:style>
  <w:style w:type="paragraph" w:styleId="888">
    <w:name w:val="标题 2"/>
    <w:basedOn w:val="886"/>
    <w:next w:val="886"/>
    <w:link w:val="899"/>
    <w:qFormat/>
    <w:pPr>
      <w:keepLines/>
      <w:keepNext/>
      <w:spacing w:before="260" w:after="260" w:line="413" w:lineRule="auto"/>
      <w:outlineLvl w:val="1"/>
    </w:pPr>
    <w:rPr>
      <w:rFonts w:ascii="Arial" w:hAnsi="Arial" w:eastAsia="黑体"/>
      <w:b/>
      <w:bCs/>
      <w:sz w:val="32"/>
      <w:szCs w:val="32"/>
    </w:rPr>
  </w:style>
  <w:style w:type="paragraph" w:styleId="889">
    <w:name w:val="标题 3"/>
    <w:basedOn w:val="886"/>
    <w:next w:val="886"/>
    <w:link w:val="900"/>
    <w:qFormat/>
    <w:pPr>
      <w:keepLines/>
      <w:keepNext/>
      <w:spacing w:before="260" w:after="260" w:line="413" w:lineRule="auto"/>
      <w:outlineLvl w:val="2"/>
    </w:pPr>
    <w:rPr>
      <w:b/>
      <w:bCs/>
      <w:sz w:val="32"/>
      <w:szCs w:val="32"/>
    </w:rPr>
  </w:style>
  <w:style w:type="paragraph" w:styleId="890">
    <w:name w:val="标题 4"/>
    <w:basedOn w:val="886"/>
    <w:next w:val="886"/>
    <w:link w:val="901"/>
    <w:qFormat/>
    <w:pPr>
      <w:keepLines/>
      <w:keepNext/>
      <w:spacing w:before="280" w:after="290" w:line="376" w:lineRule="auto"/>
      <w:outlineLvl w:val="3"/>
    </w:pPr>
    <w:rPr>
      <w:rFonts w:ascii="Cambria" w:hAnsi="Cambria"/>
      <w:b/>
      <w:bCs/>
      <w:sz w:val="28"/>
      <w:szCs w:val="28"/>
    </w:rPr>
  </w:style>
  <w:style w:type="paragraph" w:styleId="891">
    <w:name w:val="标题 5"/>
    <w:basedOn w:val="886"/>
    <w:next w:val="886"/>
    <w:link w:val="902"/>
    <w:qFormat/>
    <w:pPr>
      <w:keepLines/>
      <w:keepNext/>
      <w:spacing w:before="280" w:after="290" w:line="376" w:lineRule="auto"/>
      <w:outlineLvl w:val="4"/>
    </w:pPr>
    <w:rPr>
      <w:rFonts w:ascii="Calibri" w:hAnsi="Calibri"/>
      <w:b/>
      <w:bCs/>
      <w:sz w:val="28"/>
      <w:szCs w:val="28"/>
    </w:rPr>
  </w:style>
  <w:style w:type="paragraph" w:styleId="892">
    <w:name w:val="标题 6"/>
    <w:basedOn w:val="886"/>
    <w:next w:val="886"/>
    <w:link w:val="903"/>
    <w:qFormat/>
    <w:pPr>
      <w:ind w:left="284" w:firstLine="1134"/>
      <w:keepLines/>
      <w:keepNext/>
      <w:tabs>
        <w:tab w:val="left" w:pos="3578" w:leader="none"/>
      </w:tabs>
      <w:outlineLvl w:val="5"/>
    </w:pPr>
    <w:rPr>
      <w:rFonts w:ascii="宋体" w:hAnsi="宋体"/>
      <w:b/>
      <w:bCs/>
      <w:sz w:val="30"/>
    </w:rPr>
  </w:style>
  <w:style w:type="paragraph" w:styleId="893">
    <w:name w:val="标题 7"/>
    <w:basedOn w:val="886"/>
    <w:next w:val="905"/>
    <w:link w:val="904"/>
    <w:qFormat/>
    <w:pPr>
      <w:keepLines/>
      <w:keepNext/>
      <w:spacing w:before="240" w:after="64" w:line="320" w:lineRule="auto"/>
      <w:outlineLvl w:val="6"/>
    </w:pPr>
    <w:rPr>
      <w:b/>
      <w:sz w:val="24"/>
      <w:szCs w:val="20"/>
    </w:rPr>
  </w:style>
  <w:style w:type="paragraph" w:styleId="894">
    <w:name w:val="标题 8"/>
    <w:basedOn w:val="886"/>
    <w:next w:val="905"/>
    <w:link w:val="907"/>
    <w:qFormat/>
    <w:pPr>
      <w:keepLines/>
      <w:keepNext/>
      <w:spacing w:before="240" w:after="64" w:line="320" w:lineRule="auto"/>
      <w:outlineLvl w:val="7"/>
    </w:pPr>
    <w:rPr>
      <w:rFonts w:ascii="Arial" w:hAnsi="Arial" w:eastAsia="黑体"/>
      <w:sz w:val="24"/>
      <w:szCs w:val="20"/>
    </w:rPr>
  </w:style>
  <w:style w:type="paragraph" w:styleId="895">
    <w:name w:val="标题 9"/>
    <w:basedOn w:val="886"/>
    <w:next w:val="905"/>
    <w:link w:val="90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6">
    <w:name w:val="默认段落字体"/>
    <w:next w:val="896"/>
    <w:link w:val="886"/>
    <w:uiPriority w:val="1"/>
    <w:unhideWhenUsed/>
  </w:style>
  <w:style w:type="table" w:styleId="897">
    <w:name w:val="普通表格"/>
    <w:next w:val="897"/>
    <w:link w:val="8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rPr>
      <w:rFonts w:eastAsia="楷体_GB2312"/>
      <w:b/>
      <w:sz w:val="44"/>
      <w:lang w:val="en-US" w:eastAsia="zh-CN" w:bidi="ar-SA"/>
    </w:rPr>
  </w:style>
  <w:style w:type="character" w:styleId="899">
    <w:name w:val="标题 2 字符"/>
    <w:next w:val="899"/>
    <w:link w:val="888"/>
    <w:rPr>
      <w:rFonts w:ascii="Arial" w:hAnsi="Arial" w:eastAsia="黑体"/>
      <w:b/>
      <w:bCs/>
      <w:sz w:val="32"/>
      <w:szCs w:val="32"/>
      <w:lang w:val="en-US" w:eastAsia="zh-CN" w:bidi="ar-SA"/>
    </w:rPr>
  </w:style>
  <w:style w:type="character" w:styleId="900">
    <w:name w:val="标题 3 字符"/>
    <w:next w:val="900"/>
    <w:link w:val="889"/>
    <w:rPr>
      <w:rFonts w:eastAsia="宋体"/>
      <w:b/>
      <w:bCs/>
      <w:sz w:val="32"/>
      <w:szCs w:val="32"/>
      <w:lang w:val="en-US" w:eastAsia="zh-CN" w:bidi="ar-SA"/>
    </w:rPr>
  </w:style>
  <w:style w:type="character" w:styleId="901">
    <w:name w:val="标题 4 字符"/>
    <w:next w:val="901"/>
    <w:link w:val="890"/>
    <w:rPr>
      <w:rFonts w:ascii="Cambria" w:hAnsi="Cambria" w:eastAsia="宋体"/>
      <w:b/>
      <w:bCs/>
      <w:sz w:val="28"/>
      <w:szCs w:val="28"/>
      <w:lang w:val="en-US" w:eastAsia="zh-CN" w:bidi="ar-SA"/>
    </w:rPr>
  </w:style>
  <w:style w:type="character" w:styleId="902">
    <w:name w:val="标题 5 字符"/>
    <w:next w:val="902"/>
    <w:link w:val="891"/>
    <w:rPr>
      <w:rFonts w:ascii="Calibri" w:hAnsi="Calibri"/>
      <w:b/>
      <w:bCs/>
      <w:sz w:val="28"/>
      <w:szCs w:val="28"/>
    </w:rPr>
  </w:style>
  <w:style w:type="character" w:styleId="903">
    <w:name w:val="标题 6 字符"/>
    <w:next w:val="903"/>
    <w:link w:val="892"/>
    <w:rPr>
      <w:rFonts w:ascii="宋体" w:hAnsi="宋体"/>
      <w:b/>
      <w:bCs/>
      <w:sz w:val="30"/>
      <w:szCs w:val="24"/>
    </w:rPr>
  </w:style>
  <w:style w:type="character" w:styleId="904">
    <w:name w:val="标题 7 字符"/>
    <w:next w:val="904"/>
    <w:link w:val="893"/>
    <w:rPr>
      <w:b/>
      <w:sz w:val="24"/>
    </w:rPr>
  </w:style>
  <w:style w:type="paragraph" w:styleId="905">
    <w:name w:val="正文缩进"/>
    <w:basedOn w:val="886"/>
    <w:next w:val="905"/>
    <w:link w:val="906"/>
    <w:qFormat/>
    <w:pPr>
      <w:ind w:firstLine="420"/>
      <w:jc w:val="left"/>
    </w:pPr>
    <w:rPr>
      <w:rFonts w:eastAsia="楷体_GB2312"/>
      <w:sz w:val="24"/>
      <w:szCs w:val="20"/>
    </w:rPr>
  </w:style>
  <w:style w:type="character" w:styleId="906">
    <w:name w:val="正文缩进 字符1"/>
    <w:next w:val="906"/>
    <w:link w:val="905"/>
    <w:qFormat/>
    <w:rPr>
      <w:rFonts w:eastAsia="楷体_GB2312"/>
      <w:sz w:val="24"/>
      <w:lang w:val="en-US" w:eastAsia="zh-CN" w:bidi="ar-SA"/>
    </w:rPr>
  </w:style>
  <w:style w:type="character" w:styleId="907">
    <w:name w:val="标题 8 字符"/>
    <w:next w:val="907"/>
    <w:link w:val="894"/>
    <w:rPr>
      <w:rFonts w:ascii="Arial" w:hAnsi="Arial" w:eastAsia="黑体"/>
      <w:sz w:val="24"/>
    </w:rPr>
  </w:style>
  <w:style w:type="character" w:styleId="908">
    <w:name w:val="标题 9 字符"/>
    <w:next w:val="908"/>
    <w:link w:val="895"/>
    <w:rPr>
      <w:rFonts w:ascii="Arial" w:hAnsi="Arial" w:eastAsia="黑体"/>
      <w:sz w:val="21"/>
    </w:rPr>
  </w:style>
  <w:style w:type="paragraph" w:styleId="909">
    <w:name w:val="列表 3"/>
    <w:basedOn w:val="886"/>
    <w:next w:val="909"/>
    <w:link w:val="886"/>
    <w:pPr>
      <w:ind w:left="1260" w:hanging="420"/>
    </w:pPr>
    <w:rPr>
      <w:szCs w:val="20"/>
    </w:rPr>
  </w:style>
  <w:style w:type="paragraph" w:styleId="910">
    <w:name w:val="目录 7"/>
    <w:basedOn w:val="886"/>
    <w:next w:val="886"/>
    <w:link w:val="886"/>
    <w:unhideWhenUsed/>
    <w:pPr>
      <w:ind w:left="2520"/>
    </w:pPr>
    <w:rPr>
      <w:rFonts w:ascii="Calibri" w:hAnsi="Calibri"/>
      <w:szCs w:val="22"/>
    </w:rPr>
  </w:style>
  <w:style w:type="paragraph" w:styleId="911">
    <w:name w:val="列表编号 2"/>
    <w:basedOn w:val="886"/>
    <w:next w:val="911"/>
    <w:link w:val="886"/>
    <w:pPr>
      <w:ind w:left="780" w:hanging="360"/>
      <w:keepNext/>
      <w:spacing w:line="360" w:lineRule="auto"/>
      <w:tabs>
        <w:tab w:val="left" w:pos="780" w:leader="none"/>
      </w:tabs>
    </w:pPr>
    <w:rPr>
      <w:rFonts w:ascii="Arial" w:hAnsi="Arial"/>
      <w:sz w:val="24"/>
      <w:szCs w:val="20"/>
    </w:rPr>
  </w:style>
  <w:style w:type="paragraph" w:styleId="912">
    <w:name w:val="列表编号"/>
    <w:basedOn w:val="886"/>
    <w:next w:val="912"/>
    <w:link w:val="886"/>
    <w:pPr>
      <w:ind w:left="960" w:hanging="960"/>
      <w:spacing w:line="360" w:lineRule="auto"/>
      <w:tabs>
        <w:tab w:val="left" w:pos="960" w:leader="none"/>
      </w:tabs>
    </w:pPr>
    <w:rPr>
      <w:color w:val="000000"/>
      <w:sz w:val="28"/>
      <w:szCs w:val="20"/>
    </w:rPr>
  </w:style>
  <w:style w:type="paragraph" w:styleId="913">
    <w:name w:val="题注"/>
    <w:basedOn w:val="886"/>
    <w:next w:val="886"/>
    <w:link w:val="886"/>
    <w:qFormat/>
    <w:pPr>
      <w:spacing w:before="152" w:after="160"/>
    </w:pPr>
    <w:rPr>
      <w:rFonts w:ascii="Arial" w:hAnsi="Arial" w:eastAsia="黑体" w:cs="Arial"/>
      <w:sz w:val="20"/>
      <w:szCs w:val="20"/>
    </w:rPr>
  </w:style>
  <w:style w:type="paragraph" w:styleId="914">
    <w:name w:val="文档结构图"/>
    <w:basedOn w:val="886"/>
    <w:next w:val="914"/>
    <w:link w:val="915"/>
    <w:uiPriority w:val="99"/>
    <w:pPr>
      <w:shd w:val="clear" w:color="auto" w:fill="000080"/>
    </w:pPr>
    <w:rPr>
      <w:szCs w:val="20"/>
    </w:rPr>
  </w:style>
  <w:style w:type="character" w:styleId="915">
    <w:name w:val="文档结构图 字符"/>
    <w:next w:val="915"/>
    <w:link w:val="914"/>
    <w:uiPriority w:val="99"/>
    <w:rPr>
      <w:sz w:val="21"/>
      <w:shd w:val="clear" w:color="auto" w:fill="000080"/>
    </w:rPr>
  </w:style>
  <w:style w:type="paragraph" w:styleId="916">
    <w:name w:val="引文目录标题"/>
    <w:basedOn w:val="886"/>
    <w:next w:val="886"/>
    <w:link w:val="886"/>
    <w:semiHidden/>
    <w:pPr>
      <w:spacing w:before="120" w:line="312" w:lineRule="atLeast"/>
    </w:pPr>
    <w:rPr>
      <w:rFonts w:ascii="Arial" w:hAnsi="Arial"/>
      <w:b/>
      <w:sz w:val="24"/>
    </w:rPr>
  </w:style>
  <w:style w:type="paragraph" w:styleId="917">
    <w:name w:val="批注文字"/>
    <w:basedOn w:val="886"/>
    <w:next w:val="917"/>
    <w:link w:val="918"/>
    <w:pPr>
      <w:jc w:val="left"/>
    </w:pPr>
  </w:style>
  <w:style w:type="character" w:styleId="918">
    <w:name w:val="批注文字 字符"/>
    <w:next w:val="918"/>
    <w:link w:val="917"/>
    <w:qFormat/>
    <w:rPr>
      <w:sz w:val="21"/>
      <w:szCs w:val="24"/>
    </w:rPr>
  </w:style>
  <w:style w:type="paragraph" w:styleId="919">
    <w:name w:val="正文文本 3"/>
    <w:basedOn w:val="886"/>
    <w:next w:val="919"/>
    <w:link w:val="920"/>
    <w:pPr>
      <w:spacing w:after="120"/>
    </w:pPr>
    <w:rPr>
      <w:sz w:val="16"/>
      <w:szCs w:val="16"/>
    </w:rPr>
  </w:style>
  <w:style w:type="character" w:styleId="920">
    <w:name w:val="正文文本 3 字符"/>
    <w:next w:val="920"/>
    <w:link w:val="919"/>
    <w:rPr>
      <w:sz w:val="16"/>
      <w:szCs w:val="16"/>
    </w:rPr>
  </w:style>
  <w:style w:type="paragraph" w:styleId="921">
    <w:name w:val="正文文本"/>
    <w:basedOn w:val="886"/>
    <w:next w:val="921"/>
    <w:link w:val="922"/>
    <w:pPr>
      <w:jc w:val="center"/>
    </w:pPr>
    <w:rPr>
      <w:rFonts w:ascii="方正大黑简体" w:eastAsia="方正大黑简体"/>
      <w:position w:val="6"/>
      <w:sz w:val="30"/>
      <w:szCs w:val="20"/>
    </w:rPr>
  </w:style>
  <w:style w:type="character" w:styleId="922">
    <w:name w:val="正文文本 字符"/>
    <w:next w:val="922"/>
    <w:link w:val="921"/>
    <w:rPr>
      <w:rFonts w:ascii="方正大黑简体" w:eastAsia="方正大黑简体"/>
      <w:position w:val="6"/>
      <w:sz w:val="30"/>
      <w:lang w:val="en-US" w:eastAsia="zh-CN" w:bidi="ar-SA"/>
    </w:rPr>
  </w:style>
  <w:style w:type="paragraph" w:styleId="923">
    <w:name w:val="正文文本缩进"/>
    <w:basedOn w:val="886"/>
    <w:next w:val="925"/>
    <w:link w:val="924"/>
    <w:pPr>
      <w:ind w:left="570"/>
      <w:spacing w:line="520" w:lineRule="exact"/>
    </w:pPr>
    <w:rPr>
      <w:rFonts w:ascii="方正仿宋简体" w:hAnsi="创艺简仿宋" w:eastAsia="方正仿宋简体"/>
      <w:sz w:val="24"/>
      <w:szCs w:val="20"/>
    </w:rPr>
  </w:style>
  <w:style w:type="character" w:styleId="924">
    <w:name w:val="正文文本缩进 字符"/>
    <w:next w:val="924"/>
    <w:link w:val="923"/>
    <w:rPr>
      <w:rFonts w:ascii="方正仿宋简体" w:hAnsi="创艺简仿宋" w:eastAsia="方正仿宋简体"/>
      <w:sz w:val="24"/>
      <w:lang w:val="en-US" w:eastAsia="zh-CN" w:bidi="ar-SA"/>
    </w:rPr>
  </w:style>
  <w:style w:type="paragraph" w:styleId="925">
    <w:name w:val="目录 51"/>
    <w:next w:val="886"/>
    <w:link w:val="886"/>
    <w:qFormat/>
    <w:pPr>
      <w:ind w:left="1275"/>
      <w:jc w:val="both"/>
    </w:pPr>
    <w:rPr>
      <w:sz w:val="21"/>
      <w:lang w:val="en-US" w:eastAsia="zh-CN" w:bidi="ar-SA"/>
    </w:rPr>
  </w:style>
  <w:style w:type="paragraph" w:styleId="926">
    <w:name w:val="列表 2"/>
    <w:basedOn w:val="886"/>
    <w:next w:val="926"/>
    <w:link w:val="886"/>
    <w:pPr>
      <w:ind w:left="100" w:hanging="200"/>
    </w:pPr>
  </w:style>
  <w:style w:type="paragraph" w:styleId="927">
    <w:name w:val="目录 5"/>
    <w:basedOn w:val="886"/>
    <w:next w:val="886"/>
    <w:link w:val="886"/>
    <w:unhideWhenUsed/>
    <w:pPr>
      <w:ind w:left="1680"/>
    </w:pPr>
    <w:rPr>
      <w:rFonts w:ascii="Calibri" w:hAnsi="Calibri"/>
      <w:szCs w:val="22"/>
    </w:rPr>
  </w:style>
  <w:style w:type="paragraph" w:styleId="928">
    <w:name w:val="目录 3"/>
    <w:basedOn w:val="886"/>
    <w:next w:val="886"/>
    <w:link w:val="886"/>
    <w:uiPriority w:val="39"/>
    <w:qFormat/>
    <w:pPr>
      <w:ind w:left="840"/>
    </w:pPr>
  </w:style>
  <w:style w:type="paragraph" w:styleId="929">
    <w:name w:val="纯文本"/>
    <w:basedOn w:val="886"/>
    <w:next w:val="929"/>
    <w:link w:val="930"/>
    <w:rPr>
      <w:rFonts w:ascii="宋体" w:hAnsi="Courier New" w:eastAsia="楷体_GB2312"/>
      <w:sz w:val="28"/>
      <w:szCs w:val="20"/>
    </w:rPr>
  </w:style>
  <w:style w:type="character" w:styleId="930">
    <w:name w:val="纯文本 字符"/>
    <w:next w:val="930"/>
    <w:link w:val="929"/>
    <w:rPr>
      <w:rFonts w:ascii="宋体" w:hAnsi="Courier New" w:eastAsia="楷体_GB2312"/>
      <w:sz w:val="28"/>
      <w:lang w:val="en-US" w:eastAsia="zh-CN" w:bidi="ar-SA"/>
    </w:rPr>
  </w:style>
  <w:style w:type="paragraph" w:styleId="931">
    <w:name w:val="目录 8"/>
    <w:basedOn w:val="886"/>
    <w:next w:val="886"/>
    <w:link w:val="886"/>
    <w:unhideWhenUsed/>
    <w:pPr>
      <w:ind w:left="2940"/>
    </w:pPr>
    <w:rPr>
      <w:rFonts w:ascii="Calibri" w:hAnsi="Calibri"/>
      <w:szCs w:val="22"/>
    </w:rPr>
  </w:style>
  <w:style w:type="paragraph" w:styleId="932">
    <w:name w:val="日期"/>
    <w:basedOn w:val="886"/>
    <w:next w:val="886"/>
    <w:link w:val="933"/>
    <w:qFormat/>
    <w:rPr>
      <w:rFonts w:ascii="宋体" w:hAnsi="宋体" w:eastAsia="楷体_GB2312"/>
      <w:sz w:val="24"/>
      <w:szCs w:val="20"/>
    </w:rPr>
  </w:style>
  <w:style w:type="character" w:styleId="933">
    <w:name w:val="日期 字符"/>
    <w:next w:val="933"/>
    <w:link w:val="932"/>
    <w:rPr>
      <w:rFonts w:ascii="宋体" w:hAnsi="宋体" w:eastAsia="楷体_GB2312"/>
      <w:sz w:val="24"/>
    </w:rPr>
  </w:style>
  <w:style w:type="paragraph" w:styleId="934">
    <w:name w:val="正文文本缩进 2"/>
    <w:basedOn w:val="886"/>
    <w:next w:val="934"/>
    <w:link w:val="935"/>
    <w:pPr>
      <w:ind w:firstLine="540"/>
      <w:spacing w:line="360" w:lineRule="auto"/>
    </w:pPr>
    <w:rPr>
      <w:rFonts w:ascii="宋体" w:hAnsi="宋体"/>
      <w:sz w:val="24"/>
    </w:rPr>
  </w:style>
  <w:style w:type="character" w:styleId="935">
    <w:name w:val="正文文本缩进 2 字符"/>
    <w:next w:val="935"/>
    <w:link w:val="934"/>
    <w:rPr>
      <w:rFonts w:ascii="宋体" w:hAnsi="宋体" w:eastAsia="宋体"/>
      <w:sz w:val="24"/>
      <w:szCs w:val="24"/>
      <w:lang w:val="en-US" w:eastAsia="zh-CN" w:bidi="ar-SA"/>
    </w:rPr>
  </w:style>
  <w:style w:type="paragraph" w:styleId="936">
    <w:name w:val="批注框文本"/>
    <w:basedOn w:val="886"/>
    <w:next w:val="936"/>
    <w:link w:val="937"/>
    <w:rPr>
      <w:rFonts w:ascii="Calibri" w:hAnsi="Calibri"/>
      <w:sz w:val="18"/>
      <w:szCs w:val="18"/>
    </w:rPr>
  </w:style>
  <w:style w:type="character" w:styleId="937">
    <w:name w:val="批注框文本 字符"/>
    <w:next w:val="937"/>
    <w:link w:val="936"/>
    <w:rPr>
      <w:rFonts w:ascii="Calibri" w:hAnsi="Calibri" w:eastAsia="宋体"/>
      <w:sz w:val="18"/>
      <w:szCs w:val="18"/>
      <w:lang w:val="en-US" w:eastAsia="zh-CN" w:bidi="ar-SA"/>
    </w:rPr>
  </w:style>
  <w:style w:type="paragraph" w:styleId="938">
    <w:name w:val="页脚"/>
    <w:basedOn w:val="886"/>
    <w:next w:val="938"/>
    <w:link w:val="939"/>
    <w:uiPriority w:val="99"/>
    <w:qFormat/>
    <w:pPr>
      <w:jc w:val="left"/>
      <w:tabs>
        <w:tab w:val="center" w:pos="4153" w:leader="none"/>
        <w:tab w:val="right" w:pos="8306" w:leader="none"/>
      </w:tabs>
    </w:pPr>
    <w:rPr>
      <w:sz w:val="18"/>
      <w:szCs w:val="18"/>
    </w:rPr>
  </w:style>
  <w:style w:type="character" w:styleId="939">
    <w:name w:val="页脚 字符"/>
    <w:next w:val="939"/>
    <w:link w:val="938"/>
    <w:uiPriority w:val="99"/>
    <w:qFormat/>
    <w:rPr>
      <w:rFonts w:eastAsia="宋体"/>
      <w:sz w:val="18"/>
      <w:szCs w:val="18"/>
      <w:lang w:val="en-US" w:eastAsia="zh-CN" w:bidi="ar-SA"/>
    </w:rPr>
  </w:style>
  <w:style w:type="paragraph" w:styleId="940">
    <w:name w:val="页眉"/>
    <w:basedOn w:val="886"/>
    <w:next w:val="940"/>
    <w:link w:val="94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1">
    <w:name w:val="页眉 字符"/>
    <w:next w:val="941"/>
    <w:link w:val="940"/>
    <w:uiPriority w:val="99"/>
    <w:rPr>
      <w:rFonts w:eastAsia="楷体_GB2312"/>
      <w:sz w:val="18"/>
      <w:lang w:val="en-US" w:eastAsia="zh-CN" w:bidi="ar-SA"/>
    </w:rPr>
  </w:style>
  <w:style w:type="paragraph" w:styleId="942">
    <w:name w:val="目录 1"/>
    <w:basedOn w:val="886"/>
    <w:next w:val="886"/>
    <w:link w:val="886"/>
    <w:uiPriority w:val="39"/>
    <w:qFormat/>
    <w:pPr>
      <w:spacing w:line="360" w:lineRule="auto"/>
      <w:tabs>
        <w:tab w:val="right" w:pos="8296" w:leader="dot"/>
      </w:tabs>
    </w:pPr>
    <w:rPr>
      <w:rFonts w:ascii="宋体" w:hAnsi="宋体"/>
      <w:b/>
      <w:lang w:val="en-US" w:eastAsia="zh-CN"/>
    </w:rPr>
  </w:style>
  <w:style w:type="paragraph" w:styleId="943">
    <w:name w:val="目录 4"/>
    <w:basedOn w:val="886"/>
    <w:next w:val="886"/>
    <w:link w:val="886"/>
    <w:uiPriority w:val="39"/>
    <w:unhideWhenUsed/>
    <w:pPr>
      <w:ind w:left="1260"/>
    </w:pPr>
    <w:rPr>
      <w:rFonts w:ascii="Calibri" w:hAnsi="Calibri"/>
      <w:szCs w:val="22"/>
    </w:rPr>
  </w:style>
  <w:style w:type="paragraph" w:styleId="944">
    <w:name w:val="索引标题"/>
    <w:basedOn w:val="886"/>
    <w:next w:val="945"/>
    <w:link w:val="886"/>
    <w:rPr>
      <w:rFonts w:ascii="Arial" w:hAnsi="Arial" w:cs="Arial"/>
      <w:b/>
      <w:bCs/>
    </w:rPr>
  </w:style>
  <w:style w:type="paragraph" w:styleId="945">
    <w:name w:val="索引 1"/>
    <w:basedOn w:val="886"/>
    <w:next w:val="886"/>
    <w:link w:val="886"/>
    <w:pPr>
      <w:jc w:val="center"/>
      <w:spacing w:line="270" w:lineRule="atLeast"/>
      <w:widowControl/>
    </w:pPr>
    <w:rPr>
      <w:rFonts w:ascii="宋体" w:hAnsi="宋体"/>
      <w:b/>
      <w:szCs w:val="18"/>
    </w:rPr>
  </w:style>
  <w:style w:type="paragraph" w:styleId="946">
    <w:name w:val="副标题"/>
    <w:basedOn w:val="886"/>
    <w:next w:val="886"/>
    <w:link w:val="947"/>
    <w:qFormat/>
    <w:pPr>
      <w:jc w:val="center"/>
      <w:spacing w:before="240" w:after="60" w:line="312" w:lineRule="auto"/>
      <w:outlineLvl w:val="1"/>
    </w:pPr>
    <w:rPr>
      <w:rFonts w:ascii="Cambria" w:hAnsi="Cambria"/>
      <w:b/>
      <w:bCs/>
      <w:sz w:val="32"/>
      <w:szCs w:val="32"/>
    </w:rPr>
  </w:style>
  <w:style w:type="character" w:styleId="947">
    <w:name w:val="副标题 字符"/>
    <w:next w:val="947"/>
    <w:link w:val="946"/>
    <w:rPr>
      <w:rFonts w:ascii="Cambria" w:hAnsi="Cambria"/>
      <w:b/>
      <w:bCs/>
      <w:sz w:val="32"/>
      <w:szCs w:val="32"/>
    </w:rPr>
  </w:style>
  <w:style w:type="paragraph" w:styleId="948">
    <w:name w:val="目录 6"/>
    <w:basedOn w:val="886"/>
    <w:next w:val="886"/>
    <w:link w:val="886"/>
    <w:unhideWhenUsed/>
    <w:pPr>
      <w:ind w:left="2100"/>
    </w:pPr>
    <w:rPr>
      <w:rFonts w:ascii="Calibri" w:hAnsi="Calibri"/>
      <w:szCs w:val="22"/>
    </w:rPr>
  </w:style>
  <w:style w:type="paragraph" w:styleId="949">
    <w:name w:val="正文文本缩进 3"/>
    <w:basedOn w:val="886"/>
    <w:next w:val="949"/>
    <w:link w:val="950"/>
    <w:pPr>
      <w:ind w:left="420"/>
      <w:spacing w:after="120"/>
    </w:pPr>
    <w:rPr>
      <w:sz w:val="16"/>
      <w:szCs w:val="16"/>
    </w:rPr>
  </w:style>
  <w:style w:type="character" w:styleId="950">
    <w:name w:val="正文文本缩进 3 字符"/>
    <w:next w:val="950"/>
    <w:link w:val="949"/>
    <w:rPr>
      <w:sz w:val="16"/>
      <w:szCs w:val="16"/>
    </w:rPr>
  </w:style>
  <w:style w:type="paragraph" w:styleId="951">
    <w:name w:val="目录 2"/>
    <w:basedOn w:val="886"/>
    <w:next w:val="886"/>
    <w:link w:val="886"/>
    <w:uiPriority w:val="39"/>
    <w:qFormat/>
    <w:pPr>
      <w:ind w:left="420"/>
    </w:pPr>
    <w:rPr>
      <w:szCs w:val="20"/>
    </w:rPr>
  </w:style>
  <w:style w:type="paragraph" w:styleId="952">
    <w:name w:val="目录 9"/>
    <w:basedOn w:val="886"/>
    <w:next w:val="886"/>
    <w:link w:val="886"/>
    <w:unhideWhenUsed/>
    <w:pPr>
      <w:ind w:left="3360"/>
    </w:pPr>
    <w:rPr>
      <w:rFonts w:ascii="Calibri" w:hAnsi="Calibri"/>
      <w:szCs w:val="22"/>
    </w:rPr>
  </w:style>
  <w:style w:type="paragraph" w:styleId="953">
    <w:name w:val="正文文本 2"/>
    <w:basedOn w:val="886"/>
    <w:next w:val="953"/>
    <w:link w:val="954"/>
    <w:pPr>
      <w:ind w:firstLine="250"/>
      <w:spacing w:after="120" w:line="480" w:lineRule="auto"/>
    </w:pPr>
    <w:rPr>
      <w:sz w:val="24"/>
    </w:rPr>
  </w:style>
  <w:style w:type="character" w:styleId="954">
    <w:name w:val="正文文本 2 字符"/>
    <w:next w:val="954"/>
    <w:link w:val="953"/>
    <w:rPr>
      <w:sz w:val="24"/>
      <w:szCs w:val="24"/>
    </w:rPr>
  </w:style>
  <w:style w:type="paragraph" w:styleId="955">
    <w:name w:val="HTML 预设格式"/>
    <w:basedOn w:val="886"/>
    <w:next w:val="955"/>
    <w:link w:val="95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6">
    <w:name w:val="HTML 预设格式 字符"/>
    <w:next w:val="956"/>
    <w:link w:val="955"/>
    <w:rPr>
      <w:rFonts w:ascii="宋体" w:hAnsi="宋体" w:cs="宋体"/>
      <w:sz w:val="24"/>
      <w:szCs w:val="24"/>
    </w:rPr>
  </w:style>
  <w:style w:type="paragraph" w:styleId="957">
    <w:name w:val="普通(网站)"/>
    <w:basedOn w:val="886"/>
    <w:next w:val="957"/>
    <w:link w:val="886"/>
    <w:uiPriority w:val="99"/>
    <w:qFormat/>
    <w:pPr>
      <w:jc w:val="left"/>
      <w:spacing w:before="100" w:beforeAutospacing="1" w:after="100" w:afterAutospacing="1"/>
      <w:widowControl/>
    </w:pPr>
    <w:rPr>
      <w:rFonts w:ascii="宋体" w:hAnsi="宋体" w:cs="宋体"/>
      <w:sz w:val="24"/>
    </w:rPr>
  </w:style>
  <w:style w:type="paragraph" w:styleId="958">
    <w:name w:val="标题"/>
    <w:basedOn w:val="886"/>
    <w:next w:val="958"/>
    <w:link w:val="959"/>
    <w:qFormat/>
    <w:pPr>
      <w:jc w:val="center"/>
      <w:spacing w:before="240" w:after="60" w:line="360" w:lineRule="auto"/>
      <w:outlineLvl w:val="0"/>
    </w:pPr>
    <w:rPr>
      <w:rFonts w:ascii="宋体" w:hAnsi="宋体"/>
      <w:b/>
      <w:bCs/>
      <w:sz w:val="32"/>
      <w:szCs w:val="32"/>
    </w:rPr>
  </w:style>
  <w:style w:type="character" w:styleId="959">
    <w:name w:val="标题 字符"/>
    <w:next w:val="959"/>
    <w:link w:val="958"/>
    <w:rPr>
      <w:rFonts w:ascii="宋体" w:hAnsi="宋体" w:cs="Arial"/>
      <w:b/>
      <w:bCs/>
      <w:sz w:val="32"/>
      <w:szCs w:val="32"/>
    </w:rPr>
  </w:style>
  <w:style w:type="paragraph" w:styleId="960">
    <w:name w:val="批注主题"/>
    <w:basedOn w:val="917"/>
    <w:next w:val="917"/>
    <w:link w:val="961"/>
    <w:rPr>
      <w:b/>
      <w:bCs/>
    </w:rPr>
  </w:style>
  <w:style w:type="character" w:styleId="961">
    <w:name w:val="批注主题 字符"/>
    <w:next w:val="961"/>
    <w:link w:val="960"/>
    <w:rPr>
      <w:b/>
      <w:bCs/>
      <w:sz w:val="21"/>
      <w:szCs w:val="24"/>
    </w:rPr>
  </w:style>
  <w:style w:type="paragraph" w:styleId="962">
    <w:name w:val="正文首行缩进"/>
    <w:basedOn w:val="921"/>
    <w:next w:val="962"/>
    <w:link w:val="963"/>
    <w:pPr>
      <w:ind w:firstLine="420"/>
      <w:jc w:val="both"/>
      <w:spacing w:after="120" w:line="300" w:lineRule="auto"/>
    </w:pPr>
    <w:rPr>
      <w:sz w:val="24"/>
      <w:szCs w:val="24"/>
    </w:rPr>
  </w:style>
  <w:style w:type="character" w:styleId="963">
    <w:name w:val="正文首行缩进 字符"/>
    <w:next w:val="963"/>
    <w:link w:val="962"/>
    <w:rPr>
      <w:rFonts w:ascii="方正大黑简体" w:eastAsia="方正大黑简体"/>
      <w:position w:val="6"/>
      <w:sz w:val="24"/>
      <w:szCs w:val="24"/>
      <w:lang w:val="en-US" w:eastAsia="zh-CN" w:bidi="ar-SA"/>
    </w:rPr>
  </w:style>
  <w:style w:type="paragraph" w:styleId="964">
    <w:name w:val="正文首行缩进 2"/>
    <w:basedOn w:val="923"/>
    <w:next w:val="964"/>
    <w:link w:val="965"/>
    <w:pPr>
      <w:ind w:left="420" w:firstLine="420"/>
      <w:spacing w:after="120" w:line="240" w:lineRule="auto"/>
    </w:pPr>
    <w:rPr>
      <w:rFonts w:ascii="Times New Roman" w:hAnsi="Times New Roman" w:eastAsia="宋体"/>
      <w:sz w:val="21"/>
      <w:szCs w:val="24"/>
    </w:rPr>
  </w:style>
  <w:style w:type="character" w:styleId="965">
    <w:name w:val="正文首行缩进 2 字符"/>
    <w:next w:val="965"/>
    <w:link w:val="964"/>
    <w:rPr>
      <w:sz w:val="21"/>
      <w:szCs w:val="24"/>
      <w:lang w:val="en-US" w:eastAsia="zh-CN" w:bidi="ar-SA"/>
    </w:rPr>
  </w:style>
  <w:style w:type="table" w:styleId="966">
    <w:name w:val="网格型"/>
    <w:basedOn w:val="897"/>
    <w:next w:val="966"/>
    <w:link w:val="886"/>
    <w:uiPriority w:val="59"/>
    <w:qFormat/>
    <w:pPr>
      <w:jc w:val="both"/>
      <w:widowControl w:val="off"/>
    </w:pPr>
    <w:tblPr/>
  </w:style>
  <w:style w:type="table" w:styleId="967">
    <w:name w:val="网格型 1"/>
    <w:basedOn w:val="897"/>
    <w:next w:val="967"/>
    <w:link w:val="886"/>
    <w:pPr>
      <w:jc w:val="both"/>
      <w:widowControl w:val="off"/>
    </w:pPr>
    <w:tblPr/>
  </w:style>
  <w:style w:type="table" w:styleId="968">
    <w:name w:val="网格型 8"/>
    <w:basedOn w:val="897"/>
    <w:next w:val="968"/>
    <w:link w:val="886"/>
    <w:pPr>
      <w:ind w:firstLine="250"/>
      <w:jc w:val="both"/>
      <w:spacing w:line="300" w:lineRule="auto"/>
      <w:widowControl w:val="off"/>
    </w:pPr>
    <w:tblPr/>
  </w:style>
  <w:style w:type="table" w:styleId="969">
    <w:name w:val="专业型"/>
    <w:basedOn w:val="897"/>
    <w:next w:val="969"/>
    <w:link w:val="886"/>
    <w:pPr>
      <w:ind w:firstLine="250"/>
      <w:jc w:val="both"/>
      <w:spacing w:line="300" w:lineRule="auto"/>
      <w:widowControl w:val="off"/>
    </w:pPr>
    <w:tblPr/>
  </w:style>
  <w:style w:type="character" w:styleId="970">
    <w:name w:val="要点"/>
    <w:next w:val="970"/>
    <w:link w:val="886"/>
    <w:uiPriority w:val="22"/>
    <w:qFormat/>
    <w:rPr>
      <w:b/>
      <w:bCs/>
    </w:rPr>
  </w:style>
  <w:style w:type="character" w:styleId="971">
    <w:name w:val="页码"/>
    <w:next w:val="971"/>
    <w:link w:val="886"/>
    <w:uiPriority w:val="99"/>
  </w:style>
  <w:style w:type="character" w:styleId="972">
    <w:name w:val="已访问的超链接"/>
    <w:next w:val="972"/>
    <w:link w:val="886"/>
    <w:uiPriority w:val="99"/>
    <w:rPr>
      <w:color w:val="800080"/>
      <w:u w:val="single"/>
    </w:rPr>
  </w:style>
  <w:style w:type="character" w:styleId="973">
    <w:name w:val="强调"/>
    <w:next w:val="973"/>
    <w:link w:val="886"/>
    <w:qFormat/>
    <w:rPr>
      <w:b/>
      <w:bCs/>
    </w:rPr>
  </w:style>
  <w:style w:type="character" w:styleId="974">
    <w:name w:val="HTML 打字机"/>
    <w:next w:val="974"/>
    <w:link w:val="886"/>
    <w:rPr>
      <w:rFonts w:ascii="黑体" w:hAnsi="Courier New" w:eastAsia="黑体" w:cs="Courier New"/>
      <w:sz w:val="14"/>
      <w:szCs w:val="14"/>
    </w:rPr>
  </w:style>
  <w:style w:type="character" w:styleId="975">
    <w:name w:val="超链接"/>
    <w:next w:val="975"/>
    <w:link w:val="886"/>
    <w:uiPriority w:val="99"/>
    <w:rPr>
      <w:color w:val="0000ff"/>
      <w:u w:val="single"/>
    </w:rPr>
  </w:style>
  <w:style w:type="character" w:styleId="976">
    <w:name w:val="批注引用"/>
    <w:next w:val="976"/>
    <w:link w:val="886"/>
    <w:uiPriority w:val="99"/>
    <w:rPr>
      <w:sz w:val="21"/>
      <w:szCs w:val="21"/>
    </w:rPr>
  </w:style>
  <w:style w:type="paragraph" w:styleId="977">
    <w:name w:val="段"/>
    <w:next w:val="886"/>
    <w:link w:val="886"/>
    <w:qFormat/>
    <w:pPr>
      <w:ind w:firstLine="200"/>
      <w:jc w:val="both"/>
    </w:pPr>
    <w:rPr>
      <w:rFonts w:ascii="宋体"/>
      <w:sz w:val="21"/>
      <w:lang w:val="en-US" w:eastAsia="zh-CN" w:bidi="ar-SA"/>
    </w:rPr>
  </w:style>
  <w:style w:type="character" w:styleId="978">
    <w:name w:val="gray_b"/>
    <w:next w:val="978"/>
    <w:link w:val="886"/>
  </w:style>
  <w:style w:type="character" w:styleId="979">
    <w:name w:val="unnamed31"/>
    <w:next w:val="979"/>
    <w:link w:val="886"/>
    <w:rPr>
      <w:rFonts w:hint="eastAsia" w:ascii="宋体" w:hAnsi="宋体" w:eastAsia="宋体"/>
      <w:color w:val="000099"/>
      <w:spacing w:val="0"/>
      <w:sz w:val="18"/>
      <w:szCs w:val="18"/>
      <w:u w:val="none"/>
    </w:rPr>
  </w:style>
  <w:style w:type="character" w:styleId="980">
    <w:name w:val="title_emph1"/>
    <w:next w:val="980"/>
    <w:link w:val="886"/>
    <w:rPr>
      <w:rFonts w:ascii="Arial" w:hAnsi="Arial"/>
      <w:b/>
      <w:sz w:val="18"/>
    </w:rPr>
  </w:style>
  <w:style w:type="character" w:styleId="981">
    <w:name w:val="华宇段落1 Char Char"/>
    <w:next w:val="981"/>
    <w:link w:val="886"/>
    <w:rPr>
      <w:rFonts w:eastAsia="宋体"/>
      <w:sz w:val="24"/>
      <w:lang w:val="en-US" w:eastAsia="zh-CN"/>
    </w:rPr>
  </w:style>
  <w:style w:type="character" w:styleId="982">
    <w:name w:val="s"/>
    <w:next w:val="982"/>
    <w:link w:val="886"/>
  </w:style>
  <w:style w:type="character" w:styleId="983">
    <w:name w:val="正文文本 3 Char1"/>
    <w:next w:val="983"/>
    <w:link w:val="886"/>
    <w:rPr>
      <w:sz w:val="16"/>
      <w:szCs w:val="16"/>
    </w:rPr>
  </w:style>
  <w:style w:type="character" w:styleId="984">
    <w:name w:val="不明显强调"/>
    <w:next w:val="984"/>
    <w:link w:val="886"/>
    <w:qFormat/>
    <w:rPr>
      <w:i/>
      <w:iCs/>
      <w:color w:val="808080"/>
    </w:rPr>
  </w:style>
  <w:style w:type="character" w:styleId="985">
    <w:name w:val="style1"/>
    <w:next w:val="985"/>
    <w:link w:val="886"/>
  </w:style>
  <w:style w:type="character" w:styleId="986">
    <w:name w:val="maywed421"/>
    <w:next w:val="986"/>
    <w:link w:val="886"/>
    <w:rPr>
      <w:color w:val="366fb6"/>
      <w:u w:val="none"/>
    </w:rPr>
  </w:style>
  <w:style w:type="character" w:styleId="987">
    <w:name w:val="label"/>
    <w:next w:val="987"/>
    <w:link w:val="886"/>
  </w:style>
  <w:style w:type="character" w:styleId="988">
    <w:name w:val="xiangxicanshu_txt21"/>
    <w:next w:val="988"/>
    <w:link w:val="886"/>
    <w:rPr>
      <w:rFonts w:ascii="Arial" w:hAnsi="Arial" w:cs="Arial"/>
      <w:color w:val="6f6f6f"/>
      <w:sz w:val="18"/>
      <w:szCs w:val="18"/>
    </w:rPr>
  </w:style>
  <w:style w:type="character" w:styleId="989">
    <w:name w:val="普通 (Web) Char Char Char"/>
    <w:next w:val="989"/>
    <w:link w:val="886"/>
    <w:rPr>
      <w:rFonts w:eastAsia="宋体"/>
      <w:sz w:val="24"/>
      <w:lang w:val="en-US" w:eastAsia="zh-CN"/>
    </w:rPr>
  </w:style>
  <w:style w:type="character" w:styleId="990">
    <w:name w:val="Normal with Symbol Char"/>
    <w:next w:val="990"/>
    <w:link w:val="991"/>
    <w:rPr>
      <w:rFonts w:ascii="Arial" w:hAnsi="Arial"/>
      <w:sz w:val="24"/>
      <w:szCs w:val="24"/>
    </w:rPr>
  </w:style>
  <w:style w:type="paragraph" w:styleId="991">
    <w:name w:val="Normal with Symbol"/>
    <w:basedOn w:val="886"/>
    <w:next w:val="991"/>
    <w:link w:val="990"/>
    <w:qFormat/>
    <w:pPr>
      <w:ind w:left="990" w:hanging="180"/>
      <w:jc w:val="left"/>
      <w:spacing w:before="120" w:after="120"/>
      <w:widowControl/>
      <w:tabs>
        <w:tab w:val="left" w:pos="990" w:leader="none"/>
      </w:tabs>
    </w:pPr>
    <w:rPr>
      <w:rFonts w:ascii="Arial" w:hAnsi="Arial"/>
      <w:sz w:val="24"/>
    </w:rPr>
  </w:style>
  <w:style w:type="character" w:styleId="992">
    <w:name w:val="wenzi41"/>
    <w:next w:val="992"/>
    <w:link w:val="886"/>
    <w:rPr>
      <w:b/>
      <w:bCs/>
      <w:color w:val="c52900"/>
      <w:sz w:val="18"/>
      <w:szCs w:val="18"/>
      <w:u w:val="none"/>
    </w:rPr>
  </w:style>
  <w:style w:type="character" w:styleId="993">
    <w:name w:val="font41"/>
    <w:next w:val="993"/>
    <w:link w:val="886"/>
    <w:qFormat/>
    <w:rPr>
      <w:rFonts w:hint="eastAsia" w:ascii="宋体" w:hAnsi="宋体" w:eastAsia="宋体"/>
      <w:color w:val="ff0000"/>
      <w:sz w:val="21"/>
      <w:szCs w:val="21"/>
      <w:u w:val="none"/>
    </w:rPr>
  </w:style>
  <w:style w:type="character" w:styleId="994">
    <w:name w:val="页眉 Char1"/>
    <w:next w:val="994"/>
    <w:link w:val="886"/>
    <w:rPr>
      <w:sz w:val="18"/>
      <w:szCs w:val="18"/>
    </w:rPr>
  </w:style>
  <w:style w:type="character" w:styleId="995">
    <w:name w:val="style21"/>
    <w:next w:val="995"/>
    <w:link w:val="886"/>
    <w:rPr>
      <w:b/>
      <w:bCs/>
      <w:sz w:val="24"/>
      <w:szCs w:val="24"/>
    </w:rPr>
  </w:style>
  <w:style w:type="character" w:styleId="996">
    <w:name w:val="newsbg1"/>
    <w:next w:val="996"/>
    <w:link w:val="886"/>
  </w:style>
  <w:style w:type="character" w:styleId="997">
    <w:name w:val="页脚 Char1"/>
    <w:next w:val="997"/>
    <w:link w:val="886"/>
    <w:rPr>
      <w:sz w:val="18"/>
      <w:szCs w:val="18"/>
    </w:rPr>
  </w:style>
  <w:style w:type="character" w:styleId="998">
    <w:name w:val="Default Char"/>
    <w:next w:val="998"/>
    <w:link w:val="999"/>
    <w:rPr>
      <w:rFonts w:ascii="Futura Heavy" w:eastAsia="Futura Heavy"/>
      <w:color w:val="000000"/>
      <w:sz w:val="24"/>
      <w:szCs w:val="24"/>
      <w:lang w:val="en-US" w:eastAsia="zh-CN" w:bidi="ar-SA"/>
    </w:rPr>
  </w:style>
  <w:style w:type="paragraph" w:styleId="999">
    <w:name w:val="Default"/>
    <w:next w:val="999"/>
    <w:link w:val="998"/>
    <w:qFormat/>
    <w:pPr>
      <w:widowControl w:val="off"/>
    </w:pPr>
    <w:rPr>
      <w:rFonts w:ascii="Futura Heavy" w:eastAsia="Futura Heavy"/>
      <w:color w:val="000000"/>
      <w:sz w:val="24"/>
      <w:szCs w:val="24"/>
      <w:lang w:val="en-US" w:eastAsia="zh-CN" w:bidi="ar-SA"/>
    </w:rPr>
  </w:style>
  <w:style w:type="character" w:styleId="1000">
    <w:name w:val="正文文本缩进 3 Char1"/>
    <w:next w:val="1000"/>
    <w:link w:val="886"/>
    <w:rPr>
      <w:sz w:val="16"/>
      <w:szCs w:val="16"/>
    </w:rPr>
  </w:style>
  <w:style w:type="character" w:styleId="1001">
    <w:name w:val="bei21"/>
    <w:next w:val="1001"/>
    <w:link w:val="886"/>
  </w:style>
  <w:style w:type="character" w:styleId="1002">
    <w:name w:val="Char Char5"/>
    <w:next w:val="1002"/>
    <w:link w:val="886"/>
    <w:semiHidden/>
    <w:rPr>
      <w:b/>
      <w:bCs/>
      <w:sz w:val="32"/>
      <w:szCs w:val="32"/>
    </w:rPr>
  </w:style>
  <w:style w:type="character" w:styleId="1003">
    <w:name w:val="NICMAN Body Text Char Char"/>
    <w:next w:val="1003"/>
    <w:link w:val="886"/>
    <w:rPr>
      <w:rFonts w:ascii="方正大黑简体" w:eastAsia="方正大黑简体"/>
      <w:position w:val="6"/>
      <w:sz w:val="30"/>
      <w:lang w:val="en-US" w:eastAsia="zh-CN" w:bidi="ar-SA"/>
    </w:rPr>
  </w:style>
  <w:style w:type="character" w:styleId="1004">
    <w:name w:val="No Spacing Char"/>
    <w:next w:val="1004"/>
    <w:link w:val="1005"/>
    <w:rPr>
      <w:lang w:val="en-GB" w:eastAsia="en-US" w:bidi="ar-SA"/>
    </w:rPr>
  </w:style>
  <w:style w:type="paragraph" w:styleId="1005">
    <w:name w:val="无间隔1"/>
    <w:next w:val="1005"/>
    <w:link w:val="1004"/>
    <w:qFormat/>
    <w:pPr>
      <w:spacing w:line="240" w:lineRule="atLeast"/>
    </w:pPr>
    <w:rPr>
      <w:lang w:val="en-GB" w:eastAsia="en-US" w:bidi="ar-SA"/>
    </w:rPr>
  </w:style>
  <w:style w:type="character" w:styleId="1006">
    <w:name w:val="apple-style-span"/>
    <w:next w:val="1006"/>
    <w:link w:val="886"/>
  </w:style>
  <w:style w:type="character" w:styleId="1007">
    <w:name w:val="加点正文缩进 Char"/>
    <w:next w:val="1007"/>
    <w:link w:val="1008"/>
    <w:rPr>
      <w:rFonts w:ascii="宋体" w:hAnsi="宋体"/>
      <w:sz w:val="24"/>
      <w:szCs w:val="24"/>
    </w:rPr>
  </w:style>
  <w:style w:type="paragraph" w:styleId="1008">
    <w:name w:val="加点正文缩进"/>
    <w:basedOn w:val="886"/>
    <w:next w:val="1008"/>
    <w:link w:val="1007"/>
    <w:pPr>
      <w:ind w:left="840" w:hanging="420"/>
      <w:spacing w:line="300" w:lineRule="auto"/>
      <w:tabs>
        <w:tab w:val="left" w:pos="840" w:leader="none"/>
      </w:tabs>
    </w:pPr>
    <w:rPr>
      <w:rFonts w:ascii="宋体" w:hAnsi="宋体"/>
      <w:sz w:val="24"/>
    </w:rPr>
  </w:style>
  <w:style w:type="character" w:styleId="1009">
    <w:name w:val="标题 6 Char1,H6 Char,Bullet list Char,第五层条 Char,BOD 4 Char,h6 Char,Third Subheading Char,PIM 6 Char,Legal Level 1. Char,L6 Char,正文六级标题 Char,Bullet (Single Lines) Char,(I) Char,•H6 Char,Ref Heading 3 Char,rh3 Char,Ref Heading 31 Char,rh31 Char,H61 Char"/>
    <w:next w:val="1009"/>
    <w:link w:val="886"/>
    <w:rPr>
      <w:rFonts w:ascii="Cambria" w:hAnsi="Cambria" w:eastAsia="宋体" w:cs="Times New Roman"/>
      <w:b/>
      <w:bCs/>
      <w:sz w:val="24"/>
      <w:szCs w:val="24"/>
    </w:rPr>
  </w:style>
  <w:style w:type="character" w:styleId="1010">
    <w:name w:val="indetail1"/>
    <w:next w:val="1010"/>
    <w:link w:val="886"/>
    <w:rPr>
      <w:sz w:val="18"/>
      <w:szCs w:val="18"/>
    </w:rPr>
  </w:style>
  <w:style w:type="character" w:styleId="1011">
    <w:name w:val="font01"/>
    <w:next w:val="1011"/>
    <w:link w:val="886"/>
    <w:qFormat/>
    <w:rPr>
      <w:rFonts w:ascii="Times New Roman" w:hAnsi="Times New Roman" w:cs="Times New Roman"/>
      <w:color w:val="000000"/>
      <w:sz w:val="24"/>
      <w:szCs w:val="24"/>
      <w:u w:val="none"/>
    </w:rPr>
  </w:style>
  <w:style w:type="character" w:styleId="1012">
    <w:name w:val="param_td12"/>
    <w:next w:val="1012"/>
    <w:link w:val="886"/>
  </w:style>
  <w:style w:type="character" w:styleId="1013">
    <w:name w:val="方案正文 Char"/>
    <w:next w:val="1013"/>
    <w:link w:val="1014"/>
    <w:rPr>
      <w:sz w:val="24"/>
      <w:szCs w:val="24"/>
    </w:rPr>
  </w:style>
  <w:style w:type="paragraph" w:styleId="1014">
    <w:name w:val="方案正文"/>
    <w:basedOn w:val="886"/>
    <w:next w:val="1014"/>
    <w:link w:val="1013"/>
    <w:pPr>
      <w:spacing w:line="360" w:lineRule="auto"/>
    </w:pPr>
    <w:rPr>
      <w:sz w:val="24"/>
    </w:rPr>
  </w:style>
  <w:style w:type="character" w:styleId="1015">
    <w:name w:val="Formatvorlage Formatvorlage Links:  0&quot; Hängend:  13.5 ch + MingLiU Zchn"/>
    <w:next w:val="1015"/>
    <w:link w:val="1016"/>
    <w:rPr>
      <w:rFonts w:ascii="Arial" w:hAnsi="Arial" w:eastAsia="Times New Roman"/>
      <w:sz w:val="24"/>
    </w:rPr>
  </w:style>
  <w:style w:type="paragraph" w:styleId="1016">
    <w:name w:val="Formatvorlage Formatvorlage Links:  0&quot; Hängend:  13.5 ch + MingLiU"/>
    <w:basedOn w:val="886"/>
    <w:next w:val="1016"/>
    <w:link w:val="1015"/>
    <w:pPr>
      <w:ind w:left="3240" w:hanging="3240"/>
    </w:pPr>
    <w:rPr>
      <w:rFonts w:ascii="Arial" w:hAnsi="Arial" w:eastAsia="Times New Roman"/>
      <w:sz w:val="24"/>
      <w:szCs w:val="20"/>
    </w:rPr>
  </w:style>
  <w:style w:type="character" w:styleId="1017">
    <w:name w:val="标题 7 Char1"/>
    <w:next w:val="1017"/>
    <w:link w:val="886"/>
    <w:rPr>
      <w:b/>
      <w:bCs/>
      <w:sz w:val="24"/>
      <w:szCs w:val="24"/>
    </w:rPr>
  </w:style>
  <w:style w:type="character" w:styleId="1018">
    <w:name w:val="h3 Char1,Heading 3 - old Char1,Level 3 Head Char1,H3 Char1,level_3 Char1,PIM 3 Char1,sect1.2.3 Char1,sect1.2.31 Char1,sect1.2.32 Char1,sect1.2.311 Char1,sect1.2.33 Char1,sect1.2.312 Char1,l3 Char1,CT Char1,3rd level Char1,ISO2 Char1,L3 Char1,3 Char1"/>
    <w:next w:val="1018"/>
    <w:link w:val="886"/>
    <w:rPr>
      <w:rFonts w:ascii="宋体" w:hAnsi="宋体" w:eastAsia="宋体"/>
      <w:sz w:val="28"/>
      <w:lang w:val="en-US" w:eastAsia="zh-CN" w:bidi="ar-SA"/>
    </w:rPr>
  </w:style>
  <w:style w:type="character" w:styleId="1019">
    <w:name w:val="td1301"/>
    <w:next w:val="1019"/>
    <w:link w:val="886"/>
  </w:style>
  <w:style w:type="character" w:styleId="1020">
    <w:name w:val="11"/>
    <w:next w:val="1020"/>
    <w:link w:val="886"/>
    <w:rPr>
      <w:sz w:val="36"/>
      <w:szCs w:val="36"/>
    </w:rPr>
  </w:style>
  <w:style w:type="character" w:styleId="1021">
    <w:name w:val="zi61"/>
    <w:next w:val="1021"/>
    <w:link w:val="886"/>
    <w:rPr>
      <w:b/>
      <w:bCs/>
      <w:color w:val="ff0000"/>
      <w:sz w:val="24"/>
      <w:szCs w:val="24"/>
      <w:u w:val="none"/>
    </w:rPr>
  </w:style>
  <w:style w:type="character" w:styleId="1022">
    <w:name w:val="标书正文格式 Char1"/>
    <w:next w:val="1022"/>
    <w:link w:val="1023"/>
    <w:rPr>
      <w:rFonts w:eastAsia="楷体_GB2312"/>
      <w:sz w:val="24"/>
      <w:szCs w:val="24"/>
      <w:lang w:val="en-US" w:eastAsia="zh-CN" w:bidi="ar-SA"/>
    </w:rPr>
  </w:style>
  <w:style w:type="paragraph" w:styleId="1023">
    <w:name w:val="标书正文格式"/>
    <w:next w:val="1023"/>
    <w:link w:val="1022"/>
    <w:pPr>
      <w:ind w:firstLine="200"/>
      <w:spacing w:line="360" w:lineRule="auto"/>
    </w:pPr>
    <w:rPr>
      <w:rFonts w:eastAsia="楷体_GB2312"/>
      <w:sz w:val="24"/>
      <w:szCs w:val="24"/>
      <w:lang w:val="en-US" w:eastAsia="zh-CN" w:bidi="ar-SA"/>
    </w:rPr>
  </w:style>
  <w:style w:type="character" w:styleId="1024">
    <w:name w:val="digest1"/>
    <w:next w:val="1024"/>
    <w:link w:val="886"/>
    <w:rPr>
      <w:rFonts w:eastAsia="宋体"/>
      <w:color w:val="3a4343"/>
      <w:sz w:val="20"/>
      <w:lang w:val="en-US" w:eastAsia="zh-CN"/>
    </w:rPr>
  </w:style>
  <w:style w:type="character" w:styleId="1025">
    <w:name w:val="rmv1"/>
    <w:next w:val="1025"/>
    <w:link w:val="886"/>
  </w:style>
  <w:style w:type="character" w:styleId="1026">
    <w:name w:val="纯文本 Char1"/>
    <w:next w:val="1026"/>
    <w:link w:val="886"/>
    <w:rPr>
      <w:rFonts w:ascii="宋体" w:hAnsi="Courier New" w:cs="Courier New"/>
      <w:sz w:val="21"/>
      <w:szCs w:val="21"/>
    </w:rPr>
  </w:style>
  <w:style w:type="character" w:styleId="1027">
    <w:name w:val="info4"/>
    <w:next w:val="1027"/>
    <w:link w:val="886"/>
  </w:style>
  <w:style w:type="character" w:styleId="1028">
    <w:name w:val="文档结构图 Char1"/>
    <w:next w:val="1028"/>
    <w:link w:val="886"/>
    <w:rPr>
      <w:rFonts w:ascii="宋体"/>
      <w:sz w:val="18"/>
      <w:szCs w:val="18"/>
    </w:rPr>
  </w:style>
  <w:style w:type="character" w:styleId="1029">
    <w:name w:val="释义正文2"/>
    <w:next w:val="1029"/>
    <w:link w:val="886"/>
    <w:rPr>
      <w:sz w:val="24"/>
    </w:rPr>
  </w:style>
  <w:style w:type="character" w:styleId="1030">
    <w:name w:val="unnamed101"/>
    <w:next w:val="1030"/>
    <w:link w:val="886"/>
    <w:rPr>
      <w:sz w:val="20"/>
      <w:szCs w:val="20"/>
    </w:rPr>
  </w:style>
  <w:style w:type="character" w:styleId="1031">
    <w:name w:val="style141"/>
    <w:next w:val="1031"/>
    <w:link w:val="886"/>
    <w:rPr>
      <w:rFonts w:hint="eastAsia" w:ascii="黑体" w:eastAsia="黑体"/>
      <w:b/>
      <w:bCs/>
      <w:color w:val="be4040"/>
      <w:sz w:val="41"/>
      <w:szCs w:val="41"/>
    </w:rPr>
  </w:style>
  <w:style w:type="character" w:styleId="1032">
    <w:name w:val="line"/>
    <w:next w:val="1032"/>
    <w:link w:val="886"/>
  </w:style>
  <w:style w:type="character" w:styleId="1033">
    <w:name w:val="Char Char2"/>
    <w:next w:val="1033"/>
    <w:link w:val="886"/>
    <w:semiHidden/>
    <w:rPr>
      <w:rFonts w:ascii="Cambria" w:hAnsi="Cambria" w:eastAsia="宋体" w:cs="Times New Roman"/>
      <w:b/>
      <w:bCs/>
      <w:sz w:val="24"/>
      <w:szCs w:val="24"/>
    </w:rPr>
  </w:style>
  <w:style w:type="character" w:styleId="1034">
    <w:name w:val="p_inzi_cu1"/>
    <w:next w:val="1034"/>
    <w:link w:val="886"/>
    <w:rPr>
      <w:b/>
      <w:bCs/>
      <w:color w:val="171717"/>
      <w:sz w:val="17"/>
      <w:szCs w:val="17"/>
    </w:rPr>
  </w:style>
  <w:style w:type="character" w:styleId="1035">
    <w:name w:val="style101"/>
    <w:next w:val="1035"/>
    <w:link w:val="886"/>
    <w:rPr>
      <w:rFonts w:ascii="Arial" w:hAnsi="Arial" w:cs="Arial"/>
      <w:b/>
      <w:bCs/>
      <w:color w:val="003272"/>
      <w:sz w:val="36"/>
      <w:szCs w:val="36"/>
    </w:rPr>
  </w:style>
  <w:style w:type="character" w:styleId="1036">
    <w:name w:val="style2"/>
    <w:next w:val="1036"/>
    <w:link w:val="886"/>
  </w:style>
  <w:style w:type="character" w:styleId="1037">
    <w:name w:val="grame"/>
    <w:next w:val="1037"/>
    <w:link w:val="886"/>
  </w:style>
  <w:style w:type="character" w:styleId="1038">
    <w:name w:val="样式 仿宋_GB2312 四号 黑色"/>
    <w:next w:val="1038"/>
    <w:link w:val="886"/>
    <w:rPr>
      <w:rFonts w:ascii="仿宋_GB2312" w:hAnsi="仿宋_GB2312" w:eastAsia="仿宋_GB2312"/>
      <w:color w:val="000000"/>
      <w:sz w:val="24"/>
    </w:rPr>
  </w:style>
  <w:style w:type="character" w:styleId="1039">
    <w:name w:val="Char Char4"/>
    <w:next w:val="1039"/>
    <w:link w:val="886"/>
    <w:semiHidden/>
    <w:rPr>
      <w:rFonts w:ascii="Cambria" w:hAnsi="Cambria" w:eastAsia="宋体" w:cs="Times New Roman"/>
      <w:b/>
      <w:bCs/>
      <w:sz w:val="28"/>
      <w:szCs w:val="28"/>
    </w:rPr>
  </w:style>
  <w:style w:type="character" w:styleId="1040">
    <w:name w:val="titleblack14px1"/>
    <w:next w:val="1040"/>
    <w:link w:val="886"/>
    <w:rPr>
      <w:b/>
      <w:color w:val="000000"/>
      <w:sz w:val="28"/>
    </w:rPr>
  </w:style>
  <w:style w:type="character" w:styleId="1041">
    <w:name w:val="txt1"/>
    <w:next w:val="1041"/>
    <w:link w:val="886"/>
  </w:style>
  <w:style w:type="character" w:styleId="1042">
    <w:name w:val="hang1"/>
    <w:next w:val="1042"/>
    <w:link w:val="886"/>
  </w:style>
  <w:style w:type="character" w:styleId="1043">
    <w:name w:val="para"/>
    <w:next w:val="1043"/>
    <w:link w:val="886"/>
  </w:style>
  <w:style w:type="character" w:styleId="1044">
    <w:name w:val="正文文本 2 Char1"/>
    <w:next w:val="1044"/>
    <w:link w:val="886"/>
    <w:rPr>
      <w:sz w:val="21"/>
      <w:szCs w:val="24"/>
    </w:rPr>
  </w:style>
  <w:style w:type="character" w:styleId="1045">
    <w:name w:val="Char Char3"/>
    <w:next w:val="1045"/>
    <w:link w:val="886"/>
    <w:semiHidden/>
    <w:rPr>
      <w:b/>
      <w:bCs/>
      <w:sz w:val="28"/>
      <w:szCs w:val="28"/>
    </w:rPr>
  </w:style>
  <w:style w:type="character" w:styleId="1046">
    <w:name w:val="font-12"/>
    <w:next w:val="1046"/>
    <w:link w:val="886"/>
  </w:style>
  <w:style w:type="character" w:styleId="1047">
    <w:name w:val="p_inzi1"/>
    <w:next w:val="1047"/>
    <w:link w:val="886"/>
    <w:rPr>
      <w:color w:val="171717"/>
      <w:sz w:val="17"/>
      <w:szCs w:val="17"/>
    </w:rPr>
  </w:style>
  <w:style w:type="character" w:styleId="1048">
    <w:name w:val="正文文本 3 Char2"/>
    <w:next w:val="1048"/>
    <w:link w:val="886"/>
    <w:rPr>
      <w:sz w:val="16"/>
      <w:szCs w:val="16"/>
    </w:rPr>
  </w:style>
  <w:style w:type="character" w:styleId="1049">
    <w:name w:val="xiangxicanshu1"/>
    <w:next w:val="1049"/>
    <w:link w:val="886"/>
    <w:rPr>
      <w:rFonts w:ascii="ˎ̥" w:hAnsi="ˎ̥"/>
      <w:b/>
      <w:bCs/>
      <w:color w:val="6f6f6f"/>
      <w:sz w:val="18"/>
      <w:szCs w:val="18"/>
    </w:rPr>
  </w:style>
  <w:style w:type="character" w:styleId="1050">
    <w:name w:val="ca-0"/>
    <w:next w:val="1050"/>
    <w:link w:val="886"/>
  </w:style>
  <w:style w:type="character" w:styleId="1051">
    <w:name w:val="ct-def21"/>
    <w:next w:val="1051"/>
    <w:link w:val="886"/>
    <w:rPr>
      <w:rFonts w:hint="eastAsia" w:ascii="宋体" w:hAnsi="宋体" w:eastAsia="宋体"/>
      <w:color w:val="000000"/>
      <w:spacing w:val="0"/>
      <w:sz w:val="18"/>
      <w:u w:val="none"/>
    </w:rPr>
  </w:style>
  <w:style w:type="character" w:styleId="1052">
    <w:name w:val="标题 1 Char,南通标题 1 Char,章 Char,章节标题 Char,Heading One Char"/>
    <w:next w:val="1052"/>
    <w:link w:val="886"/>
    <w:rPr>
      <w:b/>
      <w:bCs/>
      <w:sz w:val="44"/>
      <w:szCs w:val="44"/>
    </w:rPr>
  </w:style>
  <w:style w:type="character" w:styleId="1053">
    <w:name w:val="正文文本缩进 2 Char1"/>
    <w:next w:val="1053"/>
    <w:link w:val="886"/>
    <w:rPr>
      <w:sz w:val="21"/>
      <w:szCs w:val="24"/>
    </w:rPr>
  </w:style>
  <w:style w:type="character" w:styleId="1054">
    <w:name w:val="第一章 标题 2 Char Char,Heading 2 Hidden Char Char,Heading 2 CCBS Char Char,heading 2 Char Char,H2 Char Char,h2 Char Char,PIM2 Char Char,Titre3 Char Char,HD2 Char Char,sect 1.2 Char Char,H21 Char Char,sect 1.21 Char Char,H22 Char Char,sect 1.22 Char Char"/>
    <w:next w:val="1054"/>
    <w:link w:val="886"/>
    <w:rPr>
      <w:rFonts w:ascii="Arial" w:hAnsi="Arial" w:eastAsia="黑体" w:cs="Times New Roman"/>
      <w:b/>
      <w:bCs/>
      <w:sz w:val="32"/>
      <w:szCs w:val="32"/>
    </w:rPr>
  </w:style>
  <w:style w:type="character" w:styleId="1055">
    <w:name w:val="maintext1"/>
    <w:next w:val="1055"/>
    <w:link w:val="886"/>
    <w:rPr>
      <w:rFonts w:ascii="ˎ̥" w:hAnsi="ˎ̥"/>
      <w:color w:val="000000"/>
      <w:spacing w:val="24"/>
      <w:sz w:val="20"/>
      <w:szCs w:val="20"/>
    </w:rPr>
  </w:style>
  <w:style w:type="character" w:styleId="1056">
    <w:name w:val="Plain Text Char Char"/>
    <w:next w:val="1056"/>
    <w:link w:val="1057"/>
    <w:rPr>
      <w:rFonts w:ascii="宋体" w:hAnsi="Courier New" w:eastAsia="楷体_GB2312"/>
      <w:sz w:val="28"/>
    </w:rPr>
  </w:style>
  <w:style w:type="paragraph" w:styleId="1057">
    <w:name w:val="纯文本1"/>
    <w:basedOn w:val="886"/>
    <w:next w:val="1057"/>
    <w:link w:val="1056"/>
    <w:qFormat/>
    <w:rPr>
      <w:rFonts w:ascii="宋体" w:hAnsi="Courier New" w:eastAsia="楷体_GB2312"/>
      <w:sz w:val="28"/>
      <w:szCs w:val="20"/>
    </w:rPr>
  </w:style>
  <w:style w:type="character" w:styleId="1058">
    <w:name w:val="letter list Char,PIM 7 Char,sdf Char,Alt+7 Char,L7 Char,H TIMES1 Char,正文七级标题 Char,不用 Char,st Char,(use for appendix) Char,List(1) Char,Bulleted list Char,cnc Char,Caption number (column-wide) Char,ITT t7 Char,PA Appendix Major Char,lettered list Char"/>
    <w:next w:val="1058"/>
    <w:link w:val="886"/>
    <w:rPr>
      <w:rFonts w:ascii="宋体" w:hAnsi="宋体"/>
      <w:b/>
      <w:bCs/>
      <w:sz w:val="24"/>
      <w:szCs w:val="24"/>
    </w:rPr>
  </w:style>
  <w:style w:type="character" w:styleId="1059">
    <w:name w:val="日期 Char1"/>
    <w:next w:val="1059"/>
    <w:link w:val="886"/>
    <w:rPr>
      <w:sz w:val="21"/>
      <w:szCs w:val="24"/>
    </w:rPr>
  </w:style>
  <w:style w:type="character" w:styleId="1060">
    <w:name w:val="Char Char Char Char Char Char Char Char"/>
    <w:next w:val="1060"/>
    <w:link w:val="886"/>
    <w:rPr>
      <w:rFonts w:ascii="Tahoma" w:hAnsi="Tahoma" w:eastAsia="宋体"/>
      <w:sz w:val="24"/>
      <w:lang w:val="en-US" w:eastAsia="zh-CN"/>
    </w:rPr>
  </w:style>
  <w:style w:type="character" w:styleId="1061">
    <w:name w:val="标题 5 Char1,H5 Char"/>
    <w:next w:val="1061"/>
    <w:link w:val="886"/>
    <w:rPr>
      <w:b/>
      <w:bCs/>
      <w:sz w:val="28"/>
      <w:szCs w:val="28"/>
    </w:rPr>
  </w:style>
  <w:style w:type="character" w:styleId="1062">
    <w:name w:val="h3 Char,Heading 3 - old Char,Level 3 Head Char,H3 Char,level_3 Char,PIM 3 Char,sect1.2.3 Char,sect1.2.31 Char,sect1.2.32 Char,sect1.2.311 Char,sect1.2.33 Char,sect1.2.312 Char,l3 Char,CT Char,3rd level Char,ISO2 Char,L3 Char,3 Char,sl3 Char,BOD 0 Char"/>
    <w:next w:val="1062"/>
    <w:link w:val="886"/>
    <w:rPr>
      <w:rFonts w:ascii="宋体" w:hAnsi="宋体" w:eastAsia="宋体"/>
      <w:sz w:val="28"/>
      <w:lang w:val="en-US" w:eastAsia="zh-CN" w:bidi="ar-SA"/>
    </w:rPr>
  </w:style>
  <w:style w:type="character" w:styleId="1063">
    <w:name w:val="保驾"/>
    <w:next w:val="1063"/>
    <w:link w:val="886"/>
    <w:rPr>
      <w:sz w:val="18"/>
    </w:rPr>
  </w:style>
  <w:style w:type="character" w:styleId="1064">
    <w:name w:val="正文首行缩进 Char1"/>
    <w:next w:val="1064"/>
    <w:link w:val="886"/>
    <w:rPr>
      <w:rFonts w:hAnsi="Times New Roman" w:cs="Times New Roman"/>
      <w:sz w:val="24"/>
      <w:szCs w:val="24"/>
      <w:lang w:val="en-US" w:eastAsia="zh-CN" w:bidi="ar-SA"/>
    </w:rPr>
  </w:style>
  <w:style w:type="character" w:styleId="1065">
    <w:name w:val="标准正文 Char Char"/>
    <w:next w:val="1065"/>
    <w:link w:val="1066"/>
    <w:rPr>
      <w:rFonts w:ascii="仿宋_GB2312" w:eastAsia="仿宋_GB2312"/>
      <w:sz w:val="24"/>
      <w:lang w:val="en-US" w:eastAsia="zh-CN" w:bidi="ar-SA"/>
    </w:rPr>
  </w:style>
  <w:style w:type="paragraph" w:styleId="1066">
    <w:name w:val="标准正文 Char"/>
    <w:basedOn w:val="886"/>
    <w:next w:val="1066"/>
    <w:link w:val="1065"/>
    <w:pPr>
      <w:spacing w:line="288" w:lineRule="auto"/>
    </w:pPr>
    <w:rPr>
      <w:rFonts w:ascii="仿宋_GB2312" w:eastAsia="仿宋_GB2312"/>
      <w:sz w:val="24"/>
      <w:szCs w:val="20"/>
    </w:rPr>
  </w:style>
  <w:style w:type="character" w:styleId="1067">
    <w:name w:val="15"/>
    <w:next w:val="1067"/>
    <w:link w:val="886"/>
  </w:style>
  <w:style w:type="character" w:styleId="1068">
    <w:name w:val="Char Char"/>
    <w:next w:val="1068"/>
    <w:link w:val="886"/>
    <w:rPr>
      <w:rFonts w:ascii="Cambria" w:hAnsi="Cambria"/>
      <w:b/>
      <w:bCs/>
      <w:sz w:val="32"/>
      <w:szCs w:val="32"/>
    </w:rPr>
  </w:style>
  <w:style w:type="character" w:styleId="1069">
    <w:name w:val="标题 8 Char1"/>
    <w:next w:val="1069"/>
    <w:link w:val="886"/>
    <w:rPr>
      <w:rFonts w:ascii="Cambria" w:hAnsi="Cambria" w:eastAsia="宋体" w:cs="Times New Roman"/>
      <w:sz w:val="24"/>
      <w:szCs w:val="24"/>
    </w:rPr>
  </w:style>
  <w:style w:type="character" w:styleId="1070">
    <w:name w:val="css_041a1"/>
    <w:next w:val="1070"/>
    <w:link w:val="886"/>
    <w:rPr>
      <w:color w:val="0033cc"/>
      <w:sz w:val="18"/>
      <w:szCs w:val="18"/>
    </w:rPr>
  </w:style>
  <w:style w:type="character" w:styleId="1071">
    <w:name w:val="ca-1"/>
    <w:next w:val="1071"/>
    <w:link w:val="886"/>
  </w:style>
  <w:style w:type="character" w:styleId="1072">
    <w:name w:val="unnamed2"/>
    <w:next w:val="1072"/>
    <w:link w:val="886"/>
  </w:style>
  <w:style w:type="character" w:styleId="1073">
    <w:name w:val="正文文本缩进 Char1"/>
    <w:next w:val="1073"/>
    <w:link w:val="886"/>
    <w:rPr>
      <w:sz w:val="21"/>
      <w:szCs w:val="24"/>
    </w:rPr>
  </w:style>
  <w:style w:type="character" w:styleId="1074">
    <w:name w:val="不用8 Char,注意框体 Char,标题6 Char,Legal Level 1.1.1. Char,表 Char,（A） Char,h8 Char,Alt+8 Char,AppendixSubHead Char,正文八级标题 Char Char"/>
    <w:next w:val="1074"/>
    <w:link w:val="886"/>
    <w:rPr>
      <w:rFonts w:ascii="Arial" w:hAnsi="Arial" w:eastAsia="黑体"/>
      <w:sz w:val="24"/>
      <w:szCs w:val="24"/>
      <w:lang w:bidi="he-IL"/>
    </w:rPr>
  </w:style>
  <w:style w:type="character" w:styleId="1075">
    <w:name w:val="Char Char1"/>
    <w:next w:val="1075"/>
    <w:link w:val="886"/>
    <w:rPr>
      <w:rFonts w:ascii="宋体" w:hAnsi="宋体" w:eastAsia="宋体"/>
      <w:sz w:val="24"/>
      <w:szCs w:val="24"/>
      <w:lang w:val="en-US" w:eastAsia="zh-CN" w:bidi="ar-SA"/>
    </w:rPr>
  </w:style>
  <w:style w:type="character" w:styleId="1076">
    <w:name w:val="正文文本 Char1"/>
    <w:next w:val="1076"/>
    <w:link w:val="886"/>
    <w:rPr>
      <w:sz w:val="21"/>
      <w:szCs w:val="24"/>
    </w:rPr>
  </w:style>
  <w:style w:type="character" w:styleId="1077">
    <w:name w:val="Char Char Char Char Char Char Char Char Char"/>
    <w:next w:val="1077"/>
    <w:link w:val="1078"/>
    <w:rPr>
      <w:rFonts w:ascii="Tahoma" w:hAnsi="Tahoma"/>
      <w:sz w:val="24"/>
    </w:rPr>
  </w:style>
  <w:style w:type="paragraph" w:styleId="1078">
    <w:name w:val="Char Char Char Char Char Char Char"/>
    <w:basedOn w:val="886"/>
    <w:next w:val="1078"/>
    <w:link w:val="1077"/>
    <w:pPr>
      <w:ind w:firstLine="480"/>
      <w:spacing w:line="360" w:lineRule="auto"/>
    </w:pPr>
    <w:rPr>
      <w:rFonts w:ascii="Tahoma" w:hAnsi="Tahoma"/>
      <w:sz w:val="24"/>
      <w:szCs w:val="20"/>
    </w:rPr>
  </w:style>
  <w:style w:type="character" w:styleId="1079">
    <w:name w:val="style2 style26"/>
    <w:next w:val="1079"/>
    <w:link w:val="886"/>
  </w:style>
  <w:style w:type="character" w:styleId="1080">
    <w:name w:val="lh201"/>
    <w:next w:val="1080"/>
    <w:link w:val="886"/>
    <w:rPr>
      <w:color w:val="666666"/>
    </w:rPr>
  </w:style>
  <w:style w:type="character" w:styleId="1081">
    <w:name w:val="正文缩进 Char1"/>
    <w:next w:val="1081"/>
    <w:link w:val="886"/>
    <w:rPr>
      <w:rFonts w:eastAsia="楷体_GB2312"/>
      <w:sz w:val="24"/>
      <w:lang w:bidi="ar-SA"/>
    </w:rPr>
  </w:style>
  <w:style w:type="character" w:styleId="1082">
    <w:name w:val="Char Char6"/>
    <w:next w:val="1082"/>
    <w:link w:val="886"/>
    <w:rPr>
      <w:rFonts w:eastAsia="宋体"/>
      <w:b/>
      <w:bCs/>
      <w:sz w:val="44"/>
      <w:szCs w:val="44"/>
      <w:lang w:val="en-US" w:eastAsia="zh-CN" w:bidi="ar-SA"/>
    </w:rPr>
  </w:style>
  <w:style w:type="paragraph" w:styleId="1083">
    <w:name w:val="_Style 253"/>
    <w:basedOn w:val="923"/>
    <w:next w:val="964"/>
    <w:link w:val="886"/>
    <w:qFormat/>
    <w:pPr>
      <w:ind w:left="420" w:firstLine="420"/>
      <w:spacing w:after="120" w:line="240" w:lineRule="auto"/>
    </w:pPr>
    <w:rPr>
      <w:rFonts w:ascii="Times New Roman" w:hAnsi="Times New Roman" w:eastAsia="宋体"/>
      <w:sz w:val="21"/>
      <w:szCs w:val="24"/>
    </w:rPr>
  </w:style>
  <w:style w:type="paragraph" w:styleId="1084">
    <w:name w:val="Char Char1 Char Char Char Char Char Char Char"/>
    <w:basedOn w:val="886"/>
    <w:next w:val="1084"/>
    <w:link w:val="886"/>
    <w:rPr>
      <w:rFonts w:ascii="Tahoma" w:hAnsi="Tahoma"/>
      <w:sz w:val="24"/>
      <w:szCs w:val="20"/>
    </w:rPr>
  </w:style>
  <w:style w:type="paragraph" w:styleId="1085">
    <w:name w:val="font12"/>
    <w:basedOn w:val="886"/>
    <w:next w:val="1085"/>
    <w:link w:val="886"/>
    <w:pPr>
      <w:jc w:val="left"/>
      <w:spacing w:before="100" w:beforeAutospacing="1" w:after="100" w:afterAutospacing="1"/>
      <w:widowControl/>
    </w:pPr>
    <w:rPr>
      <w:rFonts w:ascii="宋体" w:hAnsi="宋体" w:cs="宋体"/>
      <w:sz w:val="18"/>
      <w:szCs w:val="18"/>
    </w:rPr>
  </w:style>
  <w:style w:type="paragraph" w:styleId="1086">
    <w:name w:val="xl27"/>
    <w:basedOn w:val="886"/>
    <w:next w:val="1086"/>
    <w:link w:val="88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7">
    <w:name w:val="样式 标题 3h3H3sect1.2.3l3CT第二层条3rd level31.1.1BOD 0h31h..."/>
    <w:basedOn w:val="889"/>
    <w:next w:val="1087"/>
    <w:link w:val="886"/>
    <w:pPr>
      <w:spacing w:before="120" w:after="80" w:line="360" w:lineRule="auto"/>
    </w:pPr>
    <w:rPr>
      <w:rFonts w:ascii="Arial" w:hAnsi="Arial" w:eastAsia="黑体"/>
      <w:b w:val="0"/>
      <w:bCs w:val="0"/>
      <w:sz w:val="30"/>
      <w:szCs w:val="20"/>
    </w:rPr>
  </w:style>
  <w:style w:type="paragraph" w:styleId="1088">
    <w:name w:val="a0"/>
    <w:basedOn w:val="886"/>
    <w:next w:val="1088"/>
    <w:link w:val="886"/>
    <w:pPr>
      <w:jc w:val="left"/>
      <w:spacing w:before="100" w:beforeAutospacing="1" w:after="100" w:afterAutospacing="1"/>
      <w:widowControl/>
    </w:pPr>
    <w:rPr>
      <w:rFonts w:ascii="宋体" w:hAnsi="宋体" w:cs="宋体"/>
      <w:sz w:val="24"/>
    </w:rPr>
  </w:style>
  <w:style w:type="paragraph" w:styleId="1089">
    <w:name w:val="xl38"/>
    <w:basedOn w:val="886"/>
    <w:next w:val="1089"/>
    <w:link w:val="88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0">
    <w:name w:val="Char"/>
    <w:basedOn w:val="886"/>
    <w:next w:val="1090"/>
    <w:link w:val="886"/>
    <w:pPr>
      <w:ind w:left="495" w:hanging="495"/>
      <w:tabs>
        <w:tab w:val="left" w:pos="495" w:leader="none"/>
      </w:tabs>
    </w:pPr>
  </w:style>
  <w:style w:type="paragraph" w:styleId="1091">
    <w:name w:val="yehuda"/>
    <w:basedOn w:val="886"/>
    <w:next w:val="1091"/>
    <w:link w:val="88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2">
    <w:name w:val="xl71"/>
    <w:basedOn w:val="886"/>
    <w:next w:val="109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3">
    <w:name w:val="xl74"/>
    <w:basedOn w:val="886"/>
    <w:next w:val="109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4">
    <w:name w:val="xl35"/>
    <w:basedOn w:val="886"/>
    <w:next w:val="1094"/>
    <w:link w:val="8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5">
    <w:name w:val="Body Text1"/>
    <w:basedOn w:val="886"/>
    <w:next w:val="949"/>
    <w:link w:val="886"/>
    <w:pPr>
      <w:ind w:firstLine="480"/>
      <w:spacing w:line="360" w:lineRule="auto"/>
    </w:pPr>
    <w:rPr>
      <w:rFonts w:ascii="Arial" w:hAnsi="Arial"/>
      <w:sz w:val="24"/>
      <w:szCs w:val="20"/>
    </w:rPr>
  </w:style>
  <w:style w:type="paragraph" w:styleId="1096">
    <w:name w:val="标书正文"/>
    <w:basedOn w:val="921"/>
    <w:next w:val="1096"/>
    <w:link w:val="886"/>
    <w:pPr>
      <w:ind w:firstLine="200"/>
      <w:jc w:val="both"/>
      <w:spacing w:line="400" w:lineRule="exact"/>
      <w:widowControl/>
    </w:pPr>
    <w:rPr>
      <w:rFonts w:ascii="黑体" w:eastAsia="宋体"/>
      <w:position w:val="0"/>
      <w:sz w:val="24"/>
    </w:rPr>
  </w:style>
  <w:style w:type="paragraph" w:styleId="1097">
    <w:name w:val="表格标题"/>
    <w:basedOn w:val="1098"/>
    <w:next w:val="1097"/>
    <w:link w:val="886"/>
    <w:pPr>
      <w:jc w:val="center"/>
    </w:pPr>
    <w:rPr>
      <w:b/>
    </w:rPr>
  </w:style>
  <w:style w:type="paragraph" w:styleId="1098">
    <w:name w:val="表格正文"/>
    <w:basedOn w:val="886"/>
    <w:next w:val="1098"/>
    <w:link w:val="886"/>
    <w:pPr>
      <w:spacing w:line="240" w:lineRule="atLeast"/>
    </w:pPr>
    <w:rPr>
      <w:rFonts w:eastAsia="楷体_GB2312"/>
      <w:sz w:val="24"/>
      <w:szCs w:val="20"/>
    </w:rPr>
  </w:style>
  <w:style w:type="paragraph" w:styleId="1099">
    <w:name w:val="xl45"/>
    <w:basedOn w:val="886"/>
    <w:next w:val="1099"/>
    <w:link w:val="886"/>
    <w:pPr>
      <w:jc w:val="left"/>
      <w:spacing w:before="100" w:beforeAutospacing="1" w:after="100" w:afterAutospacing="1"/>
      <w:widowControl/>
    </w:pPr>
    <w:rPr>
      <w:rFonts w:hint="eastAsia" w:ascii="仿宋_GB2312" w:hAnsi="宋体" w:eastAsia="仿宋_GB2312"/>
      <w:sz w:val="24"/>
    </w:rPr>
  </w:style>
  <w:style w:type="paragraph" w:styleId="1100">
    <w:name w:val="xl25"/>
    <w:basedOn w:val="886"/>
    <w:next w:val="1100"/>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1">
    <w:name w:val="Plain Text2"/>
    <w:basedOn w:val="886"/>
    <w:next w:val="1101"/>
    <w:link w:val="886"/>
    <w:rPr>
      <w:rFonts w:ascii="宋体" w:hAnsi="Courier New" w:eastAsia="楷体_GB2312"/>
      <w:sz w:val="28"/>
      <w:szCs w:val="20"/>
    </w:rPr>
  </w:style>
  <w:style w:type="paragraph" w:styleId="1102">
    <w:name w:val="默认段落字体 Para Char Char Char Char Char Char Char Char Char1 Char Char Char Char Char Char Char"/>
    <w:basedOn w:val="914"/>
    <w:next w:val="1102"/>
    <w:link w:val="886"/>
    <w:rPr>
      <w:rFonts w:ascii="Tahoma" w:hAnsi="Tahoma"/>
      <w:sz w:val="24"/>
    </w:rPr>
  </w:style>
  <w:style w:type="paragraph" w:styleId="1103">
    <w:name w:val="样式 标题 4H4h4PIM 4第三层条bulletblbbheading 4 + Indent: Left 0..."/>
    <w:basedOn w:val="890"/>
    <w:next w:val="1104"/>
    <w:link w:val="886"/>
    <w:pPr>
      <w:ind w:left="360"/>
      <w:keepLines w:val="0"/>
      <w:keepNext w:val="0"/>
      <w:spacing w:line="360" w:lineRule="auto"/>
      <w:tabs>
        <w:tab w:val="left" w:pos="1800" w:leader="none"/>
      </w:tabs>
    </w:pPr>
    <w:rPr>
      <w:rFonts w:ascii="黑体" w:hAnsi="Times New Roman" w:eastAsia="黑体" w:cs="宋体"/>
      <w:szCs w:val="20"/>
    </w:rPr>
  </w:style>
  <w:style w:type="paragraph" w:styleId="1104">
    <w:name w:val="封面标题"/>
    <w:basedOn w:val="886"/>
    <w:next w:val="1104"/>
    <w:link w:val="886"/>
    <w:pPr>
      <w:jc w:val="center"/>
      <w:spacing w:line="360" w:lineRule="auto"/>
    </w:pPr>
    <w:rPr>
      <w:rFonts w:eastAsia="黑体"/>
      <w:b/>
      <w:bCs/>
      <w:sz w:val="52"/>
      <w:szCs w:val="48"/>
    </w:rPr>
  </w:style>
  <w:style w:type="paragraph" w:styleId="1105">
    <w:name w:val="xl41"/>
    <w:basedOn w:val="886"/>
    <w:next w:val="1105"/>
    <w:link w:val="886"/>
    <w:pPr>
      <w:jc w:val="left"/>
      <w:spacing w:before="100" w:beforeAutospacing="1" w:after="100" w:afterAutospacing="1"/>
      <w:widowControl/>
      <w:pBdr>
        <w:top w:val="single" w:color="000000" w:sz="4" w:space="0"/>
        <w:bottom w:val="single" w:color="000000" w:sz="4" w:space="0"/>
      </w:pBdr>
    </w:pPr>
    <w:rPr>
      <w:sz w:val="24"/>
    </w:rPr>
  </w:style>
  <w:style w:type="paragraph" w:styleId="1106">
    <w:name w:val="P3"/>
    <w:next w:val="1106"/>
    <w:link w:val="886"/>
    <w:pPr>
      <w:ind w:left="2880" w:hanging="576"/>
      <w:jc w:val="both"/>
      <w:spacing w:after="240" w:line="0" w:lineRule="atLeast"/>
      <w:widowControl w:val="off"/>
    </w:pPr>
    <w:rPr>
      <w:rFonts w:eastAsia="全真中明體"/>
      <w:spacing w:val="30"/>
      <w:sz w:val="24"/>
      <w:lang w:val="en-GB" w:eastAsia="zh-TW" w:bidi="ar-SA"/>
    </w:rPr>
  </w:style>
  <w:style w:type="paragraph" w:styleId="1107">
    <w:name w:val="项目编号A"/>
    <w:basedOn w:val="886"/>
    <w:next w:val="1107"/>
    <w:link w:val="886"/>
    <w:pPr>
      <w:ind w:left="959" w:hanging="420"/>
      <w:spacing w:line="360" w:lineRule="auto"/>
      <w:tabs>
        <w:tab w:val="left" w:pos="959" w:leader="none"/>
      </w:tabs>
    </w:pPr>
    <w:rPr>
      <w:rFonts w:ascii="Arial" w:hAnsi="Arial"/>
      <w:sz w:val="24"/>
      <w:szCs w:val="20"/>
    </w:rPr>
  </w:style>
  <w:style w:type="paragraph" w:styleId="1108">
    <w:name w:val="勾"/>
    <w:basedOn w:val="886"/>
    <w:next w:val="1108"/>
    <w:link w:val="886"/>
    <w:pPr>
      <w:ind w:left="960" w:hanging="960"/>
      <w:spacing w:line="360" w:lineRule="auto"/>
      <w:tabs>
        <w:tab w:val="left" w:pos="425" w:leader="none"/>
        <w:tab w:val="left" w:pos="960" w:leader="none"/>
      </w:tabs>
    </w:pPr>
    <w:rPr>
      <w:sz w:val="24"/>
      <w:szCs w:val="20"/>
    </w:rPr>
  </w:style>
  <w:style w:type="paragraph" w:styleId="1109">
    <w:name w:val="xl26"/>
    <w:basedOn w:val="886"/>
    <w:next w:val="1109"/>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0">
    <w:name w:val="Char Char Char Char"/>
    <w:basedOn w:val="886"/>
    <w:next w:val="1110"/>
    <w:link w:val="886"/>
  </w:style>
  <w:style w:type="paragraph" w:styleId="1111">
    <w:name w:val="样式 仿宋_GB2312 四号 黑色 左 行距: 1.5 倍行距"/>
    <w:basedOn w:val="886"/>
    <w:next w:val="1111"/>
    <w:link w:val="886"/>
    <w:pPr>
      <w:jc w:val="left"/>
      <w:spacing w:line="360" w:lineRule="auto"/>
    </w:pPr>
    <w:rPr>
      <w:rFonts w:ascii="仿宋_GB2312" w:hAnsi="宋体" w:eastAsia="仿宋_GB2312"/>
      <w:color w:val="000000"/>
      <w:sz w:val="24"/>
      <w:szCs w:val="20"/>
    </w:rPr>
  </w:style>
  <w:style w:type="paragraph" w:styleId="1112">
    <w:name w:val="xl69"/>
    <w:basedOn w:val="886"/>
    <w:next w:val="1112"/>
    <w:link w:val="886"/>
    <w:pPr>
      <w:jc w:val="left"/>
      <w:spacing w:before="100" w:beforeAutospacing="1" w:after="100" w:afterAutospacing="1"/>
      <w:widowControl/>
    </w:pPr>
    <w:rPr>
      <w:rFonts w:ascii="Microsoft Sans Serif" w:hAnsi="Microsoft Sans Serif" w:cs="Microsoft Sans Serif"/>
      <w:sz w:val="24"/>
    </w:rPr>
  </w:style>
  <w:style w:type="paragraph" w:styleId="1113">
    <w:name w:val="xl52"/>
    <w:basedOn w:val="886"/>
    <w:next w:val="1113"/>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4">
    <w:name w:val="样式2"/>
    <w:basedOn w:val="892"/>
    <w:next w:val="1114"/>
    <w:link w:val="886"/>
    <w:pPr>
      <w:ind w:left="1080" w:hanging="1080"/>
      <w:spacing w:before="240" w:after="64" w:line="320" w:lineRule="auto"/>
      <w:tabs>
        <w:tab w:val="clear" w:pos="3578" w:leader="none"/>
      </w:tabs>
    </w:pPr>
    <w:rPr>
      <w:rFonts w:ascii="Arial" w:hAnsi="Arial" w:eastAsia="黑体"/>
      <w:sz w:val="24"/>
    </w:rPr>
  </w:style>
  <w:style w:type="paragraph" w:styleId="1115">
    <w:name w:val="正文_9"/>
    <w:next w:val="1115"/>
    <w:link w:val="886"/>
    <w:qFormat/>
    <w:pPr>
      <w:jc w:val="both"/>
      <w:widowControl w:val="off"/>
    </w:pPr>
    <w:rPr>
      <w:sz w:val="21"/>
      <w:szCs w:val="24"/>
      <w:lang w:val="en-US" w:eastAsia="zh-CN" w:bidi="ar-SA"/>
    </w:rPr>
  </w:style>
  <w:style w:type="paragraph" w:styleId="1116">
    <w:name w:val="Char Char Char"/>
    <w:basedOn w:val="886"/>
    <w:next w:val="1116"/>
    <w:link w:val="886"/>
    <w:pPr>
      <w:spacing w:line="360" w:lineRule="auto"/>
    </w:pPr>
    <w:rPr>
      <w:sz w:val="24"/>
      <w:szCs w:val="20"/>
    </w:rPr>
  </w:style>
  <w:style w:type="paragraph" w:styleId="1117">
    <w:name w:val="缩进正文"/>
    <w:basedOn w:val="886"/>
    <w:next w:val="1117"/>
    <w:link w:val="886"/>
    <w:pPr>
      <w:jc w:val="left"/>
      <w:spacing w:line="360" w:lineRule="auto"/>
      <w:widowControl/>
    </w:pPr>
    <w:rPr>
      <w:rFonts w:ascii="宋体"/>
      <w:sz w:val="24"/>
      <w:szCs w:val="20"/>
      <w:lang w:val="en-US" w:eastAsia="zh-CN"/>
    </w:rPr>
  </w:style>
  <w:style w:type="paragraph" w:styleId="1118">
    <w:name w:val="xl30"/>
    <w:basedOn w:val="886"/>
    <w:next w:val="1118"/>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19">
    <w:name w:val="样式 目录 3 + 左侧:  1.71 字符"/>
    <w:basedOn w:val="928"/>
    <w:next w:val="1119"/>
    <w:link w:val="886"/>
    <w:pPr>
      <w:ind w:left="480" w:firstLine="420"/>
      <w:tabs>
        <w:tab w:val="right" w:pos="8296" w:leader="dot"/>
      </w:tabs>
    </w:pPr>
    <w:rPr>
      <w:szCs w:val="20"/>
    </w:rPr>
  </w:style>
  <w:style w:type="paragraph" w:styleId="1120">
    <w:name w:val="xl42"/>
    <w:basedOn w:val="886"/>
    <w:next w:val="1120"/>
    <w:link w:val="886"/>
    <w:pPr>
      <w:jc w:val="left"/>
      <w:spacing w:before="100" w:beforeAutospacing="1" w:after="100" w:afterAutospacing="1"/>
      <w:widowControl/>
      <w:pBdr>
        <w:top w:val="single" w:color="000000" w:sz="4" w:space="0"/>
      </w:pBdr>
    </w:pPr>
    <w:rPr>
      <w:sz w:val="24"/>
    </w:rPr>
  </w:style>
  <w:style w:type="paragraph" w:styleId="1121">
    <w:name w:val="样式 四号 首行缩进:  2 字符"/>
    <w:basedOn w:val="886"/>
    <w:next w:val="1121"/>
    <w:link w:val="886"/>
    <w:pPr>
      <w:ind w:firstLine="560"/>
      <w:spacing w:line="360" w:lineRule="auto"/>
    </w:pPr>
    <w:rPr>
      <w:sz w:val="24"/>
      <w:szCs w:val="28"/>
    </w:rPr>
  </w:style>
  <w:style w:type="paragraph" w:styleId="1122">
    <w:name w:val="小点说明"/>
    <w:basedOn w:val="886"/>
    <w:next w:val="1122"/>
    <w:link w:val="886"/>
    <w:pPr>
      <w:ind w:left="360" w:firstLine="80"/>
      <w:spacing w:line="360" w:lineRule="auto"/>
      <w:tabs>
        <w:tab w:val="left" w:pos="392" w:leader="none"/>
      </w:tabs>
    </w:pPr>
    <w:rPr>
      <w:rFonts w:ascii="宋体" w:hAnsi="Arial"/>
      <w:szCs w:val="20"/>
    </w:rPr>
  </w:style>
  <w:style w:type="paragraph" w:styleId="1123">
    <w:name w:val="页眉文档编号"/>
    <w:next w:val="1123"/>
    <w:link w:val="886"/>
    <w:pPr>
      <w:jc w:val="center"/>
    </w:pPr>
    <w:rPr>
      <w:sz w:val="21"/>
      <w:lang w:val="en-US" w:eastAsia="zh-CN" w:bidi="ar-SA"/>
    </w:rPr>
  </w:style>
  <w:style w:type="paragraph" w:styleId="1124">
    <w:name w:val="xl50"/>
    <w:basedOn w:val="886"/>
    <w:next w:val="1124"/>
    <w:link w:val="88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5">
    <w:name w:val="xl65"/>
    <w:basedOn w:val="886"/>
    <w:next w:val="1125"/>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6">
    <w:name w:val="样式 仿宋_GB2312 四号 黑色 行距: 1.5 倍行距"/>
    <w:basedOn w:val="886"/>
    <w:next w:val="1126"/>
    <w:link w:val="886"/>
    <w:pPr>
      <w:ind w:firstLine="560"/>
      <w:spacing w:line="360" w:lineRule="auto"/>
    </w:pPr>
    <w:rPr>
      <w:rFonts w:ascii="仿宋_GB2312" w:hAnsi="宋体" w:eastAsia="仿宋_GB2312"/>
      <w:color w:val="000000"/>
      <w:sz w:val="24"/>
      <w:szCs w:val="20"/>
    </w:rPr>
  </w:style>
  <w:style w:type="paragraph" w:styleId="1127">
    <w:name w:val="样式 正文缩进 + 首行缩进:  2 字符"/>
    <w:basedOn w:val="905"/>
    <w:next w:val="1127"/>
    <w:link w:val="886"/>
    <w:pPr>
      <w:ind w:firstLine="480"/>
      <w:jc w:val="both"/>
      <w:spacing w:line="360" w:lineRule="auto"/>
    </w:pPr>
    <w:rPr>
      <w:rFonts w:eastAsia="宋体" w:cs="宋体"/>
    </w:rPr>
  </w:style>
  <w:style w:type="paragraph" w:styleId="1128">
    <w:name w:val="p0"/>
    <w:basedOn w:val="886"/>
    <w:next w:val="1128"/>
    <w:link w:val="886"/>
    <w:pPr>
      <w:jc w:val="left"/>
      <w:spacing w:before="100" w:beforeAutospacing="1" w:after="100" w:afterAutospacing="1"/>
      <w:widowControl/>
    </w:pPr>
    <w:rPr>
      <w:rFonts w:ascii="宋体" w:hAnsi="宋体" w:cs="宋体"/>
      <w:sz w:val="24"/>
    </w:rPr>
  </w:style>
  <w:style w:type="paragraph" w:styleId="1129">
    <w:name w:val="正文 New"/>
    <w:next w:val="1129"/>
    <w:link w:val="886"/>
    <w:qFormat/>
    <w:pPr>
      <w:jc w:val="both"/>
      <w:widowControl w:val="off"/>
    </w:pPr>
    <w:rPr>
      <w:sz w:val="21"/>
      <w:szCs w:val="24"/>
      <w:lang w:val="en-US" w:eastAsia="zh-CN" w:bidi="ar-SA"/>
    </w:rPr>
  </w:style>
  <w:style w:type="paragraph" w:styleId="1130">
    <w:name w:val="样式 样式 仿宋_GB2312 小三 + 首行缩进:  2 字符"/>
    <w:basedOn w:val="1131"/>
    <w:next w:val="1130"/>
    <w:link w:val="886"/>
    <w:pPr>
      <w:ind w:firstLine="0"/>
      <w:jc w:val="center"/>
      <w:spacing w:line="360" w:lineRule="auto"/>
    </w:pPr>
  </w:style>
  <w:style w:type="paragraph" w:styleId="1131">
    <w:name w:val="样式 仿宋_GB2312 小三"/>
    <w:basedOn w:val="886"/>
    <w:next w:val="1131"/>
    <w:link w:val="886"/>
    <w:pPr>
      <w:ind w:firstLine="600"/>
    </w:pPr>
    <w:rPr>
      <w:rFonts w:ascii="仿宋_GB2312" w:eastAsia="仿宋_GB2312"/>
      <w:sz w:val="24"/>
      <w:szCs w:val="20"/>
    </w:rPr>
  </w:style>
  <w:style w:type="paragraph" w:styleId="1132">
    <w:name w:val="样式 标题 4 + (西文) 宋体 小四"/>
    <w:basedOn w:val="886"/>
    <w:next w:val="1132"/>
    <w:link w:val="886"/>
    <w:pPr>
      <w:spacing w:line="360" w:lineRule="auto"/>
    </w:pPr>
    <w:rPr>
      <w:rFonts w:ascii="宋体" w:hAnsi="宋体" w:eastAsia="仿宋_GB2312"/>
      <w:sz w:val="24"/>
      <w:szCs w:val="20"/>
    </w:rPr>
  </w:style>
  <w:style w:type="paragraph" w:styleId="1133">
    <w:name w:val="图表题"/>
    <w:basedOn w:val="886"/>
    <w:next w:val="1133"/>
    <w:link w:val="886"/>
    <w:pPr>
      <w:jc w:val="center"/>
      <w:spacing w:line="400" w:lineRule="exact"/>
    </w:pPr>
    <w:rPr>
      <w:szCs w:val="20"/>
    </w:rPr>
  </w:style>
  <w:style w:type="paragraph" w:styleId="1134">
    <w:name w:val="Char Char Char Char Char Char Char Char Char Char"/>
    <w:basedOn w:val="886"/>
    <w:next w:val="1134"/>
    <w:link w:val="886"/>
    <w:pPr>
      <w:ind w:left="495" w:hanging="495"/>
      <w:tabs>
        <w:tab w:val="left" w:pos="495" w:leader="none"/>
      </w:tabs>
    </w:pPr>
    <w:rPr>
      <w:sz w:val="24"/>
    </w:rPr>
  </w:style>
  <w:style w:type="paragraph" w:styleId="1135">
    <w:name w:val="列出段落11"/>
    <w:basedOn w:val="886"/>
    <w:next w:val="1135"/>
    <w:link w:val="886"/>
    <w:uiPriority w:val="34"/>
    <w:qFormat/>
    <w:pPr>
      <w:ind w:firstLine="420"/>
    </w:pPr>
    <w:rPr>
      <w:rFonts w:ascii="Calibri" w:hAnsi="Calibri"/>
      <w:szCs w:val="22"/>
    </w:rPr>
  </w:style>
  <w:style w:type="paragraph" w:styleId="1136">
    <w:name w:val="Char Char1 Char Char Char Char Char Char Char Char Char Char Char Char Char Char Char"/>
    <w:basedOn w:val="886"/>
    <w:next w:val="1136"/>
    <w:link w:val="886"/>
    <w:pPr>
      <w:jc w:val="left"/>
      <w:spacing w:after="160" w:line="240" w:lineRule="exact"/>
      <w:widowControl/>
    </w:pPr>
    <w:rPr>
      <w:rFonts w:ascii="Verdana" w:hAnsi="Verdana"/>
      <w:sz w:val="20"/>
      <w:szCs w:val="20"/>
      <w:lang w:eastAsia="en-US"/>
    </w:rPr>
  </w:style>
  <w:style w:type="paragraph" w:styleId="1137">
    <w:name w:val="paragraph1"/>
    <w:basedOn w:val="886"/>
    <w:next w:val="1137"/>
    <w:link w:val="886"/>
    <w:pPr>
      <w:ind w:firstLine="480"/>
      <w:spacing w:line="360" w:lineRule="auto"/>
    </w:pPr>
    <w:rPr>
      <w:sz w:val="24"/>
    </w:rPr>
  </w:style>
  <w:style w:type="paragraph" w:styleId="1138">
    <w:name w:val="xl53"/>
    <w:basedOn w:val="886"/>
    <w:next w:val="1138"/>
    <w:link w:val="88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39">
    <w:name w:val="msonormalcxsplast"/>
    <w:basedOn w:val="886"/>
    <w:next w:val="1139"/>
    <w:link w:val="886"/>
    <w:pPr>
      <w:jc w:val="left"/>
      <w:widowControl/>
    </w:pPr>
    <w:rPr>
      <w:rFonts w:ascii="宋体" w:hAnsi="宋体" w:cs="宋体"/>
      <w:sz w:val="24"/>
    </w:rPr>
  </w:style>
  <w:style w:type="paragraph" w:styleId="1140">
    <w:name w:val="样式 仿宋_GB2312 四号 黑色 行距: 1.5 倍行距2"/>
    <w:basedOn w:val="886"/>
    <w:next w:val="1140"/>
    <w:link w:val="886"/>
    <w:pPr>
      <w:spacing w:line="360" w:lineRule="auto"/>
    </w:pPr>
    <w:rPr>
      <w:rFonts w:ascii="仿宋_GB2312" w:eastAsia="仿宋_GB2312"/>
      <w:color w:val="000000"/>
      <w:sz w:val="24"/>
      <w:szCs w:val="20"/>
    </w:rPr>
  </w:style>
  <w:style w:type="paragraph" w:styleId="1141">
    <w:name w:val="样式4"/>
    <w:basedOn w:val="886"/>
    <w:next w:val="1141"/>
    <w:link w:val="886"/>
    <w:pPr>
      <w:ind w:left="420" w:hanging="420"/>
      <w:spacing w:line="360" w:lineRule="auto"/>
      <w:tabs>
        <w:tab w:val="left" w:pos="420" w:leader="none"/>
      </w:tabs>
    </w:pPr>
    <w:rPr>
      <w:sz w:val="24"/>
    </w:rPr>
  </w:style>
  <w:style w:type="paragraph" w:styleId="1142">
    <w:name w:val="xl28"/>
    <w:basedOn w:val="886"/>
    <w:next w:val="1142"/>
    <w:link w:val="886"/>
    <w:pPr>
      <w:jc w:val="left"/>
      <w:spacing w:before="100" w:beforeAutospacing="1" w:after="100" w:afterAutospacing="1"/>
      <w:widowControl/>
    </w:pPr>
    <w:rPr>
      <w:sz w:val="24"/>
    </w:rPr>
  </w:style>
  <w:style w:type="paragraph" w:styleId="1143">
    <w:name w:val="样式 标题 1 + (西文) 宋体 小四"/>
    <w:basedOn w:val="887"/>
    <w:next w:val="1143"/>
    <w:link w:val="886"/>
    <w:pPr>
      <w:outlineLvl w:val="9"/>
    </w:pPr>
    <w:rPr>
      <w:rFonts w:ascii="宋体" w:hAnsi="宋体" w:eastAsia="宋体"/>
      <w:sz w:val="24"/>
    </w:rPr>
  </w:style>
  <w:style w:type="paragraph" w:styleId="1144">
    <w:name w:val="xl49"/>
    <w:basedOn w:val="886"/>
    <w:next w:val="1144"/>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5">
    <w:name w:val="表文字"/>
    <w:next w:val="1145"/>
    <w:link w:val="886"/>
    <w:rPr>
      <w:rFonts w:ascii="宋体"/>
      <w:lang w:val="en-US" w:eastAsia="zh-CN" w:bidi="ar-SA"/>
    </w:rPr>
  </w:style>
  <w:style w:type="paragraph" w:styleId="1146">
    <w:name w:val="正文(首行缩进)"/>
    <w:next w:val="1146"/>
    <w:link w:val="886"/>
    <w:pPr>
      <w:ind w:firstLine="420"/>
      <w:jc w:val="both"/>
      <w:spacing w:line="360" w:lineRule="auto"/>
    </w:pPr>
    <w:rPr>
      <w:rFonts w:ascii="宋体" w:hAnsi="宋体"/>
      <w:sz w:val="24"/>
      <w:szCs w:val="24"/>
      <w:lang w:val="en-US" w:eastAsia="zh-CN" w:bidi="ar-SA"/>
    </w:rPr>
  </w:style>
  <w:style w:type="paragraph" w:styleId="1147">
    <w:name w:val="Ｃ"/>
    <w:basedOn w:val="886"/>
    <w:next w:val="1147"/>
    <w:link w:val="886"/>
    <w:pPr>
      <w:ind w:right="210"/>
      <w:jc w:val="center"/>
      <w:keepNext/>
      <w:spacing w:line="0" w:lineRule="atLeast"/>
      <w:widowControl/>
    </w:pPr>
    <w:rPr>
      <w:rFonts w:ascii="宋体"/>
      <w:sz w:val="16"/>
      <w:szCs w:val="20"/>
    </w:rPr>
  </w:style>
  <w:style w:type="paragraph" w:styleId="1148">
    <w:name w:val="6"/>
    <w:basedOn w:val="886"/>
    <w:next w:val="921"/>
    <w:link w:val="886"/>
    <w:pPr>
      <w:spacing w:after="120"/>
    </w:pPr>
  </w:style>
  <w:style w:type="paragraph" w:styleId="1149">
    <w:name w:val="样式 标题4 + &amp;#23435.&amp;#20307. 五号 段前: 自动 段后: 自动"/>
    <w:basedOn w:val="905"/>
    <w:next w:val="1149"/>
    <w:link w:val="886"/>
    <w:pPr>
      <w:ind w:firstLine="200"/>
      <w:spacing w:line="360" w:lineRule="auto"/>
      <w:widowControl/>
    </w:pPr>
    <w:rPr>
      <w:rFonts w:ascii="&amp;#23435;&amp;#20307;" w:hAnsi="&amp;#23435;&amp;#20307;" w:eastAsia="宋体"/>
      <w:color w:val="000000"/>
    </w:rPr>
  </w:style>
  <w:style w:type="paragraph" w:styleId="1150">
    <w:name w:val="_Style 50"/>
    <w:basedOn w:val="886"/>
    <w:next w:val="929"/>
    <w:link w:val="886"/>
    <w:pPr>
      <w:spacing w:line="360" w:lineRule="auto"/>
    </w:pPr>
    <w:rPr>
      <w:rFonts w:ascii="宋体" w:hAnsi="Courier New"/>
      <w:szCs w:val="20"/>
    </w:rPr>
  </w:style>
  <w:style w:type="paragraph" w:styleId="1151">
    <w:name w:val="修订"/>
    <w:next w:val="1151"/>
    <w:link w:val="886"/>
    <w:uiPriority w:val="99"/>
    <w:semiHidden/>
    <w:rPr>
      <w:sz w:val="21"/>
      <w:szCs w:val="24"/>
      <w:lang w:val="en-US" w:eastAsia="zh-CN" w:bidi="ar-SA"/>
    </w:rPr>
  </w:style>
  <w:style w:type="paragraph" w:styleId="1152">
    <w:name w:val="font6"/>
    <w:basedOn w:val="886"/>
    <w:next w:val="1152"/>
    <w:link w:val="886"/>
    <w:pPr>
      <w:jc w:val="left"/>
      <w:spacing w:before="100" w:beforeAutospacing="1" w:after="100" w:afterAutospacing="1"/>
      <w:widowControl/>
    </w:pPr>
    <w:rPr>
      <w:rFonts w:hint="eastAsia" w:ascii="宋体" w:hAnsi="宋体"/>
      <w:sz w:val="18"/>
      <w:szCs w:val="18"/>
    </w:rPr>
  </w:style>
  <w:style w:type="paragraph" w:styleId="1153">
    <w:name w:val="段落缩进2 小四"/>
    <w:basedOn w:val="886"/>
    <w:next w:val="1153"/>
    <w:link w:val="886"/>
    <w:pPr>
      <w:ind w:firstLine="480"/>
      <w:spacing w:line="360" w:lineRule="auto"/>
      <w:tabs>
        <w:tab w:val="left" w:pos="1800" w:leader="none"/>
      </w:tabs>
    </w:pPr>
    <w:rPr>
      <w:rFonts w:ascii="宋体" w:hAnsi="宋体"/>
      <w:sz w:val="24"/>
    </w:rPr>
  </w:style>
  <w:style w:type="paragraph" w:styleId="1154">
    <w:name w:val="正文文字"/>
    <w:basedOn w:val="886"/>
    <w:next w:val="1154"/>
    <w:link w:val="886"/>
    <w:pPr>
      <w:spacing w:line="300" w:lineRule="auto"/>
    </w:pPr>
    <w:rPr>
      <w:szCs w:val="20"/>
    </w:rPr>
  </w:style>
  <w:style w:type="paragraph" w:styleId="1155">
    <w:name w:val="chen"/>
    <w:basedOn w:val="949"/>
    <w:next w:val="1155"/>
    <w:link w:val="886"/>
    <w:pPr>
      <w:ind w:left="0" w:right="26" w:firstLine="480"/>
      <w:jc w:val="left"/>
      <w:spacing w:after="0"/>
      <w:tabs>
        <w:tab w:val="left" w:pos="7440" w:leader="none"/>
      </w:tabs>
    </w:pPr>
    <w:rPr>
      <w:rFonts w:ascii="楷体_GB2312" w:eastAsia="楷体_GB2312"/>
      <w:spacing w:val="4"/>
      <w:sz w:val="24"/>
      <w:szCs w:val="20"/>
    </w:rPr>
  </w:style>
  <w:style w:type="paragraph" w:styleId="1156">
    <w:name w:val="样式 标题 5H5h5Second Subheadingdashdsdddash1ds1dd1dash2d..."/>
    <w:basedOn w:val="891"/>
    <w:next w:val="1156"/>
    <w:link w:val="886"/>
    <w:pPr>
      <w:keepLines w:val="0"/>
      <w:keepNext w:val="0"/>
      <w:spacing w:line="360" w:lineRule="auto"/>
      <w:tabs>
        <w:tab w:val="left" w:pos="1800" w:leader="none"/>
      </w:tabs>
    </w:pPr>
    <w:rPr>
      <w:rFonts w:ascii="黑体" w:hAnsi="Times New Roman" w:eastAsia="黑体" w:cs="宋体"/>
      <w:sz w:val="24"/>
      <w:szCs w:val="20"/>
    </w:rPr>
  </w:style>
  <w:style w:type="paragraph" w:styleId="1157">
    <w:name w:val="t14black"/>
    <w:basedOn w:val="886"/>
    <w:next w:val="1157"/>
    <w:link w:val="886"/>
    <w:pPr>
      <w:jc w:val="left"/>
      <w:spacing w:before="100" w:beforeAutospacing="1" w:after="100" w:afterAutospacing="1"/>
      <w:widowControl/>
    </w:pPr>
    <w:rPr>
      <w:rFonts w:ascii="宋体" w:hAnsi="宋体"/>
      <w:sz w:val="24"/>
    </w:rPr>
  </w:style>
  <w:style w:type="paragraph" w:styleId="1158">
    <w:name w:val="Plain Text"/>
    <w:basedOn w:val="886"/>
    <w:next w:val="1158"/>
    <w:link w:val="886"/>
    <w:rPr>
      <w:rFonts w:hint="eastAsia" w:ascii="宋体" w:hAnsi="Courier New" w:eastAsia="楷体_GB2312"/>
      <w:sz w:val="28"/>
      <w:szCs w:val="20"/>
    </w:rPr>
  </w:style>
  <w:style w:type="paragraph" w:styleId="1159">
    <w:name w:val="font8"/>
    <w:basedOn w:val="886"/>
    <w:next w:val="1159"/>
    <w:link w:val="886"/>
    <w:pPr>
      <w:jc w:val="left"/>
      <w:spacing w:before="100" w:beforeAutospacing="1" w:after="100" w:afterAutospacing="1"/>
      <w:widowControl/>
    </w:pPr>
    <w:rPr>
      <w:rFonts w:hint="eastAsia" w:ascii="楷体_GB2312" w:hAnsi="宋体" w:eastAsia="楷体_GB2312"/>
      <w:color w:val="0000ff"/>
      <w:sz w:val="22"/>
      <w:szCs w:val="22"/>
    </w:rPr>
  </w:style>
  <w:style w:type="paragraph" w:styleId="1160">
    <w:name w:val="P1"/>
    <w:next w:val="1160"/>
    <w:link w:val="886"/>
    <w:pPr>
      <w:ind w:left="2304" w:hanging="576"/>
      <w:jc w:val="both"/>
      <w:spacing w:after="240" w:line="0" w:lineRule="atLeast"/>
      <w:widowControl w:val="off"/>
    </w:pPr>
    <w:rPr>
      <w:rFonts w:eastAsia="全真中明體"/>
      <w:spacing w:val="30"/>
      <w:sz w:val="24"/>
      <w:lang w:val="en-GB" w:eastAsia="zh-TW" w:bidi="ar-SA"/>
    </w:rPr>
  </w:style>
  <w:style w:type="paragraph" w:styleId="1161">
    <w:name w:val="xl76"/>
    <w:basedOn w:val="886"/>
    <w:next w:val="116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2">
    <w:name w:val="def正文"/>
    <w:basedOn w:val="921"/>
    <w:next w:val="1162"/>
    <w:link w:val="886"/>
    <w:pPr>
      <w:ind w:firstLine="562"/>
      <w:jc w:val="both"/>
      <w:spacing w:line="360" w:lineRule="auto"/>
      <w:widowControl/>
    </w:pPr>
    <w:rPr>
      <w:rFonts w:ascii="楷体_GB2312" w:eastAsia="楷体_GB2312"/>
      <w:b/>
      <w:position w:val="0"/>
      <w:sz w:val="28"/>
      <w:szCs w:val="28"/>
    </w:rPr>
  </w:style>
  <w:style w:type="paragraph" w:styleId="1163">
    <w:name w:val="列出段落1"/>
    <w:basedOn w:val="886"/>
    <w:next w:val="1163"/>
    <w:link w:val="886"/>
    <w:uiPriority w:val="34"/>
    <w:qFormat/>
    <w:pPr>
      <w:ind w:firstLine="420"/>
    </w:pPr>
    <w:rPr>
      <w:rFonts w:ascii="宋体" w:hAnsi="宋体"/>
      <w:sz w:val="24"/>
    </w:rPr>
  </w:style>
  <w:style w:type="paragraph" w:styleId="1164">
    <w:name w:val="xl59"/>
    <w:basedOn w:val="886"/>
    <w:next w:val="1164"/>
    <w:link w:val="88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5">
    <w:name w:val="xl39"/>
    <w:basedOn w:val="886"/>
    <w:next w:val="1165"/>
    <w:link w:val="886"/>
    <w:pPr>
      <w:jc w:val="left"/>
      <w:spacing w:before="100" w:beforeAutospacing="1" w:after="100" w:afterAutospacing="1"/>
      <w:widowControl/>
      <w:pBdr>
        <w:bottom w:val="single" w:color="000000" w:sz="4" w:space="0"/>
      </w:pBdr>
    </w:pPr>
    <w:rPr>
      <w:rFonts w:ascii="宋体" w:hAnsi="宋体"/>
      <w:sz w:val="24"/>
    </w:rPr>
  </w:style>
  <w:style w:type="paragraph" w:styleId="1166">
    <w:name w:val="xl72"/>
    <w:basedOn w:val="886"/>
    <w:next w:val="1166"/>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7">
    <w:name w:val="样式 目录 4 +"/>
    <w:basedOn w:val="943"/>
    <w:next w:val="1167"/>
    <w:link w:val="886"/>
    <w:pPr>
      <w:ind w:left="200" w:firstLine="400"/>
      <w:jc w:val="left"/>
      <w:tabs>
        <w:tab w:val="right" w:pos="8302" w:leader="dot"/>
      </w:tabs>
    </w:pPr>
    <w:rPr>
      <w:rFonts w:ascii="Times New Roman" w:hAnsi="Times New Roman"/>
      <w:sz w:val="24"/>
      <w:szCs w:val="20"/>
      <w:lang w:val="en-US" w:eastAsia="zh-CN"/>
    </w:rPr>
  </w:style>
  <w:style w:type="paragraph" w:styleId="1168">
    <w:name w:val="标头1"/>
    <w:basedOn w:val="889"/>
    <w:next w:val="1168"/>
    <w:link w:val="886"/>
    <w:pPr>
      <w:spacing w:before="120" w:after="80" w:line="240" w:lineRule="auto"/>
    </w:pPr>
    <w:rPr>
      <w:rFonts w:eastAsia="黑体"/>
      <w:b w:val="0"/>
      <w:bCs w:val="0"/>
      <w:sz w:val="28"/>
      <w:szCs w:val="20"/>
    </w:rPr>
  </w:style>
  <w:style w:type="paragraph" w:styleId="1169">
    <w:name w:val="正文1"/>
    <w:basedOn w:val="886"/>
    <w:next w:val="886"/>
    <w:link w:val="886"/>
    <w:qFormat/>
    <w:pPr>
      <w:ind w:left="420" w:firstLine="527"/>
      <w:spacing w:before="120" w:line="360" w:lineRule="auto"/>
    </w:pPr>
    <w:rPr>
      <w:rFonts w:ascii="宋体" w:hAnsi="宋体"/>
    </w:rPr>
  </w:style>
  <w:style w:type="paragraph" w:styleId="1170">
    <w:name w:val="tytytyty"/>
    <w:basedOn w:val="886"/>
    <w:next w:val="1170"/>
    <w:link w:val="886"/>
    <w:pPr>
      <w:ind w:left="359" w:firstLine="480"/>
      <w:spacing w:line="360" w:lineRule="auto"/>
    </w:pPr>
    <w:rPr>
      <w:sz w:val="24"/>
      <w:lang w:eastAsia="ar-SA"/>
    </w:rPr>
  </w:style>
  <w:style w:type="paragraph" w:styleId="1171">
    <w:name w:val="notice2"/>
    <w:basedOn w:val="886"/>
    <w:next w:val="1171"/>
    <w:link w:val="886"/>
    <w:pPr>
      <w:jc w:val="left"/>
      <w:spacing w:after="150"/>
      <w:widowControl/>
    </w:pPr>
    <w:rPr>
      <w:rFonts w:ascii="宋体" w:hAnsi="宋体" w:cs="宋体"/>
      <w:color w:val="339900"/>
      <w:sz w:val="24"/>
    </w:rPr>
  </w:style>
  <w:style w:type="paragraph" w:styleId="1172">
    <w:name w:val="摘要"/>
    <w:basedOn w:val="886"/>
    <w:next w:val="888"/>
    <w:link w:val="886"/>
    <w:pPr>
      <w:spacing w:line="360" w:lineRule="auto"/>
    </w:pPr>
    <w:rPr>
      <w:rFonts w:eastAsia="黑体"/>
      <w:sz w:val="24"/>
      <w:szCs w:val="20"/>
    </w:rPr>
  </w:style>
  <w:style w:type="paragraph" w:styleId="1173">
    <w:name w:val="xl40"/>
    <w:basedOn w:val="886"/>
    <w:next w:val="1173"/>
    <w:link w:val="886"/>
    <w:pPr>
      <w:jc w:val="left"/>
      <w:spacing w:before="100" w:beforeAutospacing="1" w:after="100" w:afterAutospacing="1"/>
      <w:widowControl/>
      <w:pBdr>
        <w:bottom w:val="single" w:color="000000" w:sz="4" w:space="0"/>
      </w:pBdr>
    </w:pPr>
    <w:rPr>
      <w:sz w:val="24"/>
    </w:rPr>
  </w:style>
  <w:style w:type="paragraph" w:styleId="1174">
    <w:name w:val="para1"/>
    <w:basedOn w:val="886"/>
    <w:next w:val="1174"/>
    <w:link w:val="886"/>
    <w:pPr>
      <w:jc w:val="left"/>
      <w:spacing w:before="100" w:beforeAutospacing="1" w:after="100" w:afterAutospacing="1"/>
      <w:widowControl/>
    </w:pPr>
    <w:rPr>
      <w:rFonts w:ascii="宋体" w:hAnsi="宋体" w:cs="宋体"/>
      <w:sz w:val="24"/>
    </w:rPr>
  </w:style>
  <w:style w:type="paragraph" w:styleId="1175">
    <w:name w:val="font0"/>
    <w:basedOn w:val="886"/>
    <w:next w:val="1175"/>
    <w:link w:val="886"/>
    <w:pPr>
      <w:jc w:val="left"/>
      <w:spacing w:before="100" w:beforeAutospacing="1" w:after="100" w:afterAutospacing="1"/>
      <w:widowControl/>
    </w:pPr>
    <w:rPr>
      <w:rFonts w:hint="eastAsia" w:ascii="宋体" w:hAnsi="宋体"/>
      <w:sz w:val="24"/>
    </w:rPr>
  </w:style>
  <w:style w:type="paragraph" w:styleId="1176">
    <w:name w:val="xl51"/>
    <w:basedOn w:val="886"/>
    <w:next w:val="1176"/>
    <w:link w:val="88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7">
    <w:name w:val="样式6"/>
    <w:basedOn w:val="889"/>
    <w:next w:val="1177"/>
    <w:link w:val="886"/>
    <w:pPr>
      <w:ind w:left="567" w:hanging="567"/>
      <w:jc w:val="left"/>
      <w:spacing w:before="240" w:after="240" w:line="345" w:lineRule="auto"/>
      <w:tabs>
        <w:tab w:val="left" w:pos="567" w:leader="none"/>
      </w:tabs>
    </w:pPr>
    <w:rPr>
      <w:b w:val="0"/>
      <w:bCs w:val="0"/>
      <w:sz w:val="30"/>
      <w:szCs w:val="30"/>
    </w:rPr>
  </w:style>
  <w:style w:type="paragraph" w:styleId="1178">
    <w:name w:val="纯文本11"/>
    <w:basedOn w:val="886"/>
    <w:next w:val="1178"/>
    <w:link w:val="886"/>
    <w:qFormat/>
    <w:pPr>
      <w:jc w:val="left"/>
      <w:widowControl/>
    </w:pPr>
    <w:rPr>
      <w:rFonts w:ascii="宋体" w:hAnsi="Courier New" w:eastAsia="楷体_GB2312"/>
      <w:sz w:val="26"/>
      <w:szCs w:val="20"/>
    </w:rPr>
  </w:style>
  <w:style w:type="paragraph" w:styleId="1179">
    <w:name w:val="xl54"/>
    <w:basedOn w:val="886"/>
    <w:next w:val="1179"/>
    <w:link w:val="886"/>
    <w:pPr>
      <w:jc w:val="center"/>
      <w:spacing w:before="100" w:beforeAutospacing="1" w:after="100" w:afterAutospacing="1"/>
      <w:widowControl/>
    </w:pPr>
    <w:rPr>
      <w:rFonts w:hint="eastAsia" w:ascii="隶书" w:hAnsi="宋体" w:eastAsia="隶书"/>
      <w:sz w:val="48"/>
      <w:szCs w:val="48"/>
    </w:rPr>
  </w:style>
  <w:style w:type="paragraph" w:styleId="1180">
    <w:name w:val="style1style2"/>
    <w:basedOn w:val="886"/>
    <w:next w:val="1180"/>
    <w:link w:val="886"/>
    <w:pPr>
      <w:jc w:val="left"/>
      <w:spacing w:before="100" w:beforeAutospacing="1" w:after="100" w:afterAutospacing="1"/>
      <w:widowControl/>
    </w:pPr>
    <w:rPr>
      <w:rFonts w:ascii="宋体" w:hAnsi="宋体" w:cs="宋体"/>
      <w:sz w:val="24"/>
    </w:rPr>
  </w:style>
  <w:style w:type="paragraph" w:styleId="1181">
    <w:name w:val="xl29"/>
    <w:basedOn w:val="886"/>
    <w:next w:val="1181"/>
    <w:link w:val="88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2">
    <w:name w:val="小标题 1"/>
    <w:basedOn w:val="886"/>
    <w:next w:val="1182"/>
    <w:link w:val="886"/>
    <w:pPr>
      <w:spacing w:line="360" w:lineRule="atLeast"/>
    </w:pPr>
    <w:rPr>
      <w:rFonts w:ascii="文鼎粗黑" w:eastAsia="文鼎粗黑"/>
      <w:sz w:val="22"/>
      <w:szCs w:val="20"/>
    </w:rPr>
  </w:style>
  <w:style w:type="paragraph" w:styleId="1183">
    <w:name w:val="Char1"/>
    <w:basedOn w:val="886"/>
    <w:next w:val="1183"/>
    <w:link w:val="886"/>
    <w:pPr>
      <w:jc w:val="left"/>
      <w:spacing w:after="160" w:line="240" w:lineRule="exact"/>
      <w:widowControl/>
    </w:pPr>
    <w:rPr>
      <w:rFonts w:ascii="Verdana" w:hAnsi="Verdana"/>
      <w:sz w:val="20"/>
      <w:szCs w:val="20"/>
      <w:lang w:eastAsia="en-US"/>
    </w:rPr>
  </w:style>
  <w:style w:type="paragraph" w:styleId="1184">
    <w:name w:val="样式 样式 标题 4H4Ref Heading 1rh1Heading sqlsect 1.2.3.4h4PIM 4b... +..."/>
    <w:basedOn w:val="886"/>
    <w:next w:val="1184"/>
    <w:link w:val="886"/>
    <w:pPr>
      <w:keepNext/>
      <w:spacing w:before="360" w:after="240" w:line="300" w:lineRule="auto"/>
      <w:tabs>
        <w:tab w:val="left" w:pos="3085" w:leader="none"/>
      </w:tabs>
      <w:outlineLvl w:val="3"/>
    </w:pPr>
    <w:rPr>
      <w:rFonts w:ascii="宋体" w:hAnsi="宋体"/>
      <w:b/>
      <w:szCs w:val="20"/>
    </w:rPr>
  </w:style>
  <w:style w:type="paragraph" w:styleId="1185">
    <w:name w:val="普文W"/>
    <w:basedOn w:val="929"/>
    <w:next w:val="1185"/>
    <w:link w:val="886"/>
    <w:pPr>
      <w:spacing w:before="120" w:after="120" w:line="360" w:lineRule="auto"/>
    </w:pPr>
    <w:rPr>
      <w:rFonts w:eastAsia="宋体"/>
      <w:sz w:val="24"/>
    </w:rPr>
  </w:style>
  <w:style w:type="paragraph" w:styleId="1186">
    <w:name w:val="样式 样式 样式 标题 3sect1.2.3h3H3l3CTl3+toc 3heading 3Sub-section Tit....."/>
    <w:basedOn w:val="1187"/>
    <w:next w:val="1186"/>
    <w:link w:val="886"/>
    <w:pPr>
      <w:spacing w:before="468" w:after="312"/>
      <w:tabs>
        <w:tab w:val="left" w:pos="1800" w:leader="none"/>
      </w:tabs>
    </w:pPr>
  </w:style>
  <w:style w:type="paragraph" w:styleId="1187">
    <w:name w:val="样式 样式 标题 3sect1.2.3h3H3l3CTl3+toc 3heading 3Sub-section Tit... +..."/>
    <w:basedOn w:val="886"/>
    <w:next w:val="1187"/>
    <w:link w:val="886"/>
    <w:pPr>
      <w:spacing w:line="412" w:lineRule="auto"/>
      <w:tabs>
        <w:tab w:val="left" w:pos="1800" w:leader="none"/>
      </w:tabs>
      <w:outlineLvl w:val="2"/>
    </w:pPr>
    <w:rPr>
      <w:rFonts w:eastAsia="黑体" w:cs="宋体"/>
      <w:b/>
      <w:bCs/>
      <w:sz w:val="30"/>
      <w:szCs w:val="20"/>
    </w:rPr>
  </w:style>
  <w:style w:type="paragraph" w:styleId="1188">
    <w:name w:val="样式 样式 首行缩进:  2 字符 + 首行缩进:  2 字符"/>
    <w:basedOn w:val="886"/>
    <w:next w:val="1188"/>
    <w:link w:val="886"/>
    <w:pPr>
      <w:ind w:firstLine="420"/>
      <w:spacing w:line="360" w:lineRule="auto"/>
      <w:tabs>
        <w:tab w:val="left" w:pos="1800" w:leader="none"/>
      </w:tabs>
    </w:pPr>
    <w:rPr>
      <w:rFonts w:cs="宋体"/>
      <w:sz w:val="24"/>
      <w:szCs w:val="20"/>
    </w:rPr>
  </w:style>
  <w:style w:type="paragraph" w:styleId="1189">
    <w:name w:val="xl37"/>
    <w:basedOn w:val="886"/>
    <w:next w:val="1189"/>
    <w:link w:val="8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0">
    <w:name w:val="华宇段落1 Char"/>
    <w:basedOn w:val="886"/>
    <w:next w:val="1190"/>
    <w:link w:val="886"/>
    <w:pPr>
      <w:ind w:firstLine="200"/>
      <w:spacing w:line="360" w:lineRule="auto"/>
    </w:pPr>
    <w:rPr>
      <w:sz w:val="24"/>
      <w:szCs w:val="20"/>
    </w:rPr>
  </w:style>
  <w:style w:type="paragraph" w:styleId="1191">
    <w:name w:val="xl77"/>
    <w:basedOn w:val="886"/>
    <w:next w:val="119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2">
    <w:name w:val="标题 4宋体"/>
    <w:basedOn w:val="890"/>
    <w:next w:val="1192"/>
    <w:link w:val="886"/>
    <w:pPr>
      <w:jc w:val="left"/>
      <w:keepLines w:val="0"/>
      <w:spacing w:before="0" w:after="0" w:line="360" w:lineRule="auto"/>
    </w:pPr>
    <w:rPr>
      <w:rFonts w:ascii="宋体" w:hAnsi="宋体"/>
      <w:color w:val="000000"/>
      <w:sz w:val="24"/>
      <w:szCs w:val="20"/>
    </w:rPr>
  </w:style>
  <w:style w:type="paragraph" w:styleId="1193">
    <w:name w:val="body4"/>
    <w:basedOn w:val="886"/>
    <w:next w:val="891"/>
    <w:link w:val="886"/>
    <w:pPr>
      <w:ind w:left="3960" w:firstLine="22"/>
      <w:jc w:val="left"/>
      <w:widowControl/>
    </w:pPr>
    <w:rPr>
      <w:rFonts w:ascii="仿宋_GB2312" w:eastAsia="仿宋_GB2312"/>
      <w:sz w:val="28"/>
      <w:szCs w:val="20"/>
    </w:rPr>
  </w:style>
  <w:style w:type="paragraph" w:styleId="1194">
    <w:name w:val="公司名称"/>
    <w:basedOn w:val="886"/>
    <w:next w:val="1194"/>
    <w:link w:val="886"/>
    <w:pPr>
      <w:jc w:val="center"/>
      <w:spacing w:line="360" w:lineRule="auto"/>
      <w:tabs>
        <w:tab w:val="left" w:pos="540" w:leader="none"/>
      </w:tabs>
    </w:pPr>
    <w:rPr>
      <w:rFonts w:eastAsia="黑体"/>
      <w:b/>
      <w:sz w:val="32"/>
      <w:szCs w:val="48"/>
    </w:rPr>
  </w:style>
  <w:style w:type="paragraph" w:styleId="1195">
    <w:name w:val="南通方案正文"/>
    <w:basedOn w:val="886"/>
    <w:next w:val="1195"/>
    <w:link w:val="886"/>
    <w:pPr>
      <w:ind w:firstLine="480"/>
      <w:spacing w:line="360" w:lineRule="auto"/>
    </w:pPr>
    <w:rPr>
      <w:rFonts w:cs="宋体"/>
      <w:sz w:val="24"/>
      <w:szCs w:val="20"/>
    </w:rPr>
  </w:style>
  <w:style w:type="paragraph" w:styleId="1196">
    <w:name w:val="pa-1"/>
    <w:basedOn w:val="886"/>
    <w:next w:val="1196"/>
    <w:link w:val="886"/>
    <w:pPr>
      <w:jc w:val="left"/>
      <w:spacing w:before="150" w:after="150"/>
      <w:widowControl/>
    </w:pPr>
    <w:rPr>
      <w:rFonts w:ascii="宋体" w:hAnsi="宋体" w:cs="宋体"/>
      <w:sz w:val="24"/>
    </w:rPr>
  </w:style>
  <w:style w:type="paragraph" w:styleId="1197">
    <w:name w:val="列项——（一级）"/>
    <w:next w:val="1197"/>
    <w:link w:val="886"/>
    <w:pPr>
      <w:ind w:left="420" w:hanging="420"/>
      <w:jc w:val="both"/>
      <w:widowControl w:val="off"/>
      <w:tabs>
        <w:tab w:val="left" w:pos="420" w:leader="none"/>
        <w:tab w:val="left" w:pos="900" w:leader="none"/>
      </w:tabs>
    </w:pPr>
    <w:rPr>
      <w:rFonts w:ascii="宋体"/>
      <w:sz w:val="21"/>
      <w:lang w:val="en-US" w:eastAsia="zh-CN" w:bidi="ar-SA"/>
    </w:rPr>
  </w:style>
  <w:style w:type="paragraph" w:styleId="1198">
    <w:name w:val="xl70"/>
    <w:basedOn w:val="886"/>
    <w:next w:val="119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样式 标题 5 + 加粗 左侧:  0 厘米 悬挂缩进: 10.08 字符 行距: 1.5 倍行距"/>
    <w:basedOn w:val="891"/>
    <w:next w:val="1199"/>
    <w:link w:val="886"/>
    <w:pPr>
      <w:ind w:left="1008" w:hanging="1008"/>
      <w:spacing w:before="120" w:after="120" w:line="360" w:lineRule="auto"/>
    </w:pPr>
    <w:rPr>
      <w:rFonts w:ascii="Arial" w:hAnsi="Arial" w:eastAsia="黑体"/>
      <w:b w:val="0"/>
      <w:bCs w:val="0"/>
      <w:sz w:val="24"/>
      <w:szCs w:val="20"/>
    </w:rPr>
  </w:style>
  <w:style w:type="paragraph" w:styleId="1200">
    <w:name w:val="默认段落字体 Para Char Char Char Char Char Char Char"/>
    <w:basedOn w:val="886"/>
    <w:next w:val="1200"/>
    <w:link w:val="886"/>
    <w:rPr>
      <w:rFonts w:ascii="Tahoma" w:hAnsi="Tahoma"/>
      <w:sz w:val="24"/>
      <w:szCs w:val="20"/>
    </w:rPr>
  </w:style>
  <w:style w:type="paragraph" w:styleId="1201">
    <w:name w:val="Char2"/>
    <w:basedOn w:val="886"/>
    <w:next w:val="1201"/>
    <w:link w:val="886"/>
    <w:rPr>
      <w:rFonts w:ascii="Tahoma" w:hAnsi="Tahoma"/>
      <w:sz w:val="24"/>
      <w:szCs w:val="20"/>
    </w:rPr>
  </w:style>
  <w:style w:type="paragraph" w:styleId="1202">
    <w:name w:val="xl68"/>
    <w:basedOn w:val="886"/>
    <w:next w:val="120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3">
    <w:name w:val="样式 宋体 四号 行距: 固定值 25 磅1"/>
    <w:basedOn w:val="886"/>
    <w:next w:val="1203"/>
    <w:link w:val="886"/>
    <w:pPr>
      <w:ind w:left="960" w:hanging="960"/>
      <w:spacing w:line="500" w:lineRule="exact"/>
      <w:tabs>
        <w:tab w:val="left" w:pos="720" w:leader="none"/>
        <w:tab w:val="left" w:pos="960" w:leader="none"/>
      </w:tabs>
    </w:pPr>
    <w:rPr>
      <w:rFonts w:hAnsi="宋体" w:cs="宋体"/>
      <w:sz w:val="28"/>
      <w:szCs w:val="20"/>
    </w:rPr>
  </w:style>
  <w:style w:type="paragraph" w:styleId="1204">
    <w:name w:val="xl33"/>
    <w:basedOn w:val="886"/>
    <w:next w:val="1204"/>
    <w:link w:val="886"/>
    <w:pPr>
      <w:jc w:val="center"/>
      <w:spacing w:before="100" w:beforeAutospacing="1" w:after="100" w:afterAutospacing="1"/>
      <w:widowControl/>
    </w:pPr>
    <w:rPr>
      <w:sz w:val="24"/>
    </w:rPr>
  </w:style>
  <w:style w:type="paragraph" w:styleId="1205">
    <w:name w:val="有符号正文"/>
    <w:basedOn w:val="886"/>
    <w:next w:val="1205"/>
    <w:link w:val="886"/>
    <w:pPr>
      <w:ind w:firstLine="200"/>
      <w:spacing w:line="400" w:lineRule="exact"/>
    </w:pPr>
    <w:rPr>
      <w:rFonts w:ascii="Arial" w:hAnsi="Arial"/>
    </w:rPr>
  </w:style>
  <w:style w:type="paragraph" w:styleId="1206">
    <w:name w:val="_Style 104"/>
    <w:basedOn w:val="886"/>
    <w:next w:val="1206"/>
    <w:link w:val="886"/>
    <w:pPr>
      <w:spacing w:after="160" w:line="240" w:lineRule="exact"/>
    </w:pPr>
    <w:rPr>
      <w:szCs w:val="20"/>
    </w:rPr>
  </w:style>
  <w:style w:type="paragraph" w:styleId="1207">
    <w:name w:val="正文缩进2"/>
    <w:basedOn w:val="886"/>
    <w:next w:val="1207"/>
    <w:link w:val="886"/>
    <w:pPr>
      <w:ind w:firstLine="480"/>
      <w:spacing w:line="360" w:lineRule="auto"/>
    </w:pPr>
    <w:rPr>
      <w:sz w:val="24"/>
      <w:szCs w:val="20"/>
    </w:rPr>
  </w:style>
  <w:style w:type="paragraph" w:styleId="1208">
    <w:name w:val="正文段"/>
    <w:basedOn w:val="886"/>
    <w:next w:val="1208"/>
    <w:link w:val="886"/>
    <w:pPr>
      <w:ind w:firstLine="454"/>
      <w:spacing w:after="240" w:line="360" w:lineRule="atLeast"/>
      <w:widowControl/>
    </w:pPr>
    <w:rPr>
      <w:rFonts w:ascii="宋体"/>
      <w:sz w:val="24"/>
      <w:szCs w:val="20"/>
    </w:rPr>
  </w:style>
  <w:style w:type="paragraph" w:styleId="1209">
    <w:name w:val="列出段落"/>
    <w:basedOn w:val="886"/>
    <w:next w:val="1209"/>
    <w:link w:val="1210"/>
    <w:uiPriority w:val="34"/>
    <w:qFormat/>
    <w:pPr>
      <w:ind w:firstLine="420"/>
    </w:pPr>
    <w:rPr>
      <w:rFonts w:ascii="Calibri" w:hAnsi="Calibri"/>
      <w:szCs w:val="22"/>
    </w:rPr>
  </w:style>
  <w:style w:type="character" w:styleId="1210">
    <w:name w:val="列出段落 字符"/>
    <w:next w:val="1210"/>
    <w:link w:val="1209"/>
    <w:uiPriority w:val="34"/>
    <w:qFormat/>
    <w:rPr>
      <w:rFonts w:ascii="Calibri" w:hAnsi="Calibri"/>
      <w:sz w:val="21"/>
      <w:szCs w:val="22"/>
    </w:rPr>
  </w:style>
  <w:style w:type="paragraph" w:styleId="1211">
    <w:name w:val="xl43"/>
    <w:basedOn w:val="886"/>
    <w:next w:val="1211"/>
    <w:link w:val="886"/>
    <w:pPr>
      <w:jc w:val="center"/>
      <w:spacing w:before="100" w:beforeAutospacing="1" w:after="100" w:afterAutospacing="1"/>
      <w:widowControl/>
    </w:pPr>
    <w:rPr>
      <w:rFonts w:ascii="宋体" w:hAnsi="宋体"/>
      <w:b/>
      <w:bCs/>
      <w:sz w:val="32"/>
      <w:szCs w:val="32"/>
    </w:rPr>
  </w:style>
  <w:style w:type="paragraph" w:styleId="1212">
    <w:name w:val="xl66"/>
    <w:basedOn w:val="886"/>
    <w:next w:val="1212"/>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3">
    <w:name w:val="font9"/>
    <w:basedOn w:val="886"/>
    <w:next w:val="1213"/>
    <w:link w:val="886"/>
    <w:pPr>
      <w:jc w:val="left"/>
      <w:spacing w:before="100" w:beforeAutospacing="1" w:after="100" w:afterAutospacing="1"/>
      <w:widowControl/>
    </w:pPr>
    <w:rPr>
      <w:rFonts w:ascii="宋体" w:hAnsi="宋体" w:cs="宋体"/>
      <w:color w:val="000000"/>
      <w:sz w:val="18"/>
      <w:szCs w:val="18"/>
    </w:rPr>
  </w:style>
  <w:style w:type="paragraph" w:styleId="1214">
    <w:name w:val="次小点说明"/>
    <w:basedOn w:val="886"/>
    <w:next w:val="1214"/>
    <w:link w:val="886"/>
    <w:pPr>
      <w:ind w:left="625" w:hanging="425"/>
      <w:spacing w:line="360" w:lineRule="auto"/>
      <w:tabs>
        <w:tab w:val="left" w:pos="425" w:leader="none"/>
      </w:tabs>
    </w:pPr>
  </w:style>
  <w:style w:type="paragraph" w:styleId="1215">
    <w:name w:val="默认段落字体 Para Char Char Char"/>
    <w:basedOn w:val="886"/>
    <w:next w:val="1215"/>
    <w:link w:val="886"/>
    <w:pPr>
      <w:ind w:firstLine="200"/>
      <w:spacing w:line="360" w:lineRule="auto"/>
    </w:pPr>
  </w:style>
  <w:style w:type="paragraph" w:styleId="1216">
    <w:name w:val="样式 标题 2H2 + 宋体 小三"/>
    <w:basedOn w:val="888"/>
    <w:next w:val="1216"/>
    <w:link w:val="886"/>
    <w:pPr>
      <w:jc w:val="center"/>
      <w:spacing w:before="156" w:after="20" w:line="360" w:lineRule="auto"/>
    </w:pPr>
    <w:rPr>
      <w:rFonts w:ascii="宋体" w:hAnsi="宋体" w:eastAsia="幼圆"/>
      <w:bCs w:val="0"/>
      <w:sz w:val="52"/>
      <w:szCs w:val="20"/>
    </w:rPr>
  </w:style>
  <w:style w:type="paragraph" w:styleId="1217">
    <w:name w:val="正文文本 21"/>
    <w:basedOn w:val="886"/>
    <w:next w:val="1217"/>
    <w:link w:val="886"/>
    <w:pPr>
      <w:ind w:firstLine="480"/>
      <w:jc w:val="left"/>
      <w:spacing w:line="400" w:lineRule="exact"/>
    </w:pPr>
    <w:rPr>
      <w:rFonts w:ascii="仿宋_GB2312" w:eastAsia="仿宋_GB2312"/>
      <w:sz w:val="24"/>
      <w:szCs w:val="20"/>
    </w:rPr>
  </w:style>
  <w:style w:type="paragraph" w:styleId="1218">
    <w:name w:val="FP-Title2"/>
    <w:next w:val="1218"/>
    <w:link w:val="886"/>
    <w:pPr>
      <w:spacing w:before="240" w:after="60"/>
    </w:pPr>
    <w:rPr>
      <w:rFonts w:ascii="Arial" w:hAnsi="Arial"/>
      <w:b/>
      <w:sz w:val="24"/>
      <w:lang w:val="en-GB" w:eastAsia="en-US" w:bidi="ar-SA"/>
    </w:rPr>
  </w:style>
  <w:style w:type="paragraph" w:styleId="1219">
    <w:name w:val="方案文档"/>
    <w:basedOn w:val="886"/>
    <w:next w:val="1219"/>
    <w:link w:val="886"/>
    <w:pPr>
      <w:ind w:firstLine="225"/>
      <w:spacing w:before="120" w:after="120" w:line="360" w:lineRule="auto"/>
    </w:pPr>
    <w:rPr>
      <w:rFonts w:ascii="Arial" w:hAnsi="Arial"/>
      <w:sz w:val="24"/>
      <w:szCs w:val="20"/>
    </w:rPr>
  </w:style>
  <w:style w:type="paragraph" w:styleId="1220">
    <w:name w:val="纯文本2"/>
    <w:basedOn w:val="886"/>
    <w:next w:val="1220"/>
    <w:link w:val="886"/>
    <w:qFormat/>
    <w:rPr>
      <w:rFonts w:ascii="宋体" w:hAnsi="Courier New" w:eastAsia="楷体_GB2312"/>
      <w:sz w:val="26"/>
      <w:szCs w:val="20"/>
    </w:rPr>
  </w:style>
  <w:style w:type="paragraph" w:styleId="1221">
    <w:name w:val="正文4"/>
    <w:basedOn w:val="886"/>
    <w:next w:val="1221"/>
    <w:link w:val="886"/>
    <w:pPr>
      <w:ind w:firstLine="480"/>
      <w:spacing w:line="360" w:lineRule="auto"/>
    </w:pPr>
    <w:rPr>
      <w:rFonts w:ascii="宋体" w:hAnsi="宋体"/>
      <w:sz w:val="24"/>
    </w:rPr>
  </w:style>
  <w:style w:type="paragraph" w:styleId="1222">
    <w:name w:val="样式 段落缩进2 小四 + 段前: 15.6 磅"/>
    <w:basedOn w:val="1153"/>
    <w:next w:val="1222"/>
    <w:link w:val="886"/>
    <w:pPr>
      <w:spacing w:before="312"/>
      <w:tabs>
        <w:tab w:val="left" w:pos="1800" w:leader="none"/>
      </w:tabs>
    </w:pPr>
    <w:rPr>
      <w:szCs w:val="20"/>
    </w:rPr>
  </w:style>
  <w:style w:type="paragraph" w:styleId="1223">
    <w:name w:val="font11"/>
    <w:basedOn w:val="886"/>
    <w:next w:val="1223"/>
    <w:link w:val="886"/>
    <w:pPr>
      <w:jc w:val="left"/>
      <w:spacing w:before="100" w:beforeAutospacing="1" w:after="100" w:afterAutospacing="1"/>
      <w:widowControl/>
    </w:pPr>
    <w:rPr>
      <w:rFonts w:ascii="宋体" w:hAnsi="宋体" w:cs="宋体"/>
      <w:color w:val="000000"/>
      <w:sz w:val="18"/>
      <w:szCs w:val="18"/>
    </w:rPr>
  </w:style>
  <w:style w:type="paragraph" w:styleId="1224">
    <w:name w:val="Char Char Char Char Char Char Char Char Char Char Char Char Char Char Char Char"/>
    <w:basedOn w:val="886"/>
    <w:next w:val="1224"/>
    <w:link w:val="886"/>
    <w:rPr>
      <w:rFonts w:ascii="仿宋_GB2312" w:eastAsia="仿宋_GB2312"/>
      <w:b/>
      <w:sz w:val="28"/>
      <w:szCs w:val="20"/>
    </w:rPr>
  </w:style>
  <w:style w:type="paragraph" w:styleId="1225">
    <w:name w:val="正文文本 Char Char"/>
    <w:basedOn w:val="886"/>
    <w:next w:val="1225"/>
    <w:link w:val="886"/>
    <w:pPr>
      <w:jc w:val="center"/>
    </w:pPr>
    <w:rPr>
      <w:szCs w:val="20"/>
    </w:rPr>
  </w:style>
  <w:style w:type="paragraph" w:styleId="1226">
    <w:name w:val="样式 目录 3 + 左侧:  1.71 字符1"/>
    <w:basedOn w:val="928"/>
    <w:next w:val="1226"/>
    <w:link w:val="886"/>
    <w:pPr>
      <w:ind w:left="200" w:firstLine="200"/>
      <w:tabs>
        <w:tab w:val="right" w:pos="8296" w:leader="dot"/>
      </w:tabs>
    </w:pPr>
    <w:rPr>
      <w:szCs w:val="20"/>
    </w:rPr>
  </w:style>
  <w:style w:type="paragraph" w:styleId="1227">
    <w:name w:val="xl73"/>
    <w:basedOn w:val="886"/>
    <w:next w:val="1227"/>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8">
    <w:name w:val="Default Paragraph Font Para Char Char Char Char Char Char"/>
    <w:basedOn w:val="886"/>
    <w:next w:val="1228"/>
    <w:link w:val="886"/>
    <w:pPr>
      <w:jc w:val="left"/>
      <w:spacing w:after="160" w:line="240" w:lineRule="exact"/>
      <w:widowControl/>
    </w:pPr>
    <w:rPr>
      <w:rFonts w:ascii="Verdana" w:hAnsi="Verdana"/>
      <w:sz w:val="20"/>
      <w:szCs w:val="20"/>
      <w:lang w:eastAsia="en-US"/>
    </w:rPr>
  </w:style>
  <w:style w:type="paragraph" w:styleId="1229">
    <w:name w:val="Char Char Char1 Char"/>
    <w:basedOn w:val="886"/>
    <w:next w:val="1229"/>
    <w:link w:val="886"/>
    <w:pPr>
      <w:jc w:val="left"/>
      <w:spacing w:line="240" w:lineRule="exact"/>
      <w:widowControl/>
    </w:pPr>
    <w:rPr>
      <w:rFonts w:ascii="Verdana" w:hAnsi="Verdana"/>
      <w:sz w:val="20"/>
      <w:szCs w:val="20"/>
      <w:lang w:eastAsia="en-US"/>
    </w:rPr>
  </w:style>
  <w:style w:type="paragraph" w:styleId="1230">
    <w:name w:val="xl44"/>
    <w:basedOn w:val="886"/>
    <w:next w:val="1230"/>
    <w:link w:val="886"/>
    <w:pPr>
      <w:jc w:val="left"/>
      <w:spacing w:before="100" w:beforeAutospacing="1" w:after="100" w:afterAutospacing="1"/>
      <w:widowControl/>
    </w:pPr>
    <w:rPr>
      <w:sz w:val="24"/>
    </w:rPr>
  </w:style>
  <w:style w:type="paragraph" w:styleId="1231">
    <w:name w:val="图表"/>
    <w:basedOn w:val="886"/>
    <w:next w:val="1232"/>
    <w:link w:val="886"/>
    <w:pPr>
      <w:ind w:left="-420" w:right="-1349"/>
      <w:jc w:val="center"/>
      <w:spacing w:before="120" w:line="240" w:lineRule="atLeast"/>
    </w:pPr>
    <w:rPr>
      <w:rFonts w:ascii="宋体" w:hAnsi="Arial"/>
      <w:sz w:val="28"/>
      <w:szCs w:val="20"/>
      <w:lang w:val="en-US" w:eastAsia="zh-CN"/>
    </w:rPr>
  </w:style>
  <w:style w:type="paragraph" w:styleId="1232">
    <w:name w:val="图表说明"/>
    <w:basedOn w:val="886"/>
    <w:next w:val="886"/>
    <w:link w:val="886"/>
    <w:pPr>
      <w:ind w:left="-420" w:right="-1349"/>
      <w:jc w:val="center"/>
      <w:spacing w:after="120" w:line="240" w:lineRule="atLeast"/>
    </w:pPr>
    <w:rPr>
      <w:rFonts w:ascii="Arial" w:hAnsi="Arial" w:eastAsia="楷体_GB2312"/>
      <w:sz w:val="24"/>
      <w:szCs w:val="20"/>
    </w:rPr>
  </w:style>
  <w:style w:type="paragraph" w:styleId="1233">
    <w:name w:val="Blockquote"/>
    <w:basedOn w:val="886"/>
    <w:next w:val="1233"/>
    <w:link w:val="886"/>
    <w:pPr>
      <w:ind w:left="360" w:right="360"/>
      <w:jc w:val="left"/>
      <w:spacing w:before="100" w:after="100"/>
    </w:pPr>
    <w:rPr>
      <w:sz w:val="24"/>
      <w:szCs w:val="21"/>
    </w:rPr>
  </w:style>
  <w:style w:type="paragraph" w:styleId="1234">
    <w:name w:val="大标题"/>
    <w:basedOn w:val="886"/>
    <w:next w:val="1234"/>
    <w:link w:val="886"/>
    <w:pPr>
      <w:jc w:val="center"/>
    </w:pPr>
    <w:rPr>
      <w:rFonts w:eastAsia="黑体" w:cs="宋体"/>
      <w:sz w:val="44"/>
      <w:szCs w:val="20"/>
    </w:rPr>
  </w:style>
  <w:style w:type="paragraph" w:styleId="1235">
    <w:name w:val="FA正文"/>
    <w:basedOn w:val="886"/>
    <w:next w:val="1235"/>
    <w:link w:val="886"/>
    <w:pPr>
      <w:spacing w:line="360" w:lineRule="auto"/>
    </w:pPr>
    <w:rPr>
      <w:sz w:val="24"/>
      <w:szCs w:val="21"/>
    </w:rPr>
  </w:style>
  <w:style w:type="paragraph" w:styleId="1236">
    <w:name w:val="Plain Text1"/>
    <w:basedOn w:val="886"/>
    <w:next w:val="1236"/>
    <w:link w:val="886"/>
    <w:rPr>
      <w:rFonts w:ascii="宋体" w:hAnsi="Courier New" w:eastAsia="楷体_GB2312" w:cs="宋体"/>
      <w:sz w:val="26"/>
      <w:szCs w:val="26"/>
    </w:rPr>
  </w:style>
  <w:style w:type="paragraph" w:styleId="1237">
    <w:name w:val="font10"/>
    <w:basedOn w:val="886"/>
    <w:next w:val="1237"/>
    <w:link w:val="886"/>
    <w:pPr>
      <w:jc w:val="left"/>
      <w:spacing w:before="100" w:beforeAutospacing="1" w:after="100" w:afterAutospacing="1"/>
      <w:widowControl/>
    </w:pPr>
    <w:rPr>
      <w:rFonts w:ascii="宋体" w:hAnsi="宋体" w:cs="宋体"/>
      <w:szCs w:val="21"/>
    </w:rPr>
  </w:style>
  <w:style w:type="paragraph" w:styleId="1238">
    <w:name w:val="font5"/>
    <w:basedOn w:val="886"/>
    <w:next w:val="1238"/>
    <w:link w:val="886"/>
    <w:pPr>
      <w:jc w:val="left"/>
      <w:spacing w:before="100" w:beforeAutospacing="1" w:after="100" w:afterAutospacing="1"/>
      <w:widowControl/>
    </w:pPr>
    <w:rPr>
      <w:rFonts w:hint="eastAsia" w:ascii="宋体" w:hAnsi="宋体"/>
      <w:sz w:val="24"/>
    </w:rPr>
  </w:style>
  <w:style w:type="paragraph" w:styleId="1239">
    <w:name w:val="正文(标书)"/>
    <w:basedOn w:val="905"/>
    <w:next w:val="1239"/>
    <w:link w:val="886"/>
    <w:pPr>
      <w:ind w:firstLine="510"/>
      <w:spacing w:before="40" w:line="360" w:lineRule="auto"/>
    </w:pPr>
    <w:rPr>
      <w:rFonts w:ascii="宋体" w:eastAsia="宋体"/>
    </w:rPr>
  </w:style>
  <w:style w:type="paragraph" w:styleId="1240">
    <w:name w:val="List Paragraph"/>
    <w:basedOn w:val="886"/>
    <w:next w:val="1240"/>
    <w:link w:val="886"/>
    <w:qFormat/>
    <w:pPr>
      <w:ind w:firstLine="420"/>
    </w:pPr>
    <w:rPr>
      <w:szCs w:val="20"/>
    </w:rPr>
  </w:style>
  <w:style w:type="paragraph" w:styleId="1241">
    <w:name w:val="样式 纯文本 + 仿宋_GB2312 黑色 行距: 1.5 倍行距1"/>
    <w:basedOn w:val="929"/>
    <w:next w:val="1241"/>
    <w:link w:val="886"/>
    <w:pPr>
      <w:ind w:firstLine="560"/>
      <w:spacing w:line="360" w:lineRule="auto"/>
    </w:pPr>
    <w:rPr>
      <w:rFonts w:ascii="仿宋_GB2312" w:hAnsi="宋体" w:eastAsia="仿宋_GB2312"/>
      <w:color w:val="000000"/>
      <w:sz w:val="24"/>
    </w:rPr>
  </w:style>
  <w:style w:type="paragraph" w:styleId="1242">
    <w:name w:val="msonormalcxspmiddle"/>
    <w:basedOn w:val="886"/>
    <w:next w:val="1242"/>
    <w:link w:val="886"/>
    <w:pPr>
      <w:jc w:val="left"/>
      <w:widowControl/>
    </w:pPr>
    <w:rPr>
      <w:rFonts w:ascii="宋体" w:hAnsi="宋体" w:cs="宋体"/>
      <w:sz w:val="24"/>
    </w:rPr>
  </w:style>
  <w:style w:type="paragraph" w:styleId="1243">
    <w:name w:val="font7"/>
    <w:basedOn w:val="886"/>
    <w:next w:val="1243"/>
    <w:link w:val="886"/>
    <w:pPr>
      <w:jc w:val="left"/>
      <w:spacing w:before="100" w:beforeAutospacing="1" w:after="100" w:afterAutospacing="1"/>
      <w:widowControl/>
    </w:pPr>
    <w:rPr>
      <w:sz w:val="24"/>
    </w:rPr>
  </w:style>
  <w:style w:type="paragraph" w:styleId="1244">
    <w:name w:val="xl47"/>
    <w:basedOn w:val="886"/>
    <w:next w:val="1244"/>
    <w:link w:val="886"/>
    <w:pPr>
      <w:jc w:val="left"/>
      <w:spacing w:before="100" w:beforeAutospacing="1" w:after="100" w:afterAutospacing="1"/>
      <w:widowControl/>
    </w:pPr>
    <w:rPr>
      <w:rFonts w:hint="eastAsia" w:ascii="仿宋_GB2312" w:hAnsi="宋体" w:eastAsia="仿宋_GB2312"/>
      <w:sz w:val="22"/>
      <w:szCs w:val="22"/>
    </w:rPr>
  </w:style>
  <w:style w:type="paragraph" w:styleId="1245">
    <w:name w:val="默认段落字体 Para Char Char Char Char"/>
    <w:basedOn w:val="886"/>
    <w:next w:val="1245"/>
    <w:link w:val="886"/>
    <w:rPr>
      <w:sz w:val="20"/>
      <w:szCs w:val="20"/>
    </w:rPr>
  </w:style>
  <w:style w:type="paragraph" w:styleId="1246">
    <w:name w:val="SS正文首行缩进 +"/>
    <w:basedOn w:val="962"/>
    <w:next w:val="1246"/>
    <w:link w:val="886"/>
    <w:pPr>
      <w:ind w:firstLine="480"/>
      <w:spacing w:before="156" w:line="360" w:lineRule="auto"/>
    </w:pPr>
    <w:rPr>
      <w:szCs w:val="20"/>
    </w:rPr>
  </w:style>
  <w:style w:type="paragraph" w:styleId="1247">
    <w:name w:val="样式 标题 2H2sect 1.2H21sect 1.21H22sect 1.22H211sect 1.211..."/>
    <w:basedOn w:val="888"/>
    <w:next w:val="886"/>
    <w:link w:val="886"/>
    <w:pPr>
      <w:spacing w:line="415" w:lineRule="auto"/>
      <w:tabs>
        <w:tab w:val="left" w:pos="1800" w:leader="none"/>
      </w:tabs>
    </w:pPr>
    <w:rPr>
      <w:rFonts w:ascii="宋体" w:hAnsi="宋体"/>
    </w:rPr>
  </w:style>
  <w:style w:type="paragraph" w:styleId="1248">
    <w:name w:val="xl79"/>
    <w:basedOn w:val="886"/>
    <w:next w:val="1248"/>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49">
    <w:name w:val="TOC 标题"/>
    <w:basedOn w:val="887"/>
    <w:next w:val="886"/>
    <w:link w:val="886"/>
    <w:qFormat/>
    <w:pPr>
      <w:jc w:val="left"/>
      <w:spacing w:before="480" w:after="0" w:line="276" w:lineRule="auto"/>
      <w:widowControl/>
      <w:outlineLvl w:val="9"/>
    </w:pPr>
    <w:rPr>
      <w:rFonts w:ascii="Cambria" w:hAnsi="Cambria" w:eastAsia="宋体"/>
      <w:bCs/>
      <w:color w:val="365f91"/>
      <w:sz w:val="28"/>
      <w:szCs w:val="28"/>
    </w:rPr>
  </w:style>
  <w:style w:type="paragraph" w:styleId="1250">
    <w:name w:val="pa-0"/>
    <w:basedOn w:val="886"/>
    <w:next w:val="1250"/>
    <w:link w:val="886"/>
    <w:pPr>
      <w:jc w:val="left"/>
      <w:spacing w:before="150" w:after="150"/>
      <w:widowControl/>
    </w:pPr>
    <w:rPr>
      <w:rFonts w:ascii="宋体" w:hAnsi="宋体" w:cs="宋体"/>
      <w:sz w:val="24"/>
    </w:rPr>
  </w:style>
  <w:style w:type="paragraph" w:styleId="1251">
    <w:name w:val="性能表格"/>
    <w:basedOn w:val="886"/>
    <w:next w:val="1251"/>
    <w:link w:val="886"/>
    <w:pPr>
      <w:spacing w:line="360" w:lineRule="atLeast"/>
    </w:pPr>
    <w:rPr>
      <w:sz w:val="24"/>
      <w:szCs w:val="20"/>
    </w:rPr>
  </w:style>
  <w:style w:type="paragraph" w:styleId="1252">
    <w:name w:val="xl24"/>
    <w:basedOn w:val="886"/>
    <w:next w:val="1252"/>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3">
    <w:name w:val="xl36"/>
    <w:basedOn w:val="886"/>
    <w:next w:val="1253"/>
    <w:link w:val="88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4">
    <w:name w:val="表格"/>
    <w:basedOn w:val="886"/>
    <w:next w:val="1254"/>
    <w:link w:val="886"/>
    <w:rPr>
      <w:rFonts w:ascii="Arial" w:hAnsi="Arial"/>
      <w:sz w:val="24"/>
      <w:szCs w:val="20"/>
    </w:rPr>
  </w:style>
  <w:style w:type="paragraph" w:styleId="1255">
    <w:name w:val="xl46"/>
    <w:basedOn w:val="886"/>
    <w:next w:val="1255"/>
    <w:link w:val="886"/>
    <w:pPr>
      <w:jc w:val="left"/>
      <w:spacing w:before="100" w:beforeAutospacing="1" w:after="100" w:afterAutospacing="1"/>
      <w:widowControl/>
    </w:pPr>
    <w:rPr>
      <w:rFonts w:hint="eastAsia" w:ascii="仿宋_GB2312" w:hAnsi="宋体" w:eastAsia="仿宋_GB2312"/>
      <w:sz w:val="24"/>
    </w:rPr>
  </w:style>
  <w:style w:type="paragraph" w:styleId="1256">
    <w:name w:val="body3"/>
    <w:basedOn w:val="886"/>
    <w:next w:val="890"/>
    <w:link w:val="886"/>
    <w:pPr>
      <w:ind w:left="2610" w:right="210"/>
      <w:jc w:val="left"/>
      <w:spacing w:line="0" w:lineRule="atLeast"/>
      <w:widowControl/>
    </w:pPr>
    <w:rPr>
      <w:rFonts w:ascii="宋体"/>
      <w:sz w:val="28"/>
      <w:szCs w:val="20"/>
    </w:rPr>
  </w:style>
  <w:style w:type="paragraph" w:styleId="1257">
    <w:name w:val="正文.表格"/>
    <w:basedOn w:val="886"/>
    <w:next w:val="886"/>
    <w:link w:val="886"/>
    <w:qFormat/>
    <w:pPr>
      <w:jc w:val="center"/>
      <w:widowControl/>
    </w:pPr>
  </w:style>
  <w:style w:type="paragraph" w:styleId="1258">
    <w:name w:val="简单回函地址"/>
    <w:basedOn w:val="886"/>
    <w:next w:val="1258"/>
    <w:link w:val="886"/>
    <w:rPr>
      <w:rFonts w:ascii="宋体" w:hAnsi="宋体"/>
      <w:color w:val="000000"/>
      <w:szCs w:val="21"/>
    </w:rPr>
  </w:style>
  <w:style w:type="paragraph" w:styleId="1259">
    <w:name w:val="目录1"/>
    <w:basedOn w:val="886"/>
    <w:next w:val="1259"/>
    <w:link w:val="886"/>
    <w:pPr>
      <w:jc w:val="left"/>
      <w:spacing w:after="136" w:line="289" w:lineRule="atLeast"/>
      <w:widowControl/>
      <w:tabs>
        <w:tab w:val="left" w:pos="8503" w:leader="dot"/>
      </w:tabs>
    </w:pPr>
    <w:rPr>
      <w:rFonts w:ascii="Arial" w:eastAsia="黑体"/>
      <w:color w:val="000000"/>
      <w:sz w:val="28"/>
      <w:szCs w:val="20"/>
    </w:rPr>
  </w:style>
  <w:style w:type="paragraph" w:styleId="1260">
    <w:name w:val="xl32"/>
    <w:basedOn w:val="886"/>
    <w:next w:val="1260"/>
    <w:link w:val="88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1">
    <w:name w:val=" Char Char Char Char"/>
    <w:basedOn w:val="886"/>
    <w:next w:val="1261"/>
    <w:link w:val="886"/>
    <w:pPr>
      <w:jc w:val="left"/>
      <w:spacing w:after="160" w:line="240" w:lineRule="exact"/>
      <w:widowControl/>
    </w:pPr>
    <w:rPr>
      <w:sz w:val="24"/>
      <w:szCs w:val="21"/>
    </w:rPr>
  </w:style>
  <w:style w:type="paragraph" w:styleId="1262">
    <w:name w:val="样式 仿宋_GB2312 四号 黑色 行距: 1.5 倍行距1"/>
    <w:basedOn w:val="886"/>
    <w:next w:val="1262"/>
    <w:link w:val="886"/>
    <w:pPr>
      <w:spacing w:line="360" w:lineRule="auto"/>
    </w:pPr>
    <w:rPr>
      <w:rFonts w:ascii="仿宋_GB2312" w:hAnsi="宋体" w:eastAsia="仿宋_GB2312"/>
      <w:color w:val="000000"/>
      <w:sz w:val="24"/>
      <w:szCs w:val="20"/>
    </w:rPr>
  </w:style>
  <w:style w:type="paragraph" w:styleId="1263">
    <w:name w:val="style25 style2 style26"/>
    <w:basedOn w:val="886"/>
    <w:next w:val="1263"/>
    <w:link w:val="886"/>
    <w:pPr>
      <w:jc w:val="left"/>
      <w:spacing w:before="100" w:beforeAutospacing="1" w:after="100" w:afterAutospacing="1"/>
      <w:widowControl/>
    </w:pPr>
    <w:rPr>
      <w:rFonts w:ascii="Arial Unicode MS" w:hAnsi="Arial Unicode MS"/>
      <w:sz w:val="24"/>
    </w:rPr>
  </w:style>
  <w:style w:type="paragraph" w:styleId="1264">
    <w:name w:val="xl31"/>
    <w:basedOn w:val="886"/>
    <w:next w:val="1264"/>
    <w:link w:val="886"/>
    <w:pPr>
      <w:jc w:val="left"/>
      <w:spacing w:before="100" w:beforeAutospacing="1" w:after="100" w:afterAutospacing="1"/>
      <w:widowControl/>
      <w:pBdr>
        <w:bottom w:val="single" w:color="000000" w:sz="4" w:space="0"/>
      </w:pBdr>
    </w:pPr>
    <w:rPr>
      <w:rFonts w:ascii="宋体" w:hAnsi="宋体"/>
      <w:sz w:val="24"/>
    </w:rPr>
  </w:style>
  <w:style w:type="paragraph" w:styleId="1265">
    <w:name w:val="缺省文本:1"/>
    <w:basedOn w:val="886"/>
    <w:next w:val="1265"/>
    <w:link w:val="886"/>
    <w:pPr>
      <w:jc w:val="left"/>
    </w:pPr>
    <w:rPr>
      <w:rFonts w:ascii="宋体"/>
      <w:sz w:val="24"/>
      <w:szCs w:val="20"/>
    </w:rPr>
  </w:style>
  <w:style w:type="paragraph" w:styleId="1266">
    <w:name w:val="EHPT"/>
    <w:basedOn w:val="886"/>
    <w:next w:val="921"/>
    <w:link w:val="886"/>
    <w:pPr>
      <w:ind w:right="-694"/>
    </w:pPr>
    <w:rPr>
      <w:sz w:val="24"/>
      <w:szCs w:val="20"/>
    </w:rPr>
  </w:style>
  <w:style w:type="paragraph" w:styleId="1267">
    <w:name w:val="xl34"/>
    <w:basedOn w:val="886"/>
    <w:next w:val="1267"/>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8">
    <w:name w:val="样式 标题 3h33rd levelHeading 3 - oldH3l3CT3章标题1Level 3 Hea..."/>
    <w:basedOn w:val="889"/>
    <w:next w:val="1268"/>
    <w:link w:val="886"/>
    <w:pPr>
      <w:contextualSpacing/>
      <w:keepLines w:val="0"/>
      <w:keepNext w:val="0"/>
      <w:spacing w:before="120" w:after="120" w:line="288" w:lineRule="auto"/>
    </w:pPr>
    <w:rPr>
      <w:rFonts w:ascii="Arial" w:hAnsi="Arial" w:cs="宋体"/>
      <w:color w:val="000000"/>
      <w:sz w:val="24"/>
      <w:szCs w:val="20"/>
    </w:rPr>
  </w:style>
  <w:style w:type="paragraph" w:styleId="1269">
    <w:name w:val="xl55"/>
    <w:basedOn w:val="886"/>
    <w:next w:val="1269"/>
    <w:link w:val="88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0">
    <w:name w:val="xl75"/>
    <w:basedOn w:val="886"/>
    <w:next w:val="1270"/>
    <w:link w:val="88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1">
    <w:name w:val="xl67"/>
    <w:basedOn w:val="886"/>
    <w:next w:val="1271"/>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2">
    <w:name w:val="xl48"/>
    <w:basedOn w:val="886"/>
    <w:next w:val="1272"/>
    <w:link w:val="8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3">
    <w:name w:val="xl78"/>
    <w:basedOn w:val="886"/>
    <w:next w:val="127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4">
    <w:name w:val="04论文正文"/>
    <w:basedOn w:val="886"/>
    <w:next w:val="1274"/>
    <w:link w:val="886"/>
    <w:pPr>
      <w:ind w:firstLine="480"/>
      <w:spacing w:line="400" w:lineRule="exact"/>
    </w:pPr>
    <w:rPr>
      <w:rFonts w:cs="宋体"/>
      <w:sz w:val="24"/>
    </w:rPr>
  </w:style>
  <w:style w:type="paragraph" w:styleId="1275">
    <w:name w:val="无间隔"/>
    <w:next w:val="1275"/>
    <w:link w:val="886"/>
    <w:qFormat/>
    <w:pPr>
      <w:widowControl w:val="off"/>
    </w:pPr>
    <w:rPr>
      <w:sz w:val="24"/>
      <w:szCs w:val="24"/>
      <w:lang w:val="en-US" w:eastAsia="zh-CN" w:bidi="ar-SA"/>
    </w:rPr>
  </w:style>
  <w:style w:type="paragraph" w:styleId="1276">
    <w:name w:val="_Style 14"/>
    <w:basedOn w:val="886"/>
    <w:next w:val="1276"/>
    <w:link w:val="886"/>
    <w:rPr>
      <w:szCs w:val="20"/>
    </w:rPr>
  </w:style>
  <w:style w:type="paragraph" w:styleId="1277">
    <w:name w:val="样式 标题 4 + 仿宋_GB2312"/>
    <w:basedOn w:val="890"/>
    <w:next w:val="1277"/>
    <w:link w:val="886"/>
    <w:pPr>
      <w:keepLines w:val="0"/>
      <w:spacing w:before="0" w:after="0" w:line="300" w:lineRule="auto"/>
    </w:pPr>
    <w:rPr>
      <w:rFonts w:ascii="仿宋_GB2312" w:hAnsi="仿宋_GB2312" w:eastAsia="仿宋_GB2312"/>
      <w:color w:val="ff00ff"/>
      <w:sz w:val="30"/>
      <w:szCs w:val="30"/>
    </w:rPr>
  </w:style>
  <w:style w:type="paragraph" w:styleId="1278">
    <w:name w:val="Alt+X_首行空2"/>
    <w:basedOn w:val="886"/>
    <w:next w:val="1278"/>
    <w:link w:val="886"/>
    <w:pPr>
      <w:ind w:firstLine="480"/>
      <w:spacing w:line="360" w:lineRule="auto"/>
    </w:pPr>
    <w:rPr>
      <w:rFonts w:cs="宋体"/>
      <w:sz w:val="24"/>
    </w:rPr>
  </w:style>
  <w:style w:type="paragraph" w:styleId="1279">
    <w:name w:val="我的正文"/>
    <w:basedOn w:val="886"/>
    <w:next w:val="1279"/>
    <w:link w:val="886"/>
    <w:pPr>
      <w:jc w:val="left"/>
      <w:spacing w:line="300" w:lineRule="auto"/>
      <w:widowControl/>
    </w:pPr>
    <w:rPr>
      <w:rFonts w:eastAsia="楷体_GB2312"/>
      <w:spacing w:val="8"/>
      <w:sz w:val="24"/>
    </w:rPr>
  </w:style>
  <w:style w:type="table" w:styleId="1280">
    <w:name w:val="表格样式1"/>
    <w:basedOn w:val="897"/>
    <w:next w:val="1280"/>
    <w:link w:val="886"/>
    <w:tblPr/>
  </w:style>
  <w:style w:type="table" w:styleId="1281">
    <w:name w:val="网格型1"/>
    <w:basedOn w:val="897"/>
    <w:next w:val="1281"/>
    <w:link w:val="886"/>
    <w:uiPriority w:val="59"/>
    <w:unhideWhenUsed/>
    <w:rPr>
      <w:rFonts w:ascii="Calibri" w:hAnsi="Calibri" w:eastAsia="宋体" w:cs="Times New Roman"/>
    </w:rPr>
    <w:tblPr/>
  </w:style>
  <w:style w:type="paragraph" w:styleId="1282">
    <w:name w:val="纯文本111"/>
    <w:basedOn w:val="886"/>
    <w:next w:val="1282"/>
    <w:link w:val="886"/>
    <w:qFormat/>
    <w:pPr>
      <w:jc w:val="left"/>
      <w:widowControl/>
    </w:pPr>
    <w:rPr>
      <w:rFonts w:ascii="宋体" w:hAnsi="Courier New" w:eastAsia="楷体_GB2312"/>
      <w:sz w:val="26"/>
      <w:szCs w:val="20"/>
    </w:rPr>
  </w:style>
  <w:style w:type="paragraph" w:styleId="1283">
    <w:name w:val="首行缩进"/>
    <w:next w:val="1283"/>
    <w:link w:val="886"/>
    <w:qFormat/>
    <w:pPr>
      <w:ind w:firstLine="480"/>
      <w:jc w:val="both"/>
      <w:widowControl w:val="off"/>
    </w:pPr>
    <w:rPr>
      <w:sz w:val="21"/>
      <w:lang w:val="zh-CN" w:eastAsia="zh-CN" w:bidi="ar-SA"/>
    </w:rPr>
  </w:style>
  <w:style w:type="character" w:styleId="1284">
    <w:name w:val="正文缩进 字符"/>
    <w:next w:val="1284"/>
    <w:link w:val="886"/>
    <w:qFormat/>
    <w:rPr>
      <w:rFonts w:eastAsia="楷体_GB2312"/>
      <w:sz w:val="24"/>
      <w:lang w:val="en-US" w:eastAsia="zh-CN" w:bidi="ar-SA"/>
    </w:rPr>
  </w:style>
  <w:style w:type="paragraph" w:styleId="1285">
    <w:name w:val="纯文本12"/>
    <w:basedOn w:val="886"/>
    <w:next w:val="1285"/>
    <w:link w:val="886"/>
    <w:qFormat/>
    <w:rPr>
      <w:rFonts w:hint="eastAsia" w:ascii="宋体" w:hAnsi="Courier New" w:eastAsia="楷体_GB2312"/>
      <w:bCs/>
      <w:sz w:val="28"/>
      <w:szCs w:val="20"/>
    </w:rPr>
  </w:style>
  <w:style w:type="character" w:styleId="1286">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6"/>
    <w:link w:val="886"/>
    <w:qFormat/>
    <w:rPr>
      <w:rFonts w:ascii="Times New Roman" w:hAnsi="Times New Roman" w:eastAsia="楷体_GB2312" w:cs="Times New Roman"/>
      <w:sz w:val="24"/>
      <w:lang w:val="en-US" w:eastAsia="zh-CN" w:bidi="ar-SA"/>
    </w:rPr>
  </w:style>
  <w:style w:type="character" w:styleId="1287">
    <w:name w:val="标题 1 Char1"/>
    <w:next w:val="1287"/>
    <w:link w:val="886"/>
    <w:rPr>
      <w:rFonts w:eastAsia="楷体_GB2312"/>
      <w:b/>
      <w:sz w:val="44"/>
      <w:lang w:val="en-US" w:eastAsia="zh-CN" w:bidi="ar-SA"/>
    </w:rPr>
  </w:style>
  <w:style w:type="character" w:styleId="1288">
    <w:name w:val="页眉 字符1"/>
    <w:next w:val="1288"/>
    <w:link w:val="886"/>
    <w:uiPriority w:val="99"/>
    <w:rPr>
      <w:rFonts w:eastAsia="楷体_GB2312"/>
      <w:sz w:val="18"/>
      <w:lang w:val="en-US" w:eastAsia="zh-CN" w:bidi="ar-SA"/>
    </w:rPr>
  </w:style>
  <w:style w:type="character" w:styleId="1289">
    <w:name w:val="正文文本缩进 3 字符1"/>
    <w:next w:val="1289"/>
    <w:link w:val="886"/>
    <w:rPr>
      <w:sz w:val="16"/>
      <w:szCs w:val="16"/>
    </w:rPr>
  </w:style>
  <w:style w:type="character" w:styleId="1290">
    <w:name w:val="页脚 字符1"/>
    <w:next w:val="1290"/>
    <w:link w:val="886"/>
    <w:qFormat/>
    <w:rPr>
      <w:rFonts w:eastAsia="宋体"/>
      <w:sz w:val="18"/>
      <w:szCs w:val="18"/>
      <w:lang w:val="en-US" w:eastAsia="zh-CN" w:bidi="ar-SA"/>
    </w:rPr>
  </w:style>
  <w:style w:type="paragraph" w:styleId="1291">
    <w:name w:val="Plain Text11"/>
    <w:basedOn w:val="886"/>
    <w:next w:val="1291"/>
    <w:link w:val="886"/>
    <w:qFormat/>
    <w:rPr>
      <w:rFonts w:ascii="宋体" w:hAnsi="Courier New" w:eastAsia="楷体_GB2312"/>
      <w:sz w:val="28"/>
      <w:szCs w:val="20"/>
    </w:rPr>
  </w:style>
  <w:style w:type="character" w:styleId="1292">
    <w:name w:val="font21"/>
    <w:next w:val="1292"/>
    <w:link w:val="886"/>
    <w:rPr>
      <w:rFonts w:hint="eastAsia" w:ascii="宋体" w:hAnsi="宋体" w:eastAsia="宋体" w:cs="宋体"/>
      <w:i w:val="0"/>
      <w:color w:val="000000"/>
      <w:sz w:val="24"/>
      <w:szCs w:val="24"/>
      <w:u w:val="none"/>
    </w:rPr>
  </w:style>
  <w:style w:type="character" w:styleId="1293">
    <w:name w:val="font31"/>
    <w:next w:val="1293"/>
    <w:link w:val="886"/>
    <w:rPr>
      <w:rFonts w:hint="eastAsia" w:ascii="宋体" w:hAnsi="宋体" w:eastAsia="宋体" w:cs="宋体"/>
      <w:i w:val="0"/>
      <w:color w:val="000000"/>
      <w:sz w:val="20"/>
      <w:szCs w:val="20"/>
      <w:u w:val="none"/>
    </w:rPr>
  </w:style>
  <w:style w:type="character" w:styleId="1294">
    <w:name w:val="font51"/>
    <w:next w:val="1294"/>
    <w:link w:val="886"/>
    <w:qFormat/>
    <w:rPr>
      <w:rFonts w:hint="eastAsia" w:ascii="宋体" w:hAnsi="宋体" w:eastAsia="宋体" w:cs="宋体"/>
      <w:color w:val="ff0000"/>
      <w:sz w:val="21"/>
      <w:szCs w:val="21"/>
      <w:u w:val="none"/>
    </w:rPr>
  </w:style>
  <w:style w:type="character" w:styleId="1295">
    <w:name w:val="font111"/>
    <w:next w:val="1295"/>
    <w:link w:val="886"/>
    <w:qFormat/>
    <w:rPr>
      <w:rFonts w:ascii="Arial" w:hAnsi="Arial" w:cs="Arial"/>
      <w:color w:val="333333"/>
      <w:sz w:val="18"/>
      <w:szCs w:val="18"/>
      <w:u w:val="none"/>
    </w:rPr>
  </w:style>
  <w:style w:type="paragraph" w:styleId="1296">
    <w:name w:val="列表段落1"/>
    <w:basedOn w:val="886"/>
    <w:next w:val="1296"/>
    <w:link w:val="886"/>
    <w:uiPriority w:val="34"/>
    <w:qFormat/>
    <w:pPr>
      <w:ind w:firstLine="420"/>
    </w:pPr>
    <w:rPr>
      <w:rFonts w:ascii="等线" w:hAnsi="等线" w:eastAsia="等线" w:cs="Times New Roman"/>
      <w:szCs w:val="22"/>
    </w:rPr>
  </w:style>
  <w:style w:type="paragraph" w:styleId="1297">
    <w:name w:val="新样式四"/>
    <w:basedOn w:val="886"/>
    <w:next w:val="1297"/>
    <w:link w:val="886"/>
    <w:qFormat/>
    <w:pPr>
      <w:ind w:firstLine="680"/>
      <w:spacing w:line="590" w:lineRule="exact"/>
    </w:pPr>
    <w:rPr>
      <w:rFonts w:eastAsia="方正仿宋_GBK"/>
      <w:sz w:val="34"/>
      <w:szCs w:val="34"/>
    </w:rPr>
  </w:style>
  <w:style w:type="paragraph" w:styleId="1298">
    <w:name w:val="新样式三"/>
    <w:basedOn w:val="886"/>
    <w:next w:val="1298"/>
    <w:link w:val="886"/>
    <w:qFormat/>
    <w:pPr>
      <w:ind w:firstLine="680"/>
      <w:spacing w:line="590" w:lineRule="exact"/>
    </w:pPr>
    <w:rPr>
      <w:rFonts w:eastAsia="方正黑体_GBK"/>
      <w:sz w:val="34"/>
      <w:szCs w:val="34"/>
    </w:rPr>
  </w:style>
  <w:style w:type="paragraph" w:styleId="1299">
    <w:name w:val="HtmlNormal1"/>
    <w:basedOn w:val="886"/>
    <w:next w:val="1299"/>
    <w:link w:val="886"/>
    <w:qFormat/>
    <w:pPr>
      <w:jc w:val="left"/>
      <w:spacing w:before="100" w:beforeAutospacing="1" w:after="100" w:afterAutospacing="1"/>
    </w:pPr>
    <w:rPr>
      <w:rFonts w:ascii="等线" w:hAnsi="等线" w:eastAsia="等线" w:cs="Times New Roman"/>
      <w:sz w:val="24"/>
    </w:rPr>
  </w:style>
  <w:style w:type="character" w:styleId="1300">
    <w:name w:val="NormalCharacter1"/>
    <w:next w:val="1300"/>
    <w:link w:val="886"/>
    <w:qFormat/>
  </w:style>
  <w:style w:type="paragraph" w:styleId="1301">
    <w:name w:val="样式  + 首行缩进:  2 字符"/>
    <w:basedOn w:val="886"/>
    <w:next w:val="1301"/>
    <w:link w:val="886"/>
    <w:qFormat/>
    <w:pPr>
      <w:ind w:firstLine="524"/>
      <w:spacing w:line="360" w:lineRule="auto"/>
    </w:pPr>
    <w:rPr>
      <w:rFonts w:ascii="宋体" w:hAnsi="宋体"/>
      <w:spacing w:val="11"/>
      <w:sz w:val="24"/>
    </w:rPr>
  </w:style>
  <w:style w:type="character" w:styleId="1302">
    <w:name w:val="页脚 Char"/>
    <w:next w:val="1302"/>
    <w:link w:val="886"/>
    <w:uiPriority w:val="99"/>
    <w:qFormat/>
    <w:rPr>
      <w:sz w:val="18"/>
      <w:szCs w:val="18"/>
    </w:rPr>
  </w:style>
  <w:style w:type="character" w:styleId="1303">
    <w:name w:val="页眉 Char"/>
    <w:next w:val="1303"/>
    <w:link w:val="886"/>
    <w:uiPriority w:val="99"/>
    <w:qFormat/>
    <w:rPr>
      <w:rFonts w:eastAsia="楷体_GB2312"/>
      <w:sz w:val="18"/>
    </w:rPr>
  </w:style>
  <w:style w:type="paragraph" w:styleId="1304">
    <w:name w:val="纯文本3"/>
    <w:basedOn w:val="886"/>
    <w:next w:val="1304"/>
    <w:link w:val="886"/>
    <w:qFormat/>
    <w:rPr>
      <w:rFonts w:hint="eastAsia" w:ascii="宋体" w:hAnsi="Courier New" w:eastAsia="楷体_GB2312"/>
      <w:sz w:val="28"/>
      <w:szCs w:val="20"/>
    </w:rPr>
  </w:style>
  <w:style w:type="character" w:styleId="1305" w:default="1">
    <w:name w:val="Default Paragraph Font"/>
    <w:uiPriority w:val="1"/>
    <w:semiHidden/>
    <w:unhideWhenUsed/>
  </w:style>
  <w:style w:type="numbering" w:styleId="1306" w:default="1">
    <w:name w:val="No List"/>
    <w:uiPriority w:val="99"/>
    <w:semiHidden/>
    <w:unhideWhenUsed/>
  </w:style>
  <w:style w:type="table" w:styleId="13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dc:creator>
  <cp:lastModifiedBy>林茂东</cp:lastModifiedBy>
  <cp:revision>12</cp:revision>
  <dcterms:created xsi:type="dcterms:W3CDTF">2024-04-02T08:41:00Z</dcterms:created>
  <dcterms:modified xsi:type="dcterms:W3CDTF">2026-10-08T06:58:58Z</dcterms:modified>
</cp:coreProperties>
</file>