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jc w:val="center"/>
        <w:spacing w:before="120" w:after="120" w:line="360" w:lineRule="auto"/>
        <w:rPr>
          <w:rFonts w:hint="eastAsia" w:ascii="Arial" w:hAnsi="Arial" w:eastAsia="黑体"/>
          <w:b/>
          <w:bCs/>
          <w:sz w:val="84"/>
          <w:szCs w:val="24"/>
        </w:rPr>
      </w:pPr>
      <w:r>
        <w:rPr>
          <w:rFonts w:ascii="宋体" w:hAnsi="宋体" w:cs="宋体"/>
          <w:b/>
          <w:sz w:val="52"/>
          <w:szCs w:val="52"/>
        </w:rPr>
        <mc:AlternateContent>
          <mc:Choice Requires="wpg">
            <w:drawing>
              <wp:inline xmlns:wp="http://schemas.openxmlformats.org/drawingml/2006/wordprocessingDrawing" distT="0" distB="0" distL="0" distR="0">
                <wp:extent cx="3075940" cy="133413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075940" cy="133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2.2pt;height:105.0pt;mso-wrap-distance-left:0.0pt;mso-wrap-distance-top:0.0pt;mso-wrap-distance-right:0.0pt;mso-wrap-distance-bottom:0.0pt;" stroked="f">
                <v:path textboxrect="0,0,0,0"/>
                <v:imagedata r:id="rId15" o:title=""/>
              </v:shape>
            </w:pict>
          </mc:Fallback>
        </mc:AlternateContent>
      </w:r>
      <w:r>
        <w:rPr>
          <w:rFonts w:hint="eastAsia" w:ascii="Arial" w:hAnsi="Arial" w:eastAsia="黑体"/>
          <w:b/>
          <w:bCs/>
          <w:sz w:val="84"/>
          <w:szCs w:val="24"/>
        </w:rPr>
      </w:r>
      <w:r/>
    </w:p>
    <w:p>
      <w:pPr>
        <w:pStyle w:val="916"/>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竞争性谈判文件</w:t>
      </w:r>
      <w:r/>
    </w:p>
    <w:p>
      <w:pPr>
        <w:pStyle w:val="916"/>
        <w:jc w:val="left"/>
        <w:spacing w:before="120" w:after="120" w:line="360" w:lineRule="auto"/>
        <w:rPr>
          <w:rFonts w:ascii="Arial" w:hAnsi="Arial"/>
          <w:b/>
          <w:bCs/>
          <w:sz w:val="32"/>
          <w:szCs w:val="24"/>
        </w:rPr>
      </w:pPr>
      <w:r>
        <w:rPr>
          <w:rFonts w:ascii="Arial" w:hAnsi="Arial"/>
          <w:b/>
          <w:bCs/>
          <w:sz w:val="32"/>
          <w:szCs w:val="24"/>
        </w:rPr>
      </w:r>
      <w:r/>
    </w:p>
    <w:p>
      <w:pPr>
        <w:pStyle w:val="916"/>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916"/>
        <w:ind w:firstLine="2108"/>
        <w:jc w:val="left"/>
        <w:spacing w:before="120" w:after="120" w:line="360" w:lineRule="auto"/>
        <w:rPr>
          <w:rFonts w:hint="eastAsia"/>
          <w:b/>
          <w:sz w:val="30"/>
          <w:szCs w:val="30"/>
        </w:rPr>
      </w:pPr>
      <w:r>
        <w:rPr>
          <w:rFonts w:hint="eastAsia"/>
          <w:b/>
          <w:sz w:val="30"/>
          <w:szCs w:val="30"/>
        </w:rPr>
        <w:t xml:space="preserve">项目名称：老年大学运营服务</w:t>
      </w:r>
      <w:r/>
    </w:p>
    <w:p>
      <w:pPr>
        <w:pStyle w:val="916"/>
        <w:ind w:firstLine="2108"/>
        <w:jc w:val="left"/>
        <w:spacing w:before="120" w:after="120" w:line="360" w:lineRule="auto"/>
        <w:rPr>
          <w:rFonts w:ascii="Arial" w:hAnsi="Arial"/>
          <w:b/>
          <w:bCs/>
          <w:sz w:val="32"/>
          <w:szCs w:val="24"/>
        </w:rPr>
      </w:pPr>
      <w:r>
        <w:rPr>
          <w:rFonts w:hint="eastAsia"/>
          <w:b/>
          <w:sz w:val="30"/>
          <w:szCs w:val="30"/>
        </w:rPr>
        <w:t xml:space="preserve">项目编号：</w:t>
      </w:r>
      <w:bookmarkStart w:id="0" w:name="OLE_LINK34"/>
      <w:r>
        <w:rPr>
          <w:rFonts w:hint="eastAsia"/>
          <w:b/>
          <w:sz w:val="30"/>
          <w:szCs w:val="30"/>
        </w:rPr>
        <w:t xml:space="preserve">JSZC-320583-KSXJ-T2026-0011</w:t>
      </w:r>
      <w:r>
        <w:rPr>
          <w:b/>
          <w:sz w:val="30"/>
          <w:szCs w:val="30"/>
        </w:rPr>
        <w:t xml:space="preserve"> </w:t>
      </w:r>
      <w:bookmarkEnd w:id="0"/>
      <w:r>
        <w:rPr>
          <w:rFonts w:ascii="Arial" w:hAnsi="Arial"/>
          <w:b/>
          <w:bCs/>
          <w:sz w:val="32"/>
          <w:szCs w:val="24"/>
        </w:rPr>
      </w:r>
      <w:r/>
    </w:p>
    <w:p>
      <w:pPr>
        <w:pStyle w:val="916"/>
        <w:ind w:firstLine="2108"/>
        <w:jc w:val="left"/>
        <w:spacing w:before="120" w:after="120" w:line="360" w:lineRule="auto"/>
        <w:rPr>
          <w:rFonts w:hint="eastAsia"/>
          <w:b/>
          <w:sz w:val="30"/>
          <w:szCs w:val="30"/>
        </w:rPr>
      </w:pPr>
      <w:r>
        <w:rPr>
          <w:rFonts w:hint="eastAsia"/>
          <w:b/>
          <w:sz w:val="30"/>
          <w:szCs w:val="30"/>
        </w:rPr>
        <w:t xml:space="preserve">采购单位：</w:t>
      </w:r>
      <w:bookmarkStart w:id="1" w:name="_Hlk203116748"/>
      <w:r>
        <w:rPr>
          <w:rFonts w:hint="eastAsia"/>
          <w:b/>
          <w:sz w:val="30"/>
          <w:szCs w:val="30"/>
        </w:rPr>
        <w:t xml:space="preserve">昆山市花桥镇人民政府（昆山市花桥镇人民政府民政办公室）</w:t>
      </w:r>
      <w:bookmarkEnd w:id="1"/>
      <w:r>
        <w:rPr>
          <w:rFonts w:hint="eastAsia"/>
          <w:b/>
          <w:sz w:val="30"/>
          <w:szCs w:val="30"/>
        </w:rPr>
      </w:r>
      <w:r/>
    </w:p>
    <w:p>
      <w:pPr>
        <w:pStyle w:val="916"/>
        <w:jc w:val="left"/>
        <w:spacing w:line="360" w:lineRule="auto"/>
        <w:rPr>
          <w:rFonts w:hint="eastAsia" w:ascii="宋体" w:hAnsi="宋体"/>
          <w:sz w:val="24"/>
          <w:szCs w:val="24"/>
        </w:rPr>
      </w:pPr>
      <w:r>
        <w:rPr>
          <w:rFonts w:hint="eastAsia" w:ascii="宋体" w:hAnsi="宋体"/>
          <w:sz w:val="24"/>
          <w:szCs w:val="24"/>
        </w:rPr>
      </w:r>
      <w:r/>
    </w:p>
    <w:p>
      <w:pPr>
        <w:pStyle w:val="916"/>
        <w:jc w:val="left"/>
        <w:spacing w:line="360" w:lineRule="auto"/>
        <w:rPr>
          <w:rFonts w:hint="eastAsia" w:ascii="宋体" w:hAnsi="宋体"/>
          <w:sz w:val="24"/>
          <w:szCs w:val="24"/>
        </w:rPr>
      </w:pPr>
      <w:r>
        <w:rPr>
          <w:rFonts w:hint="eastAsia" w:ascii="宋体" w:hAnsi="宋体"/>
          <w:sz w:val="24"/>
          <w:szCs w:val="24"/>
        </w:rPr>
      </w:r>
      <w:r/>
    </w:p>
    <w:p>
      <w:pPr>
        <w:pStyle w:val="916"/>
        <w:jc w:val="left"/>
        <w:spacing w:line="360" w:lineRule="auto"/>
        <w:rPr>
          <w:rFonts w:hint="eastAsia" w:ascii="宋体" w:hAnsi="宋体"/>
          <w:sz w:val="24"/>
          <w:szCs w:val="24"/>
        </w:rPr>
      </w:pPr>
      <w:r>
        <w:rPr>
          <w:rFonts w:hint="eastAsia" w:ascii="宋体" w:hAnsi="宋体"/>
          <w:sz w:val="24"/>
          <w:szCs w:val="24"/>
        </w:rPr>
      </w:r>
      <w:r/>
    </w:p>
    <w:p>
      <w:pPr>
        <w:pStyle w:val="916"/>
        <w:jc w:val="left"/>
        <w:spacing w:line="360" w:lineRule="auto"/>
        <w:rPr>
          <w:rFonts w:hint="eastAsia" w:ascii="宋体" w:hAnsi="宋体"/>
          <w:sz w:val="24"/>
          <w:szCs w:val="24"/>
        </w:rPr>
      </w:pPr>
      <w:r>
        <w:rPr>
          <w:rFonts w:hint="eastAsia" w:ascii="宋体" w:hAnsi="宋体"/>
          <w:sz w:val="24"/>
          <w:szCs w:val="24"/>
        </w:rPr>
      </w:r>
      <w:r/>
    </w:p>
    <w:p>
      <w:pPr>
        <w:pStyle w:val="916"/>
        <w:jc w:val="left"/>
        <w:spacing w:line="360" w:lineRule="auto"/>
        <w:rPr>
          <w:rFonts w:hint="eastAsia" w:ascii="宋体" w:hAnsi="宋体"/>
          <w:sz w:val="24"/>
          <w:szCs w:val="24"/>
        </w:rPr>
      </w:pPr>
      <w:r>
        <w:rPr>
          <w:rFonts w:hint="eastAsia" w:ascii="宋体" w:hAnsi="宋体"/>
          <w:sz w:val="24"/>
          <w:szCs w:val="24"/>
        </w:rPr>
      </w:r>
      <w:r/>
    </w:p>
    <w:p>
      <w:pPr>
        <w:pStyle w:val="916"/>
        <w:jc w:val="center"/>
        <w:spacing w:before="120" w:after="120" w:line="360" w:lineRule="auto"/>
        <w:rPr>
          <w:rFonts w:hint="eastAsia" w:ascii="Arial" w:hAnsi="Arial"/>
          <w:b/>
          <w:bCs/>
          <w:sz w:val="32"/>
          <w:szCs w:val="24"/>
        </w:rPr>
      </w:pPr>
      <w:r>
        <w:rPr>
          <w:rFonts w:hint="eastAsia" w:ascii="Arial" w:hAnsi="Arial"/>
          <w:b/>
          <w:bCs/>
          <w:sz w:val="32"/>
          <w:szCs w:val="24"/>
        </w:rPr>
        <w:t xml:space="preserve">昆山欣杰项目管理有限公司</w:t>
      </w:r>
      <w:r/>
    </w:p>
    <w:p>
      <w:pPr>
        <w:pStyle w:val="916"/>
        <w:jc w:val="center"/>
        <w:spacing w:before="120" w:after="120" w:line="360" w:lineRule="auto"/>
        <w:rPr>
          <w:rFonts w:hint="eastAsia" w:ascii="Arial" w:hAnsi="Arial"/>
          <w:b/>
          <w:bCs/>
          <w:sz w:val="32"/>
          <w:szCs w:val="24"/>
        </w:rPr>
      </w:pPr>
      <w:r>
        <w:rPr>
          <w:rFonts w:ascii="Arial" w:hAnsi="Arial"/>
          <w:b/>
          <w:bCs/>
          <w:sz w:val="32"/>
          <w:szCs w:val="24"/>
        </w:rPr>
        <w:t xml:space="preserve">202</w:t>
      </w:r>
      <w:r>
        <w:rPr>
          <w:rFonts w:hint="eastAsia" w:ascii="Arial" w:hAnsi="Arial"/>
          <w:b/>
          <w:bCs/>
          <w:sz w:val="32"/>
          <w:szCs w:val="24"/>
        </w:rPr>
        <w:t xml:space="preserve">6年</w:t>
      </w:r>
      <w:r>
        <w:rPr>
          <w:rFonts w:hint="eastAsia" w:ascii="Arial" w:hAnsi="Arial"/>
          <w:b/>
          <w:bCs/>
          <w:sz w:val="32"/>
          <w:szCs w:val="24"/>
        </w:rPr>
        <w:t xml:space="preserve">10</w:t>
      </w:r>
      <w:r>
        <w:rPr>
          <w:rFonts w:hint="eastAsia" w:ascii="Arial" w:hAnsi="Arial"/>
          <w:b/>
          <w:bCs/>
          <w:sz w:val="32"/>
          <w:szCs w:val="24"/>
        </w:rPr>
        <w:t xml:space="preserve">月</w:t>
      </w:r>
      <w:r>
        <w:rPr>
          <w:rFonts w:hint="eastAsia" w:ascii="Arial" w:hAnsi="Arial"/>
          <w:b/>
          <w:bCs/>
          <w:sz w:val="32"/>
          <w:szCs w:val="24"/>
        </w:rPr>
        <w:t xml:space="preserve">12</w:t>
      </w:r>
      <w:r>
        <w:rPr>
          <w:rFonts w:hint="eastAsia" w:ascii="Arial" w:hAnsi="Arial"/>
          <w:b/>
          <w:bCs/>
          <w:sz w:val="32"/>
          <w:szCs w:val="24"/>
        </w:rPr>
        <w:t xml:space="preserve">日</w:t>
      </w:r>
      <w:r/>
    </w:p>
    <w:p>
      <w:pPr>
        <w:pStyle w:val="91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16"/>
        <w:jc w:val="center"/>
        <w:spacing w:before="120" w:after="120" w:line="360" w:lineRule="auto"/>
        <w:rPr>
          <w:rFonts w:hint="eastAsia" w:ascii="Arial" w:hAnsi="Arial"/>
          <w:sz w:val="24"/>
          <w:szCs w:val="24"/>
        </w:rPr>
      </w:pPr>
      <w:r>
        <w:rPr>
          <w:rFonts w:hint="eastAsia" w:ascii="Arial" w:hAnsi="Arial"/>
          <w:sz w:val="24"/>
          <w:szCs w:val="24"/>
        </w:rPr>
      </w:r>
      <w:r/>
    </w:p>
    <w:p>
      <w:pPr>
        <w:pStyle w:val="1040"/>
        <w:jc w:val="center"/>
        <w:rPr>
          <w:color w:val="000000"/>
        </w:rPr>
      </w:pPr>
      <w:r/>
      <w:bookmarkStart w:id="2" w:name="_Toc120614210"/>
      <w:r/>
      <w:bookmarkStart w:id="3" w:name="_Toc513029200"/>
      <w:r/>
      <w:bookmarkStart w:id="4" w:name="_Toc479757206"/>
      <w:r/>
      <w:bookmarkStart w:id="5" w:name="_Toc20823272"/>
      <w:r/>
      <w:bookmarkStart w:id="6" w:name="_Toc16938516"/>
      <w:r/>
      <w:bookmarkStart w:id="7" w:name="_Toc523127445"/>
      <w:r>
        <w:rPr>
          <w:color w:val="000000"/>
          <w:lang w:val="zh-CN"/>
        </w:rPr>
        <w:t xml:space="preserve">目录</w:t>
      </w:r>
      <w:r>
        <w:rPr>
          <w:color w:val="000000"/>
        </w:rPr>
      </w:r>
      <w:r/>
    </w:p>
    <w:p>
      <w:pPr>
        <w:pStyle w:val="969"/>
        <w:tabs>
          <w:tab w:val="clear" w:pos="8720" w:leader="none"/>
          <w:tab w:val="right" w:pos="8953" w:leader="dot"/>
        </w:tabs>
        <w:rPr>
          <w:rFonts w:hint="eastAsia" w:cs="宋体"/>
        </w:rPr>
      </w:pPr>
      <w:r>
        <w:rPr>
          <w:rFonts w:hint="eastAsia" w:cs="宋体"/>
          <w:sz w:val="21"/>
          <w:szCs w:val="21"/>
        </w:rPr>
        <w:fldChar w:fldCharType="begin"/>
      </w:r>
      <w:r>
        <w:rPr>
          <w:rFonts w:hint="eastAsia" w:cs="宋体"/>
          <w:sz w:val="21"/>
          <w:szCs w:val="21"/>
        </w:rPr>
        <w:instrText xml:space="preserve"> TOC \o "1-3" \h \z \u </w:instrText>
      </w:r>
      <w:r>
        <w:rPr>
          <w:rFonts w:hint="eastAsia" w:cs="宋体"/>
          <w:sz w:val="21"/>
          <w:szCs w:val="21"/>
        </w:rPr>
        <w:fldChar w:fldCharType="separate"/>
      </w:r>
      <w:r>
        <w:rPr>
          <w:rFonts w:hint="eastAsia" w:cs="宋体"/>
          <w:szCs w:val="21"/>
        </w:rPr>
        <w:fldChar w:fldCharType="begin"/>
      </w:r>
      <w:r>
        <w:rPr>
          <w:rFonts w:hint="eastAsia" w:cs="宋体"/>
          <w:szCs w:val="21"/>
        </w:rPr>
        <w:instrText xml:space="preserve"> HYPERLINK \l _Toc21607 </w:instrText>
      </w:r>
      <w:r>
        <w:rPr>
          <w:rFonts w:hint="eastAsia" w:cs="宋体"/>
          <w:szCs w:val="21"/>
        </w:rPr>
        <w:fldChar w:fldCharType="separate"/>
      </w:r>
      <w:r>
        <w:rPr>
          <w:rFonts w:hint="eastAsia" w:cs="宋体"/>
          <w:szCs w:val="44"/>
        </w:rPr>
        <w:t xml:space="preserve">第一章  谈判邀请</w:t>
      </w:r>
      <w:r>
        <w:rPr>
          <w:rFonts w:hint="eastAsia" w:cs="宋体"/>
        </w:rPr>
        <w:tab/>
      </w:r>
      <w:r>
        <w:rPr>
          <w:rFonts w:hint="eastAsia" w:cs="宋体"/>
        </w:rPr>
        <w:fldChar w:fldCharType="begin"/>
      </w:r>
      <w:r>
        <w:rPr>
          <w:rFonts w:hint="eastAsia" w:cs="宋体"/>
        </w:rPr>
        <w:instrText xml:space="preserve"> PAGEREF _Toc21607 \h </w:instrText>
      </w:r>
      <w:r>
        <w:rPr>
          <w:rFonts w:hint="eastAsia" w:cs="宋体"/>
        </w:rPr>
        <w:fldChar w:fldCharType="separate"/>
      </w:r>
      <w:r>
        <w:rPr>
          <w:rFonts w:hint="eastAsia" w:cs="宋体"/>
        </w:rPr>
        <w:t xml:space="preserve">２</w:t>
      </w:r>
      <w:r>
        <w:rPr>
          <w:rFonts w:hint="eastAsia" w:cs="宋体"/>
        </w:rPr>
        <w:fldChar w:fldCharType="end"/>
      </w:r>
      <w:r>
        <w:rPr>
          <w:rFonts w:hint="eastAsia" w:cs="宋体"/>
          <w:szCs w:val="21"/>
        </w:rPr>
        <w:fldChar w:fldCharType="end"/>
      </w:r>
      <w:r>
        <w:rPr>
          <w:rFonts w:hint="eastAsia" w:cs="宋体"/>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\l </w:instrText>
      </w:r>
      <w:r>
        <w:rPr>
          <w:rFonts w:hint="eastAsia" w:ascii="宋体" w:hAnsi="宋体" w:cs="宋体"/>
          <w:i w:val="0"/>
          <w:iCs w:val="0"/>
          <w:szCs w:val="21"/>
          <w:lang w:val="zh-CN"/>
        </w:rPr>
        <w:instrText xml:space="preserve">_</w:instrText>
      </w:r>
      <w:r>
        <w:rPr>
          <w:rFonts w:hint="eastAsia" w:ascii="宋体" w:hAnsi="宋体" w:cs="宋体"/>
          <w:i w:val="0"/>
          <w:iCs w:val="0"/>
          <w:szCs w:val="21"/>
          <w:lang w:val="zh-CN"/>
        </w:rPr>
        <w:instrText xml:space="preserve">Toc21303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一、项目基本情况</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_Toc21303 \h </w:instrText>
      </w:r>
      <w:r>
        <w:rPr>
          <w:rFonts w:hint="eastAsia" w:ascii="宋体" w:hAnsi="宋体" w:cs="宋体"/>
          <w:i w:val="0"/>
          <w:iCs w:val="0"/>
        </w:rPr>
        <w:fldChar w:fldCharType="separate"/>
      </w:r>
      <w:r>
        <w:rPr>
          <w:rFonts w:hint="eastAsia" w:ascii="宋体" w:hAnsi="宋体" w:cs="宋体"/>
          <w:i w:val="0"/>
          <w:iCs w:val="0"/>
        </w:rPr>
        <w:t xml:space="preserve">２</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\l _Toc23506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二、申请人的资格要求</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_Toc23506 \h </w:instrText>
      </w:r>
      <w:r>
        <w:rPr>
          <w:rFonts w:hint="eastAsia" w:ascii="宋体" w:hAnsi="宋体" w:cs="宋体"/>
          <w:i w:val="0"/>
          <w:iCs w:val="0"/>
        </w:rPr>
        <w:fldChar w:fldCharType="separate"/>
      </w:r>
      <w:r>
        <w:rPr>
          <w:rFonts w:hint="eastAsia" w:ascii="宋体" w:hAnsi="宋体" w:cs="宋体"/>
          <w:i w:val="0"/>
          <w:iCs w:val="0"/>
        </w:rPr>
        <w:t xml:space="preserve">２</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\l _Toc15948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三、获取谈判文件</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_Toc15948 \h </w:instrText>
      </w:r>
      <w:r>
        <w:rPr>
          <w:rFonts w:hint="eastAsia" w:ascii="宋体" w:hAnsi="宋体" w:cs="宋体"/>
          <w:i w:val="0"/>
          <w:iCs w:val="0"/>
        </w:rPr>
        <w:fldChar w:fldCharType="separate"/>
      </w:r>
      <w:r>
        <w:rPr>
          <w:rFonts w:hint="eastAsia" w:ascii="宋体" w:hAnsi="宋体" w:cs="宋体"/>
          <w:i w:val="0"/>
          <w:iCs w:val="0"/>
        </w:rPr>
        <w:t xml:space="preserve">２</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\l _Toc16300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四、提交响应文件截止时间</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_Toc16300 \h </w:instrText>
      </w:r>
      <w:r>
        <w:rPr>
          <w:rFonts w:hint="eastAsia" w:ascii="宋体" w:hAnsi="宋体" w:cs="宋体"/>
          <w:i w:val="0"/>
          <w:iCs w:val="0"/>
        </w:rPr>
        <w:fldChar w:fldCharType="separate"/>
      </w:r>
      <w:r>
        <w:rPr>
          <w:rFonts w:hint="eastAsia" w:ascii="宋体" w:hAnsi="宋体" w:cs="宋体"/>
          <w:i w:val="0"/>
          <w:iCs w:val="0"/>
        </w:rPr>
        <w:t xml:space="preserve">４</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w:instrText>
      </w:r>
      <w:r>
        <w:rPr>
          <w:rFonts w:hint="eastAsia" w:ascii="宋体" w:hAnsi="宋体" w:cs="宋体"/>
          <w:i w:val="0"/>
          <w:iCs w:val="0"/>
          <w:szCs w:val="21"/>
          <w:lang w:val="zh-CN"/>
        </w:rPr>
        <w:instrText xml:space="preserve">l</w:instrText>
      </w:r>
      <w:r>
        <w:rPr>
          <w:rFonts w:hint="eastAsia" w:ascii="宋体" w:hAnsi="宋体" w:cs="宋体"/>
          <w:i w:val="0"/>
          <w:iCs w:val="0"/>
          <w:szCs w:val="21"/>
          <w:lang w:val="zh-CN"/>
        </w:rPr>
        <w:instrText xml:space="preserve"> _Toc10260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五、公告期限、成交服务费及保证金</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_Toc10260 \h </w:instrText>
      </w:r>
      <w:r>
        <w:rPr>
          <w:rFonts w:hint="eastAsia" w:ascii="宋体" w:hAnsi="宋体" w:cs="宋体"/>
          <w:i w:val="0"/>
          <w:iCs w:val="0"/>
        </w:rPr>
        <w:fldChar w:fldCharType="separate"/>
      </w:r>
      <w:r>
        <w:rPr>
          <w:rFonts w:hint="eastAsia" w:ascii="宋体" w:hAnsi="宋体" w:cs="宋体"/>
          <w:i w:val="0"/>
          <w:iCs w:val="0"/>
        </w:rPr>
        <w:t xml:space="preserve">４</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\l _Toc13427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六、本次谈判联系方式</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_Toc13427 \h </w:instrText>
      </w:r>
      <w:r>
        <w:rPr>
          <w:rFonts w:hint="eastAsia" w:ascii="宋体" w:hAnsi="宋体" w:cs="宋体"/>
          <w:i w:val="0"/>
          <w:iCs w:val="0"/>
        </w:rPr>
        <w:fldChar w:fldCharType="separate"/>
      </w:r>
      <w:r>
        <w:rPr>
          <w:rFonts w:hint="eastAsia" w:ascii="宋体" w:hAnsi="宋体" w:cs="宋体"/>
          <w:i w:val="0"/>
          <w:iCs w:val="0"/>
        </w:rPr>
        <w:t xml:space="preserve">５</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55"/>
        <w:tabs>
          <w:tab w:val="right" w:pos="8953" w:leader="dot"/>
        </w:tabs>
        <w:rPr>
          <w:rFonts w:hint="eastAsia" w:ascii="宋体" w:hAnsi="宋体" w:cs="宋体"/>
          <w:i w:val="0"/>
          <w:iCs w:val="0"/>
        </w:rPr>
      </w:pPr>
      <w:r>
        <w:rPr>
          <w:rFonts w:hint="eastAsia" w:ascii="宋体" w:hAnsi="宋体" w:cs="宋体"/>
          <w:i w:val="0"/>
          <w:iCs w:val="0"/>
          <w:szCs w:val="21"/>
          <w:lang w:val="zh-CN"/>
        </w:rPr>
        <w:fldChar w:fldCharType="begin"/>
      </w:r>
      <w:r>
        <w:rPr>
          <w:rFonts w:hint="eastAsia" w:ascii="宋体" w:hAnsi="宋体" w:cs="宋体"/>
          <w:i w:val="0"/>
          <w:iCs w:val="0"/>
          <w:szCs w:val="21"/>
          <w:lang w:val="zh-CN"/>
        </w:rPr>
        <w:instrText xml:space="preserve"> HYPERLINK \l _Toc23815 </w:instrText>
      </w:r>
      <w:r>
        <w:rPr>
          <w:rFonts w:hint="eastAsia" w:ascii="宋体" w:hAnsi="宋体" w:cs="宋体"/>
          <w:i w:val="0"/>
          <w:iCs w:val="0"/>
          <w:szCs w:val="21"/>
          <w:lang w:val="zh-CN"/>
        </w:rPr>
        <w:fldChar w:fldCharType="separate"/>
      </w:r>
      <w:r>
        <w:rPr>
          <w:rFonts w:hint="eastAsia" w:ascii="宋体" w:hAnsi="宋体" w:cs="宋体"/>
          <w:bCs/>
          <w:i w:val="0"/>
          <w:iCs w:val="0"/>
          <w:szCs w:val="32"/>
        </w:rPr>
        <w:t xml:space="preserve">七、其他</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_Toc23815 \h </w:instrText>
      </w:r>
      <w:r>
        <w:rPr>
          <w:rFonts w:hint="eastAsia" w:ascii="宋体" w:hAnsi="宋体" w:cs="宋体"/>
          <w:i w:val="0"/>
          <w:iCs w:val="0"/>
        </w:rPr>
        <w:fldChar w:fldCharType="separate"/>
      </w:r>
      <w:r>
        <w:rPr>
          <w:rFonts w:hint="eastAsia" w:ascii="宋体" w:hAnsi="宋体" w:cs="宋体"/>
          <w:i w:val="0"/>
          <w:iCs w:val="0"/>
        </w:rPr>
        <w:t xml:space="preserve">５</w:t>
      </w:r>
      <w:r>
        <w:rPr>
          <w:rFonts w:hint="eastAsia" w:ascii="宋体" w:hAnsi="宋体" w:cs="宋体"/>
          <w:i w:val="0"/>
          <w:iCs w:val="0"/>
        </w:rPr>
        <w:fldChar w:fldCharType="end"/>
      </w:r>
      <w:r>
        <w:rPr>
          <w:rFonts w:hint="eastAsia" w:ascii="宋体" w:hAnsi="宋体" w:cs="宋体"/>
          <w:i w:val="0"/>
          <w:iCs w:val="0"/>
          <w:szCs w:val="21"/>
          <w:lang w:val="zh-CN"/>
        </w:rPr>
        <w:fldChar w:fldCharType="end"/>
      </w:r>
      <w:r>
        <w:rPr>
          <w:rFonts w:hint="eastAsia" w:ascii="宋体" w:hAnsi="宋体" w:cs="宋体"/>
          <w:i w:val="0"/>
          <w:iCs w:val="0"/>
        </w:rPr>
      </w:r>
      <w:r/>
    </w:p>
    <w:p>
      <w:pPr>
        <w:pStyle w:val="969"/>
        <w:tabs>
          <w:tab w:val="clear" w:pos="8720" w:leader="none"/>
          <w:tab w:val="right" w:pos="8953" w:leader="dot"/>
        </w:tabs>
        <w:rPr>
          <w:rFonts w:hint="eastAsia" w:cs="宋体"/>
        </w:rPr>
      </w:pPr>
      <w:r>
        <w:rPr>
          <w:rFonts w:hint="eastAsia" w:cs="宋体"/>
          <w:szCs w:val="21"/>
          <w:lang w:val="zh-CN"/>
        </w:rPr>
        <w:fldChar w:fldCharType="begin"/>
      </w:r>
      <w:r>
        <w:rPr>
          <w:rFonts w:hint="eastAsia" w:cs="宋体"/>
          <w:szCs w:val="21"/>
          <w:lang w:val="zh-CN"/>
        </w:rPr>
        <w:instrText xml:space="preserve"> HYPERLINK \l _Toc24294 </w:instrText>
      </w:r>
      <w:r>
        <w:rPr>
          <w:rFonts w:hint="eastAsia" w:cs="宋体"/>
          <w:szCs w:val="21"/>
          <w:lang w:val="zh-CN"/>
        </w:rPr>
        <w:fldChar w:fldCharType="separate"/>
      </w:r>
      <w:r>
        <w:rPr>
          <w:rFonts w:hint="eastAsia" w:cs="宋体"/>
          <w:szCs w:val="48"/>
        </w:rPr>
        <w:t xml:space="preserve">第二章 </w:t>
      </w:r>
      <w:r>
        <w:rPr>
          <w:rFonts w:hint="eastAsia" w:cs="宋体"/>
          <w:szCs w:val="48"/>
          <w:lang w:val="en-US" w:eastAsia="zh-CN"/>
        </w:rPr>
        <w:t xml:space="preserve">响应须知</w:t>
      </w:r>
      <w:r>
        <w:rPr>
          <w:rFonts w:hint="eastAsia" w:cs="宋体"/>
        </w:rPr>
        <w:tab/>
      </w:r>
      <w:r>
        <w:rPr>
          <w:rFonts w:hint="eastAsia" w:cs="宋体"/>
        </w:rPr>
        <w:fldChar w:fldCharType="begin"/>
      </w:r>
      <w:r>
        <w:rPr>
          <w:rFonts w:hint="eastAsia" w:cs="宋体"/>
        </w:rPr>
        <w:instrText xml:space="preserve"> PAGEREF _Toc24294 \h </w:instrText>
      </w:r>
      <w:r>
        <w:rPr>
          <w:rFonts w:hint="eastAsia" w:cs="宋体"/>
        </w:rPr>
        <w:fldChar w:fldCharType="separate"/>
      </w:r>
      <w:r>
        <w:rPr>
          <w:rFonts w:hint="eastAsia" w:cs="宋体"/>
        </w:rPr>
        <w:t xml:space="preserve">７</w:t>
      </w:r>
      <w:r>
        <w:rPr>
          <w:rFonts w:hint="eastAsia" w:cs="宋体"/>
        </w:rPr>
        <w:fldChar w:fldCharType="end"/>
      </w:r>
      <w:r>
        <w:rPr>
          <w:rFonts w:hint="eastAsia" w:cs="宋体"/>
          <w:szCs w:val="21"/>
          <w:lang w:val="zh-CN"/>
        </w:rPr>
        <w:fldChar w:fldCharType="end"/>
      </w:r>
      <w:r>
        <w:rPr>
          <w:rFonts w:hint="eastAsia" w:cs="宋体"/>
        </w:rPr>
      </w:r>
      <w:r/>
    </w:p>
    <w:p>
      <w:pPr>
        <w:pStyle w:val="969"/>
        <w:tabs>
          <w:tab w:val="clear" w:pos="8720" w:leader="none"/>
          <w:tab w:val="right" w:pos="8953" w:leader="dot"/>
        </w:tabs>
        <w:rPr>
          <w:rFonts w:hint="eastAsia" w:cs="宋体"/>
        </w:rPr>
      </w:pPr>
      <w:r>
        <w:rPr>
          <w:rFonts w:hint="eastAsia" w:cs="宋体"/>
          <w:szCs w:val="21"/>
          <w:lang w:val="zh-CN"/>
        </w:rPr>
        <w:fldChar w:fldCharType="begin"/>
      </w:r>
      <w:r>
        <w:rPr>
          <w:rFonts w:hint="eastAsia" w:cs="宋体"/>
          <w:szCs w:val="21"/>
          <w:lang w:val="zh-CN"/>
        </w:rPr>
        <w:instrText xml:space="preserve"> HYPERLINK</w:instrText>
      </w:r>
      <w:r>
        <w:rPr>
          <w:rFonts w:hint="eastAsia" w:cs="宋体"/>
          <w:szCs w:val="21"/>
          <w:lang w:val="zh-CN"/>
        </w:rPr>
        <w:instrText xml:space="preserve"> </w:instrText>
      </w:r>
      <w:r>
        <w:rPr>
          <w:rFonts w:hint="eastAsia" w:cs="宋体"/>
          <w:szCs w:val="21"/>
          <w:lang w:val="zh-CN"/>
        </w:rPr>
        <w:instrText xml:space="preserve">\l _Toc30822 </w:instrText>
      </w:r>
      <w:r>
        <w:rPr>
          <w:rFonts w:hint="eastAsia" w:cs="宋体"/>
          <w:szCs w:val="21"/>
          <w:lang w:val="zh-CN"/>
        </w:rPr>
        <w:fldChar w:fldCharType="separate"/>
      </w:r>
      <w:r>
        <w:rPr>
          <w:rFonts w:hint="eastAsia" w:cs="宋体"/>
          <w:szCs w:val="44"/>
        </w:rPr>
        <w:t xml:space="preserve">第三章 </w:t>
      </w:r>
      <w:r>
        <w:rPr>
          <w:rFonts w:hint="eastAsia" w:cs="宋体"/>
          <w:szCs w:val="44"/>
          <w:lang w:val="en-US" w:eastAsia="zh-CN"/>
        </w:rPr>
        <w:t xml:space="preserve"> </w:t>
      </w:r>
      <w:r>
        <w:rPr>
          <w:rFonts w:hint="eastAsia" w:cs="宋体"/>
          <w:szCs w:val="44"/>
        </w:rPr>
        <w:t xml:space="preserve">竞争性谈判程序</w:t>
      </w:r>
      <w:r>
        <w:rPr>
          <w:rFonts w:hint="eastAsia" w:cs="宋体"/>
        </w:rPr>
        <w:tab/>
      </w:r>
      <w:r>
        <w:rPr>
          <w:rFonts w:hint="eastAsia" w:cs="宋体"/>
        </w:rPr>
        <w:fldChar w:fldCharType="begin"/>
      </w:r>
      <w:r>
        <w:rPr>
          <w:rFonts w:hint="eastAsia" w:cs="宋体"/>
        </w:rPr>
        <w:instrText xml:space="preserve"> PAGEREF _Toc30822 \h </w:instrText>
      </w:r>
      <w:r>
        <w:rPr>
          <w:rFonts w:hint="eastAsia" w:cs="宋体"/>
        </w:rPr>
        <w:fldChar w:fldCharType="separate"/>
      </w:r>
      <w:r>
        <w:rPr>
          <w:rFonts w:hint="eastAsia" w:cs="宋体"/>
        </w:rPr>
        <w:t xml:space="preserve">１２</w:t>
      </w:r>
      <w:r>
        <w:rPr>
          <w:rFonts w:hint="eastAsia" w:cs="宋体"/>
        </w:rPr>
        <w:fldChar w:fldCharType="end"/>
      </w:r>
      <w:r>
        <w:rPr>
          <w:rFonts w:hint="eastAsia" w:cs="宋体"/>
          <w:szCs w:val="21"/>
          <w:lang w:val="zh-CN"/>
        </w:rPr>
        <w:fldChar w:fldCharType="end"/>
      </w:r>
      <w:r>
        <w:rPr>
          <w:rFonts w:hint="eastAsia" w:cs="宋体"/>
        </w:rPr>
      </w:r>
      <w:r/>
    </w:p>
    <w:p>
      <w:pPr>
        <w:pStyle w:val="969"/>
        <w:tabs>
          <w:tab w:val="clear" w:pos="8720" w:leader="none"/>
          <w:tab w:val="right" w:pos="8953" w:leader="dot"/>
        </w:tabs>
        <w:rPr>
          <w:rFonts w:hint="eastAsia" w:cs="宋体"/>
        </w:rPr>
      </w:pPr>
      <w:r>
        <w:rPr>
          <w:rFonts w:hint="eastAsia" w:cs="宋体"/>
          <w:szCs w:val="21"/>
          <w:lang w:val="zh-CN"/>
        </w:rPr>
        <w:fldChar w:fldCharType="begin"/>
      </w:r>
      <w:r>
        <w:rPr>
          <w:rFonts w:hint="eastAsia" w:cs="宋体"/>
          <w:szCs w:val="21"/>
          <w:lang w:val="zh-CN"/>
        </w:rPr>
        <w:instrText xml:space="preserve"> HYPERLINK \l _Toc22718 </w:instrText>
      </w:r>
      <w:r>
        <w:rPr>
          <w:rFonts w:hint="eastAsia" w:cs="宋体"/>
          <w:szCs w:val="21"/>
          <w:lang w:val="zh-CN"/>
        </w:rPr>
        <w:fldChar w:fldCharType="separate"/>
      </w:r>
      <w:r>
        <w:rPr>
          <w:rFonts w:hint="eastAsia" w:cs="宋体"/>
          <w:szCs w:val="44"/>
          <w:lang w:val="en-US" w:eastAsia="zh-CN"/>
        </w:rPr>
        <w:t xml:space="preserve">第四章  </w:t>
      </w:r>
      <w:r>
        <w:rPr>
          <w:rFonts w:hint="eastAsia" w:cs="宋体"/>
          <w:szCs w:val="44"/>
        </w:rPr>
        <w:t xml:space="preserve">合同文本</w:t>
      </w:r>
      <w:r>
        <w:rPr>
          <w:rFonts w:hint="eastAsia" w:cs="宋体"/>
        </w:rPr>
        <w:tab/>
      </w:r>
      <w:r>
        <w:rPr>
          <w:rFonts w:hint="eastAsia" w:cs="宋体"/>
        </w:rPr>
        <w:fldChar w:fldCharType="begin"/>
      </w:r>
      <w:r>
        <w:rPr>
          <w:rFonts w:hint="eastAsia" w:cs="宋体"/>
        </w:rPr>
        <w:instrText xml:space="preserve"> PAGEREF _Toc22718 \h </w:instrText>
      </w:r>
      <w:r>
        <w:rPr>
          <w:rFonts w:hint="eastAsia" w:cs="宋体"/>
        </w:rPr>
        <w:fldChar w:fldCharType="separate"/>
      </w:r>
      <w:r>
        <w:rPr>
          <w:rFonts w:hint="eastAsia" w:cs="宋体"/>
        </w:rPr>
        <w:t xml:space="preserve">１７</w:t>
      </w:r>
      <w:r>
        <w:rPr>
          <w:rFonts w:hint="eastAsia" w:cs="宋体"/>
        </w:rPr>
        <w:fldChar w:fldCharType="end"/>
      </w:r>
      <w:r>
        <w:rPr>
          <w:rFonts w:hint="eastAsia" w:cs="宋体"/>
          <w:szCs w:val="21"/>
          <w:lang w:val="zh-CN"/>
        </w:rPr>
        <w:fldChar w:fldCharType="end"/>
      </w:r>
      <w:r>
        <w:rPr>
          <w:rFonts w:hint="eastAsia" w:cs="宋体"/>
        </w:rPr>
      </w:r>
      <w:r/>
    </w:p>
    <w:p>
      <w:pPr>
        <w:pStyle w:val="969"/>
        <w:tabs>
          <w:tab w:val="clear" w:pos="8720" w:leader="none"/>
          <w:tab w:val="right" w:pos="8953" w:leader="dot"/>
        </w:tabs>
        <w:rPr>
          <w:rFonts w:hint="eastAsia" w:cs="宋体"/>
        </w:rPr>
      </w:pPr>
      <w:r>
        <w:rPr>
          <w:rFonts w:hint="eastAsia" w:cs="宋体"/>
          <w:szCs w:val="21"/>
          <w:lang w:val="zh-CN"/>
        </w:rPr>
        <w:fldChar w:fldCharType="begin"/>
      </w:r>
      <w:r>
        <w:rPr>
          <w:rFonts w:hint="eastAsia" w:cs="宋体"/>
          <w:szCs w:val="21"/>
          <w:lang w:val="zh-CN"/>
        </w:rPr>
        <w:instrText xml:space="preserve"> HYPERLINK \l _Toc21147 </w:instrText>
      </w:r>
      <w:r>
        <w:rPr>
          <w:rFonts w:hint="eastAsia" w:cs="宋体"/>
          <w:szCs w:val="21"/>
          <w:lang w:val="zh-CN"/>
        </w:rPr>
        <w:fldChar w:fldCharType="separate"/>
      </w:r>
      <w:r>
        <w:rPr>
          <w:rFonts w:hint="eastAsia" w:cs="宋体"/>
          <w:bCs/>
          <w:szCs w:val="21"/>
        </w:rPr>
        <w:t xml:space="preserve">第</w:t>
      </w:r>
      <w:r>
        <w:rPr>
          <w:rFonts w:hint="eastAsia" w:cs="宋体"/>
          <w:bCs/>
          <w:szCs w:val="21"/>
          <w:lang w:val="en-US" w:eastAsia="zh-CN"/>
        </w:rPr>
        <w:t xml:space="preserve">五</w:t>
      </w:r>
      <w:r>
        <w:rPr>
          <w:rFonts w:hint="eastAsia" w:cs="宋体"/>
          <w:bCs/>
          <w:szCs w:val="21"/>
        </w:rPr>
        <w:t xml:space="preserve">章 </w:t>
      </w:r>
      <w:r>
        <w:rPr>
          <w:rFonts w:hint="eastAsia" w:cs="宋体"/>
          <w:bCs/>
          <w:szCs w:val="21"/>
          <w:lang w:val="en-US" w:eastAsia="zh-CN"/>
        </w:rPr>
        <w:t xml:space="preserve"> </w:t>
      </w:r>
      <w:r>
        <w:rPr>
          <w:rFonts w:hint="eastAsia" w:cs="宋体"/>
          <w:bCs/>
          <w:szCs w:val="21"/>
        </w:rPr>
        <w:t xml:space="preserve">采购需求</w:t>
      </w:r>
      <w:r>
        <w:rPr>
          <w:rFonts w:hint="eastAsia" w:cs="宋体"/>
        </w:rPr>
        <w:tab/>
      </w:r>
      <w:r>
        <w:rPr>
          <w:rFonts w:hint="eastAsia" w:cs="宋体"/>
        </w:rPr>
        <w:fldChar w:fldCharType="begin"/>
      </w:r>
      <w:r>
        <w:rPr>
          <w:rFonts w:hint="eastAsia" w:cs="宋体"/>
        </w:rPr>
        <w:instrText xml:space="preserve"> PAGEREF _Toc21147 \h </w:instrText>
      </w:r>
      <w:r>
        <w:rPr>
          <w:rFonts w:hint="eastAsia" w:cs="宋体"/>
        </w:rPr>
        <w:fldChar w:fldCharType="separate"/>
      </w:r>
      <w:r>
        <w:rPr>
          <w:rFonts w:hint="eastAsia" w:cs="宋体"/>
        </w:rPr>
        <w:t xml:space="preserve">２７</w:t>
      </w:r>
      <w:r>
        <w:rPr>
          <w:rFonts w:hint="eastAsia" w:cs="宋体"/>
        </w:rPr>
        <w:fldChar w:fldCharType="end"/>
      </w:r>
      <w:r>
        <w:rPr>
          <w:rFonts w:hint="eastAsia" w:cs="宋体"/>
          <w:szCs w:val="21"/>
          <w:lang w:val="zh-CN"/>
        </w:rPr>
        <w:fldChar w:fldCharType="end"/>
      </w:r>
      <w:r>
        <w:rPr>
          <w:rFonts w:hint="eastAsia" w:cs="宋体"/>
        </w:rPr>
      </w:r>
      <w:r/>
    </w:p>
    <w:p>
      <w:pPr>
        <w:pStyle w:val="969"/>
        <w:tabs>
          <w:tab w:val="clear" w:pos="8720" w:leader="none"/>
          <w:tab w:val="right" w:pos="8953" w:leader="dot"/>
        </w:tabs>
        <w:rPr>
          <w:rFonts w:hint="eastAsia" w:cs="宋体"/>
        </w:rPr>
      </w:pPr>
      <w:r>
        <w:rPr>
          <w:rFonts w:hint="eastAsia" w:cs="宋体"/>
          <w:szCs w:val="21"/>
          <w:lang w:val="zh-CN"/>
        </w:rPr>
        <w:fldChar w:fldCharType="begin"/>
      </w:r>
      <w:r>
        <w:rPr>
          <w:rFonts w:hint="eastAsia" w:cs="宋体"/>
          <w:szCs w:val="21"/>
          <w:lang w:val="zh-CN"/>
        </w:rPr>
        <w:instrText xml:space="preserve"> HYPERLINK \l _Toc28681 </w:instrText>
      </w:r>
      <w:r>
        <w:rPr>
          <w:rFonts w:hint="eastAsia" w:cs="宋体"/>
          <w:szCs w:val="21"/>
          <w:lang w:val="zh-CN"/>
        </w:rPr>
        <w:fldChar w:fldCharType="separate"/>
      </w:r>
      <w:r>
        <w:rPr>
          <w:rFonts w:hint="eastAsia" w:cs="宋体"/>
          <w:bCs/>
          <w:szCs w:val="28"/>
        </w:rPr>
        <w:t xml:space="preserve">第</w:t>
      </w:r>
      <w:r>
        <w:rPr>
          <w:rFonts w:hint="eastAsia" w:cs="宋体"/>
          <w:bCs/>
          <w:szCs w:val="28"/>
          <w:lang w:val="en-US" w:eastAsia="zh-CN"/>
        </w:rPr>
        <w:t xml:space="preserve">六</w:t>
      </w:r>
      <w:r>
        <w:rPr>
          <w:rFonts w:hint="eastAsia" w:cs="宋体"/>
          <w:bCs/>
          <w:szCs w:val="28"/>
        </w:rPr>
        <w:t xml:space="preserve">章  响应文件格式</w:t>
      </w:r>
      <w:r>
        <w:rPr>
          <w:rFonts w:hint="eastAsia" w:cs="宋体"/>
        </w:rPr>
        <w:tab/>
      </w:r>
      <w:r>
        <w:rPr>
          <w:rFonts w:hint="eastAsia" w:cs="宋体"/>
        </w:rPr>
        <w:fldChar w:fldCharType="begin"/>
      </w:r>
      <w:r>
        <w:rPr>
          <w:rFonts w:hint="eastAsia" w:cs="宋体"/>
        </w:rPr>
        <w:instrText xml:space="preserve"> PAGEREF _Toc28681 \h </w:instrText>
      </w:r>
      <w:r>
        <w:rPr>
          <w:rFonts w:hint="eastAsia" w:cs="宋体"/>
        </w:rPr>
        <w:fldChar w:fldCharType="separate"/>
      </w:r>
      <w:r>
        <w:rPr>
          <w:rFonts w:hint="eastAsia" w:cs="宋体"/>
        </w:rPr>
        <w:t xml:space="preserve">２９</w:t>
      </w:r>
      <w:r>
        <w:rPr>
          <w:rFonts w:hint="eastAsia" w:cs="宋体"/>
        </w:rPr>
        <w:fldChar w:fldCharType="end"/>
      </w:r>
      <w:r>
        <w:rPr>
          <w:rFonts w:hint="eastAsia" w:cs="宋体"/>
          <w:szCs w:val="21"/>
          <w:lang w:val="zh-CN"/>
        </w:rPr>
        <w:fldChar w:fldCharType="end"/>
      </w:r>
      <w:r>
        <w:rPr>
          <w:rFonts w:hint="eastAsia"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w:instrText>
      </w:r>
      <w:r>
        <w:rPr>
          <w:rFonts w:hint="eastAsia" w:ascii="宋体" w:hAnsi="宋体" w:cs="宋体"/>
          <w:szCs w:val="21"/>
          <w:lang w:val="zh-CN"/>
        </w:rPr>
        <w:instrText xml:space="preserve">H</w:instrText>
      </w:r>
      <w:r>
        <w:rPr>
          <w:rFonts w:hint="eastAsia" w:ascii="宋体" w:hAnsi="宋体" w:cs="宋体"/>
          <w:szCs w:val="21"/>
          <w:lang w:val="zh-CN"/>
        </w:rPr>
        <w:instrText xml:space="preserve">YPERLINK \l _Toc9117 </w:instrText>
      </w:r>
      <w:r>
        <w:rPr>
          <w:rFonts w:hint="eastAsia" w:ascii="宋体" w:hAnsi="宋体" w:cs="宋体"/>
          <w:szCs w:val="21"/>
          <w:lang w:val="zh-CN"/>
        </w:rPr>
        <w:fldChar w:fldCharType="separate"/>
      </w:r>
      <w:r>
        <w:rPr>
          <w:rFonts w:hint="eastAsia" w:ascii="宋体" w:hAnsi="宋体" w:cs="宋体"/>
        </w:rPr>
        <w:t xml:space="preserve">附件1：供应商情况表</w:t>
        <w:tab/>
      </w:r>
      <w:r>
        <w:rPr>
          <w:rFonts w:hint="eastAsia" w:ascii="宋体" w:hAnsi="宋体" w:cs="宋体"/>
        </w:rPr>
        <w:fldChar w:fldCharType="begin"/>
      </w:r>
      <w:r>
        <w:rPr>
          <w:rFonts w:hint="eastAsia" w:ascii="宋体" w:hAnsi="宋体" w:cs="宋体"/>
        </w:rPr>
        <w:instrText xml:space="preserve"> PAGEREF _Toc9117 \h </w:instrText>
      </w:r>
      <w:r>
        <w:rPr>
          <w:rFonts w:hint="eastAsia" w:ascii="宋体" w:hAnsi="宋体" w:cs="宋体"/>
        </w:rPr>
        <w:fldChar w:fldCharType="separate"/>
      </w:r>
      <w:r>
        <w:rPr>
          <w:rFonts w:hint="eastAsia" w:ascii="宋体" w:hAnsi="宋体" w:cs="宋体"/>
        </w:rPr>
        <w:t xml:space="preserve">３０</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_Toc7802 </w:instrText>
      </w:r>
      <w:r>
        <w:rPr>
          <w:rFonts w:hint="eastAsia" w:ascii="宋体" w:hAnsi="宋体" w:cs="宋体"/>
          <w:szCs w:val="21"/>
          <w:lang w:val="zh-CN"/>
        </w:rPr>
        <w:fldChar w:fldCharType="separate"/>
      </w:r>
      <w:r>
        <w:rPr>
          <w:rFonts w:hint="eastAsia" w:ascii="宋体" w:hAnsi="宋体" w:cs="宋体"/>
        </w:rPr>
        <w:t xml:space="preserve">附件2：响应承诺函</w:t>
        <w:tab/>
      </w:r>
      <w:r>
        <w:rPr>
          <w:rFonts w:hint="eastAsia" w:ascii="宋体" w:hAnsi="宋体" w:cs="宋体"/>
        </w:rPr>
        <w:fldChar w:fldCharType="begin"/>
      </w:r>
      <w:r>
        <w:rPr>
          <w:rFonts w:hint="eastAsia" w:ascii="宋体" w:hAnsi="宋体" w:cs="宋体"/>
        </w:rPr>
        <w:instrText xml:space="preserve"> PAGEREF _Toc7802 \h </w:instrText>
      </w:r>
      <w:r>
        <w:rPr>
          <w:rFonts w:hint="eastAsia" w:ascii="宋体" w:hAnsi="宋体" w:cs="宋体"/>
        </w:rPr>
        <w:fldChar w:fldCharType="separate"/>
      </w:r>
      <w:r>
        <w:rPr>
          <w:rFonts w:hint="eastAsia" w:ascii="宋体" w:hAnsi="宋体" w:cs="宋体"/>
        </w:rPr>
        <w:t xml:space="preserve">３１</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_Toc389 </w:instrText>
      </w:r>
      <w:r>
        <w:rPr>
          <w:rFonts w:hint="eastAsia" w:ascii="宋体" w:hAnsi="宋体" w:cs="宋体"/>
          <w:szCs w:val="21"/>
          <w:lang w:val="zh-CN"/>
        </w:rPr>
        <w:fldChar w:fldCharType="separate"/>
      </w:r>
      <w:r>
        <w:rPr>
          <w:rFonts w:hint="eastAsia" w:ascii="宋体" w:hAnsi="宋体" w:cs="宋体"/>
        </w:rPr>
        <w:t xml:space="preserve">附件3：中小企业声明函</w:t>
        <w:tab/>
      </w:r>
      <w:r>
        <w:rPr>
          <w:rFonts w:hint="eastAsia" w:ascii="宋体" w:hAnsi="宋体" w:cs="宋体"/>
        </w:rPr>
        <w:fldChar w:fldCharType="begin"/>
      </w:r>
      <w:r>
        <w:rPr>
          <w:rFonts w:hint="eastAsia" w:ascii="宋体" w:hAnsi="宋体" w:cs="宋体"/>
        </w:rPr>
        <w:instrText xml:space="preserve"> PAGEREF _Toc389 \h </w:instrText>
      </w:r>
      <w:r>
        <w:rPr>
          <w:rFonts w:hint="eastAsia" w:ascii="宋体" w:hAnsi="宋体" w:cs="宋体"/>
        </w:rPr>
        <w:fldChar w:fldCharType="separate"/>
      </w:r>
      <w:r>
        <w:rPr>
          <w:rFonts w:hint="eastAsia" w:ascii="宋体" w:hAnsi="宋体" w:cs="宋体"/>
        </w:rPr>
        <w:t xml:space="preserve">３２</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_Toc24626 </w:instrText>
      </w:r>
      <w:r>
        <w:rPr>
          <w:rFonts w:hint="eastAsia" w:ascii="宋体" w:hAnsi="宋体" w:cs="宋体"/>
          <w:szCs w:val="21"/>
          <w:lang w:val="zh-CN"/>
        </w:rPr>
        <w:fldChar w:fldCharType="separate"/>
      </w:r>
      <w:r>
        <w:rPr>
          <w:rFonts w:hint="eastAsia" w:ascii="宋体" w:hAnsi="宋体" w:cs="宋体"/>
        </w:rPr>
        <w:t xml:space="preserve">附件4：残疾人福利性单位声明函</w:t>
        <w:tab/>
      </w:r>
      <w:r>
        <w:rPr>
          <w:rFonts w:hint="eastAsia" w:ascii="宋体" w:hAnsi="宋体" w:cs="宋体"/>
        </w:rPr>
        <w:fldChar w:fldCharType="begin"/>
      </w:r>
      <w:r>
        <w:rPr>
          <w:rFonts w:hint="eastAsia" w:ascii="宋体" w:hAnsi="宋体" w:cs="宋体"/>
        </w:rPr>
        <w:instrText xml:space="preserve"> PAGEREF _Toc24626 \h </w:instrText>
      </w:r>
      <w:r>
        <w:rPr>
          <w:rFonts w:hint="eastAsia" w:ascii="宋体" w:hAnsi="宋体" w:cs="宋体"/>
        </w:rPr>
        <w:fldChar w:fldCharType="separate"/>
      </w:r>
      <w:r>
        <w:rPr>
          <w:rFonts w:hint="eastAsia" w:ascii="宋体" w:hAnsi="宋体" w:cs="宋体"/>
        </w:rPr>
        <w:t xml:space="preserve">３５</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_Toc25779 </w:instrText>
      </w:r>
      <w:r>
        <w:rPr>
          <w:rFonts w:hint="eastAsia" w:ascii="宋体" w:hAnsi="宋体" w:cs="宋体"/>
          <w:szCs w:val="21"/>
          <w:lang w:val="zh-CN"/>
        </w:rPr>
        <w:fldChar w:fldCharType="separate"/>
      </w:r>
      <w:r>
        <w:rPr>
          <w:rFonts w:hint="eastAsia" w:ascii="宋体" w:hAnsi="宋体" w:cs="宋体"/>
        </w:rPr>
        <w:t xml:space="preserve">附件5：法定代表人授权委托书</w:t>
        <w:tab/>
      </w:r>
      <w:r>
        <w:rPr>
          <w:rFonts w:hint="eastAsia" w:ascii="宋体" w:hAnsi="宋体" w:cs="宋体"/>
        </w:rPr>
        <w:fldChar w:fldCharType="begin"/>
      </w:r>
      <w:r>
        <w:rPr>
          <w:rFonts w:hint="eastAsia" w:ascii="宋体" w:hAnsi="宋体" w:cs="宋体"/>
        </w:rPr>
        <w:instrText xml:space="preserve"> PAGEREF _Toc25779 \h </w:instrText>
      </w:r>
      <w:r>
        <w:rPr>
          <w:rFonts w:hint="eastAsia" w:ascii="宋体" w:hAnsi="宋体" w:cs="宋体"/>
        </w:rPr>
        <w:fldChar w:fldCharType="separate"/>
      </w:r>
      <w:r>
        <w:rPr>
          <w:rFonts w:hint="eastAsia" w:ascii="宋体" w:hAnsi="宋体" w:cs="宋体"/>
        </w:rPr>
        <w:t xml:space="preserve">３６</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_Toc3527 </w:instrText>
      </w:r>
      <w:r>
        <w:rPr>
          <w:rFonts w:hint="eastAsia" w:ascii="宋体" w:hAnsi="宋体" w:cs="宋体"/>
          <w:szCs w:val="21"/>
          <w:lang w:val="zh-CN"/>
        </w:rPr>
        <w:fldChar w:fldCharType="separate"/>
      </w:r>
      <w:r>
        <w:rPr>
          <w:rFonts w:hint="eastAsia" w:ascii="宋体" w:hAnsi="宋体" w:cs="宋体"/>
        </w:rPr>
        <w:t xml:space="preserve">附件6：开标一览表</w:t>
        <w:tab/>
      </w:r>
      <w:r>
        <w:rPr>
          <w:rFonts w:hint="eastAsia" w:ascii="宋体" w:hAnsi="宋体" w:cs="宋体"/>
        </w:rPr>
        <w:fldChar w:fldCharType="begin"/>
      </w:r>
      <w:r>
        <w:rPr>
          <w:rFonts w:hint="eastAsia" w:ascii="宋体" w:hAnsi="宋体" w:cs="宋体"/>
        </w:rPr>
        <w:instrText xml:space="preserve"> PAGEREF _Toc3527 \h </w:instrText>
      </w:r>
      <w:r>
        <w:rPr>
          <w:rFonts w:hint="eastAsia" w:ascii="宋体" w:hAnsi="宋体" w:cs="宋体"/>
        </w:rPr>
        <w:fldChar w:fldCharType="separate"/>
      </w:r>
      <w:r>
        <w:rPr>
          <w:rFonts w:hint="eastAsia" w:ascii="宋体" w:hAnsi="宋体" w:cs="宋体"/>
        </w:rPr>
        <w:t xml:space="preserve">３６</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_Toc26166 </w:instrText>
      </w:r>
      <w:r>
        <w:rPr>
          <w:rFonts w:hint="eastAsia" w:ascii="宋体" w:hAnsi="宋体" w:cs="宋体"/>
          <w:szCs w:val="21"/>
          <w:lang w:val="zh-CN"/>
        </w:rPr>
        <w:fldChar w:fldCharType="separate"/>
      </w:r>
      <w:r>
        <w:rPr>
          <w:rFonts w:hint="eastAsia" w:ascii="宋体" w:hAnsi="宋体" w:cs="宋体"/>
        </w:rPr>
        <w:t xml:space="preserve">附件7：报价分析表</w:t>
        <w:tab/>
      </w:r>
      <w:r>
        <w:rPr>
          <w:rFonts w:hint="eastAsia" w:ascii="宋体" w:hAnsi="宋体" w:cs="宋体"/>
        </w:rPr>
        <w:fldChar w:fldCharType="begin"/>
      </w:r>
      <w:r>
        <w:rPr>
          <w:rFonts w:hint="eastAsia" w:ascii="宋体" w:hAnsi="宋体" w:cs="宋体"/>
        </w:rPr>
        <w:instrText xml:space="preserve"> PAGEREF _Toc26166 \h </w:instrText>
      </w:r>
      <w:r>
        <w:rPr>
          <w:rFonts w:hint="eastAsia" w:ascii="宋体" w:hAnsi="宋体" w:cs="宋体"/>
        </w:rPr>
        <w:fldChar w:fldCharType="separate"/>
      </w:r>
      <w:r>
        <w:rPr>
          <w:rFonts w:hint="eastAsia" w:ascii="宋体" w:hAnsi="宋体" w:cs="宋体"/>
        </w:rPr>
        <w:t xml:space="preserve">３６</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_Toc15255 </w:instrText>
      </w:r>
      <w:r>
        <w:rPr>
          <w:rFonts w:hint="eastAsia" w:ascii="宋体" w:hAnsi="宋体" w:cs="宋体"/>
          <w:szCs w:val="21"/>
          <w:lang w:val="zh-CN"/>
        </w:rPr>
        <w:fldChar w:fldCharType="separate"/>
      </w:r>
      <w:r>
        <w:rPr>
          <w:rFonts w:hint="eastAsia" w:ascii="宋体" w:hAnsi="宋体" w:cs="宋体"/>
        </w:rPr>
        <w:t xml:space="preserve">附件8：偏离表（技术、商务）</w:t>
        <w:tab/>
      </w:r>
      <w:r>
        <w:rPr>
          <w:rFonts w:hint="eastAsia" w:ascii="宋体" w:hAnsi="宋体" w:cs="宋体"/>
        </w:rPr>
        <w:fldChar w:fldCharType="begin"/>
      </w:r>
      <w:r>
        <w:rPr>
          <w:rFonts w:hint="eastAsia" w:ascii="宋体" w:hAnsi="宋体" w:cs="宋体"/>
        </w:rPr>
        <w:instrText xml:space="preserve"> PAGEREF _Toc</w:instrText>
      </w:r>
      <w:r>
        <w:rPr>
          <w:rFonts w:hint="eastAsia" w:ascii="宋体" w:hAnsi="宋体" w:cs="宋体"/>
        </w:rPr>
        <w:instrText xml:space="preserve">1</w:instrText>
      </w:r>
      <w:r>
        <w:rPr>
          <w:rFonts w:hint="eastAsia" w:ascii="宋体" w:hAnsi="宋体" w:cs="宋体"/>
        </w:rPr>
        <w:instrText xml:space="preserve">5255 \h </w:instrText>
      </w:r>
      <w:r>
        <w:rPr>
          <w:rFonts w:hint="eastAsia" w:ascii="宋体" w:hAnsi="宋体" w:cs="宋体"/>
        </w:rPr>
        <w:fldChar w:fldCharType="separate"/>
      </w:r>
      <w:r>
        <w:rPr>
          <w:rFonts w:hint="eastAsia" w:ascii="宋体" w:hAnsi="宋体" w:cs="宋体"/>
        </w:rPr>
        <w:t xml:space="preserve">３９</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76"/>
        <w:tabs>
          <w:tab w:val="right" w:pos="8953" w:leader="dot"/>
        </w:tabs>
        <w:rPr>
          <w:rFonts w:hint="eastAsia" w:ascii="宋体" w:hAnsi="宋体" w:cs="宋体"/>
        </w:rPr>
      </w:pPr>
      <w:r>
        <w:rPr>
          <w:rFonts w:hint="eastAsia" w:ascii="宋体" w:hAnsi="宋体" w:cs="宋体"/>
          <w:szCs w:val="21"/>
          <w:lang w:val="zh-CN"/>
        </w:rPr>
        <w:fldChar w:fldCharType="begin"/>
      </w:r>
      <w:r>
        <w:rPr>
          <w:rFonts w:hint="eastAsia" w:ascii="宋体" w:hAnsi="宋体" w:cs="宋体"/>
          <w:szCs w:val="21"/>
          <w:lang w:val="zh-CN"/>
        </w:rPr>
        <w:instrText xml:space="preserve"> HYPERLINK \l _Toc21076 </w:instrText>
      </w:r>
      <w:r>
        <w:rPr>
          <w:rFonts w:hint="eastAsia" w:ascii="宋体" w:hAnsi="宋体" w:cs="宋体"/>
          <w:szCs w:val="21"/>
          <w:lang w:val="zh-CN"/>
        </w:rPr>
        <w:fldChar w:fldCharType="separate"/>
      </w:r>
      <w:r>
        <w:rPr>
          <w:rFonts w:hint="eastAsia" w:ascii="宋体" w:hAnsi="宋体" w:cs="宋体"/>
        </w:rPr>
        <w:t xml:space="preserve">附件9：</w:t>
      </w:r>
      <w:r>
        <w:rPr>
          <w:rFonts w:hint="eastAsia" w:ascii="宋体" w:hAnsi="宋体" w:cs="宋体"/>
          <w:szCs w:val="21"/>
        </w:rPr>
        <w:t xml:space="preserve">关于符合本国产品标准的声明函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_Toc21076 \h </w:instrText>
      </w:r>
      <w:r>
        <w:rPr>
          <w:rFonts w:hint="eastAsia" w:ascii="宋体" w:hAnsi="宋体" w:cs="宋体"/>
        </w:rPr>
        <w:fldChar w:fldCharType="separate"/>
      </w:r>
      <w:r>
        <w:rPr>
          <w:rFonts w:hint="eastAsia" w:ascii="宋体" w:hAnsi="宋体" w:cs="宋体"/>
        </w:rPr>
        <w:t xml:space="preserve">４０</w:t>
      </w:r>
      <w:r>
        <w:rPr>
          <w:rFonts w:hint="eastAsia" w:ascii="宋体" w:hAnsi="宋体" w:cs="宋体"/>
        </w:rPr>
        <w:fldChar w:fldCharType="end"/>
      </w:r>
      <w:r>
        <w:rPr>
          <w:rFonts w:hint="eastAsia" w:ascii="宋体" w:hAnsi="宋体" w:cs="宋体"/>
          <w:szCs w:val="21"/>
          <w:lang w:val="zh-CN"/>
        </w:rPr>
        <w:fldChar w:fldCharType="end"/>
      </w:r>
      <w:r>
        <w:rPr>
          <w:rFonts w:hint="eastAsia" w:ascii="宋体" w:hAnsi="宋体" w:cs="宋体"/>
        </w:rPr>
      </w:r>
      <w:r/>
    </w:p>
    <w:p>
      <w:pPr>
        <w:pStyle w:val="969"/>
        <w:tabs>
          <w:tab w:val="clear" w:pos="8720" w:leader="none"/>
          <w:tab w:val="right" w:pos="8953" w:leader="dot"/>
        </w:tabs>
        <w:rPr>
          <w:rFonts w:hint="eastAsia" w:cs="宋体"/>
        </w:rPr>
      </w:pPr>
      <w:r>
        <w:rPr>
          <w:rFonts w:hint="eastAsia" w:cs="宋体"/>
          <w:szCs w:val="21"/>
          <w:lang w:val="zh-CN"/>
        </w:rPr>
        <w:fldChar w:fldCharType="begin"/>
      </w:r>
      <w:r>
        <w:rPr>
          <w:rFonts w:hint="eastAsia" w:cs="宋体"/>
          <w:szCs w:val="21"/>
          <w:lang w:val="zh-CN"/>
        </w:rPr>
        <w:instrText xml:space="preserve"> HYPERLINK \l _Toc28847 </w:instrText>
      </w:r>
      <w:r>
        <w:rPr>
          <w:rFonts w:hint="eastAsia" w:cs="宋体"/>
          <w:szCs w:val="21"/>
          <w:lang w:val="zh-CN"/>
        </w:rPr>
        <w:fldChar w:fldCharType="separate"/>
      </w:r>
      <w:r>
        <w:rPr>
          <w:rFonts w:hint="eastAsia" w:cs="宋体"/>
          <w:bCs/>
          <w:szCs w:val="32"/>
        </w:rPr>
        <w:t xml:space="preserve">第</w:t>
      </w:r>
      <w:r>
        <w:rPr>
          <w:rFonts w:hint="eastAsia" w:cs="宋体"/>
          <w:bCs/>
          <w:szCs w:val="32"/>
          <w:lang w:val="en-US"/>
        </w:rPr>
        <w:t xml:space="preserve">七</w:t>
      </w:r>
      <w:r>
        <w:rPr>
          <w:rFonts w:hint="eastAsia" w:cs="宋体"/>
          <w:bCs/>
          <w:szCs w:val="32"/>
        </w:rPr>
        <w:t xml:space="preserve">章 评审方法</w:t>
      </w:r>
      <w:r>
        <w:rPr>
          <w:rFonts w:hint="eastAsia" w:cs="宋体"/>
        </w:rPr>
        <w:tab/>
      </w:r>
      <w:r>
        <w:rPr>
          <w:rFonts w:hint="eastAsia" w:cs="宋体"/>
        </w:rPr>
        <w:fldChar w:fldCharType="begin"/>
      </w:r>
      <w:r>
        <w:rPr>
          <w:rFonts w:hint="eastAsia" w:cs="宋体"/>
        </w:rPr>
        <w:instrText xml:space="preserve"> PAGEREF _Toc28847 \h </w:instrText>
      </w:r>
      <w:r>
        <w:rPr>
          <w:rFonts w:hint="eastAsia" w:cs="宋体"/>
        </w:rPr>
        <w:fldChar w:fldCharType="separate"/>
      </w:r>
      <w:r>
        <w:rPr>
          <w:rFonts w:hint="eastAsia" w:cs="宋体"/>
        </w:rPr>
        <w:t xml:space="preserve">４１</w:t>
      </w:r>
      <w:r>
        <w:rPr>
          <w:rFonts w:hint="eastAsia" w:cs="宋体"/>
        </w:rPr>
        <w:fldChar w:fldCharType="end"/>
      </w:r>
      <w:r>
        <w:rPr>
          <w:rFonts w:hint="eastAsia" w:cs="宋体"/>
          <w:szCs w:val="21"/>
          <w:lang w:val="zh-CN"/>
        </w:rPr>
        <w:fldChar w:fldCharType="end"/>
      </w:r>
      <w:r>
        <w:rPr>
          <w:rFonts w:hint="eastAsia" w:cs="宋体"/>
        </w:rPr>
      </w:r>
      <w:r/>
    </w:p>
    <w:p>
      <w:pPr>
        <w:pStyle w:val="916"/>
        <w:rPr>
          <w:rFonts w:hint="eastAsia"/>
          <w:szCs w:val="21"/>
        </w:rPr>
      </w:pPr>
      <w:r>
        <w:rPr>
          <w:rFonts w:hint="eastAsia" w:ascii="宋体" w:hAnsi="宋体" w:cs="宋体"/>
          <w:szCs w:val="21"/>
          <w:lang w:val="zh-CN"/>
        </w:rPr>
        <w:fldChar w:fldCharType="end"/>
      </w:r>
      <w:r>
        <w:rPr>
          <w:rFonts w:hint="eastAsia"/>
          <w:szCs w:val="21"/>
        </w:rPr>
      </w:r>
      <w:r/>
    </w:p>
    <w:p>
      <w:pPr>
        <w:pStyle w:val="916"/>
        <w:jc w:val="center"/>
        <w:keepNext/>
        <w:rPr>
          <w:rFonts w:hint="eastAsia" w:ascii="黑体" w:eastAsia="黑体"/>
          <w:bCs/>
          <w:sz w:val="44"/>
          <w:szCs w:val="44"/>
        </w:rPr>
        <w:outlineLvl w:val="0"/>
      </w:pPr>
      <w:r>
        <w:rPr>
          <w:rFonts w:ascii="黑体" w:eastAsia="黑体"/>
          <w:sz w:val="44"/>
          <w:szCs w:val="44"/>
        </w:rPr>
        <w:br w:type="page" w:clear="all"/>
      </w:r>
      <w:bookmarkStart w:id="8" w:name="_Toc21607"/>
      <w:r>
        <w:rPr>
          <w:rFonts w:hint="eastAsia" w:ascii="黑体" w:eastAsia="黑体"/>
          <w:sz w:val="44"/>
          <w:szCs w:val="44"/>
        </w:rPr>
        <w:t xml:space="preserve">第一章  </w:t>
      </w:r>
      <w:bookmarkEnd w:id="2"/>
      <w:r>
        <w:rPr>
          <w:rFonts w:hint="eastAsia" w:ascii="黑体" w:eastAsia="黑体"/>
          <w:sz w:val="44"/>
          <w:szCs w:val="44"/>
        </w:rPr>
        <w:t xml:space="preserve">谈判邀请</w:t>
      </w:r>
      <w:bookmarkEnd w:id="8"/>
      <w:r>
        <w:rPr>
          <w:rFonts w:hint="eastAsia" w:ascii="黑体" w:eastAsia="黑体"/>
          <w:bCs/>
          <w:sz w:val="44"/>
          <w:szCs w:val="44"/>
        </w:rPr>
      </w:r>
      <w:r/>
    </w:p>
    <w:p>
      <w:pPr>
        <w:pStyle w:val="916"/>
        <w:ind w:firstLine="480"/>
        <w:rPr>
          <w:rFonts w:ascii="宋体" w:hAnsi="宋体"/>
          <w:sz w:val="24"/>
          <w:szCs w:val="24"/>
        </w:rPr>
      </w:pPr>
      <w:r>
        <w:rPr>
          <w:rFonts w:hint="eastAsia" w:ascii="宋体" w:hAnsi="宋体"/>
          <w:sz w:val="24"/>
          <w:szCs w:val="24"/>
        </w:rPr>
        <w:t xml:space="preserve">受</w:t>
      </w:r>
      <w:bookmarkStart w:id="9" w:name="OLE_LINK7"/>
      <w:r>
        <w:rPr>
          <w:rFonts w:hint="eastAsia" w:ascii="宋体" w:hAnsi="宋体"/>
          <w:sz w:val="24"/>
          <w:szCs w:val="24"/>
        </w:rPr>
        <w:t xml:space="preserve">昆山市花桥镇人民政府</w:t>
      </w:r>
      <w:bookmarkEnd w:id="9"/>
      <w:r>
        <w:rPr>
          <w:rFonts w:hint="eastAsia" w:ascii="宋体" w:hAnsi="宋体"/>
          <w:sz w:val="24"/>
          <w:szCs w:val="24"/>
        </w:rPr>
        <w:t xml:space="preserve">（昆山市花桥镇人民政府民政办公室）的委托，昆山欣杰项目管理有限公司就老年大学运营服务(</w:t>
      </w:r>
      <w:r>
        <w:rPr>
          <w:rFonts w:hint="eastAsia" w:ascii="宋体" w:hAnsi="宋体"/>
          <w:sz w:val="24"/>
          <w:szCs w:val="24"/>
        </w:rPr>
        <w:t xml:space="preserve">JSZC-320583-KSXJ-T2026-0011</w:t>
      </w:r>
      <w:r>
        <w:rPr>
          <w:rFonts w:hint="eastAsia" w:ascii="宋体" w:hAnsi="宋体"/>
          <w:sz w:val="24"/>
          <w:szCs w:val="24"/>
        </w:rPr>
        <w:t xml:space="preserve">)项目进行竞争性谈判采购，欢迎符合条</w:t>
      </w:r>
      <w:r>
        <w:rPr>
          <w:rFonts w:hint="eastAsia" w:ascii="宋体" w:hAnsi="宋体"/>
          <w:sz w:val="24"/>
          <w:szCs w:val="24"/>
        </w:rPr>
        <w:t xml:space="preserve">件的供应商参加谈判。</w:t>
      </w:r>
      <w:r>
        <w:rPr>
          <w:rFonts w:ascii="宋体" w:hAnsi="宋体"/>
          <w:sz w:val="24"/>
          <w:szCs w:val="24"/>
        </w:rPr>
      </w:r>
      <w:r/>
    </w:p>
    <w:p>
      <w:pPr>
        <w:pStyle w:val="916"/>
        <w:ind w:firstLine="498"/>
        <w:keepLines/>
        <w:keepNext/>
        <w:spacing w:before="145" w:after="145" w:line="360" w:lineRule="auto"/>
        <w:rPr>
          <w:b/>
          <w:bCs/>
          <w:sz w:val="32"/>
          <w:szCs w:val="32"/>
        </w:rPr>
        <w:outlineLvl w:val="2"/>
      </w:pPr>
      <w:r/>
      <w:bookmarkStart w:id="10" w:name="_Toc35393790"/>
      <w:r/>
      <w:bookmarkStart w:id="11" w:name="_Toc35393621"/>
      <w:r/>
      <w:bookmarkStart w:id="12" w:name="_Toc38985263"/>
      <w:r/>
      <w:bookmarkStart w:id="13" w:name="_Toc28359002"/>
      <w:r/>
      <w:bookmarkStart w:id="14" w:name="_Toc28359079"/>
      <w:r/>
      <w:bookmarkStart w:id="15" w:name="_Toc21303"/>
      <w:r/>
      <w:bookmarkStart w:id="16" w:name="_Hlk24379207"/>
      <w:r>
        <w:rPr>
          <w:rFonts w:hint="eastAsia"/>
          <w:b/>
          <w:bCs/>
          <w:sz w:val="32"/>
          <w:szCs w:val="32"/>
        </w:rPr>
        <w:t xml:space="preserve">一、项目基本情况</w:t>
      </w:r>
      <w:bookmarkEnd w:id="10"/>
      <w:r/>
      <w:bookmarkEnd w:id="11"/>
      <w:r/>
      <w:bookmarkEnd w:id="12"/>
      <w:r/>
      <w:bookmarkEnd w:id="13"/>
      <w:r/>
      <w:bookmarkEnd w:id="14"/>
      <w:r/>
      <w:bookmarkEnd w:id="15"/>
      <w:r>
        <w:rPr>
          <w:b/>
          <w:bCs/>
          <w:sz w:val="32"/>
          <w:szCs w:val="32"/>
        </w:rPr>
      </w:r>
      <w:r/>
    </w:p>
    <w:p>
      <w:pPr>
        <w:pStyle w:val="916"/>
        <w:ind w:firstLine="480"/>
        <w:rPr>
          <w:rFonts w:hint="eastAsia" w:ascii="宋体" w:hAnsi="宋体"/>
          <w:sz w:val="24"/>
          <w:szCs w:val="24"/>
        </w:rPr>
      </w:pPr>
      <w:r/>
      <w:bookmarkStart w:id="17" w:name="OLE_LINK23"/>
      <w:r>
        <w:rPr>
          <w:rFonts w:hint="eastAsia" w:ascii="宋体" w:hAnsi="宋体"/>
          <w:sz w:val="24"/>
          <w:szCs w:val="24"/>
        </w:rPr>
        <w:t xml:space="preserve">1.项目编号：</w:t>
      </w:r>
      <w:r>
        <w:rPr>
          <w:rFonts w:hint="eastAsia" w:ascii="宋体" w:hAnsi="宋体"/>
          <w:sz w:val="24"/>
          <w:szCs w:val="24"/>
        </w:rPr>
        <w:t xml:space="preserve">JSZC-320583-KSXJ-T2026-0011</w:t>
      </w:r>
      <w:r>
        <w:rPr>
          <w:rFonts w:hint="eastAsia" w:ascii="宋体" w:hAnsi="宋体"/>
          <w:sz w:val="24"/>
          <w:szCs w:val="24"/>
        </w:rPr>
      </w:r>
      <w:r/>
    </w:p>
    <w:p>
      <w:pPr>
        <w:pStyle w:val="916"/>
        <w:ind w:firstLine="480"/>
        <w:rPr>
          <w:rFonts w:hint="eastAsia" w:ascii="宋体" w:hAnsi="宋体"/>
          <w:sz w:val="24"/>
          <w:szCs w:val="24"/>
        </w:rPr>
      </w:pPr>
      <w:r>
        <w:rPr>
          <w:rFonts w:hint="eastAsia" w:ascii="宋体" w:hAnsi="宋体"/>
          <w:sz w:val="24"/>
          <w:szCs w:val="24"/>
        </w:rPr>
        <w:t xml:space="preserve">2.项目名称：</w:t>
      </w:r>
      <w:bookmarkStart w:id="18" w:name="OLE_LINK2"/>
      <w:r>
        <w:rPr>
          <w:rFonts w:hint="eastAsia" w:ascii="宋体" w:hAnsi="宋体"/>
          <w:sz w:val="24"/>
          <w:szCs w:val="24"/>
        </w:rPr>
        <w:t xml:space="preserve">老年大学运营服务</w:t>
      </w:r>
      <w:bookmarkEnd w:id="18"/>
      <w:r>
        <w:rPr>
          <w:rFonts w:hint="eastAsia" w:ascii="宋体" w:hAnsi="宋体"/>
          <w:sz w:val="24"/>
          <w:szCs w:val="24"/>
        </w:rPr>
      </w:r>
      <w:r/>
    </w:p>
    <w:p>
      <w:pPr>
        <w:pStyle w:val="916"/>
        <w:ind w:firstLine="480"/>
        <w:rPr>
          <w:rFonts w:hint="eastAsia" w:ascii="宋体" w:hAnsi="宋体"/>
          <w:sz w:val="24"/>
          <w:szCs w:val="24"/>
        </w:rPr>
      </w:pPr>
      <w:r/>
      <w:bookmarkEnd w:id="16"/>
      <w:r>
        <w:rPr>
          <w:rFonts w:hint="eastAsia" w:ascii="宋体" w:hAnsi="宋体"/>
          <w:sz w:val="24"/>
          <w:szCs w:val="24"/>
        </w:rPr>
        <w:t xml:space="preserve">3.预算金额：人民币壹佰陆拾肆万柒仟捌佰元整（¥1647800.00元）</w:t>
      </w:r>
      <w:r/>
    </w:p>
    <w:p>
      <w:pPr>
        <w:pStyle w:val="916"/>
        <w:ind w:firstLine="480"/>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.合同履行期限：</w:t>
      </w:r>
      <w:bookmarkStart w:id="19" w:name="OLE_LINK37"/>
      <w:r/>
      <w:bookmarkStart w:id="20" w:name="OLE_LINK24"/>
      <w:r>
        <w:rPr>
          <w:rFonts w:hint="eastAsia" w:ascii="宋体" w:hAnsi="宋体"/>
          <w:sz w:val="24"/>
          <w:szCs w:val="24"/>
        </w:rPr>
        <w:t xml:space="preserve">合同签订后21个月，具体时间按照合同约定</w:t>
      </w:r>
      <w:bookmarkEnd w:id="19"/>
      <w:r>
        <w:rPr>
          <w:rFonts w:hint="eastAsia" w:ascii="宋体" w:hAnsi="宋体"/>
          <w:sz w:val="24"/>
          <w:szCs w:val="24"/>
        </w:rPr>
        <w:t xml:space="preserve">。</w:t>
      </w:r>
      <w:bookmarkEnd w:id="17"/>
      <w:r/>
      <w:bookmarkEnd w:id="20"/>
      <w:r>
        <w:rPr>
          <w:rFonts w:hint="eastAsia" w:ascii="宋体" w:hAnsi="宋体"/>
          <w:sz w:val="24"/>
          <w:szCs w:val="24"/>
        </w:rPr>
      </w:r>
      <w:r/>
    </w:p>
    <w:p>
      <w:pPr>
        <w:pStyle w:val="916"/>
        <w:ind w:firstLine="498"/>
        <w:keepLines/>
        <w:keepNext/>
        <w:spacing w:before="145" w:after="145" w:line="360" w:lineRule="auto"/>
        <w:rPr>
          <w:b/>
          <w:bCs/>
          <w:sz w:val="32"/>
          <w:szCs w:val="32"/>
        </w:rPr>
        <w:outlineLvl w:val="2"/>
      </w:pPr>
      <w:r/>
      <w:bookmarkStart w:id="21" w:name="_Toc28359080"/>
      <w:r/>
      <w:bookmarkStart w:id="22" w:name="_Toc35393791"/>
      <w:r/>
      <w:bookmarkStart w:id="23" w:name="_Toc35393622"/>
      <w:r/>
      <w:bookmarkStart w:id="24" w:name="_Toc28359003"/>
      <w:r/>
      <w:bookmarkStart w:id="25" w:name="_Toc38985264"/>
      <w:r/>
      <w:bookmarkStart w:id="26" w:name="_Toc23506"/>
      <w:r>
        <w:rPr>
          <w:rFonts w:hint="eastAsia"/>
          <w:b/>
          <w:bCs/>
          <w:sz w:val="32"/>
          <w:szCs w:val="32"/>
        </w:rPr>
        <w:t xml:space="preserve">二、申请人的资格要求</w:t>
      </w:r>
      <w:bookmarkEnd w:id="21"/>
      <w:r/>
      <w:bookmarkEnd w:id="22"/>
      <w:r/>
      <w:bookmarkEnd w:id="23"/>
      <w:r/>
      <w:bookmarkEnd w:id="24"/>
      <w:r/>
      <w:bookmarkEnd w:id="25"/>
      <w:r/>
      <w:bookmarkEnd w:id="26"/>
      <w:r>
        <w:rPr>
          <w:b/>
          <w:bCs/>
          <w:sz w:val="32"/>
          <w:szCs w:val="32"/>
        </w:rPr>
      </w:r>
      <w:r/>
    </w:p>
    <w:p>
      <w:pPr>
        <w:pStyle w:val="916"/>
        <w:ind w:firstLine="480"/>
        <w:rPr>
          <w:rFonts w:hint="eastAsia" w:ascii="宋体" w:hAnsi="宋体"/>
          <w:sz w:val="24"/>
          <w:szCs w:val="24"/>
        </w:rPr>
      </w:pPr>
      <w:r/>
      <w:bookmarkStart w:id="27" w:name="_Toc28359081"/>
      <w:r/>
      <w:bookmarkStart w:id="28" w:name="_Toc35393623"/>
      <w:r/>
      <w:bookmarkStart w:id="29" w:name="_Toc38985265"/>
      <w:r/>
      <w:bookmarkStart w:id="30" w:name="_Toc28359004"/>
      <w:r/>
      <w:bookmarkStart w:id="3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6"/>
        <w:ind w:firstLine="480"/>
        <w:rPr>
          <w:rFonts w:hint="eastAsia" w:ascii="宋体" w:hAnsi="宋体"/>
          <w:sz w:val="24"/>
          <w:szCs w:val="24"/>
        </w:rPr>
      </w:pPr>
      <w:r/>
      <w:bookmarkStart w:id="32" w:name="OLE_LINK16"/>
      <w:r>
        <w:rPr>
          <w:rFonts w:hint="eastAsia" w:ascii="宋体" w:hAnsi="宋体"/>
          <w:sz w:val="24"/>
          <w:szCs w:val="24"/>
        </w:rPr>
        <w:t xml:space="preserve">1.</w:t>
      </w:r>
      <w:bookmarkStart w:id="33" w:name="OLE_LINK36"/>
      <w:r>
        <w:rPr>
          <w:rFonts w:hint="eastAsia" w:ascii="宋体" w:hAnsi="宋体"/>
          <w:sz w:val="24"/>
          <w:szCs w:val="24"/>
        </w:rPr>
        <w:t xml:space="preserve">满足《中华人民共和国政府采购法》第二十二条规定，提供承诺函格式自拟，或提供相关证明材料；</w:t>
      </w:r>
      <w:bookmarkEnd w:id="32"/>
      <w:r/>
      <w:bookmarkEnd w:id="33"/>
      <w:r>
        <w:rPr>
          <w:rFonts w:hint="eastAsia" w:ascii="宋体" w:hAnsi="宋体"/>
          <w:sz w:val="24"/>
          <w:szCs w:val="24"/>
        </w:rPr>
      </w:r>
      <w:r/>
    </w:p>
    <w:p>
      <w:pPr>
        <w:pStyle w:val="916"/>
        <w:ind w:firstLine="480"/>
        <w:rPr>
          <w:rFonts w:hint="eastAsia" w:ascii="华文新魏" w:hAnsi="宋体" w:eastAsia="华文新魏"/>
          <w:sz w:val="36"/>
          <w:szCs w:val="36"/>
        </w:rPr>
      </w:pPr>
      <w:r>
        <w:rPr>
          <w:rFonts w:hint="eastAsia" w:ascii="宋体" w:hAnsi="宋体"/>
          <w:sz w:val="24"/>
          <w:szCs w:val="24"/>
        </w:rPr>
        <w:t xml:space="preserve">2.</w:t>
      </w:r>
      <w:bookmarkStart w:id="34" w:name="OLE_LINK17"/>
      <w:r>
        <w:rPr>
          <w:rFonts w:hint="eastAsia" w:ascii="宋体" w:hAnsi="宋体"/>
          <w:sz w:val="24"/>
          <w:szCs w:val="24"/>
        </w:rPr>
        <w:t xml:space="preserve">在“信用中国”网站（www.creditchina.gov.cn）查询，无被列入失信被执行人、重大税收违法案件当事人名单、政府采购严重失信行为记录名单及其他</w:t>
      </w:r>
      <w:r>
        <w:rPr>
          <w:rFonts w:hint="eastAsia" w:ascii="宋体" w:hAnsi="宋体"/>
          <w:sz w:val="24"/>
          <w:szCs w:val="24"/>
        </w:rPr>
        <w:t xml:space="preserve">不符合《中华人民共和国政府采购法》第二十二条规定条件的信用记录。（提供查询截图）；</w:t>
      </w:r>
      <w:bookmarkEnd w:id="34"/>
      <w:r>
        <w:rPr>
          <w:rFonts w:hint="eastAsia" w:ascii="华文新魏" w:hAnsi="宋体" w:eastAsia="华文新魏"/>
          <w:sz w:val="36"/>
          <w:szCs w:val="36"/>
        </w:rPr>
      </w:r>
      <w:r/>
    </w:p>
    <w:p>
      <w:pPr>
        <w:pStyle w:val="916"/>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Cs/>
          <w:sz w:val="24"/>
        </w:rPr>
        <w:t xml:space="preserve">本项目专门面向中小企业采购，残疾人福利性单位、监狱企业视同小型、微型企业，本项目所属行业为：其他为列明行业</w:t>
      </w:r>
      <w:r>
        <w:rPr>
          <w:rFonts w:hint="eastAsia" w:ascii="宋体" w:hAnsi="宋体"/>
          <w:sz w:val="24"/>
          <w:szCs w:val="24"/>
        </w:rPr>
        <w:t xml:space="preserve">；</w:t>
      </w:r>
      <w:r>
        <w:rPr>
          <w:rFonts w:ascii="宋体" w:hAnsi="宋体" w:cs="宋体"/>
          <w:sz w:val="24"/>
          <w:szCs w:val="24"/>
        </w:rPr>
      </w:r>
      <w:r/>
    </w:p>
    <w:p>
      <w:pPr>
        <w:pStyle w:val="91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联合体参与谈判。</w:t>
      </w:r>
      <w:r>
        <w:rPr>
          <w:rFonts w:ascii="宋体" w:hAnsi="宋体" w:cs="宋体"/>
          <w:sz w:val="24"/>
          <w:szCs w:val="24"/>
        </w:rPr>
      </w:r>
      <w:r/>
    </w:p>
    <w:p>
      <w:pPr>
        <w:pStyle w:val="916"/>
        <w:ind w:firstLine="480"/>
        <w:rPr>
          <w:rFonts w:ascii="宋体" w:hAnsi="宋体" w:cs="宋体"/>
          <w:sz w:val="24"/>
          <w:szCs w:val="24"/>
        </w:rPr>
      </w:pPr>
      <w:r>
        <w:rPr>
          <w:rFonts w:hint="eastAsia" w:ascii="宋体" w:hAnsi="宋体"/>
          <w:sz w:val="24"/>
          <w:szCs w:val="24"/>
        </w:rPr>
        <w:t xml:space="preserve">（二）本项目的特定资格要求：无</w:t>
      </w:r>
      <w:r>
        <w:rPr>
          <w:rFonts w:ascii="宋体" w:hAnsi="宋体" w:cs="宋体"/>
          <w:sz w:val="24"/>
          <w:szCs w:val="24"/>
        </w:rPr>
      </w:r>
      <w:r/>
    </w:p>
    <w:p>
      <w:pPr>
        <w:pStyle w:val="916"/>
        <w:ind w:firstLine="498"/>
        <w:keepLines/>
        <w:keepNext/>
        <w:spacing w:before="145" w:after="145" w:line="360" w:lineRule="auto"/>
        <w:rPr>
          <w:b/>
          <w:bCs/>
          <w:sz w:val="32"/>
          <w:szCs w:val="32"/>
        </w:rPr>
        <w:outlineLvl w:val="2"/>
      </w:pPr>
      <w:r/>
      <w:bookmarkStart w:id="35" w:name="_Toc15948"/>
      <w:r>
        <w:rPr>
          <w:rFonts w:hint="eastAsia"/>
          <w:b/>
          <w:bCs/>
          <w:sz w:val="32"/>
          <w:szCs w:val="32"/>
        </w:rPr>
        <w:t xml:space="preserve">三、获取</w:t>
      </w:r>
      <w:bookmarkEnd w:id="27"/>
      <w:r/>
      <w:bookmarkEnd w:id="28"/>
      <w:r/>
      <w:bookmarkEnd w:id="29"/>
      <w:r/>
      <w:bookmarkEnd w:id="30"/>
      <w:r/>
      <w:bookmarkEnd w:id="31"/>
      <w:r>
        <w:rPr>
          <w:rFonts w:hint="eastAsia"/>
          <w:b/>
          <w:bCs/>
          <w:sz w:val="32"/>
          <w:szCs w:val="32"/>
        </w:rPr>
        <w:t xml:space="preserve">谈判文件</w:t>
      </w:r>
      <w:bookmarkEnd w:id="35"/>
      <w:r>
        <w:rPr>
          <w:b/>
          <w:bCs/>
          <w:sz w:val="32"/>
          <w:szCs w:val="32"/>
        </w:rPr>
      </w:r>
      <w:r/>
    </w:p>
    <w:p>
      <w:pPr>
        <w:pStyle w:val="916"/>
        <w:ind w:right="-252" w:firstLine="480"/>
        <w:jc w:val="left"/>
        <w:spacing w:line="480" w:lineRule="atLeast"/>
        <w:shd w:val="clear" w:color="auto" w:fill="ffffff"/>
        <w:widowControl/>
        <w:rPr>
          <w:rFonts w:hint="eastAsia" w:ascii="宋体" w:hAnsi="宋体" w:cs="宋体"/>
          <w:sz w:val="24"/>
          <w:szCs w:val="24"/>
        </w:rPr>
      </w:pPr>
      <w:r/>
      <w:bookmarkStart w:id="36" w:name="_Toc28359082"/>
      <w:r/>
      <w:bookmarkStart w:id="37" w:name="_Toc35393624"/>
      <w:r/>
      <w:bookmarkStart w:id="38" w:name="_Toc38985266"/>
      <w:r/>
      <w:bookmarkStart w:id="39" w:name="_Toc35393793"/>
      <w:r/>
      <w:bookmarkStart w:id="40" w:name="_Toc28359005"/>
      <w:r>
        <w:rPr>
          <w:rFonts w:hint="eastAsia" w:ascii="宋体" w:hAnsi="宋体" w:cs="宋体"/>
          <w:sz w:val="24"/>
          <w:szCs w:val="24"/>
        </w:rPr>
        <w:t xml:space="preserve">1.获取时间，上网之日起至2026年</w:t>
      </w:r>
      <w:r>
        <w:rPr>
          <w:rFonts w:hint="eastAsia" w:ascii="宋体" w:hAnsi="宋体" w:cs="宋体"/>
          <w:sz w:val="24"/>
          <w:szCs w:val="24"/>
        </w:rPr>
        <w:t xml:space="preserve">10</w:t>
      </w:r>
      <w:r>
        <w:rPr>
          <w:rFonts w:hint="eastAsia" w:ascii="宋体" w:hAnsi="宋体" w:cs="宋体"/>
          <w:sz w:val="24"/>
          <w:szCs w:val="24"/>
        </w:rPr>
        <w:t xml:space="preserve">月</w:t>
      </w:r>
      <w:r>
        <w:rPr>
          <w:rFonts w:hint="eastAsia" w:ascii="宋体" w:hAnsi="宋体" w:cs="宋体"/>
          <w:sz w:val="24"/>
          <w:szCs w:val="24"/>
        </w:rPr>
        <w:t xml:space="preserve">15</w:t>
      </w:r>
      <w:r>
        <w:rPr>
          <w:rFonts w:hint="eastAsia" w:ascii="宋体" w:hAnsi="宋体" w:cs="宋体"/>
          <w:sz w:val="24"/>
          <w:szCs w:val="24"/>
        </w:rPr>
        <w:t xml:space="preserve">日17：30（北京时间）。</w:t>
      </w:r>
      <w:r/>
    </w:p>
    <w:p>
      <w:pPr>
        <w:pStyle w:val="916"/>
        <w:ind w:right="-252" w:firstLine="480"/>
        <w:jc w:val="left"/>
        <w:spacing w:line="480" w:lineRule="atLeast"/>
        <w:shd w:val="clear" w:color="auto" w:fill="ffffff"/>
        <w:widowControl/>
        <w:rPr>
          <w:rFonts w:hint="eastAsia" w:ascii="宋体" w:hAnsi="宋体" w:cs="宋体"/>
          <w:sz w:val="24"/>
          <w:szCs w:val="24"/>
        </w:rPr>
      </w:pPr>
      <w:r>
        <w:rPr>
          <w:rFonts w:hint="eastAsia" w:ascii="宋体" w:hAnsi="宋体" w:cs="宋体"/>
          <w:sz w:val="24"/>
          <w:szCs w:val="24"/>
        </w:rPr>
        <w:t xml:space="preserve">2.获取地点：</w:t>
      </w:r>
      <w:r>
        <w:rPr>
          <w:rFonts w:hint="eastAsia" w:ascii="宋体" w:hAnsi="宋体"/>
          <w:sz w:val="24"/>
          <w:szCs w:val="24"/>
        </w:rPr>
        <w:t xml:space="preserve">苏采云”系统（网址：http://jszfcg.</w:t>
      </w:r>
      <w:r>
        <w:rPr>
          <w:rFonts w:hint="eastAsia" w:ascii="宋体" w:hAnsi="宋体"/>
          <w:sz w:val="24"/>
          <w:szCs w:val="24"/>
        </w:rPr>
        <w:t xml:space="preserve">jsczt.cn/）自行下载</w:t>
      </w:r>
      <w:r>
        <w:rPr>
          <w:rFonts w:hint="eastAsia" w:ascii="宋体" w:hAnsi="宋体" w:cs="宋体"/>
          <w:sz w:val="24"/>
          <w:szCs w:val="24"/>
        </w:rPr>
        <w:t xml:space="preserve">。</w:t>
      </w:r>
      <w:r/>
    </w:p>
    <w:p>
      <w:pPr>
        <w:pStyle w:val="916"/>
        <w:ind w:right="-252" w:firstLine="480"/>
        <w:jc w:val="left"/>
        <w:spacing w:line="480" w:lineRule="atLeast"/>
        <w:shd w:val="clear" w:color="auto" w:fill="ffffff"/>
        <w:widowControl/>
        <w:rPr>
          <w:rFonts w:hint="eastAsia" w:ascii="宋体" w:hAnsi="宋体" w:cs="宋体"/>
          <w:sz w:val="24"/>
          <w:szCs w:val="24"/>
        </w:rPr>
      </w:pPr>
      <w:r>
        <w:rPr>
          <w:rFonts w:hint="eastAsia" w:ascii="宋体" w:hAnsi="宋体" w:cs="宋体"/>
          <w:sz w:val="24"/>
          <w:szCs w:val="24"/>
        </w:rPr>
        <w:t xml:space="preserve">3.方式</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3.1.CA证书办理</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3.2.参与采购活动</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w:t>
      </w:r>
      <w:r>
        <w:rPr>
          <w:rFonts w:hint="eastAsia" w:ascii="宋体" w:hAnsi="宋体" w:cs="宋体"/>
          <w:bCs/>
          <w:sz w:val="24"/>
          <w:szCs w:val="24"/>
        </w:rPr>
        <w:t xml:space="preserve">项目提出质疑的法定权利，但因供应商资格条件或获取招标文件时间设定不符合有关法律法规规定等原因使供应商权益受损的除外。</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3.3.电子投标准备</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在系统操作过程中如有疑问，请按以下方式联系：</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注册咨询：18261002950；</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CA技术咨询电话：400-608-6099；</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签章使用问题：025-83633811、025-83633812、15380932027、15371015030；</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系统使用指导与咨询：联系电话：18261002950；QQ：3048755361、1315179389、895706745。</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3.4.远程开标支持计算机端，投标人可根据“《苏采云系统供应商操作手册》（网址链接https://czju.suzhou.gov.cn/zfcg/html/co</w:t>
      </w:r>
      <w:r>
        <w:rPr>
          <w:rFonts w:hint="eastAsia" w:ascii="宋体" w:hAnsi="宋体" w:cs="宋体"/>
          <w:bCs/>
          <w:sz w:val="24"/>
          <w:szCs w:val="24"/>
        </w:rPr>
        <w:t xml:space="preserve">ntent/20231220161910031.shtml）进行操作。</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3.5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pStyle w:val="916"/>
        <w:ind w:firstLine="420"/>
        <w:spacing w:line="360" w:lineRule="auto"/>
        <w:rPr>
          <w:rFonts w:hint="eastAsia" w:ascii="宋体" w:hAnsi="宋体" w:cs="宋体"/>
          <w:bCs/>
          <w:sz w:val="24"/>
          <w:szCs w:val="24"/>
        </w:rPr>
      </w:pPr>
      <w:r>
        <w:rPr>
          <w:rFonts w:hint="eastAsia" w:ascii="宋体" w:hAnsi="宋体" w:cs="宋体"/>
          <w:bCs/>
          <w:sz w:val="24"/>
          <w:szCs w:val="24"/>
        </w:rPr>
        <w:t xml:space="preserve">3.6.本项目以电子投标文件的内容为准，不再收取纸质投标文件及相关原件等纸质材料。</w:t>
      </w:r>
      <w:r/>
    </w:p>
    <w:p>
      <w:pPr>
        <w:pStyle w:val="916"/>
        <w:ind w:firstLine="420"/>
        <w:spacing w:line="360" w:lineRule="auto"/>
        <w:rPr>
          <w:rFonts w:hint="eastAsia" w:ascii="宋体" w:hAnsi="宋体" w:cs="宋体"/>
          <w:sz w:val="24"/>
          <w:szCs w:val="24"/>
        </w:rPr>
      </w:pPr>
      <w:r>
        <w:rPr>
          <w:rFonts w:hint="eastAsia" w:ascii="宋体" w:hAnsi="宋体" w:cs="宋体"/>
          <w:bCs/>
          <w:sz w:val="24"/>
          <w:szCs w:val="24"/>
        </w:rPr>
        <w:t xml:space="preserve">3.7.投标人在参加政府采购活动时须遵守《昆山市政府采购供应商诚信管理办法》的相关规定。</w:t>
      </w:r>
      <w:r>
        <w:rPr>
          <w:rFonts w:hint="eastAsia" w:ascii="宋体" w:hAnsi="宋体" w:cs="宋体"/>
          <w:sz w:val="24"/>
          <w:szCs w:val="24"/>
        </w:rPr>
      </w:r>
      <w:r/>
    </w:p>
    <w:p>
      <w:pPr>
        <w:pStyle w:val="916"/>
        <w:ind w:firstLine="498"/>
        <w:keepLines/>
        <w:keepNext/>
        <w:spacing w:before="145" w:after="145" w:line="360" w:lineRule="auto"/>
        <w:rPr>
          <w:b/>
          <w:bCs/>
          <w:sz w:val="32"/>
          <w:szCs w:val="32"/>
        </w:rPr>
        <w:outlineLvl w:val="2"/>
      </w:pPr>
      <w:r/>
      <w:bookmarkStart w:id="41" w:name="_Toc16300"/>
      <w:r>
        <w:rPr>
          <w:rFonts w:hint="eastAsia"/>
          <w:b/>
          <w:bCs/>
          <w:sz w:val="32"/>
          <w:szCs w:val="32"/>
        </w:rPr>
        <w:t xml:space="preserve">四、提交</w:t>
      </w:r>
      <w:bookmarkEnd w:id="36"/>
      <w:r/>
      <w:bookmarkEnd w:id="40"/>
      <w:r>
        <w:rPr>
          <w:rFonts w:hint="eastAsia"/>
          <w:b/>
          <w:bCs/>
          <w:sz w:val="32"/>
          <w:szCs w:val="32"/>
        </w:rPr>
        <w:t xml:space="preserve">响应文件截止时间</w:t>
      </w:r>
      <w:bookmarkEnd w:id="37"/>
      <w:r/>
      <w:bookmarkEnd w:id="38"/>
      <w:r/>
      <w:bookmarkEnd w:id="39"/>
      <w:r/>
      <w:bookmarkEnd w:id="41"/>
      <w:r>
        <w:rPr>
          <w:b/>
          <w:bCs/>
          <w:sz w:val="32"/>
          <w:szCs w:val="32"/>
        </w:rPr>
      </w:r>
      <w:r/>
    </w:p>
    <w:p>
      <w:pPr>
        <w:pStyle w:val="916"/>
        <w:ind w:right="-252" w:firstLine="480"/>
        <w:jc w:val="left"/>
        <w:spacing w:line="480" w:lineRule="atLeast"/>
        <w:shd w:val="clear" w:color="auto" w:fill="ffffff"/>
        <w:widowControl/>
        <w:rPr>
          <w:rFonts w:hint="eastAsia" w:ascii="宋体" w:hAnsi="宋体" w:cs="宋体"/>
          <w:sz w:val="24"/>
          <w:szCs w:val="24"/>
        </w:rPr>
      </w:pPr>
      <w:r>
        <w:rPr>
          <w:rFonts w:hint="eastAsia" w:ascii="宋体" w:hAnsi="宋体" w:cs="宋体"/>
          <w:sz w:val="24"/>
          <w:szCs w:val="24"/>
        </w:rPr>
        <w:t xml:space="preserve">1.提交投标文件截止时间： 2026年10月</w:t>
      </w:r>
      <w:r>
        <w:rPr>
          <w:rFonts w:hint="eastAsia" w:ascii="宋体" w:hAnsi="宋体" w:cs="宋体"/>
          <w:sz w:val="24"/>
          <w:szCs w:val="24"/>
        </w:rPr>
        <w:t xml:space="preserve">23</w:t>
      </w:r>
      <w:r>
        <w:rPr>
          <w:rFonts w:hint="eastAsia" w:ascii="宋体" w:hAnsi="宋体" w:cs="宋体"/>
          <w:sz w:val="24"/>
          <w:szCs w:val="24"/>
        </w:rPr>
        <w:t xml:space="preserve">日10:30（北京时间）；</w:t>
      </w:r>
      <w:r/>
    </w:p>
    <w:p>
      <w:pPr>
        <w:pStyle w:val="916"/>
        <w:ind w:right="-252" w:firstLine="480"/>
        <w:jc w:val="left"/>
        <w:spacing w:line="480" w:lineRule="atLeast"/>
        <w:shd w:val="clear" w:color="auto" w:fill="ffffff"/>
        <w:widowControl/>
        <w:rPr>
          <w:rFonts w:hint="eastAsia" w:ascii="宋体" w:hAnsi="宋体" w:cs="宋体"/>
          <w:sz w:val="24"/>
          <w:szCs w:val="24"/>
        </w:rPr>
      </w:pPr>
      <w:r>
        <w:rPr>
          <w:rFonts w:hint="eastAsia" w:ascii="宋体" w:hAnsi="宋体" w:cs="宋体"/>
          <w:sz w:val="24"/>
          <w:szCs w:val="24"/>
        </w:rPr>
        <w:t xml:space="preserve">2.开标时间：</w:t>
      </w:r>
      <w:bookmarkStart w:id="42" w:name="_Hlk203116840"/>
      <w:r>
        <w:rPr>
          <w:rFonts w:hint="eastAsia" w:ascii="宋体" w:hAnsi="宋体" w:cs="宋体"/>
          <w:sz w:val="24"/>
          <w:szCs w:val="24"/>
        </w:rPr>
        <w:t xml:space="preserve">2026年10月</w:t>
      </w:r>
      <w:r>
        <w:rPr>
          <w:rFonts w:hint="eastAsia" w:ascii="宋体" w:hAnsi="宋体" w:cs="宋体"/>
          <w:sz w:val="24"/>
          <w:szCs w:val="24"/>
        </w:rPr>
        <w:t xml:space="preserve">23</w:t>
      </w:r>
      <w:r>
        <w:rPr>
          <w:rFonts w:hint="eastAsia" w:ascii="宋体" w:hAnsi="宋体" w:cs="宋体"/>
          <w:sz w:val="24"/>
          <w:szCs w:val="24"/>
        </w:rPr>
        <w:t xml:space="preserve">日10:30</w:t>
      </w:r>
      <w:bookmarkEnd w:id="42"/>
      <w:r>
        <w:rPr>
          <w:rFonts w:hint="eastAsia" w:ascii="宋体" w:hAnsi="宋体" w:cs="宋体"/>
          <w:sz w:val="24"/>
          <w:szCs w:val="24"/>
        </w:rPr>
        <w:t xml:space="preserve">（北京时间）；</w:t>
      </w:r>
      <w:r/>
    </w:p>
    <w:p>
      <w:pPr>
        <w:pStyle w:val="916"/>
        <w:ind w:right="-252" w:firstLine="480"/>
        <w:jc w:val="left"/>
        <w:spacing w:line="480" w:lineRule="atLeast"/>
        <w:shd w:val="clear" w:color="auto" w:fill="ffffff"/>
        <w:widowControl/>
        <w:rPr>
          <w:rFonts w:ascii="宋体" w:hAnsi="宋体"/>
          <w:bCs/>
          <w:sz w:val="24"/>
          <w:szCs w:val="24"/>
          <w:u w:val="single"/>
        </w:rPr>
      </w:pPr>
      <w:r>
        <w:rPr>
          <w:rFonts w:hint="eastAsia" w:ascii="宋体" w:hAnsi="宋体" w:cs="宋体"/>
          <w:sz w:val="24"/>
          <w:szCs w:val="24"/>
        </w:rPr>
        <w:t xml:space="preserve">3.开标地点：“苏采云”系统（网址：</w:t>
      </w:r>
      <w:bookmarkStart w:id="43" w:name="OLE_LINK18"/>
      <w:r>
        <w:rPr>
          <w:rFonts w:hint="eastAsia" w:ascii="宋体" w:hAnsi="宋体" w:cs="宋体"/>
          <w:sz w:val="24"/>
          <w:szCs w:val="24"/>
        </w:rPr>
        <w:t xml:space="preserve">http://jszfcg.jsczt.cn/</w:t>
      </w:r>
      <w:bookmarkEnd w:id="43"/>
      <w:r>
        <w:rPr>
          <w:rFonts w:hint="eastAsia" w:ascii="宋体" w:hAnsi="宋体" w:cs="宋体"/>
          <w:sz w:val="24"/>
          <w:szCs w:val="24"/>
        </w:rPr>
        <w:t xml:space="preserve">）</w:t>
      </w:r>
      <w:r>
        <w:rPr>
          <w:rFonts w:ascii="宋体" w:hAnsi="宋体"/>
          <w:bCs/>
          <w:sz w:val="24"/>
          <w:szCs w:val="24"/>
          <w:u w:val="single"/>
        </w:rPr>
      </w:r>
      <w:r/>
    </w:p>
    <w:p>
      <w:pPr>
        <w:pStyle w:val="916"/>
        <w:ind w:firstLine="498"/>
        <w:keepLines/>
        <w:keepNext/>
        <w:spacing w:before="145" w:after="145" w:line="360" w:lineRule="auto"/>
        <w:rPr>
          <w:b/>
          <w:bCs/>
          <w:sz w:val="32"/>
          <w:szCs w:val="32"/>
        </w:rPr>
        <w:outlineLvl w:val="2"/>
      </w:pPr>
      <w:r/>
      <w:bookmarkStart w:id="44" w:name="_Toc10260"/>
      <w:r/>
      <w:bookmarkStart w:id="45" w:name="_Toc38985267"/>
      <w:r/>
      <w:bookmarkStart w:id="46" w:name="_Toc28359007"/>
      <w:r/>
      <w:bookmarkStart w:id="47" w:name="_Toc35393625"/>
      <w:r/>
      <w:bookmarkStart w:id="48" w:name="_Toc28359084"/>
      <w:r/>
      <w:bookmarkStart w:id="49" w:name="_Toc35393794"/>
      <w:r>
        <w:rPr>
          <w:rFonts w:hint="eastAsia"/>
          <w:b/>
          <w:bCs/>
          <w:sz w:val="32"/>
          <w:szCs w:val="32"/>
        </w:rPr>
        <w:t xml:space="preserve">五、公告期限</w:t>
      </w:r>
      <w:bookmarkEnd w:id="45"/>
      <w:r/>
      <w:bookmarkEnd w:id="46"/>
      <w:r/>
      <w:bookmarkEnd w:id="47"/>
      <w:r/>
      <w:bookmarkEnd w:id="48"/>
      <w:r/>
      <w:bookmarkEnd w:id="49"/>
      <w:r>
        <w:rPr>
          <w:rFonts w:hint="eastAsia"/>
          <w:b/>
          <w:bCs/>
          <w:sz w:val="32"/>
          <w:szCs w:val="32"/>
        </w:rPr>
        <w:t xml:space="preserve">、成交服务费及保证金</w:t>
      </w:r>
      <w:bookmarkEnd w:id="44"/>
      <w:r>
        <w:rPr>
          <w:b/>
          <w:bCs/>
          <w:sz w:val="32"/>
          <w:szCs w:val="32"/>
        </w:rPr>
      </w:r>
      <w:r/>
    </w:p>
    <w:p>
      <w:pPr>
        <w:pStyle w:val="916"/>
        <w:ind w:firstLine="480"/>
        <w:rPr>
          <w:rFonts w:ascii="宋体" w:hAnsi="宋体" w:cs="宋体"/>
          <w:sz w:val="24"/>
          <w:szCs w:val="24"/>
        </w:rPr>
      </w:pPr>
      <w:r/>
      <w:bookmarkStart w:id="50" w:name="_Toc35393626"/>
      <w:r/>
      <w:bookmarkStart w:id="51" w:name="_Toc38985268"/>
      <w:r/>
      <w:bookmarkStart w:id="52" w:name="_Toc35393795"/>
      <w:r>
        <w:rPr>
          <w:rFonts w:ascii="宋体" w:hAnsi="宋体" w:cs="宋体"/>
          <w:sz w:val="24"/>
          <w:szCs w:val="24"/>
        </w:rPr>
        <w:t xml:space="preserve">1.</w:t>
      </w:r>
      <w:r>
        <w:rPr>
          <w:rFonts w:hint="eastAsia" w:ascii="宋体" w:hAnsi="宋体" w:cs="宋体"/>
          <w:sz w:val="24"/>
          <w:szCs w:val="24"/>
        </w:rPr>
        <w:t xml:space="preserve">谈判公告及谈判文件公告期限为自本公告发布之日起3个工作日。</w:t>
      </w:r>
      <w:r>
        <w:rPr>
          <w:rFonts w:ascii="宋体" w:hAnsi="宋体" w:cs="宋体"/>
          <w:sz w:val="24"/>
          <w:szCs w:val="24"/>
        </w:rPr>
      </w:r>
      <w:r/>
    </w:p>
    <w:p>
      <w:pPr>
        <w:pStyle w:val="916"/>
        <w:ind w:right="-252" w:firstLine="480"/>
        <w:jc w:val="left"/>
        <w:spacing w:line="480" w:lineRule="atLeast"/>
        <w:shd w:val="clear" w:color="auto" w:fill="ffffff"/>
        <w:widowControl/>
        <w:rPr>
          <w:rFonts w:ascii="宋体" w:hAnsi="宋体" w:cs="宋体"/>
          <w:sz w:val="24"/>
          <w:szCs w:val="24"/>
        </w:rPr>
      </w:pPr>
      <w:r/>
      <w:bookmarkEnd w:id="50"/>
      <w:r/>
      <w:bookmarkEnd w:id="51"/>
      <w:r/>
      <w:bookmarkEnd w:id="52"/>
      <w:r/>
      <w:bookmarkStart w:id="53" w:name="_Toc35393796"/>
      <w:r/>
      <w:bookmarkStart w:id="54" w:name="_Toc28359085"/>
      <w:r/>
      <w:bookmarkStart w:id="55" w:name="_Toc35393627"/>
      <w:r/>
      <w:bookmarkStart w:id="56" w:name="_Toc38985269"/>
      <w:r/>
      <w:bookmarkStart w:id="57" w:name="_Toc28359008"/>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本项目预算金额包含成交服务费，成交单位需按以下计算标准支付成交服务费，以差额累计法收费（按预算金额100万元以下，收取1.5%；100-500万元，收取1.1%；500-1000万元，收取0.8%，1000-5000万元，收取0.5%）。</w:t>
      </w:r>
      <w:r>
        <w:rPr>
          <w:rFonts w:ascii="宋体" w:hAnsi="宋体" w:cs="宋体"/>
          <w:sz w:val="24"/>
          <w:szCs w:val="24"/>
        </w:rPr>
      </w:r>
      <w:r/>
    </w:p>
    <w:p>
      <w:pPr>
        <w:pStyle w:val="951"/>
        <w:rPr>
          <w:rFonts w:hint="eastAsia" w:ascii="宋体" w:hAnsi="宋体" w:cs="宋体"/>
          <w:sz w:val="24"/>
          <w:szCs w:val="24"/>
        </w:rPr>
      </w:pPr>
      <w:r>
        <w:rPr>
          <w:rFonts w:hint="eastAsia" w:ascii="宋体" w:hAnsi="宋体" w:cs="宋体"/>
          <w:sz w:val="24"/>
          <w:szCs w:val="24"/>
        </w:rPr>
        <w:t xml:space="preserve">账户名：昆山欣杰项目管理有限公司</w:t>
      </w:r>
      <w:r/>
    </w:p>
    <w:p>
      <w:pPr>
        <w:pStyle w:val="951"/>
        <w:rPr>
          <w:rFonts w:hint="eastAsia" w:ascii="宋体" w:hAnsi="宋体" w:cs="宋体"/>
          <w:sz w:val="24"/>
          <w:szCs w:val="24"/>
        </w:rPr>
      </w:pPr>
      <w:r>
        <w:rPr>
          <w:rFonts w:hint="eastAsia" w:ascii="宋体" w:hAnsi="宋体" w:cs="宋体"/>
          <w:sz w:val="24"/>
          <w:szCs w:val="24"/>
        </w:rPr>
        <w:t xml:space="preserve">账  号：7323 2101 8280 0076 476</w:t>
      </w:r>
      <w:r/>
    </w:p>
    <w:p>
      <w:pPr>
        <w:pStyle w:val="951"/>
        <w:rPr>
          <w:rFonts w:hint="eastAsia" w:ascii="宋体" w:hAnsi="宋体" w:cs="宋体"/>
          <w:sz w:val="24"/>
          <w:szCs w:val="24"/>
        </w:rPr>
      </w:pPr>
      <w:r>
        <w:rPr>
          <w:rFonts w:hint="eastAsia" w:ascii="宋体" w:hAnsi="宋体" w:cs="宋体"/>
          <w:sz w:val="24"/>
          <w:szCs w:val="24"/>
        </w:rPr>
        <w:t xml:space="preserve">开户行：中信银行昆山支行</w:t>
      </w:r>
      <w:r/>
    </w:p>
    <w:p>
      <w:pPr>
        <w:pStyle w:val="916"/>
        <w:ind w:right="-252" w:firstLine="480"/>
        <w:jc w:val="left"/>
        <w:spacing w:line="480" w:lineRule="atLeast"/>
        <w:shd w:val="clear" w:color="auto" w:fill="ffffff"/>
        <w:widowControl/>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投标保证金：本项目不收取投标保证金。</w:t>
      </w:r>
      <w:r/>
    </w:p>
    <w:p>
      <w:pPr>
        <w:pStyle w:val="916"/>
        <w:ind w:right="-252" w:firstLine="480"/>
        <w:jc w:val="left"/>
        <w:spacing w:line="480" w:lineRule="atLeast"/>
        <w:shd w:val="clear" w:color="auto" w:fill="ffffff"/>
        <w:widowControl/>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履约保证金：本项目不收取履约保证金。</w:t>
      </w:r>
      <w:r/>
    </w:p>
    <w:p>
      <w:pPr>
        <w:pStyle w:val="916"/>
        <w:ind w:firstLine="498"/>
        <w:keepLines/>
        <w:keepNext/>
        <w:spacing w:before="145" w:after="145" w:line="360" w:lineRule="auto"/>
        <w:rPr>
          <w:b/>
          <w:bCs/>
          <w:sz w:val="32"/>
          <w:szCs w:val="32"/>
        </w:rPr>
        <w:outlineLvl w:val="2"/>
      </w:pPr>
      <w:r/>
      <w:bookmarkStart w:id="58" w:name="_Toc13427"/>
      <w:r>
        <w:rPr>
          <w:rFonts w:hint="eastAsia"/>
          <w:b/>
          <w:bCs/>
          <w:sz w:val="32"/>
          <w:szCs w:val="32"/>
        </w:rPr>
        <w:t xml:space="preserve">六、本次谈判联系方式</w:t>
      </w:r>
      <w:bookmarkEnd w:id="53"/>
      <w:r/>
      <w:bookmarkEnd w:id="54"/>
      <w:r/>
      <w:bookmarkEnd w:id="55"/>
      <w:r/>
      <w:bookmarkEnd w:id="56"/>
      <w:r/>
      <w:bookmarkEnd w:id="57"/>
      <w:r/>
      <w:bookmarkEnd w:id="58"/>
      <w:r>
        <w:rPr>
          <w:b/>
          <w:bCs/>
          <w:sz w:val="32"/>
          <w:szCs w:val="32"/>
        </w:rPr>
      </w:r>
      <w:r/>
    </w:p>
    <w:p>
      <w:pPr>
        <w:pStyle w:val="91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6"/>
        <w:ind w:left="1079" w:hanging="300"/>
        <w:jc w:val="left"/>
        <w:spacing w:line="360" w:lineRule="auto"/>
        <w:rPr>
          <w:rFonts w:ascii="宋体" w:hAnsi="宋体"/>
          <w:sz w:val="24"/>
          <w:szCs w:val="24"/>
        </w:rPr>
      </w:pPr>
      <w:r>
        <w:rPr>
          <w:rFonts w:hint="eastAsia" w:ascii="宋体" w:hAnsi="宋体"/>
          <w:sz w:val="24"/>
          <w:szCs w:val="24"/>
        </w:rPr>
        <w:t xml:space="preserve">名 称：</w:t>
      </w:r>
      <w:bookmarkStart w:id="59" w:name="OLE_LINK1"/>
      <w:r>
        <w:rPr>
          <w:rFonts w:hint="eastAsia" w:ascii="宋体" w:hAnsi="宋体"/>
          <w:sz w:val="24"/>
          <w:szCs w:val="24"/>
          <w:u w:val="single"/>
        </w:rPr>
        <w:t xml:space="preserve">昆山市花桥镇人民政府</w:t>
      </w:r>
      <w:bookmarkEnd w:id="59"/>
      <w:r>
        <w:rPr>
          <w:rFonts w:hint="eastAsia" w:ascii="宋体" w:hAnsi="宋体"/>
          <w:sz w:val="24"/>
          <w:szCs w:val="24"/>
          <w:u w:val="single"/>
        </w:rPr>
        <w:t xml:space="preserve">（昆山市花桥镇人民政府民政办公室）</w:t>
      </w:r>
      <w:r>
        <w:rPr>
          <w:rFonts w:ascii="宋体" w:hAnsi="宋体"/>
          <w:sz w:val="24"/>
          <w:szCs w:val="24"/>
        </w:rPr>
      </w:r>
      <w:r/>
    </w:p>
    <w:p>
      <w:pPr>
        <w:pStyle w:val="916"/>
        <w:ind w:firstLine="720"/>
        <w:spacing w:line="360" w:lineRule="auto"/>
        <w:rPr>
          <w:rFonts w:ascii="宋体" w:hAnsi="宋体"/>
          <w:sz w:val="24"/>
          <w:szCs w:val="24"/>
        </w:rPr>
      </w:pPr>
      <w:r/>
      <w:bookmarkStart w:id="60" w:name="_Toc28359009"/>
      <w:r/>
      <w:bookmarkStart w:id="61" w:name="_Toc28359086"/>
      <w:r>
        <w:rPr>
          <w:rFonts w:hint="eastAsia" w:ascii="宋体" w:hAnsi="宋体"/>
          <w:sz w:val="24"/>
          <w:szCs w:val="24"/>
        </w:rPr>
        <w:t xml:space="preserve">联系人：</w:t>
      </w:r>
      <w:bookmarkStart w:id="62" w:name="OLE_LINK6"/>
      <w:r>
        <w:rPr>
          <w:rFonts w:hint="eastAsia" w:ascii="宋体" w:hAnsi="宋体"/>
          <w:sz w:val="24"/>
          <w:szCs w:val="24"/>
        </w:rPr>
        <w:t xml:space="preserve">盛主任</w:t>
      </w:r>
      <w:bookmarkEnd w:id="62"/>
      <w:r>
        <w:rPr>
          <w:rFonts w:ascii="宋体" w:hAnsi="宋体"/>
          <w:sz w:val="24"/>
          <w:szCs w:val="24"/>
        </w:rPr>
      </w:r>
      <w:r/>
    </w:p>
    <w:p>
      <w:pPr>
        <w:pStyle w:val="916"/>
        <w:ind w:firstLine="720"/>
        <w:spacing w:line="360" w:lineRule="auto"/>
        <w:rPr>
          <w:rFonts w:ascii="宋体" w:hAnsi="宋体"/>
          <w:sz w:val="24"/>
          <w:szCs w:val="24"/>
        </w:rPr>
      </w:pPr>
      <w:r>
        <w:rPr>
          <w:rFonts w:hint="eastAsia" w:ascii="宋体" w:hAnsi="宋体"/>
          <w:sz w:val="24"/>
          <w:szCs w:val="24"/>
        </w:rPr>
        <w:t xml:space="preserve">联系方式：</w:t>
      </w:r>
      <w:bookmarkStart w:id="63" w:name="OLE_LINK8"/>
      <w:r>
        <w:rPr>
          <w:rFonts w:ascii="宋体" w:hAnsi="宋体"/>
          <w:sz w:val="24"/>
          <w:szCs w:val="24"/>
          <w:u w:val="single"/>
        </w:rPr>
        <w:t xml:space="preserve">0512-</w:t>
      </w:r>
      <w:r>
        <w:rPr>
          <w:u w:val="single"/>
        </w:rPr>
        <w:t xml:space="preserve"> </w:t>
      </w:r>
      <w:bookmarkStart w:id="64" w:name="OLE_LINK3"/>
      <w:r>
        <w:rPr>
          <w:rFonts w:ascii="宋体" w:hAnsi="宋体"/>
          <w:sz w:val="24"/>
          <w:szCs w:val="24"/>
          <w:u w:val="single"/>
        </w:rPr>
        <w:t xml:space="preserve">5769</w:t>
      </w:r>
      <w:bookmarkEnd w:id="64"/>
      <w:r>
        <w:rPr>
          <w:rFonts w:hint="eastAsia" w:ascii="宋体" w:hAnsi="宋体"/>
          <w:sz w:val="24"/>
          <w:szCs w:val="24"/>
          <w:u w:val="single"/>
        </w:rPr>
        <w:t xml:space="preserve">7838</w:t>
      </w:r>
      <w:bookmarkEnd w:id="63"/>
      <w:r>
        <w:rPr>
          <w:rFonts w:ascii="宋体" w:hAnsi="宋体"/>
          <w:sz w:val="24"/>
          <w:szCs w:val="24"/>
        </w:rPr>
      </w:r>
      <w:r/>
    </w:p>
    <w:p>
      <w:pPr>
        <w:pStyle w:val="916"/>
        <w:ind w:left="1079" w:hanging="300"/>
        <w:jc w:val="left"/>
        <w:spacing w:line="360" w:lineRule="auto"/>
        <w:rPr>
          <w:rFonts w:ascii="宋体" w:hAnsi="宋体" w:cs="宋体"/>
          <w:sz w:val="24"/>
          <w:szCs w:val="24"/>
        </w:rPr>
      </w:pPr>
      <w:r>
        <w:rPr>
          <w:rFonts w:hint="eastAsia" w:ascii="宋体" w:hAnsi="宋体" w:cs="宋体"/>
          <w:sz w:val="24"/>
          <w:szCs w:val="24"/>
        </w:rPr>
        <w:t xml:space="preserve">2.代理公司信息</w:t>
      </w:r>
      <w:r>
        <w:rPr>
          <w:rFonts w:ascii="宋体" w:hAnsi="宋体" w:cs="宋体"/>
          <w:sz w:val="24"/>
          <w:szCs w:val="24"/>
        </w:rPr>
      </w:r>
      <w:r/>
    </w:p>
    <w:p>
      <w:pPr>
        <w:pStyle w:val="916"/>
        <w:ind w:left="1079" w:hanging="300"/>
        <w:jc w:val="left"/>
        <w:spacing w:line="360" w:lineRule="auto"/>
        <w:rPr>
          <w:rFonts w:ascii="宋体" w:hAnsi="宋体"/>
          <w:sz w:val="24"/>
          <w:szCs w:val="24"/>
        </w:rPr>
      </w:pPr>
      <w:r>
        <w:rPr>
          <w:rFonts w:hint="eastAsia" w:ascii="宋体" w:hAnsi="宋体"/>
          <w:sz w:val="24"/>
          <w:szCs w:val="24"/>
        </w:rPr>
        <w:t xml:space="preserve">名 称：</w:t>
      </w:r>
      <w:bookmarkStart w:id="65" w:name="OLE_LINK4"/>
      <w:r>
        <w:rPr>
          <w:rFonts w:hint="eastAsia" w:ascii="宋体" w:hAnsi="宋体" w:cs="宋体"/>
          <w:sz w:val="24"/>
          <w:szCs w:val="24"/>
          <w:u w:val="single"/>
        </w:rPr>
        <w:t xml:space="preserve">昆山欣杰项目管理有限公司</w:t>
      </w:r>
      <w:bookmarkEnd w:id="60"/>
      <w:r/>
      <w:bookmarkEnd w:id="61"/>
      <w:r/>
      <w:bookmarkEnd w:id="65"/>
      <w:r>
        <w:rPr>
          <w:rFonts w:ascii="宋体" w:hAnsi="宋体"/>
          <w:sz w:val="24"/>
          <w:szCs w:val="24"/>
        </w:rPr>
      </w:r>
      <w:r/>
    </w:p>
    <w:p>
      <w:pPr>
        <w:pStyle w:val="916"/>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昆山市民新路159号</w:t>
      </w:r>
      <w:r>
        <w:rPr>
          <w:rFonts w:ascii="宋体" w:hAnsi="宋体"/>
          <w:sz w:val="24"/>
          <w:szCs w:val="24"/>
        </w:rPr>
      </w:r>
      <w:r/>
    </w:p>
    <w:p>
      <w:pPr>
        <w:pStyle w:val="916"/>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陶丽清、洪亮、冯蕴杰</w:t>
      </w:r>
      <w:r>
        <w:rPr>
          <w:rFonts w:ascii="宋体" w:hAnsi="宋体"/>
          <w:sz w:val="24"/>
          <w:szCs w:val="24"/>
        </w:rPr>
      </w:r>
      <w:r/>
    </w:p>
    <w:p>
      <w:pPr>
        <w:pStyle w:val="916"/>
        <w:ind w:firstLine="720"/>
        <w:spacing w:line="360" w:lineRule="auto"/>
        <w:rPr>
          <w:rFonts w:ascii="宋体" w:hAnsi="宋体"/>
          <w:sz w:val="24"/>
          <w:szCs w:val="24"/>
        </w:rPr>
      </w:pPr>
      <w:r>
        <w:rPr>
          <w:rFonts w:hint="eastAsia" w:ascii="宋体" w:hAnsi="宋体"/>
          <w:sz w:val="24"/>
          <w:szCs w:val="24"/>
        </w:rPr>
        <w:t xml:space="preserve">联系方式：</w:t>
      </w:r>
      <w:bookmarkStart w:id="66" w:name="_Toc28359087"/>
      <w:r/>
      <w:bookmarkStart w:id="67" w:name="_Toc28359010"/>
      <w:r>
        <w:rPr>
          <w:rFonts w:ascii="宋体" w:hAnsi="宋体"/>
          <w:sz w:val="24"/>
          <w:szCs w:val="24"/>
          <w:u w:val="single"/>
        </w:rPr>
        <w:t xml:space="preserve">0512-5</w:t>
      </w:r>
      <w:r>
        <w:rPr>
          <w:rFonts w:ascii="宋体" w:hAnsi="宋体"/>
          <w:sz w:val="24"/>
          <w:szCs w:val="24"/>
          <w:u w:val="single"/>
        </w:rPr>
        <w:t xml:space="preserve">01</w:t>
      </w:r>
      <w:r>
        <w:rPr>
          <w:rFonts w:ascii="宋体" w:hAnsi="宋体"/>
          <w:sz w:val="24"/>
          <w:szCs w:val="24"/>
          <w:u w:val="single"/>
        </w:rPr>
        <w:t xml:space="preserve">70418</w:t>
      </w:r>
      <w:r>
        <w:rPr>
          <w:rFonts w:ascii="宋体" w:hAnsi="宋体"/>
          <w:sz w:val="24"/>
          <w:szCs w:val="24"/>
        </w:rPr>
      </w:r>
      <w:r/>
    </w:p>
    <w:p>
      <w:pPr>
        <w:pStyle w:val="916"/>
        <w:ind w:firstLine="498"/>
        <w:keepLines/>
        <w:keepNext/>
        <w:spacing w:before="145" w:after="145" w:line="360" w:lineRule="auto"/>
        <w:rPr>
          <w:rFonts w:hint="eastAsia"/>
          <w:b/>
          <w:bCs/>
          <w:sz w:val="32"/>
          <w:szCs w:val="32"/>
        </w:rPr>
        <w:outlineLvl w:val="2"/>
      </w:pPr>
      <w:r/>
      <w:bookmarkEnd w:id="66"/>
      <w:r/>
      <w:bookmarkEnd w:id="67"/>
      <w:r/>
      <w:bookmarkStart w:id="68" w:name="_Toc23815"/>
      <w:r>
        <w:rPr>
          <w:rFonts w:hint="eastAsia"/>
          <w:b/>
          <w:bCs/>
          <w:sz w:val="32"/>
          <w:szCs w:val="32"/>
        </w:rPr>
        <w:t xml:space="preserve">七、其他</w:t>
      </w:r>
      <w:bookmarkEnd w:id="68"/>
      <w:r>
        <w:rPr>
          <w:rFonts w:hint="eastAsia"/>
          <w:b/>
          <w:bCs/>
          <w:sz w:val="32"/>
          <w:szCs w:val="32"/>
        </w:rPr>
      </w:r>
      <w:r/>
    </w:p>
    <w:p>
      <w:pPr>
        <w:pStyle w:val="916"/>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 有关本次谈判的事项若存在变动或修改，敬请及时关注昆山欣杰项目管理有限公司在“江苏政府采购网”、“苏州市政府采购网”发布的更正公告。</w:t>
      </w:r>
      <w:r/>
    </w:p>
    <w:p>
      <w:pPr>
        <w:pStyle w:val="916"/>
        <w:ind w:firstLine="480"/>
        <w:spacing w:line="560" w:lineRule="exact"/>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本项目获取招标文件截止日期之后仍可以下载招标文件，但截止日期之后下载的招标文件，视为非有效方式且不作为供应商权益受到损害的证明材料和依据。</w:t>
      </w:r>
      <w:r>
        <w:rPr>
          <w:rFonts w:ascii="宋体" w:hAnsi="宋体"/>
          <w:bCs/>
          <w:sz w:val="24"/>
          <w:szCs w:val="24"/>
        </w:rPr>
      </w:r>
      <w:r/>
    </w:p>
    <w:p>
      <w:pPr>
        <w:pStyle w:val="91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rPr>
        <w:t xml:space="preserve"> </w:t>
      </w:r>
      <w:r>
        <w:rPr>
          <w:rFonts w:hint="eastAsia" w:ascii="宋体" w:hAnsi="宋体"/>
          <w:bCs/>
          <w:sz w:val="24"/>
          <w:szCs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pStyle w:val="916"/>
        <w:ind w:right="840"/>
        <w:rPr>
          <w:rFonts w:hint="eastAsia" w:ascii="宋体" w:hAnsi="宋体"/>
          <w:sz w:val="24"/>
          <w:szCs w:val="24"/>
        </w:rPr>
      </w:pPr>
      <w:r>
        <w:rPr>
          <w:rFonts w:hint="eastAsia" w:ascii="宋体" w:hAnsi="宋体"/>
          <w:sz w:val="24"/>
          <w:szCs w:val="24"/>
        </w:rPr>
      </w:r>
      <w:r/>
    </w:p>
    <w:p>
      <w:pPr>
        <w:pStyle w:val="916"/>
        <w:ind w:right="840"/>
        <w:rPr>
          <w:rFonts w:hint="eastAsia" w:ascii="宋体" w:hAnsi="宋体"/>
          <w:sz w:val="24"/>
          <w:szCs w:val="24"/>
        </w:rPr>
      </w:pPr>
      <w:r>
        <w:rPr>
          <w:rFonts w:hint="eastAsia" w:ascii="宋体" w:hAnsi="宋体"/>
          <w:sz w:val="24"/>
          <w:szCs w:val="24"/>
        </w:rPr>
      </w:r>
      <w:r/>
    </w:p>
    <w:p>
      <w:pPr>
        <w:pStyle w:val="916"/>
        <w:ind w:right="840"/>
        <w:rPr>
          <w:rFonts w:hint="eastAsia" w:ascii="宋体" w:hAnsi="宋体"/>
          <w:sz w:val="24"/>
          <w:szCs w:val="24"/>
        </w:rPr>
      </w:pPr>
      <w:r>
        <w:rPr>
          <w:rFonts w:hint="eastAsia" w:ascii="宋体" w:hAnsi="宋体"/>
          <w:sz w:val="24"/>
          <w:szCs w:val="24"/>
        </w:rPr>
      </w:r>
      <w:r/>
    </w:p>
    <w:p>
      <w:pPr>
        <w:pStyle w:val="916"/>
        <w:ind w:right="840"/>
        <w:rPr>
          <w:rFonts w:hint="eastAsia" w:ascii="宋体" w:hAnsi="宋体"/>
          <w:sz w:val="24"/>
          <w:szCs w:val="24"/>
        </w:rPr>
      </w:pPr>
      <w:r>
        <w:rPr>
          <w:rFonts w:hint="eastAsia" w:ascii="宋体" w:hAnsi="宋体"/>
          <w:sz w:val="24"/>
          <w:szCs w:val="24"/>
        </w:rPr>
      </w:r>
      <w:r/>
    </w:p>
    <w:p>
      <w:pPr>
        <w:pStyle w:val="916"/>
        <w:numPr>
          <w:ilvl w:val="0"/>
          <w:numId w:val="4"/>
        </w:numPr>
        <w:jc w:val="center"/>
        <w:keepNext/>
        <w:rPr>
          <w:rFonts w:hint="eastAsia" w:ascii="黑体" w:eastAsia="黑体"/>
          <w:sz w:val="44"/>
          <w:szCs w:val="44"/>
        </w:rPr>
        <w:outlineLvl w:val="0"/>
      </w:pPr>
      <w:r/>
      <w:bookmarkStart w:id="69" w:name="_Toc120614211"/>
      <w:r>
        <w:rPr>
          <w:rFonts w:hint="eastAsia" w:ascii="宋体" w:hAnsi="宋体"/>
          <w:sz w:val="24"/>
          <w:szCs w:val="24"/>
        </w:rPr>
        <w:br w:type="page" w:clear="all"/>
        <w:t xml:space="preserve">  </w:t>
      </w:r>
      <w:bookmarkStart w:id="70" w:name="_Toc24294"/>
      <w:r>
        <w:rPr>
          <w:rFonts w:hint="eastAsia" w:ascii="宋体" w:hAnsi="宋体"/>
          <w:sz w:val="48"/>
          <w:szCs w:val="48"/>
        </w:rPr>
        <w:t xml:space="preserve">响应须知</w:t>
      </w:r>
      <w:bookmarkEnd w:id="70"/>
      <w:r>
        <w:rPr>
          <w:rFonts w:hint="eastAsia" w:ascii="黑体" w:eastAsia="黑体"/>
          <w:sz w:val="48"/>
          <w:szCs w:val="48"/>
        </w:rPr>
        <w:t xml:space="preserve"> </w:t>
      </w:r>
      <w:bookmarkEnd w:id="3"/>
      <w:r/>
      <w:bookmarkEnd w:id="4"/>
      <w:r/>
      <w:bookmarkEnd w:id="5"/>
      <w:r/>
      <w:bookmarkEnd w:id="6"/>
      <w:r/>
      <w:bookmarkEnd w:id="7"/>
      <w:r/>
      <w:bookmarkEnd w:id="69"/>
      <w:r>
        <w:rPr>
          <w:rFonts w:hint="eastAsia" w:ascii="黑体" w:eastAsia="黑体"/>
          <w:sz w:val="44"/>
          <w:szCs w:val="44"/>
        </w:rPr>
      </w:r>
      <w:r/>
    </w:p>
    <w:p>
      <w:pPr>
        <w:pStyle w:val="916"/>
        <w:spacing w:line="400" w:lineRule="exact"/>
        <w:rPr>
          <w:rFonts w:hint="eastAsia" w:ascii="宋体" w:hAnsi="宋体"/>
          <w:b/>
          <w:szCs w:val="21"/>
        </w:rPr>
      </w:pPr>
      <w:r>
        <w:rPr>
          <w:rFonts w:hint="eastAsia" w:ascii="宋体" w:hAnsi="宋体"/>
          <w:b/>
          <w:szCs w:val="21"/>
        </w:rPr>
        <w:t xml:space="preserve">一、采购说明</w:t>
      </w:r>
      <w:r/>
    </w:p>
    <w:p>
      <w:pPr>
        <w:pStyle w:val="932"/>
        <w:spacing w:line="400" w:lineRule="exact"/>
        <w:rPr>
          <w:rFonts w:hint="eastAsia" w:ascii="宋体" w:hAnsi="宋体"/>
        </w:rPr>
      </w:pPr>
      <w:r>
        <w:rPr>
          <w:rFonts w:ascii="宋体" w:hAnsi="宋体"/>
        </w:rPr>
        <w:t xml:space="preserve">1.</w:t>
      </w:r>
      <w:r>
        <w:rPr>
          <w:rFonts w:hint="eastAsia" w:ascii="宋体" w:hAnsi="宋体"/>
        </w:rPr>
        <w:t xml:space="preserve">本谈判文件仅适用于昆山欣杰项目管理有限公司组织的采购活动。</w:t>
      </w:r>
      <w:r/>
    </w:p>
    <w:p>
      <w:pPr>
        <w:pStyle w:val="932"/>
        <w:spacing w:line="400" w:lineRule="exact"/>
        <w:rPr>
          <w:rFonts w:hint="eastAsia" w:ascii="宋体" w:hAnsi="宋体"/>
        </w:rPr>
      </w:pPr>
      <w:r>
        <w:rPr>
          <w:rFonts w:ascii="宋体" w:hAnsi="宋体"/>
        </w:rPr>
        <w:t xml:space="preserve">2.</w:t>
      </w:r>
      <w:r>
        <w:rPr>
          <w:rFonts w:hint="eastAsia" w:ascii="宋体" w:hAnsi="宋体"/>
        </w:rPr>
        <w:t xml:space="preserve">本次采购活动及因本次采购活动产生的合同受中国法律制约和保护。</w:t>
      </w:r>
      <w:r/>
    </w:p>
    <w:p>
      <w:pPr>
        <w:pStyle w:val="932"/>
        <w:spacing w:line="400" w:lineRule="exact"/>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本谈判文件的解释权属于昆山欣杰项目管理有限公司。</w:t>
      </w:r>
      <w:r/>
    </w:p>
    <w:p>
      <w:pPr>
        <w:pStyle w:val="916"/>
        <w:spacing w:line="400" w:lineRule="exact"/>
        <w:rPr>
          <w:rFonts w:hint="eastAsia" w:ascii="宋体" w:hAnsi="宋体"/>
          <w:b/>
          <w:szCs w:val="21"/>
        </w:rPr>
      </w:pPr>
      <w:r>
        <w:rPr>
          <w:rFonts w:hint="eastAsia" w:ascii="宋体" w:hAnsi="宋体"/>
          <w:b/>
          <w:szCs w:val="21"/>
        </w:rPr>
        <w:t xml:space="preserve">二、响应文件说明</w:t>
      </w:r>
      <w:r/>
    </w:p>
    <w:p>
      <w:pPr>
        <w:pStyle w:val="916"/>
        <w:spacing w:line="400" w:lineRule="exact"/>
        <w:rPr>
          <w:rFonts w:hint="eastAsia" w:ascii="宋体" w:hAnsi="宋体"/>
          <w:b/>
          <w:szCs w:val="21"/>
        </w:rPr>
      </w:pPr>
      <w:r>
        <w:rPr>
          <w:rFonts w:hint="eastAsia" w:ascii="宋体" w:hAnsi="宋体"/>
          <w:b/>
          <w:szCs w:val="21"/>
        </w:rPr>
        <w:t xml:space="preserve">（一）响应文件计量单位和使用文字</w:t>
      </w:r>
      <w:r/>
    </w:p>
    <w:p>
      <w:pPr>
        <w:pStyle w:val="932"/>
        <w:spacing w:line="400" w:lineRule="exact"/>
        <w:rPr>
          <w:rFonts w:hint="eastAsia" w:ascii="宋体" w:hAnsi="宋体"/>
        </w:rPr>
      </w:pPr>
      <w:r>
        <w:rPr>
          <w:rFonts w:hint="eastAsia" w:ascii="宋体" w:hAnsi="宋体"/>
        </w:rPr>
        <w:t xml:space="preserve">1.响应文件中所使用的计量单位，除谈判文件中有特殊要求外，应采用国家法定计量单位。</w:t>
      </w:r>
      <w:r/>
    </w:p>
    <w:p>
      <w:pPr>
        <w:pStyle w:val="916"/>
        <w:ind w:firstLine="420"/>
        <w:spacing w:line="400" w:lineRule="exact"/>
        <w:rPr>
          <w:rFonts w:hint="eastAsia"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szCs w:val="21"/>
        </w:rPr>
        <w:t xml:space="preserve">对于未附</w:t>
      </w:r>
      <w:r>
        <w:rPr>
          <w:rFonts w:hint="eastAsia" w:ascii="宋体" w:hAnsi="宋体"/>
          <w:szCs w:val="21"/>
        </w:rPr>
        <w:t xml:space="preserve">有中文译本和中文译本不准确的响应文件，由此引起的对供应商不利后果的，采购代理机构概不负责。</w:t>
      </w:r>
      <w:r/>
    </w:p>
    <w:p>
      <w:pPr>
        <w:pStyle w:val="916"/>
        <w:spacing w:line="400" w:lineRule="exact"/>
        <w:rPr>
          <w:rFonts w:hint="eastAsia" w:ascii="宋体" w:hAnsi="宋体"/>
          <w:b/>
          <w:szCs w:val="21"/>
        </w:rPr>
      </w:pPr>
      <w:r>
        <w:rPr>
          <w:rFonts w:hint="eastAsia" w:ascii="宋体" w:hAnsi="宋体"/>
          <w:b/>
          <w:szCs w:val="21"/>
        </w:rPr>
        <w:t xml:space="preserve">（二）响应文件编制说明</w:t>
      </w:r>
      <w:r/>
    </w:p>
    <w:p>
      <w:pPr>
        <w:pStyle w:val="916"/>
        <w:ind w:left="425"/>
        <w:spacing w:line="400" w:lineRule="exact"/>
        <w:tabs>
          <w:tab w:val="left" w:pos="720" w:leader="none"/>
        </w:tabs>
        <w:rPr>
          <w:rFonts w:hint="eastAsia" w:ascii="宋体" w:hAnsi="宋体" w:cs="Arial"/>
          <w:szCs w:val="21"/>
        </w:rPr>
      </w:pPr>
      <w:r>
        <w:rPr>
          <w:rFonts w:hint="eastAsia" w:ascii="宋体" w:hAnsi="宋体"/>
        </w:rPr>
        <w:t xml:space="preserve">1</w:t>
      </w:r>
      <w:r>
        <w:rPr>
          <w:rFonts w:ascii="宋体" w:hAnsi="宋体"/>
        </w:rPr>
        <w:t xml:space="preserve">.</w:t>
      </w:r>
      <w:r>
        <w:rPr>
          <w:rFonts w:hint="eastAsia" w:ascii="宋体" w:hAnsi="宋体"/>
        </w:rPr>
        <w:t xml:space="preserve">供应商应按须知的规定，编制一份电子响应文件，并进行网上投标。</w:t>
      </w:r>
      <w:r>
        <w:rPr>
          <w:rFonts w:hint="eastAsia" w:ascii="宋体" w:hAnsi="宋体" w:cs="Arial"/>
          <w:szCs w:val="21"/>
        </w:rPr>
      </w:r>
      <w:r/>
    </w:p>
    <w:p>
      <w:pPr>
        <w:pStyle w:val="916"/>
        <w:ind w:left="425"/>
        <w:spacing w:line="400" w:lineRule="exact"/>
        <w:tabs>
          <w:tab w:val="left" w:pos="720" w:leader="none"/>
        </w:tabs>
        <w:rPr>
          <w:rFonts w:hint="eastAsia" w:ascii="宋体" w:hAnsi="宋体" w:cs="Arial"/>
          <w:szCs w:val="21"/>
        </w:rPr>
      </w:pPr>
      <w:r>
        <w:rPr>
          <w:rFonts w:hint="eastAsia" w:ascii="宋体" w:hAnsi="宋体"/>
        </w:rPr>
        <w:t xml:space="preserve">2</w:t>
      </w:r>
      <w:r>
        <w:rPr>
          <w:rFonts w:ascii="宋体" w:hAnsi="宋体"/>
        </w:rPr>
        <w:t xml:space="preserve">.</w:t>
      </w:r>
      <w:r>
        <w:rPr>
          <w:rFonts w:hint="eastAsia" w:ascii="宋体" w:hAnsi="宋体"/>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rPr>
          <w:rFonts w:hint="eastAsia" w:ascii="宋体" w:hAnsi="宋体" w:cs="Arial"/>
          <w:szCs w:val="21"/>
        </w:rPr>
      </w:r>
      <w:r/>
    </w:p>
    <w:p>
      <w:pPr>
        <w:pStyle w:val="916"/>
        <w:ind w:left="425"/>
        <w:spacing w:line="400" w:lineRule="exact"/>
        <w:tabs>
          <w:tab w:val="left" w:pos="720" w:leader="none"/>
        </w:tabs>
        <w:rPr>
          <w:rFonts w:hint="eastAsia" w:ascii="宋体" w:hAnsi="宋体" w:cs="Arial"/>
          <w:szCs w:val="21"/>
        </w:rPr>
      </w:pPr>
      <w:r>
        <w:rPr>
          <w:rFonts w:hint="eastAsia" w:ascii="宋体" w:hAnsi="宋体"/>
        </w:rPr>
        <w:t xml:space="preserve">3</w:t>
      </w:r>
      <w:r>
        <w:rPr>
          <w:rFonts w:ascii="宋体" w:hAnsi="宋体"/>
        </w:rPr>
        <w:t xml:space="preserve">.</w:t>
      </w:r>
      <w:r>
        <w:rPr>
          <w:rFonts w:hint="eastAsia" w:ascii="宋体" w:hAnsi="宋体"/>
        </w:rPr>
        <w:t xml:space="preserve">谈判响应文件以中文为准，谈判响应文件的有效期为自谈判之日起</w:t>
      </w:r>
      <w:r>
        <w:rPr>
          <w:rFonts w:hint="eastAsia" w:ascii="宋体" w:hAnsi="宋体"/>
          <w:b/>
          <w:u w:val="single"/>
        </w:rPr>
        <w:t xml:space="preserve">90</w:t>
      </w:r>
      <w:r>
        <w:rPr>
          <w:rFonts w:hint="eastAsia" w:ascii="宋体" w:hAnsi="宋体"/>
        </w:rPr>
        <w:t xml:space="preserve">日。</w:t>
      </w:r>
      <w:r>
        <w:rPr>
          <w:rFonts w:hint="eastAsia" w:ascii="宋体" w:hAnsi="宋体" w:cs="Arial"/>
          <w:szCs w:val="21"/>
        </w:rPr>
      </w:r>
      <w:r/>
    </w:p>
    <w:p>
      <w:pPr>
        <w:pStyle w:val="916"/>
        <w:ind w:left="425"/>
        <w:spacing w:line="400" w:lineRule="exact"/>
        <w:tabs>
          <w:tab w:val="left" w:pos="720" w:leader="none"/>
        </w:tabs>
        <w:rPr>
          <w:rFonts w:hint="eastAsia" w:ascii="宋体" w:hAnsi="宋体" w:cs="Arial"/>
          <w:szCs w:val="21"/>
        </w:rPr>
      </w:pPr>
      <w:r>
        <w:rPr>
          <w:rFonts w:hint="eastAsia" w:ascii="宋体" w:hAnsi="宋体"/>
        </w:rPr>
        <w:t xml:space="preserve">4</w:t>
      </w:r>
      <w:r>
        <w:rPr>
          <w:rFonts w:ascii="宋体" w:hAnsi="宋体"/>
        </w:rPr>
        <w:t xml:space="preserve">.</w:t>
      </w:r>
      <w:r>
        <w:rPr>
          <w:rFonts w:hint="eastAsia" w:ascii="宋体" w:hAnsi="宋体"/>
        </w:rPr>
        <w:t xml:space="preserve">一经谈判，除非谈判响应单位在谈判响应文件中对谈判采购文件的规定或条款有书面偏离或保留，否则应视为其全部接受和遵守。同时无</w:t>
      </w:r>
      <w:r>
        <w:rPr>
          <w:rFonts w:hint="eastAsia" w:ascii="宋体" w:hAnsi="宋体"/>
        </w:rPr>
        <w:t xml:space="preserve">论谈判响应单位是否成交，其谈判响应文件恕不退还。</w:t>
      </w:r>
      <w:r>
        <w:rPr>
          <w:rFonts w:hint="eastAsia" w:ascii="宋体" w:hAnsi="宋体" w:cs="Arial"/>
          <w:szCs w:val="21"/>
        </w:rPr>
      </w:r>
      <w:r/>
    </w:p>
    <w:p>
      <w:pPr>
        <w:pStyle w:val="916"/>
        <w:spacing w:line="400" w:lineRule="exact"/>
        <w:rPr>
          <w:rFonts w:hint="eastAsia" w:ascii="宋体" w:hAnsi="宋体"/>
          <w:b/>
          <w:szCs w:val="21"/>
        </w:rPr>
      </w:pPr>
      <w:r>
        <w:rPr>
          <w:rFonts w:hint="eastAsia" w:ascii="宋体" w:hAnsi="宋体"/>
          <w:b/>
          <w:szCs w:val="21"/>
        </w:rPr>
        <w:t xml:space="preserve">（三）响应报价</w:t>
      </w:r>
      <w:r/>
    </w:p>
    <w:p>
      <w:pPr>
        <w:pStyle w:val="916"/>
        <w:ind w:firstLine="420"/>
        <w:spacing w:line="400" w:lineRule="exact"/>
        <w:rPr>
          <w:rFonts w:hint="eastAsia" w:ascii="宋体" w:hAnsi="宋体"/>
        </w:rPr>
      </w:pPr>
      <w:r>
        <w:rPr>
          <w:rFonts w:hint="eastAsia" w:ascii="宋体" w:hAnsi="宋体"/>
          <w:szCs w:val="21"/>
        </w:rPr>
        <w:t xml:space="preserve">1.</w:t>
      </w:r>
      <w:r>
        <w:rPr>
          <w:rFonts w:ascii="宋体" w:hAnsi="宋体"/>
        </w:rPr>
        <w:t xml:space="preserve">供应商对本项目的报价应包括完成本项工作所需的</w:t>
      </w:r>
      <w:r>
        <w:rPr>
          <w:rFonts w:ascii="宋体" w:hAnsi="宋体"/>
          <w:szCs w:val="21"/>
        </w:rPr>
        <w:t xml:space="preserve">人工、材料、机械</w:t>
      </w:r>
      <w:r>
        <w:rPr>
          <w:rFonts w:hint="eastAsia" w:ascii="宋体" w:hAnsi="宋体"/>
          <w:szCs w:val="21"/>
        </w:rPr>
        <w:t xml:space="preserve">（设备）</w:t>
      </w:r>
      <w:r>
        <w:rPr>
          <w:rFonts w:ascii="宋体" w:hAnsi="宋体"/>
          <w:szCs w:val="21"/>
        </w:rPr>
        <w:t xml:space="preserve">、管理、维护、售后服务</w:t>
      </w:r>
      <w:r>
        <w:rPr>
          <w:rFonts w:hint="eastAsia" w:ascii="宋体" w:hAnsi="宋体"/>
          <w:szCs w:val="21"/>
        </w:rPr>
        <w:t xml:space="preserve">、</w:t>
      </w:r>
      <w:r>
        <w:rPr>
          <w:rFonts w:ascii="宋体" w:hAnsi="宋体"/>
          <w:szCs w:val="21"/>
        </w:rPr>
        <w:t xml:space="preserve">保险、利润、税金、政策性文件规定及合同包含的所有风险、责任等各项应有费用</w:t>
      </w:r>
      <w:r>
        <w:rPr>
          <w:rFonts w:ascii="宋体" w:hAnsi="宋体"/>
        </w:rPr>
        <w:t xml:space="preserve">。除非因特殊原因并经双方协商同意，供应商不得再要求追加任何费用。同时，除非合同条款中另有规定，否则，供应商所报价格在合同实施期间不因市场变化因素而变动。</w:t>
      </w:r>
      <w:r>
        <w:rPr>
          <w:rFonts w:hint="eastAsia" w:ascii="宋体" w:hAnsi="宋体"/>
        </w:rPr>
      </w:r>
      <w:r/>
    </w:p>
    <w:p>
      <w:pPr>
        <w:pStyle w:val="932"/>
        <w:spacing w:line="400" w:lineRule="exact"/>
        <w:rPr>
          <w:rFonts w:hint="eastAsia" w:ascii="宋体" w:hAnsi="宋体"/>
        </w:rPr>
      </w:pPr>
      <w:r>
        <w:rPr>
          <w:rFonts w:hint="eastAsia" w:ascii="宋体" w:hAnsi="宋体"/>
        </w:rPr>
        <w:t xml:space="preserve">2.供应商应按《报价分析表》中的谈判项目计算单价和总价。《报价分析表</w:t>
      </w:r>
      <w:r>
        <w:rPr>
          <w:rFonts w:hint="eastAsia" w:ascii="宋体" w:hAnsi="宋体"/>
        </w:rPr>
        <w:t xml:space="preserve">》中的每一单项均应计算并填写单价和总价，并由法定代表人或被授权人签署。</w:t>
      </w:r>
      <w:r/>
    </w:p>
    <w:p>
      <w:pPr>
        <w:pStyle w:val="932"/>
        <w:spacing w:line="400" w:lineRule="exact"/>
        <w:rPr>
          <w:rFonts w:hint="eastAsia" w:ascii="宋体" w:hAnsi="宋体"/>
        </w:rPr>
      </w:pPr>
      <w:r>
        <w:rPr>
          <w:rFonts w:hint="eastAsia" w:ascii="宋体" w:hAnsi="宋体"/>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932"/>
        <w:spacing w:line="400" w:lineRule="exact"/>
        <w:rPr>
          <w:rFonts w:hint="eastAsia" w:ascii="宋体" w:hAnsi="宋体"/>
        </w:rPr>
      </w:pPr>
      <w:r>
        <w:rPr>
          <w:rFonts w:hint="eastAsia" w:ascii="宋体" w:hAnsi="宋体"/>
        </w:rPr>
        <w:t xml:space="preserve">4.响应文件报价中的单价和总价全部采用人民币表示，除非另有规定。</w:t>
      </w:r>
      <w:r/>
    </w:p>
    <w:p>
      <w:pPr>
        <w:pStyle w:val="932"/>
        <w:ind w:firstLine="422"/>
        <w:spacing w:line="400" w:lineRule="exact"/>
        <w:rPr>
          <w:rFonts w:hint="eastAsia" w:ascii="宋体" w:hAnsi="宋体"/>
          <w:u w:val="single"/>
        </w:rPr>
      </w:pPr>
      <w:r>
        <w:rPr>
          <w:rFonts w:ascii="宋体" w:hAnsi="宋体"/>
          <w:b/>
        </w:rPr>
        <w:t xml:space="preserve">5.</w:t>
      </w:r>
      <w:r>
        <w:rPr>
          <w:rFonts w:hint="eastAsia"/>
        </w:rPr>
        <w:t xml:space="preserve"> </w:t>
      </w:r>
      <w:r>
        <w:rPr>
          <w:rFonts w:hint="eastAsia" w:ascii="宋体" w:hAnsi="宋体"/>
          <w:b/>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rPr>
          <w:rFonts w:hint="eastAsia" w:ascii="宋体" w:hAnsi="宋体"/>
          <w:u w:val="single"/>
        </w:rPr>
      </w:r>
      <w:r/>
    </w:p>
    <w:p>
      <w:pPr>
        <w:pStyle w:val="932"/>
        <w:spacing w:line="400" w:lineRule="exact"/>
        <w:rPr>
          <w:rFonts w:hint="eastAsia" w:ascii="宋体" w:hAnsi="宋体"/>
          <w:u w:val="single"/>
        </w:rPr>
      </w:pPr>
      <w:r>
        <w:rPr>
          <w:rFonts w:ascii="宋体" w:hAnsi="宋体"/>
        </w:rPr>
        <w:t xml:space="preserve">6</w:t>
      </w:r>
      <w:r>
        <w:rPr>
          <w:rFonts w:hint="eastAsia" w:ascii="宋体" w:hAnsi="宋体"/>
        </w:rPr>
        <w:t xml:space="preserve">.竞争性</w:t>
      </w:r>
      <w:r>
        <w:rPr>
          <w:rFonts w:ascii="宋体" w:hAnsi="宋体"/>
        </w:rPr>
        <w:t xml:space="preserve">谈判采取</w:t>
      </w:r>
      <w:r>
        <w:rPr>
          <w:rFonts w:hint="eastAsia" w:ascii="宋体" w:hAnsi="宋体"/>
        </w:rPr>
        <w:t xml:space="preserve">最低评标价法</w:t>
      </w:r>
      <w:r>
        <w:rPr>
          <w:rFonts w:ascii="宋体" w:hAnsi="宋体"/>
        </w:rPr>
        <w:t xml:space="preserve">，</w:t>
      </w:r>
      <w:r>
        <w:rPr>
          <w:rFonts w:hint="eastAsia" w:ascii="宋体" w:hAnsi="宋体"/>
        </w:rPr>
        <w:t xml:space="preserve">即根据质量和服务均能满足采购文件实质性响应要求的前提下，以提出最低报价（以第二次报价为准，且</w:t>
      </w:r>
      <w:r>
        <w:rPr>
          <w:rFonts w:hint="eastAsia" w:ascii="宋体" w:hAnsi="宋体"/>
          <w:b/>
        </w:rPr>
        <w:t xml:space="preserve">最后报价时间为10分钟</w:t>
      </w:r>
      <w:r>
        <w:rPr>
          <w:rFonts w:hint="eastAsia" w:ascii="宋体" w:hAnsi="宋体"/>
        </w:rPr>
        <w:t xml:space="preserve">）的供应商作为成交供应商。</w:t>
      </w:r>
      <w:r>
        <w:rPr>
          <w:rFonts w:hint="eastAsia" w:ascii="宋体" w:hAnsi="宋体"/>
          <w:u w:val="single"/>
        </w:rPr>
      </w:r>
      <w:r/>
    </w:p>
    <w:p>
      <w:pPr>
        <w:pStyle w:val="916"/>
        <w:spacing w:line="400" w:lineRule="exact"/>
        <w:rPr>
          <w:rFonts w:hint="eastAsia" w:ascii="宋体" w:hAnsi="宋体"/>
          <w:b/>
          <w:szCs w:val="21"/>
        </w:rPr>
      </w:pPr>
      <w:r>
        <w:rPr>
          <w:rFonts w:hint="eastAsia" w:ascii="宋体" w:hAnsi="宋体"/>
          <w:b/>
          <w:szCs w:val="21"/>
        </w:rPr>
        <w:t xml:space="preserve">（四）响应文件的组成</w:t>
      </w:r>
      <w:r/>
    </w:p>
    <w:p>
      <w:pPr>
        <w:pStyle w:val="916"/>
        <w:ind w:firstLine="422"/>
        <w:spacing w:line="400" w:lineRule="exact"/>
        <w:rPr>
          <w:rFonts w:hint="eastAsia" w:ascii="宋体" w:hAnsi="宋体"/>
          <w:b/>
          <w:szCs w:val="21"/>
        </w:rPr>
      </w:pPr>
      <w:r>
        <w:rPr>
          <w:rFonts w:hint="eastAsia" w:ascii="宋体" w:hAnsi="宋体"/>
          <w:b/>
          <w:szCs w:val="21"/>
        </w:rPr>
        <w:t xml:space="preserve">1.响应文件</w:t>
      </w:r>
      <w:r>
        <w:rPr>
          <w:rFonts w:hint="eastAsia" w:ascii="宋体" w:hAnsi="宋体" w:cs="Arial"/>
          <w:b/>
          <w:szCs w:val="21"/>
        </w:rPr>
        <w:t xml:space="preserve">（报价、相关资格部分及技术部分）：</w:t>
      </w:r>
      <w:r>
        <w:rPr>
          <w:rFonts w:hint="eastAsia" w:ascii="宋体" w:hAnsi="宋体"/>
          <w:b/>
          <w:szCs w:val="21"/>
        </w:rPr>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1</w:t>
      </w:r>
      <w:r>
        <w:rPr>
          <w:rFonts w:ascii="宋体" w:hAnsi="宋体" w:cs="Arial"/>
          <w:szCs w:val="21"/>
        </w:rPr>
        <w:t xml:space="preserve">.1</w:t>
      </w:r>
      <w:r>
        <w:rPr>
          <w:rFonts w:hint="eastAsia" w:ascii="宋体" w:hAnsi="宋体" w:cs="Arial"/>
          <w:szCs w:val="21"/>
        </w:rPr>
        <w:t xml:space="preserve">封面；</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1</w:t>
      </w:r>
      <w:r>
        <w:rPr>
          <w:rFonts w:ascii="宋体" w:hAnsi="宋体" w:cs="Arial"/>
          <w:szCs w:val="21"/>
        </w:rPr>
        <w:t xml:space="preserve">.2</w:t>
      </w:r>
      <w:r>
        <w:rPr>
          <w:rFonts w:hint="eastAsia" w:ascii="宋体" w:hAnsi="宋体" w:cs="Arial"/>
          <w:szCs w:val="21"/>
        </w:rPr>
        <w:t xml:space="preserve">开标一览表</w:t>
      </w:r>
      <w:r>
        <w:rPr>
          <w:rFonts w:ascii="宋体" w:hAnsi="宋体" w:cs="Arial"/>
          <w:szCs w:val="21"/>
        </w:rPr>
        <w:t xml:space="preserve">（格式见</w:t>
      </w:r>
      <w:r>
        <w:rPr>
          <w:rFonts w:hint="eastAsia" w:ascii="宋体" w:hAnsi="宋体" w:cs="Arial"/>
          <w:szCs w:val="21"/>
        </w:rPr>
        <w:t xml:space="preserve">第六章</w:t>
      </w:r>
      <w:r>
        <w:rPr>
          <w:rFonts w:ascii="宋体" w:hAnsi="宋体" w:cs="Arial"/>
          <w:szCs w:val="21"/>
        </w:rPr>
        <w:t xml:space="preserve">）；</w:t>
      </w:r>
      <w:r>
        <w:rPr>
          <w:rFonts w:hint="eastAsia" w:ascii="宋体" w:hAnsi="宋体" w:cs="Arial"/>
          <w:szCs w:val="21"/>
        </w:rPr>
      </w:r>
      <w:r/>
    </w:p>
    <w:p>
      <w:pPr>
        <w:pStyle w:val="916"/>
        <w:ind w:firstLine="420"/>
        <w:spacing w:line="400" w:lineRule="exact"/>
        <w:tabs>
          <w:tab w:val="left" w:pos="720" w:leader="none"/>
        </w:tabs>
        <w:rPr>
          <w:rFonts w:hint="eastAsia" w:ascii="宋体" w:hAnsi="宋体" w:cs="Arial"/>
        </w:rPr>
      </w:pP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3</w:t>
      </w:r>
      <w:r>
        <w:rPr>
          <w:rFonts w:hint="eastAsia" w:ascii="宋体" w:hAnsi="宋体" w:cs="Arial"/>
          <w:szCs w:val="21"/>
        </w:rPr>
        <w:t xml:space="preserve">报价分析表</w:t>
      </w:r>
      <w:r>
        <w:rPr>
          <w:rFonts w:ascii="宋体" w:hAnsi="宋体" w:cs="Arial"/>
          <w:szCs w:val="21"/>
        </w:rPr>
        <w:t xml:space="preserve">（格式见</w:t>
      </w:r>
      <w:r>
        <w:rPr>
          <w:rFonts w:hint="eastAsia" w:ascii="宋体" w:hAnsi="宋体" w:cs="Arial"/>
          <w:szCs w:val="21"/>
        </w:rPr>
        <w:t xml:space="preserve">第六章</w:t>
      </w:r>
      <w:r>
        <w:rPr>
          <w:rFonts w:ascii="宋体" w:hAnsi="宋体" w:cs="Arial"/>
          <w:szCs w:val="21"/>
        </w:rPr>
        <w:t xml:space="preserve">）</w:t>
      </w:r>
      <w:r>
        <w:rPr>
          <w:rFonts w:hint="eastAsia" w:ascii="宋体" w:hAnsi="宋体" w:cs="Arial"/>
          <w:szCs w:val="21"/>
        </w:rPr>
        <w:t xml:space="preserve">；</w:t>
      </w:r>
      <w:r>
        <w:rPr>
          <w:rFonts w:hint="eastAsia" w:ascii="宋体" w:hAnsi="宋体" w:cs="Arial"/>
        </w:rPr>
      </w:r>
      <w:r/>
    </w:p>
    <w:p>
      <w:pPr>
        <w:pStyle w:val="916"/>
        <w:ind w:firstLine="420"/>
        <w:spacing w:line="400" w:lineRule="exact"/>
        <w:tabs>
          <w:tab w:val="left" w:pos="720" w:leader="none"/>
        </w:tabs>
        <w:rPr>
          <w:rFonts w:hint="eastAsia" w:ascii="宋体" w:hAnsi="宋体" w:cs="Arial"/>
          <w:szCs w:val="21"/>
        </w:rPr>
      </w:pPr>
      <w:r>
        <w:rPr>
          <w:rFonts w:hint="eastAsia" w:ascii="宋体" w:hAnsi="宋体" w:cs="宋体"/>
        </w:rPr>
        <w:t xml:space="preserve">1.4</w:t>
      </w:r>
      <w:r>
        <w:rPr>
          <w:rFonts w:hint="eastAsia" w:ascii="宋体" w:hAnsi="宋体" w:cs="Arial"/>
          <w:szCs w:val="21"/>
        </w:rPr>
        <w:t xml:space="preserve">响应承诺函（</w:t>
      </w:r>
      <w:r>
        <w:rPr>
          <w:rFonts w:ascii="宋体" w:hAnsi="宋体" w:cs="Arial"/>
          <w:szCs w:val="21"/>
        </w:rPr>
        <w:t xml:space="preserve">格式见</w:t>
      </w:r>
      <w:r>
        <w:rPr>
          <w:rFonts w:hint="eastAsia" w:ascii="宋体" w:hAnsi="宋体" w:cs="Arial"/>
          <w:szCs w:val="21"/>
        </w:rPr>
        <w:t xml:space="preserve">第六章）；</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1.</w:t>
      </w:r>
      <w:r>
        <w:rPr>
          <w:rFonts w:hint="eastAsia" w:ascii="宋体" w:hAnsi="宋体" w:cs="Arial"/>
          <w:szCs w:val="21"/>
        </w:rPr>
        <w:t xml:space="preserve">5</w:t>
      </w:r>
      <w:r>
        <w:rPr>
          <w:rFonts w:hint="eastAsia" w:ascii="宋体" w:hAnsi="宋体" w:cs="Arial"/>
          <w:szCs w:val="21"/>
        </w:rPr>
        <w:t xml:space="preserve">供应商情况表（</w:t>
      </w:r>
      <w:r>
        <w:rPr>
          <w:rFonts w:ascii="宋体" w:hAnsi="宋体" w:cs="Arial"/>
          <w:szCs w:val="21"/>
        </w:rPr>
        <w:t xml:space="preserve">格式见</w:t>
      </w:r>
      <w:r>
        <w:rPr>
          <w:rFonts w:hint="eastAsia" w:ascii="宋体" w:hAnsi="宋体" w:cs="Arial"/>
          <w:szCs w:val="21"/>
        </w:rPr>
        <w:t xml:space="preserve">第六章）；</w:t>
      </w:r>
      <w:r/>
    </w:p>
    <w:p>
      <w:pPr>
        <w:pStyle w:val="916"/>
        <w:ind w:left="425"/>
        <w:spacing w:line="400" w:lineRule="exact"/>
        <w:tabs>
          <w:tab w:val="left" w:pos="720" w:leader="none"/>
        </w:tabs>
        <w:rPr>
          <w:rFonts w:hint="eastAsia" w:ascii="宋体" w:hAnsi="宋体" w:cs="Arial"/>
          <w:b/>
          <w:szCs w:val="21"/>
        </w:rPr>
      </w:pPr>
      <w:r>
        <w:rPr>
          <w:rFonts w:hint="eastAsia" w:ascii="宋体" w:hAnsi="宋体" w:cs="Arial"/>
          <w:b/>
          <w:szCs w:val="21"/>
        </w:rPr>
        <w:t xml:space="preserve">2</w:t>
      </w:r>
      <w:r>
        <w:rPr>
          <w:rFonts w:ascii="宋体" w:hAnsi="宋体" w:cs="Arial"/>
          <w:b/>
          <w:szCs w:val="21"/>
        </w:rPr>
        <w:t xml:space="preserve">.</w:t>
      </w:r>
      <w:r>
        <w:rPr>
          <w:rFonts w:hint="eastAsia" w:ascii="宋体" w:hAnsi="宋体" w:cs="Arial"/>
          <w:b/>
          <w:szCs w:val="21"/>
        </w:rPr>
        <w:t xml:space="preserve">资格条件：</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2.1</w:t>
      </w:r>
      <w:r>
        <w:rPr>
          <w:rFonts w:hint="eastAsia" w:ascii="宋体" w:hAnsi="宋体"/>
          <w:szCs w:val="21"/>
        </w:rPr>
        <w:t xml:space="preserve">满足《中华人民共和国政府采购法》第二</w:t>
      </w:r>
      <w:r>
        <w:rPr>
          <w:rFonts w:hint="eastAsia" w:ascii="宋体" w:hAnsi="宋体"/>
          <w:szCs w:val="21"/>
        </w:rPr>
        <w:t xml:space="preserve">十二条规定；（提供相关材料或承诺函格式自拟）</w:t>
      </w:r>
      <w:r>
        <w:rPr>
          <w:rFonts w:hint="eastAsia" w:ascii="宋体" w:hAnsi="宋体" w:cs="Arial"/>
          <w:szCs w:val="21"/>
        </w:rPr>
      </w:r>
      <w:r/>
    </w:p>
    <w:p>
      <w:pPr>
        <w:pStyle w:val="916"/>
        <w:ind w:firstLine="420"/>
        <w:spacing w:line="400" w:lineRule="exact"/>
        <w:tabs>
          <w:tab w:val="left" w:pos="720" w:leader="none"/>
        </w:tabs>
        <w:rPr>
          <w:rFonts w:hint="eastAsia" w:ascii="宋体" w:hAnsi="宋体"/>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2落实</w:t>
      </w:r>
      <w:r>
        <w:rPr>
          <w:rFonts w:hint="eastAsia" w:ascii="宋体" w:hAnsi="宋体"/>
          <w:szCs w:val="21"/>
        </w:rPr>
        <w:t xml:space="preserve">政府采购政策</w:t>
      </w:r>
      <w:r>
        <w:rPr>
          <w:rFonts w:hint="eastAsia" w:ascii="宋体" w:hAnsi="宋体"/>
          <w:b/>
          <w:bCs/>
          <w:szCs w:val="21"/>
        </w:rPr>
        <w:t xml:space="preserve">（以下任选其一）</w:t>
      </w:r>
      <w:r>
        <w:rPr>
          <w:rFonts w:hint="eastAsia" w:ascii="宋体" w:hAnsi="宋体"/>
          <w:szCs w:val="21"/>
        </w:rPr>
        <w:t xml:space="preserve">：</w:t>
      </w:r>
      <w:r/>
    </w:p>
    <w:p>
      <w:pPr>
        <w:pStyle w:val="916"/>
        <w:ind w:firstLine="420"/>
        <w:spacing w:line="400" w:lineRule="exact"/>
        <w:tabs>
          <w:tab w:val="left" w:pos="720" w:leader="none"/>
        </w:tabs>
        <w:rPr>
          <w:rFonts w:hint="eastAsia" w:ascii="宋体" w:hAnsi="宋体" w:cs="Arial"/>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2</w:t>
      </w:r>
      <w:r>
        <w:rPr>
          <w:rFonts w:ascii="宋体" w:hAnsi="宋体"/>
          <w:szCs w:val="21"/>
        </w:rPr>
        <w:t xml:space="preserve">.1</w:t>
      </w:r>
      <w:r>
        <w:rPr>
          <w:rFonts w:hint="eastAsia" w:ascii="宋体" w:hAnsi="宋体" w:cs="Arial"/>
          <w:szCs w:val="21"/>
        </w:rPr>
        <w:t xml:space="preserve">提供《中小企业声明函》（如有）</w:t>
      </w:r>
      <w:r>
        <w:rPr>
          <w:rFonts w:ascii="宋体" w:hAnsi="宋体" w:cs="Arial"/>
          <w:szCs w:val="21"/>
        </w:rPr>
        <w:t xml:space="preserve">（格式见</w:t>
      </w:r>
      <w:r>
        <w:rPr>
          <w:rFonts w:hint="eastAsia" w:ascii="宋体" w:hAnsi="宋体" w:cs="Arial"/>
          <w:szCs w:val="21"/>
        </w:rPr>
        <w:t xml:space="preserve">第六章</w:t>
      </w:r>
      <w:r>
        <w:rPr>
          <w:rFonts w:ascii="宋体" w:hAnsi="宋体" w:cs="Arial"/>
          <w:szCs w:val="21"/>
        </w:rPr>
        <w:t xml:space="preserve">）</w:t>
      </w:r>
      <w:r>
        <w:rPr>
          <w:rFonts w:hint="eastAsia" w:ascii="宋体" w:hAnsi="宋体" w:cs="Arial"/>
          <w:szCs w:val="21"/>
        </w:rPr>
        <w:t xml:space="preserve">；</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.2残疾人福利性单位声明函</w:t>
      </w:r>
      <w:r>
        <w:rPr>
          <w:rFonts w:hint="eastAsia" w:ascii="宋体" w:hAnsi="宋体" w:cs="Arial"/>
          <w:szCs w:val="21"/>
        </w:rPr>
        <w:t xml:space="preserve">（如有）（</w:t>
      </w:r>
      <w:r>
        <w:rPr>
          <w:rFonts w:ascii="宋体" w:hAnsi="宋体" w:cs="Arial"/>
          <w:szCs w:val="21"/>
        </w:rPr>
        <w:t xml:space="preserve">格式见</w:t>
      </w:r>
      <w:r>
        <w:rPr>
          <w:rFonts w:hint="eastAsia" w:ascii="宋体" w:hAnsi="宋体" w:cs="Arial"/>
          <w:szCs w:val="21"/>
        </w:rPr>
        <w:t xml:space="preserve">第六章</w:t>
      </w:r>
      <w:r>
        <w:rPr>
          <w:rFonts w:ascii="宋体" w:hAnsi="宋体" w:cs="Arial"/>
          <w:szCs w:val="21"/>
        </w:rPr>
        <w:t xml:space="preserve">）</w:t>
      </w:r>
      <w:r>
        <w:rPr>
          <w:rFonts w:hint="eastAsia" w:ascii="宋体" w:hAnsi="宋体" w:cs="Arial"/>
          <w:szCs w:val="21"/>
        </w:rPr>
        <w:t xml:space="preserve">；</w:t>
      </w:r>
      <w:r/>
    </w:p>
    <w:p>
      <w:pPr>
        <w:pStyle w:val="916"/>
        <w:ind w:firstLine="420"/>
        <w:spacing w:line="400" w:lineRule="exact"/>
        <w:tabs>
          <w:tab w:val="left" w:pos="720" w:leader="none"/>
        </w:tabs>
        <w:rPr>
          <w:rFonts w:hint="eastAsia" w:ascii="宋体" w:hAnsi="宋体" w:cs="Arial"/>
          <w:szCs w:val="21"/>
        </w:rPr>
      </w:pPr>
      <w:r/>
      <w:bookmarkStart w:id="71" w:name="OLE_LINK9"/>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.3</w:t>
      </w:r>
      <w:r>
        <w:rPr>
          <w:rFonts w:hint="eastAsia" w:ascii="宋体" w:hAnsi="宋体" w:cs="Arial"/>
          <w:szCs w:val="21"/>
        </w:rPr>
        <w:t xml:space="preserve">监狱企业证明文件（如有）；</w:t>
      </w:r>
      <w:r/>
    </w:p>
    <w:p>
      <w:pPr>
        <w:pStyle w:val="916"/>
        <w:ind w:firstLine="420"/>
        <w:spacing w:line="400" w:lineRule="exact"/>
        <w:tabs>
          <w:tab w:val="left" w:pos="720" w:leader="none"/>
        </w:tabs>
        <w:rPr>
          <w:rFonts w:hint="eastAsia" w:ascii="宋体" w:hAnsi="宋体" w:cs="Arial"/>
          <w:szCs w:val="21"/>
        </w:rPr>
      </w:pPr>
      <w:r/>
      <w:bookmarkEnd w:id="71"/>
      <w:r/>
      <w:bookmarkStart w:id="72" w:name="_Hlk241076176"/>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4关于符合本国产品标准的声明函（如有）（</w:t>
      </w:r>
      <w:r>
        <w:rPr>
          <w:rFonts w:ascii="宋体" w:hAnsi="宋体" w:cs="Arial"/>
          <w:szCs w:val="21"/>
        </w:rPr>
        <w:t xml:space="preserve">格式见</w:t>
      </w:r>
      <w:r>
        <w:rPr>
          <w:rFonts w:hint="eastAsia" w:ascii="宋体" w:hAnsi="宋体" w:cs="Arial"/>
          <w:szCs w:val="21"/>
        </w:rPr>
        <w:t xml:space="preserve">第六章）；</w:t>
      </w:r>
      <w:bookmarkEnd w:id="72"/>
      <w:r>
        <w:rPr>
          <w:rFonts w:hint="eastAsia" w:ascii="宋体" w:hAnsi="宋体" w:cs="Arial"/>
          <w:szCs w:val="21"/>
        </w:rPr>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3第一章投标邀请中采购人根据采购项目的特殊要求规定的特定条件证明文件（如有）。</w:t>
      </w:r>
      <w:r/>
    </w:p>
    <w:p>
      <w:pPr>
        <w:pStyle w:val="916"/>
        <w:ind w:left="425"/>
        <w:spacing w:line="400" w:lineRule="exact"/>
        <w:tabs>
          <w:tab w:val="left" w:pos="720" w:leader="none"/>
        </w:tabs>
        <w:rPr>
          <w:rFonts w:hint="eastAsia" w:ascii="宋体" w:hAnsi="宋体" w:cs="Arial"/>
          <w:b/>
          <w:szCs w:val="21"/>
        </w:rPr>
      </w:pPr>
      <w:r>
        <w:rPr>
          <w:rFonts w:hint="eastAsia" w:ascii="宋体" w:hAnsi="宋体" w:cs="Arial"/>
          <w:b/>
          <w:szCs w:val="21"/>
        </w:rPr>
        <w:t xml:space="preserve">3</w:t>
      </w:r>
      <w:r>
        <w:rPr>
          <w:rFonts w:ascii="宋体" w:hAnsi="宋体" w:cs="Arial"/>
          <w:b/>
          <w:szCs w:val="21"/>
        </w:rPr>
        <w:t xml:space="preserve">.</w:t>
      </w:r>
      <w:r>
        <w:rPr>
          <w:rFonts w:hint="eastAsia" w:ascii="宋体" w:hAnsi="宋体" w:cs="Arial"/>
          <w:b/>
          <w:szCs w:val="21"/>
        </w:rPr>
        <w:t xml:space="preserve">符合性条件</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3.1报价分析表</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2商务偏离表</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3.3技术偏离表</w:t>
      </w:r>
      <w:r/>
    </w:p>
    <w:p>
      <w:pPr>
        <w:pStyle w:val="916"/>
        <w:ind w:firstLine="420"/>
        <w:spacing w:line="400" w:lineRule="exact"/>
        <w:tabs>
          <w:tab w:val="left" w:pos="720" w:leader="none"/>
        </w:tabs>
        <w:rPr>
          <w:rFonts w:hint="eastAsia" w:ascii="宋体" w:hAnsi="宋体" w:cs="Arial"/>
          <w:szCs w:val="21"/>
        </w:rPr>
      </w:pPr>
      <w:r>
        <w:rPr>
          <w:rFonts w:hint="eastAsia" w:ascii="宋体" w:hAnsi="宋体"/>
          <w:szCs w:val="21"/>
        </w:rPr>
        <w:t xml:space="preserve">3.4项目相关的符合性审查证明文件。</w:t>
      </w:r>
      <w:r>
        <w:rPr>
          <w:rFonts w:hint="eastAsia" w:ascii="宋体" w:hAnsi="宋体"/>
          <w:b/>
          <w:szCs w:val="21"/>
        </w:rPr>
        <w:t xml:space="preserve">（如有实质性</w:t>
      </w:r>
      <w:r>
        <w:rPr>
          <w:rFonts w:hint="eastAsia" w:ascii="宋体" w:hAnsi="宋体"/>
          <w:b/>
          <w:szCs w:val="21"/>
        </w:rPr>
        <w:t xml:space="preserve">响应项要求提供的材料则必须提供相应材料，否则将被认定为未实质性响应招标文件要求）</w:t>
      </w:r>
      <w:r>
        <w:rPr>
          <w:rFonts w:hint="eastAsia" w:ascii="宋体" w:hAnsi="宋体" w:cs="Arial"/>
          <w:szCs w:val="21"/>
        </w:rPr>
      </w:r>
      <w:r/>
    </w:p>
    <w:p>
      <w:pPr>
        <w:pStyle w:val="916"/>
        <w:numPr>
          <w:ilvl w:val="0"/>
          <w:numId w:val="5"/>
        </w:numPr>
        <w:ind w:firstLine="422"/>
        <w:spacing w:line="400" w:lineRule="exact"/>
        <w:tabs>
          <w:tab w:val="clear" w:pos="312" w:leader="none"/>
          <w:tab w:val="left" w:pos="720" w:leader="none"/>
        </w:tabs>
        <w:rPr>
          <w:rFonts w:hint="eastAsia" w:ascii="宋体" w:hAnsi="宋体" w:cs="Arial"/>
          <w:b/>
          <w:bCs/>
          <w:szCs w:val="21"/>
        </w:rPr>
      </w:pPr>
      <w:r>
        <w:rPr>
          <w:rFonts w:hint="eastAsia" w:ascii="宋体" w:hAnsi="宋体" w:cs="Arial"/>
          <w:b/>
          <w:bCs/>
          <w:szCs w:val="21"/>
        </w:rPr>
        <w:t xml:space="preserve">价格折扣证明</w:t>
      </w:r>
      <w:r>
        <w:rPr>
          <w:rFonts w:hint="eastAsia" w:ascii="宋体" w:hAnsi="宋体"/>
          <w:b/>
          <w:bCs/>
          <w:szCs w:val="21"/>
        </w:rPr>
        <w:t xml:space="preserve">（本项目专门面向中小企业采购且不属于本国产品采购，均不享受价格折扣，无需提供相关材料）</w:t>
      </w:r>
      <w:r>
        <w:rPr>
          <w:rFonts w:hint="eastAsia" w:ascii="宋体" w:hAnsi="宋体" w:cs="Arial"/>
          <w:b/>
          <w:bCs/>
          <w:szCs w:val="21"/>
        </w:rPr>
      </w:r>
      <w:r/>
    </w:p>
    <w:p>
      <w:pPr>
        <w:pStyle w:val="916"/>
        <w:numPr>
          <w:ilvl w:val="0"/>
          <w:numId w:val="6"/>
        </w:numPr>
        <w:ind w:firstLine="422"/>
        <w:spacing w:line="400" w:lineRule="exact"/>
        <w:tabs>
          <w:tab w:val="left" w:pos="720" w:leader="none"/>
        </w:tabs>
        <w:rPr>
          <w:rFonts w:hint="eastAsia" w:ascii="宋体" w:hAnsi="宋体" w:cs="宋体"/>
          <w:b/>
          <w:bCs/>
          <w:szCs w:val="21"/>
        </w:rPr>
      </w:pPr>
      <w:r>
        <w:rPr>
          <w:rFonts w:hint="eastAsia" w:ascii="宋体" w:hAnsi="宋体" w:cs="宋体"/>
          <w:b/>
          <w:bCs/>
          <w:szCs w:val="21"/>
        </w:rPr>
        <w:t xml:space="preserve">以上“1-3”为资格性、符合性审查等其他必须提供的资料，投标人必须提供并加盖电子公章。否则，投标文件将被认定为未实质性响应。</w:t>
      </w:r>
      <w:r/>
    </w:p>
    <w:p>
      <w:pPr>
        <w:pStyle w:val="916"/>
        <w:ind w:firstLine="420"/>
        <w:spacing w:line="400" w:lineRule="exact"/>
        <w:rPr>
          <w:rFonts w:hint="eastAsia" w:ascii="宋体" w:hAnsi="宋体" w:cs="宋体"/>
          <w:b/>
          <w:bCs/>
          <w:szCs w:val="21"/>
        </w:rPr>
      </w:pPr>
      <w:r>
        <w:rPr>
          <w:rFonts w:hint="eastAsia"/>
          <w:b/>
          <w:szCs w:val="21"/>
        </w:rPr>
        <w:t xml:space="preserve">（2）</w:t>
      </w:r>
      <w:r>
        <w:rPr>
          <w:b/>
          <w:szCs w:val="21"/>
        </w:rPr>
        <w:t xml:space="preserve">制作电子</w:t>
      </w:r>
      <w:r>
        <w:rPr>
          <w:rFonts w:hint="eastAsia"/>
          <w:b/>
          <w:szCs w:val="21"/>
        </w:rPr>
        <w:t xml:space="preserve">响应</w:t>
      </w:r>
      <w:r>
        <w:rPr>
          <w:b/>
          <w:szCs w:val="21"/>
        </w:rPr>
        <w:t xml:space="preserve">文件时必须与投标文件制作软件目录</w:t>
      </w:r>
      <w:r>
        <w:rPr>
          <w:rFonts w:hint="eastAsia"/>
          <w:b/>
          <w:szCs w:val="21"/>
        </w:rPr>
        <w:t xml:space="preserve">一一</w:t>
      </w:r>
      <w:r>
        <w:rPr>
          <w:b/>
          <w:szCs w:val="21"/>
        </w:rPr>
        <w:t xml:space="preserve">对应，</w:t>
      </w:r>
      <w:r>
        <w:rPr>
          <w:rFonts w:hint="eastAsia"/>
          <w:b/>
          <w:szCs w:val="21"/>
        </w:rPr>
        <w:t xml:space="preserve">并</w:t>
      </w:r>
      <w:r>
        <w:rPr>
          <w:b/>
          <w:szCs w:val="21"/>
        </w:rPr>
        <w:t xml:space="preserve">将相关资料上传至相应模块，否则将认定相关材料无效。</w:t>
      </w:r>
      <w:r>
        <w:rPr>
          <w:rFonts w:hint="eastAsia" w:ascii="宋体" w:hAnsi="宋体" w:cs="宋体"/>
          <w:b/>
          <w:bCs/>
          <w:szCs w:val="21"/>
        </w:rPr>
      </w:r>
      <w:r/>
    </w:p>
    <w:p>
      <w:pPr>
        <w:pStyle w:val="916"/>
        <w:spacing w:line="400" w:lineRule="exact"/>
        <w:tabs>
          <w:tab w:val="left" w:pos="720" w:leader="none"/>
        </w:tabs>
        <w:rPr>
          <w:rFonts w:hint="eastAsia" w:ascii="宋体" w:hAnsi="宋体"/>
          <w:b/>
          <w:szCs w:val="21"/>
        </w:rPr>
      </w:pPr>
      <w:r>
        <w:rPr>
          <w:rFonts w:hint="eastAsia" w:ascii="宋体" w:hAnsi="宋体" w:cs="Arial"/>
          <w:b/>
          <w:bCs/>
          <w:szCs w:val="21"/>
        </w:rPr>
        <w:t xml:space="preserve">（五）</w:t>
      </w:r>
      <w:r>
        <w:rPr>
          <w:rFonts w:hint="eastAsia" w:ascii="宋体" w:hAnsi="宋体"/>
          <w:b/>
          <w:szCs w:val="21"/>
        </w:rPr>
        <w:t xml:space="preserve">响应文件的撤回和修改</w:t>
      </w:r>
      <w:r/>
    </w:p>
    <w:p>
      <w:pPr>
        <w:pStyle w:val="916"/>
        <w:spacing w:line="400" w:lineRule="exact"/>
        <w:rPr>
          <w:rFonts w:hint="eastAsia" w:ascii="宋体" w:hAnsi="宋体"/>
          <w:szCs w:val="21"/>
        </w:rPr>
      </w:pPr>
      <w:r>
        <w:rPr>
          <w:rFonts w:hint="eastAsia" w:ascii="宋体" w:hAnsi="宋体"/>
          <w:szCs w:val="21"/>
        </w:rPr>
        <w:t xml:space="preserve">在提交响应文件的截止时间前，供应商可以撤回或者修改响应文件。</w:t>
      </w:r>
      <w:r>
        <w:rPr>
          <w:rFonts w:hint="eastAsia" w:ascii="宋体" w:hAnsi="宋体"/>
          <w:szCs w:val="21"/>
        </w:rPr>
      </w:r>
      <w:r/>
    </w:p>
    <w:p>
      <w:pPr>
        <w:pStyle w:val="916"/>
        <w:spacing w:line="400" w:lineRule="exact"/>
        <w:tabs>
          <w:tab w:val="left" w:pos="720" w:leader="none"/>
        </w:tabs>
        <w:rPr>
          <w:rFonts w:hint="eastAsia" w:ascii="宋体" w:hAnsi="宋体" w:cs="Arial"/>
          <w:b/>
          <w:bCs/>
          <w:szCs w:val="21"/>
        </w:rPr>
      </w:pPr>
      <w:r>
        <w:rPr>
          <w:rFonts w:hint="eastAsia" w:ascii="宋体" w:hAnsi="宋体" w:cs="Arial"/>
          <w:b/>
          <w:bCs/>
          <w:szCs w:val="21"/>
        </w:rPr>
        <w:t xml:space="preserve">（六）投标截止时间</w:t>
      </w:r>
      <w:r/>
    </w:p>
    <w:p>
      <w:pPr>
        <w:pStyle w:val="916"/>
        <w:ind w:firstLine="420"/>
        <w:spacing w:line="400" w:lineRule="exact"/>
        <w:tabs>
          <w:tab w:val="left" w:pos="720" w:leader="none"/>
        </w:tabs>
        <w:rPr>
          <w:rFonts w:hint="eastAsia" w:ascii="宋体" w:hAnsi="宋体" w:cs="Arial"/>
          <w:szCs w:val="21"/>
        </w:rPr>
      </w:pP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电子响应文件必须按《投标邀请函》规定的网上投标截止时间前提交。</w:t>
      </w:r>
      <w:r/>
    </w:p>
    <w:p>
      <w:pPr>
        <w:pStyle w:val="916"/>
        <w:ind w:firstLine="420"/>
        <w:spacing w:line="400" w:lineRule="exact"/>
        <w:tabs>
          <w:tab w:val="left" w:pos="720" w:leader="none"/>
        </w:tabs>
        <w:rPr>
          <w:rFonts w:hint="eastAsia" w:ascii="宋体" w:hAnsi="宋体" w:cs="Arial"/>
          <w:szCs w:val="21"/>
        </w:rPr>
      </w:pPr>
      <w:r>
        <w:rPr>
          <w:rFonts w:ascii="宋体" w:hAnsi="宋体" w:cs="Arial"/>
          <w:szCs w:val="21"/>
        </w:rPr>
        <w:t xml:space="preserve">2.</w:t>
      </w:r>
      <w:r>
        <w:rPr>
          <w:rFonts w:hint="eastAsia" w:ascii="宋体" w:hAnsi="宋体" w:cs="Arial"/>
          <w:szCs w:val="21"/>
        </w:rPr>
        <w:t xml:space="preserve">采购人推迟投标截止时间时，应以网上公布的形式，通知供应商，在这种情况下，采购人和供应商的权利和义务将受到新的截止期的约束。</w:t>
      </w:r>
      <w:r/>
    </w:p>
    <w:p>
      <w:pPr>
        <w:pStyle w:val="916"/>
        <w:spacing w:line="400" w:lineRule="exact"/>
        <w:rPr>
          <w:rFonts w:hint="eastAsia" w:ascii="宋体" w:hAnsi="宋体"/>
          <w:b/>
          <w:szCs w:val="21"/>
        </w:rPr>
      </w:pPr>
      <w:r>
        <w:rPr>
          <w:rFonts w:hint="eastAsia" w:ascii="宋体" w:hAnsi="宋体"/>
          <w:b/>
          <w:szCs w:val="21"/>
        </w:rPr>
        <w:t xml:space="preserve">三、谈判文件说明</w:t>
      </w:r>
      <w:r/>
    </w:p>
    <w:p>
      <w:pPr>
        <w:pStyle w:val="916"/>
        <w:spacing w:line="400" w:lineRule="exact"/>
        <w:rPr>
          <w:rFonts w:hint="eastAsia" w:ascii="宋体" w:hAnsi="宋体"/>
          <w:b/>
          <w:szCs w:val="21"/>
        </w:rPr>
      </w:pPr>
      <w:r>
        <w:rPr>
          <w:rFonts w:hint="eastAsia" w:ascii="宋体" w:hAnsi="宋体"/>
          <w:b/>
          <w:szCs w:val="21"/>
        </w:rPr>
        <w:t xml:space="preserve">（一）谈判文件的澄清和修改</w:t>
      </w:r>
      <w:r/>
    </w:p>
    <w:p>
      <w:pPr>
        <w:pStyle w:val="932"/>
        <w:spacing w:line="400" w:lineRule="exact"/>
        <w:rPr>
          <w:rFonts w:hint="eastAsia" w:ascii="宋体" w:hAnsi="宋体"/>
        </w:rPr>
      </w:pPr>
      <w:r>
        <w:rPr>
          <w:rFonts w:hint="eastAsia" w:ascii="宋体" w:hAnsi="宋体"/>
        </w:rPr>
        <w:t xml:space="preserve">1.供应商在获取谈判文件后，若有疑问，应于提交投标文件截止时间前，向采购代理机构提出询问，采购代理机构将按规定时间内予以答复。</w:t>
      </w:r>
      <w:r/>
    </w:p>
    <w:p>
      <w:pPr>
        <w:pStyle w:val="916"/>
        <w:ind w:firstLine="420"/>
        <w:spacing w:line="400" w:lineRule="exact"/>
        <w:rPr>
          <w:rFonts w:hint="eastAsia"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pStyle w:val="916"/>
        <w:ind w:firstLine="420"/>
        <w:spacing w:line="400" w:lineRule="exact"/>
        <w:rPr>
          <w:rFonts w:hint="eastAsia"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pStyle w:val="916"/>
        <w:ind w:firstLine="420"/>
        <w:spacing w:line="400" w:lineRule="exact"/>
        <w:rPr>
          <w:rFonts w:hint="eastAsia" w:ascii="宋体" w:hAnsi="宋体"/>
        </w:rPr>
      </w:pPr>
      <w:r>
        <w:rPr>
          <w:rFonts w:hint="eastAsia" w:ascii="宋体" w:hAnsi="宋体"/>
        </w:rPr>
        <w:t xml:space="preserve">4.供应商应在</w:t>
      </w:r>
      <w:r>
        <w:rPr>
          <w:rFonts w:hint="eastAsia" w:ascii="宋体" w:hAnsi="宋体"/>
          <w:szCs w:val="21"/>
        </w:rPr>
        <w:t xml:space="preserve">提交响应文件截止时间</w:t>
      </w:r>
      <w:r>
        <w:rPr>
          <w:rFonts w:hint="eastAsia" w:ascii="宋体" w:hAnsi="宋体"/>
        </w:rPr>
        <w:t xml:space="preserve">前关注原采购信息发布媒体上有无本项目的补充公告。</w:t>
      </w:r>
      <w:r/>
    </w:p>
    <w:p>
      <w:pPr>
        <w:pStyle w:val="916"/>
        <w:spacing w:line="400" w:lineRule="exact"/>
        <w:rPr>
          <w:rFonts w:hint="eastAsia" w:ascii="宋体" w:hAnsi="宋体"/>
          <w:b/>
          <w:szCs w:val="21"/>
        </w:rPr>
      </w:pPr>
      <w:r>
        <w:rPr>
          <w:rFonts w:hint="eastAsia" w:ascii="宋体" w:hAnsi="宋体"/>
          <w:b/>
          <w:szCs w:val="21"/>
        </w:rPr>
        <w:t xml:space="preserve">（二）质疑</w:t>
      </w:r>
      <w:r/>
    </w:p>
    <w:p>
      <w:pPr>
        <w:pStyle w:val="932"/>
        <w:spacing w:line="400" w:lineRule="exact"/>
        <w:rPr>
          <w:rFonts w:hint="eastAsia" w:ascii="宋体" w:hAnsi="宋体"/>
        </w:rPr>
      </w:pPr>
      <w:r>
        <w:rPr>
          <w:rFonts w:hint="eastAsia" w:ascii="宋体" w:hAnsi="宋体"/>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rPr>
        <w:t xml:space="preserve">http://www.szzyjy.com.cn/kss</w:t>
      </w:r>
      <w:r>
        <w:rPr>
          <w:rFonts w:ascii="宋体" w:hAnsi="宋体"/>
        </w:rPr>
        <w:t xml:space="preserve">fz</w:t>
      </w:r>
      <w:r>
        <w:rPr>
          <w:rFonts w:ascii="宋体" w:hAnsi="宋体"/>
        </w:rPr>
        <w:t xml:space="preserve">x/034004/034004002/20190929/5beba8e5-100a-4262-89c0-d476cc460507.html</w:t>
      </w:r>
      <w:r>
        <w:rPr>
          <w:rFonts w:hint="eastAsia" w:ascii="宋体" w:hAnsi="宋体"/>
        </w:rPr>
        <w:t xml:space="preserve">）。</w:t>
      </w:r>
      <w:r/>
    </w:p>
    <w:p>
      <w:pPr>
        <w:pStyle w:val="932"/>
        <w:spacing w:line="400" w:lineRule="exact"/>
        <w:rPr>
          <w:rFonts w:hint="eastAsia" w:ascii="宋体" w:hAnsi="宋体"/>
        </w:rPr>
      </w:pPr>
      <w:r>
        <w:rPr>
          <w:rFonts w:hint="eastAsia" w:ascii="宋体" w:hAnsi="宋体"/>
        </w:rPr>
        <w:t xml:space="preserve">供应商应当在法定质疑期内一次性提出针对同一采购程序环节的质疑。</w:t>
      </w:r>
      <w:r/>
    </w:p>
    <w:p>
      <w:pPr>
        <w:pStyle w:val="932"/>
        <w:spacing w:line="400" w:lineRule="exact"/>
        <w:rPr>
          <w:rFonts w:hint="eastAsia" w:ascii="宋体" w:hAnsi="宋体"/>
        </w:rPr>
      </w:pPr>
      <w:r>
        <w:rPr>
          <w:rFonts w:hint="eastAsia" w:ascii="宋体" w:hAnsi="宋体"/>
        </w:rPr>
        <w:t xml:space="preserve">采购人、采购代理机构应当在收到供应商书面质疑后七个工作日内作出答复，并以书面形式通知质疑供应商和其他相关供应商。</w:t>
      </w:r>
      <w:r/>
    </w:p>
    <w:p>
      <w:pPr>
        <w:pStyle w:val="932"/>
        <w:spacing w:line="400" w:lineRule="exact"/>
        <w:rPr>
          <w:rFonts w:hint="eastAsia" w:ascii="宋体" w:hAnsi="宋体"/>
        </w:rPr>
      </w:pPr>
      <w:r>
        <w:rPr>
          <w:rFonts w:ascii="宋体" w:hAnsi="宋体"/>
        </w:rPr>
        <w:t xml:space="preserve">2.</w:t>
      </w:r>
      <w:r>
        <w:rPr>
          <w:rFonts w:hint="eastAsia" w:ascii="宋体" w:hAnsi="宋体"/>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932"/>
        <w:spacing w:line="400" w:lineRule="exact"/>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质疑必须以参加投标供应商法定代表人或授权代表（投标文件中所确定的）原件送达的方式提交，否则，招标代理人有权不予受理。</w:t>
      </w:r>
      <w:r/>
    </w:p>
    <w:p>
      <w:pPr>
        <w:pStyle w:val="932"/>
        <w:spacing w:line="400" w:lineRule="exact"/>
        <w:rPr>
          <w:rFonts w:hint="eastAsia" w:ascii="宋体" w:hAnsi="宋体"/>
        </w:rPr>
      </w:pPr>
      <w:r>
        <w:rPr>
          <w:rFonts w:ascii="宋体" w:hAnsi="宋体"/>
        </w:rPr>
        <w:t xml:space="preserve">4.</w:t>
      </w:r>
      <w:r>
        <w:rPr>
          <w:rFonts w:hint="eastAsia" w:ascii="宋体" w:hAnsi="宋体"/>
        </w:rPr>
        <w:t xml:space="preserve">上述应知其权益受到损害之日是指：</w:t>
      </w:r>
      <w:r/>
    </w:p>
    <w:p>
      <w:pPr>
        <w:pStyle w:val="916"/>
        <w:ind w:left="426"/>
        <w:spacing w:line="400" w:lineRule="exact"/>
        <w:tabs>
          <w:tab w:val="left" w:pos="720" w:leader="none"/>
        </w:tabs>
        <w:rPr>
          <w:rFonts w:hint="eastAsia" w:ascii="宋体" w:hAnsi="宋体" w:cs="Arial"/>
          <w:szCs w:val="21"/>
        </w:rPr>
      </w:pPr>
      <w:r>
        <w:rPr>
          <w:rFonts w:hint="eastAsia" w:ascii="宋体" w:hAnsi="宋体" w:cs="Arial"/>
          <w:szCs w:val="21"/>
        </w:rPr>
        <w:t xml:space="preserve">4</w:t>
      </w:r>
      <w:r>
        <w:rPr>
          <w:rFonts w:ascii="宋体" w:hAnsi="宋体" w:cs="Arial"/>
          <w:szCs w:val="21"/>
        </w:rPr>
        <w:t xml:space="preserve">.1</w:t>
      </w:r>
      <w:r>
        <w:rPr>
          <w:rFonts w:hint="eastAsia" w:ascii="宋体" w:hAnsi="宋体" w:cs="Arial"/>
          <w:szCs w:val="21"/>
        </w:rPr>
        <w:t xml:space="preserve">对招标文件提出质疑的，为投标文件公告期限届满之日起计算；</w:t>
      </w:r>
      <w:r/>
    </w:p>
    <w:p>
      <w:pPr>
        <w:pStyle w:val="916"/>
        <w:ind w:left="426"/>
        <w:spacing w:line="400" w:lineRule="exact"/>
        <w:tabs>
          <w:tab w:val="left" w:pos="720" w:leader="none"/>
        </w:tabs>
        <w:rPr>
          <w:rFonts w:hint="eastAsia" w:ascii="宋体" w:hAnsi="宋体" w:cs="Arial"/>
          <w:szCs w:val="21"/>
        </w:rPr>
      </w:pPr>
      <w:r>
        <w:rPr>
          <w:rFonts w:ascii="宋体" w:hAnsi="宋体" w:cs="Arial"/>
          <w:szCs w:val="21"/>
        </w:rPr>
        <w:t xml:space="preserve">4.2</w:t>
      </w:r>
      <w:r>
        <w:rPr>
          <w:rFonts w:hint="eastAsia" w:ascii="宋体" w:hAnsi="宋体" w:cs="Arial"/>
          <w:szCs w:val="21"/>
        </w:rPr>
        <w:t xml:space="preserve">对采购过程提出质疑的，自采购程序环节结束之日起计算；</w:t>
      </w:r>
      <w:r/>
    </w:p>
    <w:p>
      <w:pPr>
        <w:pStyle w:val="916"/>
        <w:ind w:left="426"/>
        <w:spacing w:line="400" w:lineRule="exact"/>
        <w:tabs>
          <w:tab w:val="left" w:pos="720" w:leader="none"/>
        </w:tabs>
        <w:rPr>
          <w:rFonts w:hint="eastAsia" w:ascii="宋体" w:hAnsi="宋体" w:cs="Arial"/>
          <w:szCs w:val="21"/>
        </w:rPr>
      </w:pPr>
      <w:r>
        <w:rPr>
          <w:rFonts w:ascii="宋体" w:hAnsi="宋体" w:cs="Arial"/>
          <w:szCs w:val="21"/>
        </w:rPr>
        <w:t xml:space="preserve">4.3</w:t>
      </w:r>
      <w:r>
        <w:rPr>
          <w:rFonts w:hint="eastAsia" w:ascii="宋体" w:hAnsi="宋体" w:cs="Arial"/>
          <w:szCs w:val="21"/>
        </w:rPr>
        <w:t xml:space="preserve">对成交结果提出质疑的，自成交结果公告期限届满之日起计算。</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.质疑函</w:t>
      </w:r>
      <w:r>
        <w:rPr>
          <w:rFonts w:hint="eastAsia" w:ascii="宋体" w:hAnsi="宋体"/>
        </w:rPr>
        <w:t xml:space="preserve">应包括以下主要内容，并按照</w:t>
      </w:r>
      <w:r>
        <w:rPr>
          <w:rFonts w:ascii="宋体" w:hAnsi="宋体"/>
        </w:rPr>
        <w:t xml:space="preserve">“</w:t>
      </w:r>
      <w:r>
        <w:rPr>
          <w:rFonts w:hint="eastAsia" w:ascii="宋体" w:hAnsi="宋体"/>
        </w:rPr>
        <w:t xml:space="preserve">谁主张、谁举证</w:t>
      </w:r>
      <w:r>
        <w:rPr>
          <w:rFonts w:ascii="宋体" w:hAnsi="宋体"/>
        </w:rPr>
        <w:t xml:space="preserve">”</w:t>
      </w:r>
      <w:r>
        <w:rPr>
          <w:rFonts w:hint="eastAsia" w:ascii="宋体" w:hAnsi="宋体"/>
        </w:rPr>
        <w:t xml:space="preserve">的原则，附上必要的证明材料。　　　　　　　</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.1供应商的姓名或者名称、地址、邮编、联系人及联系电话；</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.2质疑项目名称、编号；</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.3具体、明确的质疑事项和与质疑事项相关的请求；</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.4具体的事实依据及相关证据材料；</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.5必要的法律依据；</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.6提出质疑的日期；</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.7供应商为自然人的，应当由本人签字；供应商为法人或者其他组织的，应当由法定代表人、主要负责人、或者其授权代表签字或者盖章，并加盖公章。</w:t>
      </w:r>
      <w:r/>
    </w:p>
    <w:p>
      <w:pPr>
        <w:pStyle w:val="916"/>
        <w:ind w:firstLine="420"/>
        <w:spacing w:line="400" w:lineRule="exact"/>
        <w:rPr>
          <w:rFonts w:hint="eastAsia" w:ascii="宋体" w:hAnsi="宋体"/>
        </w:rPr>
      </w:pPr>
      <w:r>
        <w:rPr>
          <w:rFonts w:ascii="宋体" w:hAnsi="宋体"/>
        </w:rPr>
        <w:t xml:space="preserve">5</w:t>
      </w:r>
      <w:r>
        <w:rPr>
          <w:rFonts w:hint="eastAsia" w:ascii="宋体" w:hAnsi="宋体"/>
        </w:rPr>
        <w:t xml:space="preserve">.8供应商可以委托代理人进行质疑，其授权书应当载明代理人的姓名或者名称、代理事项、具体权限、期限和相关事</w:t>
      </w:r>
      <w:r>
        <w:rPr>
          <w:rFonts w:hint="eastAsia" w:ascii="宋体" w:hAnsi="宋体"/>
        </w:rPr>
        <w:t xml:space="preserve">项。供应商为自然人的，应当由本人签字；供应商为法人或者其他组织的，应当由法定代表人、主要负责人签字或者盖章，并加盖公章。</w:t>
      </w:r>
      <w:r/>
    </w:p>
    <w:p>
      <w:pPr>
        <w:pStyle w:val="916"/>
        <w:ind w:firstLine="420"/>
        <w:spacing w:line="400" w:lineRule="exact"/>
        <w:rPr>
          <w:rFonts w:hint="eastAsia" w:ascii="宋体" w:hAnsi="宋体"/>
        </w:rPr>
      </w:pPr>
      <w:r>
        <w:rPr>
          <w:rFonts w:hint="eastAsia" w:ascii="宋体" w:hAnsi="宋体"/>
        </w:rPr>
        <w:t xml:space="preserve">代理人提出质疑，应当提交供应商签署的授权委托书。</w:t>
      </w:r>
      <w:r/>
    </w:p>
    <w:p>
      <w:pPr>
        <w:pStyle w:val="916"/>
        <w:ind w:firstLine="420"/>
        <w:spacing w:line="400" w:lineRule="exact"/>
        <w:rPr>
          <w:rFonts w:hint="eastAsia" w:ascii="宋体" w:hAnsi="宋体"/>
        </w:rPr>
      </w:pPr>
      <w:r>
        <w:rPr>
          <w:rFonts w:ascii="宋体" w:hAnsi="宋体"/>
        </w:rPr>
        <w:t xml:space="preserve">6</w:t>
      </w:r>
      <w:r>
        <w:rPr>
          <w:rFonts w:hint="eastAsia" w:ascii="宋体" w:hAnsi="宋体"/>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916"/>
        <w:ind w:firstLine="420"/>
        <w:spacing w:line="400" w:lineRule="exact"/>
        <w:rPr>
          <w:rFonts w:hint="eastAsia" w:ascii="宋体" w:hAnsi="宋体"/>
        </w:rPr>
      </w:pPr>
      <w:r>
        <w:rPr>
          <w:rFonts w:hint="eastAsia" w:ascii="宋体" w:hAnsi="宋体"/>
        </w:rPr>
        <w:t xml:space="preserve">7</w:t>
      </w:r>
      <w:r>
        <w:rPr>
          <w:rFonts w:ascii="宋体" w:hAnsi="宋体"/>
        </w:rPr>
        <w:t xml:space="preserve">.</w:t>
      </w:r>
      <w:r>
        <w:rPr>
          <w:rFonts w:hint="eastAsia" w:ascii="宋体" w:hAnsi="宋体"/>
        </w:rPr>
        <w:t xml:space="preserve">供应商“依法获取采购文件”的方式为供应商进</w:t>
      </w:r>
      <w:r>
        <w:rPr>
          <w:rFonts w:hint="eastAsia" w:ascii="宋体" w:hAnsi="宋体"/>
        </w:rPr>
        <w:t xml:space="preserve">行系统自行下载采购文件，并打印、保留《投标供应商确认函》，质疑时与质疑函一并提交。</w:t>
      </w:r>
      <w:r/>
    </w:p>
    <w:p>
      <w:pPr>
        <w:pStyle w:val="916"/>
        <w:spacing w:line="400" w:lineRule="exact"/>
        <w:rPr>
          <w:rFonts w:hint="eastAsia" w:ascii="宋体" w:hAnsi="宋体" w:cs="Arial"/>
          <w:b/>
          <w:szCs w:val="21"/>
        </w:rPr>
      </w:pPr>
      <w:r>
        <w:rPr>
          <w:rFonts w:hint="eastAsia" w:ascii="宋体" w:hAnsi="宋体"/>
          <w:b/>
          <w:szCs w:val="21"/>
        </w:rPr>
        <w:t xml:space="preserve">四</w:t>
      </w:r>
      <w:r>
        <w:rPr>
          <w:rFonts w:hint="eastAsia" w:ascii="宋体" w:hAnsi="宋体"/>
          <w:b/>
          <w:szCs w:val="21"/>
          <w:lang w:val="zh-CN"/>
        </w:rPr>
        <w:t xml:space="preserve">、</w:t>
      </w:r>
      <w:r>
        <w:rPr>
          <w:rFonts w:hint="eastAsia" w:ascii="宋体" w:hAnsi="宋体" w:cs="Arial"/>
          <w:b/>
          <w:szCs w:val="21"/>
        </w:rPr>
        <w:t xml:space="preserve">诚实信用</w:t>
      </w:r>
      <w:r/>
    </w:p>
    <w:p>
      <w:pPr>
        <w:pStyle w:val="916"/>
        <w:spacing w:line="400" w:lineRule="exact"/>
        <w:rPr>
          <w:rFonts w:hint="eastAsia" w:ascii="宋体" w:hAnsi="宋体" w:cs="Arial"/>
          <w:b/>
          <w:szCs w:val="21"/>
        </w:rPr>
      </w:pPr>
      <w:r>
        <w:rPr>
          <w:rFonts w:hint="eastAsia" w:ascii="宋体" w:hAnsi="宋体" w:cs="Arial"/>
          <w:b/>
          <w:szCs w:val="21"/>
        </w:rPr>
        <w:t xml:space="preserve">（一）诚实信用</w:t>
      </w:r>
      <w:r/>
    </w:p>
    <w:p>
      <w:pPr>
        <w:pStyle w:val="932"/>
        <w:spacing w:line="400" w:lineRule="exact"/>
        <w:rPr>
          <w:rFonts w:hint="eastAsia" w:ascii="宋体" w:hAnsi="宋体" w:cs="Arial"/>
        </w:rPr>
      </w:pPr>
      <w:r>
        <w:rPr>
          <w:rFonts w:ascii="宋体" w:hAnsi="宋体" w:cs="Arial"/>
        </w:rPr>
        <w:t xml:space="preserve">1.</w:t>
      </w:r>
      <w:r>
        <w:rPr>
          <w:rFonts w:hint="eastAsia" w:ascii="宋体" w:hAnsi="宋体" w:cs="Arial"/>
        </w:rPr>
        <w:t xml:space="preserve">供应商之间不得相互串通投标报价，不得妨碍其他供应商的公平竞争，不得损害采购人和其他供应商的合法权益。</w:t>
      </w:r>
      <w:r/>
    </w:p>
    <w:p>
      <w:pPr>
        <w:pStyle w:val="932"/>
        <w:spacing w:line="400" w:lineRule="exact"/>
        <w:rPr>
          <w:rFonts w:hint="eastAsia" w:ascii="宋体" w:hAnsi="宋体" w:cs="Arial"/>
        </w:rPr>
      </w:pPr>
      <w:r>
        <w:rPr>
          <w:rFonts w:ascii="宋体" w:hAnsi="宋体" w:cs="Arial"/>
        </w:rPr>
        <w:t xml:space="preserve">2.</w:t>
      </w:r>
      <w:r>
        <w:rPr>
          <w:rFonts w:hint="eastAsia" w:ascii="宋体" w:hAnsi="宋体" w:cs="Arial"/>
        </w:rPr>
        <w:t xml:space="preserve">供应商不得虚假承诺，否则，按照提供虚假材料谋取中标处理。</w:t>
      </w:r>
      <w:r/>
    </w:p>
    <w:p>
      <w:pPr>
        <w:pStyle w:val="932"/>
        <w:spacing w:line="400" w:lineRule="exact"/>
        <w:rPr>
          <w:rFonts w:hint="eastAsia" w:ascii="宋体" w:hAnsi="宋体" w:cs="Arial"/>
        </w:rPr>
      </w:pPr>
      <w:r>
        <w:rPr>
          <w:rFonts w:ascii="宋体" w:hAnsi="宋体" w:cs="Arial"/>
        </w:rPr>
        <w:t xml:space="preserve">3.</w:t>
      </w:r>
      <w:r>
        <w:rPr>
          <w:rFonts w:hint="eastAsia" w:ascii="宋体" w:hAnsi="宋体" w:cs="Arial"/>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932"/>
        <w:spacing w:line="400" w:lineRule="exact"/>
        <w:rPr>
          <w:rFonts w:hint="eastAsia" w:ascii="宋体" w:hAnsi="宋体" w:cs="Arial"/>
        </w:rPr>
      </w:pPr>
      <w:r>
        <w:rPr>
          <w:rFonts w:ascii="宋体" w:hAnsi="宋体" w:cs="Arial"/>
        </w:rPr>
        <w:t xml:space="preserve">4.</w:t>
      </w:r>
      <w:r>
        <w:rPr>
          <w:rFonts w:hint="eastAsia" w:ascii="宋体" w:hAnsi="宋体" w:cs="Arial"/>
        </w:rPr>
        <w:t xml:space="preserve">供应商不得向工作人员、谈判小组成员行贿或者采取其他不正当手段谋取中标</w:t>
      </w:r>
      <w:r>
        <w:rPr>
          <w:rFonts w:hint="eastAsia" w:ascii="宋体" w:hAnsi="宋体" w:cs="Arial"/>
        </w:rPr>
        <w:t xml:space="preserve">。经查实供应商有此行为的，政府采购管理部门将供应商列入不良行为记录名单，按照《政府采购法》有关规定处理。</w:t>
      </w:r>
      <w:r/>
    </w:p>
    <w:p>
      <w:pPr>
        <w:pStyle w:val="916"/>
        <w:ind w:firstLine="420"/>
        <w:spacing w:line="400" w:lineRule="exact"/>
        <w:rPr>
          <w:rFonts w:hint="eastAsia" w:ascii="宋体" w:hAnsi="宋体"/>
          <w:bCs/>
          <w:szCs w:val="21"/>
        </w:rPr>
      </w:pPr>
      <w:r>
        <w:rPr>
          <w:rFonts w:hint="eastAsia" w:ascii="宋体" w:hAnsi="宋体"/>
          <w:bCs/>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pStyle w:val="916"/>
        <w:spacing w:line="400" w:lineRule="exact"/>
        <w:tabs>
          <w:tab w:val="left" w:pos="720" w:leader="none"/>
        </w:tabs>
        <w:rPr>
          <w:rFonts w:hint="eastAsia" w:ascii="宋体" w:hAnsi="宋体" w:cs="Arial"/>
          <w:b/>
          <w:szCs w:val="21"/>
        </w:rPr>
      </w:pPr>
      <w:r>
        <w:rPr>
          <w:rFonts w:hint="eastAsia" w:ascii="宋体" w:hAnsi="宋体" w:cs="Arial"/>
          <w:b/>
          <w:szCs w:val="21"/>
        </w:rPr>
        <w:t xml:space="preserve">五、其他事项</w:t>
      </w:r>
      <w:r/>
    </w:p>
    <w:p>
      <w:pPr>
        <w:pStyle w:val="916"/>
        <w:spacing w:line="400" w:lineRule="exact"/>
        <w:rPr>
          <w:rFonts w:hint="eastAsia" w:ascii="宋体" w:hAnsi="宋体" w:cs="Arial"/>
          <w:b/>
          <w:szCs w:val="21"/>
        </w:rPr>
      </w:pPr>
      <w:r>
        <w:rPr>
          <w:rFonts w:hint="eastAsia" w:ascii="宋体" w:hAnsi="宋体" w:cs="Arial"/>
          <w:b/>
          <w:szCs w:val="21"/>
        </w:rPr>
        <w:t xml:space="preserve">（一）成交服务费</w:t>
      </w:r>
      <w:r/>
    </w:p>
    <w:p>
      <w:pPr>
        <w:pStyle w:val="916"/>
        <w:ind w:firstLine="422"/>
        <w:spacing w:line="336" w:lineRule="auto"/>
        <w:tabs>
          <w:tab w:val="left" w:pos="0" w:leader="none"/>
        </w:tabs>
        <w:rPr>
          <w:rFonts w:hint="eastAsia" w:ascii="宋体" w:hAnsi="宋体"/>
          <w:b/>
          <w:szCs w:val="21"/>
        </w:rPr>
      </w:pPr>
      <w:r>
        <w:rPr>
          <w:rFonts w:hint="eastAsia" w:ascii="宋体" w:hAnsi="宋体"/>
          <w:b/>
          <w:szCs w:val="21"/>
        </w:rPr>
        <w:t xml:space="preserve">本项目预算包含中标服务费，由成交单位支付，以差额累计法收费（按项目预算金额100万</w:t>
      </w:r>
      <w:r>
        <w:rPr>
          <w:rFonts w:hint="eastAsia" w:ascii="宋体" w:hAnsi="宋体"/>
          <w:b/>
          <w:szCs w:val="21"/>
        </w:rPr>
        <w:t xml:space="preserve">元以下，收取1.5%；100-500万元，收取1.1%；500-1000万元，收取0.8%；1000-5000万元，收取0.5%；5000-10000万元，收取0.25%；不足3000元按3000元收取。）成交单位在领取通知书前向代理公司缴纳。</w:t>
      </w:r>
      <w:r/>
    </w:p>
    <w:p>
      <w:pPr>
        <w:pStyle w:val="916"/>
        <w:ind w:right="-159" w:firstLine="422"/>
        <w:jc w:val="left"/>
        <w:spacing w:line="360" w:lineRule="auto"/>
        <w:rPr>
          <w:rFonts w:hint="eastAsia" w:ascii="宋体" w:hAnsi="宋体"/>
          <w:b/>
          <w:bCs/>
          <w:szCs w:val="21"/>
        </w:rPr>
      </w:pPr>
      <w:r/>
      <w:bookmarkStart w:id="73" w:name="_Hlk241075608"/>
      <w:r>
        <w:rPr>
          <w:rFonts w:hint="eastAsia" w:ascii="宋体" w:hAnsi="宋体"/>
          <w:b/>
          <w:bCs/>
          <w:szCs w:val="21"/>
        </w:rPr>
        <w:t xml:space="preserve">账户名：昆山欣杰项目管理有限公司</w:t>
      </w:r>
      <w:r/>
    </w:p>
    <w:p>
      <w:pPr>
        <w:pStyle w:val="916"/>
        <w:ind w:right="-159" w:firstLine="422"/>
        <w:jc w:val="left"/>
        <w:spacing w:line="360" w:lineRule="auto"/>
        <w:rPr>
          <w:rFonts w:hint="eastAsia" w:ascii="宋体" w:hAnsi="宋体"/>
          <w:b/>
          <w:bCs/>
          <w:szCs w:val="21"/>
        </w:rPr>
      </w:pPr>
      <w:r>
        <w:rPr>
          <w:rFonts w:hint="eastAsia" w:ascii="宋体" w:hAnsi="宋体"/>
          <w:b/>
          <w:bCs/>
          <w:szCs w:val="21"/>
        </w:rPr>
        <w:t xml:space="preserve">账  号：7323 2101 8280 0076 476</w:t>
      </w:r>
      <w:r/>
    </w:p>
    <w:p>
      <w:pPr>
        <w:pStyle w:val="916"/>
        <w:ind w:right="-159" w:firstLine="422"/>
        <w:jc w:val="left"/>
        <w:spacing w:line="360" w:lineRule="auto"/>
        <w:rPr>
          <w:rFonts w:hint="eastAsia" w:ascii="宋体" w:hAnsi="宋体" w:cs="Arial"/>
          <w:b/>
          <w:szCs w:val="21"/>
        </w:rPr>
      </w:pPr>
      <w:r>
        <w:rPr>
          <w:rFonts w:hint="eastAsia" w:ascii="宋体" w:hAnsi="宋体"/>
          <w:b/>
          <w:bCs/>
          <w:szCs w:val="21"/>
        </w:rPr>
        <w:t xml:space="preserve">开户行：中信银行昆山支行</w:t>
      </w:r>
      <w:bookmarkEnd w:id="73"/>
      <w:r>
        <w:rPr>
          <w:rFonts w:hint="eastAsia" w:ascii="宋体" w:hAnsi="宋体" w:cs="Arial"/>
          <w:b/>
          <w:szCs w:val="21"/>
        </w:rPr>
      </w:r>
      <w:r/>
    </w:p>
    <w:p>
      <w:pPr>
        <w:pStyle w:val="916"/>
        <w:spacing w:line="400" w:lineRule="exact"/>
        <w:tabs>
          <w:tab w:val="left" w:pos="720" w:leader="none"/>
        </w:tabs>
        <w:rPr>
          <w:rFonts w:hint="eastAsia" w:ascii="宋体" w:hAnsi="宋体" w:cs="Arial"/>
          <w:b/>
          <w:szCs w:val="21"/>
        </w:rPr>
      </w:pPr>
      <w:r>
        <w:rPr>
          <w:rFonts w:hint="eastAsia" w:ascii="宋体" w:hAnsi="宋体" w:cs="Arial"/>
          <w:b/>
          <w:szCs w:val="21"/>
        </w:rPr>
        <w:t xml:space="preserve">（二）监督</w:t>
      </w:r>
      <w:r/>
    </w:p>
    <w:p>
      <w:pPr>
        <w:pStyle w:val="916"/>
        <w:ind w:firstLine="422"/>
        <w:spacing w:line="400" w:lineRule="exact"/>
        <w:tabs>
          <w:tab w:val="left" w:pos="720" w:leader="none"/>
        </w:tabs>
        <w:rPr>
          <w:rFonts w:hint="eastAsia" w:ascii="宋体" w:hAnsi="宋体" w:cs="Arial"/>
          <w:b/>
          <w:szCs w:val="21"/>
        </w:rPr>
      </w:pPr>
      <w:r>
        <w:rPr>
          <w:rFonts w:ascii="宋体" w:hAnsi="宋体" w:cs="Arial"/>
          <w:b/>
          <w:szCs w:val="21"/>
        </w:rPr>
        <w:t xml:space="preserve">1.</w:t>
      </w:r>
      <w:r>
        <w:rPr>
          <w:rFonts w:hint="eastAsia" w:ascii="宋体" w:hAnsi="宋体" w:cs="Arial"/>
          <w:b/>
          <w:szCs w:val="21"/>
        </w:rPr>
        <w:t xml:space="preserve">政府有关监督部门将对招投标全过程进行监督。</w:t>
      </w:r>
      <w:r/>
    </w:p>
    <w:p>
      <w:pPr>
        <w:pStyle w:val="916"/>
        <w:spacing w:line="400" w:lineRule="exact"/>
        <w:rPr>
          <w:rFonts w:hint="eastAsia" w:ascii="宋体" w:hAnsi="宋体"/>
          <w:b/>
          <w:bCs/>
          <w:szCs w:val="21"/>
        </w:rPr>
      </w:pPr>
      <w:r>
        <w:rPr>
          <w:rFonts w:hint="eastAsia" w:ascii="宋体" w:hAnsi="宋体"/>
          <w:b/>
          <w:bCs/>
          <w:szCs w:val="21"/>
        </w:rPr>
        <w:t xml:space="preserve">（三）绿色采购</w:t>
      </w:r>
      <w:r/>
    </w:p>
    <w:p>
      <w:pPr>
        <w:pStyle w:val="916"/>
        <w:ind w:firstLine="420"/>
        <w:spacing w:line="400" w:lineRule="exact"/>
        <w:rPr>
          <w:rFonts w:hint="eastAsia" w:ascii="宋体" w:hAnsi="宋体" w:cs="宋体"/>
          <w:szCs w:val="21"/>
        </w:rPr>
      </w:pPr>
      <w:r>
        <w:rPr>
          <w:rFonts w:hint="eastAsia" w:ascii="宋体" w:hAnsi="宋体" w:cs="宋体"/>
          <w:szCs w:val="21"/>
        </w:rPr>
        <w:t xml:space="preserve">1.若本次采购货物中包含有《节能产品政府采购品目清单》中规定的政府强制采购产品的，供应商须在投标文件中提供产品有效期内的认证证书扫描件等</w:t>
      </w:r>
      <w:r>
        <w:rPr>
          <w:rFonts w:hint="eastAsia" w:ascii="宋体" w:hAnsi="宋体" w:cs="宋体"/>
          <w:szCs w:val="21"/>
        </w:rPr>
        <w:t xml:space="preserve">相关证明材料，</w:t>
      </w:r>
      <w:r>
        <w:rPr>
          <w:rFonts w:hint="eastAsia" w:ascii="宋体" w:hAnsi="宋体" w:cs="宋体"/>
          <w:b/>
          <w:bCs/>
          <w:szCs w:val="21"/>
        </w:rPr>
        <w:t xml:space="preserve">否则将被认定为未实质性响应招标文件要求。</w:t>
      </w:r>
      <w:r>
        <w:rPr>
          <w:rFonts w:hint="eastAsia" w:ascii="宋体" w:hAnsi="宋体" w:cs="宋体"/>
          <w:szCs w:val="21"/>
        </w:rPr>
      </w:r>
      <w:r/>
    </w:p>
    <w:p>
      <w:pPr>
        <w:pStyle w:val="916"/>
        <w:ind w:firstLine="420"/>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szCs w:val="21"/>
        </w:rPr>
      </w:r>
      <w:r/>
    </w:p>
    <w:p>
      <w:pPr>
        <w:pStyle w:val="916"/>
        <w:ind w:firstLine="420"/>
        <w:spacing w:line="400" w:lineRule="exact"/>
        <w:rPr>
          <w:rFonts w:hint="eastAsia" w:ascii="宋体" w:hAnsi="宋体" w:cs="Arial"/>
          <w:b/>
          <w:szCs w:val="21"/>
        </w:rPr>
      </w:pPr>
      <w:r>
        <w:rPr>
          <w:rFonts w:hint="eastAsia" w:ascii="宋体" w:hAnsi="宋体" w:cs="宋体"/>
          <w:szCs w:val="21"/>
        </w:rPr>
        <w:t xml:space="preserve">3.</w:t>
      </w:r>
      <w:r>
        <w:rPr>
          <w:rFonts w:hint="eastAsia" w:ascii="宋体" w:hAnsi="宋体" w:cs="宋体"/>
        </w:rPr>
        <w:t xml:space="preserve">为助力打好污染防治攻坚战，推广使用绿色包装，根据财政部办公厅、生态环境部办公厅、国家邮政</w:t>
      </w:r>
      <w:r>
        <w:rPr>
          <w:rFonts w:hint="eastAsia" w:ascii="宋体" w:hAnsi="宋体" w:cs="宋体"/>
        </w:rPr>
        <w:t xml:space="preserve">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cs="Arial"/>
          <w:b/>
          <w:szCs w:val="21"/>
        </w:rPr>
      </w:r>
      <w:r/>
    </w:p>
    <w:p>
      <w:pPr>
        <w:pStyle w:val="916"/>
        <w:spacing w:line="400" w:lineRule="exact"/>
        <w:tabs>
          <w:tab w:val="left" w:pos="720" w:leader="none"/>
        </w:tabs>
        <w:rPr>
          <w:rFonts w:hint="eastAsia" w:ascii="宋体" w:hAnsi="宋体" w:cs="Arial"/>
          <w:b/>
          <w:szCs w:val="21"/>
        </w:rPr>
      </w:pPr>
      <w:r>
        <w:rPr>
          <w:rFonts w:hint="eastAsia" w:ascii="宋体" w:hAnsi="宋体" w:cs="Arial"/>
          <w:b/>
          <w:szCs w:val="21"/>
        </w:rPr>
        <w:t xml:space="preserve">（四）未尽事宜</w:t>
      </w:r>
      <w:r/>
    </w:p>
    <w:p>
      <w:pPr>
        <w:pStyle w:val="916"/>
        <w:ind w:firstLine="422"/>
        <w:spacing w:line="400" w:lineRule="exact"/>
        <w:tabs>
          <w:tab w:val="left" w:pos="720" w:leader="none"/>
        </w:tabs>
        <w:rPr>
          <w:rFonts w:hint="eastAsia" w:ascii="宋体" w:hAnsi="宋体" w:cs="Arial"/>
          <w:b/>
          <w:szCs w:val="21"/>
        </w:rPr>
      </w:pPr>
      <w:r>
        <w:rPr>
          <w:rFonts w:ascii="宋体" w:hAnsi="宋体" w:cs="Arial"/>
          <w:b/>
          <w:szCs w:val="21"/>
        </w:rPr>
        <w:t xml:space="preserve">1.</w:t>
      </w:r>
      <w:r>
        <w:rPr>
          <w:rFonts w:hint="eastAsia" w:ascii="宋体" w:hAnsi="宋体" w:cs="Arial"/>
          <w:b/>
          <w:szCs w:val="21"/>
        </w:rPr>
        <w:t xml:space="preserve">按《中华人民共和国政府采购法》及其他有关政府采购的法律法规的的规定执行。</w:t>
      </w:r>
      <w:r/>
    </w:p>
    <w:p>
      <w:pPr>
        <w:pStyle w:val="916"/>
        <w:jc w:val="center"/>
        <w:spacing w:line="360" w:lineRule="auto"/>
        <w:rPr>
          <w:rFonts w:hint="eastAsia" w:ascii="黑体" w:eastAsia="黑体"/>
          <w:sz w:val="44"/>
          <w:szCs w:val="44"/>
        </w:rPr>
        <w:outlineLvl w:val="0"/>
      </w:pPr>
      <w:r/>
      <w:bookmarkStart w:id="74" w:name="_Toc16938558"/>
      <w:r/>
      <w:bookmarkStart w:id="75" w:name="_Toc479757207"/>
      <w:r/>
      <w:bookmarkStart w:id="76" w:name="_Toc120614221"/>
      <w:r/>
      <w:bookmarkStart w:id="77" w:name="_Toc20823314"/>
      <w:r/>
      <w:bookmarkStart w:id="78" w:name="_Toc513029242"/>
      <w:r>
        <w:rPr>
          <w:rFonts w:hint="eastAsia" w:ascii="黑体" w:eastAsia="黑体"/>
          <w:sz w:val="44"/>
          <w:szCs w:val="44"/>
        </w:rPr>
        <w:br w:type="page" w:clear="all"/>
      </w:r>
      <w:bookmarkStart w:id="79" w:name="_Toc30822"/>
      <w:r>
        <w:rPr>
          <w:rFonts w:hint="eastAsia" w:ascii="黑体" w:eastAsia="黑体"/>
          <w:sz w:val="44"/>
          <w:szCs w:val="44"/>
        </w:rPr>
        <w:t xml:space="preserve">第三章  竞争性谈判程序</w:t>
      </w:r>
      <w:bookmarkEnd w:id="79"/>
      <w:r>
        <w:rPr>
          <w:rFonts w:hint="eastAsia" w:ascii="黑体" w:eastAsia="黑体"/>
          <w:sz w:val="44"/>
          <w:szCs w:val="44"/>
        </w:rPr>
        <w:t xml:space="preserve"> </w:t>
      </w:r>
      <w:r/>
    </w:p>
    <w:p>
      <w:pPr>
        <w:pStyle w:val="916"/>
        <w:spacing w:line="360" w:lineRule="auto"/>
        <w:rPr>
          <w:rFonts w:hint="eastAsia" w:ascii="宋体" w:hAnsi="宋体" w:cs="宋体"/>
          <w:b/>
          <w:szCs w:val="21"/>
        </w:rPr>
      </w:pPr>
      <w:r>
        <w:rPr>
          <w:rFonts w:hint="eastAsia" w:ascii="宋体" w:hAnsi="宋体" w:cs="宋体"/>
          <w:b/>
          <w:szCs w:val="21"/>
        </w:rPr>
        <w:t xml:space="preserve">一、谈判流程：</w:t>
      </w:r>
      <w:r/>
    </w:p>
    <w:p>
      <w:pPr>
        <w:pStyle w:val="916"/>
        <w:ind w:firstLine="420"/>
        <w:spacing w:line="360" w:lineRule="auto"/>
        <w:rPr>
          <w:rFonts w:hint="eastAsia" w:ascii="宋体" w:hAnsi="宋体"/>
        </w:rPr>
      </w:pPr>
      <w:r>
        <w:rPr>
          <w:rFonts w:hint="eastAsia" w:ascii="宋体" w:hAnsi="宋体"/>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pStyle w:val="916"/>
        <w:ind w:firstLine="420"/>
        <w:spacing w:line="360" w:lineRule="auto"/>
        <w:rPr>
          <w:rFonts w:hint="eastAsia" w:ascii="宋体" w:hAnsi="宋体"/>
        </w:rPr>
      </w:pPr>
      <w:r>
        <w:rPr>
          <w:rFonts w:hint="eastAsia" w:ascii="宋体" w:hAnsi="宋体"/>
        </w:rPr>
        <w:t xml:space="preserve">2.开标完成后，进入评审环节，谈判小组按照谈判文件的要求独立对供应商进行资格性和符合性审查，确定合格供应商。</w:t>
      </w:r>
      <w:r/>
    </w:p>
    <w:p>
      <w:pPr>
        <w:pStyle w:val="916"/>
        <w:ind w:firstLine="420"/>
        <w:spacing w:line="360" w:lineRule="auto"/>
        <w:rPr>
          <w:rFonts w:hint="eastAsia" w:ascii="宋体" w:hAnsi="宋体"/>
        </w:rPr>
      </w:pPr>
      <w:r>
        <w:rPr>
          <w:rFonts w:hint="eastAsia" w:ascii="宋体" w:hAnsi="宋体"/>
        </w:rPr>
        <w:t xml:space="preserve">2.1资格审查：由谈判小组依据法律法规和谈判文件的规定，对响应文件中的资格证明文件进行审查，以确定供应商是否具备参加谈判的资格。</w:t>
      </w:r>
      <w:r/>
    </w:p>
    <w:p>
      <w:pPr>
        <w:pStyle w:val="916"/>
        <w:ind w:firstLine="420"/>
        <w:spacing w:line="360" w:lineRule="auto"/>
        <w:rPr>
          <w:rFonts w:hint="eastAsia" w:ascii="宋体" w:hAnsi="宋体"/>
        </w:rPr>
      </w:pPr>
      <w:r>
        <w:rPr>
          <w:rFonts w:hint="eastAsia" w:ascii="宋体" w:hAnsi="宋体"/>
        </w:rPr>
        <w:t xml:space="preserve">谈判小组在进行资格审查的同时，将在“信用中国”网站（www.creditchina.gov.cn）查询供应商的信用记录，以确定供应商是否具备谈判资格,查询结果留存并归档。</w:t>
      </w:r>
      <w:r/>
    </w:p>
    <w:p>
      <w:pPr>
        <w:pStyle w:val="916"/>
        <w:ind w:firstLine="420"/>
        <w:spacing w:line="360" w:lineRule="auto"/>
        <w:rPr>
          <w:rFonts w:hint="eastAsia" w:ascii="宋体" w:hAnsi="宋体"/>
        </w:rPr>
      </w:pPr>
      <w:r>
        <w:rPr>
          <w:rFonts w:hint="eastAsia" w:ascii="宋体" w:hAnsi="宋体"/>
        </w:rPr>
        <w:t xml:space="preserve">2.2符合性审查：依据谈判文件的规定，由谈判小组从响应文件的有效性、完整性和对谈判</w:t>
      </w:r>
      <w:r>
        <w:rPr>
          <w:rFonts w:hint="eastAsia" w:ascii="宋体" w:hAnsi="宋体"/>
        </w:rPr>
        <w:t xml:space="preserve">文件的响应程度进行审查，以确定是否对谈判文件的实质性要求作出响应。</w:t>
      </w:r>
      <w:r/>
    </w:p>
    <w:p>
      <w:pPr>
        <w:pStyle w:val="916"/>
        <w:ind w:firstLine="420"/>
        <w:spacing w:line="360" w:lineRule="auto"/>
        <w:rPr>
          <w:rFonts w:hint="eastAsia" w:ascii="宋体" w:hAnsi="宋体"/>
        </w:rPr>
      </w:pPr>
      <w:r>
        <w:rPr>
          <w:rFonts w:hint="eastAsia" w:ascii="宋体" w:hAnsi="宋体"/>
        </w:rPr>
        <w:t xml:space="preserve">2.3未通过资格审查或符合性审查的供应商，谈判小组将在苏采云系统中告知未通过资格审查或符合性审查的原因，评审结束后，谈判小组将不再告知未通过资格审查或符合性审查的原因。</w:t>
      </w:r>
      <w:r/>
    </w:p>
    <w:p>
      <w:pPr>
        <w:pStyle w:val="916"/>
        <w:ind w:firstLine="420"/>
        <w:spacing w:line="360" w:lineRule="auto"/>
        <w:rPr>
          <w:rFonts w:hint="eastAsia" w:ascii="宋体" w:hAnsi="宋体"/>
        </w:rPr>
      </w:pPr>
      <w:r>
        <w:rPr>
          <w:rFonts w:hint="eastAsia" w:ascii="宋体" w:hAnsi="宋体"/>
        </w:rPr>
        <w:t xml:space="preserve">2.4在详细评审之前，谈判小组将首先审查每份响应文件是否实质性响应了谈判文件的要求。实质性响应的响应文件应该是与谈判文件要求的条款、条件和规格相符，没有重大偏离或保留。</w:t>
      </w:r>
      <w:r/>
    </w:p>
    <w:p>
      <w:pPr>
        <w:pStyle w:val="916"/>
        <w:ind w:firstLine="420"/>
        <w:spacing w:line="360" w:lineRule="auto"/>
        <w:rPr>
          <w:rFonts w:hint="eastAsia" w:ascii="宋体" w:hAnsi="宋体"/>
        </w:rPr>
      </w:pPr>
      <w:r>
        <w:rPr>
          <w:rFonts w:hint="eastAsia" w:ascii="宋体" w:hAnsi="宋体"/>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w:t>
      </w:r>
      <w:r>
        <w:rPr>
          <w:rFonts w:hint="eastAsia" w:ascii="宋体" w:hAnsi="宋体"/>
        </w:rPr>
        <w:t xml:space="preserve">位产生不公正的影响。重大偏离由谈判小组按照少数服从多数的原则认定。谈判小组决定响应文件的响应性只根据响应文件本身的内容，而不寻求外部的证据。</w:t>
      </w:r>
      <w:r/>
    </w:p>
    <w:p>
      <w:pPr>
        <w:pStyle w:val="916"/>
        <w:ind w:firstLine="420"/>
        <w:spacing w:line="360" w:lineRule="auto"/>
        <w:rPr>
          <w:rFonts w:hint="eastAsia" w:ascii="宋体" w:hAnsi="宋体"/>
        </w:rPr>
      </w:pPr>
      <w:r>
        <w:rPr>
          <w:rFonts w:hint="eastAsia" w:ascii="宋体" w:hAnsi="宋体"/>
        </w:rPr>
        <w:t xml:space="preserve">2.5未实质性响应谈判文件的情形</w:t>
      </w:r>
      <w:r/>
    </w:p>
    <w:p>
      <w:pPr>
        <w:pStyle w:val="916"/>
        <w:ind w:firstLine="420"/>
        <w:spacing w:line="360" w:lineRule="auto"/>
        <w:rPr>
          <w:rFonts w:hint="eastAsia" w:ascii="宋体" w:hAnsi="宋体"/>
        </w:rPr>
      </w:pPr>
      <w:r>
        <w:rPr>
          <w:rFonts w:hint="eastAsia" w:ascii="宋体" w:hAnsi="宋体"/>
        </w:rPr>
        <w:t xml:space="preserve">2.5.1供应商在苏采云系统规定的时间内未成功解密电子响应文件的。</w:t>
      </w:r>
      <w:r/>
    </w:p>
    <w:p>
      <w:pPr>
        <w:pStyle w:val="916"/>
        <w:ind w:firstLine="420"/>
        <w:spacing w:line="360" w:lineRule="auto"/>
        <w:rPr>
          <w:rFonts w:hint="eastAsia" w:ascii="宋体" w:hAnsi="宋体"/>
        </w:rPr>
      </w:pPr>
      <w:r>
        <w:rPr>
          <w:rFonts w:hint="eastAsia" w:ascii="宋体" w:hAnsi="宋体"/>
        </w:rPr>
        <w:t xml:space="preserve">2.5.2供应商未按照谈判文件要求上传电子响应文件的。</w:t>
      </w:r>
      <w:r/>
    </w:p>
    <w:p>
      <w:pPr>
        <w:pStyle w:val="916"/>
        <w:ind w:firstLine="420"/>
        <w:spacing w:line="360" w:lineRule="auto"/>
        <w:rPr>
          <w:rFonts w:hint="eastAsia" w:ascii="宋体" w:hAnsi="宋体"/>
        </w:rPr>
      </w:pPr>
      <w:r>
        <w:rPr>
          <w:rFonts w:hint="eastAsia" w:ascii="宋体" w:hAnsi="宋体"/>
        </w:rPr>
        <w:t xml:space="preserve">2.5.3同一供应商提交两个（含两个）以上不同的响应文件或者最后报价的。</w:t>
      </w:r>
      <w:r/>
    </w:p>
    <w:p>
      <w:pPr>
        <w:pStyle w:val="916"/>
        <w:ind w:firstLine="420"/>
        <w:spacing w:line="360" w:lineRule="auto"/>
        <w:rPr>
          <w:rFonts w:hint="eastAsia" w:ascii="宋体" w:hAnsi="宋体"/>
        </w:rPr>
      </w:pPr>
      <w:r>
        <w:rPr>
          <w:rFonts w:hint="eastAsia" w:ascii="宋体" w:hAnsi="宋体"/>
        </w:rPr>
        <w:t xml:space="preserve">2.5.4供应商不具备谈判文件中规定资格要</w:t>
      </w:r>
      <w:r>
        <w:rPr>
          <w:rFonts w:hint="eastAsia" w:ascii="宋体" w:hAnsi="宋体"/>
        </w:rPr>
        <w:t xml:space="preserve">求的。</w:t>
      </w:r>
      <w:r/>
    </w:p>
    <w:p>
      <w:pPr>
        <w:pStyle w:val="916"/>
        <w:ind w:firstLine="420"/>
        <w:spacing w:line="360" w:lineRule="auto"/>
        <w:rPr>
          <w:rFonts w:hint="eastAsia" w:ascii="宋体" w:hAnsi="宋体"/>
        </w:rPr>
      </w:pPr>
      <w:r>
        <w:rPr>
          <w:rFonts w:hint="eastAsia" w:ascii="宋体" w:hAnsi="宋体"/>
        </w:rPr>
        <w:t xml:space="preserve">2.5.5供应商的最后报价超过了采购预算。</w:t>
      </w:r>
      <w:r/>
    </w:p>
    <w:p>
      <w:pPr>
        <w:pStyle w:val="916"/>
        <w:ind w:firstLine="420"/>
        <w:spacing w:line="360" w:lineRule="auto"/>
        <w:rPr>
          <w:rFonts w:hint="eastAsia" w:ascii="宋体" w:hAnsi="宋体"/>
        </w:rPr>
      </w:pPr>
      <w:r>
        <w:rPr>
          <w:rFonts w:hint="eastAsia" w:ascii="宋体" w:hAnsi="宋体"/>
        </w:rPr>
        <w:t xml:space="preserve">2.5.6不符合谈判文件中规定的实质性要求和条件的。</w:t>
      </w:r>
      <w:r/>
    </w:p>
    <w:p>
      <w:pPr>
        <w:pStyle w:val="916"/>
        <w:ind w:firstLine="420"/>
        <w:spacing w:line="360" w:lineRule="auto"/>
        <w:rPr>
          <w:rFonts w:hint="eastAsia" w:ascii="宋体" w:hAnsi="宋体"/>
        </w:rPr>
      </w:pPr>
      <w:r>
        <w:rPr>
          <w:rFonts w:hint="eastAsia" w:ascii="宋体" w:hAnsi="宋体"/>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16"/>
        <w:ind w:firstLine="420"/>
        <w:spacing w:line="360" w:lineRule="auto"/>
        <w:rPr>
          <w:rFonts w:hint="eastAsia" w:ascii="宋体" w:hAnsi="宋体"/>
        </w:rPr>
      </w:pPr>
      <w:r>
        <w:rPr>
          <w:rFonts w:hint="eastAsia" w:ascii="宋体" w:hAnsi="宋体"/>
        </w:rPr>
        <w:t xml:space="preserve">2.5.8响应文件含有采购人不能接受的附加条件的。</w:t>
      </w:r>
      <w:r/>
    </w:p>
    <w:p>
      <w:pPr>
        <w:pStyle w:val="916"/>
        <w:ind w:firstLine="420"/>
        <w:spacing w:line="360" w:lineRule="auto"/>
        <w:rPr>
          <w:rFonts w:hint="eastAsia" w:ascii="宋体" w:hAnsi="宋体"/>
        </w:rPr>
      </w:pPr>
      <w:r>
        <w:rPr>
          <w:rFonts w:hint="eastAsia" w:ascii="宋体" w:hAnsi="宋体"/>
        </w:rPr>
        <w:t xml:space="preserve">2.5.9本项目采购产品被财政部、国家发改委、生态环境部等列入“节能产品品目清单”强制采购范围，而谈判供应商所谈判产品不在强制采购范围内的。（谈判产品如属于政府强制采购</w:t>
      </w:r>
      <w:r>
        <w:rPr>
          <w:rFonts w:hint="eastAsia" w:ascii="宋体" w:hAnsi="宋体"/>
        </w:rPr>
        <w:t xml:space="preserve">节能产品品目清单范围内，谈判响应文件中必须提供国家确定的认证机构出具的、处于有效期之内的该节能产品认证证书图片）</w:t>
      </w:r>
      <w:r/>
    </w:p>
    <w:p>
      <w:pPr>
        <w:pStyle w:val="916"/>
        <w:ind w:firstLine="420"/>
        <w:spacing w:line="360" w:lineRule="auto"/>
        <w:rPr>
          <w:rFonts w:hint="eastAsia" w:ascii="宋体" w:hAnsi="宋体" w:cs="宋体"/>
        </w:rPr>
      </w:pPr>
      <w:r>
        <w:rPr>
          <w:rFonts w:hint="eastAsia" w:ascii="宋体" w:hAnsi="宋体" w:cs="宋体"/>
          <w:lang w:bidi="ar"/>
        </w:rPr>
        <w:t xml:space="preserve">2.5.10响应文件未按照谈判文件要求加盖CA电子公章的。</w:t>
      </w:r>
      <w:r>
        <w:rPr>
          <w:rFonts w:hint="eastAsia" w:ascii="宋体" w:hAnsi="宋体" w:cs="宋体"/>
        </w:rPr>
      </w:r>
      <w:r/>
    </w:p>
    <w:p>
      <w:pPr>
        <w:pStyle w:val="916"/>
        <w:ind w:firstLine="420"/>
        <w:spacing w:line="360" w:lineRule="auto"/>
        <w:rPr>
          <w:rFonts w:hint="eastAsia" w:ascii="宋体" w:hAnsi="宋体" w:cs="宋体"/>
        </w:rPr>
      </w:pPr>
      <w:r>
        <w:rPr>
          <w:rFonts w:hint="eastAsia" w:ascii="宋体" w:hAnsi="宋体" w:cs="宋体"/>
          <w:lang w:bidi="ar"/>
        </w:rPr>
        <w:t xml:space="preserve">2.6未实质性响应谈判文件的响应文件按无效响应处理。</w:t>
      </w:r>
      <w:r>
        <w:rPr>
          <w:rFonts w:hint="eastAsia" w:ascii="宋体" w:hAnsi="宋体" w:cs="宋体"/>
        </w:rPr>
      </w:r>
      <w:r/>
    </w:p>
    <w:p>
      <w:pPr>
        <w:pStyle w:val="916"/>
        <w:ind w:firstLine="420"/>
        <w:spacing w:line="360" w:lineRule="auto"/>
        <w:rPr>
          <w:rFonts w:hint="eastAsia" w:ascii="宋体" w:hAnsi="宋体" w:cs="宋体"/>
        </w:rPr>
      </w:pPr>
      <w:r>
        <w:rPr>
          <w:rFonts w:hint="eastAsia" w:ascii="宋体" w:hAnsi="宋体" w:cs="宋体"/>
          <w:lang w:bidi="ar"/>
        </w:rPr>
        <w:t xml:space="preserve">2.7如果响应文件实质上没有响应谈判文件的要求，谈判小组将予以拒绝，供应商不得通过修改或撤销不合要求的偏离或保留而使其成为实质性响应的文件。</w:t>
      </w:r>
      <w:r>
        <w:rPr>
          <w:rFonts w:hint="eastAsia" w:ascii="宋体" w:hAnsi="宋体" w:cs="宋体"/>
        </w:rPr>
      </w:r>
      <w:r/>
    </w:p>
    <w:p>
      <w:pPr>
        <w:pStyle w:val="916"/>
        <w:ind w:firstLine="420"/>
        <w:spacing w:line="360" w:lineRule="auto"/>
        <w:rPr>
          <w:rFonts w:hint="eastAsia" w:ascii="宋体" w:hAnsi="宋体" w:cs="宋体"/>
        </w:rPr>
      </w:pPr>
      <w:r>
        <w:rPr>
          <w:rFonts w:hint="eastAsia" w:ascii="宋体" w:hAnsi="宋体" w:cs="宋体"/>
          <w:lang w:bidi="ar"/>
        </w:rPr>
        <w:t xml:space="preserve">2.8供应商在项目评审全过程中应保持通讯畅通，并安排专人与采购</w:t>
      </w:r>
      <w:r>
        <w:rPr>
          <w:rFonts w:hint="eastAsia" w:ascii="宋体" w:hAnsi="宋体" w:cs="宋体"/>
          <w:lang w:bidi="ar"/>
        </w:rPr>
        <w:t xml:space="preserve">中心及谈判小组联系。</w:t>
      </w:r>
      <w:r>
        <w:rPr>
          <w:rFonts w:hint="eastAsia" w:ascii="宋体" w:hAnsi="宋体" w:cs="宋体"/>
        </w:rPr>
      </w:r>
      <w:r/>
    </w:p>
    <w:p>
      <w:pPr>
        <w:pStyle w:val="916"/>
        <w:ind w:firstLine="422"/>
        <w:spacing w:line="360" w:lineRule="auto"/>
        <w:rPr>
          <w:rFonts w:hint="eastAsia" w:ascii="宋体" w:hAnsi="宋体" w:cs="宋体"/>
          <w:b/>
        </w:rPr>
      </w:pPr>
      <w:r>
        <w:rPr>
          <w:rFonts w:hint="eastAsia" w:ascii="宋体" w:hAnsi="宋体" w:cs="宋体"/>
          <w:b/>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cs="宋体"/>
          <w:b/>
        </w:rPr>
      </w:r>
      <w:r/>
    </w:p>
    <w:p>
      <w:pPr>
        <w:pStyle w:val="916"/>
        <w:ind w:firstLine="422"/>
        <w:spacing w:line="360" w:lineRule="auto"/>
        <w:rPr>
          <w:rFonts w:hint="eastAsia" w:ascii="宋体" w:hAnsi="宋体" w:cs="宋体"/>
          <w:b/>
        </w:rPr>
      </w:pPr>
      <w:r>
        <w:rPr>
          <w:rFonts w:hint="eastAsia" w:ascii="宋体" w:hAnsi="宋体" w:cs="宋体"/>
          <w:b/>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rPr>
          <w:rFonts w:hint="eastAsia" w:ascii="宋体" w:hAnsi="宋体" w:cs="宋体"/>
          <w:b/>
        </w:rPr>
      </w:r>
      <w:r/>
    </w:p>
    <w:p>
      <w:pPr>
        <w:pStyle w:val="916"/>
        <w:ind w:firstLine="422"/>
        <w:spacing w:line="360" w:lineRule="auto"/>
        <w:rPr>
          <w:rFonts w:hint="eastAsia" w:ascii="宋体" w:hAnsi="宋体" w:cs="宋体"/>
          <w:b/>
        </w:rPr>
      </w:pPr>
      <w:r>
        <w:rPr>
          <w:rFonts w:hint="eastAsia" w:ascii="宋体" w:hAnsi="宋体" w:cs="宋体"/>
          <w:b/>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w:t>
      </w:r>
      <w:r>
        <w:rPr>
          <w:rFonts w:hint="eastAsia" w:ascii="宋体" w:hAnsi="宋体" w:cs="宋体"/>
          <w:b/>
          <w:lang w:bidi="ar"/>
        </w:rPr>
        <w:t xml:space="preserve">盖CA电子公章。</w:t>
      </w:r>
      <w:r>
        <w:rPr>
          <w:rFonts w:hint="eastAsia" w:ascii="宋体" w:hAnsi="宋体" w:cs="宋体"/>
          <w:b/>
        </w:rPr>
      </w:r>
      <w:r/>
    </w:p>
    <w:p>
      <w:pPr>
        <w:pStyle w:val="916"/>
        <w:ind w:firstLine="422"/>
        <w:spacing w:line="360" w:lineRule="auto"/>
        <w:rPr>
          <w:rFonts w:hint="eastAsia" w:ascii="宋体" w:hAnsi="宋体" w:cs="宋体"/>
          <w:b/>
        </w:rPr>
      </w:pPr>
      <w:r>
        <w:rPr>
          <w:rFonts w:hint="eastAsia" w:ascii="宋体" w:hAnsi="宋体" w:cs="宋体"/>
          <w:b/>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rPr>
          <w:rFonts w:hint="eastAsia" w:ascii="宋体" w:hAnsi="宋体" w:cs="宋体"/>
          <w:b/>
        </w:rPr>
      </w:r>
      <w:r/>
    </w:p>
    <w:p>
      <w:pPr>
        <w:pStyle w:val="916"/>
        <w:ind w:firstLine="422"/>
        <w:spacing w:line="360" w:lineRule="auto"/>
        <w:rPr>
          <w:rFonts w:hint="eastAsia" w:ascii="宋体" w:hAnsi="宋体" w:cs="宋体"/>
          <w:b/>
        </w:rPr>
      </w:pPr>
      <w:r>
        <w:rPr>
          <w:rFonts w:hint="eastAsia" w:ascii="宋体" w:hAnsi="宋体" w:cs="宋体"/>
          <w:b/>
          <w:lang w:bidi="ar"/>
        </w:rPr>
        <w:t xml:space="preserve">谈判文件不能详细列明采购标的的技术、服务要求，需经谈判由供应商提供最终设计方案或解决方案</w:t>
      </w:r>
      <w:r>
        <w:rPr>
          <w:rFonts w:hint="eastAsia" w:ascii="宋体" w:hAnsi="宋体" w:cs="宋体"/>
          <w:b/>
          <w:lang w:bidi="ar"/>
        </w:rPr>
        <w:t xml:space="preserve">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rPr>
          <w:rFonts w:hint="eastAsia" w:ascii="宋体" w:hAnsi="宋体" w:cs="宋体"/>
          <w:b/>
        </w:rPr>
      </w:r>
      <w:r/>
    </w:p>
    <w:p>
      <w:pPr>
        <w:pStyle w:val="916"/>
        <w:ind w:firstLine="422"/>
        <w:spacing w:line="360" w:lineRule="auto"/>
        <w:rPr>
          <w:rFonts w:hint="eastAsia" w:ascii="宋体" w:hAnsi="宋体" w:cs="宋体"/>
          <w:b/>
        </w:rPr>
      </w:pPr>
      <w:r>
        <w:rPr>
          <w:rFonts w:hint="eastAsia" w:ascii="宋体" w:hAnsi="宋体" w:cs="宋体"/>
          <w:b/>
          <w:lang w:bidi="ar"/>
        </w:rPr>
        <w:t xml:space="preserve">最后报价是供应商响应文件的有效组成部分。</w:t>
      </w:r>
      <w:r>
        <w:rPr>
          <w:rFonts w:hint="eastAsia" w:ascii="宋体" w:hAnsi="宋体" w:cs="宋体"/>
          <w:b/>
        </w:rPr>
      </w:r>
      <w:r/>
    </w:p>
    <w:p>
      <w:pPr>
        <w:pStyle w:val="916"/>
        <w:ind w:firstLine="422"/>
        <w:spacing w:line="360" w:lineRule="auto"/>
        <w:rPr>
          <w:rFonts w:hint="eastAsia" w:ascii="宋体" w:hAnsi="宋体" w:cs="宋体"/>
          <w:b/>
        </w:rPr>
      </w:pPr>
      <w:r>
        <w:rPr>
          <w:rFonts w:hint="eastAsia" w:ascii="宋体" w:hAnsi="宋体" w:cs="宋体"/>
          <w:b/>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宋体" w:hAnsi="宋体" w:cs="宋体"/>
          <w:b/>
        </w:rPr>
      </w:r>
      <w:r/>
    </w:p>
    <w:p>
      <w:pPr>
        <w:pStyle w:val="916"/>
        <w:ind w:firstLine="420"/>
        <w:spacing w:line="360" w:lineRule="auto"/>
        <w:rPr>
          <w:rFonts w:hint="eastAsia" w:ascii="宋体" w:hAnsi="宋体" w:cs="宋体"/>
        </w:rPr>
      </w:pPr>
      <w:r>
        <w:rPr>
          <w:rFonts w:hint="eastAsia" w:ascii="宋体" w:hAnsi="宋体" w:cs="宋体"/>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rPr>
          <w:rFonts w:hint="eastAsia" w:ascii="宋体" w:hAnsi="宋体" w:cs="宋体"/>
        </w:rPr>
      </w:r>
      <w:r/>
    </w:p>
    <w:p>
      <w:pPr>
        <w:pStyle w:val="916"/>
        <w:ind w:firstLine="420"/>
        <w:spacing w:line="360" w:lineRule="auto"/>
        <w:rPr>
          <w:rFonts w:hint="eastAsia" w:ascii="宋体" w:hAnsi="宋体" w:cs="宋体"/>
        </w:rPr>
      </w:pPr>
      <w:r>
        <w:rPr>
          <w:rFonts w:hint="eastAsia" w:ascii="宋体" w:hAnsi="宋体" w:cs="宋体"/>
          <w:lang w:bidi="ar"/>
        </w:rPr>
        <w:t xml:space="preserve">7.谈判小组根据谈判成交原则确定成交供应商，并将结果通知所有参加谈判的未成交的供应商</w:t>
      </w:r>
      <w:r>
        <w:rPr>
          <w:rFonts w:hint="eastAsia" w:ascii="宋体" w:hAnsi="宋体" w:cs="宋体"/>
        </w:rPr>
        <w:t xml:space="preserve">。</w:t>
      </w:r>
      <w:r/>
    </w:p>
    <w:p>
      <w:pPr>
        <w:pStyle w:val="916"/>
        <w:spacing w:line="360" w:lineRule="auto"/>
        <w:rPr>
          <w:rFonts w:hint="eastAsia" w:ascii="宋体" w:hAnsi="宋体" w:cs="宋体"/>
          <w:b/>
          <w:szCs w:val="21"/>
        </w:rPr>
      </w:pPr>
      <w:r>
        <w:rPr>
          <w:rFonts w:hint="eastAsia" w:ascii="宋体" w:hAnsi="宋体" w:cs="宋体"/>
          <w:b/>
          <w:szCs w:val="21"/>
        </w:rPr>
        <w:t xml:space="preserve">二、项目评审</w:t>
      </w:r>
      <w:r/>
    </w:p>
    <w:p>
      <w:pPr>
        <w:pStyle w:val="916"/>
        <w:spacing w:line="360" w:lineRule="auto"/>
        <w:rPr>
          <w:rFonts w:hint="eastAsia" w:ascii="宋体" w:hAnsi="宋体" w:cs="宋体"/>
          <w:b/>
          <w:szCs w:val="21"/>
        </w:rPr>
      </w:pPr>
      <w:r>
        <w:rPr>
          <w:rFonts w:hint="eastAsia" w:ascii="宋体" w:hAnsi="宋体" w:cs="宋体"/>
          <w:b/>
          <w:szCs w:val="21"/>
        </w:rPr>
        <w:t xml:space="preserve">（一）谈判小组</w:t>
      </w:r>
      <w:r/>
    </w:p>
    <w:p>
      <w:pPr>
        <w:pStyle w:val="916"/>
        <w:ind w:firstLine="420"/>
        <w:spacing w:line="360" w:lineRule="auto"/>
        <w:rPr>
          <w:rFonts w:hint="eastAsia" w:ascii="宋体" w:hAnsi="宋体" w:cs="宋体"/>
          <w:szCs w:val="21"/>
        </w:rPr>
      </w:pPr>
      <w:r>
        <w:rPr>
          <w:rFonts w:hint="eastAsia" w:ascii="宋体" w:hAnsi="宋体" w:cs="宋体"/>
          <w:szCs w:val="21"/>
        </w:rPr>
        <w:t xml:space="preserve">1.谈判小组为三人或三人以上单数。采购人或者采购代理机构应当从省级以上人民政府财政部门设立的评审专家库中随机抽取评审专家。</w:t>
      </w:r>
      <w:r>
        <w:rPr>
          <w:rFonts w:hint="eastAsia" w:ascii="宋体" w:hAnsi="宋体" w:cs="宋体"/>
          <w:szCs w:val="21"/>
        </w:rPr>
        <w:t xml:space="preserve">评审专家库中相关专家数量不能保证随机抽取需求的，采购人或者采购代理机构可以推荐符合条件的人员，再随机抽取使用。</w:t>
      </w:r>
      <w:r/>
    </w:p>
    <w:p>
      <w:pPr>
        <w:pStyle w:val="916"/>
        <w:ind w:firstLine="420"/>
        <w:spacing w:line="360" w:lineRule="auto"/>
        <w:rPr>
          <w:rFonts w:hint="eastAsia" w:ascii="宋体" w:hAnsi="宋体" w:cs="宋体"/>
          <w:szCs w:val="21"/>
        </w:rPr>
      </w:pPr>
      <w:r>
        <w:rPr>
          <w:rFonts w:hint="eastAsia" w:ascii="宋体" w:hAnsi="宋体" w:cs="宋体"/>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pStyle w:val="916"/>
        <w:ind w:firstLine="420"/>
        <w:spacing w:line="360" w:lineRule="auto"/>
        <w:rPr>
          <w:rFonts w:hint="eastAsia" w:ascii="宋体" w:hAnsi="宋体" w:cs="宋体"/>
          <w:szCs w:val="21"/>
        </w:rPr>
      </w:pPr>
      <w:r>
        <w:rPr>
          <w:rFonts w:hint="eastAsia" w:ascii="宋体" w:hAnsi="宋体" w:cs="宋体"/>
          <w:szCs w:val="21"/>
        </w:rPr>
        <w:t xml:space="preserve">3. 谈判小组的评审工作由采购代理机构负责组织，具体评审事务由谈判小组负责，并独立履行法律、法规规定的职责。</w:t>
      </w:r>
      <w:r/>
    </w:p>
    <w:p>
      <w:pPr>
        <w:pStyle w:val="916"/>
        <w:spacing w:line="360" w:lineRule="auto"/>
        <w:rPr>
          <w:rFonts w:hint="eastAsia" w:ascii="宋体" w:hAnsi="宋体" w:cs="宋体"/>
          <w:b/>
          <w:szCs w:val="21"/>
        </w:rPr>
      </w:pPr>
      <w:r>
        <w:rPr>
          <w:rFonts w:hint="eastAsia" w:ascii="宋体" w:hAnsi="宋体" w:cs="宋体"/>
          <w:b/>
          <w:szCs w:val="21"/>
        </w:rPr>
        <w:t xml:space="preserve">（二）评审过程</w:t>
      </w:r>
      <w:r/>
    </w:p>
    <w:p>
      <w:pPr>
        <w:pStyle w:val="916"/>
        <w:ind w:firstLine="420"/>
        <w:spacing w:line="360" w:lineRule="auto"/>
        <w:rPr>
          <w:rFonts w:hint="eastAsia" w:ascii="宋体" w:hAnsi="宋体" w:cs="宋体"/>
          <w:szCs w:val="21"/>
        </w:rPr>
      </w:pPr>
      <w:r>
        <w:rPr>
          <w:rFonts w:hint="eastAsia" w:ascii="宋体" w:hAnsi="宋体" w:cs="宋体"/>
          <w:szCs w:val="21"/>
        </w:rPr>
        <w:t xml:space="preserve">1.谈判小组应当对响应文件进行评审，并根据谈判文件规定的程序、评定成交的标准等事项与实质性响应谈判文件要求的供应商进行比较和评价。未实质性响应谈判文件的响应文件将被</w:t>
      </w:r>
      <w:r>
        <w:rPr>
          <w:rFonts w:hint="eastAsia" w:ascii="宋体" w:hAnsi="宋体" w:cs="宋体"/>
          <w:szCs w:val="21"/>
        </w:rPr>
        <w:t xml:space="preserve">认定为无效文件，谈判小组应当告知有关供应商。</w:t>
      </w:r>
      <w:r/>
    </w:p>
    <w:p>
      <w:pPr>
        <w:pStyle w:val="916"/>
        <w:ind w:firstLine="420"/>
        <w:spacing w:line="360" w:lineRule="auto"/>
        <w:rPr>
          <w:rFonts w:hint="eastAsia" w:ascii="宋体" w:hAnsi="宋体" w:cs="宋体"/>
          <w:szCs w:val="21"/>
        </w:rPr>
      </w:pPr>
      <w:r>
        <w:rPr>
          <w:rFonts w:hint="eastAsia" w:ascii="宋体" w:hAnsi="宋体" w:cs="宋体"/>
          <w:szCs w:val="21"/>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pStyle w:val="916"/>
        <w:ind w:firstLine="420"/>
        <w:spacing w:line="360" w:lineRule="auto"/>
        <w:rPr>
          <w:rFonts w:hint="eastAsia" w:ascii="宋体" w:hAnsi="宋体" w:cs="宋体"/>
          <w:szCs w:val="21"/>
        </w:rPr>
      </w:pPr>
      <w:r>
        <w:rPr>
          <w:rFonts w:hint="eastAsia" w:ascii="宋体" w:hAnsi="宋体" w:cs="宋体"/>
          <w:szCs w:val="21"/>
        </w:rPr>
        <w:t xml:space="preserve">3.谈判小组在对响应文件的有效性、完整性和响应程度进行审查时，可以要求响应单位对响应文件中含义不明确、同类问题表述不一致或者有明显文字和计算错误的内容等作</w:t>
      </w:r>
      <w:r>
        <w:rPr>
          <w:rFonts w:hint="eastAsia" w:ascii="宋体" w:hAnsi="宋体" w:cs="宋体"/>
          <w:szCs w:val="21"/>
        </w:rPr>
        <w:t xml:space="preserve">出必要的</w:t>
      </w:r>
      <w:r>
        <w:rPr>
          <w:rFonts w:hint="eastAsia" w:ascii="宋体" w:hAnsi="宋体" w:cs="宋体"/>
          <w:szCs w:val="21"/>
          <w:lang w:val="zh-CN"/>
        </w:rPr>
        <w:t xml:space="preserve">澄清、说明或者更正。响应单位的澄清、说明或者更正不得超出响应文件的范围或者改变响应文件的实质性内容，并作为响应文件的有效组成部分。</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16"/>
        <w:ind w:firstLine="420"/>
        <w:spacing w:line="360" w:lineRule="auto"/>
        <w:rPr>
          <w:rFonts w:hint="eastAsia" w:ascii="宋体" w:hAnsi="宋体" w:cs="宋体"/>
          <w:szCs w:val="21"/>
        </w:rPr>
      </w:pPr>
      <w:r>
        <w:rPr>
          <w:rFonts w:hint="eastAsia" w:ascii="宋体" w:hAnsi="宋体" w:cs="宋体"/>
          <w:szCs w:val="21"/>
        </w:rPr>
        <w:t xml:space="preserve">接到谈判小组澄清、说明和更正要求的供应商如未按规定做出澄清、说明和更正，其风险由供应商自行承担。</w:t>
      </w:r>
      <w:r/>
    </w:p>
    <w:p>
      <w:pPr>
        <w:pStyle w:val="916"/>
        <w:ind w:firstLine="420"/>
        <w:spacing w:line="360" w:lineRule="auto"/>
        <w:rPr>
          <w:rFonts w:hint="eastAsia" w:ascii="宋体" w:hAnsi="宋体" w:cs="宋体"/>
          <w:szCs w:val="21"/>
        </w:rPr>
      </w:pPr>
      <w:r>
        <w:rPr>
          <w:rFonts w:hint="eastAsia" w:ascii="宋体" w:hAnsi="宋体" w:cs="宋体"/>
          <w:szCs w:val="21"/>
          <w:lang w:val="zh-CN"/>
        </w:rPr>
        <w:t xml:space="preserve">4.采购代理机构将采取必要措施，保证</w:t>
      </w:r>
      <w:r>
        <w:rPr>
          <w:rFonts w:hint="eastAsia" w:ascii="宋体" w:hAnsi="宋体" w:cs="宋体"/>
          <w:szCs w:val="21"/>
          <w:lang w:val="zh-CN"/>
        </w:rPr>
        <w:t xml:space="preserve">评审在严格保密的情况下进行，任何单位和个人不得非法干预、影响评审过程和结果。</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5.项目开标后，直到宣布成交结果为止，凡属于评审、澄清、评价和比较响应等相关的信息都不应向供应商或与评审无关的其他人泄露。</w:t>
      </w:r>
      <w:r/>
    </w:p>
    <w:p>
      <w:pPr>
        <w:pStyle w:val="916"/>
        <w:spacing w:line="360" w:lineRule="auto"/>
        <w:rPr>
          <w:rFonts w:hint="eastAsia" w:ascii="宋体" w:hAnsi="宋体" w:cs="宋体"/>
          <w:b/>
          <w:szCs w:val="21"/>
        </w:rPr>
      </w:pPr>
      <w:r>
        <w:rPr>
          <w:rFonts w:hint="eastAsia" w:ascii="宋体" w:hAnsi="宋体" w:cs="宋体"/>
          <w:b/>
          <w:szCs w:val="21"/>
        </w:rPr>
        <w:t xml:space="preserve">三、项目成交</w:t>
      </w:r>
      <w:r/>
    </w:p>
    <w:p>
      <w:pPr>
        <w:pStyle w:val="961"/>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（一）项目成交需同时满足以下条件：</w:t>
      </w:r>
      <w:r/>
    </w:p>
    <w:p>
      <w:pPr>
        <w:pStyle w:val="916"/>
        <w:ind w:firstLine="420"/>
        <w:spacing w:line="360" w:lineRule="auto"/>
        <w:rPr>
          <w:rFonts w:hint="eastAsia" w:ascii="宋体" w:hAnsi="宋体" w:cs="宋体"/>
          <w:szCs w:val="21"/>
        </w:rPr>
      </w:pPr>
      <w:r>
        <w:rPr>
          <w:rFonts w:hint="eastAsia" w:ascii="宋体" w:hAnsi="宋体" w:cs="宋体"/>
          <w:szCs w:val="21"/>
        </w:rPr>
        <w:t xml:space="preserve">1.满足谈判文件实质性要求的合格供应商不少于三家；</w:t>
      </w:r>
      <w:r/>
    </w:p>
    <w:p>
      <w:pPr>
        <w:pStyle w:val="916"/>
        <w:ind w:firstLine="420"/>
        <w:spacing w:line="360" w:lineRule="auto"/>
        <w:rPr>
          <w:rFonts w:hint="eastAsia" w:ascii="宋体" w:hAnsi="宋体" w:cs="宋体"/>
          <w:szCs w:val="21"/>
        </w:rPr>
      </w:pPr>
      <w:r>
        <w:rPr>
          <w:rFonts w:hint="eastAsia" w:ascii="宋体" w:hAnsi="宋体" w:cs="宋体"/>
          <w:szCs w:val="21"/>
        </w:rPr>
        <w:t xml:space="preserve">2.合格供应商的报价均未超过采购预算；</w:t>
      </w:r>
      <w:r/>
    </w:p>
    <w:p>
      <w:pPr>
        <w:pStyle w:val="916"/>
        <w:ind w:firstLine="420"/>
        <w:spacing w:line="360" w:lineRule="auto"/>
        <w:rPr>
          <w:rFonts w:hint="eastAsia" w:ascii="宋体" w:hAnsi="宋体" w:cs="宋体"/>
          <w:szCs w:val="21"/>
        </w:rPr>
      </w:pPr>
      <w:r>
        <w:rPr>
          <w:rFonts w:hint="eastAsia" w:ascii="宋体" w:hAnsi="宋体" w:cs="宋体"/>
          <w:szCs w:val="21"/>
        </w:rPr>
        <w:t xml:space="preserve">3.采购过程中未出现违法、违规行为；</w:t>
      </w:r>
      <w:r/>
    </w:p>
    <w:p>
      <w:pPr>
        <w:pStyle w:val="916"/>
        <w:ind w:firstLine="420"/>
        <w:spacing w:line="360" w:lineRule="auto"/>
        <w:rPr>
          <w:rFonts w:hint="eastAsia" w:ascii="宋体" w:hAnsi="宋体" w:cs="宋体"/>
          <w:szCs w:val="21"/>
        </w:rPr>
      </w:pPr>
      <w:r>
        <w:rPr>
          <w:rFonts w:hint="eastAsia" w:ascii="宋体" w:hAnsi="宋体" w:cs="宋体"/>
          <w:szCs w:val="21"/>
        </w:rPr>
        <w:t xml:space="preserve">4.按照谈判文件规定的评审办法确定成交供应商。</w:t>
      </w:r>
      <w:r/>
    </w:p>
    <w:p>
      <w:pPr>
        <w:pStyle w:val="961"/>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（二）重新评审</w:t>
      </w:r>
      <w:r/>
    </w:p>
    <w:p>
      <w:pPr>
        <w:pStyle w:val="961"/>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除国务院财政部门规定的情形外，采购人、采购代理机构不</w:t>
      </w:r>
      <w:r>
        <w:rPr>
          <w:rFonts w:hint="eastAsia" w:ascii="宋体" w:hAnsi="宋体" w:eastAsia="宋体" w:cs="宋体"/>
          <w:sz w:val="21"/>
          <w:szCs w:val="21"/>
        </w:rPr>
        <w:t xml:space="preserve">得以任何理由组织重新评审。采购人、采购代理机构按照国务院财政部门的规定组织重新评审的，应当书面报告本级人民政府财政部门。</w:t>
      </w:r>
      <w:r/>
    </w:p>
    <w:p>
      <w:pPr>
        <w:pStyle w:val="961"/>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采购人或者采购代理机构不得通过对样品进行检测、对供应商进行考察等方式改变评审结果。</w:t>
      </w:r>
      <w:r/>
    </w:p>
    <w:p>
      <w:pPr>
        <w:pStyle w:val="916"/>
        <w:ind w:firstLine="630"/>
        <w:spacing w:line="360" w:lineRule="auto"/>
        <w:rPr>
          <w:rFonts w:hint="eastAsia" w:ascii="宋体" w:hAnsi="宋体" w:cs="宋体"/>
          <w:szCs w:val="21"/>
        </w:rPr>
      </w:pPr>
      <w:r>
        <w:rPr>
          <w:rFonts w:hint="eastAsia" w:ascii="宋体" w:hAnsi="宋体" w:cs="宋体"/>
          <w:szCs w:val="21"/>
        </w:rPr>
        <w:t xml:space="preserve">（三）成交通知书及合同</w:t>
      </w:r>
      <w:r/>
    </w:p>
    <w:p>
      <w:pPr>
        <w:pStyle w:val="916"/>
        <w:ind w:firstLine="420"/>
        <w:spacing w:line="360" w:lineRule="auto"/>
        <w:rPr>
          <w:rFonts w:hint="eastAsia" w:ascii="宋体" w:hAnsi="宋体" w:cs="宋体"/>
          <w:szCs w:val="21"/>
        </w:rPr>
      </w:pPr>
      <w:r>
        <w:rPr>
          <w:rFonts w:hint="eastAsia" w:ascii="宋体" w:hAnsi="宋体" w:cs="宋体"/>
          <w:szCs w:val="21"/>
        </w:rPr>
        <w:t xml:space="preserve">1.采购代理机构按照法定流程发布成交公告，及时向成交供应商发送成交通知书。</w:t>
      </w:r>
      <w:r/>
    </w:p>
    <w:p>
      <w:pPr>
        <w:pStyle w:val="916"/>
        <w:ind w:firstLine="420"/>
        <w:spacing w:line="360" w:lineRule="auto"/>
        <w:rPr>
          <w:rFonts w:hint="eastAsia" w:ascii="宋体" w:hAnsi="宋体" w:cs="宋体"/>
          <w:szCs w:val="21"/>
        </w:rPr>
      </w:pPr>
      <w:r>
        <w:rPr>
          <w:rFonts w:hint="eastAsia" w:ascii="宋体" w:hAnsi="宋体" w:cs="宋体"/>
          <w:szCs w:val="21"/>
          <w:lang w:val="zh-CN"/>
        </w:rPr>
        <w:t xml:space="preserve">2.采购人与成交供应商应当在成交通知书发出之日起三十日内，按照谈判文件及响应文件确定的事项签订政府采购合同。</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lang w:val="zh-CN"/>
        </w:rPr>
        <w:t xml:space="preserve">成交通知书对采购人和成交供应商均具有法律效力，成交通知书发出后，采购人改变成交结果的，或者成交供应商放弃成交项目的，应当依法承担法律责任。</w:t>
      </w:r>
      <w:r>
        <w:rPr>
          <w:rFonts w:hint="eastAsia" w:ascii="宋体" w:hAnsi="宋体" w:cs="宋体"/>
          <w:szCs w:val="21"/>
        </w:rPr>
      </w:r>
      <w:r/>
    </w:p>
    <w:p>
      <w:pPr>
        <w:pStyle w:val="916"/>
        <w:spacing w:line="360" w:lineRule="auto"/>
        <w:rPr>
          <w:rFonts w:hint="eastAsia" w:ascii="宋体" w:hAnsi="宋体" w:cs="宋体"/>
          <w:b/>
          <w:szCs w:val="21"/>
        </w:rPr>
      </w:pPr>
      <w:r>
        <w:rPr>
          <w:rFonts w:hint="eastAsia" w:ascii="宋体" w:hAnsi="宋体" w:cs="宋体"/>
          <w:b/>
          <w:szCs w:val="21"/>
        </w:rPr>
        <w:t xml:space="preserve">四、响应无效</w:t>
      </w:r>
      <w:r/>
    </w:p>
    <w:p>
      <w:pPr>
        <w:pStyle w:val="916"/>
        <w:ind w:firstLine="420"/>
        <w:spacing w:line="360" w:lineRule="auto"/>
        <w:rPr>
          <w:rFonts w:hint="eastAsia" w:ascii="宋体" w:hAnsi="宋体" w:cs="宋体"/>
          <w:szCs w:val="21"/>
        </w:rPr>
      </w:pPr>
      <w:r>
        <w:rPr>
          <w:rFonts w:hint="eastAsia" w:ascii="宋体" w:hAnsi="宋体" w:cs="宋体"/>
          <w:szCs w:val="21"/>
          <w:lang w:val="zh-CN"/>
        </w:rPr>
        <w:t xml:space="preserve">1.出现下列情形之一的，将被认定为响应无效或无效文件：</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投标报价超出预算的；</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lang w:val="zh-CN"/>
        </w:rPr>
        <w:t xml:space="preserve">违反政府采购相关规定的；</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lang w:val="zh-CN"/>
        </w:rPr>
        <w:t xml:space="preserve">未实质性响应采购文件要求的；</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不符合法律、法规和招标文件规定的其他实质性要求的；</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lang w:val="zh-CN"/>
        </w:rPr>
        <w:t xml:space="preserve">谈判小组认定的其他情形；</w:t>
      </w:r>
      <w:r>
        <w:rPr>
          <w:rFonts w:hint="eastAsia" w:ascii="宋体" w:hAnsi="宋体" w:cs="宋体"/>
          <w:szCs w:val="21"/>
        </w:rPr>
      </w:r>
      <w:r/>
    </w:p>
    <w:p>
      <w:pPr>
        <w:pStyle w:val="916"/>
        <w:ind w:firstLine="420"/>
        <w:spacing w:line="360" w:lineRule="auto"/>
        <w:rPr>
          <w:rFonts w:hint="eastAsia" w:ascii="宋体" w:hAnsi="宋体" w:cs="宋体"/>
          <w:szCs w:val="21"/>
        </w:rPr>
      </w:pPr>
      <w:r>
        <w:rPr>
          <w:rFonts w:hint="eastAsia" w:ascii="宋体" w:hAnsi="宋体" w:cs="宋体"/>
          <w:szCs w:val="21"/>
          <w:lang w:val="zh-CN"/>
        </w:rPr>
        <w:t xml:space="preserve">2.被认定为响应无效或无效文件的，采购代理机构应当将理由告知相关供应商。</w:t>
      </w:r>
      <w:r>
        <w:rPr>
          <w:rFonts w:hint="eastAsia" w:ascii="宋体" w:hAnsi="宋体" w:cs="宋体"/>
          <w:szCs w:val="21"/>
        </w:rPr>
      </w:r>
      <w:r/>
    </w:p>
    <w:p>
      <w:pPr>
        <w:pStyle w:val="916"/>
        <w:spacing w:line="360" w:lineRule="auto"/>
        <w:rPr>
          <w:rFonts w:hint="eastAsia" w:ascii="宋体" w:hAnsi="宋体" w:cs="宋体"/>
          <w:b/>
          <w:szCs w:val="21"/>
        </w:rPr>
      </w:pPr>
      <w:r>
        <w:rPr>
          <w:rFonts w:hint="eastAsia" w:ascii="宋体" w:hAnsi="宋体" w:cs="宋体"/>
          <w:b/>
          <w:szCs w:val="21"/>
        </w:rPr>
        <w:t xml:space="preserve">五、项目终止</w:t>
      </w:r>
      <w:r/>
    </w:p>
    <w:p>
      <w:pPr>
        <w:pStyle w:val="916"/>
        <w:ind w:firstLine="420"/>
        <w:spacing w:line="360" w:lineRule="auto"/>
        <w:rPr>
          <w:rFonts w:hint="eastAsia" w:ascii="宋体" w:hAnsi="宋体" w:cs="宋体"/>
          <w:szCs w:val="21"/>
        </w:rPr>
      </w:pPr>
      <w:r>
        <w:rPr>
          <w:rFonts w:hint="eastAsia" w:ascii="宋体" w:hAnsi="宋体" w:cs="宋体"/>
          <w:szCs w:val="21"/>
        </w:rPr>
        <w:t xml:space="preserve">1.出现下列情形之一的，采购人或者采购代理机构应当终止竞争性谈判采购活动，发布项目终止公告并说明原因，重新开展采购活动：</w:t>
      </w:r>
      <w:r/>
    </w:p>
    <w:p>
      <w:pPr>
        <w:pStyle w:val="916"/>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.1因情况变化，不再符合规定的竞争性谈判采购方式适用情形的；</w:t>
      </w:r>
      <w:r/>
    </w:p>
    <w:p>
      <w:pPr>
        <w:pStyle w:val="916"/>
        <w:ind w:firstLine="420"/>
        <w:spacing w:line="360" w:lineRule="auto"/>
        <w:rPr>
          <w:rFonts w:hint="eastAsia" w:ascii="宋体" w:hAnsi="宋体" w:cs="宋体"/>
          <w:szCs w:val="21"/>
        </w:rPr>
      </w:pPr>
      <w:r>
        <w:rPr>
          <w:rFonts w:hint="eastAsia" w:ascii="宋体" w:hAnsi="宋体" w:cs="宋体"/>
          <w:szCs w:val="21"/>
        </w:rPr>
        <w:t xml:space="preserve">1.2出现影响采购公正的违法、违规行为的；</w:t>
      </w:r>
      <w:r/>
    </w:p>
    <w:p>
      <w:pPr>
        <w:pStyle w:val="916"/>
        <w:ind w:firstLine="420"/>
        <w:spacing w:line="360" w:lineRule="auto"/>
        <w:rPr>
          <w:rFonts w:hint="eastAsia" w:ascii="宋体" w:hAnsi="宋体" w:cs="宋体"/>
          <w:szCs w:val="21"/>
        </w:rPr>
      </w:pPr>
      <w:r>
        <w:rPr>
          <w:rFonts w:hint="eastAsia" w:ascii="宋体" w:hAnsi="宋体" w:cs="宋体"/>
          <w:szCs w:val="21"/>
        </w:rPr>
        <w:t xml:space="preserve">1.3在采购过程中符合竞争要求的供应商或者报价未超过采购预算的供应商不足三家的；</w:t>
      </w:r>
      <w:r/>
    </w:p>
    <w:p>
      <w:pPr>
        <w:pStyle w:val="916"/>
        <w:ind w:firstLine="420"/>
        <w:spacing w:line="360" w:lineRule="auto"/>
        <w:rPr>
          <w:rFonts w:hint="eastAsia" w:ascii="宋体" w:hAnsi="宋体" w:cs="宋体"/>
        </w:rPr>
      </w:pPr>
      <w:r>
        <w:rPr>
          <w:rFonts w:hint="eastAsia" w:ascii="宋体" w:hAnsi="宋体" w:cs="宋体"/>
        </w:rPr>
        <w:t xml:space="preserve">1.4谈判采购过程中，如遇到交易中心出现断电、断网或其他不可预见原因导致采购活动无法正常进行的。</w:t>
      </w:r>
      <w:r/>
    </w:p>
    <w:p>
      <w:pPr>
        <w:pStyle w:val="916"/>
        <w:ind w:firstLine="420"/>
        <w:spacing w:line="360" w:lineRule="auto"/>
        <w:rPr>
          <w:rFonts w:hint="eastAsia" w:ascii="黑体" w:eastAsia="黑体"/>
          <w:sz w:val="44"/>
          <w:szCs w:val="44"/>
        </w:rPr>
      </w:pPr>
      <w:r>
        <w:rPr>
          <w:rFonts w:hint="eastAsia" w:ascii="宋体" w:hAnsi="宋体" w:cs="宋体"/>
          <w:szCs w:val="21"/>
        </w:rPr>
        <w:t xml:space="preserve">2.项目终止后，采购代理机构应当将项目终止的理由告知所有供应商</w:t>
      </w:r>
      <w:r>
        <w:rPr>
          <w:rFonts w:hint="eastAsia" w:ascii="宋体" w:hAnsi="宋体"/>
          <w:szCs w:val="21"/>
        </w:rPr>
        <w:t xml:space="preserve">。</w:t>
      </w:r>
      <w:r>
        <w:rPr>
          <w:rFonts w:hint="eastAsia" w:ascii="黑体" w:eastAsia="黑体"/>
          <w:sz w:val="44"/>
          <w:szCs w:val="44"/>
        </w:rPr>
      </w:r>
      <w:r/>
    </w:p>
    <w:p>
      <w:pPr>
        <w:pStyle w:val="916"/>
        <w:jc w:val="center"/>
        <w:keepNext/>
        <w:rPr>
          <w:rFonts w:hint="eastAsia" w:ascii="黑体" w:eastAsia="黑体"/>
          <w:bCs/>
          <w:sz w:val="44"/>
          <w:szCs w:val="28"/>
        </w:rPr>
        <w:outlineLvl w:val="0"/>
      </w:pPr>
      <w:r>
        <w:rPr>
          <w:rFonts w:hint="eastAsia" w:ascii="黑体" w:eastAsia="黑体"/>
          <w:sz w:val="44"/>
          <w:szCs w:val="44"/>
        </w:rPr>
        <w:br w:type="page" w:clear="all"/>
      </w:r>
      <w:bookmarkStart w:id="80" w:name="_Toc22718"/>
      <w:r>
        <w:rPr>
          <w:rFonts w:hint="eastAsia" w:ascii="黑体" w:eastAsia="黑体"/>
          <w:sz w:val="44"/>
          <w:szCs w:val="44"/>
        </w:rPr>
        <w:t xml:space="preserve">第四章  合同</w:t>
      </w:r>
      <w:bookmarkEnd w:id="74"/>
      <w:r/>
      <w:bookmarkEnd w:id="75"/>
      <w:r/>
      <w:bookmarkEnd w:id="76"/>
      <w:r/>
      <w:bookmarkEnd w:id="77"/>
      <w:r/>
      <w:bookmarkEnd w:id="78"/>
      <w:r>
        <w:rPr>
          <w:rFonts w:hint="eastAsia" w:ascii="黑体" w:eastAsia="黑体"/>
          <w:sz w:val="44"/>
          <w:szCs w:val="44"/>
        </w:rPr>
        <w:t xml:space="preserve">文本</w:t>
      </w:r>
      <w:bookmarkEnd w:id="80"/>
      <w:r>
        <w:rPr>
          <w:rFonts w:hint="eastAsia" w:ascii="黑体" w:eastAsia="黑体"/>
          <w:bCs/>
          <w:sz w:val="44"/>
          <w:szCs w:val="28"/>
        </w:rPr>
      </w:r>
      <w:r/>
    </w:p>
    <w:p>
      <w:pPr>
        <w:pStyle w:val="916"/>
        <w:ind w:firstLine="422"/>
        <w:spacing w:line="360" w:lineRule="auto"/>
        <w:rPr>
          <w:rFonts w:hint="eastAsia" w:ascii="宋体" w:hAnsi="宋体" w:cs="宋体"/>
          <w:szCs w:val="21"/>
        </w:rPr>
      </w:pPr>
      <w:r/>
      <w:bookmarkStart w:id="81" w:name="_Toc16938590"/>
      <w:r/>
      <w:bookmarkStart w:id="82" w:name="_Toc20823346"/>
      <w:r/>
      <w:bookmarkStart w:id="83" w:name="_Toc120614244"/>
      <w:r/>
      <w:bookmarkStart w:id="84" w:name="_Toc462564139"/>
      <w:r/>
      <w:bookmarkStart w:id="85" w:name="_Toc479757211"/>
      <w:r/>
      <w:bookmarkStart w:id="86" w:name="_Hlt16619350"/>
      <w:r>
        <w:rPr>
          <w:rFonts w:hint="eastAsia" w:ascii="宋体" w:hAnsi="宋体"/>
          <w:szCs w:val="21"/>
        </w:rPr>
        <w:t xml:space="preserve">甲方（采购人）：</w:t>
      </w:r>
      <w:bookmarkStart w:id="87" w:name="OLE_LINK14"/>
      <w:r/>
      <w:bookmarkStart w:id="88" w:name="OLE_LINK15"/>
      <w:r>
        <w:rPr>
          <w:rFonts w:hint="eastAsia" w:ascii="宋体" w:hAnsi="宋体" w:cs="宋体"/>
          <w:szCs w:val="21"/>
        </w:rPr>
        <w:t xml:space="preserve">昆山市花桥镇人民政府（昆山市花桥镇人民政府民政办公室）</w:t>
      </w:r>
      <w:bookmarkEnd w:id="87"/>
      <w:r/>
      <w:bookmarkEnd w:id="88"/>
      <w:r>
        <w:rPr>
          <w:rFonts w:hint="eastAsia" w:ascii="宋体" w:hAnsi="宋体" w:cs="宋体"/>
          <w:szCs w:val="21"/>
        </w:rPr>
      </w:r>
      <w:r/>
    </w:p>
    <w:p>
      <w:pPr>
        <w:pStyle w:val="916"/>
        <w:ind w:firstLine="422"/>
        <w:spacing w:line="360" w:lineRule="auto"/>
        <w:rPr>
          <w:rFonts w:hint="eastAsia" w:ascii="宋体" w:hAnsi="宋体"/>
          <w:szCs w:val="21"/>
        </w:rPr>
      </w:pPr>
      <w:r>
        <w:rPr>
          <w:rFonts w:hint="eastAsia" w:ascii="宋体" w:hAnsi="宋体"/>
          <w:szCs w:val="21"/>
        </w:rPr>
        <w:t xml:space="preserve">联系人：盛秋华</w:t>
      </w:r>
      <w:r/>
    </w:p>
    <w:p>
      <w:pPr>
        <w:pStyle w:val="916"/>
        <w:ind w:firstLine="422"/>
        <w:spacing w:line="360" w:lineRule="auto"/>
        <w:rPr>
          <w:rFonts w:ascii="宋体" w:hAnsi="宋体"/>
          <w:szCs w:val="21"/>
        </w:rPr>
      </w:pPr>
      <w:r>
        <w:rPr>
          <w:rFonts w:hint="eastAsia" w:ascii="宋体" w:hAnsi="宋体"/>
          <w:szCs w:val="21"/>
        </w:rPr>
        <w:t xml:space="preserve">联系电话：57697838</w:t>
      </w:r>
      <w:r>
        <w:rPr>
          <w:rFonts w:ascii="宋体" w:hAnsi="宋体"/>
          <w:szCs w:val="21"/>
        </w:rPr>
      </w:r>
      <w:r/>
    </w:p>
    <w:p>
      <w:pPr>
        <w:pStyle w:val="916"/>
        <w:ind w:firstLine="422"/>
        <w:spacing w:line="360" w:lineRule="auto"/>
        <w:rPr>
          <w:rFonts w:ascii="宋体" w:hAnsi="宋体"/>
          <w:szCs w:val="21"/>
        </w:rPr>
      </w:pPr>
      <w:r>
        <w:rPr>
          <w:rFonts w:ascii="宋体" w:hAnsi="宋体"/>
          <w:szCs w:val="21"/>
        </w:rPr>
      </w:r>
      <w:r/>
    </w:p>
    <w:p>
      <w:pPr>
        <w:pStyle w:val="916"/>
        <w:ind w:firstLine="422"/>
        <w:spacing w:line="360" w:lineRule="auto"/>
        <w:rPr>
          <w:rFonts w:ascii="宋体" w:hAnsi="宋体"/>
          <w:szCs w:val="21"/>
        </w:rPr>
      </w:pPr>
      <w:r>
        <w:rPr>
          <w:rFonts w:hint="eastAsia" w:ascii="宋体" w:hAnsi="宋体"/>
          <w:szCs w:val="21"/>
        </w:rPr>
        <w:t xml:space="preserve">乙方（成交单位）：</w:t>
      </w:r>
      <w:r>
        <w:rPr>
          <w:rFonts w:ascii="宋体" w:hAnsi="宋体"/>
          <w:szCs w:val="21"/>
        </w:rPr>
      </w:r>
      <w:r/>
    </w:p>
    <w:p>
      <w:pPr>
        <w:pStyle w:val="916"/>
        <w:ind w:firstLine="422"/>
        <w:spacing w:line="360" w:lineRule="auto"/>
        <w:rPr>
          <w:rFonts w:ascii="宋体" w:hAnsi="宋体"/>
          <w:szCs w:val="21"/>
        </w:rPr>
      </w:pPr>
      <w:r>
        <w:rPr>
          <w:rFonts w:hint="eastAsia" w:ascii="宋体" w:hAnsi="宋体"/>
          <w:szCs w:val="21"/>
        </w:rPr>
        <w:t xml:space="preserve">联系人：</w:t>
      </w:r>
      <w:r>
        <w:rPr>
          <w:rFonts w:ascii="宋体" w:hAnsi="宋体"/>
          <w:szCs w:val="21"/>
        </w:rPr>
      </w:r>
      <w:r/>
    </w:p>
    <w:p>
      <w:pPr>
        <w:pStyle w:val="916"/>
        <w:ind w:firstLine="422"/>
        <w:spacing w:line="360" w:lineRule="auto"/>
        <w:rPr>
          <w:rFonts w:ascii="宋体" w:hAnsi="宋体"/>
          <w:szCs w:val="21"/>
        </w:rPr>
      </w:pPr>
      <w:r>
        <w:rPr>
          <w:rFonts w:hint="eastAsia" w:ascii="宋体" w:hAnsi="宋体"/>
          <w:szCs w:val="21"/>
        </w:rPr>
        <w:t xml:space="preserve">联系电话：</w:t>
      </w:r>
      <w:r>
        <w:rPr>
          <w:rFonts w:ascii="宋体" w:hAnsi="宋体"/>
          <w:szCs w:val="21"/>
        </w:rPr>
      </w:r>
      <w:r/>
    </w:p>
    <w:p>
      <w:pPr>
        <w:pStyle w:val="916"/>
        <w:ind w:firstLine="422"/>
        <w:spacing w:line="360" w:lineRule="auto"/>
        <w:rPr>
          <w:rFonts w:ascii="宋体" w:hAnsi="宋体"/>
          <w:szCs w:val="21"/>
        </w:rPr>
      </w:pPr>
      <w:r>
        <w:rPr>
          <w:rFonts w:ascii="宋体" w:hAnsi="宋体"/>
          <w:szCs w:val="21"/>
        </w:rPr>
      </w:r>
      <w:r/>
    </w:p>
    <w:p>
      <w:pPr>
        <w:pStyle w:val="916"/>
        <w:ind w:firstLine="422"/>
        <w:spacing w:line="360" w:lineRule="auto"/>
        <w:rPr>
          <w:rFonts w:ascii="宋体" w:hAnsi="宋体" w:cs="宋体"/>
          <w:b/>
          <w:bCs/>
          <w:szCs w:val="21"/>
        </w:rPr>
      </w:pPr>
      <w:r/>
      <w:bookmarkStart w:id="89" w:name="OLE_LINK12"/>
      <w:r>
        <w:rPr>
          <w:rFonts w:hint="eastAsia" w:ascii="宋体" w:hAnsi="宋体" w:cs="宋体"/>
          <w:szCs w:val="21"/>
        </w:rPr>
        <w:t xml:space="preserve">本项目采用公开（竞争性谈判）招标方式，依据成交结果甲乙双方签订本合同书。为进一步明确采购人（甲方）和中标人（乙方）采购过程中的权利、义务和经济责任，根据《中华人民共和国民法典》和《中华人民共和国政府采购法》之规定及本项目招标文件、乙方的投标文件等相关资料，经甲方双方充分协商，遵循平等、自愿、公平和诚实信用原则，特订立本合同，以资共同遵守。</w:t>
      </w:r>
      <w:r>
        <w:rPr>
          <w:rFonts w:ascii="宋体" w:hAnsi="宋体" w:cs="宋体"/>
          <w:b/>
          <w:bCs/>
          <w:szCs w:val="21"/>
        </w:rPr>
      </w:r>
      <w:r/>
    </w:p>
    <w:p>
      <w:pPr>
        <w:pStyle w:val="916"/>
        <w:ind w:firstLine="420"/>
        <w:spacing w:line="360" w:lineRule="auto"/>
        <w:rPr>
          <w:rFonts w:hint="eastAsia" w:ascii="宋体" w:hAnsi="宋体" w:cs="宋体"/>
          <w:szCs w:val="21"/>
        </w:rPr>
      </w:pPr>
      <w:r>
        <w:rPr>
          <w:rFonts w:hint="eastAsia" w:ascii="宋体" w:hAnsi="宋体" w:cs="宋体"/>
          <w:szCs w:val="21"/>
        </w:rPr>
        <w:t xml:space="preserve">一、项目名称：</w:t>
      </w:r>
      <w:r/>
    </w:p>
    <w:p>
      <w:pPr>
        <w:pStyle w:val="916"/>
        <w:ind w:firstLine="420"/>
        <w:spacing w:line="360" w:lineRule="auto"/>
        <w:rPr>
          <w:rFonts w:hint="eastAsia" w:ascii="宋体" w:hAnsi="宋体" w:cs="宋体"/>
          <w:szCs w:val="21"/>
        </w:rPr>
      </w:pPr>
      <w:r>
        <w:rPr>
          <w:rFonts w:hint="eastAsia" w:ascii="宋体" w:hAnsi="宋体" w:cs="宋体"/>
          <w:szCs w:val="21"/>
        </w:rPr>
        <w:t xml:space="preserve">二、服务时间及内容</w:t>
      </w:r>
      <w:r/>
    </w:p>
    <w:p>
      <w:pPr>
        <w:pStyle w:val="916"/>
        <w:ind w:firstLine="420"/>
        <w:spacing w:line="360" w:lineRule="auto"/>
        <w:rPr>
          <w:rFonts w:hint="eastAsia" w:ascii="宋体" w:hAnsi="宋体"/>
          <w:szCs w:val="21"/>
        </w:rPr>
      </w:pPr>
      <w:r>
        <w:rPr>
          <w:rFonts w:ascii="宋体" w:hAnsi="宋体"/>
          <w:szCs w:val="21"/>
          <w:u w:val="single"/>
        </w:rPr>
      </w:r>
      <w:bookmarkEnd w:id="89"/>
      <w:r>
        <w:rPr>
          <w:rFonts w:hint="eastAsia" w:ascii="宋体" w:hAnsi="宋体"/>
          <w:szCs w:val="21"/>
        </w:rPr>
        <w:t xml:space="preserve">1、服务时间：21个月，自</w:t>
      </w:r>
      <w:r>
        <w:rPr>
          <w:rFonts w:hint="eastAsia" w:ascii="宋体" w:hAnsi="宋体"/>
          <w:szCs w:val="21"/>
          <w:u w:val="single"/>
        </w:rPr>
        <w:t xml:space="preserve"> 2026 </w:t>
      </w:r>
      <w:r>
        <w:rPr>
          <w:rFonts w:hint="eastAsia" w:ascii="宋体" w:hAnsi="宋体"/>
          <w:szCs w:val="21"/>
        </w:rPr>
        <w:t xml:space="preserve">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月</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日至</w:t>
      </w:r>
      <w:r>
        <w:rPr>
          <w:rFonts w:ascii="宋体" w:hAnsi="宋体"/>
          <w:szCs w:val="21"/>
          <w:u w:val="single"/>
        </w:rPr>
        <w:t xml:space="preserve"> </w:t>
      </w:r>
      <w:r>
        <w:rPr>
          <w:rFonts w:hint="eastAsia" w:ascii="宋体" w:hAnsi="宋体"/>
          <w:szCs w:val="21"/>
          <w:u w:val="single"/>
        </w:rPr>
        <w:t xml:space="preserve">2028</w:t>
      </w:r>
      <w:r>
        <w:rPr>
          <w:rFonts w:ascii="宋体" w:hAnsi="宋体"/>
          <w:szCs w:val="21"/>
          <w:u w:val="single"/>
        </w:rPr>
        <w:t xml:space="preserve"> </w:t>
      </w:r>
      <w:r>
        <w:rPr>
          <w:rFonts w:hint="eastAsia" w:ascii="宋体" w:hAnsi="宋体"/>
          <w:szCs w:val="21"/>
        </w:rPr>
        <w:t xml:space="preserve">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月</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日。在协议</w:t>
      </w:r>
      <w:r>
        <w:rPr>
          <w:rFonts w:hint="eastAsia" w:ascii="宋体" w:hAnsi="宋体"/>
          <w:szCs w:val="21"/>
        </w:rPr>
        <w:t xml:space="preserve">有效期内一方不得擅自变更或中止此项协议，如未经双方同意，擅自变更或中止此项的一方要负违约责任。</w:t>
      </w:r>
      <w:r/>
    </w:p>
    <w:p>
      <w:pPr>
        <w:pStyle w:val="916"/>
        <w:ind w:firstLine="420"/>
        <w:spacing w:line="360" w:lineRule="auto"/>
        <w:rPr>
          <w:rFonts w:hint="eastAsia"/>
        </w:rPr>
      </w:pPr>
      <w:r>
        <w:rPr>
          <w:rFonts w:hint="eastAsia" w:ascii="宋体" w:hAnsi="宋体"/>
          <w:szCs w:val="21"/>
        </w:rPr>
        <w:t xml:space="preserve">2、清单及服务内容：</w:t>
      </w:r>
      <w:r>
        <w:rPr>
          <w:rFonts w:hint="eastAsia"/>
        </w:rPr>
      </w:r>
      <w:r/>
    </w:p>
    <w:tbl>
      <w:tblPr>
        <w:tblW w:w="960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90"/>
        <w:gridCol w:w="650"/>
        <w:gridCol w:w="1829"/>
        <w:gridCol w:w="998"/>
        <w:gridCol w:w="777"/>
        <w:gridCol w:w="777"/>
        <w:gridCol w:w="1112"/>
        <w:gridCol w:w="2976"/>
      </w:tblGrid>
      <w:tr>
        <w:trPr>
          <w:trHeight w:val="717"/>
          <w:tblHeader/>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b/>
                <w:sz w:val="22"/>
              </w:rPr>
            </w:pPr>
            <w:r/>
            <w:bookmarkStart w:id="90" w:name="OLE_LINK20"/>
            <w:r>
              <w:rPr>
                <w:rFonts w:hint="eastAsia" w:ascii="宋体" w:hAnsi="宋体" w:cs="宋体"/>
                <w:b/>
                <w:sz w:val="22"/>
                <w:lang w:bidi="ar"/>
              </w:rPr>
              <w:t xml:space="preserve">序号</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类别</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二级明细</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b/>
                <w:sz w:val="22"/>
                <w:lang w:bidi="ar"/>
              </w:rPr>
            </w:pPr>
            <w:r>
              <w:rPr>
                <w:rFonts w:hint="eastAsia" w:ascii="宋体" w:hAnsi="宋体" w:cs="宋体"/>
                <w:b/>
                <w:sz w:val="22"/>
                <w:lang w:bidi="ar"/>
              </w:rPr>
              <w:t xml:space="preserve">单价</w:t>
            </w:r>
            <w:r/>
          </w:p>
          <w:p>
            <w:pPr>
              <w:pStyle w:val="916"/>
              <w:jc w:val="center"/>
              <w:widowControl/>
              <w:rPr>
                <w:rFonts w:hint="eastAsia" w:ascii="宋体" w:hAnsi="宋体" w:cs="宋体"/>
                <w:b/>
                <w:sz w:val="22"/>
              </w:rPr>
            </w:pPr>
            <w:r>
              <w:rPr>
                <w:rFonts w:hint="eastAsia" w:ascii="宋体" w:hAnsi="宋体" w:cs="宋体"/>
                <w:b/>
                <w:sz w:val="22"/>
                <w:lang w:bidi="ar"/>
              </w:rPr>
              <w:t xml:space="preserve">（元）</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数量</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单位</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b/>
                <w:sz w:val="22"/>
                <w:lang w:bidi="ar"/>
              </w:rPr>
            </w:pPr>
            <w:r>
              <w:rPr>
                <w:rFonts w:hint="eastAsia" w:ascii="宋体" w:hAnsi="宋体" w:cs="宋体"/>
                <w:b/>
                <w:sz w:val="22"/>
                <w:lang w:bidi="ar"/>
              </w:rPr>
              <w:t xml:space="preserve">金额</w:t>
            </w:r>
            <w:r/>
          </w:p>
          <w:p>
            <w:pPr>
              <w:pStyle w:val="916"/>
              <w:jc w:val="center"/>
              <w:widowControl/>
              <w:rPr>
                <w:rFonts w:hint="eastAsia" w:ascii="宋体" w:hAnsi="宋体" w:cs="宋体"/>
                <w:b/>
                <w:sz w:val="22"/>
              </w:rPr>
            </w:pPr>
            <w:r>
              <w:rPr>
                <w:rFonts w:hint="eastAsia" w:ascii="宋体" w:hAnsi="宋体" w:cs="宋体"/>
                <w:b/>
                <w:sz w:val="22"/>
                <w:lang w:bidi="ar"/>
              </w:rPr>
              <w:t xml:space="preserve">（元）</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服务内容</w:t>
            </w:r>
            <w:r>
              <w:rPr>
                <w:rFonts w:hint="eastAsia" w:ascii="宋体" w:hAnsi="宋体" w:cs="宋体"/>
                <w:b/>
                <w:sz w:val="22"/>
              </w:rPr>
            </w:r>
            <w:r/>
          </w:p>
        </w:tc>
      </w:tr>
      <w:tr>
        <w:trPr>
          <w:cantSplit/>
          <w:trHeight w:val="107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restart"/>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课程建设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校园文化建设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每学期至少更新1次学校101室展厅作品，主要展示书画、摄影、手作等学习成果。</w:t>
            </w:r>
            <w:r>
              <w:rPr>
                <w:rFonts w:hint="eastAsia" w:ascii="宋体" w:hAnsi="宋体" w:cs="宋体"/>
                <w:sz w:val="22"/>
              </w:rPr>
            </w:r>
            <w:r/>
          </w:p>
        </w:tc>
      </w:tr>
      <w:tr>
        <w:trPr>
          <w:cantSplit/>
          <w:trHeight w:val="2030"/>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教学物资</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140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widowControl/>
              <w:rPr>
                <w:rFonts w:hint="eastAsia" w:ascii="宋体" w:hAnsi="宋体" w:cs="宋体"/>
                <w:sz w:val="22"/>
              </w:rPr>
            </w:pPr>
            <w:r>
              <w:rPr>
                <w:rFonts w:hint="eastAsia" w:ascii="宋体" w:hAnsi="宋体" w:cs="宋体"/>
                <w:sz w:val="22"/>
                <w:lang w:bidi="ar"/>
              </w:rPr>
              <w:t xml:space="preserve">老年大学及社区延伸课程教学物资，含摄影班外出采风、茶艺班茶叶、书画班笔墨、烘焙班食材、插花班耗材、瑜伽班瑜伽垫、乐器班歌谱复印等费用。</w:t>
            </w:r>
            <w:r>
              <w:rPr>
                <w:rFonts w:hint="eastAsia" w:ascii="宋体" w:hAnsi="宋体" w:cs="宋体"/>
                <w:sz w:val="22"/>
              </w:rPr>
            </w:r>
            <w:r/>
          </w:p>
        </w:tc>
      </w:tr>
      <w:tr>
        <w:trPr>
          <w:cantSplit/>
          <w:trHeight w:val="116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教师课时费（交通、餐饮、住宿综合考虑进课</w:t>
            </w:r>
            <w:r>
              <w:rPr>
                <w:rFonts w:hint="eastAsia" w:ascii="宋体" w:hAnsi="宋体" w:cs="宋体"/>
                <w:sz w:val="22"/>
                <w:lang w:bidi="ar"/>
              </w:rPr>
              <w:t xml:space="preserve">时费中）</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开设书画、声乐、昆曲、舞蹈等课程，每门课每学期15节课，每节课1个半小时。</w:t>
            </w:r>
            <w:r>
              <w:rPr>
                <w:rFonts w:hint="eastAsia" w:ascii="宋体" w:hAnsi="宋体" w:cs="宋体"/>
                <w:sz w:val="22"/>
              </w:rPr>
            </w:r>
            <w:r/>
          </w:p>
        </w:tc>
      </w:tr>
      <w:tr>
        <w:trPr>
          <w:cantSplit/>
          <w:trHeight w:val="832"/>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组织学员外出参赛等活动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人次</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参赛人员的交通、保险、用餐、服装、化妆等费用补贴。</w:t>
            </w:r>
            <w:r>
              <w:rPr>
                <w:rFonts w:hint="eastAsia" w:ascii="宋体" w:hAnsi="宋体" w:cs="宋体"/>
                <w:sz w:val="22"/>
              </w:rPr>
            </w:r>
            <w:r/>
          </w:p>
        </w:tc>
      </w:tr>
      <w:tr>
        <w:trPr>
          <w:cantSplit/>
          <w:trHeight w:val="803"/>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各类竞赛活动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开展竞赛活动每学期不少于4场。</w:t>
            </w:r>
            <w:r>
              <w:rPr>
                <w:rFonts w:hint="eastAsia" w:ascii="宋体" w:hAnsi="宋体" w:cs="宋体"/>
                <w:sz w:val="22"/>
              </w:rPr>
            </w:r>
            <w:r/>
          </w:p>
        </w:tc>
      </w:tr>
      <w:tr>
        <w:trPr>
          <w:cantSplit/>
          <w:trHeight w:val="850"/>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老年大学期末学习成果展示活动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每学期开展期末文艺汇演，4学期共4场。</w:t>
            </w:r>
            <w:r>
              <w:rPr>
                <w:rFonts w:hint="eastAsia" w:ascii="宋体" w:hAnsi="宋体" w:cs="宋体"/>
                <w:sz w:val="22"/>
              </w:rPr>
            </w:r>
            <w:r/>
          </w:p>
        </w:tc>
      </w:tr>
      <w:tr>
        <w:trPr>
          <w:cantSplit/>
          <w:trHeight w:val="1417"/>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成立老年大学艺术团</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队</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成立老年大学艺术团，培育3支队伍（包含不仅限），涵盖教师指导及团队开展活动物资等费用。</w:t>
            </w:r>
            <w:r>
              <w:rPr>
                <w:rFonts w:hint="eastAsia" w:ascii="宋体" w:hAnsi="宋体" w:cs="宋体"/>
                <w:sz w:val="22"/>
              </w:rPr>
            </w:r>
            <w:r/>
          </w:p>
        </w:tc>
      </w:tr>
      <w:tr>
        <w:trPr>
          <w:trHeight w:val="147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人力成本</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人员工资及五险一金（2 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2名专职工作人员，均需缴纳五险一金。</w:t>
            </w:r>
            <w:r>
              <w:rPr>
                <w:rFonts w:hint="eastAsia" w:ascii="宋体" w:hAnsi="宋体" w:cs="宋体"/>
                <w:sz w:val="22"/>
              </w:rPr>
            </w:r>
            <w:r/>
          </w:p>
        </w:tc>
      </w:tr>
      <w:tr>
        <w:trPr>
          <w:trHeight w:val="1692"/>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教学管理费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管理费成本及税金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按项目经费10%计算，包括花溪路358号2年的场地保险（含校园广场）、财务补贴、网络费、办公用品、招标代理、税金等费用。</w:t>
            </w:r>
            <w:r>
              <w:rPr>
                <w:rFonts w:hint="eastAsia" w:ascii="宋体" w:hAnsi="宋体" w:cs="宋体"/>
                <w:sz w:val="22"/>
              </w:rPr>
            </w:r>
            <w:r/>
          </w:p>
        </w:tc>
      </w:tr>
      <w:tr>
        <w:trPr>
          <w:trHeight w:val="1088"/>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维修费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设施、设备维修</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每次1000元以下的零星维修项目（不含大修及改造）。</w:t>
            </w:r>
            <w:r>
              <w:rPr>
                <w:rFonts w:hint="eastAsia" w:ascii="宋体" w:hAnsi="宋体" w:cs="宋体"/>
                <w:sz w:val="22"/>
              </w:rPr>
            </w:r>
            <w:r/>
          </w:p>
        </w:tc>
      </w:tr>
      <w:tr>
        <w:trPr>
          <w:trHeight w:val="146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场地管理费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日常保洁及电梯维保</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配置1名广场秩序维护兼前台综合接待、2名保洁、1名兼职水电工，并包含电梯日常维保费用。</w:t>
            </w:r>
            <w:r>
              <w:rPr>
                <w:rFonts w:hint="eastAsia" w:ascii="宋体" w:hAnsi="宋体" w:cs="宋体"/>
                <w:sz w:val="22"/>
              </w:rPr>
            </w:r>
            <w:r/>
          </w:p>
        </w:tc>
      </w:tr>
      <w:tr>
        <w:trPr>
          <w:trHeight w:val="771"/>
        </w:trPr>
        <w:tc>
          <w:tcPr>
            <w:gridSpan w:val="3"/>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总 </w:t>
            </w:r>
            <w:r>
              <w:rPr>
                <w:rFonts w:hint="eastAsia" w:ascii="宋体" w:hAnsi="宋体" w:cs="宋体"/>
                <w:b/>
                <w:sz w:val="22"/>
                <w:lang w:bidi="ar"/>
              </w:rPr>
              <w:t xml:space="preserve">   计</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left"/>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right"/>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right"/>
              <w:rPr>
                <w:rFonts w:hint="eastAsia" w:ascii="宋体" w:hAnsi="宋体" w:cs="宋体"/>
                <w:b/>
                <w:sz w:val="22"/>
              </w:rPr>
            </w:pPr>
            <w:r>
              <w:rPr>
                <w:rFonts w:hint="eastAsia" w:ascii="宋体" w:hAnsi="宋体" w:cs="宋体"/>
                <w:b/>
                <w:sz w:val="22"/>
              </w:rPr>
            </w:r>
            <w:r/>
          </w:p>
        </w:tc>
      </w:tr>
    </w:tbl>
    <w:p>
      <w:pPr>
        <w:pStyle w:val="951"/>
        <w:jc w:val="left"/>
        <w:rPr>
          <w:rFonts w:hint="eastAsia"/>
        </w:rPr>
      </w:pPr>
      <w:r/>
      <w:bookmarkEnd w:id="90"/>
      <w:r>
        <w:rPr>
          <w:rFonts w:hint="eastAsia"/>
        </w:rPr>
      </w:r>
      <w:r/>
    </w:p>
    <w:p>
      <w:pPr>
        <w:pStyle w:val="916"/>
        <w:ind w:firstLine="422"/>
        <w:spacing w:line="360" w:lineRule="auto"/>
        <w:rPr>
          <w:rFonts w:ascii="宋体" w:hAnsi="宋体"/>
          <w:b/>
          <w:bCs/>
          <w:szCs w:val="21"/>
        </w:rPr>
      </w:pPr>
      <w:r>
        <w:rPr>
          <w:rFonts w:hint="eastAsia" w:ascii="宋体" w:hAnsi="宋体"/>
          <w:b/>
          <w:bCs/>
          <w:szCs w:val="21"/>
        </w:rPr>
        <w:t xml:space="preserve">三、合同总价款</w:t>
      </w:r>
      <w:r>
        <w:rPr>
          <w:rFonts w:ascii="宋体" w:hAnsi="宋体"/>
          <w:b/>
          <w:bCs/>
          <w:szCs w:val="21"/>
        </w:rPr>
      </w:r>
      <w:r/>
    </w:p>
    <w:p>
      <w:pPr>
        <w:pStyle w:val="916"/>
        <w:ind w:firstLine="420"/>
        <w:spacing w:line="360" w:lineRule="auto"/>
        <w:rPr>
          <w:rFonts w:ascii="宋体" w:hAnsi="宋体"/>
          <w:szCs w:val="21"/>
        </w:rPr>
      </w:pPr>
      <w:r>
        <w:rPr>
          <w:rFonts w:hint="eastAsia" w:ascii="宋体" w:hAnsi="宋体"/>
          <w:szCs w:val="21"/>
        </w:rPr>
        <w:t xml:space="preserve">合同总价款：</w:t>
      </w:r>
      <w:bookmarkStart w:id="91" w:name="OLE_LINK10"/>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bookmarkEnd w:id="91"/>
      <w:r>
        <w:rPr>
          <w:rFonts w:hint="eastAsia" w:ascii="宋体" w:hAnsi="宋体"/>
          <w:szCs w:val="21"/>
        </w:rPr>
        <w:t xml:space="preserve">，小写￥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元。</w:t>
      </w:r>
      <w:r>
        <w:rPr>
          <w:rFonts w:ascii="宋体" w:hAnsi="宋体"/>
          <w:szCs w:val="21"/>
        </w:rPr>
      </w:r>
      <w:r/>
    </w:p>
    <w:p>
      <w:pPr>
        <w:pStyle w:val="956"/>
        <w:ind w:firstLine="420"/>
        <w:spacing w:line="360" w:lineRule="auto"/>
        <w:rPr>
          <w:rFonts w:hint="eastAsia" w:hAnsi="宋体"/>
        </w:rPr>
      </w:pPr>
      <w:r>
        <w:rPr>
          <w:rFonts w:hint="eastAsia" w:hAnsi="宋体"/>
          <w:lang w:val="zh-CN"/>
        </w:rPr>
        <w:t xml:space="preserve">合同总价款应包括</w:t>
      </w:r>
      <w:r>
        <w:rPr>
          <w:rFonts w:hAnsi="宋体"/>
        </w:rPr>
        <w:t xml:space="preserve">全部服务所需的人工、材料、机械</w:t>
      </w:r>
      <w:r>
        <w:rPr>
          <w:rFonts w:hint="eastAsia" w:hAnsi="宋体"/>
        </w:rPr>
        <w:t xml:space="preserve">（设备）</w:t>
      </w:r>
      <w:r>
        <w:rPr>
          <w:rFonts w:hAnsi="宋体"/>
        </w:rPr>
        <w:t xml:space="preserve">、管理、维护、售后服务</w:t>
      </w:r>
      <w:r>
        <w:rPr>
          <w:rFonts w:hint="eastAsia" w:hAnsi="宋体"/>
        </w:rPr>
        <w:t xml:space="preserve">、</w:t>
      </w:r>
      <w:r>
        <w:rPr>
          <w:rFonts w:hAnsi="宋体"/>
        </w:rPr>
        <w:t xml:space="preserve">保险、利润、税金、政策性文件规定及合同包含的所有风险、责任等各项应有费用</w:t>
      </w:r>
      <w:r>
        <w:rPr>
          <w:rFonts w:hint="eastAsia" w:hAnsi="宋体"/>
          <w:lang w:val="zh-CN"/>
        </w:rPr>
        <w:t xml:space="preserve">。</w:t>
      </w:r>
      <w:r>
        <w:rPr>
          <w:rFonts w:hint="eastAsia" w:hAnsi="宋体"/>
        </w:rPr>
      </w:r>
      <w:r/>
    </w:p>
    <w:p>
      <w:pPr>
        <w:pStyle w:val="916"/>
        <w:ind w:firstLine="432"/>
        <w:spacing w:line="360" w:lineRule="auto"/>
        <w:rPr>
          <w:rFonts w:hint="eastAsia" w:ascii="宋体" w:hAnsi="宋体"/>
          <w:szCs w:val="21"/>
        </w:rPr>
      </w:pPr>
      <w:r>
        <w:rPr>
          <w:rFonts w:hint="eastAsia" w:ascii="宋体" w:hAnsi="宋体"/>
          <w:szCs w:val="21"/>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pStyle w:val="916"/>
        <w:ind w:firstLine="422"/>
        <w:spacing w:line="360" w:lineRule="auto"/>
        <w:rPr>
          <w:rFonts w:ascii="宋体" w:hAnsi="宋体"/>
          <w:b/>
          <w:bCs/>
          <w:szCs w:val="21"/>
        </w:rPr>
      </w:pPr>
      <w:r>
        <w:rPr>
          <w:rFonts w:hint="eastAsia" w:ascii="宋体" w:hAnsi="宋体"/>
          <w:b/>
          <w:bCs/>
          <w:szCs w:val="21"/>
        </w:rPr>
        <w:t xml:space="preserve">四、 付款方式</w:t>
      </w:r>
      <w:r>
        <w:rPr>
          <w:rFonts w:ascii="宋体" w:hAnsi="宋体"/>
          <w:b/>
          <w:bCs/>
          <w:szCs w:val="21"/>
        </w:rPr>
      </w:r>
      <w:r/>
    </w:p>
    <w:p>
      <w:pPr>
        <w:pStyle w:val="916"/>
        <w:ind w:firstLine="420"/>
        <w:spacing w:line="360" w:lineRule="auto"/>
        <w:rPr>
          <w:rFonts w:hint="eastAsia" w:ascii="宋体" w:hAnsi="宋体"/>
          <w:szCs w:val="21"/>
        </w:rPr>
      </w:pPr>
      <w:r>
        <w:rPr>
          <w:rFonts w:hint="eastAsia" w:ascii="宋体" w:hAnsi="宋体"/>
          <w:szCs w:val="21"/>
        </w:rPr>
        <w:t xml:space="preserve">1、</w:t>
      </w:r>
      <w:bookmarkStart w:id="92" w:name="OLE_LINK38"/>
      <w:r>
        <w:rPr>
          <w:rFonts w:hint="eastAsia" w:ascii="宋体" w:hAnsi="宋体"/>
          <w:szCs w:val="21"/>
        </w:rPr>
        <w:t xml:space="preserve">双方共同书面确</w:t>
      </w:r>
      <w:r>
        <w:rPr>
          <w:rFonts w:hint="eastAsia" w:ascii="宋体" w:hAnsi="宋体"/>
          <w:szCs w:val="21"/>
        </w:rPr>
        <w:t xml:space="preserve">认项目开始日期，其中任课教师课时费从9月1日开学算起，合同签订后，甲方根据每季度考核结果，以银行转账方式支付服务费：</w:t>
      </w:r>
      <w:r>
        <w:rPr>
          <w:rFonts w:hint="eastAsia" w:ascii="宋体" w:hAnsi="宋体"/>
          <w:szCs w:val="21"/>
          <w:u w:val="single"/>
        </w:rPr>
        <w:t xml:space="preserve">       </w:t>
      </w:r>
      <w:r>
        <w:rPr>
          <w:rFonts w:hint="eastAsia" w:ascii="宋体" w:hAnsi="宋体"/>
          <w:szCs w:val="21"/>
        </w:rPr>
        <w:t xml:space="preserve">元。</w:t>
      </w:r>
      <w:r/>
    </w:p>
    <w:p>
      <w:pPr>
        <w:pStyle w:val="916"/>
        <w:ind w:firstLine="420"/>
        <w:spacing w:line="360" w:lineRule="auto"/>
        <w:rPr>
          <w:rFonts w:ascii="宋体" w:hAnsi="宋体"/>
          <w:szCs w:val="21"/>
        </w:rPr>
      </w:pPr>
      <w:r>
        <w:rPr>
          <w:rFonts w:hint="eastAsia" w:ascii="宋体" w:hAnsi="宋体"/>
          <w:szCs w:val="21"/>
        </w:rPr>
        <w:t xml:space="preserve">2、在支付上述费用之前，乙方必须提供合格的发票给甲方，如因乙方迟延提供考核资料、发票或提供发票不合格的，则付款时间相应顺延。</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3、招标单位将联合相关部门对中标单位的管理工作进行考核，合同总价的3%作为运营管理服务考核费，甲方每季度根据每月检查情况对乙方进行运营服务考评（考评标准见合同附件，附件如有变动按甲方要求调整）。根据考评结果，考评分数≥90分的不扣款；90＞考评分数≥85时，每低于90一分，扣考核费的2%；85＞考评分数≥80，扣考核费的15%；80＞考评分数≥75分，扣考核费的25%；75＞考评分数≥70，扣考核费的40%；70分以下，扣考核费的100%，且招标单位有权在不征得中标单位同意的情况下立即单</w:t>
      </w:r>
      <w:r>
        <w:rPr>
          <w:rFonts w:hint="eastAsia" w:ascii="宋体" w:hAnsi="宋体"/>
          <w:szCs w:val="21"/>
        </w:rPr>
        <w:t xml:space="preserve">方解除合同，通知到达中标单位时合同解除，另寻服务方。</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4、</w:t>
      </w:r>
      <w:bookmarkStart w:id="93" w:name="OLE_LINK30"/>
      <w:r>
        <w:rPr>
          <w:rFonts w:hint="eastAsia" w:ascii="宋体" w:hAnsi="宋体"/>
          <w:szCs w:val="21"/>
        </w:rPr>
        <w:t xml:space="preserve">结合行业主管部门对老年大学运营管理标准、争先创优等要求，乙方须尽全力配合，如因乙方原因导致失败，则扣除运营费用6000元/次。</w:t>
      </w:r>
      <w:bookmarkEnd w:id="92"/>
      <w:r/>
      <w:bookmarkEnd w:id="93"/>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5、乙方在运营过程中应妥善处理好与被服务老年人的关系，如造成不良舆论影响或有投诉没有</w:t>
      </w:r>
      <w:r>
        <w:rPr>
          <w:rFonts w:hint="eastAsia" w:ascii="宋体" w:hAnsi="宋体"/>
          <w:szCs w:val="21"/>
        </w:rPr>
        <w:t xml:space="preserve">妥善解决，则需扣除该季度运营费用2000元/次。</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6、由乙方开具发票，甲方以银行转账方式直接转入乙方账户。</w:t>
      </w:r>
      <w:r>
        <w:rPr>
          <w:rFonts w:ascii="宋体" w:hAnsi="宋体"/>
          <w:szCs w:val="21"/>
        </w:rPr>
      </w:r>
      <w:r/>
    </w:p>
    <w:p>
      <w:pPr>
        <w:pStyle w:val="916"/>
        <w:ind w:right="-159" w:firstLine="420"/>
        <w:spacing w:line="420" w:lineRule="exact"/>
        <w:rPr>
          <w:rFonts w:ascii="等线" w:hAnsi="等线" w:cs="等线"/>
          <w:sz w:val="24"/>
        </w:rPr>
      </w:pPr>
      <w:r>
        <w:rPr>
          <w:rFonts w:hint="eastAsia" w:ascii="宋体" w:hAnsi="宋体"/>
          <w:szCs w:val="21"/>
        </w:rPr>
        <w:t xml:space="preserve">乙方开户银行及账号：</w:t>
      </w:r>
      <w:r>
        <w:rPr>
          <w:rFonts w:ascii="等线" w:hAnsi="等线" w:cs="等线"/>
          <w:sz w:val="24"/>
        </w:rPr>
      </w:r>
      <w:r/>
    </w:p>
    <w:p>
      <w:pPr>
        <w:pStyle w:val="916"/>
        <w:ind w:firstLine="420"/>
        <w:spacing w:line="360" w:lineRule="auto"/>
        <w:rPr>
          <w:rFonts w:ascii="宋体" w:hAnsi="宋体"/>
          <w:szCs w:val="21"/>
        </w:rPr>
      </w:pPr>
      <w:r>
        <w:rPr>
          <w:rFonts w:hint="eastAsia" w:ascii="宋体" w:hAnsi="宋体"/>
          <w:szCs w:val="21"/>
        </w:rPr>
        <w:t xml:space="preserve">7、根据国家现行税法对甲方征收的与本合同有关的税费均由甲方承担；根据国家现行税法对乙方征收的与本合同有关的一切税费均由乙方承担。如乙方在履约过程中产生额外的收益，归甲方所有。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szCs w:val="21"/>
        </w:rPr>
      </w:r>
      <w:r/>
    </w:p>
    <w:p>
      <w:pPr>
        <w:pStyle w:val="916"/>
        <w:ind w:firstLine="422"/>
        <w:spacing w:line="360" w:lineRule="auto"/>
        <w:rPr>
          <w:b/>
          <w:bCs/>
        </w:rPr>
      </w:pPr>
      <w:r>
        <w:rPr>
          <w:rFonts w:hint="eastAsia"/>
          <w:b/>
          <w:bCs/>
        </w:rPr>
        <w:t xml:space="preserve">五、甲</w:t>
      </w:r>
      <w:r>
        <w:rPr>
          <w:b/>
          <w:bCs/>
        </w:rPr>
        <w:t xml:space="preserve">乙</w:t>
      </w:r>
      <w:r>
        <w:rPr>
          <w:rFonts w:hint="eastAsia"/>
          <w:b/>
          <w:bCs/>
        </w:rPr>
        <w:t xml:space="preserve">双</w:t>
      </w:r>
      <w:r>
        <w:rPr>
          <w:b/>
          <w:bCs/>
        </w:rPr>
        <w:t xml:space="preserve">方责任</w:t>
      </w:r>
      <w:r/>
    </w:p>
    <w:p>
      <w:pPr>
        <w:pStyle w:val="916"/>
        <w:ind w:firstLine="210"/>
        <w:jc w:val="left"/>
        <w:spacing w:line="360" w:lineRule="auto"/>
        <w:rPr>
          <w:rFonts w:hint="eastAsia" w:ascii="宋体" w:hAnsi="宋体"/>
          <w:szCs w:val="21"/>
        </w:rPr>
      </w:pPr>
      <w:r>
        <w:rPr>
          <w:rFonts w:hint="eastAsia" w:ascii="宋体" w:hAnsi="宋体"/>
          <w:szCs w:val="21"/>
        </w:rPr>
        <w:t xml:space="preserve">（一）甲方的权利和义务</w:t>
      </w:r>
      <w:r/>
    </w:p>
    <w:p>
      <w:pPr>
        <w:pStyle w:val="916"/>
        <w:ind w:firstLine="420"/>
        <w:spacing w:line="360" w:lineRule="auto"/>
        <w:rPr>
          <w:rFonts w:hint="eastAsia" w:ascii="宋体" w:hAnsi="宋体"/>
          <w:szCs w:val="21"/>
        </w:rPr>
      </w:pPr>
      <w:r>
        <w:rPr>
          <w:rFonts w:hint="eastAsia" w:ascii="宋体" w:hAnsi="宋体"/>
          <w:szCs w:val="21"/>
        </w:rPr>
        <w:t xml:space="preserve">1、对乙方给予工作的指导，按照安全作业的相关要求，对乙方的安全工作进行检查。</w:t>
      </w:r>
      <w:r/>
    </w:p>
    <w:p>
      <w:pPr>
        <w:pStyle w:val="916"/>
        <w:ind w:firstLine="420"/>
        <w:spacing w:line="360" w:lineRule="auto"/>
        <w:rPr>
          <w:rFonts w:hint="eastAsia" w:ascii="宋体" w:hAnsi="宋体"/>
          <w:szCs w:val="21"/>
        </w:rPr>
      </w:pPr>
      <w:r>
        <w:rPr>
          <w:rFonts w:hint="eastAsia" w:ascii="宋体" w:hAnsi="宋体"/>
          <w:szCs w:val="21"/>
        </w:rPr>
        <w:t xml:space="preserve">2、服务承包单位应严格按照甲方及上级部门相关要求做好发包内容各项具体业务工作。如出现下列情况之一的，甲方有权终止合同：</w:t>
      </w:r>
      <w:r/>
    </w:p>
    <w:p>
      <w:pPr>
        <w:pStyle w:val="916"/>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1、因服务单位管理不善、措施不力导致发包项目中的具体工作被上级部门通报批评，情节较为严重的；</w:t>
      </w:r>
      <w:r>
        <w:rPr>
          <w:rFonts w:ascii="宋体" w:hAnsi="宋体"/>
          <w:szCs w:val="21"/>
        </w:rPr>
      </w:r>
      <w:r/>
    </w:p>
    <w:p>
      <w:pPr>
        <w:pStyle w:val="916"/>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2、因服务单位管理不善、措施不力导致发包项目中的具体工作被昆山市级（含）以上媒体曝光，造成负面影响的；</w:t>
      </w:r>
      <w:r>
        <w:rPr>
          <w:rFonts w:ascii="宋体" w:hAnsi="宋体"/>
          <w:szCs w:val="21"/>
        </w:rPr>
      </w:r>
      <w:r/>
    </w:p>
    <w:p>
      <w:pPr>
        <w:pStyle w:val="916"/>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3、发生重大安全生产责任事故，导致人员重伤或死亡的；</w:t>
      </w:r>
      <w:r>
        <w:rPr>
          <w:rFonts w:ascii="宋体" w:hAnsi="宋体"/>
          <w:szCs w:val="21"/>
        </w:rPr>
      </w:r>
      <w:r/>
    </w:p>
    <w:p>
      <w:pPr>
        <w:pStyle w:val="916"/>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4、</w:t>
      </w:r>
      <w:bookmarkStart w:id="94" w:name="OLE_LINK31"/>
      <w:r>
        <w:rPr>
          <w:rFonts w:hint="eastAsia" w:ascii="宋体" w:hAnsi="宋体"/>
          <w:szCs w:val="21"/>
        </w:rPr>
        <w:t xml:space="preserve">服务单位按月发放任课教师课时费，拖欠任课教师授课费2次以上（含2次）的；</w:t>
      </w:r>
      <w:bookmarkEnd w:id="94"/>
      <w:r>
        <w:rPr>
          <w:rFonts w:hint="eastAsia" w:ascii="宋体" w:hAnsi="宋体"/>
          <w:szCs w:val="21"/>
        </w:rPr>
      </w:r>
      <w:r/>
    </w:p>
    <w:p>
      <w:pPr>
        <w:pStyle w:val="951"/>
        <w:spacing w:line="360" w:lineRule="auto"/>
        <w:rPr>
          <w:rFonts w:ascii="宋体" w:hAnsi="宋体" w:cs="仿宋"/>
          <w:szCs w:val="21"/>
        </w:rPr>
      </w:pPr>
      <w:r>
        <w:rPr>
          <w:rFonts w:hint="eastAsia" w:ascii="宋体" w:hAnsi="宋体" w:cs="仿宋"/>
          <w:szCs w:val="21"/>
        </w:rPr>
        <w:t xml:space="preserve">2.5、服务单位转包本项目的。</w:t>
      </w:r>
      <w:r>
        <w:rPr>
          <w:rFonts w:ascii="宋体" w:hAnsi="宋体" w:cs="仿宋"/>
          <w:szCs w:val="21"/>
        </w:rPr>
      </w:r>
      <w:r/>
    </w:p>
    <w:p>
      <w:pPr>
        <w:pStyle w:val="916"/>
        <w:ind w:firstLine="420"/>
        <w:spacing w:line="360" w:lineRule="auto"/>
        <w:rPr>
          <w:rFonts w:hint="eastAsia" w:ascii="宋体" w:hAnsi="宋体"/>
          <w:szCs w:val="21"/>
        </w:rPr>
      </w:pPr>
      <w:r>
        <w:rPr>
          <w:rFonts w:hint="eastAsia" w:ascii="宋体" w:hAnsi="宋体"/>
          <w:szCs w:val="21"/>
        </w:rPr>
        <w:t xml:space="preserve">3、发现服务过程中不应出现的问题，由甲方根据有关规定做出处理。</w:t>
      </w:r>
      <w:r/>
    </w:p>
    <w:p>
      <w:pPr>
        <w:pStyle w:val="916"/>
        <w:ind w:firstLine="420"/>
        <w:spacing w:line="360" w:lineRule="auto"/>
        <w:rPr>
          <w:rFonts w:hint="eastAsia" w:ascii="宋体" w:hAnsi="宋体"/>
          <w:szCs w:val="21"/>
        </w:rPr>
      </w:pPr>
      <w:r>
        <w:rPr>
          <w:rFonts w:hint="eastAsia" w:ascii="宋体" w:hAnsi="宋体"/>
          <w:szCs w:val="21"/>
        </w:rPr>
        <w:t xml:space="preserve">4、听取乙方提出的建议并给予妥善答复</w:t>
      </w:r>
      <w:r>
        <w:rPr>
          <w:rFonts w:hint="eastAsia" w:ascii="宋体" w:hAnsi="宋体"/>
          <w:szCs w:val="21"/>
        </w:rPr>
        <w:t xml:space="preserve">。</w:t>
      </w:r>
      <w:r>
        <w:rPr>
          <w:rFonts w:hint="eastAsia" w:ascii="宋体" w:hAnsi="宋体"/>
          <w:szCs w:val="21"/>
        </w:rPr>
      </w:r>
      <w:r/>
    </w:p>
    <w:p>
      <w:pPr>
        <w:pStyle w:val="916"/>
        <w:ind w:firstLine="210"/>
        <w:jc w:val="left"/>
        <w:spacing w:line="360" w:lineRule="auto"/>
        <w:rPr>
          <w:rFonts w:hint="eastAsia" w:ascii="宋体" w:hAnsi="宋体"/>
          <w:szCs w:val="21"/>
        </w:rPr>
      </w:pPr>
      <w:r>
        <w:rPr>
          <w:rFonts w:hint="eastAsia" w:ascii="宋体" w:hAnsi="宋体"/>
          <w:szCs w:val="21"/>
        </w:rPr>
        <w:t xml:space="preserve">（二）乙方的权利和义务</w:t>
      </w:r>
      <w:r/>
    </w:p>
    <w:p>
      <w:pPr>
        <w:pStyle w:val="916"/>
        <w:ind w:firstLine="420"/>
        <w:spacing w:line="360" w:lineRule="auto"/>
        <w:rPr>
          <w:rFonts w:hint="eastAsia" w:ascii="宋体" w:hAnsi="宋体"/>
          <w:bCs/>
          <w:szCs w:val="21"/>
        </w:rPr>
      </w:pPr>
      <w:r>
        <w:rPr>
          <w:rFonts w:hint="eastAsia" w:ascii="宋体" w:hAnsi="宋体"/>
          <w:bCs/>
          <w:szCs w:val="21"/>
        </w:rPr>
        <w:t xml:space="preserve">1、按服务内容和要求开展服务工作。</w:t>
      </w:r>
      <w:r/>
    </w:p>
    <w:p>
      <w:pPr>
        <w:pStyle w:val="916"/>
        <w:ind w:firstLine="420"/>
        <w:spacing w:line="360" w:lineRule="auto"/>
        <w:rPr>
          <w:rFonts w:hint="eastAsia" w:ascii="宋体" w:hAnsi="宋体"/>
          <w:bCs/>
          <w:szCs w:val="21"/>
        </w:rPr>
      </w:pPr>
      <w:r>
        <w:rPr>
          <w:rFonts w:hint="eastAsia" w:ascii="宋体" w:hAnsi="宋体"/>
          <w:bCs/>
          <w:szCs w:val="21"/>
        </w:rPr>
        <w:t xml:space="preserve">2、乙方必须与服务人员签订用工合同及购买人身意外伤害保险</w:t>
      </w:r>
      <w:r>
        <w:rPr>
          <w:rFonts w:hint="eastAsia" w:ascii="宋体" w:hAnsi="宋体"/>
          <w:bCs/>
          <w:szCs w:val="21"/>
          <w:lang w:val="en-GB"/>
        </w:rPr>
        <w:t xml:space="preserve">。乙方按月支付</w:t>
      </w:r>
      <w:r>
        <w:rPr>
          <w:rFonts w:hint="eastAsia" w:ascii="宋体" w:hAnsi="宋体"/>
          <w:bCs/>
          <w:szCs w:val="21"/>
        </w:rPr>
        <w:t xml:space="preserve">服务</w:t>
      </w:r>
      <w:r>
        <w:rPr>
          <w:rFonts w:hint="eastAsia" w:ascii="宋体" w:hAnsi="宋体"/>
          <w:bCs/>
          <w:szCs w:val="21"/>
          <w:lang w:val="en-GB"/>
        </w:rPr>
        <w:t xml:space="preserve">人员工资，严禁发生拖欠</w:t>
      </w:r>
      <w:r>
        <w:rPr>
          <w:rFonts w:hint="eastAsia" w:ascii="宋体" w:hAnsi="宋体"/>
          <w:bCs/>
          <w:szCs w:val="21"/>
        </w:rPr>
        <w:t xml:space="preserve">服务人员</w:t>
      </w:r>
      <w:r>
        <w:rPr>
          <w:rFonts w:hint="eastAsia" w:ascii="宋体" w:hAnsi="宋体"/>
          <w:bCs/>
          <w:szCs w:val="21"/>
          <w:lang w:val="en-GB"/>
        </w:rPr>
        <w:t xml:space="preserve">工资的重大违规现象。</w:t>
      </w:r>
      <w:r>
        <w:rPr>
          <w:rFonts w:hint="eastAsia" w:ascii="宋体" w:hAnsi="宋体"/>
          <w:bCs/>
          <w:szCs w:val="21"/>
        </w:rPr>
      </w:r>
      <w:r/>
    </w:p>
    <w:p>
      <w:pPr>
        <w:pStyle w:val="916"/>
        <w:ind w:firstLine="420"/>
        <w:spacing w:line="360" w:lineRule="auto"/>
        <w:rPr>
          <w:rFonts w:hint="eastAsia" w:ascii="宋体" w:hAnsi="宋体"/>
          <w:bCs/>
          <w:szCs w:val="21"/>
        </w:rPr>
      </w:pPr>
      <w:r>
        <w:rPr>
          <w:rFonts w:hint="eastAsia" w:ascii="宋体" w:hAnsi="宋体"/>
          <w:bCs/>
          <w:szCs w:val="21"/>
        </w:rPr>
        <w:t xml:space="preserve">3、乙方必须向甲方作出安全承诺，承担服务人员全部安全责任。</w:t>
      </w:r>
      <w:r/>
    </w:p>
    <w:p>
      <w:pPr>
        <w:pStyle w:val="916"/>
        <w:ind w:firstLine="420"/>
        <w:spacing w:line="360" w:lineRule="auto"/>
        <w:rPr>
          <w:rFonts w:hint="eastAsia" w:ascii="宋体" w:hAnsi="宋体"/>
          <w:bCs/>
          <w:szCs w:val="21"/>
        </w:rPr>
      </w:pPr>
      <w:r>
        <w:rPr>
          <w:rFonts w:hint="eastAsia" w:ascii="宋体" w:hAnsi="宋体"/>
          <w:bCs/>
          <w:szCs w:val="21"/>
        </w:rPr>
        <w:t xml:space="preserve">4、乙方所聘用的服务人员应遵纪守法、文明作业，统一着装。</w:t>
      </w:r>
      <w:r/>
    </w:p>
    <w:p>
      <w:pPr>
        <w:pStyle w:val="916"/>
        <w:ind w:firstLine="420"/>
        <w:spacing w:line="360" w:lineRule="auto"/>
        <w:rPr>
          <w:rFonts w:hint="eastAsia" w:ascii="宋体" w:hAnsi="宋体"/>
          <w:bCs/>
          <w:szCs w:val="21"/>
        </w:rPr>
      </w:pPr>
      <w:r>
        <w:rPr>
          <w:rFonts w:hint="eastAsia" w:ascii="宋体" w:hAnsi="宋体"/>
          <w:bCs/>
          <w:szCs w:val="21"/>
        </w:rPr>
        <w:t xml:space="preserve">5、接受社会和广大市民的监督，对群众提出的合理要求必须在规定时间内进行整改。</w:t>
      </w:r>
      <w:r/>
    </w:p>
    <w:p>
      <w:pPr>
        <w:pStyle w:val="916"/>
        <w:ind w:firstLine="420"/>
        <w:spacing w:line="360" w:lineRule="auto"/>
        <w:rPr>
          <w:rFonts w:hint="eastAsia" w:ascii="宋体" w:hAnsi="宋体"/>
          <w:bCs/>
          <w:szCs w:val="21"/>
        </w:rPr>
      </w:pPr>
      <w:r>
        <w:rPr>
          <w:rFonts w:hint="eastAsia" w:ascii="宋体" w:hAnsi="宋体"/>
          <w:bCs/>
          <w:szCs w:val="21"/>
        </w:rPr>
        <w:t xml:space="preserve">6、不得将中标项目再行转包，转包甲方有权终止合同。</w:t>
      </w:r>
      <w:r/>
    </w:p>
    <w:p>
      <w:pPr>
        <w:pStyle w:val="916"/>
        <w:ind w:firstLine="420"/>
        <w:spacing w:line="360" w:lineRule="auto"/>
        <w:rPr>
          <w:rFonts w:hint="eastAsia" w:ascii="宋体" w:hAnsi="宋体"/>
          <w:bCs/>
          <w:szCs w:val="21"/>
        </w:rPr>
      </w:pPr>
      <w:r>
        <w:rPr>
          <w:rFonts w:hint="eastAsia" w:ascii="宋体" w:hAnsi="宋体"/>
          <w:bCs/>
          <w:szCs w:val="21"/>
        </w:rPr>
        <w:t xml:space="preserve">7、乙方应执行国家有关规定，负责乙方员工的生病、事故、伤残、死亡和劳务纠纷，甲方不承担任何相关责任。</w:t>
      </w:r>
      <w:r/>
    </w:p>
    <w:p>
      <w:pPr>
        <w:pStyle w:val="916"/>
        <w:ind w:firstLine="420"/>
        <w:jc w:val="left"/>
        <w:spacing w:line="360" w:lineRule="auto"/>
        <w:rPr>
          <w:rFonts w:hint="eastAsia" w:ascii="宋体" w:hAnsi="宋体"/>
          <w:bCs/>
          <w:szCs w:val="21"/>
        </w:rPr>
      </w:pPr>
      <w:r>
        <w:rPr>
          <w:rFonts w:hint="eastAsia" w:ascii="宋体" w:hAnsi="宋体"/>
          <w:bCs/>
          <w:szCs w:val="21"/>
        </w:rPr>
        <w:t xml:space="preserve">8、因乙方工作原因，造成甲方人员或其他第三人伤害或财产损坏，乙方应当及时赔付，甲方因处理上述事件而支出的全部费用由乙方承担。</w:t>
      </w:r>
      <w:r/>
    </w:p>
    <w:p>
      <w:pPr>
        <w:pStyle w:val="916"/>
        <w:ind w:firstLine="420"/>
        <w:jc w:val="left"/>
        <w:spacing w:line="360" w:lineRule="auto"/>
        <w:rPr>
          <w:rFonts w:ascii="宋体" w:hAnsi="宋体"/>
          <w:bCs/>
          <w:szCs w:val="21"/>
        </w:rPr>
      </w:pPr>
      <w:r>
        <w:rPr>
          <w:rFonts w:hint="eastAsia" w:ascii="宋体" w:hAnsi="宋体"/>
          <w:bCs/>
          <w:szCs w:val="21"/>
        </w:rPr>
        <w:t xml:space="preserve">9、</w:t>
      </w:r>
      <w:r>
        <w:rPr>
          <w:rFonts w:ascii="宋体" w:hAnsi="宋体"/>
          <w:bCs/>
          <w:szCs w:val="21"/>
        </w:rPr>
        <w:t xml:space="preserve">乙方违返国家相关法规，与聘用人员发生纠纷，均由乙方负责调解与处理，甲方不承担责任。</w:t>
      </w:r>
      <w:r/>
    </w:p>
    <w:p>
      <w:pPr>
        <w:pStyle w:val="916"/>
        <w:ind w:firstLine="420"/>
        <w:jc w:val="left"/>
        <w:spacing w:line="360" w:lineRule="auto"/>
        <w:rPr>
          <w:rFonts w:hint="eastAsia"/>
          <w:szCs w:val="21"/>
          <w:lang w:val="zh-CN"/>
        </w:rPr>
      </w:pPr>
      <w:r>
        <w:rPr>
          <w:rFonts w:hint="eastAsia" w:ascii="宋体" w:hAnsi="宋体"/>
          <w:bCs/>
          <w:szCs w:val="21"/>
        </w:rPr>
        <w:t xml:space="preserve">10、</w:t>
      </w:r>
      <w:r>
        <w:rPr>
          <w:rFonts w:ascii="宋体" w:hAnsi="宋体"/>
          <w:bCs/>
          <w:szCs w:val="21"/>
        </w:rPr>
        <w:t xml:space="preserve">自觉接受甲方和各级管理部门的检查</w:t>
      </w:r>
      <w:r>
        <w:rPr>
          <w:rFonts w:hint="eastAsia" w:ascii="宋体" w:hAnsi="宋体"/>
          <w:bCs/>
          <w:szCs w:val="21"/>
        </w:rPr>
        <w:t xml:space="preserve">工作</w:t>
      </w:r>
      <w:r>
        <w:rPr>
          <w:rFonts w:ascii="宋体" w:hAnsi="宋体"/>
          <w:bCs/>
          <w:szCs w:val="21"/>
        </w:rPr>
        <w:t xml:space="preserve">。</w:t>
      </w:r>
      <w:r>
        <w:rPr>
          <w:rFonts w:hint="eastAsia"/>
          <w:szCs w:val="21"/>
          <w:lang w:val="zh-CN"/>
        </w:rPr>
      </w:r>
      <w:r/>
    </w:p>
    <w:p>
      <w:pPr>
        <w:pStyle w:val="916"/>
        <w:ind w:firstLine="420"/>
        <w:jc w:val="left"/>
        <w:spacing w:line="360" w:lineRule="auto"/>
        <w:rPr>
          <w:rFonts w:ascii="宋体" w:hAnsi="宋体"/>
          <w:bCs/>
          <w:szCs w:val="21"/>
        </w:rPr>
      </w:pPr>
      <w:r>
        <w:rPr>
          <w:rFonts w:hint="eastAsia" w:ascii="宋体" w:hAnsi="宋体"/>
          <w:bCs/>
          <w:szCs w:val="21"/>
        </w:rPr>
        <w:t xml:space="preserve">11、乙方要及时收集视频、音频素材，整理典型事例，建立专门项目宣传档案，每月向甲方报送项目简报，在开展项目宣传活动、下发资料及配发物品上要注明“ </w:t>
      </w:r>
      <w:r>
        <w:rPr>
          <w:rFonts w:hint="eastAsia" w:ascii="宋体" w:hAnsi="宋体"/>
          <w:bCs/>
          <w:szCs w:val="21"/>
          <w:u w:val="single"/>
        </w:rPr>
        <w:t xml:space="preserve"> 花桥老年大学 </w:t>
      </w:r>
      <w:r>
        <w:rPr>
          <w:rFonts w:hint="eastAsia" w:ascii="宋体" w:hAnsi="宋体"/>
          <w:bCs/>
          <w:szCs w:val="21"/>
        </w:rPr>
        <w:t xml:space="preserve">”标识。</w:t>
      </w:r>
      <w:r>
        <w:rPr>
          <w:rFonts w:ascii="宋体" w:hAnsi="宋体"/>
          <w:bCs/>
          <w:szCs w:val="21"/>
        </w:rPr>
      </w:r>
      <w:r/>
    </w:p>
    <w:p>
      <w:pPr>
        <w:pStyle w:val="916"/>
        <w:ind w:firstLine="420"/>
        <w:jc w:val="left"/>
        <w:spacing w:line="360" w:lineRule="auto"/>
        <w:rPr>
          <w:rFonts w:hint="eastAsia" w:ascii="宋体" w:hAnsi="宋体"/>
          <w:bCs/>
          <w:szCs w:val="21"/>
        </w:rPr>
      </w:pPr>
      <w:r>
        <w:rPr>
          <w:rFonts w:hint="eastAsia" w:ascii="宋体" w:hAnsi="宋体"/>
          <w:bCs/>
          <w:szCs w:val="21"/>
        </w:rPr>
        <w:t xml:space="preserve">12、乙方必须无条件接受甲方或甲方委托的第三方机构对</w:t>
      </w:r>
      <w:r>
        <w:rPr>
          <w:rFonts w:hint="eastAsia" w:ascii="宋体" w:hAnsi="宋体"/>
          <w:bCs/>
          <w:szCs w:val="21"/>
        </w:rPr>
        <w:t xml:space="preserve">乙方的审查、审计、评估、督查、指导等。</w:t>
      </w:r>
      <w:r/>
    </w:p>
    <w:p>
      <w:pPr>
        <w:pStyle w:val="916"/>
        <w:ind w:firstLine="422"/>
        <w:spacing w:line="360" w:lineRule="auto"/>
        <w:rPr>
          <w:b/>
          <w:bCs/>
        </w:rPr>
      </w:pPr>
      <w:r>
        <w:rPr>
          <w:rFonts w:hint="eastAsia"/>
          <w:b/>
          <w:bCs/>
        </w:rPr>
        <w:t xml:space="preserve">六、违约责任及索赔</w:t>
      </w:r>
      <w:r>
        <w:rPr>
          <w:b/>
          <w:bCs/>
        </w:rPr>
      </w:r>
      <w:r/>
    </w:p>
    <w:p>
      <w:pPr>
        <w:pStyle w:val="916"/>
        <w:ind w:firstLine="420"/>
        <w:spacing w:line="360" w:lineRule="auto"/>
        <w:rPr>
          <w:rFonts w:ascii="宋体" w:hAnsi="宋体"/>
        </w:rPr>
      </w:pPr>
      <w:r>
        <w:rPr>
          <w:rFonts w:hint="eastAsia" w:ascii="宋体" w:hAnsi="宋体"/>
        </w:rPr>
        <w:t xml:space="preserve">1.甲乙双方任何一方违反合同，造成对方经济损失的，应给予对方经济赔偿。</w:t>
      </w:r>
      <w:r>
        <w:rPr>
          <w:rFonts w:ascii="宋体" w:hAnsi="宋体"/>
        </w:rPr>
      </w:r>
      <w:r/>
    </w:p>
    <w:p>
      <w:pPr>
        <w:pStyle w:val="916"/>
        <w:ind w:firstLine="420"/>
        <w:spacing w:line="360" w:lineRule="auto"/>
        <w:rPr>
          <w:rFonts w:ascii="宋体" w:hAnsi="宋体"/>
        </w:rPr>
      </w:pPr>
      <w:r>
        <w:rPr>
          <w:rFonts w:hint="eastAsia" w:ascii="宋体" w:hAnsi="宋体"/>
        </w:rPr>
        <w:t xml:space="preserve">2.如果乙方无正当理由拖延管理或不按合同提供服务以及违反本合同以及招标文件中的一切义务的，甲方可以加收违约损失赔偿，违约金为合同总金额的百分之三十。</w:t>
      </w:r>
      <w:r>
        <w:rPr>
          <w:rFonts w:ascii="宋体" w:hAnsi="宋体"/>
        </w:rPr>
      </w:r>
      <w:r/>
    </w:p>
    <w:p>
      <w:pPr>
        <w:pStyle w:val="916"/>
        <w:ind w:firstLine="420"/>
        <w:spacing w:line="360" w:lineRule="auto"/>
        <w:rPr>
          <w:rFonts w:ascii="宋体" w:hAnsi="宋体"/>
        </w:rPr>
      </w:pPr>
      <w:r>
        <w:rPr>
          <w:rFonts w:hint="eastAsia" w:ascii="宋体" w:hAnsi="宋体"/>
        </w:rPr>
        <w:t xml:space="preserve">3.乙方如给甲方造成的实际损失高于违约金的，对高出违约金的部分乙方应予以赔偿。</w:t>
      </w:r>
      <w:r>
        <w:rPr>
          <w:rFonts w:ascii="宋体" w:hAnsi="宋体"/>
        </w:rPr>
      </w:r>
      <w:r/>
    </w:p>
    <w:p>
      <w:pPr>
        <w:pStyle w:val="916"/>
        <w:ind w:firstLine="420"/>
        <w:spacing w:line="360" w:lineRule="auto"/>
        <w:rPr>
          <w:rFonts w:ascii="宋体" w:hAnsi="宋体"/>
        </w:rPr>
      </w:pPr>
      <w:r>
        <w:rPr>
          <w:rFonts w:hint="eastAsia" w:ascii="宋体" w:hAnsi="宋体"/>
        </w:rPr>
        <w:t xml:space="preserve">4</w:t>
      </w:r>
      <w:r>
        <w:rPr>
          <w:rFonts w:ascii="宋体" w:hAnsi="宋体"/>
        </w:rPr>
        <w:t xml:space="preserve">.</w:t>
      </w:r>
      <w:r>
        <w:rPr>
          <w:rFonts w:hint="eastAsia" w:ascii="宋体" w:hAnsi="宋体"/>
        </w:rPr>
        <w:t xml:space="preserve">乙方如迟延履行合同、不完全履行合同，除支付合同总金额的百分之三十的违约金外，乙方仍应继续履行合同；不履行或履行合同不符合约定，甲方均有权解除合同，并就乙方违约给甲方造成的损失向乙方索赔。</w:t>
      </w:r>
      <w:r>
        <w:rPr>
          <w:rFonts w:ascii="宋体" w:hAnsi="宋体"/>
        </w:rPr>
      </w:r>
      <w:r/>
    </w:p>
    <w:p>
      <w:pPr>
        <w:pStyle w:val="916"/>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甲方不能及时按合同付款，则应当付款逾期第5日起，每日按合同总价款的万分之四向乙方支付滞纳金，甲方应付费用拖欠60日后，乙方有权终止其在本合同中承担的任务及责任。</w:t>
      </w:r>
      <w:r>
        <w:rPr>
          <w:rFonts w:ascii="宋体" w:hAnsi="宋体"/>
        </w:rPr>
      </w:r>
      <w:r/>
    </w:p>
    <w:p>
      <w:pPr>
        <w:pStyle w:val="916"/>
        <w:ind w:firstLine="420"/>
        <w:spacing w:line="360" w:lineRule="auto"/>
        <w:rPr>
          <w:rFonts w:ascii="宋体" w:hAnsi="宋体"/>
        </w:rPr>
      </w:pPr>
      <w:r>
        <w:rPr>
          <w:rFonts w:hint="eastAsia" w:ascii="宋体" w:hAnsi="宋体"/>
        </w:rPr>
        <w:t xml:space="preserve">6.乙方未能履行合同义务（除不可抗力因素外），不能完成合同约定的内容，甲方有权要求乙方给予甲方经济赔偿。</w:t>
      </w:r>
      <w:r>
        <w:rPr>
          <w:rFonts w:ascii="宋体" w:hAnsi="宋体"/>
        </w:rPr>
      </w:r>
      <w:r/>
    </w:p>
    <w:p>
      <w:pPr>
        <w:pStyle w:val="916"/>
        <w:ind w:firstLine="420"/>
        <w:spacing w:line="360" w:lineRule="auto"/>
        <w:rPr>
          <w:rFonts w:ascii="宋体" w:hAnsi="宋体"/>
        </w:rPr>
      </w:pPr>
      <w:r>
        <w:rPr>
          <w:rFonts w:hint="eastAsia" w:ascii="宋体" w:hAnsi="宋体"/>
        </w:rPr>
        <w:t xml:space="preserve">7.乙方应对所提供的服务项目与合同要求不符、或服务过程出现的失误按下述情形及规定承担相应责任。</w:t>
      </w:r>
      <w:r>
        <w:rPr>
          <w:rFonts w:ascii="宋体" w:hAnsi="宋体"/>
        </w:rPr>
      </w:r>
      <w:r/>
    </w:p>
    <w:p>
      <w:pPr>
        <w:pStyle w:val="916"/>
        <w:ind w:firstLine="420"/>
        <w:spacing w:line="360" w:lineRule="auto"/>
        <w:rPr>
          <w:rFonts w:ascii="宋体" w:hAnsi="宋体"/>
        </w:rPr>
      </w:pPr>
      <w:r>
        <w:rPr>
          <w:rFonts w:ascii="宋体" w:hAnsi="宋体"/>
        </w:rPr>
        <w:t xml:space="preserve">8.</w:t>
      </w:r>
      <w:r>
        <w:rPr>
          <w:rFonts w:hint="eastAsia" w:ascii="宋体" w:hAnsi="宋体"/>
        </w:rPr>
        <w:t xml:space="preserve">如果甲方提出索赔通知后</w:t>
      </w:r>
      <w:r>
        <w:rPr>
          <w:rFonts w:ascii="宋体" w:hAnsi="宋体"/>
        </w:rPr>
        <w:t xml:space="preserve">15</w:t>
      </w:r>
      <w:r>
        <w:rPr>
          <w:rFonts w:hint="eastAsia" w:ascii="宋体" w:hAnsi="宋体"/>
        </w:rPr>
        <w:t xml:space="preserve">日内或甲方允许的更长时间内乙方未能予以答复，该索赔应视为已经被乙方接受。甲方将从未付款项中扣除索赔金额，</w:t>
      </w:r>
      <w:r>
        <w:rPr>
          <w:rFonts w:hint="eastAsia" w:ascii="宋体" w:hAnsi="宋体"/>
          <w:szCs w:val="21"/>
        </w:rPr>
        <w:t xml:space="preserve">并拥有对赔偿不足部分进一步索赔的权利</w:t>
      </w:r>
      <w:r>
        <w:rPr>
          <w:rFonts w:hint="eastAsia" w:ascii="宋体" w:hAnsi="宋体"/>
        </w:rPr>
        <w:t xml:space="preserve">。</w:t>
      </w:r>
      <w:r>
        <w:rPr>
          <w:rFonts w:ascii="宋体" w:hAnsi="宋体"/>
        </w:rPr>
      </w:r>
      <w:r/>
    </w:p>
    <w:p>
      <w:pPr>
        <w:pStyle w:val="916"/>
        <w:ind w:firstLine="422"/>
        <w:spacing w:line="360" w:lineRule="auto"/>
        <w:rPr>
          <w:b/>
          <w:bCs/>
        </w:rPr>
      </w:pPr>
      <w:r>
        <w:rPr>
          <w:rFonts w:hint="eastAsia"/>
          <w:b/>
          <w:bCs/>
        </w:rPr>
        <w:t xml:space="preserve">七、有下列情形之一的可解除合同</w:t>
      </w:r>
      <w:r>
        <w:rPr>
          <w:b/>
          <w:bCs/>
        </w:rPr>
      </w:r>
      <w:r/>
    </w:p>
    <w:p>
      <w:pPr>
        <w:pStyle w:val="916"/>
        <w:ind w:firstLine="420"/>
        <w:spacing w:line="360" w:lineRule="auto"/>
        <w:rPr>
          <w:rFonts w:ascii="宋体" w:hAnsi="宋体"/>
        </w:rPr>
      </w:pPr>
      <w:r>
        <w:rPr>
          <w:rFonts w:hint="eastAsia" w:ascii="宋体" w:hAnsi="宋体"/>
        </w:rPr>
        <w:t xml:space="preserve">1、甲方有下列情形之一，乙方可单方面解除合同，但须提前30天书面通知甲方：</w:t>
      </w:r>
      <w:r>
        <w:rPr>
          <w:rFonts w:ascii="宋体" w:hAnsi="宋体"/>
        </w:rPr>
      </w:r>
      <w:r/>
    </w:p>
    <w:p>
      <w:pPr>
        <w:pStyle w:val="916"/>
        <w:ind w:firstLine="420"/>
        <w:spacing w:line="360" w:lineRule="auto"/>
        <w:rPr>
          <w:rFonts w:ascii="宋体" w:hAnsi="宋体"/>
        </w:rPr>
      </w:pPr>
      <w:r>
        <w:rPr>
          <w:rFonts w:hint="eastAsia" w:ascii="宋体" w:hAnsi="宋体"/>
        </w:rPr>
        <w:t xml:space="preserve">（1）甲方不按约定支付服务费用的，经乙方通知后在一个月内仍未支付的；</w:t>
      </w:r>
      <w:r>
        <w:rPr>
          <w:rFonts w:ascii="宋体" w:hAnsi="宋体"/>
        </w:rPr>
      </w:r>
      <w:r/>
    </w:p>
    <w:p>
      <w:pPr>
        <w:pStyle w:val="916"/>
        <w:ind w:firstLine="420"/>
        <w:spacing w:line="360" w:lineRule="auto"/>
        <w:rPr>
          <w:rFonts w:ascii="宋体" w:hAnsi="宋体"/>
        </w:rPr>
      </w:pPr>
      <w:r>
        <w:rPr>
          <w:rFonts w:hint="eastAsia" w:ascii="宋体" w:hAnsi="宋体"/>
        </w:rPr>
        <w:t xml:space="preserve">（2）甲方指派乙方人员做违法事情的。</w:t>
      </w:r>
      <w:r>
        <w:rPr>
          <w:rFonts w:ascii="宋体" w:hAnsi="宋体"/>
        </w:rPr>
      </w:r>
      <w:r/>
    </w:p>
    <w:p>
      <w:pPr>
        <w:pStyle w:val="916"/>
        <w:ind w:firstLine="420"/>
        <w:spacing w:line="360" w:lineRule="auto"/>
        <w:rPr>
          <w:rFonts w:ascii="宋体" w:hAnsi="宋体"/>
        </w:rPr>
      </w:pPr>
      <w:r>
        <w:rPr>
          <w:rFonts w:hint="eastAsia" w:ascii="宋体" w:hAnsi="宋体"/>
        </w:rPr>
        <w:t xml:space="preserve">2、乙方有下列情形之一，甲方可单方解除合同： </w:t>
      </w:r>
      <w:r>
        <w:rPr>
          <w:rFonts w:ascii="宋体" w:hAnsi="宋体"/>
        </w:rPr>
      </w:r>
      <w:r/>
    </w:p>
    <w:p>
      <w:pPr>
        <w:pStyle w:val="916"/>
        <w:ind w:firstLine="420"/>
        <w:spacing w:line="360" w:lineRule="auto"/>
        <w:rPr>
          <w:rFonts w:ascii="宋体" w:hAnsi="宋体"/>
        </w:rPr>
      </w:pPr>
      <w:r>
        <w:rPr>
          <w:rFonts w:hint="eastAsia" w:ascii="宋体" w:hAnsi="宋体"/>
        </w:rPr>
        <w:t xml:space="preserve">（1）拖欠人员工资、没有为在职</w:t>
      </w:r>
      <w:r>
        <w:rPr>
          <w:rFonts w:hint="eastAsia" w:ascii="宋体" w:hAnsi="宋体"/>
        </w:rPr>
        <w:t xml:space="preserve">员工购买社会保险或有其他违反国家规定的；</w:t>
      </w:r>
      <w:r>
        <w:rPr>
          <w:rFonts w:ascii="宋体" w:hAnsi="宋体"/>
        </w:rPr>
      </w:r>
      <w:r/>
    </w:p>
    <w:p>
      <w:pPr>
        <w:pStyle w:val="916"/>
        <w:ind w:firstLine="420"/>
        <w:spacing w:line="360" w:lineRule="auto"/>
        <w:rPr>
          <w:rFonts w:ascii="宋体" w:hAnsi="宋体"/>
        </w:rPr>
      </w:pPr>
      <w:r>
        <w:rPr>
          <w:rFonts w:hint="eastAsia" w:ascii="宋体" w:hAnsi="宋体"/>
        </w:rPr>
        <w:t xml:space="preserve">（2）乙方服务人员之间、乙方服务人员与甲方员工之间发生争议，乙方处理力度不积极（在七个工作日不能处理完毕的）；</w:t>
      </w:r>
      <w:r>
        <w:rPr>
          <w:rFonts w:ascii="宋体" w:hAnsi="宋体"/>
        </w:rPr>
      </w:r>
      <w:r/>
    </w:p>
    <w:p>
      <w:pPr>
        <w:pStyle w:val="916"/>
        <w:ind w:firstLine="420"/>
        <w:spacing w:line="360" w:lineRule="auto"/>
        <w:rPr>
          <w:rFonts w:ascii="宋体" w:hAnsi="宋体"/>
        </w:rPr>
      </w:pPr>
      <w:r>
        <w:rPr>
          <w:rFonts w:hint="eastAsia" w:ascii="宋体" w:hAnsi="宋体"/>
        </w:rPr>
        <w:t xml:space="preserve">（3）乙方服务人员有违甲方规定行为，甲方要求乙方更换，乙方不能在七个工作日内完成更换指示的；</w:t>
      </w:r>
      <w:r>
        <w:rPr>
          <w:rFonts w:ascii="宋体" w:hAnsi="宋体"/>
        </w:rPr>
      </w:r>
      <w:r/>
    </w:p>
    <w:p>
      <w:pPr>
        <w:pStyle w:val="916"/>
        <w:ind w:firstLine="420"/>
        <w:spacing w:line="360" w:lineRule="auto"/>
        <w:rPr>
          <w:rFonts w:ascii="宋体" w:hAnsi="宋体"/>
        </w:rPr>
      </w:pPr>
      <w:r>
        <w:rPr>
          <w:rFonts w:hint="eastAsia" w:ascii="宋体" w:hAnsi="宋体"/>
        </w:rPr>
        <w:t xml:space="preserve">（4）乙方服务人员主动、无故寻衅滋事的，殴打甲方人员的或有其它违法行为的，甲方有权立即解除合同；</w:t>
      </w:r>
      <w:r>
        <w:rPr>
          <w:rFonts w:ascii="宋体" w:hAnsi="宋体"/>
        </w:rPr>
      </w:r>
      <w:r/>
    </w:p>
    <w:p>
      <w:pPr>
        <w:pStyle w:val="916"/>
        <w:ind w:firstLine="420"/>
        <w:spacing w:line="360" w:lineRule="auto"/>
        <w:rPr>
          <w:rFonts w:ascii="宋体" w:hAnsi="宋体"/>
        </w:rPr>
      </w:pPr>
      <w:r>
        <w:rPr>
          <w:rFonts w:hint="eastAsia" w:ascii="宋体" w:hAnsi="宋体"/>
        </w:rPr>
        <w:t xml:space="preserve">（5）若乙方未按照合同要求实行义务或过程中出现重大失误的，则甲方有权终止合同。</w:t>
      </w:r>
      <w:r>
        <w:rPr>
          <w:rFonts w:ascii="宋体" w:hAnsi="宋体"/>
        </w:rPr>
      </w:r>
      <w:r/>
    </w:p>
    <w:p>
      <w:pPr>
        <w:pStyle w:val="916"/>
        <w:ind w:firstLine="422"/>
        <w:spacing w:line="360" w:lineRule="auto"/>
        <w:rPr>
          <w:rFonts w:ascii="宋体" w:hAnsi="宋体"/>
          <w:b/>
          <w:bCs/>
          <w:szCs w:val="21"/>
        </w:rPr>
      </w:pPr>
      <w:r>
        <w:rPr>
          <w:rFonts w:hint="eastAsia" w:ascii="宋体" w:hAnsi="宋体"/>
          <w:b/>
          <w:bCs/>
          <w:szCs w:val="21"/>
        </w:rPr>
        <w:t xml:space="preserve">八、不可抗力</w:t>
      </w:r>
      <w:r>
        <w:rPr>
          <w:rFonts w:ascii="宋体" w:hAnsi="宋体"/>
          <w:b/>
          <w:bCs/>
          <w:szCs w:val="21"/>
        </w:rPr>
      </w:r>
      <w:r/>
    </w:p>
    <w:p>
      <w:pPr>
        <w:pStyle w:val="916"/>
        <w:ind w:firstLine="420"/>
        <w:spacing w:line="360" w:lineRule="auto"/>
        <w:rPr>
          <w:rFonts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宋体" w:hAnsi="宋体"/>
          <w:szCs w:val="21"/>
        </w:rPr>
      </w:r>
      <w:r/>
    </w:p>
    <w:p>
      <w:pPr>
        <w:pStyle w:val="916"/>
        <w:ind w:firstLine="422"/>
        <w:spacing w:line="360" w:lineRule="auto"/>
        <w:rPr>
          <w:rFonts w:ascii="宋体" w:hAnsi="宋体"/>
          <w:b/>
          <w:bCs/>
          <w:szCs w:val="21"/>
        </w:rPr>
      </w:pPr>
      <w:r>
        <w:rPr>
          <w:rFonts w:hint="eastAsia" w:ascii="宋体" w:hAnsi="宋体"/>
          <w:b/>
          <w:bCs/>
          <w:szCs w:val="21"/>
        </w:rPr>
        <w:t xml:space="preserve">九、</w:t>
      </w:r>
      <w:r>
        <w:rPr>
          <w:rFonts w:hint="eastAsia" w:ascii="宋体" w:hAnsi="宋体"/>
          <w:b/>
          <w:bCs/>
          <w:szCs w:val="21"/>
        </w:rPr>
        <w:t xml:space="preserve"> 争端的解决</w:t>
      </w:r>
      <w:r>
        <w:rPr>
          <w:rFonts w:ascii="宋体" w:hAnsi="宋体"/>
          <w:b/>
          <w:bCs/>
          <w:szCs w:val="21"/>
        </w:rPr>
      </w:r>
      <w:r/>
    </w:p>
    <w:p>
      <w:pPr>
        <w:pStyle w:val="916"/>
        <w:ind w:firstLine="420"/>
        <w:spacing w:line="360" w:lineRule="auto"/>
        <w:rPr>
          <w:rFonts w:ascii="宋体" w:hAnsi="宋体"/>
          <w:szCs w:val="21"/>
        </w:rPr>
      </w:pPr>
      <w:r>
        <w:rPr>
          <w:rFonts w:hint="eastAsia" w:ascii="宋体" w:hAnsi="宋体"/>
          <w:szCs w:val="21"/>
        </w:rPr>
        <w:t xml:space="preserve">1.甲方和乙方应通过友好协商，解决在执行本合同过程中所发生的或与本合同有关的一切争端。如从协商开始十天内仍不能解决，可向有关合同管理部门提请调解。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2.如果调解不成，双方中的任何一方可向人民法院提起诉讼。诉讼由甲方所在地人民法院管辖。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3.诉讼费、律师费由败诉方负担。</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4.因合同部分履行引发诉讼的，在诉讼期间，除正在进行诉讼的部分外，本合同的其它部分应继续执行。</w:t>
      </w:r>
      <w:r>
        <w:rPr>
          <w:rFonts w:ascii="宋体" w:hAnsi="宋体"/>
          <w:szCs w:val="21"/>
        </w:rPr>
      </w:r>
      <w:r/>
    </w:p>
    <w:p>
      <w:pPr>
        <w:pStyle w:val="916"/>
        <w:ind w:firstLine="422"/>
        <w:spacing w:line="360" w:lineRule="auto"/>
        <w:rPr>
          <w:rFonts w:ascii="宋体" w:hAnsi="宋体"/>
          <w:b/>
          <w:bCs/>
          <w:szCs w:val="21"/>
        </w:rPr>
      </w:pPr>
      <w:r>
        <w:rPr>
          <w:rFonts w:hint="eastAsia" w:ascii="宋体" w:hAnsi="宋体"/>
          <w:b/>
          <w:bCs/>
          <w:szCs w:val="21"/>
        </w:rPr>
        <w:t xml:space="preserve">十、 违约终止合同 </w:t>
      </w:r>
      <w:r>
        <w:rPr>
          <w:rFonts w:ascii="宋体" w:hAnsi="宋体"/>
          <w:b/>
          <w:bCs/>
          <w:szCs w:val="21"/>
        </w:rPr>
      </w:r>
      <w:r/>
    </w:p>
    <w:p>
      <w:pPr>
        <w:pStyle w:val="916"/>
        <w:ind w:firstLine="420"/>
        <w:spacing w:line="360" w:lineRule="auto"/>
        <w:rPr>
          <w:rFonts w:ascii="宋体" w:hAnsi="宋体"/>
          <w:szCs w:val="21"/>
        </w:rPr>
      </w:pPr>
      <w:r>
        <w:rPr>
          <w:rFonts w:hint="eastAsia" w:ascii="宋体" w:hAnsi="宋体"/>
          <w:szCs w:val="21"/>
        </w:rPr>
        <w:t xml:space="preserve">1.在甲方因乙方违约而按合同约定采取的任何补救措施不受影响的情况下，甲方可在下列情况下向乙方发出书面通知，提出终止部分或全部合同。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1.1 如果乙方未能在合同规定的限期或甲方同意延长的限期内提供部分或全部服务。</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1.2 如果乙方未能履行合同规定的其它任何义务。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2.如果甲方根据以上的规定，</w:t>
      </w:r>
      <w:r>
        <w:rPr>
          <w:rFonts w:hint="eastAsia" w:ascii="宋体" w:hAnsi="宋体"/>
          <w:szCs w:val="21"/>
        </w:rPr>
        <w:t xml:space="preserve">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3.如果甲方违约，应承担相应的违约责任。 </w:t>
      </w:r>
      <w:r>
        <w:rPr>
          <w:rFonts w:ascii="宋体" w:hAnsi="宋体"/>
          <w:szCs w:val="21"/>
        </w:rPr>
      </w:r>
      <w:r/>
    </w:p>
    <w:p>
      <w:pPr>
        <w:pStyle w:val="916"/>
        <w:ind w:firstLine="422"/>
        <w:spacing w:line="360" w:lineRule="auto"/>
        <w:rPr>
          <w:rFonts w:ascii="宋体" w:hAnsi="宋体"/>
          <w:b/>
          <w:bCs/>
          <w:szCs w:val="21"/>
        </w:rPr>
      </w:pPr>
      <w:r>
        <w:rPr>
          <w:rFonts w:hint="eastAsia" w:ascii="宋体" w:hAnsi="宋体"/>
          <w:b/>
          <w:bCs/>
          <w:szCs w:val="21"/>
        </w:rPr>
        <w:t xml:space="preserve">十一、 合同生效</w:t>
      </w:r>
      <w:r>
        <w:rPr>
          <w:rFonts w:ascii="宋体" w:hAnsi="宋体"/>
          <w:b/>
          <w:bCs/>
          <w:szCs w:val="21"/>
        </w:rPr>
      </w:r>
      <w:r/>
    </w:p>
    <w:p>
      <w:pPr>
        <w:pStyle w:val="916"/>
        <w:ind w:firstLine="420"/>
        <w:spacing w:line="360" w:lineRule="auto"/>
        <w:rPr>
          <w:rFonts w:ascii="宋体" w:hAnsi="宋体"/>
          <w:szCs w:val="21"/>
        </w:rPr>
      </w:pPr>
      <w:r>
        <w:rPr>
          <w:rFonts w:hint="eastAsia" w:ascii="宋体" w:hAnsi="宋体"/>
          <w:szCs w:val="21"/>
        </w:rPr>
        <w:t xml:space="preserve">1.双方签约人为各自法定代表人或被授权代表。</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3.本合同壹式肆份，甲乙双方各执贰份，各份具有同等法律效力。</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4.本合同应按照中华人民共和国的现行法律进行解释。</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5.合同修改：除甲乙双方签署书面修改、补充协议，并成为本合同不可分割的一部分之外，本合同条件不得有任何变化或修改。</w:t>
      </w:r>
      <w:r>
        <w:rPr>
          <w:rFonts w:ascii="宋体" w:hAnsi="宋体"/>
          <w:szCs w:val="21"/>
        </w:rPr>
      </w:r>
      <w:r/>
    </w:p>
    <w:p>
      <w:pPr>
        <w:pStyle w:val="916"/>
        <w:ind w:firstLine="420"/>
        <w:spacing w:line="420" w:lineRule="exact"/>
        <w:rPr>
          <w:rFonts w:ascii="宋体" w:hAnsi="宋体"/>
          <w:szCs w:val="21"/>
        </w:rPr>
      </w:pPr>
      <w:r>
        <w:rPr>
          <w:rFonts w:hint="eastAsia" w:ascii="宋体" w:hAnsi="宋体"/>
          <w:szCs w:val="21"/>
        </w:rPr>
        <w:t xml:space="preserve">6. 本合同在执行中，如有未尽事宜可另行约定。未尽事宜应按《中华人民共和国民法典》及其相关法律、法规之规定解释，在执行过程中双方在不违背本合同和采购文件的原则下协商解决，协商结果以书面形式盖章记录在案，作为本合同的附件，与本合同具有同等效力。</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甲方：</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法定代表人（授权代表）：</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签约日期：</w:t>
      </w:r>
      <w:r>
        <w:rPr>
          <w:rFonts w:ascii="宋体" w:hAnsi="宋体"/>
          <w:szCs w:val="21"/>
        </w:rPr>
      </w:r>
      <w:r/>
    </w:p>
    <w:p>
      <w:pPr>
        <w:pStyle w:val="916"/>
        <w:ind w:firstLine="420"/>
        <w:spacing w:line="360" w:lineRule="auto"/>
        <w:rPr>
          <w:rFonts w:ascii="宋体" w:hAnsi="宋体"/>
          <w:szCs w:val="21"/>
        </w:rPr>
      </w:pP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乙方：</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法定代表人（授权代表）：</w:t>
      </w:r>
      <w:r>
        <w:rPr>
          <w:rFonts w:ascii="宋体" w:hAnsi="宋体"/>
          <w:szCs w:val="21"/>
        </w:rPr>
      </w:r>
      <w:r/>
    </w:p>
    <w:p>
      <w:pPr>
        <w:pStyle w:val="916"/>
        <w:ind w:firstLine="420"/>
        <w:spacing w:line="360" w:lineRule="auto"/>
        <w:rPr>
          <w:rFonts w:hint="eastAsia" w:ascii="宋体" w:hAnsi="宋体"/>
          <w:szCs w:val="21"/>
        </w:rPr>
      </w:pPr>
      <w:r>
        <w:rPr>
          <w:rFonts w:hint="eastAsia" w:ascii="宋体" w:hAnsi="宋体"/>
          <w:szCs w:val="21"/>
        </w:rPr>
        <w:t xml:space="preserve">签约日期：</w:t>
      </w:r>
      <w:r>
        <w:rPr>
          <w:rFonts w:hint="eastAsia" w:ascii="宋体" w:hAnsi="宋体"/>
          <w:szCs w:val="21"/>
        </w:rPr>
      </w:r>
      <w:r/>
    </w:p>
    <w:p>
      <w:pPr>
        <w:pStyle w:val="916"/>
        <w:jc w:val="left"/>
        <w:rPr>
          <w:rFonts w:hint="eastAsia" w:ascii="宋体" w:hAnsi="宋体" w:cs="宋体"/>
          <w:szCs w:val="21"/>
        </w:rPr>
      </w:pPr>
      <w:r>
        <w:rPr>
          <w:rFonts w:hint="eastAsia" w:ascii="宋体" w:hAnsi="宋体" w:cs="宋体"/>
          <w:szCs w:val="21"/>
        </w:rPr>
        <w:br w:type="page" w:clear="all"/>
        <w:t xml:space="preserve">合同附件：</w:t>
      </w:r>
      <w:r/>
    </w:p>
    <w:p>
      <w:pPr>
        <w:pStyle w:val="916"/>
        <w:jc w:val="center"/>
        <w:spacing w:line="300" w:lineRule="exact"/>
      </w:pPr>
      <w:r>
        <w:rPr>
          <w:rFonts w:hint="eastAsia" w:ascii="宋体" w:hAnsi="宋体" w:cs="宋体"/>
          <w:b/>
          <w:bCs/>
          <w:sz w:val="24"/>
          <w:szCs w:val="24"/>
        </w:rPr>
        <w:t xml:space="preserve">花桥老年大学运营  季度考核评分表</w:t>
      </w:r>
      <w:r/>
    </w:p>
    <w:tbl>
      <w:tblPr>
        <w:tblpPr w:horzAnchor="page" w:tblpX="1411" w:vertAnchor="text" w:tblpY="440" w:leftFromText="180" w:topFromText="0" w:rightFromText="180" w:bottomFromText="0"/>
        <w:tblW w:w="520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990"/>
        <w:gridCol w:w="1545"/>
        <w:gridCol w:w="3732"/>
        <w:gridCol w:w="1033"/>
        <w:gridCol w:w="1471"/>
      </w:tblGrid>
      <w:tr>
        <w:trPr>
          <w:trHeight w:val="445"/>
        </w:trPr>
        <w:tc>
          <w:tcPr>
            <w:tcBorders>
              <w:top w:val="single" w:color="4D9CDF" w:sz="4" w:space="0"/>
              <w:left w:val="single" w:color="000000" w:sz="4" w:space="0"/>
              <w:bottom w:val="single" w:color="000000" w:sz="4" w:space="0"/>
              <w:right w:val="single" w:color="000000" w:sz="4" w:space="0"/>
            </w:tcBorders>
            <w:tcW w:w="407" w:type="pct"/>
            <w:vAlign w:val="center"/>
            <w:textDirection w:val="lrTb"/>
            <w:noWrap w:val="false"/>
          </w:tcPr>
          <w:p>
            <w:pPr>
              <w:pStyle w:val="916"/>
              <w:jc w:val="center"/>
              <w:spacing w:line="300" w:lineRule="exact"/>
              <w:rPr>
                <w:rFonts w:ascii="宋体" w:hAnsi="宋体"/>
                <w:b/>
                <w:bCs/>
                <w:sz w:val="18"/>
                <w:szCs w:val="18"/>
              </w:rPr>
              <w:framePr w:hSpace="180" w:wrap="around" w:vAnchor="text" w:hAnchor="page" w:x="1411" w:y="440"/>
            </w:pPr>
            <w:r>
              <w:rPr>
                <w:rFonts w:hint="eastAsia" w:ascii="宋体" w:hAnsi="宋体"/>
                <w:b/>
                <w:bCs/>
                <w:sz w:val="18"/>
                <w:szCs w:val="18"/>
              </w:rPr>
              <w:t xml:space="preserve">一级指标</w:t>
            </w:r>
            <w:r>
              <w:rPr>
                <w:rFonts w:ascii="宋体" w:hAnsi="宋体"/>
                <w:b/>
                <w:bCs/>
                <w:sz w:val="18"/>
                <w:szCs w:val="18"/>
              </w:rPr>
            </w:r>
            <w:r/>
          </w:p>
        </w:tc>
        <w:tc>
          <w:tcPr>
            <w:tcBorders>
              <w:top w:val="single" w:color="4D9CDF" w:sz="4" w:space="0"/>
              <w:left w:val="single" w:color="000000" w:sz="4" w:space="0"/>
              <w:bottom w:val="single" w:color="000000" w:sz="4" w:space="0"/>
              <w:right w:val="single" w:color="000000" w:sz="4" w:space="0"/>
            </w:tcBorders>
            <w:tcW w:w="518" w:type="pct"/>
            <w:vAlign w:val="center"/>
            <w:textDirection w:val="lrTb"/>
            <w:noWrap w:val="false"/>
          </w:tcPr>
          <w:p>
            <w:pPr>
              <w:pStyle w:val="916"/>
              <w:jc w:val="center"/>
              <w:spacing w:line="300" w:lineRule="exact"/>
              <w:rPr>
                <w:rFonts w:ascii="宋体" w:hAnsi="宋体"/>
                <w:b/>
                <w:bCs/>
                <w:sz w:val="18"/>
                <w:szCs w:val="18"/>
              </w:rPr>
              <w:framePr w:hSpace="180" w:wrap="around" w:vAnchor="text" w:hAnchor="page" w:x="1411" w:y="440"/>
            </w:pPr>
            <w:r>
              <w:rPr>
                <w:rFonts w:hint="eastAsia" w:ascii="宋体" w:hAnsi="宋体"/>
                <w:b/>
                <w:bCs/>
                <w:sz w:val="18"/>
                <w:szCs w:val="18"/>
              </w:rPr>
              <w:t xml:space="preserve">二级指标</w:t>
            </w:r>
            <w:r>
              <w:rPr>
                <w:rFonts w:ascii="宋体" w:hAnsi="宋体"/>
                <w:b/>
                <w:bCs/>
                <w:sz w:val="18"/>
                <w:szCs w:val="18"/>
              </w:rPr>
            </w:r>
            <w:r/>
          </w:p>
        </w:tc>
        <w:tc>
          <w:tcPr>
            <w:tcBorders>
              <w:top w:val="single" w:color="4D9CDF"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spacing w:line="300" w:lineRule="exact"/>
              <w:rPr>
                <w:rFonts w:hint="eastAsia" w:ascii="宋体" w:hAnsi="宋体"/>
                <w:b/>
                <w:bCs/>
                <w:sz w:val="18"/>
                <w:szCs w:val="18"/>
              </w:rPr>
              <w:framePr w:hSpace="180" w:wrap="around" w:vAnchor="text" w:hAnchor="page" w:x="1411" w:y="440"/>
            </w:pPr>
            <w:r>
              <w:rPr>
                <w:rFonts w:hint="eastAsia" w:ascii="宋体" w:hAnsi="宋体"/>
                <w:b/>
                <w:bCs/>
                <w:sz w:val="18"/>
                <w:szCs w:val="18"/>
              </w:rPr>
              <w:t xml:space="preserve">三级指标</w:t>
            </w:r>
            <w:r/>
          </w:p>
        </w:tc>
        <w:tc>
          <w:tcPr>
            <w:tcBorders>
              <w:top w:val="single" w:color="4D9CDF" w:sz="4" w:space="0"/>
              <w:left w:val="single" w:color="000000" w:sz="4" w:space="0"/>
              <w:bottom w:val="single" w:color="000000" w:sz="4" w:space="0"/>
              <w:right w:val="single" w:color="000000" w:sz="4" w:space="0"/>
            </w:tcBorders>
            <w:tcW w:w="1953" w:type="pct"/>
            <w:vAlign w:val="center"/>
            <w:textDirection w:val="lrTb"/>
            <w:noWrap w:val="false"/>
          </w:tcPr>
          <w:p>
            <w:pPr>
              <w:pStyle w:val="916"/>
              <w:jc w:val="center"/>
              <w:spacing w:line="300" w:lineRule="exact"/>
              <w:rPr>
                <w:rFonts w:ascii="宋体" w:hAnsi="宋体"/>
                <w:b/>
                <w:bCs/>
                <w:sz w:val="18"/>
                <w:szCs w:val="18"/>
              </w:rPr>
              <w:framePr w:hSpace="180" w:wrap="around" w:vAnchor="text" w:hAnchor="page" w:x="1411" w:y="440"/>
            </w:pPr>
            <w:r>
              <w:rPr>
                <w:rFonts w:hint="eastAsia" w:ascii="宋体" w:hAnsi="宋体"/>
                <w:b/>
                <w:bCs/>
                <w:sz w:val="18"/>
                <w:szCs w:val="18"/>
              </w:rPr>
              <w:t xml:space="preserve">指标说明及评价标准</w:t>
            </w:r>
            <w:r>
              <w:rPr>
                <w:rFonts w:ascii="宋体" w:hAnsi="宋体"/>
                <w:b/>
                <w:bCs/>
                <w:sz w:val="18"/>
                <w:szCs w:val="18"/>
              </w:rPr>
            </w:r>
            <w:r/>
          </w:p>
        </w:tc>
        <w:tc>
          <w:tcPr>
            <w:tcBorders>
              <w:top w:val="single" w:color="4D9CDF"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spacing w:line="300" w:lineRule="exact"/>
              <w:rPr>
                <w:rFonts w:ascii="宋体" w:hAnsi="宋体"/>
                <w:b/>
                <w:bCs/>
                <w:sz w:val="18"/>
                <w:szCs w:val="18"/>
              </w:rPr>
              <w:framePr w:hSpace="180" w:wrap="around" w:vAnchor="text" w:hAnchor="page" w:x="1411" w:y="440"/>
            </w:pPr>
            <w:r>
              <w:rPr>
                <w:rFonts w:hint="eastAsia" w:ascii="宋体" w:hAnsi="宋体"/>
                <w:b/>
                <w:bCs/>
                <w:sz w:val="18"/>
                <w:szCs w:val="18"/>
              </w:rPr>
              <w:t xml:space="preserve">评估分数</w:t>
            </w:r>
            <w:r>
              <w:rPr>
                <w:rFonts w:ascii="宋体" w:hAnsi="宋体"/>
                <w:b/>
                <w:bCs/>
                <w:sz w:val="18"/>
                <w:szCs w:val="18"/>
              </w:rPr>
            </w:r>
            <w:r/>
          </w:p>
        </w:tc>
        <w:tc>
          <w:tcPr>
            <w:tcBorders>
              <w:top w:val="single" w:color="4D9CDF"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spacing w:line="300" w:lineRule="exact"/>
              <w:rPr>
                <w:rFonts w:ascii="宋体" w:hAnsi="宋体"/>
                <w:b/>
                <w:bCs/>
                <w:sz w:val="18"/>
                <w:szCs w:val="18"/>
              </w:rPr>
              <w:framePr w:hSpace="180" w:wrap="around" w:vAnchor="text" w:hAnchor="page" w:x="1411" w:y="440"/>
            </w:pPr>
            <w:r>
              <w:rPr>
                <w:rFonts w:hint="eastAsia" w:ascii="宋体" w:hAnsi="宋体"/>
                <w:b/>
                <w:bCs/>
                <w:sz w:val="18"/>
                <w:szCs w:val="18"/>
              </w:rPr>
              <w:t xml:space="preserve">扣分原因</w:t>
            </w:r>
            <w:r>
              <w:rPr>
                <w:rFonts w:ascii="宋体" w:hAnsi="宋体"/>
                <w:b/>
                <w:bCs/>
                <w:sz w:val="18"/>
                <w:szCs w:val="18"/>
              </w:rPr>
            </w:r>
            <w:r/>
          </w:p>
        </w:tc>
      </w:tr>
      <w:tr>
        <w:trPr>
          <w:cantSplit/>
          <w:trHeight w:val="2677"/>
        </w:trPr>
        <w:tc>
          <w:tcPr>
            <w:tcBorders>
              <w:top w:val="single" w:color="000000" w:sz="4" w:space="0"/>
              <w:left w:val="single" w:color="000000" w:sz="4" w:space="0"/>
              <w:bottom w:val="single" w:color="000000" w:sz="4" w:space="0"/>
              <w:right w:val="single" w:color="000000" w:sz="4" w:space="0"/>
            </w:tcBorders>
            <w:tcW w:w="407"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1.</w:t>
            </w:r>
            <w:r>
              <w:rPr>
                <w:rFonts w:hint="eastAsia" w:ascii="宋体" w:hAnsi="宋体"/>
                <w:sz w:val="18"/>
                <w:szCs w:val="18"/>
              </w:rPr>
              <w:t xml:space="preserve">项目实施与管理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1.1</w:t>
            </w:r>
            <w:r>
              <w:rPr>
                <w:rFonts w:hint="eastAsia" w:ascii="宋体" w:hAnsi="宋体"/>
                <w:sz w:val="18"/>
                <w:szCs w:val="18"/>
              </w:rPr>
              <w:t xml:space="preserve">人员管理（</w:t>
            </w:r>
            <w:r>
              <w:rPr>
                <w:rFonts w:ascii="宋体" w:hAnsi="宋体"/>
                <w:sz w:val="18"/>
                <w:szCs w:val="18"/>
              </w:rPr>
              <w:t xml:space="preserve">10</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人员配置</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numPr>
                <w:ilvl w:val="0"/>
                <w:numId w:val="7"/>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设置老年大学教学管理专职工作人员2名，签订劳动合同并缴纳社保，其中1名负责人（副校长）必须具有全日制本科学历，有较强的沟通协调能力，且有5年以上工作经验。符合得2分，部分符合得1分。</w:t>
            </w:r>
            <w:r>
              <w:rPr>
                <w:rFonts w:ascii="宋体" w:hAnsi="宋体" w:eastAsia="宋体"/>
                <w:sz w:val="18"/>
                <w:szCs w:val="18"/>
              </w:rPr>
            </w:r>
            <w:r/>
          </w:p>
          <w:p>
            <w:pPr>
              <w:pStyle w:val="949"/>
              <w:numPr>
                <w:ilvl w:val="0"/>
                <w:numId w:val="7"/>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2名保洁和1名广场秩序维护员必须在65周岁以下，1名兼职水电工需持有水电维修工证，年龄在60周岁以下。符合得2分，部分符合得1分。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Height w:val="1473"/>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组织架构</w:t>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（2分）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设置区老年大学运营组织架构，明确老年大学内部分工和19个社区延伸课程办学点的管理。</w:t>
            </w:r>
            <w:r/>
          </w:p>
          <w:p>
            <w:pPr>
              <w:pStyle w:val="949"/>
              <w:numPr>
                <w:ilvl w:val="0"/>
                <w:numId w:val="8"/>
              </w:numPr>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有清晰的组织架构得1分；</w:t>
            </w:r>
            <w:r/>
          </w:p>
          <w:p>
            <w:pPr>
              <w:pStyle w:val="949"/>
              <w:numPr>
                <w:ilvl w:val="0"/>
                <w:numId w:val="8"/>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有明确的内部分工得1分。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Height w:val="603"/>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作息要求</w:t>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2</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遵守老年大学开放时间，按时上、下班，做到不旷工、不迟到、不早退。符合得2分，违反一次扣1分，扣完为止。</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人员稳定性</w:t>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2</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jc w:val="left"/>
              <w:rPr>
                <w:rFonts w:hint="eastAsia" w:ascii="宋体" w:hAnsi="宋体" w:eastAsia="宋体"/>
                <w:sz w:val="18"/>
                <w:szCs w:val="18"/>
              </w:rPr>
              <w:framePr w:hSpace="180" w:wrap="around" w:vAnchor="text" w:hAnchor="page" w:x="1411" w:y="440"/>
            </w:pPr>
            <w:r/>
            <w:bookmarkStart w:id="95" w:name="OLE_LINK39"/>
            <w:r/>
            <w:bookmarkStart w:id="96" w:name="OLE_LINK40"/>
            <w:r>
              <w:rPr>
                <w:rFonts w:hint="eastAsia" w:ascii="宋体" w:hAnsi="宋体" w:eastAsia="宋体"/>
                <w:sz w:val="18"/>
                <w:szCs w:val="18"/>
              </w:rPr>
              <w:t xml:space="preserve">每季度考核周期内员工</w:t>
            </w:r>
            <w:bookmarkEnd w:id="95"/>
            <w:r>
              <w:rPr>
                <w:rFonts w:hint="eastAsia" w:ascii="宋体" w:hAnsi="宋体" w:eastAsia="宋体"/>
                <w:sz w:val="18"/>
                <w:szCs w:val="18"/>
              </w:rPr>
              <w:t xml:space="preserve">流动人数情况。</w:t>
            </w:r>
            <w:r/>
          </w:p>
          <w:p>
            <w:pPr>
              <w:pStyle w:val="949"/>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流动人数指调离老年大学的人数(含离岗或离职)，1人(含)以下得1分，超过1人以上不得分。</w:t>
            </w:r>
            <w:bookmarkEnd w:id="96"/>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pStyle w:val="916"/>
              <w:jc w:val="center"/>
              <w:rPr>
                <w:rFonts w:hint="eastAsia" w:ascii="宋体" w:hAnsi="宋体"/>
                <w:sz w:val="18"/>
                <w:szCs w:val="18"/>
              </w:rPr>
              <w:framePr w:hSpace="180" w:wrap="around" w:vAnchor="text" w:hAnchor="page" w:x="1411" w:y="440"/>
            </w:pPr>
            <w:r>
              <w:rPr>
                <w:rFonts w:ascii="宋体" w:hAnsi="宋体"/>
                <w:sz w:val="18"/>
                <w:szCs w:val="18"/>
              </w:rPr>
              <w:t xml:space="preserve">1.2</w:t>
            </w:r>
            <w:r>
              <w:rPr>
                <w:rFonts w:hint="eastAsia" w:ascii="宋体" w:hAnsi="宋体"/>
                <w:sz w:val="18"/>
                <w:szCs w:val="18"/>
              </w:rPr>
              <w:t xml:space="preserve">项目管理（20分）</w:t>
            </w:r>
            <w:r/>
          </w:p>
          <w:p>
            <w:pPr>
              <w:pStyle w:val="951"/>
              <w:framePr w:hSpace="180" w:wrap="around" w:vAnchor="text" w:hAnchor="page" w:x="1411" w:y="440"/>
            </w:p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师生管理</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（8分）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建立</w:t>
            </w:r>
            <w:r>
              <w:rPr>
                <w:rFonts w:hint="eastAsia" w:ascii="宋体" w:hAnsi="宋体" w:eastAsia="宋体"/>
                <w:sz w:val="18"/>
                <w:szCs w:val="18"/>
              </w:rPr>
              <w:t xml:space="preserve">老年大学教师资源库和场地运营的管理制度。</w:t>
            </w:r>
            <w:r/>
          </w:p>
          <w:p>
            <w:pPr>
              <w:pStyle w:val="949"/>
              <w:numPr>
                <w:ilvl w:val="0"/>
                <w:numId w:val="9"/>
              </w:numPr>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每门授课教师的资质，具备开展专业教学的能力，</w:t>
            </w:r>
            <w:bookmarkStart w:id="97" w:name="OLE_LINK41"/>
            <w:r>
              <w:rPr>
                <w:rFonts w:hint="eastAsia" w:ascii="宋体" w:hAnsi="宋体" w:eastAsia="宋体"/>
                <w:sz w:val="18"/>
                <w:szCs w:val="18"/>
              </w:rPr>
              <w:t xml:space="preserve">得2分；</w:t>
            </w:r>
            <w:bookmarkEnd w:id="97"/>
            <w:r>
              <w:rPr>
                <w:rFonts w:hint="eastAsia" w:ascii="宋体" w:hAnsi="宋体" w:eastAsia="宋体"/>
                <w:sz w:val="18"/>
                <w:szCs w:val="18"/>
              </w:rPr>
            </w:r>
            <w:r/>
          </w:p>
          <w:p>
            <w:pPr>
              <w:pStyle w:val="949"/>
              <w:numPr>
                <w:ilvl w:val="0"/>
                <w:numId w:val="9"/>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具备完整的学生、教师和教学场地管理等制度，得2分；</w:t>
            </w:r>
            <w:r>
              <w:rPr>
                <w:rFonts w:ascii="宋体" w:hAnsi="宋体" w:eastAsia="宋体"/>
                <w:sz w:val="18"/>
                <w:szCs w:val="18"/>
              </w:rPr>
            </w:r>
            <w:r/>
          </w:p>
          <w:p>
            <w:pPr>
              <w:pStyle w:val="949"/>
              <w:numPr>
                <w:ilvl w:val="0"/>
                <w:numId w:val="9"/>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每学期初及时做好学生会成员补选和志愿者团队维护工作，得1分；</w:t>
            </w:r>
            <w:r>
              <w:rPr>
                <w:rFonts w:ascii="宋体" w:hAnsi="宋体" w:eastAsia="宋体"/>
                <w:sz w:val="18"/>
                <w:szCs w:val="18"/>
              </w:rPr>
            </w:r>
            <w:r/>
          </w:p>
          <w:p>
            <w:pPr>
              <w:pStyle w:val="949"/>
              <w:numPr>
                <w:ilvl w:val="0"/>
                <w:numId w:val="9"/>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做好老年大学安全检查、防火、防盗等安全管理工作，得3分。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Height w:val="1590"/>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left w:val="single" w:color="000000" w:sz="4" w:space="0"/>
              <w:right w:val="single" w:color="000000" w:sz="4" w:space="0"/>
            </w:tcBorders>
            <w:tcW w:w="518" w:type="pct"/>
            <w:vAlign w:val="center"/>
            <w:vMerge w:val="continue"/>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社区延伸课程</w:t>
            </w:r>
            <w:r>
              <w:rPr>
                <w:rFonts w:ascii="宋体" w:hAnsi="宋体"/>
                <w:sz w:val="18"/>
                <w:szCs w:val="18"/>
              </w:rPr>
            </w:r>
            <w:r/>
          </w:p>
          <w:p>
            <w:pPr>
              <w:pStyle w:val="951"/>
              <w:framePr w:hSpace="180" w:wrap="around" w:vAnchor="text" w:hAnchor="page" w:x="1411" w:y="440"/>
            </w:pPr>
            <w:r>
              <w:rPr>
                <w:rFonts w:hint="eastAsia" w:ascii="宋体" w:hAnsi="宋体"/>
                <w:sz w:val="18"/>
                <w:szCs w:val="18"/>
              </w:rPr>
              <w:t xml:space="preserve">（5分）</w:t>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numPr>
                <w:ilvl w:val="0"/>
                <w:numId w:val="10"/>
              </w:numPr>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通过走访调研合理设置19个社区延伸课程班级，得2分；</w:t>
            </w:r>
            <w:r/>
          </w:p>
          <w:p>
            <w:pPr>
              <w:pStyle w:val="949"/>
              <w:numPr>
                <w:ilvl w:val="0"/>
                <w:numId w:val="10"/>
              </w:numPr>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开班后，确保每周有社区班走访，得2分；</w:t>
            </w:r>
            <w:r/>
          </w:p>
          <w:p>
            <w:pPr>
              <w:pStyle w:val="949"/>
              <w:numPr>
                <w:ilvl w:val="0"/>
                <w:numId w:val="10"/>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征集师生和社区居民建议，得1分。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资源整合</w:t>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（2分）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积极整合社会资源补充、延伸、支持老年大学的有关工作和项目开展。</w:t>
            </w:r>
            <w:r/>
          </w:p>
          <w:p>
            <w:pPr>
              <w:pStyle w:val="949"/>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（1）有相应的资源链接行动，产生联动，取得较好工作成效，得2分；</w:t>
            </w:r>
            <w:r/>
          </w:p>
          <w:p>
            <w:pPr>
              <w:pStyle w:val="949"/>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（2）有资源链接行动，但产生的联动效应和实际效果不明显，得1分；</w:t>
            </w:r>
            <w:r/>
          </w:p>
          <w:p>
            <w:pPr>
              <w:pStyle w:val="949"/>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（3）有资源动员行动，并留下工作痕迹，但无实际成效得0.5分；</w:t>
            </w:r>
            <w:r>
              <w:rPr>
                <w:rFonts w:ascii="宋体" w:hAnsi="宋体" w:eastAsia="宋体"/>
                <w:sz w:val="18"/>
                <w:szCs w:val="18"/>
              </w:rPr>
            </w:r>
            <w:r/>
          </w:p>
          <w:p>
            <w:pPr>
              <w:pStyle w:val="949"/>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（4）没有资源动员行动，不得分。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进度管理</w:t>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（2分）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每月的进度安排服务全年计划。</w:t>
            </w:r>
            <w:r/>
          </w:p>
          <w:p>
            <w:pPr>
              <w:pStyle w:val="949"/>
              <w:numPr>
                <w:ilvl w:val="0"/>
                <w:numId w:val="11"/>
              </w:numPr>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每周报送周报，每月报送下月工作计划，按进度完成，得2分；</w:t>
            </w:r>
            <w:r/>
          </w:p>
          <w:p>
            <w:pPr>
              <w:pStyle w:val="949"/>
              <w:numPr>
                <w:ilvl w:val="0"/>
                <w:numId w:val="11"/>
              </w:numPr>
              <w:jc w:val="left"/>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未按计划完成，做事拖拉酌情扣分；</w:t>
            </w:r>
            <w:r/>
          </w:p>
          <w:p>
            <w:pPr>
              <w:pStyle w:val="949"/>
              <w:numPr>
                <w:ilvl w:val="0"/>
                <w:numId w:val="11"/>
              </w:numPr>
              <w:jc w:val="lef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落后计划进度20%以上，不得分。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档案管理</w:t>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（3分）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widowControl/>
              <w:rPr>
                <w:rFonts w:hint="eastAsia" w:ascii="宋体" w:hAnsi="宋体" w:cs="宋体"/>
                <w:sz w:val="18"/>
                <w:szCs w:val="18"/>
              </w:rPr>
              <w:framePr w:hSpace="180" w:wrap="around" w:vAnchor="text" w:hAnchor="page" w:x="1411" w:y="440"/>
            </w:pPr>
            <w:r>
              <w:rPr>
                <w:rFonts w:hint="eastAsia" w:ascii="宋体" w:hAnsi="宋体" w:cs="宋体"/>
                <w:sz w:val="18"/>
                <w:szCs w:val="18"/>
                <w:lang w:bidi="ar"/>
              </w:rPr>
              <w:t xml:space="preserve">项目服务台账撰写符合相关要求： </w:t>
            </w:r>
            <w:r>
              <w:rPr>
                <w:rFonts w:hint="eastAsia" w:ascii="宋体" w:hAnsi="宋体" w:cs="宋体"/>
                <w:sz w:val="18"/>
                <w:szCs w:val="18"/>
              </w:rPr>
            </w:r>
            <w:r/>
          </w:p>
          <w:p>
            <w:pPr>
              <w:pStyle w:val="916"/>
              <w:jc w:val="left"/>
              <w:widowControl/>
              <w:rPr>
                <w:rFonts w:hint="eastAsia" w:ascii="宋体" w:hAnsi="宋体" w:cs="宋体"/>
                <w:sz w:val="18"/>
                <w:szCs w:val="18"/>
              </w:rPr>
              <w:framePr w:hSpace="180" w:wrap="around" w:vAnchor="text" w:hAnchor="page" w:x="1411" w:y="440"/>
            </w:pPr>
            <w:r>
              <w:rPr>
                <w:rFonts w:hint="eastAsia" w:ascii="宋体" w:hAnsi="宋体" w:cs="宋体"/>
                <w:sz w:val="18"/>
                <w:szCs w:val="18"/>
                <w:lang w:bidi="ar"/>
              </w:rPr>
              <w:t xml:space="preserve">（1）服务台账内容符</w:t>
            </w:r>
            <w:r>
              <w:rPr>
                <w:rFonts w:hint="eastAsia" w:ascii="宋体" w:hAnsi="宋体" w:cs="宋体"/>
                <w:sz w:val="18"/>
                <w:szCs w:val="18"/>
                <w:lang w:bidi="ar"/>
              </w:rPr>
              <w:t xml:space="preserve">合专业服务流程和服务标准，得3分； </w:t>
            </w:r>
            <w:r>
              <w:rPr>
                <w:rFonts w:hint="eastAsia" w:ascii="宋体" w:hAnsi="宋体" w:cs="宋体"/>
                <w:sz w:val="18"/>
                <w:szCs w:val="18"/>
              </w:rPr>
            </w:r>
            <w:r/>
          </w:p>
          <w:p>
            <w:pPr>
              <w:pStyle w:val="916"/>
              <w:jc w:val="left"/>
              <w:widowControl/>
              <w:rPr>
                <w:rFonts w:ascii="宋体" w:hAnsi="宋体"/>
                <w:sz w:val="18"/>
                <w:szCs w:val="18"/>
              </w:rPr>
              <w:framePr w:hSpace="180" w:wrap="around" w:vAnchor="text" w:hAnchor="page" w:x="1411" w:y="440"/>
            </w:pPr>
            <w:r>
              <w:rPr>
                <w:rFonts w:hint="eastAsia" w:ascii="宋体" w:hAnsi="宋体" w:cs="宋体"/>
                <w:sz w:val="18"/>
                <w:szCs w:val="18"/>
                <w:lang w:bidi="ar"/>
              </w:rPr>
              <w:t xml:space="preserve">（2）缺少1次活动台账扣1分，扣完为止。</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Height w:val="2915"/>
        </w:trPr>
        <w:tc>
          <w:tcPr>
            <w:tcBorders>
              <w:top w:val="single" w:color="000000" w:sz="4" w:space="0"/>
              <w:left w:val="single" w:color="000000" w:sz="4" w:space="0"/>
              <w:bottom w:val="single" w:color="000000" w:sz="4" w:space="0"/>
              <w:right w:val="single" w:color="000000" w:sz="4" w:space="0"/>
            </w:tcBorders>
            <w:tcW w:w="407"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2.</w:t>
            </w:r>
            <w:r>
              <w:rPr>
                <w:rFonts w:hint="eastAsia" w:ascii="宋体" w:hAnsi="宋体"/>
                <w:sz w:val="18"/>
                <w:szCs w:val="18"/>
              </w:rPr>
              <w:t xml:space="preserve">项目产出和成效</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2.1</w:t>
            </w:r>
            <w:r>
              <w:rPr>
                <w:rFonts w:hint="eastAsia" w:ascii="宋体" w:hAnsi="宋体"/>
                <w:sz w:val="18"/>
                <w:szCs w:val="18"/>
              </w:rPr>
              <w:t xml:space="preserve">项目履约情况（</w:t>
            </w:r>
            <w:r>
              <w:rPr>
                <w:rFonts w:ascii="宋体" w:hAnsi="宋体"/>
                <w:sz w:val="18"/>
                <w:szCs w:val="18"/>
              </w:rPr>
              <w:t xml:space="preserve">30</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服务完成率</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（30分）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framePr w:hSpace="180" w:wrap="around" w:vAnchor="text" w:hAnchor="page" w:x="1411" w:y="440"/>
            </w:pPr>
            <w:r>
              <w:rPr>
                <w:rFonts w:hint="eastAsia" w:ascii="宋体" w:hAnsi="宋体"/>
                <w:sz w:val="18"/>
                <w:szCs w:val="18"/>
              </w:rPr>
              <w:t xml:space="preserve">项目服务周期内，开设不少于100门课程/学年，累计200门，</w:t>
            </w:r>
            <w:r>
              <w:rPr>
                <w:rFonts w:hint="eastAsia" w:ascii="宋体" w:hAnsi="宋体"/>
                <w:b/>
                <w:bCs/>
                <w:sz w:val="18"/>
                <w:szCs w:val="18"/>
              </w:rPr>
              <w:t xml:space="preserve">按照开设课程实际情况，确认目标完成率（5分）；</w:t>
            </w:r>
            <w:r>
              <w:rPr>
                <w:rFonts w:hint="eastAsia" w:ascii="宋体" w:hAnsi="宋体"/>
                <w:sz w:val="18"/>
                <w:szCs w:val="18"/>
              </w:rPr>
              <w:t xml:space="preserve">每门课程15节课（2分）；每学期开展4场主题竞赛活动(2分）；每次期末需组织学员开展文艺汇演（1分）；积极组织学员外出参赛等活动（1分）；成立老年大学艺术团，培育3支队伍（6分）；每学期老年大学微信公众号发布信息不少于6篇（3分）；每月报送工作简报（1分）。</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left"/>
              <w:tabs>
                <w:tab w:val="left" w:pos="322" w:leader="none"/>
                <w:tab w:val="center" w:pos="523" w:leader="none"/>
              </w:tabs>
              <w:rPr>
                <w:rFonts w:ascii="宋体" w:hAnsi="宋体"/>
                <w:sz w:val="18"/>
                <w:szCs w:val="18"/>
              </w:rPr>
              <w:framePr w:hSpace="180" w:wrap="around" w:vAnchor="text" w:hAnchor="page" w:x="1411" w:y="440"/>
            </w:pPr>
            <w:r>
              <w:rPr>
                <w:rFonts w:hint="eastAsia" w:ascii="宋体" w:hAnsi="宋体"/>
                <w:sz w:val="18"/>
                <w:szCs w:val="18"/>
              </w:rPr>
              <w:tab/>
            </w:r>
            <w:r>
              <w:rPr>
                <w:rFonts w:ascii="宋体" w:hAnsi="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right w:val="single" w:color="000000" w:sz="4" w:space="0"/>
            </w:tcBorders>
            <w:tcW w:w="518"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2.2</w:t>
            </w:r>
            <w:r>
              <w:rPr>
                <w:rFonts w:hint="eastAsia" w:ascii="宋体" w:hAnsi="宋体"/>
                <w:sz w:val="18"/>
                <w:szCs w:val="18"/>
              </w:rPr>
              <w:t xml:space="preserve">相关方满意度（10分）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服务对象满意度</w:t>
            </w:r>
            <w:r/>
          </w:p>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（6分）</w:t>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hint="eastAsia" w:ascii="宋体" w:hAnsi="宋体"/>
                <w:sz w:val="18"/>
                <w:szCs w:val="18"/>
              </w:rPr>
              <w:framePr w:hSpace="180" w:wrap="around" w:vAnchor="text" w:hAnchor="page" w:x="1411" w:y="440"/>
            </w:pPr>
            <w:r>
              <w:rPr>
                <w:rFonts w:hint="eastAsia" w:ascii="宋体" w:hAnsi="宋体"/>
                <w:sz w:val="18"/>
                <w:szCs w:val="18"/>
              </w:rPr>
              <w:t xml:space="preserve">每季度由学生会抽样调查方式，通过对服务对象即学员的问卷调查的方式，了解服务对象对老年大学所开展服务(内容、形式、安排、服务态度、专业能力)的满意度，以及对服务效果等方面的评价：</w:t>
            </w:r>
            <w:r/>
          </w:p>
          <w:p>
            <w:pPr>
              <w:pStyle w:val="916"/>
              <w:jc w:val="left"/>
              <w:rPr>
                <w:rFonts w:hint="eastAsia" w:ascii="宋体" w:hAnsi="宋体"/>
                <w:sz w:val="18"/>
                <w:szCs w:val="18"/>
              </w:rPr>
              <w:framePr w:hSpace="180" w:wrap="around" w:vAnchor="text" w:hAnchor="page" w:x="1411" w:y="440"/>
            </w:pPr>
            <w:r>
              <w:rPr>
                <w:rFonts w:hint="eastAsia" w:ascii="宋体" w:hAnsi="宋体"/>
                <w:sz w:val="18"/>
                <w:szCs w:val="18"/>
              </w:rPr>
              <w:t xml:space="preserve">（1）对老年大学的服务过程评价高，对服务的效果表示满意，问卷调查平均分90分（含）以上，得5分；</w:t>
            </w:r>
            <w:r/>
          </w:p>
          <w:p>
            <w:pPr>
              <w:pStyle w:val="916"/>
              <w:jc w:val="left"/>
              <w:rPr>
                <w:rFonts w:hint="eastAsia" w:ascii="宋体" w:hAnsi="宋体"/>
                <w:sz w:val="18"/>
                <w:szCs w:val="18"/>
              </w:rPr>
              <w:framePr w:hSpace="180" w:wrap="around" w:vAnchor="text" w:hAnchor="page" w:x="1411" w:y="440"/>
            </w:pPr>
            <w:r>
              <w:rPr>
                <w:rFonts w:hint="eastAsia" w:ascii="宋体" w:hAnsi="宋体"/>
                <w:sz w:val="18"/>
                <w:szCs w:val="18"/>
              </w:rPr>
              <w:t xml:space="preserve">（2）问卷调查平均分85分（含）以上，评价良好，得3分；</w:t>
            </w:r>
            <w:r/>
          </w:p>
          <w:p>
            <w:pPr>
              <w:pStyle w:val="916"/>
              <w:jc w:val="left"/>
              <w:rPr>
                <w:rFonts w:hint="eastAsia"/>
              </w:rPr>
              <w:framePr w:hSpace="180" w:wrap="around" w:vAnchor="text" w:hAnchor="page" w:x="1411" w:y="440"/>
            </w:pPr>
            <w:r>
              <w:rPr>
                <w:rFonts w:hint="eastAsia" w:ascii="宋体" w:hAnsi="宋体"/>
                <w:sz w:val="18"/>
                <w:szCs w:val="18"/>
              </w:rPr>
              <w:t xml:space="preserve">（3）问卷调查平均分80分（含）以上，评价一般，得1分；</w:t>
            </w:r>
            <w:r>
              <w:rPr>
                <w:rFonts w:hint="eastAsia"/>
              </w:rPr>
            </w:r>
            <w:r/>
          </w:p>
          <w:p>
            <w:pPr>
              <w:pStyle w:val="916"/>
              <w:jc w:val="left"/>
              <w:rPr>
                <w:rFonts w:hint="eastAsia" w:ascii="宋体" w:hAnsi="宋体"/>
                <w:sz w:val="18"/>
                <w:szCs w:val="18"/>
              </w:rPr>
              <w:framePr w:hSpace="180" w:wrap="around" w:vAnchor="text" w:hAnchor="page" w:x="1411" w:y="440"/>
            </w:pPr>
            <w:r>
              <w:rPr>
                <w:rFonts w:hint="eastAsia" w:ascii="宋体" w:hAnsi="宋体"/>
                <w:sz w:val="18"/>
                <w:szCs w:val="18"/>
              </w:rPr>
              <w:t xml:space="preserve">（4）有投诉，经查证，投诉情况属实，主要</w:t>
            </w:r>
            <w:r>
              <w:rPr>
                <w:rFonts w:hint="eastAsia" w:ascii="宋体" w:hAnsi="宋体"/>
                <w:sz w:val="18"/>
                <w:szCs w:val="18"/>
              </w:rPr>
              <w:t xml:space="preserve">过错方为项目运营方，不得分。</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Height w:val="816"/>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主办方评价</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（4分）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ascii="宋体" w:hAnsi="宋体"/>
                <w:sz w:val="18"/>
                <w:szCs w:val="18"/>
              </w:rPr>
              <w:framePr w:hSpace="180" w:wrap="around" w:vAnchor="text" w:hAnchor="page" w:x="1411" w:y="440"/>
            </w:pPr>
            <w:r>
              <w:rPr>
                <w:rFonts w:hint="eastAsia" w:ascii="宋体" w:hAnsi="宋体"/>
                <w:sz w:val="18"/>
                <w:szCs w:val="18"/>
              </w:rPr>
              <w:t xml:space="preserve">采用访谈、电话抽查等方式，了解老年大学开展服务的综合满意度。</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3.</w:t>
            </w:r>
            <w:r>
              <w:rPr>
                <w:rFonts w:hint="eastAsia" w:ascii="宋体" w:hAnsi="宋体"/>
                <w:sz w:val="18"/>
                <w:szCs w:val="18"/>
              </w:rPr>
              <w:t xml:space="preserve">校园环境</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3.1</w:t>
            </w:r>
            <w:r>
              <w:rPr>
                <w:rFonts w:hint="eastAsia" w:ascii="宋体" w:hAnsi="宋体"/>
                <w:sz w:val="18"/>
                <w:szCs w:val="18"/>
              </w:rPr>
              <w:t xml:space="preserve">老年大学广场（</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广场环境和秩序维护</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numPr>
                <w:ilvl w:val="0"/>
                <w:numId w:val="12"/>
              </w:numPr>
              <w:jc w:val="left"/>
              <w:rPr>
                <w:rFonts w:hint="eastAsia" w:ascii="宋体" w:hAnsi="宋体"/>
                <w:sz w:val="18"/>
                <w:szCs w:val="18"/>
              </w:rPr>
              <w:framePr w:hSpace="180" w:wrap="around" w:vAnchor="text" w:hAnchor="page" w:x="1411" w:y="440"/>
            </w:pPr>
            <w:r>
              <w:rPr>
                <w:rFonts w:hint="eastAsia" w:ascii="宋体" w:hAnsi="宋体"/>
                <w:sz w:val="18"/>
                <w:szCs w:val="18"/>
              </w:rPr>
              <w:t xml:space="preserve">每日清晨清扫广场，垃圾桶内的垃圾每天定时清理，做到垃圾日产日清，得2分；</w:t>
            </w:r>
            <w:r/>
          </w:p>
          <w:p>
            <w:pPr>
              <w:pStyle w:val="916"/>
              <w:numPr>
                <w:ilvl w:val="0"/>
                <w:numId w:val="12"/>
              </w:numPr>
              <w:jc w:val="left"/>
              <w:rPr>
                <w:rFonts w:ascii="宋体" w:hAnsi="宋体"/>
                <w:sz w:val="18"/>
                <w:szCs w:val="18"/>
              </w:rPr>
              <w:framePr w:hSpace="180" w:wrap="around" w:vAnchor="text" w:hAnchor="page" w:x="1411" w:y="440"/>
            </w:pPr>
            <w:r>
              <w:rPr>
                <w:rFonts w:hint="eastAsia" w:ascii="宋体" w:hAnsi="宋体"/>
                <w:sz w:val="18"/>
                <w:szCs w:val="18"/>
              </w:rPr>
              <w:t xml:space="preserve">广场秩序维护员引导好太极队、舞蹈队等晨练队伍遵守停车秩序和音箱音量控制，得1分；</w:t>
            </w:r>
            <w:r>
              <w:rPr>
                <w:rFonts w:ascii="宋体" w:hAnsi="宋体"/>
                <w:sz w:val="18"/>
                <w:szCs w:val="18"/>
              </w:rPr>
            </w:r>
            <w:r/>
          </w:p>
          <w:p>
            <w:pPr>
              <w:pStyle w:val="916"/>
              <w:numPr>
                <w:ilvl w:val="0"/>
                <w:numId w:val="12"/>
              </w:numPr>
              <w:jc w:val="left"/>
              <w:rPr>
                <w:rFonts w:ascii="宋体" w:hAnsi="宋体"/>
                <w:sz w:val="18"/>
                <w:szCs w:val="18"/>
              </w:rPr>
              <w:framePr w:hSpace="180" w:wrap="around" w:vAnchor="text" w:hAnchor="page" w:x="1411" w:y="440"/>
            </w:pPr>
            <w:r>
              <w:rPr>
                <w:rFonts w:hint="eastAsia" w:ascii="宋体" w:hAnsi="宋体"/>
                <w:sz w:val="18"/>
                <w:szCs w:val="18"/>
              </w:rPr>
              <w:t xml:space="preserve">禁止广场出现各类商业摆摊和发放宣传单等行为，得1分。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pStyle w:val="916"/>
              <w:jc w:val="center"/>
              <w:rPr>
                <w:rFonts w:hint="eastAsia" w:ascii="宋体" w:hAnsi="宋体"/>
                <w:sz w:val="18"/>
                <w:szCs w:val="18"/>
              </w:rPr>
              <w:framePr w:hSpace="180" w:wrap="around" w:vAnchor="text" w:hAnchor="page" w:x="1411" w:y="440"/>
            </w:pPr>
            <w:r>
              <w:rPr>
                <w:rFonts w:ascii="宋体" w:hAnsi="宋体"/>
                <w:sz w:val="18"/>
                <w:szCs w:val="18"/>
              </w:rPr>
              <w:t xml:space="preserve">3.2</w:t>
            </w:r>
            <w:r>
              <w:rPr>
                <w:rFonts w:hint="eastAsia" w:ascii="宋体" w:hAnsi="宋体"/>
                <w:sz w:val="18"/>
                <w:szCs w:val="18"/>
              </w:rPr>
              <w:t xml:space="preserve">教学大楼</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（4分）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教室、楼梯间和走廊        </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（3分）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ascii="宋体" w:hAnsi="宋体"/>
                <w:sz w:val="18"/>
                <w:szCs w:val="18"/>
              </w:rPr>
              <w:framePr w:hSpace="180" w:wrap="around" w:vAnchor="text" w:hAnchor="page" w:x="1411" w:y="440"/>
            </w:pPr>
            <w:r>
              <w:rPr>
                <w:rFonts w:hint="eastAsia" w:ascii="宋体" w:hAnsi="宋体"/>
                <w:sz w:val="18"/>
                <w:szCs w:val="18"/>
              </w:rPr>
              <w:t xml:space="preserve">保洁员实行全天候保洁,每日清扫当天使用过的教室1-2次，区域环境做到干净、整洁，得3分。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Height w:val="646"/>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卫生间（1分）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ascii="宋体" w:hAnsi="宋体"/>
                <w:sz w:val="18"/>
                <w:szCs w:val="18"/>
              </w:rPr>
              <w:framePr w:hSpace="180" w:wrap="around" w:vAnchor="text" w:hAnchor="page" w:x="1411" w:y="440"/>
            </w:pPr>
            <w:r>
              <w:rPr>
                <w:rFonts w:hint="eastAsia" w:ascii="宋体" w:hAnsi="宋体"/>
                <w:sz w:val="18"/>
                <w:szCs w:val="18"/>
              </w:rPr>
              <w:t xml:space="preserve">卫生间无异味，每日清扫2-3次，得1分。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Height w:val="360"/>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3.3</w:t>
            </w:r>
            <w:r>
              <w:rPr>
                <w:rFonts w:hint="eastAsia" w:ascii="宋体" w:hAnsi="宋体"/>
                <w:sz w:val="18"/>
                <w:szCs w:val="18"/>
              </w:rPr>
              <w:t xml:space="preserve">教学大楼外围设施设备（4分）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季节性消杀</w:t>
            </w:r>
            <w:r>
              <w:rPr>
                <w:rFonts w:ascii="宋体" w:hAnsi="宋体"/>
                <w:sz w:val="18"/>
                <w:szCs w:val="18"/>
              </w:rPr>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ascii="宋体" w:hAnsi="宋体"/>
                <w:sz w:val="18"/>
                <w:szCs w:val="18"/>
              </w:rPr>
              <w:framePr w:hSpace="180" w:wrap="around" w:vAnchor="text" w:hAnchor="page" w:x="1411" w:y="440"/>
            </w:pPr>
            <w:r>
              <w:rPr>
                <w:rFonts w:hint="eastAsia" w:ascii="宋体" w:hAnsi="宋体"/>
                <w:sz w:val="18"/>
                <w:szCs w:val="18"/>
              </w:rPr>
              <w:t xml:space="preserve">做好季节性防虫防疫消杀工作，对蚊、蝇、鼠等孳生场所进行定期药物消杀，无蚊蝇乱飞现象，并有相关记录，得4分。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Height w:val="359"/>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地下管井和屋顶排水</w:t>
            </w:r>
            <w:r>
              <w:rPr>
                <w:rFonts w:ascii="宋体" w:hAnsi="宋体"/>
                <w:sz w:val="18"/>
                <w:szCs w:val="18"/>
              </w:rPr>
            </w:r>
            <w:r/>
          </w:p>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numPr>
                <w:ilvl w:val="0"/>
                <w:numId w:val="13"/>
              </w:numPr>
              <w:jc w:val="left"/>
              <w:rPr>
                <w:rFonts w:hint="eastAsia" w:ascii="宋体" w:hAnsi="宋体"/>
                <w:sz w:val="18"/>
                <w:szCs w:val="18"/>
              </w:rPr>
              <w:framePr w:hSpace="180" w:wrap="around" w:vAnchor="text" w:hAnchor="page" w:x="1411" w:y="440"/>
            </w:pPr>
            <w:r>
              <w:rPr>
                <w:rFonts w:hint="eastAsia" w:ascii="宋体" w:hAnsi="宋体"/>
                <w:sz w:val="18"/>
                <w:szCs w:val="18"/>
              </w:rPr>
              <w:t xml:space="preserve">雨、污管道、池按标准要求经常清理疏通，得1分；</w:t>
            </w:r>
            <w:r/>
          </w:p>
          <w:p>
            <w:pPr>
              <w:pStyle w:val="916"/>
              <w:numPr>
                <w:ilvl w:val="0"/>
                <w:numId w:val="13"/>
              </w:numPr>
              <w:jc w:val="left"/>
              <w:rPr>
                <w:rFonts w:ascii="宋体" w:hAnsi="宋体"/>
                <w:sz w:val="18"/>
                <w:szCs w:val="18"/>
              </w:rPr>
              <w:framePr w:hSpace="180" w:wrap="around" w:vAnchor="text" w:hAnchor="page" w:x="1411" w:y="440"/>
            </w:pPr>
            <w:r>
              <w:rPr>
                <w:rFonts w:hint="eastAsia" w:ascii="宋体" w:hAnsi="宋体"/>
                <w:sz w:val="18"/>
                <w:szCs w:val="18"/>
              </w:rPr>
              <w:t xml:space="preserve">每季度对地下管井和屋顶排水口清理1次，得1分；</w:t>
            </w:r>
            <w:r>
              <w:rPr>
                <w:rFonts w:ascii="宋体" w:hAnsi="宋体"/>
                <w:sz w:val="18"/>
                <w:szCs w:val="18"/>
              </w:rPr>
            </w:r>
            <w:r/>
          </w:p>
          <w:p>
            <w:pPr>
              <w:pStyle w:val="916"/>
              <w:numPr>
                <w:ilvl w:val="0"/>
                <w:numId w:val="13"/>
              </w:numPr>
              <w:jc w:val="left"/>
              <w:rPr>
                <w:rFonts w:ascii="宋体" w:hAnsi="宋体"/>
                <w:sz w:val="18"/>
                <w:szCs w:val="18"/>
              </w:rPr>
              <w:framePr w:hSpace="180" w:wrap="around" w:vAnchor="text" w:hAnchor="page" w:x="1411" w:y="440"/>
            </w:pPr>
            <w:r>
              <w:rPr>
                <w:rFonts w:hint="eastAsia" w:ascii="宋体" w:hAnsi="宋体"/>
                <w:sz w:val="18"/>
                <w:szCs w:val="18"/>
              </w:rPr>
              <w:t xml:space="preserve">每半年对地下管井和屋顶排水口彻底清理疏通1次，保持排放畅通，得1</w:t>
            </w:r>
            <w:r>
              <w:rPr>
                <w:rFonts w:hint="eastAsia" w:ascii="宋体" w:hAnsi="宋体"/>
                <w:sz w:val="18"/>
                <w:szCs w:val="18"/>
              </w:rPr>
              <w:t xml:space="preserve">分；</w:t>
            </w:r>
            <w:r>
              <w:rPr>
                <w:rFonts w:ascii="宋体" w:hAnsi="宋体"/>
                <w:sz w:val="18"/>
                <w:szCs w:val="18"/>
              </w:rPr>
            </w:r>
            <w:r/>
          </w:p>
          <w:p>
            <w:pPr>
              <w:pStyle w:val="916"/>
              <w:numPr>
                <w:ilvl w:val="0"/>
                <w:numId w:val="13"/>
              </w:numPr>
              <w:jc w:val="left"/>
              <w:rPr>
                <w:rFonts w:ascii="宋体" w:hAnsi="宋体"/>
                <w:sz w:val="18"/>
                <w:szCs w:val="18"/>
              </w:rPr>
              <w:framePr w:hSpace="180" w:wrap="around" w:vAnchor="text" w:hAnchor="page" w:x="1411" w:y="440"/>
            </w:pPr>
            <w:r>
              <w:rPr>
                <w:rFonts w:hint="eastAsia" w:ascii="宋体" w:hAnsi="宋体"/>
                <w:sz w:val="18"/>
                <w:szCs w:val="18"/>
              </w:rPr>
              <w:t xml:space="preserve">并确保各类基础设施齐全，得1分。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4.</w:t>
            </w:r>
            <w:r>
              <w:rPr>
                <w:rFonts w:hint="eastAsia" w:ascii="宋体" w:hAnsi="宋体"/>
                <w:sz w:val="18"/>
                <w:szCs w:val="18"/>
              </w:rPr>
              <w:t xml:space="preserve">项目影响力</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ascii="宋体" w:hAnsi="宋体"/>
                <w:sz w:val="18"/>
                <w:szCs w:val="18"/>
              </w:rPr>
              <w:t xml:space="preserve">4.1</w:t>
            </w:r>
            <w:r>
              <w:rPr>
                <w:rFonts w:hint="eastAsia" w:ascii="宋体" w:hAnsi="宋体"/>
                <w:sz w:val="18"/>
                <w:szCs w:val="18"/>
              </w:rPr>
              <w:t xml:space="preserve">社会影响力</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hint="eastAsia" w:ascii="宋体" w:hAnsi="宋体"/>
                <w:sz w:val="18"/>
                <w:szCs w:val="18"/>
              </w:rPr>
              <w:framePr w:hSpace="180" w:wrap="around" w:vAnchor="text" w:hAnchor="page" w:x="1411" w:y="440"/>
            </w:pPr>
            <w:r>
              <w:rPr>
                <w:rFonts w:hint="eastAsia" w:ascii="宋体" w:hAnsi="宋体"/>
                <w:sz w:val="18"/>
                <w:szCs w:val="18"/>
              </w:rPr>
              <w:t xml:space="preserve">社会美誉度</w:t>
            </w:r>
            <w:r/>
          </w:p>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hint="eastAsia" w:ascii="宋体" w:hAnsi="宋体"/>
                <w:sz w:val="18"/>
                <w:szCs w:val="18"/>
              </w:rPr>
              <w:framePr w:hSpace="180" w:wrap="around" w:vAnchor="text" w:hAnchor="page" w:x="1411" w:y="440"/>
            </w:pPr>
            <w:r>
              <w:rPr>
                <w:rFonts w:hint="eastAsia" w:ascii="宋体" w:hAnsi="宋体"/>
                <w:sz w:val="18"/>
                <w:szCs w:val="18"/>
              </w:rPr>
              <w:t xml:space="preserve">每季度在各级媒体上开展信息报道：</w:t>
            </w:r>
            <w:r/>
          </w:p>
          <w:p>
            <w:pPr>
              <w:pStyle w:val="916"/>
              <w:numPr>
                <w:ilvl w:val="0"/>
                <w:numId w:val="14"/>
              </w:numPr>
              <w:jc w:val="left"/>
              <w:rPr>
                <w:rFonts w:hint="eastAsia" w:ascii="宋体" w:hAnsi="宋体"/>
                <w:sz w:val="18"/>
                <w:szCs w:val="18"/>
              </w:rPr>
              <w:framePr w:hSpace="180" w:wrap="around" w:vAnchor="text" w:hAnchor="page" w:x="1411" w:y="440"/>
            </w:pPr>
            <w:r>
              <w:rPr>
                <w:rFonts w:hint="eastAsia" w:ascii="宋体" w:hAnsi="宋体"/>
                <w:sz w:val="18"/>
                <w:szCs w:val="18"/>
              </w:rPr>
              <w:t xml:space="preserve">省级及以上得4分；（2）苏州市级得3分；（3）昆山市级得2分；（4）区镇级得1分。</w:t>
            </w:r>
            <w:r/>
          </w:p>
          <w:p>
            <w:pPr>
              <w:pStyle w:val="916"/>
              <w:jc w:val="left"/>
              <w:rPr>
                <w:rFonts w:hint="eastAsia" w:ascii="宋体" w:hAnsi="宋体"/>
                <w:sz w:val="18"/>
                <w:szCs w:val="18"/>
              </w:rPr>
              <w:framePr w:hSpace="180" w:wrap="around" w:vAnchor="text" w:hAnchor="page" w:x="1411" w:y="440"/>
            </w:pPr>
            <w:r>
              <w:rPr>
                <w:rFonts w:hint="eastAsia" w:ascii="宋体" w:hAnsi="宋体"/>
                <w:sz w:val="18"/>
                <w:szCs w:val="18"/>
              </w:rPr>
              <w:t xml:space="preserve">4项累计得分最高不超过4分。</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t xml:space="preserve">4.2</w:t>
            </w:r>
            <w:r>
              <w:rPr>
                <w:rFonts w:hint="eastAsia" w:ascii="宋体" w:hAnsi="宋体"/>
                <w:sz w:val="18"/>
                <w:szCs w:val="18"/>
              </w:rPr>
              <w:t xml:space="preserve">项目可持续性（</w:t>
            </w:r>
            <w:r>
              <w:rPr>
                <w:rFonts w:ascii="宋体" w:hAnsi="宋体"/>
                <w:sz w:val="18"/>
                <w:szCs w:val="18"/>
              </w:rPr>
              <w:t xml:space="preserve">4</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rPr>
                <w:rFonts w:ascii="宋体" w:hAnsi="宋体"/>
                <w:sz w:val="18"/>
                <w:szCs w:val="18"/>
              </w:rPr>
              <w:framePr w:hSpace="180" w:wrap="around" w:vAnchor="text" w:hAnchor="page" w:x="1411" w:y="440"/>
            </w:pPr>
            <w:r>
              <w:rPr>
                <w:rFonts w:hint="eastAsia" w:ascii="宋体" w:hAnsi="宋体"/>
                <w:sz w:val="18"/>
                <w:szCs w:val="18"/>
              </w:rPr>
              <w:t xml:space="preserve">与服务对象建立专业关系（</w:t>
            </w:r>
            <w:r>
              <w:rPr>
                <w:rFonts w:ascii="宋体" w:hAnsi="宋体"/>
                <w:sz w:val="18"/>
                <w:szCs w:val="18"/>
              </w:rPr>
              <w:t xml:space="preserve">2</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ascii="宋体" w:hAnsi="宋体"/>
                <w:sz w:val="18"/>
                <w:szCs w:val="18"/>
              </w:rPr>
              <w:framePr w:hSpace="180" w:wrap="around" w:vAnchor="text" w:hAnchor="page" w:x="1411" w:y="440"/>
            </w:pPr>
            <w:r>
              <w:rPr>
                <w:rFonts w:hint="eastAsia" w:ascii="宋体" w:hAnsi="宋体"/>
                <w:sz w:val="18"/>
                <w:szCs w:val="18"/>
              </w:rPr>
              <w:t xml:space="preserve">核查项目实际服务档案。</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ascii="宋体" w:hAnsi="宋体"/>
                <w:sz w:val="18"/>
                <w:szCs w:val="18"/>
              </w:rPr>
              <w:framePr w:hSpace="180" w:wrap="around" w:vAnchor="text" w:hAnchor="page" w:x="1411" w:y="440"/>
            </w:pPr>
            <w:r>
              <w:rPr>
                <w:rFonts w:hint="eastAsia" w:ascii="宋体" w:hAnsi="宋体"/>
                <w:sz w:val="18"/>
                <w:szCs w:val="18"/>
              </w:rPr>
              <w:t xml:space="preserve">获得其他主体相关支持（</w:t>
            </w:r>
            <w:r>
              <w:rPr>
                <w:rFonts w:ascii="宋体" w:hAnsi="宋体"/>
                <w:sz w:val="18"/>
                <w:szCs w:val="18"/>
              </w:rPr>
              <w:t xml:space="preserve">2</w:t>
            </w:r>
            <w:r>
              <w:rPr>
                <w:rFonts w:hint="eastAsia" w:ascii="宋体" w:hAnsi="宋体"/>
                <w:sz w:val="18"/>
                <w:szCs w:val="18"/>
              </w:rPr>
              <w:t xml:space="preserve">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16"/>
              <w:jc w:val="left"/>
              <w:rPr>
                <w:rFonts w:ascii="宋体" w:hAnsi="宋体"/>
                <w:sz w:val="18"/>
                <w:szCs w:val="18"/>
              </w:rPr>
              <w:framePr w:hSpace="180" w:wrap="around" w:vAnchor="text" w:hAnchor="page" w:x="1411" w:y="440"/>
            </w:pPr>
            <w:r>
              <w:rPr>
                <w:rFonts w:hint="eastAsia" w:ascii="宋体" w:hAnsi="宋体"/>
                <w:sz w:val="18"/>
                <w:szCs w:val="18"/>
              </w:rPr>
              <w:t xml:space="preserve">花桥或其他相关方的合作协议及共建合作活动。</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restart"/>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t xml:space="preserve">5.</w:t>
            </w:r>
            <w:r>
              <w:rPr>
                <w:rFonts w:hint="eastAsia" w:ascii="宋体" w:hAnsi="宋体" w:eastAsia="宋体"/>
                <w:sz w:val="18"/>
                <w:szCs w:val="18"/>
              </w:rPr>
              <w:t xml:space="preserve">财务管理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pStyle w:val="949"/>
              <w:spacing w:line="360" w:lineRule="exact"/>
              <w:rPr>
                <w:rFonts w:hint="eastAsia" w:ascii="宋体" w:hAnsi="宋体" w:eastAsia="宋体"/>
                <w:sz w:val="18"/>
                <w:szCs w:val="18"/>
              </w:rPr>
              <w:framePr w:hSpace="180" w:wrap="around" w:vAnchor="text" w:hAnchor="page" w:x="1411" w:y="440"/>
            </w:pPr>
            <w:r>
              <w:rPr>
                <w:rFonts w:ascii="宋体" w:hAnsi="宋体" w:eastAsia="宋体"/>
                <w:sz w:val="18"/>
                <w:szCs w:val="18"/>
              </w:rPr>
              <w:t xml:space="preserve">5.1</w:t>
            </w:r>
            <w:r>
              <w:rPr>
                <w:rFonts w:hint="eastAsia" w:ascii="宋体" w:hAnsi="宋体" w:eastAsia="宋体"/>
                <w:sz w:val="18"/>
                <w:szCs w:val="18"/>
              </w:rPr>
              <w:t xml:space="preserve">财务规范</w:t>
            </w:r>
            <w:r/>
          </w:p>
          <w:p>
            <w:pPr>
              <w:pStyle w:val="949"/>
              <w:spacing w:line="360" w:lineRule="exact"/>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（10分）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49"/>
              <w:jc w:val="center"/>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制度健全</w:t>
            </w:r>
            <w:r/>
          </w:p>
          <w:p>
            <w:pPr>
              <w:pStyle w:val="949"/>
              <w:jc w:val="center"/>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w:t>
            </w:r>
            <w:r>
              <w:rPr>
                <w:rFonts w:ascii="宋体" w:hAnsi="宋体" w:eastAsia="宋体"/>
                <w:sz w:val="18"/>
                <w:szCs w:val="18"/>
              </w:rPr>
              <w:t xml:space="preserve">1</w:t>
            </w:r>
            <w:r>
              <w:rPr>
                <w:rFonts w:hint="eastAsia" w:ascii="宋体" w:hAnsi="宋体" w:eastAsia="宋体"/>
                <w:sz w:val="18"/>
                <w:szCs w:val="18"/>
              </w:rPr>
              <w:t xml:space="preserve">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建立健全包括年度预决算、专项经费收支、财务审核等在内的财务管理制度，明确运营机构变更或项目结束后资产的归属及去向：</w:t>
            </w:r>
            <w:r/>
          </w:p>
          <w:p>
            <w:pPr>
              <w:pStyle w:val="949"/>
              <w:numPr>
                <w:ilvl w:val="0"/>
                <w:numId w:val="15"/>
              </w:numPr>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建有制度且执行严格，得1分；（2）建有制度但执行不到位，得0.5分。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ascii="宋体" w:hAnsi="宋体"/>
                <w:position w:val="6"/>
                <w:sz w:val="18"/>
                <w:szCs w:val="18"/>
              </w:rPr>
              <w:framePr w:hSpace="180" w:wrap="around" w:vAnchor="text" w:hAnchor="page" w:x="1411" w:y="440"/>
            </w:pPr>
            <w:r>
              <w:rPr>
                <w:rFonts w:hint="eastAsia" w:ascii="宋体" w:hAnsi="宋体"/>
                <w:sz w:val="18"/>
                <w:szCs w:val="18"/>
              </w:rPr>
              <w:t xml:space="preserve">支出与报销管理（</w:t>
            </w:r>
            <w:r>
              <w:rPr>
                <w:rFonts w:ascii="宋体" w:hAnsi="宋体"/>
                <w:sz w:val="18"/>
                <w:szCs w:val="18"/>
              </w:rPr>
              <w:t xml:space="preserve">1</w:t>
            </w:r>
            <w:r>
              <w:rPr>
                <w:rFonts w:hint="eastAsia" w:ascii="宋体" w:hAnsi="宋体"/>
                <w:sz w:val="18"/>
                <w:szCs w:val="18"/>
              </w:rPr>
              <w:t xml:space="preserve">分）</w:t>
            </w: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支出实行事前审批，报销凭证真实、合法、完整，合同、发票、验收单、支付记录等相互印证，符合得 1 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经费预决算</w:t>
            </w:r>
            <w:r/>
          </w:p>
          <w:p>
            <w:pPr>
              <w:pStyle w:val="916"/>
              <w:jc w:val="center"/>
              <w:widowControl/>
              <w:rPr>
                <w:rFonts w:ascii="宋体" w:hAnsi="宋体"/>
                <w:position w:val="6"/>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2</w:t>
            </w:r>
            <w:r>
              <w:rPr>
                <w:rFonts w:hint="eastAsia" w:ascii="宋体" w:hAnsi="宋体"/>
                <w:sz w:val="18"/>
                <w:szCs w:val="18"/>
              </w:rPr>
              <w:t xml:space="preserve">分）</w:t>
            </w: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项目经费进行有效的预决算控制；</w:t>
            </w:r>
            <w:r/>
          </w:p>
          <w:p>
            <w:pPr>
              <w:pStyle w:val="949"/>
              <w:numPr>
                <w:ilvl w:val="0"/>
                <w:numId w:val="16"/>
              </w:numPr>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差异控制在10%以内，得2分；</w:t>
            </w:r>
            <w:r/>
          </w:p>
          <w:p>
            <w:pPr>
              <w:pStyle w:val="949"/>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（2）差异控制超出10%，不得分；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资金使用规范</w:t>
            </w:r>
            <w:r>
              <w:rPr>
                <w:rFonts w:hint="eastAsia" w:ascii="宋体" w:hAnsi="宋体"/>
                <w:sz w:val="18"/>
                <w:szCs w:val="18"/>
              </w:rPr>
            </w:r>
            <w:r/>
          </w:p>
          <w:p>
            <w:pPr>
              <w:pStyle w:val="916"/>
              <w:jc w:val="center"/>
              <w:widowControl/>
              <w:rPr>
                <w:rFonts w:ascii="宋体" w:hAnsi="宋体"/>
                <w:position w:val="6"/>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4</w:t>
            </w:r>
            <w:r>
              <w:rPr>
                <w:rFonts w:hint="eastAsia" w:ascii="宋体" w:hAnsi="宋体"/>
                <w:sz w:val="18"/>
                <w:szCs w:val="18"/>
              </w:rPr>
              <w:t xml:space="preserve">分）</w:t>
            </w: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项目资金使用规范、支出合理、财务</w:t>
            </w:r>
            <w:r>
              <w:rPr>
                <w:rFonts w:hint="eastAsia" w:ascii="宋体" w:hAnsi="宋体" w:eastAsia="宋体"/>
                <w:sz w:val="18"/>
                <w:szCs w:val="18"/>
              </w:rPr>
              <w:t xml:space="preserve">核算规范、财务档案完整：</w:t>
            </w:r>
            <w:r/>
          </w:p>
          <w:p>
            <w:pPr>
              <w:pStyle w:val="949"/>
              <w:numPr>
                <w:ilvl w:val="0"/>
                <w:numId w:val="17"/>
              </w:numPr>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满足一项，得1分；</w:t>
            </w:r>
            <w:r/>
          </w:p>
          <w:p>
            <w:pPr>
              <w:pStyle w:val="949"/>
              <w:rPr>
                <w:rFonts w:hint="eastAsia" w:ascii="宋体" w:hAnsi="宋体" w:eastAsia="宋体"/>
                <w:sz w:val="18"/>
                <w:szCs w:val="18"/>
              </w:rPr>
              <w:framePr w:hSpace="180" w:wrap="around" w:vAnchor="text" w:hAnchor="page" w:x="1411" w:y="440"/>
            </w:pPr>
            <w:r>
              <w:rPr>
                <w:rFonts w:hint="eastAsia" w:ascii="宋体" w:hAnsi="宋体" w:eastAsia="宋体"/>
                <w:sz w:val="18"/>
                <w:szCs w:val="18"/>
              </w:rPr>
              <w:t xml:space="preserve">（2）全部满足得4分。</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财务公开与监管</w:t>
            </w:r>
            <w:r/>
          </w:p>
          <w:p>
            <w:pPr>
              <w:pStyle w:val="916"/>
              <w:jc w:val="center"/>
              <w:widowControl/>
              <w:rPr>
                <w:rFonts w:ascii="宋体" w:hAnsi="宋体"/>
                <w:position w:val="6"/>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1</w:t>
            </w:r>
            <w:r>
              <w:rPr>
                <w:rFonts w:hint="eastAsia" w:ascii="宋体" w:hAnsi="宋体"/>
                <w:sz w:val="18"/>
                <w:szCs w:val="18"/>
              </w:rPr>
              <w:t xml:space="preserve">分）</w:t>
            </w: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每月动态的财务信息及时在学校公告栏或公众号上向社会公开，得1分。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407"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pStyle w:val="916"/>
              <w:jc w:val="left"/>
              <w:widowControl/>
              <w:rPr>
                <w:rFonts w:ascii="宋体" w:hAnsi="宋体"/>
                <w:position w:val="6"/>
                <w:sz w:val="18"/>
                <w:szCs w:val="18"/>
              </w:rPr>
              <w:framePr w:hSpace="180" w:wrap="around" w:vAnchor="text" w:hAnchor="page" w:x="1411" w:y="440"/>
            </w:pP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pStyle w:val="916"/>
              <w:jc w:val="center"/>
              <w:widowControl/>
              <w:rPr>
                <w:rFonts w:hint="eastAsia" w:ascii="宋体" w:hAnsi="宋体"/>
                <w:sz w:val="18"/>
                <w:szCs w:val="18"/>
              </w:rPr>
              <w:framePr w:hSpace="180" w:wrap="around" w:vAnchor="text" w:hAnchor="page" w:x="1411" w:y="440"/>
            </w:pPr>
            <w:r>
              <w:rPr>
                <w:rFonts w:hint="eastAsia" w:ascii="宋体" w:hAnsi="宋体"/>
                <w:sz w:val="18"/>
                <w:szCs w:val="18"/>
              </w:rPr>
              <w:t xml:space="preserve">经费使用比例</w:t>
            </w:r>
            <w:r/>
          </w:p>
          <w:p>
            <w:pPr>
              <w:pStyle w:val="916"/>
              <w:jc w:val="center"/>
              <w:widowControl/>
              <w:rPr>
                <w:rFonts w:ascii="宋体" w:hAnsi="宋体"/>
                <w:position w:val="6"/>
                <w:sz w:val="18"/>
                <w:szCs w:val="18"/>
              </w:rPr>
              <w:framePr w:hSpace="180" w:wrap="around" w:vAnchor="text" w:hAnchor="page" w:x="1411" w:y="440"/>
            </w:pPr>
            <w:r>
              <w:rPr>
                <w:rFonts w:hint="eastAsia" w:ascii="宋体" w:hAnsi="宋体"/>
                <w:sz w:val="18"/>
                <w:szCs w:val="18"/>
              </w:rPr>
              <w:t xml:space="preserve">（</w:t>
            </w:r>
            <w:r>
              <w:rPr>
                <w:rFonts w:ascii="宋体" w:hAnsi="宋体"/>
                <w:sz w:val="18"/>
                <w:szCs w:val="18"/>
              </w:rPr>
              <w:t xml:space="preserve">1</w:t>
            </w:r>
            <w:r>
              <w:rPr>
                <w:rFonts w:hint="eastAsia" w:ascii="宋体" w:hAnsi="宋体"/>
                <w:sz w:val="18"/>
                <w:szCs w:val="18"/>
              </w:rPr>
              <w:t xml:space="preserve">分）</w:t>
            </w:r>
            <w:r>
              <w:rPr>
                <w:rFonts w:ascii="宋体" w:hAnsi="宋体"/>
                <w:position w:val="6"/>
                <w:sz w:val="18"/>
                <w:szCs w:val="18"/>
              </w:rPr>
            </w:r>
            <w:r/>
          </w:p>
        </w:tc>
        <w:tc>
          <w:tcPr>
            <w:tcBorders>
              <w:top w:val="single" w:color="000000" w:sz="4" w:space="0"/>
              <w:left w:val="single" w:color="000000" w:sz="4" w:space="0"/>
              <w:bottom w:val="single" w:color="000000" w:sz="4" w:space="0"/>
              <w:right w:val="single" w:color="000000" w:sz="4" w:space="0"/>
            </w:tcBorders>
            <w:tcW w:w="1953" w:type="pct"/>
            <w:vAlign w:val="center"/>
            <w:textDirection w:val="lrTb"/>
            <w:noWrap w:val="false"/>
          </w:tcPr>
          <w:p>
            <w:pPr>
              <w:pStyle w:val="949"/>
              <w:rPr>
                <w:rFonts w:ascii="宋体" w:hAnsi="宋体" w:eastAsia="宋体"/>
                <w:sz w:val="18"/>
                <w:szCs w:val="18"/>
              </w:rPr>
              <w:framePr w:hSpace="180" w:wrap="around" w:vAnchor="text" w:hAnchor="page" w:x="1411" w:y="440"/>
            </w:pPr>
            <w:r>
              <w:rPr>
                <w:rFonts w:hint="eastAsia" w:ascii="宋体" w:hAnsi="宋体" w:eastAsia="宋体"/>
                <w:sz w:val="18"/>
                <w:szCs w:val="18"/>
              </w:rPr>
              <w:t xml:space="preserve">服务项目经费使用比例符合项目招标要求，1分。</w:t>
            </w: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pStyle w:val="949"/>
              <w:spacing w:line="360" w:lineRule="exact"/>
              <w:rPr>
                <w:rFonts w:ascii="宋体" w:hAnsi="宋体" w:eastAsia="宋体"/>
                <w:sz w:val="18"/>
                <w:szCs w:val="18"/>
              </w:rPr>
              <w:framePr w:hSpace="180" w:wrap="around" w:vAnchor="text" w:hAnchor="page" w:x="1411" w:y="440"/>
            </w:pPr>
            <w:r>
              <w:rPr>
                <w:rFonts w:ascii="宋体" w:hAnsi="宋体" w:eastAsia="宋体"/>
                <w:sz w:val="18"/>
                <w:szCs w:val="18"/>
              </w:rPr>
            </w:r>
            <w:r/>
          </w:p>
        </w:tc>
      </w:tr>
      <w:tr>
        <w:trPr>
          <w:trHeight w:val="378"/>
        </w:trPr>
        <w:tc>
          <w:tcPr>
            <w:gridSpan w:val="3"/>
            <w:tcBorders>
              <w:top w:val="single" w:color="000000" w:sz="4" w:space="0"/>
              <w:left w:val="single" w:color="000000" w:sz="4" w:space="0"/>
              <w:bottom w:val="single" w:color="4D9CDF" w:sz="4" w:space="0"/>
              <w:right w:val="single" w:color="000000" w:sz="4" w:space="0"/>
            </w:tcBorders>
            <w:tcW w:w="1734" w:type="pct"/>
            <w:vAlign w:val="center"/>
            <w:textDirection w:val="lrTb"/>
            <w:noWrap w:val="false"/>
          </w:tcPr>
          <w:p>
            <w:pPr>
              <w:pStyle w:val="916"/>
              <w:jc w:val="center"/>
              <w:rPr>
                <w:rFonts w:ascii="宋体" w:hAnsi="宋体"/>
                <w:b/>
                <w:bCs/>
                <w:sz w:val="18"/>
                <w:szCs w:val="18"/>
              </w:rPr>
              <w:framePr w:hSpace="180" w:wrap="around" w:vAnchor="text" w:hAnchor="page" w:x="1411" w:y="440"/>
            </w:pPr>
            <w:r>
              <w:rPr>
                <w:rFonts w:hint="eastAsia" w:ascii="宋体" w:hAnsi="宋体"/>
                <w:b/>
                <w:bCs/>
                <w:sz w:val="18"/>
                <w:szCs w:val="18"/>
              </w:rPr>
              <w:t xml:space="preserve">合  计</w:t>
            </w:r>
            <w:r>
              <w:rPr>
                <w:rFonts w:ascii="宋体" w:hAnsi="宋体"/>
                <w:b/>
                <w:bCs/>
                <w:sz w:val="18"/>
                <w:szCs w:val="18"/>
              </w:rPr>
            </w:r>
            <w:r/>
          </w:p>
        </w:tc>
        <w:tc>
          <w:tcPr>
            <w:tcBorders>
              <w:top w:val="single" w:color="000000" w:sz="4" w:space="0"/>
              <w:left w:val="single" w:color="000000" w:sz="4" w:space="0"/>
              <w:bottom w:val="single" w:color="4D9CDF" w:sz="4" w:space="0"/>
              <w:right w:val="single" w:color="000000" w:sz="4" w:space="0"/>
            </w:tcBorders>
            <w:tcW w:w="1953" w:type="pct"/>
            <w:vAlign w:val="center"/>
            <w:textDirection w:val="lrTb"/>
            <w:noWrap w:val="false"/>
          </w:tcPr>
          <w:p>
            <w:pPr>
              <w:pStyle w:val="916"/>
              <w:jc w:val="center"/>
              <w:rPr>
                <w:rFonts w:hint="eastAsia" w:ascii="宋体" w:hAnsi="宋体"/>
                <w:b/>
                <w:bCs/>
                <w:sz w:val="18"/>
                <w:szCs w:val="18"/>
              </w:rPr>
              <w:framePr w:hSpace="180" w:wrap="around" w:vAnchor="text" w:hAnchor="page" w:x="1411" w:y="440"/>
            </w:pPr>
            <w:r>
              <w:rPr>
                <w:rFonts w:hint="eastAsia" w:ascii="宋体" w:hAnsi="宋体"/>
                <w:b/>
                <w:bCs/>
                <w:sz w:val="18"/>
                <w:szCs w:val="18"/>
              </w:rPr>
            </w:r>
            <w:r/>
          </w:p>
        </w:tc>
        <w:tc>
          <w:tcPr>
            <w:tcBorders>
              <w:top w:val="single" w:color="000000" w:sz="4" w:space="0"/>
              <w:left w:val="single" w:color="000000" w:sz="4" w:space="0"/>
              <w:bottom w:val="single" w:color="4D9CDF" w:sz="4" w:space="0"/>
              <w:right w:val="single" w:color="000000" w:sz="4" w:space="0"/>
            </w:tcBorders>
            <w:tcW w:w="541"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c>
          <w:tcPr>
            <w:tcBorders>
              <w:top w:val="single" w:color="000000" w:sz="4" w:space="0"/>
              <w:left w:val="single" w:color="000000" w:sz="4" w:space="0"/>
              <w:bottom w:val="single" w:color="4D9CDF" w:sz="4" w:space="0"/>
              <w:right w:val="single" w:color="000000" w:sz="4" w:space="0"/>
            </w:tcBorders>
            <w:tcW w:w="770" w:type="pct"/>
            <w:vAlign w:val="center"/>
            <w:textDirection w:val="lrTb"/>
            <w:noWrap w:val="false"/>
          </w:tcPr>
          <w:p>
            <w:pPr>
              <w:pStyle w:val="916"/>
              <w:jc w:val="center"/>
              <w:rPr>
                <w:rFonts w:ascii="宋体" w:hAnsi="宋体"/>
                <w:sz w:val="18"/>
                <w:szCs w:val="18"/>
              </w:rPr>
              <w:framePr w:hSpace="180" w:wrap="around" w:vAnchor="text" w:hAnchor="page" w:x="1411" w:y="440"/>
            </w:pPr>
            <w:r>
              <w:rPr>
                <w:rFonts w:ascii="宋体" w:hAnsi="宋体"/>
                <w:sz w:val="18"/>
                <w:szCs w:val="18"/>
              </w:rPr>
            </w:r>
            <w:r/>
          </w:p>
        </w:tc>
      </w:tr>
    </w:tbl>
    <w:p>
      <w:pPr>
        <w:pStyle w:val="916"/>
        <w:ind w:firstLine="364"/>
        <w:spacing w:line="360" w:lineRule="auto"/>
        <w:rPr>
          <w:rFonts w:hint="eastAsia" w:ascii="宋体" w:hAnsi="宋体"/>
          <w:sz w:val="18"/>
          <w:szCs w:val="18"/>
        </w:rPr>
      </w:pPr>
      <w:r>
        <w:rPr>
          <w:rFonts w:hint="eastAsia" w:ascii="宋体" w:hAnsi="宋体"/>
          <w:sz w:val="18"/>
          <w:szCs w:val="18"/>
        </w:rPr>
      </w:r>
      <w:r/>
    </w:p>
    <w:p>
      <w:pPr>
        <w:pStyle w:val="916"/>
        <w:ind w:firstLine="364"/>
        <w:spacing w:line="360" w:lineRule="auto"/>
        <w:rPr>
          <w:rFonts w:ascii="宋体" w:hAnsi="宋体" w:cs="宋体"/>
          <w:szCs w:val="21"/>
        </w:rPr>
      </w:pPr>
      <w:r>
        <w:rPr>
          <w:rFonts w:hint="eastAsia" w:ascii="宋体" w:hAnsi="宋体"/>
          <w:sz w:val="18"/>
          <w:szCs w:val="18"/>
        </w:rPr>
        <w:t xml:space="preserve">考评人员签字：                                        日期：</w:t>
      </w:r>
      <w:r>
        <w:rPr>
          <w:rFonts w:ascii="宋体" w:hAnsi="宋体" w:cs="宋体"/>
          <w:szCs w:val="21"/>
        </w:rPr>
      </w:r>
      <w:r/>
    </w:p>
    <w:p>
      <w:pPr>
        <w:pStyle w:val="916"/>
        <w:ind w:firstLine="889"/>
        <w:jc w:val="center"/>
        <w:spacing w:line="360" w:lineRule="auto"/>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bookmarkStart w:id="98" w:name="_Toc21147"/>
      <w:r>
        <w:rPr>
          <w:rFonts w:hint="eastAsia" w:ascii="黑体" w:hAnsi="Courier New" w:eastAsia="黑体" w:cs="Courier New"/>
          <w:bCs/>
          <w:sz w:val="44"/>
          <w:szCs w:val="21"/>
        </w:rPr>
        <w:t xml:space="preserve">第</w:t>
      </w:r>
      <w:bookmarkEnd w:id="86"/>
      <w:r>
        <w:rPr>
          <w:rFonts w:hint="eastAsia" w:ascii="黑体" w:hAnsi="Courier New" w:eastAsia="黑体" w:cs="Courier New"/>
          <w:bCs/>
          <w:sz w:val="44"/>
          <w:szCs w:val="21"/>
        </w:rPr>
        <w:t xml:space="preserve">五章  采购需求</w:t>
      </w:r>
      <w:bookmarkEnd w:id="81"/>
      <w:r/>
      <w:bookmarkEnd w:id="82"/>
      <w:r/>
      <w:bookmarkEnd w:id="83"/>
      <w:r/>
      <w:bookmarkEnd w:id="98"/>
      <w:r/>
      <w:bookmarkStart w:id="99" w:name="_Toc49090575"/>
      <w:r/>
      <w:bookmarkStart w:id="100" w:name="_Toc26554093"/>
      <w:r>
        <w:rPr>
          <w:rFonts w:hint="eastAsia" w:ascii="黑体" w:hAnsi="Courier New" w:eastAsia="黑体" w:cs="Courier New"/>
          <w:bCs/>
          <w:sz w:val="44"/>
          <w:szCs w:val="21"/>
        </w:rPr>
      </w:r>
      <w:r/>
    </w:p>
    <w:p>
      <w:pPr>
        <w:pStyle w:val="916"/>
        <w:ind w:right="178" w:firstLine="420"/>
        <w:spacing w:line="360" w:lineRule="auto"/>
        <w:rPr>
          <w:rFonts w:ascii="宋体" w:hAnsi="宋体"/>
          <w:szCs w:val="21"/>
        </w:rPr>
      </w:pPr>
      <w:r/>
      <w:bookmarkStart w:id="101" w:name="OLE_LINK13"/>
      <w:r>
        <w:rPr>
          <w:rFonts w:hint="eastAsia" w:ascii="宋体" w:hAnsi="宋体"/>
          <w:szCs w:val="21"/>
        </w:rPr>
        <w:t xml:space="preserve">一、项目编号：</w:t>
      </w:r>
      <w:r>
        <w:rPr>
          <w:rFonts w:hint="eastAsia" w:ascii="宋体" w:hAnsi="宋体"/>
          <w:szCs w:val="21"/>
        </w:rPr>
        <w:t xml:space="preserve">JSZC-320583-KSXJ-T2026-0011</w:t>
      </w:r>
      <w:r>
        <w:rPr>
          <w:rFonts w:hint="eastAsia" w:ascii="宋体" w:hAnsi="宋体"/>
          <w:bCs/>
          <w:szCs w:val="21"/>
        </w:rPr>
        <w:t xml:space="preserve">号；</w:t>
      </w:r>
      <w:r>
        <w:rPr>
          <w:rFonts w:ascii="宋体" w:hAnsi="宋体"/>
          <w:szCs w:val="21"/>
        </w:rPr>
      </w:r>
      <w:r/>
    </w:p>
    <w:p>
      <w:pPr>
        <w:pStyle w:val="916"/>
        <w:ind w:right="178" w:firstLine="422"/>
        <w:spacing w:line="360" w:lineRule="auto"/>
        <w:rPr>
          <w:rFonts w:hint="eastAsia" w:ascii="宋体" w:hAnsi="宋体"/>
          <w:szCs w:val="21"/>
        </w:rPr>
      </w:pPr>
      <w:r>
        <w:rPr>
          <w:rFonts w:hint="eastAsia" w:ascii="宋体" w:hAnsi="宋体"/>
          <w:b/>
          <w:szCs w:val="21"/>
        </w:rPr>
        <w:t xml:space="preserve">二</w:t>
      </w:r>
      <w:r>
        <w:rPr>
          <w:rFonts w:hint="eastAsia" w:ascii="宋体" w:hAnsi="宋体"/>
          <w:szCs w:val="21"/>
        </w:rPr>
        <w:t xml:space="preserve">、项目名称：</w:t>
      </w:r>
      <w:r>
        <w:rPr>
          <w:rFonts w:hint="eastAsia" w:ascii="宋体" w:hAnsi="宋体"/>
          <w:szCs w:val="21"/>
          <w:u w:val="single"/>
        </w:rPr>
        <w:t xml:space="preserve">老年大学运营服务</w:t>
      </w:r>
      <w:r>
        <w:rPr>
          <w:rFonts w:hint="eastAsia" w:ascii="宋体" w:hAnsi="宋体"/>
          <w:szCs w:val="21"/>
        </w:rPr>
      </w:r>
      <w:r/>
    </w:p>
    <w:p>
      <w:pPr>
        <w:pStyle w:val="916"/>
        <w:ind w:firstLine="420"/>
        <w:spacing w:line="360" w:lineRule="auto"/>
        <w:rPr>
          <w:rFonts w:hint="eastAsia"/>
          <w:szCs w:val="21"/>
        </w:rPr>
      </w:pPr>
      <w:r>
        <w:rPr>
          <w:rFonts w:hint="eastAsia"/>
          <w:szCs w:val="21"/>
        </w:rPr>
        <w:t xml:space="preserve">三、采购需求及项目概况：本项目所属行业为，其他为列明行业</w:t>
      </w:r>
      <w:r/>
    </w:p>
    <w:tbl>
      <w:tblPr>
        <w:tblW w:w="8561"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92"/>
        <w:gridCol w:w="689"/>
        <w:gridCol w:w="2045"/>
        <w:gridCol w:w="846"/>
        <w:gridCol w:w="846"/>
        <w:gridCol w:w="3243"/>
      </w:tblGrid>
      <w:tr>
        <w:trPr>
          <w:trHeight w:val="712"/>
          <w:tblHeader/>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序号</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689"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类别</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二级明细</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数量</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单位</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服务内容</w:t>
            </w:r>
            <w:r>
              <w:rPr>
                <w:rFonts w:hint="eastAsia" w:ascii="宋体" w:hAnsi="宋体" w:cs="宋体"/>
                <w:b/>
                <w:sz w:val="22"/>
              </w:rPr>
            </w:r>
            <w:r/>
          </w:p>
        </w:tc>
      </w:tr>
      <w:tr>
        <w:trPr>
          <w:cantSplit/>
          <w:trHeight w:val="106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restart"/>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课程建设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校园文化建设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每学期至少更新1次学校101室展厅作品，主要展示书画、摄影、手作等学习成果。</w:t>
            </w:r>
            <w:r>
              <w:rPr>
                <w:rFonts w:hint="eastAsia" w:ascii="宋体" w:hAnsi="宋体" w:cs="宋体"/>
                <w:sz w:val="22"/>
              </w:rPr>
            </w:r>
            <w:r/>
          </w:p>
        </w:tc>
      </w:tr>
      <w:tr>
        <w:trPr>
          <w:cantSplit/>
          <w:trHeight w:val="201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教学物资</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140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widowControl/>
              <w:rPr>
                <w:rFonts w:hint="eastAsia" w:ascii="宋体" w:hAnsi="宋体" w:cs="宋体"/>
                <w:sz w:val="22"/>
              </w:rPr>
            </w:pPr>
            <w:r>
              <w:rPr>
                <w:rFonts w:hint="eastAsia" w:ascii="宋体" w:hAnsi="宋体" w:cs="宋体"/>
                <w:sz w:val="22"/>
                <w:lang w:bidi="ar"/>
              </w:rPr>
              <w:t xml:space="preserve">老年大学及社区延伸课程教学物资，含摄影班外出采风、茶艺班茶叶、书画班笔墨、烘焙班食材、插花班耗材、瑜伽班瑜伽垫、乐器班歌谱复印等费用。</w:t>
            </w:r>
            <w:r>
              <w:rPr>
                <w:rFonts w:hint="eastAsia" w:ascii="宋体" w:hAnsi="宋体" w:cs="宋体"/>
                <w:sz w:val="22"/>
              </w:rPr>
            </w:r>
            <w:r/>
          </w:p>
        </w:tc>
      </w:tr>
      <w:tr>
        <w:trPr>
          <w:cantSplit/>
          <w:trHeight w:val="115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教师课时费（交通、餐饮、住宿综合考虑进课时费中）</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开设书画、声乐、昆曲、舞蹈等课程，每门课每学期15节课，每节课1个半小时。</w:t>
            </w:r>
            <w:r>
              <w:rPr>
                <w:rFonts w:hint="eastAsia" w:ascii="宋体" w:hAnsi="宋体" w:cs="宋体"/>
                <w:sz w:val="22"/>
              </w:rPr>
            </w:r>
            <w:r/>
          </w:p>
        </w:tc>
      </w:tr>
      <w:tr>
        <w:trPr>
          <w:cantSplit/>
          <w:trHeight w:val="826"/>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组织学员外出参赛等活动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人次</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参赛人员的交通、保险、用餐、服装、化妆等费用补贴。</w:t>
            </w:r>
            <w:r>
              <w:rPr>
                <w:rFonts w:hint="eastAsia" w:ascii="宋体" w:hAnsi="宋体" w:cs="宋体"/>
                <w:sz w:val="22"/>
              </w:rPr>
            </w:r>
            <w:r/>
          </w:p>
        </w:tc>
      </w:tr>
      <w:tr>
        <w:trPr>
          <w:cantSplit/>
          <w:trHeight w:val="797"/>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各类竞赛活动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开展竞赛活动每学期不少于4场。</w:t>
            </w:r>
            <w:r>
              <w:rPr>
                <w:rFonts w:hint="eastAsia" w:ascii="宋体" w:hAnsi="宋体" w:cs="宋体"/>
                <w:sz w:val="22"/>
              </w:rPr>
            </w:r>
            <w:r/>
          </w:p>
        </w:tc>
      </w:tr>
      <w:tr>
        <w:trPr>
          <w:cantSplit/>
          <w:trHeight w:val="84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老年大学期末学习成果展示活动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每学期开展期末文艺汇演，4学期共4场。</w:t>
            </w:r>
            <w:r>
              <w:rPr>
                <w:rFonts w:hint="eastAsia" w:ascii="宋体" w:hAnsi="宋体" w:cs="宋体"/>
                <w:sz w:val="22"/>
              </w:rPr>
            </w:r>
            <w:r/>
          </w:p>
        </w:tc>
      </w:tr>
      <w:tr>
        <w:trPr>
          <w:cantSplit/>
          <w:trHeight w:val="1407"/>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成立老年大学艺术团</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队</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成立老年大学艺术团，培育3支队伍（包含不仅限），涵盖教师指导及团队开展活动物资等费用。</w:t>
            </w:r>
            <w:r>
              <w:rPr>
                <w:rFonts w:hint="eastAsia" w:ascii="宋体" w:hAnsi="宋体" w:cs="宋体"/>
                <w:sz w:val="22"/>
              </w:rPr>
            </w:r>
            <w:r/>
          </w:p>
        </w:tc>
      </w:tr>
      <w:tr>
        <w:trPr>
          <w:trHeight w:val="146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人力成本</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人员工资及五险一金（2 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2名专职工作人员，均需缴纳五</w:t>
            </w:r>
            <w:r>
              <w:rPr>
                <w:rFonts w:hint="eastAsia" w:ascii="宋体" w:hAnsi="宋体" w:cs="宋体"/>
                <w:sz w:val="22"/>
                <w:lang w:bidi="ar"/>
              </w:rPr>
              <w:t xml:space="preserve">险一金。</w:t>
            </w:r>
            <w:r>
              <w:rPr>
                <w:rFonts w:hint="eastAsia" w:ascii="宋体" w:hAnsi="宋体" w:cs="宋体"/>
                <w:sz w:val="22"/>
              </w:rPr>
            </w:r>
            <w:r/>
          </w:p>
        </w:tc>
      </w:tr>
      <w:tr>
        <w:trPr>
          <w:trHeight w:val="1680"/>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教学管理费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管理费成本及税金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按项目经费10%计算，包括花溪路358号2年的场地保险（含校园广场）、财务补贴、网络费、办公用品、招标代理、税金等费用。</w:t>
            </w:r>
            <w:r>
              <w:rPr>
                <w:rFonts w:hint="eastAsia" w:ascii="宋体" w:hAnsi="宋体" w:cs="宋体"/>
                <w:sz w:val="22"/>
              </w:rPr>
            </w:r>
            <w:r/>
          </w:p>
        </w:tc>
      </w:tr>
      <w:tr>
        <w:trPr>
          <w:trHeight w:val="1080"/>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维修费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设施、设备维修</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每次1000元以下的零星维修项目（不含大修及改造）。</w:t>
            </w:r>
            <w:r>
              <w:rPr>
                <w:rFonts w:hint="eastAsia" w:ascii="宋体" w:hAnsi="宋体" w:cs="宋体"/>
                <w:sz w:val="22"/>
              </w:rPr>
            </w:r>
            <w:r/>
          </w:p>
        </w:tc>
      </w:tr>
      <w:tr>
        <w:trPr>
          <w:trHeight w:val="1454"/>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89"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场地管理费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045"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日常保洁及电梯维保</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配置1名广场秩序维护兼前台综合接待、2名保洁、1名兼职水电工，并包含电梯日常维保费用。</w:t>
            </w:r>
            <w:r>
              <w:rPr>
                <w:rFonts w:hint="eastAsia" w:ascii="宋体" w:hAnsi="宋体" w:cs="宋体"/>
                <w:sz w:val="22"/>
              </w:rPr>
            </w:r>
            <w:r/>
          </w:p>
        </w:tc>
      </w:tr>
    </w:tbl>
    <w:p>
      <w:pPr>
        <w:pStyle w:val="951"/>
        <w:rPr>
          <w:rFonts w:hint="eastAsia"/>
        </w:rPr>
      </w:pPr>
      <w:r>
        <w:rPr>
          <w:rFonts w:hint="eastAsia"/>
        </w:rPr>
      </w:r>
      <w:r/>
    </w:p>
    <w:p>
      <w:pPr>
        <w:pStyle w:val="951"/>
        <w:ind w:left="0" w:firstLine="420"/>
        <w:spacing w:after="0" w:line="360" w:lineRule="auto"/>
        <w:rPr>
          <w:rFonts w:hint="eastAsia" w:ascii="宋体" w:hAnsi="宋体" w:cs="宋体"/>
          <w:szCs w:val="21"/>
        </w:rPr>
      </w:pPr>
      <w:r>
        <w:rPr>
          <w:rFonts w:hint="eastAsia" w:ascii="宋体" w:hAnsi="宋体" w:cs="宋体"/>
          <w:szCs w:val="21"/>
        </w:rPr>
        <w:t xml:space="preserve">备注：课程包含太极拳班、养生气功班、瑜伽班、摄影班、合唱班、声乐班、西点烘焙班、中式面点班、非洲鼓班、架子鼓班、吉他班、电吹管班、葫芦丝班、插花班、美妆班、昆曲班、茶艺班、时装模特班、书法班、国画班、素描班、古典舞班、民族舞班、拉丁舞班、曳步舞班等，共计200</w:t>
      </w:r>
      <w:r>
        <w:rPr>
          <w:rFonts w:ascii="宋体" w:hAnsi="宋体" w:cs="宋体"/>
          <w:szCs w:val="21"/>
        </w:rPr>
        <w:t xml:space="preserve">门课程</w:t>
      </w:r>
      <w:r>
        <w:rPr>
          <w:rFonts w:hint="eastAsia" w:ascii="宋体" w:hAnsi="宋体" w:cs="宋体"/>
          <w:szCs w:val="21"/>
        </w:rPr>
        <w:t xml:space="preserve">（4个学期）</w:t>
      </w:r>
      <w:r>
        <w:rPr>
          <w:rFonts w:ascii="宋体" w:hAnsi="宋体" w:cs="宋体"/>
          <w:szCs w:val="21"/>
        </w:rPr>
        <w:t xml:space="preserve">，开班信息详见公众号“昆山花桥商务城发布。</w:t>
      </w:r>
      <w:r>
        <w:rPr>
          <w:rFonts w:hint="eastAsia" w:ascii="宋体" w:hAnsi="宋体" w:cs="宋体"/>
          <w:szCs w:val="21"/>
        </w:rPr>
      </w:r>
      <w:r/>
    </w:p>
    <w:p>
      <w:pPr>
        <w:pStyle w:val="916"/>
        <w:ind w:firstLine="420"/>
        <w:jc w:val="left"/>
        <w:spacing w:line="360" w:lineRule="auto"/>
        <w:widowControl/>
        <w:rPr>
          <w:rFonts w:ascii="宋体" w:hAnsi="宋体" w:cs="宋体"/>
          <w:szCs w:val="21"/>
        </w:rPr>
      </w:pPr>
      <w:r/>
      <w:bookmarkEnd w:id="101"/>
      <w:r/>
      <w:bookmarkStart w:id="102" w:name="_Toc22964"/>
      <w:r>
        <w:rPr>
          <w:rFonts w:hint="eastAsia" w:ascii="宋体" w:hAnsi="宋体" w:cs="宋体"/>
          <w:szCs w:val="21"/>
        </w:rPr>
        <w:t xml:space="preserve">1、老年大学运营目标</w:t>
      </w:r>
      <w:bookmarkEnd w:id="102"/>
      <w:r>
        <w:rPr>
          <w:rFonts w:ascii="宋体" w:hAnsi="宋体" w:cs="宋体"/>
          <w:szCs w:val="21"/>
        </w:rPr>
      </w:r>
      <w:r/>
    </w:p>
    <w:p>
      <w:pPr>
        <w:pStyle w:val="916"/>
        <w:ind w:firstLine="420"/>
        <w:jc w:val="left"/>
        <w:spacing w:line="360" w:lineRule="auto"/>
        <w:widowControl/>
        <w:rPr>
          <w:rFonts w:ascii="宋体" w:hAnsi="宋体" w:cs="宋体"/>
          <w:szCs w:val="21"/>
        </w:rPr>
      </w:pPr>
      <w:r>
        <w:rPr>
          <w:rFonts w:ascii="宋体" w:hAnsi="宋体" w:cs="宋体"/>
          <w:szCs w:val="21"/>
        </w:rPr>
        <w:t xml:space="preserve">利用“互联网+”的服务技术，建设花桥老年大学的四大学院，开展不少于</w:t>
      </w:r>
      <w:r>
        <w:rPr>
          <w:rFonts w:hint="eastAsia" w:ascii="宋体" w:hAnsi="宋体" w:cs="宋体"/>
          <w:szCs w:val="21"/>
        </w:rPr>
        <w:t xml:space="preserve">200</w:t>
      </w:r>
      <w:r>
        <w:rPr>
          <w:rFonts w:ascii="宋体" w:hAnsi="宋体" w:cs="宋体"/>
          <w:szCs w:val="21"/>
        </w:rPr>
        <w:t xml:space="preserve">门精品学习课程，以老年大学</w:t>
      </w:r>
      <w:r>
        <w:rPr>
          <w:rFonts w:hint="eastAsia" w:ascii="宋体" w:hAnsi="宋体" w:cs="宋体"/>
          <w:szCs w:val="21"/>
        </w:rPr>
        <w:t xml:space="preserve">的</w:t>
      </w:r>
      <w:r>
        <w:rPr>
          <w:rFonts w:ascii="宋体" w:hAnsi="宋体" w:cs="宋体"/>
          <w:szCs w:val="21"/>
        </w:rPr>
        <w:t xml:space="preserve">学生会为</w:t>
      </w:r>
      <w:r>
        <w:rPr>
          <w:rFonts w:hint="eastAsia" w:ascii="宋体" w:hAnsi="宋体" w:cs="宋体"/>
          <w:szCs w:val="21"/>
        </w:rPr>
        <w:t xml:space="preserve">纽带，</w:t>
      </w:r>
      <w:r>
        <w:rPr>
          <w:rFonts w:ascii="宋体" w:hAnsi="宋体" w:cs="宋体"/>
          <w:szCs w:val="21"/>
        </w:rPr>
        <w:t xml:space="preserve">创新老年人群的志愿服务体系，促进花桥康养产业体系整合，实现“教育直通，公益反哺”的社会创新。</w:t>
      </w:r>
      <w:r/>
    </w:p>
    <w:p>
      <w:pPr>
        <w:pStyle w:val="916"/>
        <w:ind w:firstLine="420"/>
        <w:jc w:val="left"/>
        <w:spacing w:line="360" w:lineRule="auto"/>
        <w:widowControl/>
        <w:rPr>
          <w:rFonts w:ascii="宋体" w:hAnsi="宋体" w:cs="宋体"/>
          <w:szCs w:val="21"/>
        </w:rPr>
      </w:pPr>
      <w:r/>
      <w:bookmarkStart w:id="103" w:name="_Toc8555"/>
      <w:r>
        <w:rPr>
          <w:rFonts w:hint="eastAsia" w:ascii="宋体" w:hAnsi="宋体" w:cs="宋体"/>
          <w:szCs w:val="21"/>
        </w:rPr>
        <w:t xml:space="preserve">2、区级老年大学</w:t>
      </w:r>
      <w:bookmarkEnd w:id="103"/>
      <w:r/>
      <w:bookmarkStart w:id="104" w:name="_Toc18735"/>
      <w:r>
        <w:rPr>
          <w:rFonts w:hint="eastAsia" w:ascii="宋体" w:hAnsi="宋体" w:cs="宋体"/>
          <w:szCs w:val="21"/>
        </w:rPr>
        <w:t xml:space="preserve">课程建设</w:t>
      </w:r>
      <w:bookmarkEnd w:id="104"/>
      <w:r>
        <w:rPr>
          <w:rFonts w:ascii="宋体" w:hAnsi="宋体" w:cs="宋体"/>
          <w:szCs w:val="21"/>
        </w:rPr>
      </w:r>
      <w:r/>
    </w:p>
    <w:p>
      <w:pPr>
        <w:pStyle w:val="916"/>
        <w:ind w:firstLine="420"/>
        <w:jc w:val="left"/>
        <w:spacing w:line="360" w:lineRule="auto"/>
        <w:widowControl/>
        <w:rPr>
          <w:rFonts w:ascii="宋体" w:hAnsi="宋体" w:cs="宋体"/>
          <w:szCs w:val="21"/>
        </w:rPr>
      </w:pPr>
      <w:r/>
      <w:bookmarkStart w:id="105" w:name="OLE_LINK44"/>
      <w:r>
        <w:rPr>
          <w:rFonts w:hint="eastAsia" w:ascii="宋体" w:hAnsi="宋体" w:cs="宋体"/>
          <w:szCs w:val="21"/>
        </w:rPr>
        <w:t xml:space="preserve">老年大学的运营21个月共分4个学</w:t>
      </w:r>
      <w:r>
        <w:rPr>
          <w:rFonts w:hint="eastAsia" w:ascii="宋体" w:hAnsi="宋体" w:cs="宋体"/>
          <w:szCs w:val="21"/>
        </w:rPr>
        <w:t xml:space="preserve">期，</w:t>
      </w:r>
      <w:bookmarkStart w:id="106" w:name="OLE_LINK5"/>
      <w:r>
        <w:rPr>
          <w:rFonts w:hint="eastAsia" w:ascii="宋体" w:hAnsi="宋体" w:cs="宋体"/>
          <w:szCs w:val="21"/>
        </w:rPr>
        <w:t xml:space="preserve">每学期平均50门课程</w:t>
      </w:r>
      <w:bookmarkEnd w:id="106"/>
      <w:r/>
      <w:bookmarkStart w:id="107" w:name="OLE_LINK43"/>
      <w:r>
        <w:rPr>
          <w:rFonts w:hint="eastAsia" w:ascii="宋体" w:hAnsi="宋体" w:cs="宋体"/>
          <w:szCs w:val="21"/>
        </w:rPr>
        <w:t xml:space="preserve">，其中老年大学31门，社区19门（根据社区实际需求可调整），</w:t>
      </w:r>
      <w:bookmarkEnd w:id="107"/>
      <w:r>
        <w:rPr>
          <w:rFonts w:hint="eastAsia" w:ascii="宋体" w:hAnsi="宋体" w:cs="宋体"/>
          <w:szCs w:val="21"/>
        </w:rPr>
        <w:t xml:space="preserve">每门课程每学期15节课。</w:t>
      </w:r>
      <w:r>
        <w:rPr>
          <w:rFonts w:ascii="宋体" w:hAnsi="宋体" w:cs="宋体"/>
          <w:szCs w:val="21"/>
        </w:rPr>
      </w:r>
      <w:r/>
    </w:p>
    <w:p>
      <w:pPr>
        <w:pStyle w:val="916"/>
        <w:ind w:firstLine="420"/>
        <w:jc w:val="left"/>
        <w:spacing w:line="360" w:lineRule="auto"/>
        <w:widowControl/>
        <w:rPr>
          <w:rFonts w:ascii="宋体" w:hAnsi="宋体" w:cs="宋体"/>
          <w:szCs w:val="21"/>
        </w:rPr>
      </w:pPr>
      <w:r/>
      <w:bookmarkEnd w:id="105"/>
      <w:r/>
      <w:bookmarkStart w:id="108" w:name="_Toc19219"/>
      <w:r>
        <w:rPr>
          <w:rFonts w:hint="eastAsia" w:ascii="宋体" w:hAnsi="宋体" w:cs="宋体"/>
          <w:szCs w:val="21"/>
        </w:rPr>
        <w:t xml:space="preserve">3、学员交流平台建设</w:t>
      </w:r>
      <w:bookmarkEnd w:id="108"/>
      <w:r>
        <w:rPr>
          <w:rFonts w:ascii="宋体" w:hAnsi="宋体" w:cs="宋体"/>
          <w:szCs w:val="21"/>
        </w:rPr>
      </w:r>
      <w:r/>
    </w:p>
    <w:p>
      <w:pPr>
        <w:pStyle w:val="916"/>
        <w:ind w:firstLine="420"/>
        <w:spacing w:line="360" w:lineRule="auto"/>
        <w:rPr>
          <w:b/>
          <w:bCs/>
          <w:szCs w:val="21"/>
        </w:rPr>
      </w:pPr>
      <w:r>
        <w:rPr>
          <w:rFonts w:hint="eastAsia" w:ascii="宋体" w:hAnsi="宋体" w:cs="宋体"/>
          <w:szCs w:val="21"/>
        </w:rPr>
        <w:t xml:space="preserve">开展教学主题竞赛活动，要求不少于16场，展示老年大学的教学质量和学习成果；搭建老年大学的交流平台，组建花桥老年大学歌舞团、乐队、时装模特队、昆曲社等队伍，全年开展不少2场期末汇演。</w:t>
      </w:r>
      <w:r>
        <w:rPr>
          <w:b/>
          <w:bCs/>
          <w:szCs w:val="21"/>
        </w:rPr>
      </w:r>
      <w:r/>
    </w:p>
    <w:p>
      <w:pPr>
        <w:pStyle w:val="916"/>
        <w:ind w:firstLine="420"/>
        <w:spacing w:line="360" w:lineRule="auto"/>
        <w:rPr>
          <w:szCs w:val="21"/>
        </w:rPr>
      </w:pPr>
      <w:r>
        <w:rPr>
          <w:rFonts w:hint="eastAsia"/>
          <w:szCs w:val="21"/>
        </w:rPr>
        <w:t xml:space="preserve">四、其他要求</w:t>
      </w:r>
      <w:r>
        <w:rPr>
          <w:szCs w:val="21"/>
        </w:rPr>
      </w:r>
      <w:r/>
    </w:p>
    <w:p>
      <w:pPr>
        <w:pStyle w:val="916"/>
        <w:ind w:firstLine="420"/>
        <w:spacing w:line="360" w:lineRule="auto"/>
        <w:rPr>
          <w:rFonts w:ascii="宋体" w:hAnsi="宋体"/>
        </w:rPr>
      </w:pPr>
      <w:r>
        <w:rPr>
          <w:rFonts w:ascii="宋体" w:hAnsi="宋体"/>
        </w:rPr>
        <w:t xml:space="preserve">1</w:t>
      </w:r>
      <w:r>
        <w:rPr>
          <w:rFonts w:hint="eastAsia" w:ascii="宋体" w:hAnsi="宋体"/>
        </w:rPr>
        <w:t xml:space="preserve">、</w:t>
      </w:r>
      <w:bookmarkStart w:id="109" w:name="_Hlk184041630"/>
      <w:r>
        <w:rPr>
          <w:rFonts w:hint="eastAsia" w:ascii="宋体" w:hAnsi="宋体"/>
        </w:rPr>
        <w:t xml:space="preserve">成交</w:t>
      </w:r>
      <w:bookmarkEnd w:id="109"/>
      <w:r>
        <w:rPr>
          <w:rFonts w:hint="eastAsia" w:ascii="宋体" w:hAnsi="宋体"/>
        </w:rPr>
        <w:t xml:space="preserve">单位在项目实施过程中，如果采购人认为服务人员不具备本次服务工作所需的技术能力，有权随时要求中标单位对该成员进行更换。成交单位必须为本项目配备的所有服务人员按规定缴纳社会保险及人身意外险，项目实施人员在服务期间内出现的工伤及其他意外事故，均由成交单位自行负责；</w:t>
      </w:r>
      <w:r>
        <w:rPr>
          <w:rFonts w:ascii="宋体" w:hAnsi="宋体"/>
        </w:rPr>
      </w:r>
      <w:r/>
    </w:p>
    <w:p>
      <w:pPr>
        <w:pStyle w:val="916"/>
        <w:ind w:firstLine="420"/>
        <w:spacing w:line="360" w:lineRule="auto"/>
        <w:rPr>
          <w:rFonts w:ascii="宋体" w:hAnsi="宋体"/>
        </w:rPr>
      </w:pPr>
      <w:r>
        <w:rPr>
          <w:rFonts w:hint="eastAsia" w:ascii="宋体" w:hAnsi="宋体"/>
        </w:rPr>
        <w:t xml:space="preserve">2、成交单位必须遵守《中华人民共和国劳动法》的规定，为采购人提供的服务人员如遇到工资纠纷问题由中标单位自行解决。</w:t>
      </w:r>
      <w:r>
        <w:rPr>
          <w:rFonts w:ascii="宋体" w:hAnsi="宋体"/>
        </w:rPr>
      </w:r>
      <w:r/>
    </w:p>
    <w:p>
      <w:pPr>
        <w:pStyle w:val="916"/>
        <w:ind w:firstLine="420"/>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3、凡涉及到招标文件的修改，由招标代理机构在江苏省政府采购网及苏州市政府采购网发布相关公告为准。</w:t>
      </w:r>
      <w:r/>
    </w:p>
    <w:p>
      <w:pPr>
        <w:pStyle w:val="916"/>
        <w:jc w:val="center"/>
        <w:keepNext/>
        <w:rPr>
          <w:rFonts w:hint="eastAsia" w:ascii="黑体" w:eastAsia="黑体"/>
          <w:bCs/>
          <w:sz w:val="44"/>
          <w:szCs w:val="28"/>
        </w:rPr>
        <w:outlineLvl w:val="0"/>
      </w:pPr>
      <w:r/>
      <w:bookmarkStart w:id="110" w:name="_Toc120614281"/>
      <w:r/>
      <w:bookmarkStart w:id="111" w:name="_Toc28681"/>
      <w:r>
        <w:rPr>
          <w:rFonts w:hint="eastAsia" w:ascii="黑体" w:eastAsia="黑体"/>
          <w:bCs/>
          <w:sz w:val="44"/>
          <w:szCs w:val="28"/>
        </w:rPr>
        <w:t xml:space="preserve">第六章  </w:t>
      </w:r>
      <w:bookmarkEnd w:id="99"/>
      <w:r/>
      <w:bookmarkEnd w:id="100"/>
      <w:r/>
      <w:bookmarkEnd w:id="110"/>
      <w:r>
        <w:rPr>
          <w:rFonts w:hint="eastAsia" w:ascii="黑体" w:eastAsia="黑体"/>
          <w:bCs/>
          <w:sz w:val="44"/>
          <w:szCs w:val="28"/>
        </w:rPr>
        <w:t xml:space="preserve">响应文件格式</w:t>
      </w:r>
      <w:bookmarkEnd w:id="111"/>
      <w:r>
        <w:rPr>
          <w:rFonts w:hint="eastAsia" w:ascii="黑体" w:eastAsia="黑体"/>
          <w:bCs/>
          <w:sz w:val="44"/>
          <w:szCs w:val="28"/>
        </w:rPr>
        <w:t xml:space="preserve"> </w:t>
      </w:r>
      <w:r/>
    </w:p>
    <w:p>
      <w:pPr>
        <w:pStyle w:val="932"/>
        <w:ind w:firstLine="0"/>
        <w:spacing w:line="360" w:lineRule="auto"/>
        <w:rPr>
          <w:rFonts w:hint="eastAsia" w:ascii="宋体" w:hAnsi="宋体"/>
          <w:b/>
        </w:rPr>
      </w:pPr>
      <w:r/>
      <w:bookmarkEnd w:id="84"/>
      <w:r/>
      <w:bookmarkEnd w:id="85"/>
      <w:r/>
      <w:bookmarkStart w:id="112" w:name="_Hlt26955039"/>
      <w:r/>
      <w:bookmarkEnd w:id="112"/>
      <w:r/>
      <w:bookmarkStart w:id="113" w:name="_Hlt26671244"/>
      <w:r/>
      <w:bookmarkEnd w:id="113"/>
      <w:r>
        <w:rPr>
          <w:rFonts w:hint="eastAsia" w:ascii="宋体" w:hAnsi="宋体"/>
          <w:b/>
        </w:rPr>
      </w:r>
      <w:r/>
    </w:p>
    <w:p>
      <w:pPr>
        <w:pStyle w:val="932"/>
        <w:ind w:firstLine="0"/>
        <w:spacing w:line="360" w:lineRule="auto"/>
        <w:rPr>
          <w:rFonts w:hint="eastAsia" w:ascii="宋体" w:hAnsi="宋体"/>
          <w:b/>
        </w:rPr>
      </w:pPr>
      <w:r>
        <w:rPr>
          <w:rFonts w:hint="eastAsia" w:ascii="宋体" w:hAnsi="宋体"/>
          <w:b/>
        </w:rPr>
      </w:r>
      <w:r/>
    </w:p>
    <w:p>
      <w:pPr>
        <w:pStyle w:val="932"/>
        <w:ind w:firstLine="0"/>
        <w:spacing w:line="360" w:lineRule="auto"/>
        <w:rPr>
          <w:rFonts w:hint="eastAsia" w:ascii="宋体" w:hAnsi="宋体"/>
          <w:b/>
        </w:rPr>
      </w:pPr>
      <w:r>
        <w:rPr>
          <w:rFonts w:hint="eastAsia" w:ascii="宋体" w:hAnsi="宋体"/>
          <w:b/>
        </w:rPr>
      </w:r>
      <w:r/>
    </w:p>
    <w:p>
      <w:pPr>
        <w:pStyle w:val="932"/>
        <w:ind w:firstLine="0"/>
        <w:spacing w:line="360" w:lineRule="auto"/>
        <w:rPr>
          <w:rFonts w:hint="eastAsia" w:ascii="宋体" w:hAnsi="宋体"/>
          <w:b/>
        </w:rPr>
      </w:pPr>
      <w:r>
        <w:rPr>
          <w:rFonts w:hint="eastAsia" w:ascii="宋体" w:hAnsi="宋体"/>
          <w:b/>
        </w:rPr>
      </w:r>
      <w:r/>
    </w:p>
    <w:p>
      <w:pPr>
        <w:pStyle w:val="932"/>
        <w:ind w:firstLine="0"/>
        <w:spacing w:line="360" w:lineRule="auto"/>
        <w:rPr>
          <w:rFonts w:ascii="宋体" w:hAnsi="宋体"/>
          <w:b/>
        </w:rPr>
      </w:pPr>
      <w:r>
        <w:rPr>
          <w:rFonts w:hint="eastAsia" w:ascii="宋体" w:hAnsi="宋体"/>
          <w:b/>
        </w:rPr>
        <w:t xml:space="preserve">说明：对本章的格式</w:t>
      </w:r>
      <w:r>
        <w:rPr>
          <w:rFonts w:ascii="宋体" w:hAnsi="宋体"/>
          <w:b/>
        </w:rPr>
        <w:t xml:space="preserve">，</w:t>
      </w:r>
      <w:r>
        <w:rPr>
          <w:rFonts w:hint="eastAsia" w:ascii="宋体" w:hAnsi="宋体"/>
          <w:b/>
        </w:rPr>
        <w:t xml:space="preserve">供应商</w:t>
      </w:r>
      <w:r>
        <w:rPr>
          <w:rFonts w:ascii="宋体" w:hAnsi="宋体"/>
          <w:b/>
        </w:rPr>
        <w:t xml:space="preserve">可根据自身情况进行补充和修改，但补充和修改不得造成与本格式内容有实质性的违背。</w:t>
      </w:r>
      <w:r/>
    </w:p>
    <w:p>
      <w:pPr>
        <w:pStyle w:val="916"/>
      </w:pPr>
      <w:r>
        <w:br w:type="page" w:clear="all"/>
      </w:r>
      <w:r/>
    </w:p>
    <w:p>
      <w:pPr>
        <w:pStyle w:val="918"/>
        <w:rPr>
          <w:rFonts w:ascii="宋体" w:hAnsi="宋体" w:eastAsia="宋体"/>
          <w:sz w:val="24"/>
          <w:szCs w:val="24"/>
        </w:rPr>
      </w:pPr>
      <w:r/>
      <w:bookmarkStart w:id="114" w:name="_Toc519686649"/>
      <w:r/>
      <w:bookmarkStart w:id="115" w:name="_Ref499899149"/>
      <w:r/>
      <w:bookmarkStart w:id="116" w:name="_Toc500143975"/>
      <w:r/>
      <w:bookmarkStart w:id="117" w:name="_Ref10712456"/>
      <w:r/>
      <w:bookmarkStart w:id="118" w:name="_Toc98785116"/>
      <w:r/>
      <w:bookmarkStart w:id="119" w:name="_Toc151017757"/>
      <w:r/>
      <w:bookmarkStart w:id="120" w:name="_Ref15302730"/>
      <w:r/>
      <w:bookmarkStart w:id="121" w:name="_Toc130478801"/>
      <w:r/>
      <w:bookmarkStart w:id="122" w:name="_Toc9117"/>
      <w:r/>
      <w:bookmarkStart w:id="123" w:name="_Ref477865927"/>
      <w:r>
        <w:rPr>
          <w:rFonts w:ascii="宋体" w:hAnsi="宋体" w:eastAsia="宋体"/>
          <w:sz w:val="24"/>
          <w:szCs w:val="24"/>
        </w:rPr>
        <w:t xml:space="preserve">附件1：</w:t>
      </w:r>
      <w:bookmarkEnd w:id="114"/>
      <w:r/>
      <w:bookmarkEnd w:id="115"/>
      <w:r/>
      <w:bookmarkEnd w:id="116"/>
      <w:r/>
      <w:bookmarkEnd w:id="117"/>
      <w:r>
        <w:rPr>
          <w:rFonts w:ascii="宋体" w:hAnsi="宋体" w:eastAsia="宋体"/>
          <w:sz w:val="24"/>
          <w:szCs w:val="24"/>
        </w:rPr>
        <w:t xml:space="preserve">供应商情况表</w:t>
      </w:r>
      <w:bookmarkEnd w:id="118"/>
      <w:r/>
      <w:bookmarkEnd w:id="119"/>
      <w:r/>
      <w:bookmarkEnd w:id="120"/>
      <w:r/>
      <w:bookmarkEnd w:id="121"/>
      <w:r/>
      <w:bookmarkEnd w:id="122"/>
      <w:r>
        <w:rPr>
          <w:rFonts w:ascii="宋体" w:hAnsi="宋体" w:eastAsia="宋体"/>
          <w:sz w:val="24"/>
          <w:szCs w:val="24"/>
        </w:rPr>
      </w:r>
      <w:r/>
    </w:p>
    <w:p>
      <w:pPr>
        <w:pStyle w:val="916"/>
        <w:jc w:val="center"/>
      </w:pPr>
      <w:r>
        <w:rPr>
          <w:rFonts w:hint="eastAsia"/>
        </w:rPr>
        <w:t xml:space="preserve">供应商情况表</w:t>
      </w:r>
      <w:r/>
    </w:p>
    <w:p>
      <w:pPr>
        <w:pStyle w:val="916"/>
        <w:spacing w:line="300" w:lineRule="auto"/>
        <w:rPr>
          <w:rFonts w:ascii="宋体" w:hAnsi="宋体"/>
          <w:szCs w:val="21"/>
        </w:rPr>
      </w:pPr>
      <w:r>
        <w:rPr>
          <w:rFonts w:ascii="宋体" w:hAnsi="宋体"/>
          <w:szCs w:val="21"/>
        </w:rPr>
        <w:t xml:space="preserve">单位名称（加盖公章）：</w:t>
      </w:r>
      <w:r/>
    </w:p>
    <w:tbl>
      <w:tblPr>
        <w:tblW w:w="88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565"/>
        <w:gridCol w:w="879"/>
        <w:gridCol w:w="1416"/>
        <w:gridCol w:w="489"/>
        <w:gridCol w:w="800"/>
        <w:gridCol w:w="780"/>
        <w:gridCol w:w="632"/>
        <w:gridCol w:w="1632"/>
      </w:tblGrid>
      <w:tr>
        <w:trPr>
          <w:trHeight w:val="645"/>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1</w:t>
            </w:r>
            <w:r/>
          </w:p>
        </w:tc>
        <w:tc>
          <w:tcPr>
            <w:tcBorders>
              <w:right w:val="single" w:color="000000" w:sz="4" w:space="0"/>
            </w:tcBorders>
            <w:tcW w:w="1565" w:type="dxa"/>
            <w:vAlign w:val="center"/>
            <w:textDirection w:val="lrTb"/>
            <w:noWrap w:val="false"/>
          </w:tcPr>
          <w:p>
            <w:pPr>
              <w:pStyle w:val="932"/>
              <w:ind w:firstLine="0"/>
              <w:jc w:val="center"/>
              <w:spacing w:line="300" w:lineRule="auto"/>
              <w:rPr>
                <w:rFonts w:ascii="宋体" w:hAnsi="宋体"/>
              </w:rPr>
            </w:pPr>
            <w:r>
              <w:rPr>
                <w:rFonts w:hint="eastAsia" w:ascii="宋体" w:hAnsi="宋体"/>
              </w:rPr>
              <w:t xml:space="preserve">法定代表</w:t>
            </w:r>
            <w:r>
              <w:rPr>
                <w:rFonts w:hint="eastAsia" w:ascii="宋体" w:hAnsi="宋体"/>
              </w:rPr>
              <w:t xml:space="preserve">人</w:t>
            </w:r>
            <w:r>
              <w:rPr>
                <w:rFonts w:ascii="宋体" w:hAnsi="宋体"/>
              </w:rPr>
            </w:r>
            <w:r/>
          </w:p>
        </w:tc>
        <w:tc>
          <w:tcPr>
            <w:gridSpan w:val="3"/>
            <w:tcBorders>
              <w:left w:val="single" w:color="000000" w:sz="4" w:space="0"/>
            </w:tcBorders>
            <w:tcW w:w="2784" w:type="dxa"/>
            <w:vAlign w:val="center"/>
            <w:textDirection w:val="lrTb"/>
            <w:noWrap w:val="false"/>
          </w:tcPr>
          <w:p>
            <w:pPr>
              <w:pStyle w:val="932"/>
              <w:ind w:firstLine="0"/>
              <w:jc w:val="center"/>
              <w:spacing w:line="300" w:lineRule="auto"/>
              <w:rPr>
                <w:rFonts w:ascii="宋体" w:hAnsi="宋体"/>
              </w:rPr>
            </w:pPr>
            <w:r>
              <w:rPr>
                <w:rFonts w:ascii="宋体" w:hAnsi="宋体"/>
              </w:rPr>
            </w:r>
            <w:r/>
          </w:p>
        </w:tc>
        <w:tc>
          <w:tcPr>
            <w:gridSpan w:val="2"/>
            <w:tcW w:w="1580" w:type="dxa"/>
            <w:vAlign w:val="center"/>
            <w:textDirection w:val="lrTb"/>
            <w:noWrap w:val="false"/>
          </w:tcPr>
          <w:p>
            <w:pPr>
              <w:pStyle w:val="932"/>
              <w:ind w:firstLine="0"/>
              <w:spacing w:line="300" w:lineRule="auto"/>
              <w:rPr>
                <w:rFonts w:ascii="宋体" w:hAnsi="宋体"/>
              </w:rPr>
            </w:pPr>
            <w:r>
              <w:rPr>
                <w:rFonts w:ascii="宋体" w:hAnsi="宋体"/>
              </w:rPr>
              <w:t xml:space="preserve">公司成立日期</w:t>
            </w:r>
            <w:r/>
          </w:p>
        </w:tc>
        <w:tc>
          <w:tcPr>
            <w:gridSpan w:val="2"/>
            <w:tcW w:w="2264" w:type="dxa"/>
            <w:vAlign w:val="center"/>
            <w:textDirection w:val="lrTb"/>
            <w:noWrap w:val="false"/>
          </w:tcPr>
          <w:p>
            <w:pPr>
              <w:pStyle w:val="932"/>
              <w:ind w:firstLine="0"/>
              <w:spacing w:line="300" w:lineRule="auto"/>
              <w:rPr>
                <w:rFonts w:ascii="宋体" w:hAnsi="宋体"/>
              </w:rPr>
            </w:pPr>
            <w:r>
              <w:rPr>
                <w:rFonts w:ascii="宋体" w:hAnsi="宋体"/>
              </w:rPr>
            </w:r>
            <w:r/>
          </w:p>
        </w:tc>
      </w:tr>
      <w:tr>
        <w:trPr>
          <w:trHeight w:val="645"/>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2</w:t>
            </w:r>
            <w:r/>
          </w:p>
        </w:tc>
        <w:tc>
          <w:tcPr>
            <w:tcBorders>
              <w:right w:val="single" w:color="000000" w:sz="4" w:space="0"/>
            </w:tcBorders>
            <w:tcW w:w="1565"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总部地址</w:t>
            </w:r>
            <w:r/>
          </w:p>
        </w:tc>
        <w:tc>
          <w:tcPr>
            <w:gridSpan w:val="7"/>
            <w:tcBorders>
              <w:left w:val="single" w:color="000000" w:sz="4" w:space="0"/>
            </w:tcBorders>
            <w:tcW w:w="6628" w:type="dxa"/>
            <w:vAlign w:val="center"/>
            <w:textDirection w:val="lrTb"/>
            <w:noWrap w:val="false"/>
          </w:tcPr>
          <w:p>
            <w:pPr>
              <w:pStyle w:val="932"/>
              <w:ind w:firstLine="0"/>
              <w:jc w:val="center"/>
              <w:spacing w:line="300" w:lineRule="auto"/>
              <w:rPr>
                <w:rFonts w:ascii="宋体" w:hAnsi="宋体"/>
              </w:rPr>
            </w:pPr>
            <w:r>
              <w:rPr>
                <w:rFonts w:ascii="宋体" w:hAnsi="宋体"/>
              </w:rPr>
            </w:r>
            <w:r/>
          </w:p>
        </w:tc>
      </w:tr>
      <w:tr>
        <w:trPr>
          <w:trHeight w:val="645"/>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3</w:t>
            </w:r>
            <w:r/>
          </w:p>
        </w:tc>
        <w:tc>
          <w:tcPr>
            <w:tcBorders>
              <w:right w:val="single" w:color="000000" w:sz="4" w:space="0"/>
            </w:tcBorders>
            <w:tcW w:w="1565" w:type="dxa"/>
            <w:vAlign w:val="center"/>
            <w:textDirection w:val="lrTb"/>
            <w:noWrap w:val="false"/>
          </w:tcPr>
          <w:p>
            <w:pPr>
              <w:pStyle w:val="932"/>
              <w:ind w:firstLine="0"/>
              <w:spacing w:line="300" w:lineRule="auto"/>
              <w:rPr>
                <w:rFonts w:ascii="宋体" w:hAnsi="宋体"/>
              </w:rPr>
            </w:pPr>
            <w:r>
              <w:rPr>
                <w:rFonts w:hint="eastAsia" w:ascii="宋体" w:hAnsi="宋体"/>
              </w:rPr>
              <w:t xml:space="preserve">本地办事处</w:t>
            </w:r>
            <w:r>
              <w:rPr>
                <w:rFonts w:ascii="宋体" w:hAnsi="宋体"/>
              </w:rPr>
              <w:t xml:space="preserve">地址</w:t>
            </w:r>
            <w:r/>
          </w:p>
        </w:tc>
        <w:tc>
          <w:tcPr>
            <w:gridSpan w:val="7"/>
            <w:tcBorders>
              <w:left w:val="single" w:color="000000" w:sz="4" w:space="0"/>
            </w:tcBorders>
            <w:tcW w:w="6628" w:type="dxa"/>
            <w:vAlign w:val="center"/>
            <w:textDirection w:val="lrTb"/>
            <w:noWrap w:val="false"/>
          </w:tcPr>
          <w:p>
            <w:pPr>
              <w:pStyle w:val="932"/>
              <w:ind w:firstLine="0"/>
              <w:spacing w:line="300" w:lineRule="auto"/>
              <w:rPr>
                <w:rFonts w:ascii="宋体" w:hAnsi="宋体"/>
              </w:rPr>
            </w:pPr>
            <w:r>
              <w:rPr>
                <w:rFonts w:ascii="宋体" w:hAnsi="宋体"/>
              </w:rPr>
            </w:r>
            <w:r/>
          </w:p>
        </w:tc>
      </w:tr>
      <w:tr>
        <w:trPr>
          <w:trHeight w:val="645"/>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4</w:t>
            </w:r>
            <w:r/>
          </w:p>
        </w:tc>
        <w:tc>
          <w:tcPr>
            <w:tcBorders>
              <w:right w:val="single" w:color="000000" w:sz="4" w:space="0"/>
            </w:tcBorders>
            <w:tcW w:w="1565"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电话</w:t>
            </w:r>
            <w:r/>
          </w:p>
        </w:tc>
        <w:tc>
          <w:tcPr>
            <w:gridSpan w:val="2"/>
            <w:tcBorders>
              <w:left w:val="single" w:color="000000" w:sz="4" w:space="0"/>
            </w:tcBorders>
            <w:tcW w:w="2295" w:type="dxa"/>
            <w:vAlign w:val="center"/>
            <w:textDirection w:val="lrTb"/>
            <w:noWrap w:val="false"/>
          </w:tcPr>
          <w:p>
            <w:pPr>
              <w:pStyle w:val="932"/>
              <w:ind w:firstLine="0"/>
              <w:spacing w:line="300" w:lineRule="auto"/>
              <w:rPr>
                <w:rFonts w:ascii="宋体" w:hAnsi="宋体"/>
              </w:rPr>
            </w:pPr>
            <w:r>
              <w:rPr>
                <w:rFonts w:ascii="宋体" w:hAnsi="宋体"/>
              </w:rPr>
            </w:r>
            <w:r/>
          </w:p>
        </w:tc>
        <w:tc>
          <w:tcPr>
            <w:gridSpan w:val="2"/>
            <w:tcBorders>
              <w:right w:val="single" w:color="000000" w:sz="4" w:space="0"/>
            </w:tcBorders>
            <w:tcW w:w="128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联系人</w:t>
            </w:r>
            <w:r/>
          </w:p>
        </w:tc>
        <w:tc>
          <w:tcPr>
            <w:gridSpan w:val="3"/>
            <w:tcBorders>
              <w:left w:val="single" w:color="000000" w:sz="4" w:space="0"/>
            </w:tcBorders>
            <w:tcW w:w="3044" w:type="dxa"/>
            <w:vAlign w:val="center"/>
            <w:textDirection w:val="lrTb"/>
            <w:noWrap w:val="false"/>
          </w:tcPr>
          <w:p>
            <w:pPr>
              <w:pStyle w:val="932"/>
              <w:ind w:firstLine="0"/>
              <w:spacing w:line="300" w:lineRule="auto"/>
              <w:rPr>
                <w:rFonts w:ascii="宋体" w:hAnsi="宋体"/>
              </w:rPr>
            </w:pPr>
            <w:r>
              <w:rPr>
                <w:rFonts w:ascii="宋体" w:hAnsi="宋体"/>
              </w:rPr>
            </w:r>
            <w:r/>
          </w:p>
        </w:tc>
      </w:tr>
      <w:tr>
        <w:trPr>
          <w:trHeight w:val="625"/>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5</w:t>
            </w:r>
            <w:r/>
          </w:p>
        </w:tc>
        <w:tc>
          <w:tcPr>
            <w:tcBorders>
              <w:right w:val="single" w:color="000000" w:sz="4" w:space="0"/>
            </w:tcBorders>
            <w:tcW w:w="1565"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传真</w:t>
            </w:r>
            <w:r/>
          </w:p>
        </w:tc>
        <w:tc>
          <w:tcPr>
            <w:gridSpan w:val="2"/>
            <w:tcBorders>
              <w:left w:val="single" w:color="000000" w:sz="4" w:space="0"/>
            </w:tcBorders>
            <w:tcW w:w="2295" w:type="dxa"/>
            <w:vAlign w:val="center"/>
            <w:textDirection w:val="lrTb"/>
            <w:noWrap w:val="false"/>
          </w:tcPr>
          <w:p>
            <w:pPr>
              <w:pStyle w:val="932"/>
              <w:ind w:firstLine="0"/>
              <w:spacing w:line="300" w:lineRule="auto"/>
              <w:rPr>
                <w:rFonts w:ascii="宋体" w:hAnsi="宋体"/>
              </w:rPr>
            </w:pPr>
            <w:r>
              <w:rPr>
                <w:rFonts w:ascii="宋体" w:hAnsi="宋体"/>
              </w:rPr>
            </w:r>
            <w:r/>
          </w:p>
        </w:tc>
        <w:tc>
          <w:tcPr>
            <w:gridSpan w:val="2"/>
            <w:tcBorders>
              <w:right w:val="single" w:color="000000" w:sz="4" w:space="0"/>
            </w:tcBorders>
            <w:tcW w:w="128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电子邮箱</w:t>
            </w:r>
            <w:r/>
          </w:p>
        </w:tc>
        <w:tc>
          <w:tcPr>
            <w:gridSpan w:val="3"/>
            <w:tcBorders>
              <w:left w:val="single" w:color="000000" w:sz="4" w:space="0"/>
            </w:tcBorders>
            <w:tcW w:w="3044" w:type="dxa"/>
            <w:vAlign w:val="center"/>
            <w:textDirection w:val="lrTb"/>
            <w:noWrap w:val="false"/>
          </w:tcPr>
          <w:p>
            <w:pPr>
              <w:pStyle w:val="932"/>
              <w:ind w:firstLine="0"/>
              <w:spacing w:line="300" w:lineRule="auto"/>
              <w:rPr>
                <w:rFonts w:ascii="宋体" w:hAnsi="宋体"/>
                <w:b/>
                <w:sz w:val="18"/>
                <w:szCs w:val="18"/>
              </w:rPr>
            </w:pPr>
            <w:r>
              <w:rPr>
                <w:rFonts w:hint="eastAsia" w:ascii="宋体" w:hAnsi="宋体"/>
                <w:b/>
                <w:sz w:val="18"/>
                <w:szCs w:val="18"/>
              </w:rPr>
              <w:t xml:space="preserve">（必填，涉及澄清、解释等的书面形式沟通）</w:t>
            </w:r>
            <w:r>
              <w:rPr>
                <w:rFonts w:ascii="宋体" w:hAnsi="宋体"/>
                <w:b/>
                <w:sz w:val="18"/>
                <w:szCs w:val="18"/>
              </w:rPr>
            </w:r>
            <w:r/>
          </w:p>
        </w:tc>
      </w:tr>
      <w:tr>
        <w:trPr>
          <w:trHeight w:val="645"/>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6</w:t>
            </w:r>
            <w:r/>
          </w:p>
        </w:tc>
        <w:tc>
          <w:tcPr>
            <w:tcBorders>
              <w:right w:val="single" w:color="000000" w:sz="4" w:space="0"/>
            </w:tcBorders>
            <w:tcW w:w="1565" w:type="dxa"/>
            <w:vAlign w:val="center"/>
            <w:textDirection w:val="lrTb"/>
            <w:noWrap w:val="false"/>
          </w:tcPr>
          <w:p>
            <w:pPr>
              <w:pStyle w:val="916"/>
            </w:pPr>
            <w:r>
              <w:rPr>
                <w:rFonts w:hint="eastAsia"/>
              </w:rPr>
              <w:t xml:space="preserve">单位从业人员数量</w:t>
            </w:r>
            <w:r/>
          </w:p>
        </w:tc>
        <w:tc>
          <w:tcPr>
            <w:gridSpan w:val="2"/>
            <w:tcBorders>
              <w:left w:val="single" w:color="000000" w:sz="4" w:space="0"/>
            </w:tcBorders>
            <w:tcW w:w="2295" w:type="dxa"/>
            <w:vAlign w:val="center"/>
            <w:textDirection w:val="lrTb"/>
            <w:noWrap w:val="false"/>
          </w:tcPr>
          <w:p>
            <w:pPr>
              <w:pStyle w:val="932"/>
              <w:ind w:firstLine="840"/>
              <w:spacing w:line="300" w:lineRule="auto"/>
              <w:rPr>
                <w:rFonts w:ascii="宋体" w:hAnsi="宋体"/>
              </w:rPr>
            </w:pPr>
            <w:r>
              <w:rPr>
                <w:rFonts w:ascii="宋体" w:hAnsi="宋体"/>
              </w:rPr>
              <w:t xml:space="preserve">人</w:t>
            </w:r>
            <w:r/>
          </w:p>
        </w:tc>
        <w:tc>
          <w:tcPr>
            <w:gridSpan w:val="4"/>
            <w:tcBorders>
              <w:right w:val="single" w:color="000000" w:sz="4" w:space="0"/>
            </w:tcBorders>
            <w:tcW w:w="2701" w:type="dxa"/>
            <w:vAlign w:val="center"/>
            <w:textDirection w:val="lrTb"/>
            <w:noWrap w:val="false"/>
          </w:tcPr>
          <w:p>
            <w:pPr>
              <w:pStyle w:val="932"/>
              <w:ind w:firstLine="0"/>
              <w:spacing w:line="300" w:lineRule="auto"/>
              <w:rPr>
                <w:rFonts w:ascii="宋体" w:hAnsi="宋体"/>
              </w:rPr>
            </w:pPr>
            <w:r>
              <w:rPr>
                <w:rFonts w:ascii="宋体" w:hAnsi="宋体"/>
              </w:rPr>
              <w:t xml:space="preserve">单位</w:t>
            </w:r>
            <w:r>
              <w:rPr>
                <w:rFonts w:hint="eastAsia" w:ascii="宋体" w:hAnsi="宋体"/>
              </w:rPr>
              <w:t xml:space="preserve">2025</w:t>
            </w:r>
            <w:r>
              <w:rPr>
                <w:rFonts w:ascii="宋体" w:hAnsi="宋体"/>
              </w:rPr>
              <w:t xml:space="preserve">年总营业收入</w:t>
            </w:r>
            <w:r/>
          </w:p>
        </w:tc>
        <w:tc>
          <w:tcPr>
            <w:tcBorders>
              <w:left w:val="single" w:color="000000" w:sz="4" w:space="0"/>
            </w:tcBorders>
            <w:tcW w:w="1632" w:type="dxa"/>
            <w:vAlign w:val="center"/>
            <w:textDirection w:val="lrTb"/>
            <w:noWrap w:val="false"/>
          </w:tcPr>
          <w:p>
            <w:pPr>
              <w:pStyle w:val="932"/>
              <w:ind w:firstLine="0"/>
              <w:spacing w:line="300" w:lineRule="auto"/>
              <w:rPr>
                <w:rFonts w:ascii="宋体" w:hAnsi="宋体"/>
              </w:rPr>
            </w:pPr>
            <w:r>
              <w:rPr>
                <w:rFonts w:ascii="宋体" w:hAnsi="宋体"/>
              </w:rPr>
              <w:t xml:space="preserve">万元</w:t>
            </w:r>
            <w:r/>
          </w:p>
        </w:tc>
      </w:tr>
      <w:tr>
        <w:trPr>
          <w:trHeight w:val="1767"/>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7</w:t>
            </w:r>
            <w:r/>
          </w:p>
        </w:tc>
        <w:tc>
          <w:tcPr>
            <w:gridSpan w:val="8"/>
            <w:tcW w:w="8193" w:type="dxa"/>
            <w:vAlign w:val="center"/>
            <w:textDirection w:val="lrTb"/>
            <w:noWrap w:val="false"/>
          </w:tcPr>
          <w:p>
            <w:pPr>
              <w:pStyle w:val="932"/>
              <w:ind w:firstLine="0"/>
              <w:spacing w:line="300" w:lineRule="auto"/>
              <w:rPr>
                <w:rFonts w:ascii="宋体" w:hAnsi="宋体"/>
              </w:rPr>
            </w:pPr>
            <w:r>
              <w:rPr>
                <w:rFonts w:ascii="宋体" w:hAnsi="宋体"/>
              </w:rPr>
              <w:t xml:space="preserve">主营范围</w:t>
            </w:r>
            <w:r/>
          </w:p>
          <w:p>
            <w:pPr>
              <w:pStyle w:val="932"/>
              <w:ind w:firstLine="0"/>
              <w:spacing w:line="300" w:lineRule="auto"/>
              <w:rPr>
                <w:rFonts w:ascii="宋体" w:hAnsi="宋体"/>
              </w:rPr>
            </w:pPr>
            <w:r>
              <w:rPr>
                <w:rFonts w:ascii="宋体" w:hAnsi="宋体"/>
              </w:rPr>
              <w:t xml:space="preserve">1、_____________________________________</w:t>
            </w:r>
            <w:r/>
          </w:p>
          <w:p>
            <w:pPr>
              <w:pStyle w:val="932"/>
              <w:ind w:firstLine="0"/>
              <w:spacing w:line="300" w:lineRule="auto"/>
              <w:rPr>
                <w:rFonts w:ascii="宋体" w:hAnsi="宋体"/>
              </w:rPr>
            </w:pPr>
            <w:r>
              <w:rPr>
                <w:rFonts w:ascii="宋体" w:hAnsi="宋体"/>
              </w:rPr>
              <w:t xml:space="preserve">2、</w:t>
            </w:r>
            <w:r>
              <w:rPr>
                <w:rFonts w:ascii="宋体" w:hAnsi="宋体"/>
                <w:u w:val="single"/>
              </w:rPr>
              <w:t xml:space="preserve"> ____________________________________</w:t>
            </w:r>
            <w:r>
              <w:rPr>
                <w:rFonts w:ascii="宋体" w:hAnsi="宋体"/>
              </w:rPr>
            </w:r>
            <w:r/>
          </w:p>
          <w:p>
            <w:pPr>
              <w:pStyle w:val="932"/>
              <w:ind w:firstLine="0"/>
              <w:spacing w:line="300" w:lineRule="auto"/>
              <w:rPr>
                <w:rFonts w:ascii="宋体" w:hAnsi="宋体"/>
              </w:rPr>
            </w:pPr>
            <w:r>
              <w:rPr>
                <w:rFonts w:ascii="宋体" w:hAnsi="宋体"/>
              </w:rPr>
              <w:t xml:space="preserve">3</w:t>
            </w:r>
            <w:r>
              <w:rPr>
                <w:rFonts w:hint="eastAsia" w:ascii="宋体" w:hAnsi="宋体"/>
              </w:rPr>
              <w:t xml:space="preserve">、</w:t>
            </w:r>
            <w:r>
              <w:rPr>
                <w:rFonts w:ascii="宋体" w:hAnsi="宋体"/>
                <w:u w:val="single"/>
              </w:rPr>
              <w:t xml:space="preserve">____________________________________</w:t>
            </w:r>
            <w:r>
              <w:rPr>
                <w:rFonts w:ascii="宋体" w:hAnsi="宋体"/>
              </w:rPr>
            </w:r>
            <w:r/>
          </w:p>
        </w:tc>
      </w:tr>
      <w:tr>
        <w:trPr>
          <w:trHeight w:val="1548"/>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8</w:t>
            </w:r>
            <w:r/>
          </w:p>
        </w:tc>
        <w:tc>
          <w:tcPr>
            <w:gridSpan w:val="2"/>
            <w:tcW w:w="2444" w:type="dxa"/>
            <w:vAlign w:val="top"/>
            <w:textDirection w:val="lrTb"/>
            <w:noWrap w:val="false"/>
          </w:tcPr>
          <w:p>
            <w:pPr>
              <w:pStyle w:val="932"/>
              <w:ind w:firstLine="0"/>
              <w:spacing w:line="300" w:lineRule="auto"/>
              <w:rPr>
                <w:rFonts w:ascii="宋体" w:hAnsi="宋体"/>
              </w:rPr>
            </w:pPr>
            <w:r>
              <w:rPr>
                <w:rFonts w:ascii="宋体" w:hAnsi="宋体"/>
              </w:rPr>
              <w:t xml:space="preserve">最近3年内在经营过程中受到何种奖励或处分</w:t>
            </w:r>
            <w:r/>
          </w:p>
        </w:tc>
        <w:tc>
          <w:tcPr>
            <w:gridSpan w:val="6"/>
            <w:tcW w:w="5749" w:type="dxa"/>
            <w:vAlign w:val="top"/>
            <w:textDirection w:val="lrTb"/>
            <w:noWrap w:val="false"/>
          </w:tcPr>
          <w:p>
            <w:pPr>
              <w:pStyle w:val="932"/>
              <w:ind w:firstLine="0"/>
              <w:spacing w:line="300" w:lineRule="auto"/>
              <w:rPr>
                <w:rFonts w:ascii="宋体" w:hAnsi="宋体"/>
              </w:rPr>
            </w:pPr>
            <w:r>
              <w:rPr>
                <w:rFonts w:ascii="宋体" w:hAnsi="宋体"/>
              </w:rPr>
            </w:r>
            <w:r/>
          </w:p>
        </w:tc>
      </w:tr>
      <w:tr>
        <w:trPr>
          <w:trHeight w:val="618"/>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9</w:t>
            </w:r>
            <w:r/>
          </w:p>
        </w:tc>
        <w:tc>
          <w:tcPr>
            <w:gridSpan w:val="2"/>
            <w:tcW w:w="2444" w:type="dxa"/>
            <w:vAlign w:val="top"/>
            <w:textDirection w:val="lrTb"/>
            <w:noWrap w:val="false"/>
          </w:tcPr>
          <w:p>
            <w:pPr>
              <w:pStyle w:val="932"/>
              <w:ind w:firstLine="0"/>
              <w:spacing w:line="300" w:lineRule="auto"/>
              <w:rPr>
                <w:rFonts w:ascii="宋体" w:hAnsi="宋体"/>
              </w:rPr>
            </w:pPr>
            <w:r>
              <w:rPr>
                <w:rFonts w:ascii="宋体" w:hAnsi="宋体"/>
              </w:rPr>
              <w:t xml:space="preserve">最近3年内有无因售假、售劣或是其他原因被消费者投诉或起诉的情况及说明</w:t>
            </w:r>
            <w:r/>
          </w:p>
        </w:tc>
        <w:tc>
          <w:tcPr>
            <w:gridSpan w:val="6"/>
            <w:tcW w:w="5749" w:type="dxa"/>
            <w:vAlign w:val="top"/>
            <w:textDirection w:val="lrTb"/>
            <w:noWrap w:val="false"/>
          </w:tcPr>
          <w:p>
            <w:pPr>
              <w:pStyle w:val="932"/>
              <w:ind w:firstLine="0"/>
              <w:spacing w:line="300" w:lineRule="auto"/>
              <w:rPr>
                <w:rFonts w:ascii="宋体" w:hAnsi="宋体"/>
              </w:rPr>
            </w:pPr>
            <w:r>
              <w:rPr>
                <w:rFonts w:ascii="宋体" w:hAnsi="宋体"/>
              </w:rPr>
            </w:r>
            <w:r/>
          </w:p>
        </w:tc>
      </w:tr>
      <w:tr>
        <w:trPr>
          <w:trHeight w:val="1392"/>
        </w:trPr>
        <w:tc>
          <w:tcPr>
            <w:tcW w:w="649" w:type="dxa"/>
            <w:vAlign w:val="center"/>
            <w:textDirection w:val="lrTb"/>
            <w:noWrap w:val="false"/>
          </w:tcPr>
          <w:p>
            <w:pPr>
              <w:pStyle w:val="932"/>
              <w:ind w:firstLine="0"/>
              <w:jc w:val="center"/>
              <w:spacing w:line="300" w:lineRule="auto"/>
              <w:rPr>
                <w:rFonts w:ascii="宋体" w:hAnsi="宋体"/>
              </w:rPr>
            </w:pPr>
            <w:r>
              <w:rPr>
                <w:rFonts w:ascii="宋体" w:hAnsi="宋体"/>
              </w:rPr>
              <w:t xml:space="preserve">10</w:t>
            </w:r>
            <w:r/>
          </w:p>
        </w:tc>
        <w:tc>
          <w:tcPr>
            <w:gridSpan w:val="8"/>
            <w:tcW w:w="8193" w:type="dxa"/>
            <w:vAlign w:val="center"/>
            <w:textDirection w:val="lrTb"/>
            <w:noWrap w:val="false"/>
          </w:tcPr>
          <w:p>
            <w:pPr>
              <w:pStyle w:val="932"/>
              <w:ind w:firstLine="0"/>
              <w:spacing w:line="300" w:lineRule="auto"/>
              <w:rPr>
                <w:rFonts w:ascii="宋体" w:hAnsi="宋体"/>
              </w:rPr>
            </w:pPr>
            <w:r>
              <w:rPr>
                <w:rFonts w:ascii="宋体" w:hAnsi="宋体"/>
              </w:rPr>
              <w:t xml:space="preserve">其他需要说明的情况</w:t>
            </w:r>
            <w:r/>
          </w:p>
        </w:tc>
      </w:tr>
    </w:tbl>
    <w:p>
      <w:pPr>
        <w:pStyle w:val="1039"/>
        <w:spacing w:line="360" w:lineRule="auto"/>
        <w:rPr>
          <w:rFonts w:hAnsi="宋体" w:eastAsia="宋体"/>
          <w:b/>
          <w:sz w:val="21"/>
          <w:szCs w:val="21"/>
        </w:rPr>
      </w:pPr>
      <w:r>
        <w:rPr>
          <w:rFonts w:hAnsi="宋体" w:eastAsia="宋体"/>
          <w:b/>
          <w:sz w:val="21"/>
          <w:szCs w:val="21"/>
        </w:rPr>
        <w:t xml:space="preserve">注：企业规模的企业划型标准请根据《中小企业划型标准规定》（工信部联企业〔2011〕300号）。</w:t>
      </w:r>
      <w:r/>
    </w:p>
    <w:p>
      <w:pPr>
        <w:pStyle w:val="916"/>
      </w:pPr>
      <w:r/>
      <w:r/>
    </w:p>
    <w:p>
      <w:pPr>
        <w:pStyle w:val="916"/>
      </w:pPr>
      <w:r/>
      <w:r/>
    </w:p>
    <w:p>
      <w:pPr>
        <w:pStyle w:val="916"/>
      </w:pPr>
      <w:r/>
      <w:bookmarkEnd w:id="123"/>
      <w:r/>
      <w:bookmarkStart w:id="124" w:name="_Ref507166820"/>
      <w:r/>
      <w:bookmarkStart w:id="125" w:name="_Toc519686651"/>
      <w:r/>
      <w:bookmarkStart w:id="126" w:name="_Ref15302737"/>
      <w:r/>
      <w:bookmarkStart w:id="127" w:name="_Ref376770270"/>
      <w:r/>
      <w:bookmarkStart w:id="128" w:name="_Toc500143977"/>
      <w:r/>
      <w:bookmarkStart w:id="129" w:name="_Ref477865930"/>
      <w:r/>
      <w:r/>
    </w:p>
    <w:p>
      <w:pPr>
        <w:pStyle w:val="916"/>
      </w:pPr>
      <w:r/>
      <w:r/>
    </w:p>
    <w:p>
      <w:pPr>
        <w:pStyle w:val="918"/>
        <w:rPr>
          <w:rFonts w:ascii="宋体" w:hAnsi="宋体" w:eastAsia="宋体"/>
          <w:sz w:val="24"/>
          <w:szCs w:val="24"/>
        </w:rPr>
      </w:pPr>
      <w:r/>
      <w:bookmarkStart w:id="130" w:name="_Toc98785117"/>
      <w:r/>
      <w:bookmarkStart w:id="131" w:name="_Ref33617519"/>
      <w:r/>
      <w:bookmarkStart w:id="132" w:name="_Toc130478802"/>
      <w:r/>
      <w:bookmarkStart w:id="133" w:name="_Toc7802"/>
      <w:r/>
      <w:bookmarkStart w:id="134" w:name="_Toc151017758"/>
      <w:r>
        <w:rPr>
          <w:rFonts w:ascii="宋体" w:hAnsi="宋体" w:eastAsia="宋体"/>
          <w:sz w:val="24"/>
          <w:szCs w:val="24"/>
        </w:rPr>
        <w:t xml:space="preserve">附件2：</w:t>
      </w:r>
      <w:bookmarkEnd w:id="124"/>
      <w:r/>
      <w:bookmarkEnd w:id="125"/>
      <w:r>
        <w:rPr>
          <w:rFonts w:ascii="宋体" w:hAnsi="宋体" w:eastAsia="宋体"/>
          <w:sz w:val="24"/>
          <w:szCs w:val="24"/>
        </w:rPr>
        <w:t xml:space="preserve">响应</w:t>
      </w:r>
      <w:r>
        <w:rPr>
          <w:rFonts w:hint="eastAsia" w:ascii="宋体" w:hAnsi="宋体" w:eastAsia="宋体"/>
          <w:sz w:val="24"/>
          <w:szCs w:val="24"/>
        </w:rPr>
        <w:t xml:space="preserve">承诺</w:t>
      </w:r>
      <w:r>
        <w:rPr>
          <w:rFonts w:ascii="宋体" w:hAnsi="宋体" w:eastAsia="宋体"/>
          <w:sz w:val="24"/>
          <w:szCs w:val="24"/>
        </w:rPr>
        <w:t xml:space="preserve">函</w:t>
      </w:r>
      <w:bookmarkEnd w:id="126"/>
      <w:r/>
      <w:bookmarkEnd w:id="130"/>
      <w:r/>
      <w:bookmarkEnd w:id="131"/>
      <w:r/>
      <w:bookmarkEnd w:id="132"/>
      <w:r/>
      <w:bookmarkEnd w:id="133"/>
      <w:r/>
      <w:bookmarkEnd w:id="134"/>
      <w:r>
        <w:rPr>
          <w:rFonts w:ascii="宋体" w:hAnsi="宋体" w:eastAsia="宋体"/>
          <w:sz w:val="24"/>
          <w:szCs w:val="24"/>
        </w:rPr>
      </w:r>
      <w:r/>
    </w:p>
    <w:p>
      <w:pPr>
        <w:pStyle w:val="916"/>
        <w:jc w:val="center"/>
        <w:spacing w:line="360" w:lineRule="auto"/>
        <w:rPr>
          <w:rFonts w:ascii="宋体" w:hAnsi="宋体"/>
          <w:szCs w:val="21"/>
        </w:rPr>
      </w:pPr>
      <w:r>
        <w:rPr>
          <w:rFonts w:hint="eastAsia" w:ascii="宋体" w:hAnsi="宋体"/>
          <w:szCs w:val="21"/>
        </w:rPr>
        <w:t xml:space="preserve">响应承诺</w:t>
      </w:r>
      <w:r>
        <w:rPr>
          <w:rFonts w:ascii="宋体" w:hAnsi="宋体"/>
          <w:szCs w:val="21"/>
        </w:rPr>
        <w:t xml:space="preserve">函</w:t>
      </w:r>
      <w:r/>
    </w:p>
    <w:p>
      <w:pPr>
        <w:pStyle w:val="916"/>
        <w:spacing w:line="360" w:lineRule="auto"/>
        <w:rPr>
          <w:rFonts w:ascii="宋体" w:hAnsi="宋体"/>
          <w:szCs w:val="21"/>
        </w:rPr>
      </w:pPr>
      <w:r>
        <w:rPr>
          <w:rFonts w:hint="eastAsia" w:ascii="宋体" w:hAnsi="宋体"/>
          <w:szCs w:val="21"/>
        </w:rPr>
        <w:t xml:space="preserve">致：</w:t>
      </w:r>
      <w:r>
        <w:rPr>
          <w:rFonts w:hint="eastAsia"/>
          <w:iCs/>
          <w:u w:val="single"/>
        </w:rPr>
        <w:t xml:space="preserve">（采购人名称）</w:t>
      </w:r>
      <w:r>
        <w:rPr>
          <w:rFonts w:hint="eastAsia"/>
          <w:iCs/>
        </w:rPr>
        <w:t xml:space="preserve">、</w:t>
      </w:r>
      <w:r>
        <w:rPr>
          <w:rFonts w:ascii="宋体" w:hAnsi="宋体"/>
          <w:szCs w:val="21"/>
        </w:rPr>
        <w:t xml:space="preserve">昆山欣杰项目管理有限公司：</w:t>
      </w:r>
      <w:r/>
    </w:p>
    <w:p>
      <w:pPr>
        <w:pStyle w:val="916"/>
        <w:ind w:firstLine="420"/>
        <w:spacing w:line="360" w:lineRule="auto"/>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w:t>
      </w:r>
      <w:r>
        <w:rPr>
          <w:rFonts w:hint="eastAsia" w:ascii="宋体" w:hAnsi="宋体"/>
          <w:szCs w:val="21"/>
        </w:rPr>
        <w:t xml:space="preserve">采购</w:t>
      </w:r>
      <w:r>
        <w:rPr>
          <w:rFonts w:ascii="宋体" w:hAnsi="宋体"/>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自愿参加_</w:t>
      </w:r>
      <w:r>
        <w:rPr>
          <w:rFonts w:hint="eastAsia"/>
          <w:iCs/>
          <w:u w:val="single"/>
        </w:rPr>
        <w:t xml:space="preserve">（项目名称及项目编号）</w:t>
      </w:r>
      <w:r>
        <w:rPr>
          <w:rFonts w:hint="eastAsia" w:ascii="宋体" w:hAnsi="宋体"/>
        </w:rPr>
        <w:t xml:space="preserve">的采购活动，并做出如下承诺：</w:t>
      </w:r>
      <w:r>
        <w:rPr>
          <w:rFonts w:ascii="宋体" w:hAnsi="宋体"/>
        </w:rPr>
      </w:r>
      <w:r/>
    </w:p>
    <w:p>
      <w:pPr>
        <w:pStyle w:val="916"/>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rPr>
          <w:rFonts w:ascii="宋体" w:hAnsi="宋体"/>
          <w:szCs w:val="21"/>
        </w:rPr>
      </w:r>
      <w:r/>
    </w:p>
    <w:p>
      <w:pPr>
        <w:pStyle w:val="916"/>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rPr>
          <w:rFonts w:ascii="宋体" w:hAnsi="宋体"/>
        </w:rPr>
      </w:r>
      <w:r/>
    </w:p>
    <w:p>
      <w:pPr>
        <w:pStyle w:val="916"/>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rPr>
          <w:rFonts w:ascii="宋体" w:hAnsi="宋体"/>
        </w:rPr>
      </w:r>
      <w:r/>
    </w:p>
    <w:p>
      <w:pPr>
        <w:pStyle w:val="916"/>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rPr>
          <w:rFonts w:ascii="宋体" w:hAnsi="宋体"/>
        </w:rPr>
      </w:r>
      <w:r/>
    </w:p>
    <w:p>
      <w:pPr>
        <w:pStyle w:val="916"/>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我方参加本次政府采购活动前3年内在经营活动中无重大违法记录；</w:t>
      </w:r>
      <w:r>
        <w:rPr>
          <w:rFonts w:ascii="宋体" w:hAnsi="宋体"/>
          <w:szCs w:val="21"/>
        </w:rPr>
      </w:r>
      <w:r/>
    </w:p>
    <w:p>
      <w:pPr>
        <w:pStyle w:val="916"/>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评审办法，由评标专家进行评审；</w:t>
      </w:r>
      <w:r>
        <w:rPr>
          <w:rFonts w:ascii="宋体" w:hAnsi="宋体"/>
          <w:szCs w:val="21"/>
        </w:rPr>
      </w:r>
      <w:r/>
    </w:p>
    <w:p>
      <w:pPr>
        <w:pStyle w:val="916"/>
        <w:ind w:firstLine="420"/>
        <w:spacing w:line="360" w:lineRule="auto"/>
        <w:rPr>
          <w:rFonts w:ascii="宋体" w:hAnsi="宋体"/>
          <w:szCs w:val="21"/>
        </w:rPr>
      </w:pPr>
      <w:r>
        <w:rPr>
          <w:rFonts w:ascii="宋体" w:hAnsi="宋体"/>
          <w:szCs w:val="21"/>
        </w:rPr>
        <w:t xml:space="preserve">7.我方同意按</w:t>
      </w:r>
      <w:r>
        <w:rPr>
          <w:rFonts w:hint="eastAsia" w:ascii="宋体" w:hAnsi="宋体"/>
          <w:szCs w:val="21"/>
        </w:rPr>
        <w:t xml:space="preserve">采购</w:t>
      </w:r>
      <w:r>
        <w:rPr>
          <w:rFonts w:ascii="宋体" w:hAnsi="宋体"/>
          <w:szCs w:val="21"/>
        </w:rPr>
        <w:t xml:space="preserve">文件中的规定，</w:t>
      </w:r>
      <w:r>
        <w:rPr>
          <w:rFonts w:hint="eastAsia" w:ascii="宋体" w:hAnsi="宋体"/>
          <w:szCs w:val="21"/>
        </w:rPr>
        <w:t xml:space="preserve">响应文件</w:t>
      </w:r>
      <w:r>
        <w:rPr>
          <w:rFonts w:ascii="宋体" w:hAnsi="宋体"/>
          <w:szCs w:val="21"/>
        </w:rPr>
        <w:t xml:space="preserve">的有效期限为开标后三个月</w:t>
      </w:r>
      <w:r>
        <w:rPr>
          <w:rFonts w:hint="eastAsia" w:ascii="宋体" w:hAnsi="宋体"/>
          <w:szCs w:val="21"/>
        </w:rPr>
        <w:t xml:space="preserve">；</w:t>
      </w:r>
      <w:r>
        <w:rPr>
          <w:rFonts w:ascii="宋体" w:hAnsi="宋体"/>
          <w:szCs w:val="21"/>
        </w:rPr>
      </w:r>
      <w:r/>
    </w:p>
    <w:p>
      <w:pPr>
        <w:pStyle w:val="916"/>
        <w:ind w:firstLine="420"/>
        <w:spacing w:line="360" w:lineRule="auto"/>
        <w:rPr>
          <w:rFonts w:ascii="宋体" w:hAnsi="宋体"/>
          <w:szCs w:val="21"/>
        </w:rPr>
      </w:pPr>
      <w:r>
        <w:rPr>
          <w:rFonts w:ascii="宋体" w:hAnsi="宋体"/>
        </w:rPr>
        <w:t xml:space="preserve">8.</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916"/>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rPr>
          <w:rFonts w:ascii="宋体" w:hAnsi="宋体"/>
        </w:rPr>
      </w:r>
      <w:r/>
    </w:p>
    <w:p>
      <w:pPr>
        <w:pStyle w:val="916"/>
        <w:ind w:firstLine="420"/>
        <w:spacing w:line="360" w:lineRule="auto"/>
        <w:rPr>
          <w:rFonts w:ascii="宋体" w:hAnsi="宋体"/>
        </w:rPr>
      </w:pPr>
      <w:r>
        <w:rPr>
          <w:rFonts w:ascii="宋体" w:hAnsi="宋体"/>
          <w:szCs w:val="21"/>
        </w:rPr>
        <w:t xml:space="preserve">10</w:t>
      </w:r>
      <w:r>
        <w:rPr>
          <w:rFonts w:hint="eastAsia" w:ascii="宋体" w:hAnsi="宋体"/>
          <w:szCs w:val="21"/>
        </w:rPr>
        <w:t xml:space="preserve">.</w:t>
      </w:r>
      <w:r>
        <w:rPr>
          <w:rFonts w:hint="eastAsia" w:ascii="宋体" w:hAnsi="宋体"/>
        </w:rPr>
        <w:t xml:space="preserve">我方知晓上述行为的法律后果，并认可本承诺函作为采购人要求我方履行违约赔偿的依据。</w:t>
      </w:r>
      <w:r>
        <w:rPr>
          <w:rFonts w:ascii="宋体" w:hAnsi="宋体"/>
        </w:rPr>
      </w:r>
      <w:r/>
    </w:p>
    <w:p>
      <w:pPr>
        <w:pStyle w:val="916"/>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916"/>
        <w:ind w:firstLine="420"/>
        <w:jc w:val="right"/>
        <w:spacing w:line="360" w:lineRule="auto"/>
        <w:rPr>
          <w:rFonts w:ascii="宋体" w:hAnsi="宋体"/>
          <w:szCs w:val="21"/>
        </w:rPr>
      </w:pPr>
      <w:r>
        <w:rPr>
          <w:rFonts w:ascii="宋体" w:hAnsi="宋体"/>
          <w:szCs w:val="21"/>
        </w:rPr>
        <w:t xml:space="preserve">法定代表人或被授权人：（签字或盖章）</w:t>
      </w:r>
      <w:r/>
    </w:p>
    <w:p>
      <w:pPr>
        <w:pStyle w:val="916"/>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916"/>
      </w:pPr>
      <w:r/>
      <w:r/>
    </w:p>
    <w:p>
      <w:pPr>
        <w:pStyle w:val="916"/>
      </w:pPr>
      <w:r/>
      <w:r/>
    </w:p>
    <w:p>
      <w:pPr>
        <w:pStyle w:val="916"/>
      </w:pPr>
      <w:r/>
      <w:r/>
    </w:p>
    <w:p>
      <w:pPr>
        <w:pStyle w:val="916"/>
      </w:pPr>
      <w:r/>
      <w:r/>
    </w:p>
    <w:p>
      <w:pPr>
        <w:pStyle w:val="916"/>
      </w:pPr>
      <w:r/>
      <w:r/>
    </w:p>
    <w:p>
      <w:pPr>
        <w:pStyle w:val="916"/>
      </w:pPr>
      <w:r/>
      <w:r/>
    </w:p>
    <w:p>
      <w:pPr>
        <w:pStyle w:val="916"/>
        <w:jc w:val="center"/>
        <w:spacing w:line="360" w:lineRule="auto"/>
        <w:rPr>
          <w:rFonts w:ascii="宋体" w:hAnsi="宋体"/>
        </w:rPr>
      </w:pPr>
      <w:r>
        <w:rPr>
          <w:rFonts w:ascii="宋体" w:hAnsi="宋体"/>
        </w:rPr>
      </w:r>
      <w:r/>
    </w:p>
    <w:p>
      <w:pPr>
        <w:pStyle w:val="916"/>
      </w:pPr>
      <w:r/>
      <w:r/>
    </w:p>
    <w:p>
      <w:pPr>
        <w:pStyle w:val="916"/>
      </w:pPr>
      <w:r/>
      <w:r/>
    </w:p>
    <w:p>
      <w:pPr>
        <w:pStyle w:val="916"/>
        <w:rPr>
          <w:rFonts w:hint="eastAsia"/>
        </w:rPr>
      </w:pPr>
      <w:r>
        <w:rPr>
          <w:rFonts w:hint="eastAsia"/>
        </w:rPr>
      </w:r>
      <w:r/>
    </w:p>
    <w:p>
      <w:pPr>
        <w:pStyle w:val="918"/>
        <w:rPr>
          <w:rFonts w:ascii="宋体" w:hAnsi="宋体" w:eastAsia="宋体"/>
          <w:sz w:val="24"/>
          <w:szCs w:val="24"/>
        </w:rPr>
      </w:pPr>
      <w:r/>
      <w:bookmarkEnd w:id="127"/>
      <w:r/>
      <w:bookmarkEnd w:id="128"/>
      <w:r/>
      <w:bookmarkEnd w:id="129"/>
      <w:r/>
      <w:bookmarkStart w:id="135" w:name="_Ref33617527"/>
      <w:r/>
      <w:bookmarkStart w:id="136" w:name="_Toc151017759"/>
      <w:r/>
      <w:bookmarkStart w:id="137" w:name="_Toc98785119"/>
      <w:r/>
      <w:bookmarkStart w:id="138" w:name="_Toc130478803"/>
      <w:r/>
      <w:bookmarkStart w:id="139" w:name="_Toc389"/>
      <w:r>
        <w:rPr>
          <w:rFonts w:ascii="宋体" w:hAnsi="宋体" w:eastAsia="宋体"/>
          <w:sz w:val="24"/>
          <w:szCs w:val="24"/>
        </w:rPr>
        <w:t xml:space="preserve">附件</w:t>
      </w:r>
      <w:r>
        <w:rPr>
          <w:rFonts w:hint="eastAsia" w:ascii="宋体" w:hAnsi="宋体" w:eastAsia="宋体"/>
          <w:sz w:val="24"/>
          <w:szCs w:val="24"/>
        </w:rPr>
        <w:t xml:space="preserve">3</w:t>
      </w:r>
      <w:r>
        <w:rPr>
          <w:rFonts w:ascii="宋体" w:hAnsi="宋体" w:eastAsia="宋体"/>
          <w:sz w:val="24"/>
          <w:szCs w:val="24"/>
        </w:rPr>
        <w:t xml:space="preserve">：中小企业声明函</w:t>
      </w:r>
      <w:bookmarkEnd w:id="135"/>
      <w:r/>
      <w:bookmarkEnd w:id="136"/>
      <w:r/>
      <w:bookmarkEnd w:id="137"/>
      <w:r/>
      <w:bookmarkEnd w:id="138"/>
      <w:r/>
      <w:bookmarkEnd w:id="139"/>
      <w:r>
        <w:rPr>
          <w:rFonts w:ascii="宋体" w:hAnsi="宋体" w:eastAsia="宋体"/>
          <w:sz w:val="24"/>
          <w:szCs w:val="24"/>
        </w:rPr>
      </w:r>
      <w:r/>
    </w:p>
    <w:p>
      <w:pPr>
        <w:pStyle w:val="1036"/>
        <w:jc w:val="center"/>
        <w:rPr>
          <w:rFonts w:hAnsi="宋体" w:eastAsia="宋体" w:cs="宋体"/>
        </w:rPr>
      </w:pPr>
      <w:r>
        <w:rPr>
          <w:rFonts w:hAnsi="宋体" w:eastAsia="宋体" w:cs="宋体"/>
        </w:rPr>
        <w:t xml:space="preserve">中小企业声明函（工程、服务）</w:t>
      </w:r>
      <w:r>
        <w:rPr>
          <w:rFonts w:hAnsi="宋体" w:eastAsia="宋体" w:cs="宋体"/>
        </w:rPr>
      </w:r>
      <w:r/>
    </w:p>
    <w:p>
      <w:pPr>
        <w:pStyle w:val="916"/>
        <w:ind w:firstLine="420"/>
        <w:spacing w:line="360" w:lineRule="auto"/>
        <w:rPr>
          <w:rFonts w:ascii="宋体" w:hAnsi="宋体" w:cs="宋体"/>
          <w:szCs w:val="21"/>
          <w:lang w:val="zh-CN"/>
        </w:rPr>
      </w:pPr>
      <w:r>
        <w:rPr>
          <w:rFonts w:hint="eastAsia" w:ascii="宋体" w:hAnsi="宋体" w:cs="宋体"/>
          <w:szCs w:val="21"/>
          <w:lang w:val="zh-CN"/>
        </w:rPr>
        <w:t xml:space="preserve">本公司（联合体）郑重声明，根据《政府采购促进中小企业发展管理办法》（财库﹝2020﹞46 号）的规定，本公司</w:t>
      </w:r>
      <w:r>
        <w:rPr>
          <w:rFonts w:hint="eastAsia" w:ascii="宋体" w:hAnsi="宋体" w:cs="宋体"/>
          <w:szCs w:val="21"/>
          <w:lang w:val="zh-CN"/>
        </w:rPr>
        <w:t xml:space="preserve">（联合体）参加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Cs w:val="21"/>
          <w:lang w:val="zh-CN"/>
        </w:rPr>
      </w:r>
      <w:r/>
    </w:p>
    <w:p>
      <w:pPr>
        <w:pStyle w:val="1035"/>
        <w:ind w:firstLine="420"/>
        <w:spacing w:line="360" w:lineRule="auto"/>
        <w:rPr>
          <w:rFonts w:hAnsi="宋体" w:cs="宋体"/>
          <w:szCs w:val="21"/>
          <w:lang w:val="zh-CN"/>
        </w:rPr>
      </w:pPr>
      <w:r>
        <w:rPr>
          <w:rFonts w:hint="eastAsia" w:hAnsi="宋体" w:cs="宋体"/>
        </w:rPr>
        <w:t xml:space="preserve">1.</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（采购文件中明确的所属行业）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1035"/>
        <w:ind w:firstLine="420"/>
        <w:spacing w:line="360" w:lineRule="auto"/>
        <w:rPr>
          <w:rFonts w:hAnsi="宋体" w:cs="宋体"/>
          <w:szCs w:val="21"/>
          <w:lang w:val="zh-CN"/>
        </w:rPr>
      </w:pPr>
      <w:r>
        <w:rPr>
          <w:rFonts w:hint="eastAsia" w:hAnsi="宋体" w:cs="宋体"/>
        </w:rPr>
        <w:t xml:space="preserve">2.</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（采购文件中明确的所属行业）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916"/>
        <w:ind w:firstLine="420"/>
        <w:spacing w:line="360" w:lineRule="auto"/>
        <w:rPr>
          <w:rFonts w:ascii="宋体" w:hAnsi="宋体" w:cs="宋体"/>
          <w:szCs w:val="21"/>
          <w:lang w:val="zh-CN"/>
        </w:rPr>
      </w:pPr>
      <w:r>
        <w:rPr>
          <w:rFonts w:hint="eastAsia" w:ascii="宋体" w:hAnsi="宋体" w:cs="宋体"/>
          <w:szCs w:val="21"/>
          <w:lang w:val="zh-CN"/>
        </w:rPr>
        <w:t xml:space="preserve">…… </w:t>
      </w:r>
      <w:r>
        <w:rPr>
          <w:rFonts w:ascii="宋体" w:hAnsi="宋体" w:cs="宋体"/>
          <w:szCs w:val="21"/>
          <w:lang w:val="zh-CN"/>
        </w:rPr>
      </w:r>
      <w:r/>
    </w:p>
    <w:p>
      <w:pPr>
        <w:pStyle w:val="916"/>
        <w:ind w:firstLine="42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rPr>
          <w:rFonts w:ascii="宋体" w:hAnsi="宋体" w:cs="宋体"/>
          <w:szCs w:val="21"/>
          <w:lang w:val="zh-CN"/>
        </w:rPr>
      </w:r>
      <w:r/>
    </w:p>
    <w:p>
      <w:pPr>
        <w:pStyle w:val="916"/>
        <w:ind w:firstLine="42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rPr>
          <w:rFonts w:ascii="宋体" w:hAnsi="宋体" w:cs="宋体"/>
          <w:szCs w:val="21"/>
          <w:lang w:val="zh-CN"/>
        </w:rPr>
      </w:r>
      <w:r/>
    </w:p>
    <w:p>
      <w:pPr>
        <w:pStyle w:val="1035"/>
        <w:ind w:firstLine="420"/>
        <w:spacing w:line="360" w:lineRule="auto"/>
        <w:rPr>
          <w:rFonts w:hAnsi="宋体" w:cs="宋体"/>
        </w:rPr>
      </w:pPr>
      <w:r>
        <w:rPr>
          <w:rFonts w:hint="eastAsia" w:hAnsi="宋体" w:cs="宋体"/>
        </w:rPr>
        <w:t xml:space="preserve">注：从业人员、营业收入、资产总额填报上一年度数据，无上一年度数据的新成立企业可不填报。</w:t>
      </w:r>
      <w:r>
        <w:rPr>
          <w:rFonts w:hAnsi="宋体" w:cs="宋体"/>
        </w:rPr>
      </w:r>
      <w:r/>
    </w:p>
    <w:p>
      <w:pPr>
        <w:pStyle w:val="1035"/>
        <w:ind w:firstLine="420"/>
        <w:rPr>
          <w:rFonts w:hAnsi="宋体" w:cs="宋体"/>
        </w:rPr>
      </w:pPr>
      <w:r>
        <w:rPr>
          <w:rFonts w:hAnsi="宋体" w:cs="宋体"/>
        </w:rPr>
      </w:r>
      <w:r/>
    </w:p>
    <w:p>
      <w:pPr>
        <w:pStyle w:val="1035"/>
        <w:ind w:firstLine="420"/>
        <w:rPr>
          <w:rFonts w:hAnsi="宋体" w:cs="宋体"/>
        </w:rPr>
      </w:pPr>
      <w:r>
        <w:rPr>
          <w:rFonts w:hAnsi="宋体" w:cs="宋体"/>
        </w:rPr>
      </w:r>
      <w:r/>
    </w:p>
    <w:p>
      <w:pPr>
        <w:pStyle w:val="1035"/>
        <w:ind w:firstLine="420"/>
        <w:jc w:val="center"/>
        <w:spacing w:line="360" w:lineRule="auto"/>
        <w:rPr>
          <w:rFonts w:hAnsi="宋体" w:cs="宋体"/>
        </w:rPr>
      </w:pPr>
      <w:r>
        <w:rPr>
          <w:rFonts w:hint="eastAsia" w:hAnsi="宋体" w:cs="宋体"/>
        </w:rPr>
        <w:t xml:space="preserve">企业名称（盖章或电子</w:t>
      </w:r>
      <w:r>
        <w:rPr>
          <w:rFonts w:hAnsi="宋体" w:cs="宋体"/>
        </w:rPr>
        <w:t xml:space="preserve">签章</w:t>
      </w:r>
      <w:r>
        <w:rPr>
          <w:rFonts w:hint="eastAsia" w:hAnsi="宋体" w:cs="宋体"/>
        </w:rPr>
        <w:t xml:space="preserve">）：</w:t>
      </w:r>
      <w:r>
        <w:rPr>
          <w:rFonts w:hAnsi="宋体" w:cs="宋体"/>
        </w:rPr>
      </w:r>
      <w:r/>
    </w:p>
    <w:p>
      <w:pPr>
        <w:pStyle w:val="1035"/>
        <w:ind w:firstLine="420"/>
        <w:jc w:val="center"/>
        <w:spacing w:line="360" w:lineRule="auto"/>
        <w:rPr>
          <w:rFonts w:hAnsi="宋体" w:cs="宋体"/>
        </w:rPr>
      </w:pPr>
      <w:r>
        <w:rPr>
          <w:rFonts w:hint="eastAsia" w:hAnsi="宋体" w:cs="宋体"/>
        </w:rPr>
        <w:t xml:space="preserve">日期：</w:t>
      </w:r>
      <w:r>
        <w:rPr>
          <w:rFonts w:hAnsi="宋体" w:cs="宋体"/>
        </w:rPr>
      </w:r>
      <w:r/>
    </w:p>
    <w:p>
      <w:pPr>
        <w:pStyle w:val="916"/>
        <w:spacing w:line="360" w:lineRule="exact"/>
        <w:rPr>
          <w:rFonts w:ascii="宋体" w:hAnsi="宋体" w:cs="宋体"/>
          <w:szCs w:val="21"/>
        </w:rPr>
      </w:pPr>
      <w:r>
        <w:rPr>
          <w:rFonts w:hint="eastAsia" w:ascii="宋体" w:hAnsi="宋体" w:cs="宋体"/>
          <w:szCs w:val="21"/>
        </w:rPr>
        <w:t xml:space="preserve">注：1、中小企业划分标准详见工信部联企业〔2011〕300号通知中的《中小企业划型标准规定》。</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2、如供应商认定</w:t>
      </w:r>
      <w:r>
        <w:rPr>
          <w:rFonts w:hint="eastAsia" w:ascii="宋体" w:hAnsi="宋体" w:cs="宋体"/>
          <w:szCs w:val="21"/>
        </w:rPr>
        <w:t xml:space="preserve">本企业为小型或微型企业，则需根据“工信部联企业〔2011〕300号”通知中的《中小企业划型标准规定》填报“中小企业声明函”。</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4工信部联企业〔2011〕300号）规定的划分标准详见网址：</w:t>
      </w:r>
      <w:r>
        <w:rPr>
          <w:rFonts w:ascii="宋体" w:hAnsi="宋体" w:cs="宋体"/>
          <w:szCs w:val="21"/>
        </w:rPr>
        <mc:AlternateContent>
          <mc:Choice Requires="wpg">
            <w:drawing>
              <wp:inline xmlns:wp="http://schemas.openxmlformats.org/drawingml/2006/wordprocessingDrawing" distT="0" distB="0" distL="0" distR="0">
                <wp:extent cx="188535" cy="1403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8535" cy="1403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8pt;height:11.1pt;mso-wrap-distance-left:0.0pt;mso-wrap-distance-top:0.0pt;mso-wrap-distance-right:0.0pt;mso-wrap-distance-bottom:0.0pt;" stroked="f">
                <v:path textboxrect="0,0,0,0"/>
                <v:imagedata r:id="rId16" o:title=""/>
              </v:shape>
            </w:pict>
          </mc:Fallback>
        </mc:AlternateContent>
      </w:r>
      <w:r>
        <w:rPr>
          <w:rFonts w:hint="eastAsia" w:ascii="宋体" w:hAnsi="宋体" w:cs="宋体"/>
          <w:szCs w:val="21"/>
        </w:rPr>
        <w:t xml:space="preserve">http://www.miit.gov.cn/n11293472/n11295006/n11297232/14484942.html </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5、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附件</w:t>
      </w:r>
      <w:r>
        <w:rPr>
          <w:rFonts w:ascii="宋体" w:hAnsi="宋体" w:cs="宋体"/>
          <w:szCs w:val="21"/>
        </w:rPr>
      </w:r>
      <w:r/>
    </w:p>
    <w:p>
      <w:pPr>
        <w:pStyle w:val="916"/>
        <w:ind w:firstLine="422"/>
        <w:spacing w:line="360" w:lineRule="exact"/>
        <w:rPr>
          <w:rFonts w:ascii="宋体" w:hAnsi="宋体" w:cs="宋体"/>
          <w:b/>
          <w:szCs w:val="21"/>
        </w:rPr>
      </w:pPr>
      <w:r>
        <w:rPr>
          <w:rFonts w:hint="eastAsia" w:ascii="宋体" w:hAnsi="宋体" w:cs="宋体"/>
          <w:b/>
          <w:szCs w:val="21"/>
        </w:rPr>
        <w:t xml:space="preserve">关于印发中小企业划型标准规定的通知</w:t>
      </w:r>
      <w:r>
        <w:rPr>
          <w:rFonts w:ascii="宋体" w:hAnsi="宋体" w:cs="宋体"/>
          <w:b/>
          <w:szCs w:val="21"/>
        </w:rPr>
      </w:r>
      <w:r/>
    </w:p>
    <w:p>
      <w:pPr>
        <w:pStyle w:val="916"/>
        <w:ind w:firstLine="420"/>
        <w:spacing w:line="360" w:lineRule="exact"/>
        <w:rPr>
          <w:rFonts w:ascii="宋体" w:hAnsi="宋体" w:cs="宋体"/>
          <w:szCs w:val="21"/>
        </w:rPr>
      </w:pPr>
      <w:r>
        <w:rPr>
          <w:rFonts w:hint="eastAsia" w:ascii="宋体" w:hAnsi="宋体" w:cs="宋体"/>
          <w:szCs w:val="21"/>
        </w:rPr>
        <w:t xml:space="preserve">工信部联企业〔2011〕300号</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各省、自治区、直辖市人民政府，国务院</w:t>
      </w:r>
      <w:r>
        <w:rPr>
          <w:rFonts w:hint="eastAsia" w:ascii="宋体" w:hAnsi="宋体" w:cs="宋体"/>
          <w:szCs w:val="21"/>
        </w:rPr>
        <w:t xml:space="preserve">各部委、各直属机构及有关单位：</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　　　　　　　　　　　　　　　　　　　　　　 工业和信息化部　国家统计局</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　　　　　　　　　　　　　　　　　　　　　　国家发展和改革委员会　财政部</w:t>
      </w:r>
      <w:r>
        <w:rPr>
          <w:rFonts w:ascii="宋体" w:hAnsi="宋体" w:cs="宋体"/>
          <w:szCs w:val="21"/>
        </w:rPr>
      </w:r>
      <w:r/>
    </w:p>
    <w:p>
      <w:pPr>
        <w:pStyle w:val="916"/>
        <w:ind w:firstLine="420"/>
        <w:spacing w:line="360" w:lineRule="exact"/>
        <w:rPr>
          <w:rFonts w:ascii="宋体" w:hAnsi="宋体" w:cs="宋体"/>
          <w:szCs w:val="21"/>
        </w:rPr>
      </w:pPr>
      <w:r>
        <w:rPr>
          <w:rFonts w:hint="eastAsia" w:ascii="宋体" w:hAnsi="宋体" w:cs="宋体"/>
          <w:szCs w:val="21"/>
        </w:rPr>
        <w:t xml:space="preserve">　　　　　　　　　　　　　　　　　　　　　　　　二○一一年六月十八日</w:t>
      </w:r>
      <w:r>
        <w:rPr>
          <w:rFonts w:ascii="宋体" w:hAnsi="宋体" w:cs="宋体"/>
          <w:szCs w:val="21"/>
        </w:rPr>
      </w:r>
      <w:r/>
    </w:p>
    <w:p>
      <w:pPr>
        <w:pStyle w:val="916"/>
        <w:ind w:firstLine="422"/>
        <w:spacing w:line="360" w:lineRule="exact"/>
        <w:rPr>
          <w:rFonts w:ascii="宋体" w:hAnsi="宋体" w:cs="宋体"/>
          <w:b/>
          <w:szCs w:val="21"/>
        </w:rPr>
      </w:pPr>
      <w:r>
        <w:rPr>
          <w:rFonts w:hint="eastAsia" w:ascii="宋体" w:hAnsi="宋体" w:cs="宋体"/>
          <w:b/>
          <w:szCs w:val="21"/>
        </w:rPr>
        <w:t xml:space="preserve">中小企业划型标准规定</w:t>
      </w:r>
      <w:r>
        <w:rPr>
          <w:rFonts w:ascii="宋体" w:hAnsi="宋体" w:cs="宋体"/>
          <w:b/>
          <w:szCs w:val="21"/>
        </w:rPr>
      </w:r>
      <w:r/>
    </w:p>
    <w:p>
      <w:pPr>
        <w:pStyle w:val="916"/>
        <w:spacing w:line="360" w:lineRule="exact"/>
        <w:rPr>
          <w:rFonts w:ascii="宋体" w:hAnsi="宋体" w:cs="宋体"/>
          <w:szCs w:val="21"/>
        </w:rPr>
      </w:pPr>
      <w:r>
        <w:rPr>
          <w:rFonts w:hint="eastAsia" w:ascii="宋体" w:hAnsi="宋体" w:cs="宋体"/>
          <w:szCs w:val="21"/>
        </w:rPr>
        <w:t xml:space="preserve">　　一、根据《中华人民共和国中小企业促进法》和《国务院关于进一步促进中小企业发展的若干意见》(国发〔2009〕36号)，制定本规定。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w:t>
      </w:r>
      <w:r>
        <w:rPr>
          <w:rFonts w:hint="eastAsia" w:ascii="宋体" w:hAnsi="宋体" w:cs="宋体"/>
          <w:szCs w:val="21"/>
        </w:rPr>
        <w:t xml:space="preserve">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四、各行业划型标准为：</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（四）批发业。从业人员200人以下或营业收入40</w:t>
      </w:r>
      <w:r>
        <w:rPr>
          <w:rFonts w:hint="eastAsia" w:ascii="宋体" w:hAnsi="宋体" w:cs="宋体"/>
          <w:szCs w:val="21"/>
        </w:rPr>
        <w:t xml:space="preserve">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w:t>
      </w:r>
      <w:r>
        <w:rPr>
          <w:rFonts w:hint="eastAsia" w:ascii="宋体" w:hAnsi="宋体" w:cs="宋体"/>
          <w:szCs w:val="21"/>
        </w:rPr>
        <w:t xml:space="preserve">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（十一）信息传输业。从业人员2000人以下或营业收入100000万元以下的为中小微型企业。其中，从业人员100人及以上，且营业收入1000万元及以上的为中型企业；</w:t>
      </w:r>
      <w:r>
        <w:rPr>
          <w:rFonts w:hint="eastAsia" w:ascii="宋体" w:hAnsi="宋体" w:cs="宋体"/>
          <w:szCs w:val="21"/>
        </w:rPr>
        <w:t xml:space="preserve">从业人员10人及以上，且营业收入100万元及以上的为小型企业；从业人员10人以下或营业收入100万元以下的为微型企业。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（十五）租赁和商务</w:t>
      </w:r>
      <w:r>
        <w:rPr>
          <w:rFonts w:hint="eastAsia" w:ascii="宋体" w:hAnsi="宋体" w:cs="宋体"/>
          <w:szCs w:val="21"/>
        </w:rPr>
        <w:t xml:space="preserve">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（十六）其他未列明行业。从业人员300人以下的为中小微型企业。其中，从业人员100人及以上的为中型企业；从业人员10人及以上的为小型企业；从业人员10人以下的为微型企业。</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五、企业类型的划分以统计部门的统计数据为依据。</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六、本规定适用于在中华人民共和国境内依法设立的各类所有制和各种组织形式的企业。个体工商户和本规定以外的行业，参照本规定进行划型。</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八、本规定由工业和信息化部、国家统计局会同有关部门根据《国民经济行业分类》修订情况和企业发展变化情况适时修订。</w:t>
      </w:r>
      <w:r>
        <w:rPr>
          <w:rFonts w:ascii="宋体" w:hAnsi="宋体" w:cs="宋体"/>
          <w:szCs w:val="21"/>
        </w:rPr>
      </w:r>
      <w:r/>
    </w:p>
    <w:p>
      <w:pPr>
        <w:pStyle w:val="916"/>
        <w:spacing w:line="360" w:lineRule="exact"/>
        <w:rPr>
          <w:rFonts w:ascii="宋体" w:hAnsi="宋体" w:cs="宋体"/>
          <w:szCs w:val="21"/>
        </w:rPr>
      </w:pPr>
      <w:r>
        <w:rPr>
          <w:rFonts w:hint="eastAsia" w:ascii="宋体" w:hAnsi="宋体" w:cs="宋体"/>
          <w:szCs w:val="21"/>
        </w:rPr>
        <w:t xml:space="preserve">　　九、本规定由工业和信息化部、国家统计局会同有关部门负责解释。</w:t>
      </w:r>
      <w:r>
        <w:rPr>
          <w:rFonts w:ascii="宋体" w:hAnsi="宋体" w:cs="宋体"/>
          <w:szCs w:val="21"/>
        </w:rPr>
      </w:r>
      <w:r/>
    </w:p>
    <w:p>
      <w:pPr>
        <w:pStyle w:val="916"/>
        <w:jc w:val="right"/>
      </w:pPr>
      <w:r>
        <w:rPr>
          <w:rFonts w:hint="eastAsia" w:ascii="宋体" w:hAnsi="宋体" w:cs="宋体"/>
          <w:szCs w:val="21"/>
        </w:rPr>
        <w:t xml:space="preserve">　　十、本规定自发布之日起执行，原</w:t>
      </w:r>
      <w:r>
        <w:rPr>
          <w:rFonts w:hint="eastAsia" w:ascii="宋体" w:hAnsi="宋体" w:cs="宋体"/>
          <w:szCs w:val="21"/>
        </w:rPr>
        <w:t xml:space="preserve">国家经贸委、原国家计委、财政部和国家统计局2003年颁布的《中小企业标准暂行规定》同时废止。</w:t>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8"/>
        <w:rPr>
          <w:rFonts w:ascii="宋体" w:hAnsi="宋体" w:eastAsia="宋体"/>
          <w:sz w:val="24"/>
          <w:szCs w:val="24"/>
        </w:rPr>
      </w:pPr>
      <w:r/>
      <w:bookmarkStart w:id="140" w:name="_Toc130478804"/>
      <w:r/>
      <w:bookmarkStart w:id="141" w:name="_Toc151017760"/>
      <w:r/>
      <w:bookmarkStart w:id="142" w:name="_Toc98785120"/>
      <w:r/>
      <w:bookmarkStart w:id="143" w:name="_Ref33617531"/>
      <w:r/>
      <w:bookmarkStart w:id="144" w:name="_Toc24626"/>
      <w:r>
        <w:rPr>
          <w:rFonts w:ascii="宋体" w:hAnsi="宋体" w:eastAsia="宋体"/>
          <w:sz w:val="24"/>
          <w:szCs w:val="24"/>
        </w:rPr>
        <w:t xml:space="preserve">附件</w:t>
      </w:r>
      <w:r>
        <w:rPr>
          <w:rFonts w:hint="eastAsia" w:ascii="宋体" w:hAnsi="宋体" w:eastAsia="宋体"/>
          <w:sz w:val="24"/>
          <w:szCs w:val="24"/>
        </w:rPr>
        <w:t xml:space="preserve">4</w:t>
      </w:r>
      <w:r>
        <w:rPr>
          <w:rFonts w:ascii="宋体" w:hAnsi="宋体" w:eastAsia="宋体"/>
          <w:sz w:val="24"/>
          <w:szCs w:val="24"/>
        </w:rPr>
        <w:t xml:space="preserve">：残疾人福利性单位声明函</w:t>
      </w:r>
      <w:bookmarkEnd w:id="140"/>
      <w:r/>
      <w:bookmarkEnd w:id="141"/>
      <w:r/>
      <w:bookmarkEnd w:id="142"/>
      <w:r/>
      <w:bookmarkEnd w:id="143"/>
      <w:r/>
      <w:bookmarkEnd w:id="144"/>
      <w:r>
        <w:rPr>
          <w:rFonts w:ascii="宋体" w:hAnsi="宋体" w:eastAsia="宋体"/>
          <w:sz w:val="24"/>
          <w:szCs w:val="24"/>
        </w:rPr>
      </w:r>
      <w:r/>
    </w:p>
    <w:p>
      <w:pPr>
        <w:pStyle w:val="1038"/>
        <w:jc w:val="center"/>
        <w:spacing w:line="360" w:lineRule="auto"/>
        <w:rPr>
          <w:rFonts w:hAnsi="宋体" w:eastAsia="宋体"/>
          <w:sz w:val="21"/>
          <w:szCs w:val="21"/>
        </w:rPr>
      </w:pPr>
      <w:r>
        <w:rPr>
          <w:rFonts w:hint="eastAsia" w:hAnsi="宋体" w:eastAsia="宋体"/>
          <w:sz w:val="21"/>
          <w:szCs w:val="21"/>
        </w:rPr>
        <w:t xml:space="preserve">残疾人福利性单位声明函</w:t>
      </w:r>
      <w:r>
        <w:rPr>
          <w:rFonts w:hAnsi="宋体" w:eastAsia="宋体"/>
          <w:sz w:val="21"/>
          <w:szCs w:val="21"/>
        </w:rPr>
      </w:r>
      <w:r/>
    </w:p>
    <w:p>
      <w:pPr>
        <w:pStyle w:val="1038"/>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038"/>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rPr>
          <w:rFonts w:hAnsi="宋体" w:eastAsia="宋体"/>
          <w:sz w:val="21"/>
          <w:szCs w:val="21"/>
        </w:rPr>
      </w:r>
      <w:r/>
    </w:p>
    <w:p>
      <w:pPr>
        <w:pStyle w:val="1037"/>
        <w:ind w:firstLine="425"/>
        <w:jc w:val="left"/>
        <w:spacing w:line="360" w:lineRule="auto"/>
        <w:rPr>
          <w:rFonts w:hAnsi="宋体" w:eastAsia="宋体"/>
          <w:sz w:val="21"/>
          <w:szCs w:val="21"/>
        </w:rPr>
      </w:pPr>
      <w:r>
        <w:rPr>
          <w:rFonts w:hAnsi="宋体" w:eastAsia="宋体"/>
          <w:sz w:val="21"/>
          <w:szCs w:val="21"/>
        </w:rPr>
      </w:r>
      <w:r/>
    </w:p>
    <w:p>
      <w:pPr>
        <w:pStyle w:val="916"/>
        <w:jc w:val="right"/>
        <w:spacing w:line="360" w:lineRule="auto"/>
      </w:pPr>
      <w:r>
        <w:rPr>
          <w:rFonts w:hint="eastAsia"/>
        </w:rPr>
        <w:t xml:space="preserve">供应商</w:t>
      </w:r>
      <w:r>
        <w:t xml:space="preserve">：（加盖</w:t>
      </w:r>
      <w:r>
        <w:rPr>
          <w:rFonts w:hint="eastAsia"/>
        </w:rPr>
        <w:t xml:space="preserve">公章</w:t>
      </w:r>
      <w:r>
        <w:t xml:space="preserve">）</w:t>
      </w:r>
      <w:r/>
    </w:p>
    <w:p>
      <w:pPr>
        <w:pStyle w:val="916"/>
        <w:jc w:val="right"/>
        <w:spacing w:line="360" w:lineRule="auto"/>
      </w:pPr>
      <w:r>
        <w:rPr>
          <w:rFonts w:hint="eastAsia"/>
        </w:rPr>
        <w:t xml:space="preserve">日期：</w:t>
      </w:r>
      <w:r>
        <w:t xml:space="preserve">年月日</w:t>
      </w:r>
      <w:r/>
    </w:p>
    <w:p>
      <w:pPr>
        <w:pStyle w:val="916"/>
        <w:ind w:right="422"/>
        <w:jc w:val="right"/>
        <w:spacing w:line="360" w:lineRule="auto"/>
      </w:pPr>
      <w:r>
        <w:rPr>
          <w:b/>
          <w:bCs/>
          <w:szCs w:val="21"/>
        </w:rPr>
        <w:br w:type="page" w:clear="all"/>
      </w:r>
      <w:r/>
    </w:p>
    <w:p>
      <w:pPr>
        <w:pStyle w:val="918"/>
        <w:rPr>
          <w:rFonts w:ascii="宋体" w:hAnsi="宋体" w:eastAsia="宋体"/>
          <w:sz w:val="24"/>
          <w:szCs w:val="24"/>
        </w:rPr>
      </w:pPr>
      <w:r/>
      <w:bookmarkStart w:id="145" w:name="_Toc151017761"/>
      <w:r/>
      <w:bookmarkStart w:id="146" w:name="_Toc130478805"/>
      <w:r/>
      <w:bookmarkStart w:id="147" w:name="_Ref33617535"/>
      <w:r/>
      <w:bookmarkStart w:id="148" w:name="_Toc98785121"/>
      <w:r/>
      <w:bookmarkStart w:id="149" w:name="_Toc25779"/>
      <w:r>
        <w:rPr>
          <w:rFonts w:ascii="宋体" w:hAnsi="宋体" w:eastAsia="宋体"/>
          <w:sz w:val="24"/>
          <w:szCs w:val="24"/>
        </w:rPr>
        <w:t xml:space="preserve">附件</w:t>
      </w:r>
      <w:r>
        <w:rPr>
          <w:rFonts w:hint="eastAsia" w:ascii="宋体" w:hAnsi="宋体" w:eastAsia="宋体"/>
          <w:sz w:val="24"/>
          <w:szCs w:val="24"/>
        </w:rPr>
        <w:t xml:space="preserve">5</w:t>
      </w:r>
      <w:r>
        <w:rPr>
          <w:rFonts w:ascii="宋体" w:hAnsi="宋体" w:eastAsia="宋体"/>
          <w:sz w:val="24"/>
          <w:szCs w:val="24"/>
        </w:rPr>
        <w:t xml:space="preserve">：法定代表人授权委托书</w:t>
      </w:r>
      <w:bookmarkEnd w:id="145"/>
      <w:r/>
      <w:bookmarkEnd w:id="146"/>
      <w:r/>
      <w:bookmarkEnd w:id="147"/>
      <w:r/>
      <w:bookmarkEnd w:id="148"/>
      <w:r/>
      <w:bookmarkEnd w:id="149"/>
      <w:r>
        <w:rPr>
          <w:rFonts w:ascii="宋体" w:hAnsi="宋体" w:eastAsia="宋体"/>
          <w:sz w:val="24"/>
          <w:szCs w:val="24"/>
        </w:rPr>
      </w:r>
      <w:r/>
    </w:p>
    <w:p>
      <w:pPr>
        <w:pStyle w:val="916"/>
        <w:jc w:val="center"/>
        <w:spacing w:line="360" w:lineRule="auto"/>
        <w:rPr>
          <w:rFonts w:ascii="宋体" w:hAnsi="宋体"/>
          <w:szCs w:val="21"/>
        </w:rPr>
      </w:pPr>
      <w:r>
        <w:rPr>
          <w:rFonts w:hint="eastAsia" w:ascii="宋体" w:hAnsi="宋体"/>
          <w:szCs w:val="21"/>
        </w:rPr>
        <w:t xml:space="preserve">法定代表人授权委托书</w:t>
      </w:r>
      <w:r>
        <w:rPr>
          <w:rFonts w:ascii="宋体" w:hAnsi="宋体"/>
          <w:szCs w:val="21"/>
        </w:rPr>
      </w:r>
      <w:r/>
    </w:p>
    <w:p>
      <w:pPr>
        <w:pStyle w:val="916"/>
        <w:spacing w:line="360" w:lineRule="auto"/>
        <w:rPr>
          <w:rFonts w:ascii="宋体" w:hAnsi="宋体"/>
          <w:szCs w:val="21"/>
        </w:rPr>
      </w:pPr>
      <w:r>
        <w:rPr>
          <w:rFonts w:hint="eastAsia" w:ascii="宋体" w:hAnsi="宋体"/>
          <w:szCs w:val="21"/>
        </w:rPr>
        <w:t xml:space="preserve">昆山欣杰项目管理有限公司：</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szCs w:val="21"/>
          <w:u w:val="single"/>
        </w:rPr>
        <w:t xml:space="preserve">（法定代表人姓名）</w:t>
      </w:r>
      <w:r>
        <w:rPr>
          <w:rFonts w:hint="eastAsia" w:ascii="宋体" w:hAnsi="宋体"/>
          <w:szCs w:val="21"/>
        </w:rPr>
        <w:t xml:space="preserve">系</w:t>
      </w:r>
      <w:r>
        <w:rPr>
          <w:rFonts w:hint="eastAsia" w:ascii="宋体" w:hAnsi="宋体"/>
          <w:szCs w:val="21"/>
          <w:u w:val="single"/>
        </w:rPr>
        <w:t xml:space="preserve">（公司名称）</w:t>
      </w:r>
      <w:r>
        <w:rPr>
          <w:rFonts w:hint="eastAsia" w:ascii="宋体" w:hAnsi="宋体"/>
          <w:szCs w:val="21"/>
        </w:rPr>
        <w:t xml:space="preserve">的法定代表人，现授权委托</w:t>
      </w:r>
      <w:r>
        <w:rPr>
          <w:rFonts w:hint="eastAsia" w:ascii="宋体" w:hAnsi="宋体"/>
          <w:szCs w:val="21"/>
          <w:u w:val="single"/>
        </w:rPr>
        <w:t xml:space="preserve">（代理人姓名）</w:t>
      </w:r>
      <w:r>
        <w:rPr>
          <w:rFonts w:hint="eastAsia" w:ascii="宋体" w:hAnsi="宋体"/>
          <w:szCs w:val="21"/>
        </w:rPr>
        <w:t xml:space="preserve">代表我公司参加贵公司组织实施的项目编号为号的采购活动。代理人在开标、谈判、签约等过程中所签署的一切文件和处理与这有关的一切事务，我均予以承认。</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本授权委托书自投标开始至合同履行完毕止。</w:t>
      </w:r>
      <w:r>
        <w:rPr>
          <w:rFonts w:ascii="宋体" w:hAnsi="宋体"/>
          <w:szCs w:val="21"/>
        </w:rPr>
      </w:r>
      <w:r/>
    </w:p>
    <w:p>
      <w:pPr>
        <w:pStyle w:val="916"/>
        <w:ind w:firstLine="420"/>
        <w:spacing w:line="360" w:lineRule="auto"/>
        <w:rPr>
          <w:rFonts w:ascii="宋体" w:hAnsi="宋体"/>
          <w:szCs w:val="21"/>
        </w:rPr>
      </w:pP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代理人姓名：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职务：</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身份证号码（必填）：   </w:t>
      </w:r>
      <w:r>
        <w:rPr>
          <w:rFonts w:hint="eastAsia" w:ascii="宋体" w:hAnsi="宋体"/>
          <w:szCs w:val="21"/>
        </w:rPr>
        <w:t xml:space="preserve">                     联系电话：</w:t>
      </w:r>
      <w:r>
        <w:rPr>
          <w:rFonts w:ascii="宋体" w:hAnsi="宋体"/>
          <w:szCs w:val="21"/>
        </w:rPr>
      </w:r>
      <w:r/>
    </w:p>
    <w:p>
      <w:pPr>
        <w:pStyle w:val="916"/>
        <w:ind w:firstLine="420"/>
        <w:spacing w:line="360" w:lineRule="auto"/>
        <w:rPr>
          <w:rFonts w:ascii="宋体" w:hAnsi="宋体"/>
          <w:szCs w:val="21"/>
        </w:rPr>
      </w:pPr>
      <w:r>
        <w:rPr>
          <w:rFonts w:hint="eastAsia" w:ascii="宋体" w:hAnsi="宋体"/>
          <w:szCs w:val="21"/>
        </w:rPr>
        <w:t xml:space="preserve">代理人签字：                       法定代表人签字：</w:t>
      </w:r>
      <w:r>
        <w:rPr>
          <w:rFonts w:ascii="宋体" w:hAnsi="宋体"/>
          <w:szCs w:val="21"/>
        </w:rPr>
      </w:r>
      <w:r/>
    </w:p>
    <w:p>
      <w:pPr>
        <w:pStyle w:val="916"/>
        <w:ind w:right="1260" w:firstLine="420"/>
        <w:spacing w:line="360" w:lineRule="auto"/>
      </w:pPr>
      <w:r>
        <w:rPr>
          <w:rFonts w:hint="eastAsia"/>
        </w:rPr>
        <w:t xml:space="preserve">供应商</w:t>
      </w:r>
      <w:r>
        <w:t xml:space="preserve">：（加盖</w:t>
      </w:r>
      <w:r>
        <w:rPr>
          <w:rFonts w:hint="eastAsia"/>
        </w:rPr>
        <w:t xml:space="preserve">公章</w:t>
      </w:r>
      <w:r>
        <w:t xml:space="preserve">）</w:t>
      </w:r>
      <w:r/>
    </w:p>
    <w:p>
      <w:pPr>
        <w:pStyle w:val="916"/>
        <w:ind w:right="840" w:firstLine="420"/>
        <w:spacing w:line="360" w:lineRule="auto"/>
      </w:pPr>
      <w:r>
        <w:rPr>
          <w:rFonts w:hint="eastAsia"/>
        </w:rPr>
        <w:t xml:space="preserve">日期：</w:t>
      </w:r>
      <w:r>
        <w:t xml:space="preserve">年月日</w:t>
      </w:r>
      <w:r/>
    </w:p>
    <w:p>
      <w:pPr>
        <w:pStyle w:val="916"/>
      </w:pPr>
      <w:r/>
      <w:r/>
    </w:p>
    <w:p>
      <w:pPr>
        <w:pStyle w:val="916"/>
      </w:pPr>
      <w:r/>
      <w:r/>
    </w:p>
    <w:p>
      <w:pPr>
        <w:pStyle w:val="916"/>
      </w:pPr>
      <w:r/>
      <w:r/>
    </w:p>
    <w:p>
      <w:pPr>
        <w:pStyle w:val="916"/>
      </w:pPr>
      <w:r/>
      <w:r/>
    </w:p>
    <w:p>
      <w:pPr>
        <w:pStyle w:val="918"/>
        <w:rPr>
          <w:rFonts w:ascii="宋体" w:hAnsi="宋体" w:eastAsia="宋体"/>
          <w:sz w:val="24"/>
          <w:szCs w:val="24"/>
        </w:rPr>
      </w:pPr>
      <w:r/>
      <w:bookmarkStart w:id="150" w:name="_Toc500143978"/>
      <w:r/>
      <w:bookmarkStart w:id="151" w:name="_Ref376770274"/>
      <w:r/>
      <w:bookmarkStart w:id="152" w:name="_Toc519686653"/>
      <w:r/>
      <w:bookmarkStart w:id="153" w:name="_Toc98785122"/>
      <w:r/>
      <w:bookmarkStart w:id="154" w:name="_Toc130478806"/>
      <w:r/>
      <w:bookmarkStart w:id="155" w:name="_Toc151017762"/>
      <w:r/>
      <w:bookmarkStart w:id="156" w:name="_Ref15302750"/>
      <w:r/>
      <w:bookmarkStart w:id="157" w:name="_Toc3527"/>
      <w:r>
        <w:rPr>
          <w:rFonts w:ascii="宋体" w:hAnsi="宋体" w:eastAsia="宋体"/>
          <w:sz w:val="24"/>
          <w:szCs w:val="24"/>
        </w:rPr>
        <w:t xml:space="preserve">附件</w:t>
      </w:r>
      <w:r>
        <w:rPr>
          <w:rFonts w:hint="eastAsia" w:ascii="宋体" w:hAnsi="宋体" w:eastAsia="宋体"/>
          <w:sz w:val="24"/>
          <w:szCs w:val="24"/>
        </w:rPr>
        <w:t xml:space="preserve">6</w:t>
      </w:r>
      <w:r>
        <w:rPr>
          <w:rFonts w:ascii="宋体" w:hAnsi="宋体" w:eastAsia="宋体"/>
          <w:sz w:val="24"/>
          <w:szCs w:val="24"/>
        </w:rPr>
        <w:t xml:space="preserve">：</w:t>
      </w:r>
      <w:bookmarkEnd w:id="150"/>
      <w:r/>
      <w:bookmarkEnd w:id="151"/>
      <w:r/>
      <w:bookmarkEnd w:id="152"/>
      <w:r>
        <w:rPr>
          <w:rFonts w:ascii="宋体" w:hAnsi="宋体" w:eastAsia="宋体"/>
          <w:sz w:val="24"/>
          <w:szCs w:val="24"/>
        </w:rPr>
        <w:t xml:space="preserve">开标一览表</w:t>
      </w:r>
      <w:bookmarkEnd w:id="153"/>
      <w:r/>
      <w:bookmarkEnd w:id="154"/>
      <w:r/>
      <w:bookmarkEnd w:id="155"/>
      <w:r/>
      <w:bookmarkEnd w:id="156"/>
      <w:r/>
      <w:bookmarkEnd w:id="157"/>
      <w:r>
        <w:rPr>
          <w:rFonts w:ascii="宋体" w:hAnsi="宋体" w:eastAsia="宋体"/>
          <w:sz w:val="24"/>
          <w:szCs w:val="24"/>
        </w:rPr>
      </w:r>
      <w:r/>
    </w:p>
    <w:p>
      <w:pPr>
        <w:pStyle w:val="916"/>
        <w:jc w:val="center"/>
        <w:rPr>
          <w:b/>
        </w:rPr>
      </w:pPr>
      <w:r>
        <w:rPr>
          <w:b/>
        </w:rPr>
      </w:r>
      <w:r/>
    </w:p>
    <w:p>
      <w:pPr>
        <w:pStyle w:val="916"/>
        <w:jc w:val="center"/>
        <w:rPr>
          <w:b/>
        </w:rPr>
      </w:pPr>
      <w:r>
        <w:rPr>
          <w:rFonts w:hint="eastAsia"/>
          <w:b/>
        </w:rPr>
        <w:t xml:space="preserve">开标一览表</w:t>
      </w:r>
      <w:r>
        <w:rPr>
          <w:b/>
        </w:rPr>
      </w:r>
      <w:r/>
    </w:p>
    <w:tbl>
      <w:tblPr>
        <w:tblW w:w="68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0"/>
        <w:gridCol w:w="1710"/>
        <w:gridCol w:w="1711"/>
        <w:gridCol w:w="1711"/>
      </w:tblGrid>
      <w:tr>
        <w:trPr>
          <w:trHeight w:val="348"/>
        </w:trPr>
        <w:tc>
          <w:tcPr>
            <w:tcW w:w="1710" w:type="dxa"/>
            <w:vAlign w:val="center"/>
            <w:textDirection w:val="lrTb"/>
            <w:noWrap w:val="false"/>
          </w:tcPr>
          <w:p>
            <w:pPr>
              <w:pStyle w:val="916"/>
              <w:jc w:val="center"/>
            </w:pPr>
            <w:r/>
            <w:bookmarkStart w:id="158" w:name="gpcItem_price_Horizontal"/>
            <w:r>
              <w:rPr>
                <w:rFonts w:hint="eastAsia"/>
              </w:rPr>
              <w:t xml:space="preserve">项目名称</w:t>
            </w:r>
            <w:r/>
          </w:p>
        </w:tc>
        <w:tc>
          <w:tcPr>
            <w:tcW w:w="1710" w:type="dxa"/>
            <w:vAlign w:val="top"/>
            <w:textDirection w:val="lrTb"/>
            <w:noWrap w:val="false"/>
          </w:tcPr>
          <w:p>
            <w:pPr>
              <w:pStyle w:val="916"/>
              <w:jc w:val="center"/>
            </w:pPr>
            <w:r>
              <w:rPr>
                <w:rFonts w:hint="eastAsia"/>
              </w:rPr>
              <w:t xml:space="preserve">总报价</w:t>
            </w:r>
            <w:r/>
          </w:p>
        </w:tc>
        <w:tc>
          <w:tcPr>
            <w:tcW w:w="1711" w:type="dxa"/>
            <w:vAlign w:val="top"/>
            <w:textDirection w:val="lrTb"/>
            <w:noWrap w:val="false"/>
          </w:tcPr>
          <w:p>
            <w:pPr>
              <w:pStyle w:val="916"/>
              <w:jc w:val="center"/>
            </w:pPr>
            <w:r>
              <w:rPr>
                <w:rFonts w:hint="eastAsia"/>
              </w:rPr>
              <w:t xml:space="preserve">服务时间</w:t>
            </w:r>
            <w:r/>
          </w:p>
        </w:tc>
        <w:tc>
          <w:tcPr>
            <w:tcW w:w="1711" w:type="dxa"/>
            <w:vAlign w:val="top"/>
            <w:textDirection w:val="lrTb"/>
            <w:noWrap w:val="false"/>
          </w:tcPr>
          <w:p>
            <w:pPr>
              <w:pStyle w:val="916"/>
              <w:jc w:val="center"/>
            </w:pPr>
            <w:r>
              <w:rPr>
                <w:rFonts w:hint="eastAsia"/>
              </w:rPr>
              <w:t xml:space="preserve">备注</w:t>
            </w:r>
            <w:r/>
          </w:p>
        </w:tc>
      </w:tr>
      <w:tr>
        <w:trPr>
          <w:trHeight w:val="348"/>
        </w:trPr>
        <w:tc>
          <w:tcPr>
            <w:tcW w:w="1710" w:type="dxa"/>
            <w:vAlign w:val="center"/>
            <w:textDirection w:val="lrTb"/>
            <w:noWrap w:val="false"/>
          </w:tcPr>
          <w:p>
            <w:pPr>
              <w:pStyle w:val="916"/>
              <w:jc w:val="center"/>
            </w:pPr>
            <w:r/>
            <w:r/>
          </w:p>
        </w:tc>
        <w:tc>
          <w:tcPr>
            <w:tcW w:w="1710" w:type="dxa"/>
            <w:vAlign w:val="top"/>
            <w:textDirection w:val="lrTb"/>
            <w:noWrap w:val="false"/>
          </w:tcPr>
          <w:p>
            <w:pPr>
              <w:pStyle w:val="916"/>
              <w:jc w:val="center"/>
            </w:pPr>
            <w:r/>
            <w:r/>
          </w:p>
        </w:tc>
        <w:tc>
          <w:tcPr>
            <w:tcW w:w="1711" w:type="dxa"/>
            <w:vAlign w:val="top"/>
            <w:textDirection w:val="lrTb"/>
            <w:noWrap w:val="false"/>
          </w:tcPr>
          <w:p>
            <w:pPr>
              <w:pStyle w:val="916"/>
              <w:jc w:val="center"/>
            </w:pPr>
            <w:r/>
            <w:r/>
          </w:p>
        </w:tc>
        <w:tc>
          <w:tcPr>
            <w:tcW w:w="1711" w:type="dxa"/>
            <w:vAlign w:val="top"/>
            <w:textDirection w:val="lrTb"/>
            <w:noWrap w:val="false"/>
          </w:tcPr>
          <w:p>
            <w:pPr>
              <w:pStyle w:val="916"/>
              <w:jc w:val="center"/>
            </w:pPr>
            <w:r/>
            <w:r/>
          </w:p>
        </w:tc>
      </w:tr>
    </w:tbl>
    <w:p>
      <w:pPr>
        <w:pStyle w:val="1033"/>
        <w:spacing w:line="360" w:lineRule="auto"/>
        <w:rPr>
          <w:rFonts w:ascii="Times New Roman" w:hAnsi="Times New Roman" w:eastAsia="宋体"/>
          <w:sz w:val="21"/>
          <w:szCs w:val="24"/>
        </w:rPr>
      </w:pPr>
      <w:r/>
      <w:bookmarkEnd w:id="158"/>
      <w:r>
        <w:rPr>
          <w:rFonts w:ascii="Times New Roman" w:hAnsi="Times New Roman" w:eastAsia="宋体"/>
          <w:sz w:val="21"/>
          <w:szCs w:val="24"/>
        </w:rPr>
      </w:r>
      <w:r/>
    </w:p>
    <w:p>
      <w:pPr>
        <w:pStyle w:val="916"/>
        <w:jc w:val="right"/>
        <w:spacing w:line="360" w:lineRule="auto"/>
        <w:rPr>
          <w:rFonts w:hAnsi="宋体"/>
          <w:szCs w:val="21"/>
        </w:rPr>
      </w:pPr>
      <w:r>
        <w:rPr>
          <w:rFonts w:hAnsi="宋体"/>
          <w:szCs w:val="21"/>
        </w:rPr>
        <w:t xml:space="preserve">供应商：（公章）</w:t>
      </w:r>
      <w:r/>
    </w:p>
    <w:p>
      <w:pPr>
        <w:pStyle w:val="916"/>
        <w:jc w:val="right"/>
        <w:spacing w:line="360" w:lineRule="auto"/>
        <w:rPr>
          <w:rFonts w:hAnsi="宋体"/>
          <w:szCs w:val="21"/>
        </w:rPr>
      </w:pPr>
      <w:r>
        <w:rPr>
          <w:rFonts w:hAnsi="宋体"/>
          <w:szCs w:val="21"/>
        </w:rPr>
        <w:t xml:space="preserve">法定代表人或</w:t>
      </w:r>
      <w:r>
        <w:rPr>
          <w:rFonts w:hint="eastAsia" w:hAnsi="宋体"/>
          <w:szCs w:val="21"/>
        </w:rPr>
        <w:t xml:space="preserve">代理</w:t>
      </w:r>
      <w:r>
        <w:rPr>
          <w:rFonts w:hAnsi="宋体"/>
          <w:szCs w:val="21"/>
        </w:rPr>
        <w:t xml:space="preserve">人：（签字或盖章）</w:t>
      </w:r>
      <w:r/>
    </w:p>
    <w:p>
      <w:pPr>
        <w:pStyle w:val="916"/>
        <w:jc w:val="right"/>
        <w:spacing w:line="360" w:lineRule="auto"/>
        <w:rPr>
          <w:rFonts w:hAnsi="宋体"/>
          <w:szCs w:val="21"/>
        </w:rPr>
      </w:pPr>
      <w:r>
        <w:rPr>
          <w:rFonts w:hAnsi="宋体"/>
          <w:szCs w:val="21"/>
        </w:rPr>
        <w:t xml:space="preserve">日期：年月日</w:t>
      </w:r>
      <w:r/>
    </w:p>
    <w:p>
      <w:pPr>
        <w:pStyle w:val="916"/>
      </w:pPr>
      <w:r/>
      <w:r/>
    </w:p>
    <w:p>
      <w:pPr>
        <w:pStyle w:val="916"/>
      </w:pPr>
      <w:r/>
      <w:r/>
    </w:p>
    <w:p>
      <w:pPr>
        <w:pStyle w:val="916"/>
      </w:pPr>
      <w:r/>
      <w:r/>
    </w:p>
    <w:p>
      <w:pPr>
        <w:pStyle w:val="918"/>
        <w:rPr>
          <w:rFonts w:ascii="宋体" w:hAnsi="宋体" w:eastAsia="宋体"/>
          <w:sz w:val="24"/>
          <w:szCs w:val="24"/>
        </w:rPr>
      </w:pPr>
      <w:r/>
      <w:bookmarkStart w:id="159" w:name="_Toc500143979"/>
      <w:r/>
      <w:bookmarkStart w:id="160" w:name="_Toc519686654"/>
      <w:r/>
      <w:bookmarkStart w:id="161" w:name="_Ref477865934"/>
      <w:r/>
      <w:bookmarkStart w:id="162" w:name="_Ref15304724"/>
      <w:r/>
      <w:bookmarkStart w:id="163" w:name="_Toc26166"/>
      <w:r>
        <w:rPr>
          <w:rFonts w:ascii="宋体" w:hAnsi="宋体" w:eastAsia="宋体"/>
          <w:sz w:val="24"/>
          <w:szCs w:val="24"/>
        </w:rPr>
        <w:br w:type="column"/>
      </w:r>
      <w:bookmarkStart w:id="164" w:name="_Toc130478807"/>
      <w:r/>
      <w:bookmarkStart w:id="165" w:name="_Toc98785123"/>
      <w:r/>
      <w:bookmarkStart w:id="166" w:name="_Toc151017763"/>
      <w:r>
        <w:rPr>
          <w:rFonts w:ascii="宋体" w:hAnsi="宋体" w:eastAsia="宋体"/>
          <w:sz w:val="24"/>
          <w:szCs w:val="24"/>
        </w:rPr>
        <w:t xml:space="preserve">附件</w:t>
      </w:r>
      <w:r>
        <w:rPr>
          <w:rFonts w:hint="eastAsia" w:ascii="宋体" w:hAnsi="宋体" w:eastAsia="宋体"/>
          <w:sz w:val="24"/>
          <w:szCs w:val="24"/>
        </w:rPr>
        <w:t xml:space="preserve">7</w:t>
      </w:r>
      <w:r>
        <w:rPr>
          <w:rFonts w:ascii="宋体" w:hAnsi="宋体" w:eastAsia="宋体"/>
          <w:sz w:val="24"/>
          <w:szCs w:val="24"/>
        </w:rPr>
        <w:t xml:space="preserve">：</w:t>
      </w:r>
      <w:bookmarkEnd w:id="159"/>
      <w:r/>
      <w:bookmarkEnd w:id="160"/>
      <w:r/>
      <w:bookmarkEnd w:id="161"/>
      <w:r>
        <w:rPr>
          <w:rFonts w:ascii="宋体" w:hAnsi="宋体" w:eastAsia="宋体"/>
          <w:sz w:val="24"/>
          <w:szCs w:val="24"/>
        </w:rPr>
        <w:t xml:space="preserve">报价分析表</w:t>
      </w:r>
      <w:bookmarkEnd w:id="162"/>
      <w:r/>
      <w:bookmarkEnd w:id="163"/>
      <w:r/>
      <w:bookmarkEnd w:id="164"/>
      <w:r/>
      <w:bookmarkEnd w:id="165"/>
      <w:r/>
      <w:bookmarkEnd w:id="166"/>
      <w:r>
        <w:rPr>
          <w:rFonts w:ascii="宋体" w:hAnsi="宋体" w:eastAsia="宋体"/>
          <w:sz w:val="24"/>
          <w:szCs w:val="24"/>
        </w:rPr>
      </w:r>
      <w:r/>
    </w:p>
    <w:p>
      <w:pPr>
        <w:pStyle w:val="1036"/>
        <w:ind w:left="-210" w:right="-210"/>
        <w:spacing w:line="360" w:lineRule="auto"/>
        <w:rPr>
          <w:rFonts w:hAnsi="宋体" w:eastAsia="宋体"/>
          <w:sz w:val="21"/>
          <w:szCs w:val="21"/>
        </w:rPr>
      </w:pPr>
      <w:r>
        <w:rPr>
          <w:rFonts w:hAnsi="宋体" w:eastAsia="宋体"/>
          <w:sz w:val="21"/>
          <w:szCs w:val="21"/>
        </w:rPr>
      </w:r>
      <w:r/>
    </w:p>
    <w:tbl>
      <w:tblPr>
        <w:tblW w:w="960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90"/>
        <w:gridCol w:w="650"/>
        <w:gridCol w:w="1829"/>
        <w:gridCol w:w="998"/>
        <w:gridCol w:w="777"/>
        <w:gridCol w:w="777"/>
        <w:gridCol w:w="1112"/>
        <w:gridCol w:w="2976"/>
      </w:tblGrid>
      <w:tr>
        <w:trPr>
          <w:trHeight w:val="717"/>
          <w:tblHeader/>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序号</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类别</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二级明细</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b/>
                <w:sz w:val="22"/>
                <w:lang w:bidi="ar"/>
              </w:rPr>
            </w:pPr>
            <w:r>
              <w:rPr>
                <w:rFonts w:hint="eastAsia" w:ascii="宋体" w:hAnsi="宋体" w:cs="宋体"/>
                <w:b/>
                <w:sz w:val="22"/>
                <w:lang w:bidi="ar"/>
              </w:rPr>
              <w:t xml:space="preserve">单价</w:t>
            </w:r>
            <w:r/>
          </w:p>
          <w:p>
            <w:pPr>
              <w:pStyle w:val="916"/>
              <w:jc w:val="center"/>
              <w:widowControl/>
              <w:rPr>
                <w:rFonts w:hint="eastAsia" w:ascii="宋体" w:hAnsi="宋体" w:cs="宋体"/>
                <w:b/>
                <w:sz w:val="22"/>
              </w:rPr>
            </w:pPr>
            <w:r>
              <w:rPr>
                <w:rFonts w:hint="eastAsia" w:ascii="宋体" w:hAnsi="宋体" w:cs="宋体"/>
                <w:b/>
                <w:sz w:val="22"/>
                <w:lang w:bidi="ar"/>
              </w:rPr>
              <w:t xml:space="preserve">（元）</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数量</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单位</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b/>
                <w:sz w:val="22"/>
                <w:lang w:bidi="ar"/>
              </w:rPr>
            </w:pPr>
            <w:r>
              <w:rPr>
                <w:rFonts w:hint="eastAsia" w:ascii="宋体" w:hAnsi="宋体" w:cs="宋体"/>
                <w:b/>
                <w:sz w:val="22"/>
                <w:lang w:bidi="ar"/>
              </w:rPr>
              <w:t xml:space="preserve">金额</w:t>
            </w:r>
            <w:r/>
          </w:p>
          <w:p>
            <w:pPr>
              <w:pStyle w:val="916"/>
              <w:jc w:val="center"/>
              <w:widowControl/>
              <w:rPr>
                <w:rFonts w:hint="eastAsia" w:ascii="宋体" w:hAnsi="宋体" w:cs="宋体"/>
                <w:b/>
                <w:sz w:val="22"/>
              </w:rPr>
            </w:pPr>
            <w:r>
              <w:rPr>
                <w:rFonts w:hint="eastAsia" w:ascii="宋体" w:hAnsi="宋体" w:cs="宋体"/>
                <w:b/>
                <w:sz w:val="22"/>
                <w:lang w:bidi="ar"/>
              </w:rPr>
              <w:t xml:space="preserve">（元）</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服务内容</w:t>
            </w:r>
            <w:r>
              <w:rPr>
                <w:rFonts w:hint="eastAsia" w:ascii="宋体" w:hAnsi="宋体" w:cs="宋体"/>
                <w:b/>
                <w:sz w:val="22"/>
              </w:rPr>
            </w:r>
            <w:r/>
          </w:p>
        </w:tc>
      </w:tr>
      <w:tr>
        <w:trPr>
          <w:cantSplit/>
          <w:trHeight w:val="107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restart"/>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课程建设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校园文化建设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每学期至少更新1次学校101室展厅作品，主要展示书画、摄影、手作等学习成果。</w:t>
            </w:r>
            <w:r>
              <w:rPr>
                <w:rFonts w:hint="eastAsia" w:ascii="宋体" w:hAnsi="宋体" w:cs="宋体"/>
                <w:sz w:val="22"/>
              </w:rPr>
            </w:r>
            <w:r/>
          </w:p>
        </w:tc>
      </w:tr>
      <w:tr>
        <w:trPr>
          <w:cantSplit/>
          <w:trHeight w:val="2030"/>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教学物资</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140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widowControl/>
              <w:rPr>
                <w:rFonts w:hint="eastAsia" w:ascii="宋体" w:hAnsi="宋体" w:cs="宋体"/>
                <w:sz w:val="22"/>
              </w:rPr>
            </w:pPr>
            <w:r>
              <w:rPr>
                <w:rFonts w:hint="eastAsia" w:ascii="宋体" w:hAnsi="宋体" w:cs="宋体"/>
                <w:sz w:val="22"/>
                <w:lang w:bidi="ar"/>
              </w:rPr>
              <w:t xml:space="preserve">老年大学及社区延伸课程教学物资，含摄影班外出采风、茶艺班茶叶、书画班笔墨、烘焙班食材、插花班耗材、瑜伽班瑜伽垫、乐器班歌谱复印等费用。</w:t>
            </w:r>
            <w:r>
              <w:rPr>
                <w:rFonts w:hint="eastAsia" w:ascii="宋体" w:hAnsi="宋体" w:cs="宋体"/>
                <w:sz w:val="22"/>
              </w:rPr>
            </w:r>
            <w:r/>
          </w:p>
        </w:tc>
      </w:tr>
      <w:tr>
        <w:trPr>
          <w:cantSplit/>
          <w:trHeight w:val="116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教师课时费（交通、餐饮、住宿综合考虑进课时费中）</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开设书画、声乐、昆曲、舞蹈等课程，每门课每学期15节课，每节课1个半小时。</w:t>
            </w:r>
            <w:r>
              <w:rPr>
                <w:rFonts w:hint="eastAsia" w:ascii="宋体" w:hAnsi="宋体" w:cs="宋体"/>
                <w:sz w:val="22"/>
              </w:rPr>
            </w:r>
            <w:r/>
          </w:p>
        </w:tc>
      </w:tr>
      <w:tr>
        <w:trPr>
          <w:cantSplit/>
          <w:trHeight w:val="832"/>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组织学员外出参赛等活动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人次</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参赛人员的交通、保险、用餐、服装、化妆等费用补贴。</w:t>
            </w:r>
            <w:r>
              <w:rPr>
                <w:rFonts w:hint="eastAsia" w:ascii="宋体" w:hAnsi="宋体" w:cs="宋体"/>
                <w:sz w:val="22"/>
              </w:rPr>
            </w:r>
            <w:r/>
          </w:p>
        </w:tc>
      </w:tr>
      <w:tr>
        <w:trPr>
          <w:cantSplit/>
          <w:trHeight w:val="803"/>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各类竞赛活动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开展竞赛活动每学期不</w:t>
            </w:r>
            <w:r>
              <w:rPr>
                <w:rFonts w:hint="eastAsia" w:ascii="宋体" w:hAnsi="宋体" w:cs="宋体"/>
                <w:sz w:val="22"/>
                <w:lang w:bidi="ar"/>
              </w:rPr>
              <w:t xml:space="preserve">少于4场。</w:t>
            </w:r>
            <w:r>
              <w:rPr>
                <w:rFonts w:hint="eastAsia" w:ascii="宋体" w:hAnsi="宋体" w:cs="宋体"/>
                <w:sz w:val="22"/>
              </w:rPr>
            </w:r>
            <w:r/>
          </w:p>
        </w:tc>
      </w:tr>
      <w:tr>
        <w:trPr>
          <w:cantSplit/>
          <w:trHeight w:val="850"/>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老年大学期末学习成果展示活动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每学期开展期末文艺汇演，4学期共4场。</w:t>
            </w:r>
            <w:r>
              <w:rPr>
                <w:rFonts w:hint="eastAsia" w:ascii="宋体" w:hAnsi="宋体" w:cs="宋体"/>
                <w:sz w:val="22"/>
              </w:rPr>
            </w:r>
            <w:r/>
          </w:p>
        </w:tc>
      </w:tr>
      <w:tr>
        <w:trPr>
          <w:cantSplit/>
          <w:trHeight w:val="1417"/>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vMerge w:val="continue"/>
            <w:textDirection w:val="lrTb"/>
            <w:noWrap w:val="false"/>
          </w:tcPr>
          <w:p>
            <w:pPr>
              <w:pStyle w:val="916"/>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成立老年大学艺术团</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队</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成立老年大学艺术团，培育3支队伍（包含不仅限），涵盖教师指导及团队开展活动物资等费用。</w:t>
            </w:r>
            <w:r>
              <w:rPr>
                <w:rFonts w:hint="eastAsia" w:ascii="宋体" w:hAnsi="宋体" w:cs="宋体"/>
                <w:sz w:val="22"/>
              </w:rPr>
            </w:r>
            <w:r/>
          </w:p>
        </w:tc>
      </w:tr>
      <w:tr>
        <w:trPr>
          <w:trHeight w:val="147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人力成本</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人员工资及五险一金（2 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2名专职工作人员，均需缴纳五险一金。</w:t>
            </w:r>
            <w:r>
              <w:rPr>
                <w:rFonts w:hint="eastAsia" w:ascii="宋体" w:hAnsi="宋体" w:cs="宋体"/>
                <w:sz w:val="22"/>
              </w:rPr>
            </w:r>
            <w:r/>
          </w:p>
        </w:tc>
      </w:tr>
      <w:tr>
        <w:trPr>
          <w:trHeight w:val="1692"/>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教学管理费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管理费成本及税金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按项目经费10%计算，包括花溪路358号2年的场地保险（含校园广场）、财务补贴、网络费、办公用品、招标代理、税金等费用。</w:t>
            </w:r>
            <w:r>
              <w:rPr>
                <w:rFonts w:hint="eastAsia" w:ascii="宋体" w:hAnsi="宋体" w:cs="宋体"/>
                <w:sz w:val="22"/>
              </w:rPr>
            </w:r>
            <w:r/>
          </w:p>
        </w:tc>
      </w:tr>
      <w:tr>
        <w:trPr>
          <w:trHeight w:val="1088"/>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维修费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设施、设备维修</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每次1000元以下的零星维修项目（不含大修及改造）。</w:t>
            </w:r>
            <w:r>
              <w:rPr>
                <w:rFonts w:hint="eastAsia" w:ascii="宋体" w:hAnsi="宋体" w:cs="宋体"/>
                <w:sz w:val="22"/>
              </w:rPr>
            </w:r>
            <w:r/>
          </w:p>
        </w:tc>
      </w:tr>
      <w:tr>
        <w:trPr>
          <w:trHeight w:val="1464"/>
        </w:trPr>
        <w:tc>
          <w:tcPr>
            <w:tcBorders>
              <w:top w:val="single" w:color="000000" w:sz="4" w:space="0"/>
              <w:left w:val="single" w:color="000000" w:sz="4" w:space="0"/>
              <w:bottom w:val="single" w:color="000000" w:sz="4" w:space="0"/>
              <w:right w:val="single" w:color="000000" w:sz="4" w:space="0"/>
            </w:tcBorders>
            <w:tcW w:w="897"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11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4" w:type="auto"/>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场地管理费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517" w:type="auto"/>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日常保洁及电梯维保</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lang w:bidi="ar"/>
              </w:rPr>
              <w:t xml:space="preserve">月</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left"/>
              <w:widowControl/>
              <w:rPr>
                <w:rFonts w:hint="eastAsia" w:ascii="宋体" w:hAnsi="宋体" w:cs="宋体"/>
                <w:sz w:val="22"/>
              </w:rPr>
            </w:pPr>
            <w:r>
              <w:rPr>
                <w:rFonts w:hint="eastAsia" w:ascii="宋体" w:hAnsi="宋体" w:cs="宋体"/>
                <w:sz w:val="22"/>
                <w:lang w:bidi="ar"/>
              </w:rPr>
              <w:t xml:space="preserve">配置1名广场秩序维护兼前台综合接待、2名保洁、1名兼职水电工，并包含电梯日常维保费用。</w:t>
            </w:r>
            <w:r>
              <w:rPr>
                <w:rFonts w:hint="eastAsia" w:ascii="宋体" w:hAnsi="宋体" w:cs="宋体"/>
                <w:sz w:val="22"/>
              </w:rPr>
            </w:r>
            <w:r/>
          </w:p>
        </w:tc>
      </w:tr>
      <w:tr>
        <w:trPr>
          <w:trHeight w:val="771"/>
        </w:trPr>
        <w:tc>
          <w:tcPr>
            <w:gridSpan w:val="3"/>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lang w:bidi="ar"/>
              </w:rPr>
              <w:t xml:space="preserve">总    计</w:t>
            </w: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pStyle w:val="916"/>
              <w:jc w:val="left"/>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right"/>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16"/>
              <w:jc w:val="center"/>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6"/>
              <w:jc w:val="center"/>
              <w:widowControl/>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916"/>
              <w:jc w:val="right"/>
              <w:rPr>
                <w:rFonts w:hint="eastAsia" w:ascii="宋体" w:hAnsi="宋体" w:cs="宋体"/>
                <w:b/>
                <w:sz w:val="22"/>
              </w:rPr>
            </w:pPr>
            <w:r>
              <w:rPr>
                <w:rFonts w:hint="eastAsia" w:ascii="宋体" w:hAnsi="宋体" w:cs="宋体"/>
                <w:b/>
                <w:sz w:val="22"/>
              </w:rPr>
            </w:r>
            <w:r/>
          </w:p>
        </w:tc>
      </w:tr>
    </w:tbl>
    <w:p>
      <w:pPr>
        <w:pStyle w:val="1036"/>
        <w:ind w:left="-210" w:right="-210"/>
        <w:jc w:val="center"/>
        <w:spacing w:line="360" w:lineRule="auto"/>
        <w:rPr>
          <w:rFonts w:hAnsi="宋体" w:eastAsia="宋体"/>
          <w:sz w:val="21"/>
          <w:szCs w:val="21"/>
        </w:rPr>
      </w:pPr>
      <w:r>
        <w:rPr>
          <w:rFonts w:hAnsi="宋体" w:eastAsia="宋体"/>
          <w:sz w:val="21"/>
          <w:szCs w:val="21"/>
        </w:rPr>
      </w:r>
      <w:r/>
    </w:p>
    <w:p>
      <w:pPr>
        <w:pStyle w:val="1036"/>
        <w:ind w:left="-210" w:right="-210"/>
        <w:jc w:val="center"/>
        <w:spacing w:line="360" w:lineRule="auto"/>
        <w:rPr>
          <w:rFonts w:hAnsi="宋体" w:eastAsia="宋体"/>
          <w:sz w:val="21"/>
          <w:szCs w:val="21"/>
        </w:rPr>
      </w:pPr>
      <w:r>
        <w:rPr>
          <w:rFonts w:hAnsi="宋体" w:eastAsia="宋体"/>
          <w:sz w:val="21"/>
          <w:szCs w:val="21"/>
        </w:rPr>
      </w:r>
      <w:r/>
    </w:p>
    <w:p>
      <w:pPr>
        <w:pStyle w:val="1036"/>
        <w:ind w:left="-210" w:right="-210"/>
        <w:jc w:val="center"/>
        <w:spacing w:line="360" w:lineRule="auto"/>
        <w:rPr>
          <w:rFonts w:hAnsi="宋体" w:eastAsia="宋体"/>
          <w:sz w:val="21"/>
          <w:szCs w:val="21"/>
        </w:rPr>
      </w:pPr>
      <w:r>
        <w:rPr>
          <w:rFonts w:hAnsi="宋体" w:eastAsia="宋体"/>
          <w:sz w:val="21"/>
          <w:szCs w:val="21"/>
        </w:rPr>
      </w:r>
      <w:r/>
    </w:p>
    <w:p>
      <w:pPr>
        <w:pStyle w:val="1036"/>
        <w:ind w:left="-210" w:right="-210"/>
        <w:jc w:val="right"/>
        <w:spacing w:line="360" w:lineRule="auto"/>
        <w:rPr>
          <w:rFonts w:hAnsi="宋体" w:eastAsia="宋体"/>
          <w:sz w:val="21"/>
          <w:szCs w:val="21"/>
        </w:rPr>
      </w:pPr>
      <w:r>
        <w:rPr>
          <w:rFonts w:hAnsi="宋体" w:eastAsia="宋体"/>
          <w:sz w:val="21"/>
          <w:szCs w:val="21"/>
        </w:rPr>
      </w:r>
      <w:r/>
    </w:p>
    <w:p>
      <w:pPr>
        <w:pStyle w:val="916"/>
        <w:jc w:val="right"/>
        <w:spacing w:line="360" w:lineRule="auto"/>
      </w:pPr>
      <w:r>
        <w:rPr>
          <w:rFonts w:hint="eastAsia"/>
        </w:rPr>
        <w:t xml:space="preserve">供应商</w:t>
      </w:r>
      <w:r>
        <w:t xml:space="preserve">：（加盖</w:t>
      </w:r>
      <w:r>
        <w:rPr>
          <w:rFonts w:hint="eastAsia"/>
        </w:rPr>
        <w:t xml:space="preserve">公章</w:t>
      </w:r>
      <w:r>
        <w:t xml:space="preserve">）</w:t>
      </w:r>
      <w:r/>
    </w:p>
    <w:p>
      <w:pPr>
        <w:pStyle w:val="1036"/>
        <w:ind w:left="-210" w:right="-210"/>
        <w:jc w:val="right"/>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1036"/>
        <w:ind w:left="-210" w:right="-210"/>
        <w:jc w:val="right"/>
        <w:spacing w:line="360" w:lineRule="auto"/>
        <w:rPr>
          <w:rFonts w:hAnsi="宋体" w:eastAsia="宋体"/>
          <w:sz w:val="21"/>
          <w:szCs w:val="21"/>
        </w:rPr>
      </w:pPr>
      <w:r>
        <w:rPr>
          <w:rFonts w:hAnsi="宋体" w:eastAsia="宋体"/>
          <w:sz w:val="21"/>
          <w:szCs w:val="21"/>
        </w:rPr>
        <w:t xml:space="preserve">日期：年月日</w:t>
      </w:r>
      <w:r>
        <w:rPr>
          <w:rFonts w:hAnsi="宋体" w:eastAsia="宋体"/>
          <w:sz w:val="21"/>
          <w:szCs w:val="21"/>
        </w:rPr>
      </w:r>
      <w:r/>
    </w:p>
    <w:p>
      <w:pPr>
        <w:pStyle w:val="916"/>
      </w:pPr>
      <w:r/>
      <w:r/>
    </w:p>
    <w:p>
      <w:pPr>
        <w:pStyle w:val="916"/>
        <w:rPr>
          <w:rFonts w:hint="eastAsia"/>
        </w:rPr>
      </w:pPr>
      <w:r>
        <w:rPr>
          <w:rFonts w:hint="eastAsia"/>
        </w:rPr>
      </w:r>
      <w:r/>
    </w:p>
    <w:p>
      <w:pPr>
        <w:pStyle w:val="916"/>
        <w:jc w:val="left"/>
        <w:widowControl/>
        <w:rPr>
          <w:rFonts w:ascii="宋体" w:hAnsi="宋体"/>
          <w:b/>
          <w:bCs/>
          <w:sz w:val="24"/>
        </w:rPr>
      </w:pPr>
      <w:r/>
      <w:bookmarkStart w:id="167" w:name="_Ref477865937"/>
      <w:r/>
      <w:bookmarkStart w:id="168" w:name="_Toc519686655"/>
      <w:r/>
      <w:bookmarkStart w:id="169" w:name="_Ref15304731"/>
      <w:r/>
      <w:bookmarkStart w:id="170" w:name="_Toc500143980"/>
      <w:r/>
      <w:bookmarkStart w:id="171" w:name="_Ref33617553"/>
      <w:r>
        <w:rPr>
          <w:rFonts w:ascii="宋体" w:hAnsi="宋体"/>
          <w:sz w:val="24"/>
        </w:rPr>
        <w:br w:type="page" w:clear="all"/>
      </w:r>
      <w:r>
        <w:rPr>
          <w:rFonts w:ascii="宋体" w:hAnsi="宋体"/>
          <w:b/>
          <w:bCs/>
          <w:sz w:val="24"/>
        </w:rPr>
      </w:r>
      <w:r/>
    </w:p>
    <w:p>
      <w:pPr>
        <w:pStyle w:val="918"/>
        <w:rPr>
          <w:rFonts w:ascii="宋体" w:hAnsi="宋体" w:eastAsia="宋体"/>
          <w:sz w:val="24"/>
          <w:szCs w:val="24"/>
        </w:rPr>
      </w:pPr>
      <w:r/>
      <w:bookmarkStart w:id="172" w:name="_Toc130478808"/>
      <w:r/>
      <w:bookmarkStart w:id="173" w:name="_Toc98785124"/>
      <w:r/>
      <w:bookmarkStart w:id="174" w:name="_Toc151017764"/>
      <w:r/>
      <w:bookmarkStart w:id="175" w:name="_Toc15255"/>
      <w:r>
        <w:rPr>
          <w:rFonts w:hint="eastAsia" w:ascii="宋体" w:hAnsi="宋体" w:eastAsia="宋体"/>
          <w:sz w:val="24"/>
          <w:szCs w:val="24"/>
        </w:rPr>
        <w:t xml:space="preserve">附件8</w:t>
      </w:r>
      <w:r>
        <w:rPr>
          <w:rFonts w:ascii="宋体" w:hAnsi="宋体" w:eastAsia="宋体"/>
          <w:sz w:val="24"/>
          <w:szCs w:val="24"/>
        </w:rPr>
        <w:t xml:space="preserve">：</w:t>
      </w:r>
      <w:bookmarkEnd w:id="167"/>
      <w:r/>
      <w:bookmarkEnd w:id="168"/>
      <w:r/>
      <w:bookmarkEnd w:id="169"/>
      <w:r/>
      <w:bookmarkEnd w:id="170"/>
      <w:r>
        <w:rPr>
          <w:rFonts w:ascii="宋体" w:hAnsi="宋体" w:eastAsia="宋体"/>
          <w:sz w:val="24"/>
          <w:szCs w:val="24"/>
        </w:rPr>
        <w:t xml:space="preserve">偏离表（技术、商务）</w:t>
      </w:r>
      <w:bookmarkEnd w:id="171"/>
      <w:r/>
      <w:bookmarkEnd w:id="172"/>
      <w:r/>
      <w:bookmarkEnd w:id="173"/>
      <w:r/>
      <w:bookmarkEnd w:id="174"/>
      <w:r/>
      <w:bookmarkEnd w:id="175"/>
      <w:r>
        <w:rPr>
          <w:rFonts w:ascii="宋体" w:hAnsi="宋体" w:eastAsia="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vAlign w:val="top"/>
            <w:textDirection w:val="lrTb"/>
            <w:noWrap w:val="false"/>
          </w:tcPr>
          <w:p>
            <w:pPr>
              <w:pStyle w:val="932"/>
              <w:ind w:firstLine="0"/>
              <w:jc w:val="center"/>
              <w:spacing w:line="360" w:lineRule="auto"/>
              <w:rPr>
                <w:rFonts w:ascii="宋体" w:hAnsi="宋体"/>
              </w:rPr>
            </w:pPr>
            <w:r>
              <w:rPr>
                <w:rFonts w:hint="eastAsia" w:ascii="宋体" w:hAnsi="宋体"/>
              </w:rPr>
              <w:t xml:space="preserve">项目</w:t>
            </w:r>
            <w:r>
              <w:rPr>
                <w:rFonts w:ascii="宋体" w:hAnsi="宋体"/>
              </w:rPr>
            </w:r>
            <w:r/>
          </w:p>
        </w:tc>
        <w:tc>
          <w:tcPr>
            <w:tcW w:w="2138" w:type="dxa"/>
            <w:vAlign w:val="top"/>
            <w:textDirection w:val="lrTb"/>
            <w:noWrap w:val="false"/>
          </w:tcPr>
          <w:p>
            <w:pPr>
              <w:pStyle w:val="932"/>
              <w:ind w:firstLine="0"/>
              <w:jc w:val="center"/>
              <w:spacing w:line="360" w:lineRule="auto"/>
              <w:rPr>
                <w:rFonts w:ascii="宋体" w:hAnsi="宋体"/>
              </w:rPr>
            </w:pPr>
            <w:r>
              <w:rPr>
                <w:rFonts w:hint="eastAsia" w:ascii="宋体" w:hAnsi="宋体"/>
              </w:rPr>
              <w:t xml:space="preserve">谈判要求</w:t>
            </w:r>
            <w:r>
              <w:rPr>
                <w:rFonts w:ascii="宋体" w:hAnsi="宋体"/>
              </w:rPr>
            </w:r>
            <w:r/>
          </w:p>
        </w:tc>
        <w:tc>
          <w:tcPr>
            <w:tcW w:w="2139" w:type="dxa"/>
            <w:vAlign w:val="top"/>
            <w:textDirection w:val="lrTb"/>
            <w:noWrap w:val="false"/>
          </w:tcPr>
          <w:p>
            <w:pPr>
              <w:pStyle w:val="932"/>
              <w:ind w:firstLine="0"/>
              <w:jc w:val="center"/>
              <w:spacing w:line="360" w:lineRule="auto"/>
              <w:rPr>
                <w:rFonts w:ascii="宋体" w:hAnsi="宋体"/>
              </w:rPr>
            </w:pPr>
            <w:r>
              <w:rPr>
                <w:rFonts w:hint="eastAsia" w:ascii="宋体" w:hAnsi="宋体"/>
              </w:rPr>
              <w:t xml:space="preserve">响应内容</w:t>
            </w:r>
            <w:r>
              <w:rPr>
                <w:rFonts w:ascii="宋体" w:hAnsi="宋体"/>
              </w:rPr>
            </w:r>
            <w:r/>
          </w:p>
        </w:tc>
        <w:tc>
          <w:tcPr>
            <w:tcW w:w="2262" w:type="dxa"/>
            <w:vAlign w:val="top"/>
            <w:textDirection w:val="lrTb"/>
            <w:noWrap w:val="false"/>
          </w:tcPr>
          <w:p>
            <w:pPr>
              <w:pStyle w:val="932"/>
              <w:ind w:firstLine="0"/>
              <w:jc w:val="center"/>
              <w:spacing w:line="360" w:lineRule="auto"/>
              <w:rPr>
                <w:rFonts w:ascii="宋体" w:hAnsi="宋体"/>
              </w:rPr>
            </w:pPr>
            <w:r>
              <w:rPr>
                <w:rFonts w:hint="eastAsia" w:ascii="宋体" w:hAnsi="宋体"/>
              </w:rPr>
              <w:t xml:space="preserve">偏离说明</w:t>
            </w:r>
            <w:r>
              <w:rPr>
                <w:rFonts w:ascii="宋体" w:hAnsi="宋体"/>
              </w:rPr>
            </w:r>
            <w:r/>
          </w:p>
        </w:tc>
      </w:tr>
      <w:tr>
        <w:trPr/>
        <w:tc>
          <w:tcPr>
            <w:tcW w:w="1989" w:type="dxa"/>
            <w:vAlign w:val="top"/>
            <w:textDirection w:val="lrTb"/>
            <w:noWrap w:val="false"/>
          </w:tcPr>
          <w:p>
            <w:pPr>
              <w:pStyle w:val="932"/>
              <w:ind w:firstLine="0"/>
              <w:spacing w:line="360" w:lineRule="auto"/>
              <w:rPr>
                <w:rFonts w:ascii="宋体" w:hAnsi="宋体"/>
              </w:rPr>
            </w:pPr>
            <w:r>
              <w:rPr>
                <w:rFonts w:ascii="宋体" w:hAnsi="宋体"/>
              </w:rPr>
            </w:r>
            <w:r/>
          </w:p>
        </w:tc>
        <w:tc>
          <w:tcPr>
            <w:tcW w:w="2138" w:type="dxa"/>
            <w:vAlign w:val="top"/>
            <w:textDirection w:val="lrTb"/>
            <w:noWrap w:val="false"/>
          </w:tcPr>
          <w:p>
            <w:pPr>
              <w:pStyle w:val="932"/>
              <w:ind w:firstLine="0"/>
              <w:spacing w:line="360" w:lineRule="auto"/>
              <w:rPr>
                <w:rFonts w:ascii="宋体" w:hAnsi="宋体"/>
              </w:rPr>
            </w:pPr>
            <w:r>
              <w:rPr>
                <w:rFonts w:ascii="宋体" w:hAnsi="宋体"/>
              </w:rPr>
            </w:r>
            <w:r/>
          </w:p>
        </w:tc>
        <w:tc>
          <w:tcPr>
            <w:tcW w:w="2139" w:type="dxa"/>
            <w:vAlign w:val="top"/>
            <w:textDirection w:val="lrTb"/>
            <w:noWrap w:val="false"/>
          </w:tcPr>
          <w:p>
            <w:pPr>
              <w:pStyle w:val="932"/>
              <w:ind w:firstLine="0"/>
              <w:spacing w:line="360" w:lineRule="auto"/>
              <w:rPr>
                <w:rFonts w:ascii="宋体" w:hAnsi="宋体"/>
              </w:rPr>
            </w:pPr>
            <w:r>
              <w:rPr>
                <w:rFonts w:ascii="宋体" w:hAnsi="宋体"/>
              </w:rPr>
            </w:r>
            <w:r/>
          </w:p>
        </w:tc>
        <w:tc>
          <w:tcPr>
            <w:tcW w:w="2262" w:type="dxa"/>
            <w:vAlign w:val="top"/>
            <w:textDirection w:val="lrTb"/>
            <w:noWrap w:val="false"/>
          </w:tcPr>
          <w:p>
            <w:pPr>
              <w:pStyle w:val="932"/>
              <w:ind w:firstLine="0"/>
              <w:spacing w:line="360" w:lineRule="auto"/>
              <w:rPr>
                <w:rFonts w:ascii="宋体" w:hAnsi="宋体"/>
              </w:rPr>
            </w:pPr>
            <w:r>
              <w:rPr>
                <w:rFonts w:ascii="宋体" w:hAnsi="宋体"/>
              </w:rPr>
            </w:r>
            <w:r/>
          </w:p>
        </w:tc>
      </w:tr>
      <w:tr>
        <w:trPr/>
        <w:tc>
          <w:tcPr>
            <w:tcW w:w="1989" w:type="dxa"/>
            <w:vAlign w:val="top"/>
            <w:textDirection w:val="lrTb"/>
            <w:noWrap w:val="false"/>
          </w:tcPr>
          <w:p>
            <w:pPr>
              <w:pStyle w:val="932"/>
              <w:ind w:firstLine="0"/>
              <w:spacing w:line="360" w:lineRule="auto"/>
              <w:rPr>
                <w:rFonts w:ascii="宋体" w:hAnsi="宋体"/>
              </w:rPr>
            </w:pPr>
            <w:r>
              <w:rPr>
                <w:rFonts w:ascii="宋体" w:hAnsi="宋体"/>
              </w:rPr>
            </w:r>
            <w:r/>
          </w:p>
        </w:tc>
        <w:tc>
          <w:tcPr>
            <w:tcW w:w="2138" w:type="dxa"/>
            <w:vAlign w:val="top"/>
            <w:textDirection w:val="lrTb"/>
            <w:noWrap w:val="false"/>
          </w:tcPr>
          <w:p>
            <w:pPr>
              <w:pStyle w:val="932"/>
              <w:ind w:firstLine="0"/>
              <w:spacing w:line="360" w:lineRule="auto"/>
              <w:rPr>
                <w:rFonts w:ascii="宋体" w:hAnsi="宋体"/>
              </w:rPr>
            </w:pPr>
            <w:r>
              <w:rPr>
                <w:rFonts w:ascii="宋体" w:hAnsi="宋体"/>
              </w:rPr>
            </w:r>
            <w:r/>
          </w:p>
        </w:tc>
        <w:tc>
          <w:tcPr>
            <w:tcW w:w="2139" w:type="dxa"/>
            <w:vAlign w:val="top"/>
            <w:textDirection w:val="lrTb"/>
            <w:noWrap w:val="false"/>
          </w:tcPr>
          <w:p>
            <w:pPr>
              <w:pStyle w:val="932"/>
              <w:ind w:firstLine="0"/>
              <w:spacing w:line="360" w:lineRule="auto"/>
              <w:rPr>
                <w:rFonts w:ascii="宋体" w:hAnsi="宋体"/>
              </w:rPr>
            </w:pPr>
            <w:r>
              <w:rPr>
                <w:rFonts w:ascii="宋体" w:hAnsi="宋体"/>
              </w:rPr>
            </w:r>
            <w:r/>
          </w:p>
        </w:tc>
        <w:tc>
          <w:tcPr>
            <w:tcW w:w="2262" w:type="dxa"/>
            <w:vAlign w:val="top"/>
            <w:textDirection w:val="lrTb"/>
            <w:noWrap w:val="false"/>
          </w:tcPr>
          <w:p>
            <w:pPr>
              <w:pStyle w:val="932"/>
              <w:ind w:firstLine="0"/>
              <w:spacing w:line="360" w:lineRule="auto"/>
              <w:rPr>
                <w:rFonts w:ascii="宋体" w:hAnsi="宋体"/>
              </w:rPr>
            </w:pPr>
            <w:r>
              <w:rPr>
                <w:rFonts w:ascii="宋体" w:hAnsi="宋体"/>
              </w:rPr>
            </w:r>
            <w:r/>
          </w:p>
        </w:tc>
      </w:tr>
      <w:tr>
        <w:trPr/>
        <w:tc>
          <w:tcPr>
            <w:tcW w:w="1989" w:type="dxa"/>
            <w:vAlign w:val="top"/>
            <w:textDirection w:val="lrTb"/>
            <w:noWrap w:val="false"/>
          </w:tcPr>
          <w:p>
            <w:pPr>
              <w:pStyle w:val="932"/>
              <w:ind w:firstLine="0"/>
              <w:spacing w:line="360" w:lineRule="auto"/>
              <w:rPr>
                <w:rFonts w:ascii="宋体" w:hAnsi="宋体"/>
              </w:rPr>
            </w:pPr>
            <w:r>
              <w:rPr>
                <w:rFonts w:ascii="宋体" w:hAnsi="宋体"/>
              </w:rPr>
            </w:r>
            <w:r/>
          </w:p>
        </w:tc>
        <w:tc>
          <w:tcPr>
            <w:tcW w:w="2138" w:type="dxa"/>
            <w:vAlign w:val="top"/>
            <w:textDirection w:val="lrTb"/>
            <w:noWrap w:val="false"/>
          </w:tcPr>
          <w:p>
            <w:pPr>
              <w:pStyle w:val="932"/>
              <w:ind w:firstLine="0"/>
              <w:spacing w:line="360" w:lineRule="auto"/>
              <w:rPr>
                <w:rFonts w:ascii="宋体" w:hAnsi="宋体"/>
              </w:rPr>
            </w:pPr>
            <w:r>
              <w:rPr>
                <w:rFonts w:ascii="宋体" w:hAnsi="宋体"/>
              </w:rPr>
            </w:r>
            <w:r/>
          </w:p>
        </w:tc>
        <w:tc>
          <w:tcPr>
            <w:tcW w:w="2139" w:type="dxa"/>
            <w:vAlign w:val="top"/>
            <w:textDirection w:val="lrTb"/>
            <w:noWrap w:val="false"/>
          </w:tcPr>
          <w:p>
            <w:pPr>
              <w:pStyle w:val="932"/>
              <w:ind w:firstLine="0"/>
              <w:spacing w:line="360" w:lineRule="auto"/>
              <w:rPr>
                <w:rFonts w:ascii="宋体" w:hAnsi="宋体"/>
              </w:rPr>
            </w:pPr>
            <w:r>
              <w:rPr>
                <w:rFonts w:ascii="宋体" w:hAnsi="宋体"/>
              </w:rPr>
            </w:r>
            <w:r/>
          </w:p>
        </w:tc>
        <w:tc>
          <w:tcPr>
            <w:tcW w:w="2262" w:type="dxa"/>
            <w:vAlign w:val="top"/>
            <w:textDirection w:val="lrTb"/>
            <w:noWrap w:val="false"/>
          </w:tcPr>
          <w:p>
            <w:pPr>
              <w:pStyle w:val="932"/>
              <w:ind w:firstLine="0"/>
              <w:spacing w:line="360" w:lineRule="auto"/>
              <w:rPr>
                <w:rFonts w:ascii="宋体" w:hAnsi="宋体"/>
              </w:rPr>
            </w:pPr>
            <w:r>
              <w:rPr>
                <w:rFonts w:ascii="宋体" w:hAnsi="宋体"/>
              </w:rPr>
            </w:r>
            <w:r/>
          </w:p>
        </w:tc>
      </w:tr>
      <w:tr>
        <w:trPr/>
        <w:tc>
          <w:tcPr>
            <w:tcW w:w="1989" w:type="dxa"/>
            <w:vAlign w:val="top"/>
            <w:textDirection w:val="lrTb"/>
            <w:noWrap w:val="false"/>
          </w:tcPr>
          <w:p>
            <w:pPr>
              <w:pStyle w:val="932"/>
              <w:ind w:firstLine="0"/>
              <w:spacing w:line="360" w:lineRule="auto"/>
              <w:rPr>
                <w:rFonts w:ascii="宋体" w:hAnsi="宋体"/>
              </w:rPr>
            </w:pPr>
            <w:r>
              <w:rPr>
                <w:rFonts w:ascii="宋体" w:hAnsi="宋体"/>
              </w:rPr>
            </w:r>
            <w:r/>
          </w:p>
        </w:tc>
        <w:tc>
          <w:tcPr>
            <w:tcW w:w="2138" w:type="dxa"/>
            <w:vAlign w:val="top"/>
            <w:textDirection w:val="lrTb"/>
            <w:noWrap w:val="false"/>
          </w:tcPr>
          <w:p>
            <w:pPr>
              <w:pStyle w:val="932"/>
              <w:ind w:firstLine="0"/>
              <w:spacing w:line="360" w:lineRule="auto"/>
              <w:rPr>
                <w:rFonts w:ascii="宋体" w:hAnsi="宋体"/>
              </w:rPr>
            </w:pPr>
            <w:r>
              <w:rPr>
                <w:rFonts w:ascii="宋体" w:hAnsi="宋体"/>
              </w:rPr>
            </w:r>
            <w:r/>
          </w:p>
        </w:tc>
        <w:tc>
          <w:tcPr>
            <w:tcW w:w="2139" w:type="dxa"/>
            <w:vAlign w:val="top"/>
            <w:textDirection w:val="lrTb"/>
            <w:noWrap w:val="false"/>
          </w:tcPr>
          <w:p>
            <w:pPr>
              <w:pStyle w:val="932"/>
              <w:ind w:firstLine="0"/>
              <w:spacing w:line="360" w:lineRule="auto"/>
              <w:rPr>
                <w:rFonts w:ascii="宋体" w:hAnsi="宋体"/>
              </w:rPr>
            </w:pPr>
            <w:r>
              <w:rPr>
                <w:rFonts w:ascii="宋体" w:hAnsi="宋体"/>
              </w:rPr>
            </w:r>
            <w:r/>
          </w:p>
        </w:tc>
        <w:tc>
          <w:tcPr>
            <w:tcW w:w="2262" w:type="dxa"/>
            <w:vAlign w:val="top"/>
            <w:textDirection w:val="lrTb"/>
            <w:noWrap w:val="false"/>
          </w:tcPr>
          <w:p>
            <w:pPr>
              <w:pStyle w:val="932"/>
              <w:ind w:firstLine="0"/>
              <w:spacing w:line="360" w:lineRule="auto"/>
              <w:rPr>
                <w:rFonts w:ascii="宋体" w:hAnsi="宋体"/>
              </w:rPr>
            </w:pPr>
            <w:r>
              <w:rPr>
                <w:rFonts w:ascii="宋体" w:hAnsi="宋体"/>
              </w:rPr>
            </w:r>
            <w:r/>
          </w:p>
        </w:tc>
      </w:tr>
      <w:tr>
        <w:trPr/>
        <w:tc>
          <w:tcPr>
            <w:tcW w:w="1989" w:type="dxa"/>
            <w:vAlign w:val="top"/>
            <w:textDirection w:val="lrTb"/>
            <w:noWrap w:val="false"/>
          </w:tcPr>
          <w:p>
            <w:pPr>
              <w:pStyle w:val="932"/>
              <w:ind w:firstLine="0"/>
              <w:spacing w:line="360" w:lineRule="auto"/>
              <w:rPr>
                <w:rFonts w:ascii="宋体" w:hAnsi="宋体"/>
              </w:rPr>
            </w:pPr>
            <w:r>
              <w:rPr>
                <w:rFonts w:ascii="宋体" w:hAnsi="宋体"/>
              </w:rPr>
            </w:r>
            <w:r/>
          </w:p>
        </w:tc>
        <w:tc>
          <w:tcPr>
            <w:tcW w:w="2138" w:type="dxa"/>
            <w:vAlign w:val="top"/>
            <w:textDirection w:val="lrTb"/>
            <w:noWrap w:val="false"/>
          </w:tcPr>
          <w:p>
            <w:pPr>
              <w:pStyle w:val="932"/>
              <w:ind w:firstLine="0"/>
              <w:spacing w:line="360" w:lineRule="auto"/>
              <w:rPr>
                <w:rFonts w:ascii="宋体" w:hAnsi="宋体"/>
              </w:rPr>
            </w:pPr>
            <w:r>
              <w:rPr>
                <w:rFonts w:ascii="宋体" w:hAnsi="宋体"/>
              </w:rPr>
            </w:r>
            <w:r/>
          </w:p>
        </w:tc>
        <w:tc>
          <w:tcPr>
            <w:tcW w:w="2139" w:type="dxa"/>
            <w:vAlign w:val="top"/>
            <w:textDirection w:val="lrTb"/>
            <w:noWrap w:val="false"/>
          </w:tcPr>
          <w:p>
            <w:pPr>
              <w:pStyle w:val="932"/>
              <w:ind w:firstLine="0"/>
              <w:spacing w:line="360" w:lineRule="auto"/>
              <w:rPr>
                <w:rFonts w:ascii="宋体" w:hAnsi="宋体"/>
              </w:rPr>
            </w:pPr>
            <w:r>
              <w:rPr>
                <w:rFonts w:ascii="宋体" w:hAnsi="宋体"/>
              </w:rPr>
            </w:r>
            <w:r/>
          </w:p>
        </w:tc>
        <w:tc>
          <w:tcPr>
            <w:tcW w:w="2262" w:type="dxa"/>
            <w:vAlign w:val="top"/>
            <w:textDirection w:val="lrTb"/>
            <w:noWrap w:val="false"/>
          </w:tcPr>
          <w:p>
            <w:pPr>
              <w:pStyle w:val="932"/>
              <w:ind w:firstLine="0"/>
              <w:spacing w:line="360" w:lineRule="auto"/>
              <w:rPr>
                <w:rFonts w:ascii="宋体" w:hAnsi="宋体"/>
              </w:rPr>
            </w:pPr>
            <w:r>
              <w:rPr>
                <w:rFonts w:ascii="宋体" w:hAnsi="宋体"/>
              </w:rPr>
            </w:r>
            <w:r/>
          </w:p>
        </w:tc>
      </w:tr>
    </w:tbl>
    <w:p>
      <w:pPr>
        <w:pStyle w:val="932"/>
        <w:ind w:right="105" w:firstLine="0"/>
        <w:jc w:val="right"/>
        <w:spacing w:line="360" w:lineRule="auto"/>
        <w:rPr>
          <w:rFonts w:ascii="宋体" w:hAnsi="宋体"/>
        </w:rPr>
      </w:pPr>
      <w:r>
        <w:rPr>
          <w:rFonts w:ascii="宋体" w:hAnsi="宋体"/>
        </w:rPr>
      </w:r>
      <w:r/>
    </w:p>
    <w:p>
      <w:pPr>
        <w:pStyle w:val="916"/>
        <w:jc w:val="right"/>
        <w:spacing w:line="360" w:lineRule="auto"/>
      </w:pPr>
      <w:r>
        <w:rPr>
          <w:rFonts w:hint="eastAsia"/>
        </w:rPr>
        <w:t xml:space="preserve">供应商</w:t>
      </w:r>
      <w:r>
        <w:t xml:space="preserve">：（加盖</w:t>
      </w:r>
      <w:r>
        <w:rPr>
          <w:rFonts w:hint="eastAsia"/>
        </w:rPr>
        <w:t xml:space="preserve">公章</w:t>
      </w:r>
      <w:r>
        <w:t xml:space="preserve">）</w:t>
      </w:r>
      <w:r/>
    </w:p>
    <w:p>
      <w:pPr>
        <w:pStyle w:val="916"/>
        <w:jc w:val="right"/>
        <w:spacing w:line="360" w:lineRule="auto"/>
      </w:pPr>
      <w:r>
        <w:rPr>
          <w:rFonts w:hint="eastAsia"/>
        </w:rPr>
        <w:t xml:space="preserve">日期：</w:t>
      </w:r>
      <w:r>
        <w:t xml:space="preserve">年月日</w:t>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pPr>
      <w:r/>
      <w:r/>
    </w:p>
    <w:p>
      <w:pPr>
        <w:pStyle w:val="916"/>
        <w:jc w:val="left"/>
        <w:widowControl/>
      </w:pPr>
      <w:r>
        <w:br w:type="page" w:clear="all"/>
      </w:r>
      <w:r/>
    </w:p>
    <w:p>
      <w:pPr>
        <w:pStyle w:val="918"/>
        <w:rPr>
          <w:rFonts w:hint="eastAsia" w:ascii="宋体" w:hAnsi="宋体" w:eastAsia="宋体" w:cs="宋体"/>
          <w:b w:val="0"/>
          <w:sz w:val="21"/>
          <w:szCs w:val="21"/>
        </w:rPr>
      </w:pPr>
      <w:r/>
      <w:bookmarkStart w:id="176" w:name="_Ref532317809"/>
      <w:r/>
      <w:bookmarkStart w:id="177" w:name="_Toc37148015"/>
      <w:r/>
      <w:bookmarkStart w:id="178" w:name="_Toc130478810"/>
      <w:r/>
      <w:bookmarkStart w:id="179" w:name="_Toc98785126"/>
      <w:r/>
      <w:bookmarkStart w:id="180" w:name="_Ref139638721"/>
      <w:r/>
      <w:bookmarkStart w:id="181" w:name="_Toc151017765"/>
      <w:r/>
      <w:bookmarkStart w:id="182" w:name="_Toc21076"/>
      <w:r>
        <w:rPr>
          <w:rFonts w:ascii="宋体" w:hAnsi="宋体" w:eastAsia="宋体"/>
          <w:sz w:val="24"/>
          <w:szCs w:val="24"/>
        </w:rPr>
        <w:t xml:space="preserve">附件</w:t>
      </w:r>
      <w:r>
        <w:rPr>
          <w:rFonts w:hint="eastAsia" w:ascii="宋体" w:hAnsi="宋体" w:eastAsia="宋体"/>
          <w:sz w:val="24"/>
          <w:szCs w:val="24"/>
        </w:rPr>
        <w:t xml:space="preserve">9</w:t>
      </w:r>
      <w:r>
        <w:rPr>
          <w:rFonts w:ascii="宋体" w:hAnsi="宋体" w:eastAsia="宋体"/>
          <w:sz w:val="24"/>
          <w:szCs w:val="24"/>
        </w:rPr>
        <w:t xml:space="preserve">：</w:t>
      </w:r>
      <w:bookmarkEnd w:id="176"/>
      <w:r/>
      <w:bookmarkEnd w:id="177"/>
      <w:r/>
      <w:bookmarkEnd w:id="178"/>
      <w:r/>
      <w:bookmarkEnd w:id="179"/>
      <w:r/>
      <w:bookmarkEnd w:id="180"/>
      <w:r/>
      <w:bookmarkEnd w:id="181"/>
      <w:r/>
      <w:bookmarkStart w:id="183" w:name="OLE_LINK11"/>
      <w:r>
        <w:rPr>
          <w:rFonts w:hint="eastAsia" w:ascii="宋体" w:hAnsi="宋体" w:eastAsia="宋体" w:cs="宋体"/>
          <w:b w:val="0"/>
          <w:sz w:val="21"/>
          <w:szCs w:val="21"/>
        </w:rPr>
        <w:t xml:space="preserve">关于符合本国产品标准的声明函</w:t>
      </w:r>
      <w:bookmarkEnd w:id="182"/>
      <w:r/>
      <w:bookmarkEnd w:id="183"/>
      <w:r>
        <w:rPr>
          <w:rFonts w:hint="eastAsia" w:ascii="宋体" w:hAnsi="宋体" w:eastAsia="宋体" w:cs="宋体"/>
          <w:b w:val="0"/>
          <w:sz w:val="21"/>
          <w:szCs w:val="21"/>
        </w:rPr>
      </w:r>
      <w:r/>
    </w:p>
    <w:p>
      <w:pPr>
        <w:pStyle w:val="980"/>
        <w:jc w:val="center"/>
        <w:spacing w:before="30" w:beforeAutospacing="0" w:after="30" w:afterAutospacing="0"/>
        <w:shd w:val="clear" w:color="auto" w:fill="ffffff"/>
        <w:rPr>
          <w:rStyle w:val="989"/>
          <w:rFonts w:hint="eastAsia"/>
          <w:sz w:val="21"/>
          <w:szCs w:val="21"/>
          <w:shd w:val="clear" w:color="auto" w:fill="ffffff"/>
        </w:rPr>
      </w:pPr>
      <w:r>
        <w:rPr>
          <w:rStyle w:val="989"/>
          <w:rFonts w:hint="eastAsia"/>
          <w:sz w:val="21"/>
          <w:szCs w:val="21"/>
          <w:shd w:val="clear" w:color="auto" w:fill="ffffff"/>
        </w:rPr>
      </w:r>
      <w:r/>
    </w:p>
    <w:p>
      <w:pPr>
        <w:pStyle w:val="980"/>
        <w:ind w:firstLine="420"/>
        <w:spacing w:before="30" w:beforeAutospacing="0" w:after="30" w:afterAutospacing="0"/>
        <w:shd w:val="clear" w:color="auto" w:fill="ffffff"/>
        <w:rPr>
          <w:rFonts w:hint="eastAsia"/>
          <w:sz w:val="21"/>
          <w:szCs w:val="21"/>
        </w:rPr>
      </w:pP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1.</w:t>
      </w:r>
      <w:r>
        <w:rPr>
          <w:rStyle w:val="992"/>
          <w:rFonts w:hint="eastAsia"/>
          <w:sz w:val="21"/>
          <w:szCs w:val="21"/>
          <w:u w:val="single"/>
          <w:shd w:val="clear" w:color="auto" w:fill="ffffff"/>
        </w:rPr>
        <w:t xml:space="preserve">（产品名称1）</w:t>
      </w:r>
      <w:r>
        <w:rPr>
          <w:rStyle w:val="992"/>
          <w:rFonts w:hint="eastAsia"/>
          <w:sz w:val="21"/>
          <w:szCs w:val="21"/>
          <w:shd w:val="clear" w:color="auto" w:fill="ffffff"/>
          <w:vertAlign w:val="superscript"/>
        </w:rPr>
        <w:t xml:space="preserve">1</w:t>
      </w:r>
      <w:r>
        <w:rPr>
          <w:rFonts w:hint="eastAsia"/>
          <w:sz w:val="21"/>
          <w:szCs w:val="21"/>
          <w:shd w:val="clear" w:color="auto" w:fill="ffffff"/>
        </w:rPr>
        <w:t xml:space="preserve">，生产厂为</w:t>
      </w:r>
      <w:r>
        <w:rPr>
          <w:rStyle w:val="992"/>
          <w:rFonts w:hint="eastAsia"/>
          <w:sz w:val="21"/>
          <w:szCs w:val="21"/>
          <w:u w:val="single"/>
          <w:shd w:val="clear" w:color="auto" w:fill="ffffff"/>
        </w:rPr>
        <w:t xml:space="preserve">（厂名）</w:t>
      </w:r>
      <w:r>
        <w:rPr>
          <w:rStyle w:val="992"/>
          <w:rFonts w:hint="eastAsia"/>
          <w:sz w:val="21"/>
          <w:szCs w:val="21"/>
          <w:shd w:val="clear" w:color="auto" w:fill="ffffff"/>
          <w:vertAlign w:val="superscript"/>
        </w:rPr>
        <w:t xml:space="preserve">2</w:t>
      </w:r>
      <w:r>
        <w:rPr>
          <w:rFonts w:hint="eastAsia"/>
          <w:sz w:val="21"/>
          <w:szCs w:val="21"/>
          <w:shd w:val="clear" w:color="auto" w:fill="ffffff"/>
        </w:rPr>
        <w:t xml:space="preserve">，厂址为</w:t>
      </w:r>
      <w:r>
        <w:rPr>
          <w:rStyle w:val="992"/>
          <w:rFonts w:hint="eastAsia"/>
          <w:sz w:val="21"/>
          <w:szCs w:val="21"/>
          <w:u w:val="single"/>
          <w:shd w:val="clear" w:color="auto" w:fill="ffffff"/>
        </w:rPr>
        <w:t xml:space="preserve">（生产厂址）</w:t>
      </w:r>
      <w:r>
        <w:rPr>
          <w:rFonts w:hint="eastAsia"/>
          <w:sz w:val="21"/>
          <w:szCs w:val="21"/>
          <w:shd w:val="clear" w:color="auto" w:fill="ffffff"/>
        </w:rPr>
        <w:t xml:space="preserve">。</w:t>
      </w:r>
      <w:r>
        <w:rPr>
          <w:rStyle w:val="992"/>
          <w:rFonts w:hint="eastAsia"/>
          <w:sz w:val="21"/>
          <w:szCs w:val="21"/>
          <w:u w:val="single"/>
          <w:shd w:val="clear" w:color="auto" w:fill="ffffff"/>
        </w:rPr>
        <w:t xml:space="preserve">（产品名称1）</w:t>
      </w:r>
      <w:r>
        <w:rPr>
          <w:rFonts w:hint="eastAsia"/>
          <w:sz w:val="21"/>
          <w:szCs w:val="21"/>
          <w:shd w:val="clear" w:color="auto" w:fill="ffffff"/>
        </w:rPr>
        <w:t xml:space="preserve">的中国境内生产的组件成本占比≥</w:t>
      </w:r>
      <w:r>
        <w:rPr>
          <w:rStyle w:val="992"/>
          <w:rFonts w:hint="eastAsia"/>
          <w:sz w:val="21"/>
          <w:szCs w:val="21"/>
          <w:u w:val="single"/>
          <w:shd w:val="clear" w:color="auto" w:fill="ffffff"/>
        </w:rPr>
        <w:t xml:space="preserve">（规定比例）</w:t>
      </w:r>
      <w:r>
        <w:rPr>
          <w:rStyle w:val="992"/>
          <w:rFonts w:hint="eastAsia"/>
          <w:sz w:val="21"/>
          <w:szCs w:val="21"/>
          <w:shd w:val="clear" w:color="auto" w:fill="ffffff"/>
          <w:vertAlign w:val="superscript"/>
        </w:rPr>
        <w:t xml:space="preserve">3</w:t>
      </w:r>
      <w:r>
        <w:rPr>
          <w:rFonts w:hint="eastAsia"/>
          <w:sz w:val="21"/>
          <w:szCs w:val="21"/>
          <w:shd w:val="clear" w:color="auto" w:fill="ffffff"/>
        </w:rPr>
        <w:t xml:space="preserve">。</w:t>
      </w:r>
      <w:r>
        <w:rPr>
          <w:rStyle w:val="992"/>
          <w:rFonts w:hint="eastAsia"/>
          <w:sz w:val="21"/>
          <w:szCs w:val="21"/>
          <w:u w:val="single"/>
          <w:shd w:val="clear" w:color="auto" w:fill="ffffff"/>
        </w:rPr>
        <w:t xml:space="preserve">（产品名称1）</w:t>
      </w:r>
      <w:r>
        <w:rPr>
          <w:rFonts w:hint="eastAsia"/>
          <w:sz w:val="21"/>
          <w:szCs w:val="21"/>
          <w:shd w:val="clear" w:color="auto" w:fill="ffffff"/>
        </w:rPr>
        <w:t xml:space="preserve">的</w:t>
      </w:r>
      <w:r>
        <w:rPr>
          <w:rStyle w:val="992"/>
          <w:rFonts w:hint="eastAsia"/>
          <w:sz w:val="21"/>
          <w:szCs w:val="21"/>
          <w:u w:val="single"/>
          <w:shd w:val="clear" w:color="auto" w:fill="ffffff"/>
        </w:rPr>
        <w:t xml:space="preserve">（关键组件）</w:t>
      </w:r>
      <w:r>
        <w:rPr>
          <w:rStyle w:val="992"/>
          <w:rFonts w:hint="eastAsia"/>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992"/>
          <w:rFonts w:hint="eastAsia"/>
          <w:sz w:val="21"/>
          <w:szCs w:val="21"/>
          <w:u w:val="single"/>
          <w:shd w:val="clear" w:color="auto" w:fill="ffffff"/>
        </w:rPr>
        <w:t xml:space="preserve">（产品名称1）</w:t>
      </w:r>
      <w:r>
        <w:rPr>
          <w:rFonts w:hint="eastAsia"/>
          <w:sz w:val="21"/>
          <w:szCs w:val="21"/>
          <w:shd w:val="clear" w:color="auto" w:fill="ffffff"/>
        </w:rPr>
        <w:t xml:space="preserve">的</w:t>
      </w:r>
      <w:r>
        <w:rPr>
          <w:rStyle w:val="992"/>
          <w:rFonts w:hint="eastAsia"/>
          <w:sz w:val="21"/>
          <w:szCs w:val="21"/>
          <w:u w:val="single"/>
          <w:shd w:val="clear" w:color="auto" w:fill="ffffff"/>
        </w:rPr>
        <w:t xml:space="preserve">（关键工序）</w:t>
      </w:r>
      <w:r>
        <w:rPr>
          <w:rStyle w:val="992"/>
          <w:rFonts w:hint="eastAsia"/>
          <w:sz w:val="21"/>
          <w:szCs w:val="21"/>
          <w:shd w:val="clear" w:color="auto" w:fill="ffffff"/>
          <w:vertAlign w:val="superscript"/>
        </w:rPr>
        <w:t xml:space="preserve">5</w:t>
      </w:r>
      <w:r>
        <w:rPr>
          <w:rFonts w:hint="eastAsia"/>
          <w:sz w:val="21"/>
          <w:szCs w:val="21"/>
          <w:shd w:val="clear" w:color="auto" w:fill="ffffff"/>
        </w:rPr>
        <w:t xml:space="preserve">在中国境内完成。</w:t>
      </w: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2.</w:t>
      </w:r>
      <w:r>
        <w:rPr>
          <w:rStyle w:val="992"/>
          <w:rFonts w:hint="eastAsia"/>
          <w:sz w:val="21"/>
          <w:szCs w:val="21"/>
          <w:u w:val="single"/>
          <w:shd w:val="clear" w:color="auto" w:fill="ffffff"/>
        </w:rPr>
        <w:t xml:space="preserve">（产品名称2）</w:t>
      </w:r>
      <w:r>
        <w:rPr>
          <w:rFonts w:hint="eastAsia"/>
          <w:sz w:val="21"/>
          <w:szCs w:val="21"/>
          <w:shd w:val="clear" w:color="auto" w:fill="ffffff"/>
        </w:rPr>
        <w:t xml:space="preserve">，生产厂为</w:t>
      </w:r>
      <w:r>
        <w:rPr>
          <w:rStyle w:val="992"/>
          <w:rFonts w:hint="eastAsia"/>
          <w:sz w:val="21"/>
          <w:szCs w:val="21"/>
          <w:u w:val="single"/>
          <w:shd w:val="clear" w:color="auto" w:fill="ffffff"/>
        </w:rPr>
        <w:t xml:space="preserve">（厂名）</w:t>
      </w:r>
      <w:r>
        <w:rPr>
          <w:rFonts w:hint="eastAsia"/>
          <w:sz w:val="21"/>
          <w:szCs w:val="21"/>
          <w:shd w:val="clear" w:color="auto" w:fill="ffffff"/>
        </w:rPr>
        <w:t xml:space="preserve">，厂址为</w:t>
      </w:r>
      <w:r>
        <w:rPr>
          <w:rStyle w:val="992"/>
          <w:rFonts w:hint="eastAsia"/>
          <w:sz w:val="21"/>
          <w:szCs w:val="21"/>
          <w:u w:val="single"/>
          <w:shd w:val="clear" w:color="auto" w:fill="ffffff"/>
        </w:rPr>
        <w:t xml:space="preserve">（生产厂址）</w:t>
      </w:r>
      <w:r>
        <w:rPr>
          <w:rFonts w:hint="eastAsia"/>
          <w:sz w:val="21"/>
          <w:szCs w:val="21"/>
          <w:shd w:val="clear" w:color="auto" w:fill="ffffff"/>
        </w:rPr>
        <w:t xml:space="preserve">。</w:t>
      </w:r>
      <w:r>
        <w:rPr>
          <w:rStyle w:val="992"/>
          <w:rFonts w:hint="eastAsia"/>
          <w:sz w:val="21"/>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992"/>
          <w:rFonts w:hint="eastAsia"/>
          <w:sz w:val="21"/>
          <w:szCs w:val="21"/>
          <w:u w:val="single"/>
          <w:shd w:val="clear" w:color="auto" w:fill="ffffff"/>
        </w:rPr>
        <w:t xml:space="preserve">（规定比例）</w:t>
      </w:r>
      <w:r>
        <w:rPr>
          <w:rFonts w:hint="eastAsia"/>
          <w:sz w:val="21"/>
          <w:szCs w:val="21"/>
          <w:shd w:val="clear" w:color="auto" w:fill="ffffff"/>
        </w:rPr>
        <w:t xml:space="preserve">。</w:t>
      </w:r>
      <w:r>
        <w:rPr>
          <w:rStyle w:val="992"/>
          <w:rFonts w:hint="eastAsia"/>
          <w:sz w:val="21"/>
          <w:szCs w:val="21"/>
          <w:u w:val="single"/>
          <w:shd w:val="clear" w:color="auto" w:fill="ffffff"/>
        </w:rPr>
        <w:t xml:space="preserve">（产品名称2）</w:t>
      </w:r>
      <w:r>
        <w:rPr>
          <w:rFonts w:hint="eastAsia"/>
          <w:sz w:val="21"/>
          <w:szCs w:val="21"/>
          <w:shd w:val="clear" w:color="auto" w:fill="ffffff"/>
        </w:rPr>
        <w:t xml:space="preserve">的</w:t>
      </w:r>
      <w:r>
        <w:rPr>
          <w:rStyle w:val="992"/>
          <w:rFonts w:hint="eastAsia"/>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992"/>
          <w:rFonts w:hint="eastAsia"/>
          <w:sz w:val="21"/>
          <w:szCs w:val="21"/>
          <w:u w:val="single"/>
          <w:shd w:val="clear" w:color="auto" w:fill="ffffff"/>
        </w:rPr>
        <w:t xml:space="preserve">（产品名称2）</w:t>
      </w:r>
      <w:r>
        <w:rPr>
          <w:rFonts w:hint="eastAsia"/>
          <w:sz w:val="21"/>
          <w:szCs w:val="21"/>
          <w:shd w:val="clear" w:color="auto" w:fill="ffffff"/>
        </w:rPr>
        <w:t xml:space="preserve">的</w:t>
      </w:r>
      <w:r>
        <w:rPr>
          <w:rStyle w:val="992"/>
          <w:rFonts w:hint="eastAsia"/>
          <w:sz w:val="21"/>
          <w:szCs w:val="21"/>
          <w:u w:val="single"/>
          <w:shd w:val="clear" w:color="auto" w:fill="ffffff"/>
        </w:rPr>
        <w:t xml:space="preserve">（关键工序）</w:t>
      </w:r>
      <w:r>
        <w:rPr>
          <w:rFonts w:hint="eastAsia"/>
          <w:sz w:val="21"/>
          <w:szCs w:val="21"/>
          <w:shd w:val="clear" w:color="auto" w:fill="ffffff"/>
        </w:rPr>
        <w:t xml:space="preserve">在中国境内完成。</w:t>
      </w: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w:t>
      </w: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本公司（单位）对上述声明内容的真实性负责。如有虚假，愿承担相应法律责任。</w:t>
      </w: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jc w:val="right"/>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r>
      <w:r/>
    </w:p>
    <w:p>
      <w:pPr>
        <w:pStyle w:val="980"/>
        <w:jc w:val="right"/>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r>
      <w:r/>
    </w:p>
    <w:p>
      <w:pPr>
        <w:pStyle w:val="980"/>
        <w:spacing w:before="30" w:after="30"/>
        <w:shd w:val="clear" w:color="auto" w:fill="ffffff"/>
        <w:rPr>
          <w:rFonts w:hint="eastAsia"/>
          <w:sz w:val="21"/>
          <w:szCs w:val="21"/>
          <w:shd w:val="clear" w:color="auto" w:fill="ffffff"/>
        </w:rPr>
      </w:pPr>
      <w:r>
        <w:rPr>
          <w:rFonts w:hint="eastAsia"/>
          <w:sz w:val="21"/>
          <w:szCs w:val="21"/>
          <w:shd w:val="clear" w:color="auto" w:fill="ffffff"/>
        </w:rPr>
        <w:t xml:space="preserve">供应商：（单位盖章）</w:t>
      </w:r>
      <w:r/>
    </w:p>
    <w:p>
      <w:pPr>
        <w:pStyle w:val="980"/>
        <w:spacing w:before="30" w:after="30"/>
        <w:shd w:val="clear" w:color="auto" w:fill="ffffff"/>
        <w:rPr>
          <w:rFonts w:hint="eastAsia"/>
          <w:sz w:val="21"/>
          <w:szCs w:val="21"/>
          <w:shd w:val="clear" w:color="auto" w:fill="ffffff"/>
        </w:rPr>
      </w:pPr>
      <w:r>
        <w:rPr>
          <w:rFonts w:hint="eastAsia"/>
          <w:sz w:val="21"/>
          <w:szCs w:val="21"/>
          <w:shd w:val="clear" w:color="auto" w:fill="ffffff"/>
        </w:rPr>
        <w:t xml:space="preserve">法定代表人或代理人：（签字或盖章）</w:t>
      </w:r>
      <w:r/>
    </w:p>
    <w:p>
      <w:pPr>
        <w:pStyle w:val="980"/>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t xml:space="preserve">日期：    年    月   日       </w:t>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80"/>
        <w:ind w:firstLine="420"/>
        <w:spacing w:before="30" w:beforeAutospacing="0" w:after="30" w:afterAutospacing="0"/>
        <w:shd w:val="clear" w:color="auto" w:fill="ffffff"/>
        <w:rPr>
          <w:rFonts w:hint="eastAsia"/>
          <w:sz w:val="21"/>
          <w:szCs w:val="21"/>
        </w:rPr>
      </w:pPr>
      <w:r>
        <w:rPr>
          <w:rFonts w:hint="eastAsia"/>
          <w:sz w:val="21"/>
          <w:szCs w:val="21"/>
          <w:shd w:val="clear" w:color="auto" w:fill="ffffff"/>
        </w:rPr>
        <w:t xml:space="preserve">3.该产品的中国境内生产的组</w:t>
      </w:r>
      <w:r>
        <w:rPr>
          <w:rFonts w:hint="eastAsia"/>
          <w:sz w:val="21"/>
          <w:szCs w:val="21"/>
          <w:shd w:val="clear" w:color="auto" w:fill="ffffff"/>
        </w:rPr>
        <w:t xml:space="preserve">件成本占比相关要求实施前，“规定比例”栏可不填，下同。</w:t>
      </w:r>
      <w:r>
        <w:rPr>
          <w:rFonts w:hint="eastAsia"/>
          <w:sz w:val="21"/>
          <w:szCs w:val="21"/>
        </w:rPr>
      </w:r>
      <w:r/>
    </w:p>
    <w:p>
      <w:pPr>
        <w:pStyle w:val="980"/>
        <w:ind w:firstLine="420"/>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4.该产品的关键组件要求实施前，“关键组件”栏可不填，下同。</w:t>
      </w:r>
      <w:r/>
    </w:p>
    <w:p>
      <w:pPr>
        <w:pStyle w:val="980"/>
        <w:ind w:firstLine="420"/>
        <w:spacing w:before="30" w:beforeAutospacing="0" w:after="30" w:afterAutospacing="0"/>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80"/>
        <w:spacing w:before="30" w:beforeAutospacing="0" w:after="30" w:afterAutospacing="0"/>
        <w:shd w:val="clear" w:color="auto" w:fill="ffffff"/>
        <w:rPr>
          <w:rFonts w:hint="eastAsia"/>
          <w:sz w:val="21"/>
          <w:szCs w:val="21"/>
        </w:rPr>
      </w:pPr>
      <w:r>
        <w:rPr>
          <w:rFonts w:hint="eastAsia"/>
          <w:sz w:val="21"/>
          <w:szCs w:val="21"/>
        </w:rPr>
      </w:r>
      <w:r/>
    </w:p>
    <w:p>
      <w:pPr>
        <w:pStyle w:val="917"/>
        <w:tabs>
          <w:tab w:val="left" w:pos="2754" w:leader="none"/>
          <w:tab w:val="center" w:pos="4215" w:leader="none"/>
        </w:tabs>
        <w:rPr>
          <w:rStyle w:val="1051"/>
          <w:rFonts w:ascii="Times New Roman"/>
          <w:sz w:val="32"/>
          <w:szCs w:val="32"/>
        </w:rPr>
      </w:pPr>
      <w:r/>
      <w:bookmarkStart w:id="184" w:name="_Toc230964230"/>
      <w:r/>
      <w:bookmarkStart w:id="185" w:name="_Toc28847"/>
      <w:r>
        <w:rPr>
          <w:rStyle w:val="1051"/>
          <w:rFonts w:hint="eastAsia" w:ascii="Times New Roman"/>
          <w:sz w:val="32"/>
          <w:szCs w:val="32"/>
        </w:rPr>
        <w:t xml:space="preserve">第七章 评审方法</w:t>
      </w:r>
      <w:bookmarkEnd w:id="184"/>
      <w:r/>
      <w:bookmarkEnd w:id="185"/>
      <w:r>
        <w:rPr>
          <w:rStyle w:val="1051"/>
          <w:rFonts w:ascii="Times New Roman"/>
          <w:sz w:val="32"/>
          <w:szCs w:val="32"/>
        </w:rPr>
      </w:r>
      <w:r/>
    </w:p>
    <w:p>
      <w:pPr>
        <w:pStyle w:val="916"/>
        <w:spacing w:line="360" w:lineRule="auto"/>
        <w:rPr>
          <w:rFonts w:hint="eastAsia" w:ascii="宋体" w:hAnsi="宋体"/>
          <w:b/>
          <w:bCs/>
          <w:szCs w:val="21"/>
        </w:rPr>
      </w:pPr>
      <w:r>
        <w:rPr>
          <w:rFonts w:hint="eastAsia"/>
          <w:b/>
          <w:bCs/>
          <w:szCs w:val="21"/>
        </w:rPr>
        <w:t xml:space="preserve">一、评审办法</w:t>
      </w:r>
      <w:r>
        <w:rPr>
          <w:rFonts w:hint="eastAsia" w:ascii="宋体" w:hAnsi="宋体"/>
          <w:b/>
          <w:bCs/>
          <w:szCs w:val="21"/>
        </w:rPr>
      </w:r>
      <w:r/>
    </w:p>
    <w:p>
      <w:pPr>
        <w:pStyle w:val="916"/>
        <w:ind w:firstLine="420"/>
        <w:spacing w:line="360" w:lineRule="auto"/>
        <w:tabs>
          <w:tab w:val="left" w:pos="2870" w:leader="none"/>
        </w:tabs>
        <w:rPr>
          <w:rFonts w:hint="eastAsia" w:ascii="宋体" w:hAnsi="宋体"/>
        </w:rPr>
      </w:pPr>
      <w:r>
        <w:rPr>
          <w:rFonts w:hint="eastAsia" w:ascii="宋体" w:hAnsi="宋体" w:cs="宋体"/>
          <w:bCs/>
          <w:szCs w:val="21"/>
        </w:rPr>
        <w:t xml:space="preserve">1.</w:t>
      </w:r>
      <w:r>
        <w:rPr>
          <w:rFonts w:ascii="宋体" w:hAnsi="宋体"/>
          <w:szCs w:val="21"/>
        </w:rPr>
        <w:t xml:space="preserve">本次</w:t>
      </w:r>
      <w:r>
        <w:rPr>
          <w:rFonts w:hint="eastAsia" w:ascii="宋体" w:hAnsi="宋体"/>
          <w:szCs w:val="21"/>
        </w:rPr>
        <w:t xml:space="preserve">采购评审采用最低评标价法，即在符合采购采购需求、质量和服务相等的前提下，以提出最低报价（以第二次报价为准</w:t>
      </w:r>
      <w:r>
        <w:rPr>
          <w:rFonts w:hint="eastAsia" w:ascii="宋体" w:hAnsi="宋体"/>
          <w:b/>
          <w:szCs w:val="21"/>
        </w:rPr>
        <w:t xml:space="preserve">，且最后报价时间为10分钟</w:t>
      </w:r>
      <w:r>
        <w:rPr>
          <w:rFonts w:hint="eastAsia" w:ascii="宋体" w:hAnsi="宋体"/>
          <w:szCs w:val="21"/>
        </w:rPr>
        <w:t xml:space="preserve">）的供应商作为成交供应商。</w:t>
      </w:r>
      <w:r>
        <w:rPr>
          <w:rFonts w:hint="eastAsia" w:ascii="宋体" w:hAnsi="宋体"/>
        </w:rPr>
      </w:r>
      <w:r/>
    </w:p>
    <w:p>
      <w:pPr>
        <w:pStyle w:val="916"/>
        <w:ind w:firstLine="420"/>
        <w:spacing w:line="360" w:lineRule="auto"/>
        <w:rPr>
          <w:rFonts w:hint="eastAsia" w:ascii="宋体" w:hAnsi="宋体" w:cs="宋体"/>
        </w:rPr>
      </w:pPr>
      <w:r>
        <w:rPr>
          <w:rFonts w:hint="eastAsia" w:ascii="宋体" w:hAnsi="宋体"/>
          <w:szCs w:val="21"/>
        </w:rPr>
        <w:t xml:space="preserve">2.</w:t>
      </w:r>
      <w:r>
        <w:rPr>
          <w:rFonts w:hint="eastAsia" w:ascii="宋体" w:hAnsi="宋体" w:cs="宋体"/>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pStyle w:val="916"/>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pStyle w:val="916"/>
        <w:ind w:firstLine="420"/>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谈判小组认为供应</w:t>
      </w:r>
      <w:r>
        <w:rPr>
          <w:rFonts w:hint="eastAsia" w:ascii="宋体" w:hAnsi="宋体"/>
        </w:rPr>
        <w:t xml:space="preserve">商的报价明显低于其他通过符合性审查的供应商的报价，有可能影响产品质量或者不能诚信履约的，</w:t>
      </w:r>
      <w:r>
        <w:rPr>
          <w:rFonts w:hint="eastAsia" w:ascii="宋体" w:hAnsi="宋体"/>
          <w:szCs w:val="21"/>
        </w:rPr>
        <w:t xml:space="preserve">则谈判小组有权要求</w:t>
      </w:r>
      <w:r>
        <w:rPr>
          <w:rFonts w:hint="eastAsia" w:ascii="宋体" w:hAnsi="宋体"/>
        </w:rPr>
        <w:t xml:space="preserve">其以书面形式作出相关说明，供应商不能证明其报价合理性的，谈判小组应当认定其响应无效</w:t>
      </w:r>
      <w:r>
        <w:rPr>
          <w:rFonts w:hint="eastAsia" w:ascii="宋体" w:hAnsi="宋体"/>
          <w:szCs w:val="21"/>
        </w:rPr>
        <w:t xml:space="preserve">取消该供应商的成交候选资格</w:t>
      </w:r>
      <w:r>
        <w:rPr>
          <w:rFonts w:hint="eastAsia" w:ascii="宋体" w:hAnsi="宋体"/>
        </w:rPr>
        <w:t xml:space="preserve">。</w:t>
      </w:r>
      <w:r/>
    </w:p>
    <w:p>
      <w:pPr>
        <w:pStyle w:val="916"/>
        <w:ind w:firstLine="420"/>
        <w:spacing w:line="360" w:lineRule="auto"/>
        <w:tabs>
          <w:tab w:val="left" w:pos="2870" w:leader="none"/>
        </w:tabs>
        <w:rPr>
          <w:rFonts w:hint="eastAsia" w:ascii="宋体" w:hAnsi="宋体"/>
          <w:szCs w:val="21"/>
        </w:rPr>
      </w:pPr>
      <w:r>
        <w:rPr>
          <w:rFonts w:hint="eastAsia" w:ascii="宋体" w:hAnsi="宋体"/>
        </w:rPr>
        <w:t xml:space="preserve">5</w:t>
      </w:r>
      <w:r>
        <w:rPr>
          <w:rFonts w:ascii="宋体" w:hAnsi="宋体"/>
        </w:rPr>
        <w:t xml:space="preserve">.</w:t>
      </w:r>
      <w:r>
        <w:rPr>
          <w:rFonts w:hint="eastAsia" w:ascii="宋体" w:hAnsi="宋体"/>
          <w:szCs w:val="21"/>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pStyle w:val="916"/>
        <w:ind w:firstLine="420"/>
        <w:spacing w:line="360" w:lineRule="auto"/>
        <w:rPr>
          <w:rFonts w:hint="eastAsia" w:ascii="宋体" w:hAnsi="宋体" w:cs="仿宋_GB2312"/>
          <w:szCs w:val="21"/>
        </w:rPr>
      </w:pPr>
      <w:r>
        <w:rPr>
          <w:rFonts w:hint="eastAsia" w:ascii="宋体" w:hAnsi="宋体" w:cs="仿宋_GB2312"/>
          <w:szCs w:val="21"/>
        </w:rPr>
        <w:t xml:space="preserve">本项目核心产品详见招标书要求，核心产品提供相同品牌产品且通过资格审查、符合性审查的不同投标人参加同一合同项下投标的，按一家投标人计算。</w:t>
      </w:r>
      <w:r/>
    </w:p>
    <w:p>
      <w:pPr>
        <w:pStyle w:val="916"/>
        <w:ind w:firstLine="420"/>
        <w:spacing w:line="360" w:lineRule="auto"/>
        <w:rPr>
          <w:rFonts w:hint="eastAsia" w:ascii="宋体" w:hAnsi="宋体"/>
          <w:b/>
          <w:bCs/>
          <w:szCs w:val="21"/>
        </w:rPr>
      </w:pPr>
      <w:r>
        <w:rPr>
          <w:rFonts w:hint="eastAsia" w:ascii="宋体" w:hAnsi="宋体" w:cs="仿宋_GB2312"/>
          <w:b/>
          <w:bCs/>
          <w:szCs w:val="21"/>
        </w:rPr>
        <w:t xml:space="preserve">6.</w:t>
      </w:r>
      <w:r>
        <w:rPr>
          <w:rFonts w:hint="eastAsia" w:ascii="宋体" w:hAnsi="宋体"/>
          <w:b/>
          <w:bCs/>
          <w:szCs w:val="21"/>
        </w:rPr>
        <w:t xml:space="preserve">异常低价投标审查</w:t>
      </w:r>
      <w:r/>
    </w:p>
    <w:p>
      <w:pPr>
        <w:pStyle w:val="916"/>
        <w:ind w:firstLine="420"/>
        <w:spacing w:line="360" w:lineRule="auto"/>
        <w:rPr>
          <w:rFonts w:hint="eastAsia" w:ascii="宋体" w:hAnsi="宋体"/>
          <w:szCs w:val="21"/>
        </w:rPr>
      </w:pPr>
      <w:r>
        <w:rPr>
          <w:rFonts w:hint="eastAsia" w:ascii="宋体" w:hAnsi="宋体"/>
          <w:szCs w:val="21"/>
        </w:rPr>
        <w:t xml:space="preserve">按照财政部发布的《关于推动解决政府采购异常低价问题的通知》（财库〔2026〕2号）文，政府采购评审中出现下列情形之一的，评审委员会应当启动异常低价投标（响应）审查程序：</w:t>
      </w:r>
      <w:r/>
    </w:p>
    <w:p>
      <w:pPr>
        <w:pStyle w:val="916"/>
        <w:ind w:firstLine="420"/>
        <w:spacing w:line="360" w:lineRule="auto"/>
        <w:rPr>
          <w:rFonts w:hint="eastAsia" w:ascii="宋体" w:hAnsi="宋体"/>
          <w:szCs w:val="21"/>
        </w:rPr>
      </w:pPr>
      <w:r>
        <w:rPr>
          <w:rFonts w:hint="eastAsia" w:ascii="宋体" w:hAnsi="宋体"/>
          <w:szCs w:val="21"/>
        </w:rPr>
        <w:t xml:space="preserve">投标（响应）报价低于全部通过符合性审查供应商投标（响应）报价平均值50%的，即投标（响应）报价&lt;全部通过符合性审查供应商投标（响应）报价平均值×50%；</w:t>
      </w:r>
      <w:r/>
    </w:p>
    <w:p>
      <w:pPr>
        <w:pStyle w:val="916"/>
        <w:ind w:firstLine="420"/>
        <w:spacing w:line="360" w:lineRule="auto"/>
        <w:rPr>
          <w:rFonts w:hint="eastAsia" w:ascii="宋体" w:hAnsi="宋体"/>
          <w:szCs w:val="21"/>
        </w:rPr>
      </w:pPr>
      <w:r>
        <w:rPr>
          <w:rFonts w:hint="eastAsia" w:ascii="宋体" w:hAnsi="宋体"/>
          <w:szCs w:val="21"/>
        </w:rPr>
        <w:t xml:space="preserve">投标（响应）报价低于通过符合性审查的次低报价供应商投标（响应）报价50%的，即投标（响应）报价&lt;通过符合性审查的次低报价供应商投标（响应）报价×50</w:t>
      </w:r>
      <w:r>
        <w:rPr>
          <w:rFonts w:hint="eastAsia" w:ascii="宋体" w:hAnsi="宋体"/>
          <w:szCs w:val="21"/>
        </w:rPr>
        <w:t xml:space="preserve">%；</w:t>
      </w:r>
      <w:r/>
    </w:p>
    <w:p>
      <w:pPr>
        <w:pStyle w:val="916"/>
        <w:ind w:firstLine="420"/>
        <w:spacing w:line="360" w:lineRule="auto"/>
        <w:rPr>
          <w:rFonts w:hint="eastAsia" w:ascii="宋体" w:hAnsi="宋体"/>
          <w:szCs w:val="21"/>
        </w:rPr>
      </w:pPr>
      <w:r>
        <w:rPr>
          <w:rFonts w:hint="eastAsia" w:ascii="宋体" w:hAnsi="宋体"/>
          <w:szCs w:val="21"/>
        </w:rPr>
        <w:t xml:space="preserve">投标（响应）报价低于采购项目最高限价45%的，即投标（响应）报价&lt;采购项目最高限价×45%；</w:t>
      </w:r>
      <w:r/>
    </w:p>
    <w:p>
      <w:pPr>
        <w:pStyle w:val="916"/>
        <w:ind w:firstLine="420"/>
        <w:spacing w:line="360" w:lineRule="auto"/>
        <w:rPr>
          <w:rFonts w:hint="eastAsia" w:ascii="宋体" w:hAnsi="宋体"/>
          <w:szCs w:val="21"/>
        </w:rPr>
      </w:pPr>
      <w:r>
        <w:rPr>
          <w:rFonts w:hint="eastAsia" w:ascii="宋体" w:hAnsi="宋体"/>
          <w:szCs w:val="21"/>
        </w:rPr>
        <w:t xml:space="preserve">评审委员会基于专业判断，认为供应商报价过低，有可能影响产品质量或者不能诚信履约的其他情形。</w:t>
      </w:r>
      <w:r/>
    </w:p>
    <w:p>
      <w:pPr>
        <w:pStyle w:val="916"/>
        <w:ind w:firstLine="420"/>
        <w:spacing w:line="360" w:lineRule="auto"/>
        <w:rPr>
          <w:rFonts w:hint="eastAsia" w:ascii="宋体" w:hAnsi="宋体"/>
          <w:szCs w:val="21"/>
        </w:rPr>
      </w:pPr>
      <w:r>
        <w:rPr>
          <w:rFonts w:hint="eastAsia" w:ascii="宋体" w:hAnsi="宋体"/>
          <w:szCs w:val="21"/>
        </w:rPr>
        <w:t xml:space="preserve">评审委员会启动异常低价投标（响应）审查后，属于前述情形的，应当要求相关供应商在评审现场合理的时间内对投标（响应）价格作出解释，提供项目具体</w:t>
      </w:r>
      <w:r>
        <w:rPr>
          <w:rFonts w:hint="eastAsia" w:ascii="宋体" w:hAnsi="宋体"/>
          <w:szCs w:val="21"/>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16"/>
        <w:ind w:firstLine="420"/>
        <w:spacing w:line="360" w:lineRule="auto"/>
        <w:rPr>
          <w:rFonts w:hint="eastAsia" w:ascii="宋体" w:hAnsi="宋体" w:cs="仿宋_GB2312"/>
          <w:szCs w:val="21"/>
        </w:rPr>
      </w:pPr>
      <w:r>
        <w:rPr>
          <w:rFonts w:hint="eastAsia" w:ascii="宋体" w:hAnsi="宋体" w:cs="仿宋_GB2312"/>
          <w:szCs w:val="21"/>
        </w:rPr>
      </w:r>
      <w:r/>
    </w:p>
    <w:p>
      <w:pPr>
        <w:pStyle w:val="916"/>
        <w:spacing w:line="360" w:lineRule="auto"/>
        <w:rPr>
          <w:rFonts w:hint="eastAsia" w:ascii="宋体" w:hAnsi="宋体"/>
          <w:b/>
          <w:szCs w:val="21"/>
        </w:rPr>
      </w:pPr>
      <w:r>
        <w:rPr>
          <w:rFonts w:hint="eastAsia" w:ascii="宋体" w:hAnsi="宋体"/>
          <w:b/>
          <w:szCs w:val="21"/>
        </w:rPr>
        <w:t xml:space="preserve">二、采购政策</w:t>
      </w:r>
      <w:r/>
    </w:p>
    <w:p>
      <w:pPr>
        <w:pStyle w:val="916"/>
        <w:spacing w:line="360" w:lineRule="auto"/>
        <w:rPr>
          <w:rFonts w:hint="eastAsia" w:ascii="宋体" w:hAnsi="宋体" w:cs="宋体"/>
          <w:szCs w:val="21"/>
        </w:rPr>
      </w:pPr>
      <w:r>
        <w:rPr>
          <w:rFonts w:hint="eastAsia" w:ascii="宋体" w:hAnsi="宋体" w:cs="宋体"/>
          <w:szCs w:val="21"/>
        </w:rPr>
        <w:t xml:space="preserve">（一）中小微企业</w:t>
      </w:r>
      <w:r/>
    </w:p>
    <w:p>
      <w:pPr>
        <w:pStyle w:val="916"/>
        <w:ind w:firstLine="420"/>
        <w:spacing w:line="360" w:lineRule="auto"/>
        <w:rPr>
          <w:rFonts w:hint="eastAsia" w:ascii="宋体" w:hAnsi="宋体" w:cs="宋体"/>
          <w:szCs w:val="21"/>
        </w:rPr>
      </w:pPr>
      <w:r>
        <w:rPr>
          <w:rFonts w:hint="eastAsia" w:ascii="宋体" w:hAnsi="宋体" w:cs="宋体"/>
          <w:szCs w:val="21"/>
        </w:rPr>
        <w:t xml:space="preserve">根据《政府采购促进中小企业发展管理办法》（财库〔2020〕46号）的相关规定，</w:t>
      </w:r>
      <w:r>
        <w:rPr>
          <w:rFonts w:hint="eastAsia" w:ascii="宋体" w:hAnsi="宋体" w:cs="宋体"/>
          <w:b/>
          <w:szCs w:val="21"/>
        </w:rPr>
        <w:t xml:space="preserve">本项目为专门面向中小企业采购</w:t>
      </w:r>
      <w:r>
        <w:rPr>
          <w:rFonts w:hint="eastAsia" w:ascii="宋体" w:hAnsi="宋体" w:cs="宋体"/>
          <w:szCs w:val="21"/>
        </w:rPr>
        <w:t xml:space="preserve">。如投标人认定本企业为中型、小型或微型企</w:t>
      </w:r>
      <w:r>
        <w:rPr>
          <w:rFonts w:hint="eastAsia" w:ascii="宋体" w:hAnsi="宋体" w:cs="宋体"/>
          <w:szCs w:val="21"/>
        </w:rPr>
        <w:t xml:space="preserve">业，则需根据《中小企业划型标准规定》（工信部联企业〔2011〕300号）填报《中小企业声明函》。</w:t>
      </w:r>
      <w:r>
        <w:rPr>
          <w:rFonts w:hint="eastAsia" w:ascii="宋体" w:hAnsi="宋体" w:cs="宋体"/>
          <w:b/>
          <w:szCs w:val="21"/>
        </w:rPr>
        <w:t xml:space="preserve">加盖公章后的《中小企业声明函》电子件放置于响应文件中提交。</w:t>
      </w:r>
      <w:r>
        <w:rPr>
          <w:rFonts w:hint="eastAsia" w:ascii="宋体" w:hAnsi="宋体" w:cs="宋体"/>
          <w:szCs w:val="21"/>
        </w:rPr>
      </w:r>
      <w:r/>
    </w:p>
    <w:p>
      <w:pPr>
        <w:pStyle w:val="916"/>
        <w:spacing w:line="360" w:lineRule="auto"/>
        <w:rPr>
          <w:rFonts w:hint="eastAsia" w:ascii="宋体" w:hAnsi="宋体" w:cs="宋体"/>
          <w:szCs w:val="21"/>
        </w:rPr>
      </w:pPr>
      <w:r>
        <w:rPr>
          <w:rFonts w:hint="eastAsia" w:ascii="宋体" w:hAnsi="宋体" w:cs="宋体"/>
          <w:szCs w:val="21"/>
        </w:rPr>
        <w:t xml:space="preserve">（二）残疾人福利性单位</w:t>
      </w:r>
      <w:r/>
    </w:p>
    <w:p>
      <w:pPr>
        <w:pStyle w:val="916"/>
        <w:ind w:firstLine="420"/>
        <w:spacing w:line="360" w:lineRule="auto"/>
        <w:rPr>
          <w:rFonts w:hint="eastAsia"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szCs w:val="21"/>
        </w:rPr>
        <w:t xml:space="preserve">加盖公章后的《残疾人福利性单位声明函》电子件放置于响应文件中提交。</w:t>
      </w:r>
      <w:r/>
    </w:p>
    <w:p>
      <w:pPr>
        <w:pStyle w:val="916"/>
        <w:spacing w:line="360" w:lineRule="auto"/>
        <w:rPr>
          <w:rFonts w:hint="eastAsia" w:ascii="宋体" w:hAnsi="宋体" w:cs="宋体"/>
          <w:szCs w:val="21"/>
        </w:rPr>
      </w:pPr>
      <w:r>
        <w:rPr>
          <w:rFonts w:hint="eastAsia" w:ascii="宋体" w:hAnsi="宋体" w:cs="宋体"/>
          <w:szCs w:val="21"/>
        </w:rPr>
        <w:t xml:space="preserve">（三）监狱企业</w:t>
      </w:r>
      <w:r/>
    </w:p>
    <w:p>
      <w:pPr>
        <w:pStyle w:val="916"/>
        <w:ind w:firstLine="420"/>
        <w:spacing w:line="360" w:lineRule="auto"/>
        <w:rPr>
          <w:rFonts w:hint="eastAsia"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证明文件电子件放置于响应文件中提交。</w:t>
      </w:r>
      <w:r/>
    </w:p>
    <w:p>
      <w:pPr>
        <w:pStyle w:val="916"/>
        <w:spacing w:line="360" w:lineRule="auto"/>
        <w:rPr>
          <w:rFonts w:hint="eastAsia" w:ascii="宋体" w:hAnsi="宋体" w:cs="宋体"/>
          <w:szCs w:val="21"/>
        </w:rPr>
      </w:pPr>
      <w:r>
        <w:rPr>
          <w:rFonts w:hint="eastAsia" w:ascii="宋体" w:hAnsi="宋体"/>
          <w:szCs w:val="21"/>
        </w:rPr>
        <w:t xml:space="preserve">（四）</w:t>
      </w:r>
      <w:r>
        <w:rPr>
          <w:rFonts w:hint="eastAsia" w:ascii="宋体" w:hAnsi="宋体" w:cs="宋体"/>
          <w:szCs w:val="21"/>
        </w:rPr>
        <w:t xml:space="preserve">《根据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w:t>
      </w:r>
      <w:r>
        <w:rPr>
          <w:rFonts w:hint="eastAsia" w:ascii="宋体" w:hAnsi="宋体" w:cs="宋体"/>
          <w:szCs w:val="21"/>
        </w:rPr>
        <w:t xml:space="preserve">，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16"/>
        <w:spacing w:line="360" w:lineRule="auto"/>
        <w:rPr>
          <w:rFonts w:hint="eastAsia" w:ascii="宋体" w:hAnsi="宋体"/>
          <w:szCs w:val="21"/>
        </w:rPr>
      </w:pPr>
      <w:r>
        <w:rPr>
          <w:rFonts w:hint="eastAsia" w:ascii="宋体" w:hAnsi="宋体"/>
          <w:szCs w:val="21"/>
        </w:rPr>
        <w:t xml:space="preserve">（五）绿色采购</w:t>
      </w:r>
      <w:r/>
    </w:p>
    <w:p>
      <w:pPr>
        <w:pStyle w:val="916"/>
        <w:ind w:firstLine="420"/>
        <w:spacing w:line="360" w:lineRule="auto"/>
        <w:rPr>
          <w:rFonts w:hint="eastAsia" w:ascii="宋体" w:hAnsi="宋体"/>
          <w:szCs w:val="21"/>
        </w:rPr>
      </w:pPr>
      <w:r>
        <w:rPr>
          <w:rFonts w:hint="eastAsia"/>
        </w:rPr>
        <w:t xml:space="preserve">根据《关于调整优化节能产品、环境标志产品政府采购执行机制的通知》（财库〔2019〕9号）等相关文件的规定，</w:t>
      </w:r>
      <w:r>
        <w:rPr>
          <w:rFonts w:hint="eastAsia"/>
          <w:b/>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rPr>
          <w:rFonts w:hint="eastAsia" w:ascii="宋体" w:hAnsi="宋体"/>
          <w:szCs w:val="21"/>
        </w:rPr>
      </w:r>
      <w:r/>
    </w:p>
    <w:p>
      <w:pPr>
        <w:pStyle w:val="916"/>
        <w:spacing w:line="360" w:lineRule="auto"/>
        <w:rPr>
          <w:rFonts w:hint="eastAsia" w:ascii="宋体" w:hAnsi="宋体"/>
          <w:szCs w:val="21"/>
        </w:rPr>
      </w:pPr>
      <w:r>
        <w:rPr>
          <w:rFonts w:hint="eastAsia" w:ascii="宋体" w:hAnsi="宋体"/>
          <w:szCs w:val="21"/>
        </w:rPr>
        <w:t xml:space="preserve">（六）若供应商提供的《中小企业声明函》 、《残疾人福利性单位声明函》及监狱企业认定证明等材料为虚假材料，按《中华人民共和国政府采购法》等相关法律法规的规定处理，并报请政府采购监管部门给予行政处罚。</w:t>
      </w:r>
      <w:r/>
    </w:p>
    <w:p>
      <w:pPr>
        <w:pStyle w:val="916"/>
        <w:spacing w:line="360" w:lineRule="auto"/>
        <w:rPr>
          <w:b/>
          <w:szCs w:val="21"/>
        </w:rPr>
      </w:pPr>
      <w:r>
        <w:rPr>
          <w:rFonts w:hint="eastAsia"/>
          <w:b/>
          <w:szCs w:val="21"/>
        </w:rPr>
        <w:t xml:space="preserve">二、评审内容：</w:t>
      </w:r>
      <w:r>
        <w:rPr>
          <w:b/>
          <w:szCs w:val="21"/>
        </w:rPr>
      </w:r>
      <w:r/>
    </w:p>
    <w:tbl>
      <w:tblPr>
        <w:tblW w:w="83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trHeight w:val="615"/>
        </w:trPr>
        <w:tc>
          <w:tcPr>
            <w:tcBorders>
              <w:top w:val="single" w:color="000000" w:sz="4" w:space="0"/>
              <w:left w:val="single" w:color="000000" w:sz="4" w:space="0"/>
              <w:bottom w:val="single" w:color="000000" w:sz="4" w:space="0"/>
              <w:right w:val="single" w:color="000000" w:sz="4" w:space="0"/>
            </w:tcBorders>
            <w:tcW w:w="692" w:type="dxa"/>
            <w:vAlign w:val="bottom"/>
            <w:textDirection w:val="lrTb"/>
            <w:noWrap w:val="false"/>
          </w:tcPr>
          <w:p>
            <w:pPr>
              <w:pStyle w:val="916"/>
              <w:jc w:val="center"/>
              <w:spacing w:line="360" w:lineRule="auto"/>
              <w:rPr>
                <w:szCs w:val="21"/>
              </w:rPr>
            </w:pPr>
            <w:r/>
            <w:bookmarkStart w:id="186" w:name="gpc_accord_horizontal_1"/>
            <w:r>
              <w:rPr>
                <w:rFonts w:hint="eastAsia" w:hAnsi="宋体"/>
                <w:szCs w:val="21"/>
              </w:rPr>
              <w:t xml:space="preserve">序号</w:t>
            </w:r>
            <w:r>
              <w:rPr>
                <w:szCs w:val="21"/>
              </w:rPr>
            </w:r>
            <w:r/>
          </w:p>
        </w:tc>
        <w:tc>
          <w:tcPr>
            <w:tcBorders>
              <w:top w:val="single" w:color="000000" w:sz="4" w:space="0"/>
              <w:left w:val="single" w:color="000000" w:sz="4" w:space="0"/>
              <w:bottom w:val="single" w:color="000000" w:sz="4" w:space="0"/>
              <w:right w:val="single" w:color="000000" w:sz="4" w:space="0"/>
            </w:tcBorders>
            <w:tcW w:w="4429" w:type="dxa"/>
            <w:vAlign w:val="bottom"/>
            <w:textDirection w:val="lrTb"/>
            <w:noWrap w:val="false"/>
          </w:tcPr>
          <w:p>
            <w:pPr>
              <w:pStyle w:val="916"/>
              <w:jc w:val="center"/>
              <w:spacing w:line="360" w:lineRule="auto"/>
              <w:rPr>
                <w:szCs w:val="21"/>
              </w:rPr>
            </w:pPr>
            <w:r>
              <w:rPr>
                <w:rFonts w:hint="eastAsia" w:hAnsi="宋体"/>
                <w:szCs w:val="21"/>
              </w:rPr>
              <w:t xml:space="preserve">评审内容</w:t>
            </w:r>
            <w:r>
              <w:rPr>
                <w:szCs w:val="21"/>
              </w:rPr>
            </w:r>
            <w:r/>
          </w:p>
        </w:tc>
        <w:tc>
          <w:tcPr>
            <w:tcBorders>
              <w:top w:val="single" w:color="000000" w:sz="4" w:space="0"/>
              <w:left w:val="single" w:color="000000" w:sz="4" w:space="0"/>
              <w:bottom w:val="single" w:color="000000" w:sz="4" w:space="0"/>
              <w:right w:val="single" w:color="000000" w:sz="4" w:space="0"/>
            </w:tcBorders>
            <w:tcW w:w="2057" w:type="dxa"/>
            <w:vAlign w:val="bottom"/>
            <w:textDirection w:val="lrTb"/>
            <w:noWrap w:val="false"/>
          </w:tcPr>
          <w:p>
            <w:pPr>
              <w:pStyle w:val="916"/>
              <w:jc w:val="center"/>
              <w:spacing w:line="360" w:lineRule="auto"/>
              <w:rPr>
                <w:szCs w:val="21"/>
              </w:rPr>
            </w:pPr>
            <w:r>
              <w:rPr>
                <w:rFonts w:hint="eastAsia" w:hAnsi="宋体"/>
                <w:szCs w:val="21"/>
              </w:rPr>
              <w:t xml:space="preserve">是否合格</w:t>
            </w:r>
            <w:r>
              <w:rPr>
                <w:rFonts w:hint="eastAsia" w:ascii="宋体" w:hAnsi="宋体"/>
                <w:szCs w:val="21"/>
              </w:rPr>
              <w:t xml:space="preserve">（是/否）</w:t>
            </w:r>
            <w:r>
              <w:rPr>
                <w:szCs w:val="21"/>
              </w:rPr>
            </w:r>
            <w:r/>
          </w:p>
        </w:tc>
        <w:tc>
          <w:tcPr>
            <w:tcBorders>
              <w:top w:val="single" w:color="000000" w:sz="4" w:space="0"/>
              <w:left w:val="single" w:color="000000" w:sz="4" w:space="0"/>
              <w:bottom w:val="single" w:color="000000" w:sz="4" w:space="0"/>
              <w:right w:val="single" w:color="000000" w:sz="4" w:space="0"/>
            </w:tcBorders>
            <w:tcW w:w="1159" w:type="dxa"/>
            <w:vAlign w:val="bottom"/>
            <w:textDirection w:val="lrTb"/>
            <w:noWrap w:val="false"/>
          </w:tcPr>
          <w:p>
            <w:pPr>
              <w:pStyle w:val="916"/>
              <w:jc w:val="center"/>
              <w:spacing w:line="360" w:lineRule="auto"/>
              <w:rPr>
                <w:szCs w:val="21"/>
              </w:rPr>
            </w:pPr>
            <w:r>
              <w:rPr>
                <w:rFonts w:hint="eastAsia"/>
                <w:szCs w:val="21"/>
              </w:rPr>
              <w:t xml:space="preserve">备注</w:t>
            </w:r>
            <w:r>
              <w:rPr>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16"/>
              <w:jc w:val="center"/>
              <w:spacing w:line="360" w:lineRule="auto"/>
              <w:rPr>
                <w:szCs w:val="21"/>
              </w:rPr>
            </w:pPr>
            <w:r>
              <w:rPr>
                <w:szCs w:val="21"/>
              </w:rPr>
              <w:t xml:space="preserve">1</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pStyle w:val="916"/>
              <w:spacing w:line="360" w:lineRule="auto"/>
              <w:rPr>
                <w:szCs w:val="21"/>
              </w:rPr>
            </w:pPr>
            <w:r>
              <w:rPr>
                <w:rFonts w:hint="eastAsia" w:hAnsi="宋体"/>
                <w:szCs w:val="21"/>
              </w:rPr>
              <w:t xml:space="preserve">供应商的资格条件</w:t>
            </w:r>
            <w:r>
              <w:rPr>
                <w:szCs w:val="21"/>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916"/>
              <w:spacing w:line="36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916"/>
              <w:spacing w:line="360" w:lineRule="auto"/>
              <w:rPr>
                <w:szCs w:val="21"/>
              </w:rPr>
            </w:pPr>
            <w:r>
              <w:rPr>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16"/>
              <w:jc w:val="center"/>
              <w:spacing w:line="360" w:lineRule="auto"/>
              <w:tabs>
                <w:tab w:val="left" w:pos="0" w:leader="none"/>
              </w:tabs>
              <w:rPr>
                <w:szCs w:val="21"/>
              </w:rPr>
            </w:pPr>
            <w:r>
              <w:rPr>
                <w:szCs w:val="21"/>
              </w:rPr>
              <w:t xml:space="preserve">2</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pStyle w:val="916"/>
              <w:spacing w:line="360" w:lineRule="auto"/>
              <w:tabs>
                <w:tab w:val="left" w:pos="0" w:leader="none"/>
              </w:tabs>
              <w:rPr>
                <w:szCs w:val="21"/>
              </w:rPr>
            </w:pPr>
            <w:r>
              <w:rPr>
                <w:rFonts w:hint="eastAsia" w:ascii="宋体" w:hAnsi="宋体" w:cs="宋体"/>
                <w:szCs w:val="21"/>
              </w:rPr>
              <w:t xml:space="preserve">本次采购的产品（服务）数量、技术参数等采购需求的符合性</w:t>
            </w:r>
            <w:r>
              <w:rPr>
                <w:szCs w:val="21"/>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916"/>
              <w:spacing w:line="36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916"/>
              <w:spacing w:line="360" w:lineRule="auto"/>
              <w:rPr>
                <w:szCs w:val="21"/>
              </w:rPr>
            </w:pPr>
            <w:r>
              <w:rPr>
                <w:szCs w:val="21"/>
              </w:rPr>
            </w:r>
            <w:r/>
          </w:p>
        </w:tc>
      </w:tr>
      <w:tr>
        <w:trPr>
          <w:trHeight w:val="23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16"/>
              <w:jc w:val="center"/>
              <w:spacing w:line="360" w:lineRule="auto"/>
              <w:tabs>
                <w:tab w:val="left" w:pos="0" w:leader="none"/>
              </w:tabs>
              <w:rPr>
                <w:szCs w:val="21"/>
              </w:rPr>
            </w:pPr>
            <w:r>
              <w:rPr>
                <w:szCs w:val="21"/>
              </w:rPr>
              <w:t xml:space="preserve">3</w:t>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pStyle w:val="916"/>
              <w:spacing w:line="360" w:lineRule="auto"/>
              <w:tabs>
                <w:tab w:val="left" w:pos="0" w:leader="none"/>
              </w:tabs>
              <w:rPr>
                <w:szCs w:val="21"/>
              </w:rPr>
            </w:pPr>
            <w:r>
              <w:rPr>
                <w:rFonts w:hint="eastAsia" w:ascii="宋体" w:hAnsi="宋体" w:cs="宋体"/>
                <w:szCs w:val="21"/>
              </w:rPr>
              <w:t xml:space="preserve">服务期限、付款方式、质保期限等的响应情况</w:t>
            </w:r>
            <w:r>
              <w:rPr>
                <w:szCs w:val="21"/>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916"/>
              <w:spacing w:line="36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916"/>
              <w:spacing w:line="360" w:lineRule="auto"/>
              <w:rPr>
                <w:szCs w:val="21"/>
              </w:rPr>
            </w:pPr>
            <w:r>
              <w:rPr>
                <w:szCs w:val="21"/>
              </w:rPr>
            </w:r>
            <w:r/>
          </w:p>
        </w:tc>
      </w:tr>
      <w:tr>
        <w:trPr>
          <w:trHeight w:val="66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16"/>
              <w:jc w:val="center"/>
              <w:spacing w:line="360" w:lineRule="auto"/>
              <w:tabs>
                <w:tab w:val="left" w:pos="0" w:leader="none"/>
              </w:tabs>
              <w:rPr>
                <w:szCs w:val="21"/>
              </w:rPr>
            </w:pPr>
            <w:r>
              <w:rPr>
                <w:rFonts w:hint="eastAsia"/>
                <w:szCs w:val="21"/>
              </w:rPr>
              <w:t xml:space="preserve">4</w:t>
            </w:r>
            <w:bookmarkEnd w:id="186"/>
            <w:r>
              <w:rPr>
                <w:szCs w:val="21"/>
              </w:rPr>
            </w:r>
            <w:r/>
          </w:p>
        </w:tc>
        <w:tc>
          <w:tcPr>
            <w:tcBorders>
              <w:top w:val="single" w:color="000000" w:sz="4" w:space="0"/>
              <w:left w:val="single" w:color="000000" w:sz="4" w:space="0"/>
              <w:bottom w:val="single" w:color="000000" w:sz="4" w:space="0"/>
              <w:right w:val="single" w:color="000000" w:sz="4" w:space="0"/>
            </w:tcBorders>
            <w:tcW w:w="4429" w:type="dxa"/>
            <w:vAlign w:val="center"/>
            <w:textDirection w:val="lrTb"/>
            <w:noWrap w:val="false"/>
          </w:tcPr>
          <w:p>
            <w:pPr>
              <w:pStyle w:val="916"/>
              <w:spacing w:line="360" w:lineRule="auto"/>
              <w:tabs>
                <w:tab w:val="left" w:pos="0" w:leader="none"/>
                <w:tab w:val="left" w:pos="3048" w:leader="none"/>
              </w:tabs>
              <w:rPr>
                <w:rFonts w:hint="eastAsia" w:hAnsi="宋体"/>
                <w:szCs w:val="21"/>
              </w:rPr>
            </w:pPr>
            <w:r>
              <w:rPr>
                <w:rFonts w:hint="eastAsia" w:ascii="宋体" w:hAnsi="宋体" w:cs="宋体"/>
                <w:szCs w:val="21"/>
              </w:rPr>
              <w:t xml:space="preserve">其他（除供应商资格条件及采购内容以外的其他涉及实质性响应谈判文件的条款内容）</w:t>
            </w:r>
            <w:r>
              <w:rPr>
                <w:rFonts w:hint="eastAsia" w:hAnsi="宋体"/>
                <w:szCs w:val="21"/>
              </w:rPr>
            </w:r>
            <w:r/>
          </w:p>
        </w:tc>
        <w:tc>
          <w:tcPr>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pStyle w:val="916"/>
              <w:spacing w:line="360" w:lineRule="auto"/>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pStyle w:val="916"/>
              <w:spacing w:line="360" w:lineRule="auto"/>
              <w:rPr>
                <w:szCs w:val="21"/>
              </w:rPr>
            </w:pPr>
            <w:r>
              <w:rPr>
                <w:szCs w:val="21"/>
              </w:rPr>
            </w:r>
            <w:r/>
          </w:p>
        </w:tc>
      </w:tr>
    </w:tbl>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0"/>
        <w:rFonts w:ascii="宋体" w:hAnsi="宋体"/>
      </w:rPr>
      <w:framePr w:wrap="around" w:vAnchor="text" w:hAnchor="margin" w:xAlign="center" w:y="1"/>
    </w:pPr>
    <w:r>
      <w:rPr>
        <w:rFonts w:ascii="宋体" w:hAnsi="宋体"/>
      </w:rPr>
      <w:fldChar w:fldCharType="begin"/>
    </w:r>
    <w:r>
      <w:rPr>
        <w:rStyle w:val="990"/>
        <w:rFonts w:ascii="宋体" w:hAnsi="宋体"/>
      </w:rPr>
      <w:instrText xml:space="preserve">PAGE  </w:instrText>
    </w:r>
    <w:r>
      <w:rPr>
        <w:rFonts w:ascii="宋体" w:hAnsi="宋体"/>
      </w:rPr>
      <w:fldChar w:fldCharType="separate"/>
    </w:r>
    <w:r>
      <w:rPr>
        <w:rStyle w:val="990"/>
        <w:rFonts w:ascii="宋体" w:hAnsi="宋体"/>
      </w:rPr>
      <w:t xml:space="preserve">２８</w:t>
    </w:r>
    <w:r>
      <w:rPr>
        <w:rFonts w:ascii="宋体" w:hAnsi="宋体"/>
      </w:rPr>
      <w:fldChar w:fldCharType="end"/>
    </w:r>
    <w:r>
      <w:rPr>
        <w:rStyle w:val="990"/>
        <w:rFonts w:ascii="宋体" w:hAnsi="宋体"/>
      </w:rPr>
    </w:r>
    <w:r/>
  </w:p>
  <w:p>
    <w:pPr>
      <w:pStyle w:val="965"/>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rPr>
        <w:rStyle w:val="990"/>
      </w:rPr>
    </w:r>
    <w:r/>
  </w:p>
  <w:p>
    <w:pPr>
      <w:pStyle w:val="9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916"/>
        <w:tabs>
          <w:tab w:val="num" w:pos="312" w:leader="none"/>
        </w:tabs>
      </w:pPr>
    </w:lvl>
    <w:lvl w:ilvl="1">
      <w:start w:val="1"/>
      <w:numFmt w:val="bullet"/>
      <w:isLgl w:val="false"/>
      <w:suff w:val="tab"/>
      <w:lvlText w:val="o"/>
      <w:lvlJc w:val="left"/>
      <w:pPr>
        <w:pStyle w:val="916"/>
        <w:ind w:left="1440" w:hanging="360"/>
      </w:pPr>
      <w:rPr>
        <w:rFonts w:ascii="Courier New" w:hAnsi="Courier New" w:eastAsia="Courier New" w:cs="Courier New"/>
      </w:rPr>
    </w:lvl>
    <w:lvl w:ilvl="2">
      <w:start w:val="1"/>
      <w:numFmt w:val="bullet"/>
      <w:isLgl w:val="false"/>
      <w:suff w:val="tab"/>
      <w:lvlText w:val="§"/>
      <w:lvlJc w:val="left"/>
      <w:pPr>
        <w:pStyle w:val="916"/>
        <w:ind w:left="2160" w:hanging="360"/>
      </w:pPr>
      <w:rPr>
        <w:rFonts w:ascii="Wingdings" w:hAnsi="Wingdings" w:eastAsia="Wingdings" w:cs="Wingdings"/>
      </w:rPr>
    </w:lvl>
    <w:lvl w:ilvl="3">
      <w:start w:val="1"/>
      <w:numFmt w:val="bullet"/>
      <w:isLgl w:val="false"/>
      <w:suff w:val="tab"/>
      <w:lvlText w:val="·"/>
      <w:lvlJc w:val="left"/>
      <w:pPr>
        <w:pStyle w:val="916"/>
        <w:ind w:left="2880" w:hanging="360"/>
      </w:pPr>
      <w:rPr>
        <w:rFonts w:ascii="Symbol" w:hAnsi="Symbol" w:eastAsia="Symbol" w:cs="Symbol"/>
      </w:rPr>
    </w:lvl>
    <w:lvl w:ilvl="4">
      <w:start w:val="1"/>
      <w:numFmt w:val="bullet"/>
      <w:isLgl w:val="false"/>
      <w:suff w:val="tab"/>
      <w:lvlText w:val="o"/>
      <w:lvlJc w:val="left"/>
      <w:pPr>
        <w:pStyle w:val="916"/>
        <w:ind w:left="3600" w:hanging="360"/>
      </w:pPr>
      <w:rPr>
        <w:rFonts w:ascii="Courier New" w:hAnsi="Courier New" w:eastAsia="Courier New" w:cs="Courier New"/>
      </w:rPr>
    </w:lvl>
    <w:lvl w:ilvl="5">
      <w:start w:val="1"/>
      <w:numFmt w:val="bullet"/>
      <w:isLgl w:val="false"/>
      <w:suff w:val="tab"/>
      <w:lvlText w:val="§"/>
      <w:lvlJc w:val="left"/>
      <w:pPr>
        <w:pStyle w:val="916"/>
        <w:ind w:left="4320" w:hanging="360"/>
      </w:pPr>
      <w:rPr>
        <w:rFonts w:ascii="Wingdings" w:hAnsi="Wingdings" w:eastAsia="Wingdings" w:cs="Wingdings"/>
      </w:rPr>
    </w:lvl>
    <w:lvl w:ilvl="6">
      <w:start w:val="1"/>
      <w:numFmt w:val="bullet"/>
      <w:isLgl w:val="false"/>
      <w:suff w:val="tab"/>
      <w:lvlText w:val="·"/>
      <w:lvlJc w:val="left"/>
      <w:pPr>
        <w:pStyle w:val="916"/>
        <w:ind w:left="5040" w:hanging="360"/>
      </w:pPr>
      <w:rPr>
        <w:rFonts w:ascii="Symbol" w:hAnsi="Symbol" w:eastAsia="Symbol" w:cs="Symbol"/>
      </w:rPr>
    </w:lvl>
    <w:lvl w:ilvl="7">
      <w:start w:val="1"/>
      <w:numFmt w:val="bullet"/>
      <w:isLgl w:val="false"/>
      <w:suff w:val="tab"/>
      <w:lvlText w:val="o"/>
      <w:lvlJc w:val="left"/>
      <w:pPr>
        <w:pStyle w:val="916"/>
        <w:ind w:left="5760" w:hanging="360"/>
      </w:pPr>
      <w:rPr>
        <w:rFonts w:ascii="Courier New" w:hAnsi="Courier New" w:eastAsia="Courier New" w:cs="Courier New"/>
      </w:rPr>
    </w:lvl>
    <w:lvl w:ilvl="8">
      <w:start w:val="1"/>
      <w:numFmt w:val="bullet"/>
      <w:isLgl w:val="false"/>
      <w:suff w:val="tab"/>
      <w:lvlText w:val="§"/>
      <w:lvlJc w:val="left"/>
      <w:pPr>
        <w:pStyle w:val="916"/>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998"/>
      <w:isLgl w:val="false"/>
      <w:suff w:val="tab"/>
      <w:lvlText w:val="附录%1."/>
      <w:lvlJc w:val="left"/>
      <w:pPr>
        <w:pStyle w:val="91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pStyle w:val="916"/>
        <w:ind w:left="1440" w:hanging="360"/>
      </w:pPr>
      <w:rPr>
        <w:rFonts w:ascii="Courier New" w:hAnsi="Courier New" w:eastAsia="Courier New" w:cs="Courier New"/>
      </w:rPr>
    </w:lvl>
    <w:lvl w:ilvl="2">
      <w:start w:val="1"/>
      <w:numFmt w:val="bullet"/>
      <w:isLgl w:val="false"/>
      <w:suff w:val="tab"/>
      <w:lvlText w:val="§"/>
      <w:lvlJc w:val="left"/>
      <w:pPr>
        <w:pStyle w:val="916"/>
        <w:ind w:left="2160" w:hanging="360"/>
      </w:pPr>
      <w:rPr>
        <w:rFonts w:ascii="Wingdings" w:hAnsi="Wingdings" w:eastAsia="Wingdings" w:cs="Wingdings"/>
      </w:rPr>
    </w:lvl>
    <w:lvl w:ilvl="3">
      <w:start w:val="1"/>
      <w:numFmt w:val="bullet"/>
      <w:isLgl w:val="false"/>
      <w:suff w:val="tab"/>
      <w:lvlText w:val="·"/>
      <w:lvlJc w:val="left"/>
      <w:pPr>
        <w:pStyle w:val="916"/>
        <w:ind w:left="2880" w:hanging="360"/>
      </w:pPr>
      <w:rPr>
        <w:rFonts w:ascii="Symbol" w:hAnsi="Symbol" w:eastAsia="Symbol" w:cs="Symbol"/>
      </w:rPr>
    </w:lvl>
    <w:lvl w:ilvl="4">
      <w:start w:val="1"/>
      <w:numFmt w:val="bullet"/>
      <w:isLgl w:val="false"/>
      <w:suff w:val="tab"/>
      <w:lvlText w:val="o"/>
      <w:lvlJc w:val="left"/>
      <w:pPr>
        <w:pStyle w:val="916"/>
        <w:ind w:left="3600" w:hanging="360"/>
      </w:pPr>
      <w:rPr>
        <w:rFonts w:ascii="Courier New" w:hAnsi="Courier New" w:eastAsia="Courier New" w:cs="Courier New"/>
      </w:rPr>
    </w:lvl>
    <w:lvl w:ilvl="5">
      <w:start w:val="1"/>
      <w:numFmt w:val="bullet"/>
      <w:isLgl w:val="false"/>
      <w:suff w:val="tab"/>
      <w:lvlText w:val="§"/>
      <w:lvlJc w:val="left"/>
      <w:pPr>
        <w:pStyle w:val="916"/>
        <w:ind w:left="4320" w:hanging="360"/>
      </w:pPr>
      <w:rPr>
        <w:rFonts w:ascii="Wingdings" w:hAnsi="Wingdings" w:eastAsia="Wingdings" w:cs="Wingdings"/>
      </w:rPr>
    </w:lvl>
    <w:lvl w:ilvl="6">
      <w:start w:val="1"/>
      <w:numFmt w:val="bullet"/>
      <w:isLgl w:val="false"/>
      <w:suff w:val="tab"/>
      <w:lvlText w:val="·"/>
      <w:lvlJc w:val="left"/>
      <w:pPr>
        <w:pStyle w:val="916"/>
        <w:ind w:left="5040" w:hanging="360"/>
      </w:pPr>
      <w:rPr>
        <w:rFonts w:ascii="Symbol" w:hAnsi="Symbol" w:eastAsia="Symbol" w:cs="Symbol"/>
      </w:rPr>
    </w:lvl>
    <w:lvl w:ilvl="7">
      <w:start w:val="1"/>
      <w:numFmt w:val="bullet"/>
      <w:isLgl w:val="false"/>
      <w:suff w:val="tab"/>
      <w:lvlText w:val="o"/>
      <w:lvlJc w:val="left"/>
      <w:pPr>
        <w:pStyle w:val="916"/>
        <w:ind w:left="5760" w:hanging="360"/>
      </w:pPr>
      <w:rPr>
        <w:rFonts w:ascii="Courier New" w:hAnsi="Courier New" w:eastAsia="Courier New" w:cs="Courier New"/>
      </w:rPr>
    </w:lvl>
    <w:lvl w:ilvl="8">
      <w:start w:val="1"/>
      <w:numFmt w:val="bullet"/>
      <w:isLgl w:val="false"/>
      <w:suff w:val="tab"/>
      <w:lvlText w:val="§"/>
      <w:lvlJc w:val="left"/>
      <w:pPr>
        <w:pStyle w:val="916"/>
        <w:ind w:left="6480" w:hanging="360"/>
      </w:pPr>
      <w:rPr>
        <w:rFonts w:ascii="Wingdings" w:hAnsi="Wingdings" w:eastAsia="Wingdings" w:cs="Wingdings"/>
      </w:rPr>
    </w:lvl>
  </w:abstractNum>
  <w:abstractNum w:abstractNumId="13">
    <w:multiLevelType w:val="hybridMultilevel"/>
    <w:lvl w:ilvl="0">
      <w:start w:val="1"/>
      <w:numFmt w:val="decimal"/>
      <w:pStyle w:val="1015"/>
      <w:isLgl w:val="false"/>
      <w:suff w:val="tab"/>
      <w:lvlText w:val="%1."/>
      <w:lvlJc w:val="left"/>
      <w:pPr>
        <w:pStyle w:val="916"/>
        <w:ind w:left="709" w:hanging="709"/>
        <w:tabs>
          <w:tab w:val="num" w:pos="709" w:leader="none"/>
        </w:tabs>
      </w:pPr>
      <w:rPr>
        <w:rFonts w:hint="eastAsia"/>
      </w:rPr>
    </w:lvl>
    <w:lvl w:ilvl="1">
      <w:start w:val="1"/>
      <w:numFmt w:val="decimal"/>
      <w:isLgl w:val="false"/>
      <w:suff w:val="tab"/>
      <w:lvlText w:val="%1.%2"/>
      <w:lvlJc w:val="left"/>
      <w:pPr>
        <w:pStyle w:val="916"/>
        <w:ind w:left="709" w:hanging="709"/>
        <w:tabs>
          <w:tab w:val="num" w:pos="709" w:leader="none"/>
        </w:tabs>
      </w:pPr>
      <w:rPr>
        <w:rFonts w:hint="eastAsia"/>
      </w:rPr>
    </w:lvl>
    <w:lvl w:ilvl="2">
      <w:start w:val="1"/>
      <w:numFmt w:val="decimal"/>
      <w:isLgl w:val="false"/>
      <w:suff w:val="tab"/>
      <w:lvlText w:val="%1.%2.%3."/>
      <w:lvlJc w:val="left"/>
      <w:pPr>
        <w:pStyle w:val="916"/>
        <w:ind w:left="425" w:hanging="425"/>
        <w:tabs>
          <w:tab w:val="num" w:pos="425" w:leader="none"/>
        </w:tabs>
      </w:pPr>
      <w:rPr>
        <w:rFonts w:hint="eastAsia"/>
      </w:rPr>
    </w:lvl>
    <w:lvl w:ilvl="3">
      <w:start w:val="1"/>
      <w:numFmt w:val="decimal"/>
      <w:isLgl w:val="false"/>
      <w:suff w:val="tab"/>
      <w:lvlText w:val="%1.%2.%3.%4."/>
      <w:lvlJc w:val="left"/>
      <w:pPr>
        <w:pStyle w:val="916"/>
        <w:ind w:left="851" w:hanging="851"/>
        <w:tabs>
          <w:tab w:val="num" w:pos="851" w:leader="none"/>
        </w:tabs>
      </w:pPr>
      <w:rPr>
        <w:rFonts w:hint="eastAsia"/>
      </w:rPr>
    </w:lvl>
    <w:lvl w:ilvl="4">
      <w:start w:val="1"/>
      <w:numFmt w:val="decimal"/>
      <w:isLgl w:val="false"/>
      <w:suff w:val="tab"/>
      <w:lvlText w:val="%1.%2.%3.%4.%5."/>
      <w:lvlJc w:val="left"/>
      <w:pPr>
        <w:pStyle w:val="916"/>
        <w:ind w:left="992" w:hanging="992"/>
        <w:tabs>
          <w:tab w:val="num" w:pos="992" w:leader="none"/>
        </w:tabs>
      </w:pPr>
      <w:rPr>
        <w:rFonts w:hint="eastAsia"/>
      </w:rPr>
    </w:lvl>
    <w:lvl w:ilvl="5">
      <w:start w:val="1"/>
      <w:numFmt w:val="decimal"/>
      <w:isLgl w:val="false"/>
      <w:suff w:val="tab"/>
      <w:lvlText w:val="%1.%2.%3.%4.%5.%6."/>
      <w:lvlJc w:val="left"/>
      <w:pPr>
        <w:pStyle w:val="916"/>
        <w:ind w:left="1134" w:hanging="1134"/>
        <w:tabs>
          <w:tab w:val="num" w:pos="1134" w:leader="none"/>
        </w:tabs>
      </w:pPr>
      <w:rPr>
        <w:rFonts w:hint="eastAsia"/>
      </w:rPr>
    </w:lvl>
    <w:lvl w:ilvl="6">
      <w:start w:val="1"/>
      <w:numFmt w:val="decimal"/>
      <w:isLgl w:val="false"/>
      <w:suff w:val="tab"/>
      <w:lvlText w:val="%1.%2.%3.%4.%5.%6.%7."/>
      <w:lvlJc w:val="left"/>
      <w:pPr>
        <w:pStyle w:val="916"/>
        <w:ind w:left="1276" w:hanging="1276"/>
        <w:tabs>
          <w:tab w:val="num" w:pos="1276" w:leader="none"/>
        </w:tabs>
      </w:pPr>
      <w:rPr>
        <w:rFonts w:hint="eastAsia"/>
      </w:rPr>
    </w:lvl>
    <w:lvl w:ilvl="7">
      <w:start w:val="1"/>
      <w:numFmt w:val="decimal"/>
      <w:isLgl w:val="false"/>
      <w:suff w:val="tab"/>
      <w:lvlText w:val="%1.%2.%3.%4.%5.%6.%7.%8."/>
      <w:lvlJc w:val="left"/>
      <w:pPr>
        <w:pStyle w:val="916"/>
        <w:ind w:left="1418" w:hanging="1418"/>
        <w:tabs>
          <w:tab w:val="num" w:pos="1418" w:leader="none"/>
        </w:tabs>
      </w:pPr>
      <w:rPr>
        <w:rFonts w:hint="eastAsia"/>
      </w:rPr>
    </w:lvl>
    <w:lvl w:ilvl="8">
      <w:start w:val="1"/>
      <w:numFmt w:val="decimal"/>
      <w:isLgl w:val="false"/>
      <w:suff w:val="tab"/>
      <w:lvlText w:val="%1.%2.%3.%4.%5.%6.%7.%8.%9."/>
      <w:lvlJc w:val="left"/>
      <w:pPr>
        <w:pStyle w:val="916"/>
        <w:ind w:left="1559" w:hanging="1559"/>
        <w:tabs>
          <w:tab w:val="num" w:pos="1559" w:leader="none"/>
        </w:tabs>
      </w:pPr>
      <w:rPr>
        <w:rFonts w:hint="eastAsia"/>
      </w:rPr>
    </w:lvl>
  </w:abstractNum>
  <w:abstractNum w:abstractNumId="14">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pStyle w:val="916"/>
        <w:ind w:left="0" w:firstLine="0"/>
      </w:pPr>
      <w:rPr>
        <w:rFonts w:hint="eastAsia"/>
      </w:rPr>
    </w:lvl>
    <w:lvl w:ilvl="1">
      <w:start w:val="1"/>
      <w:numFmt w:val="decimal"/>
      <w:isLgl w:val="false"/>
      <w:suff w:val="nothing"/>
      <w:lvlText w:val="%2、"/>
      <w:lvlJc w:val="left"/>
      <w:pPr>
        <w:pStyle w:val="916"/>
        <w:ind w:left="0" w:firstLine="0"/>
      </w:pPr>
      <w:rPr>
        <w:rFonts w:hint="eastAsia"/>
      </w:rPr>
    </w:lvl>
    <w:lvl w:ilvl="2">
      <w:start w:val="1"/>
      <w:numFmt w:val="decimal"/>
      <w:isLgl w:val="false"/>
      <w:suff w:val="nothing"/>
      <w:lvlText w:val="%2.%3 "/>
      <w:lvlJc w:val="left"/>
      <w:pPr>
        <w:pStyle w:val="916"/>
        <w:ind w:left="0" w:firstLine="0"/>
      </w:pPr>
      <w:rPr>
        <w:rFonts w:hint="eastAsia"/>
      </w:rPr>
    </w:lvl>
    <w:lvl w:ilvl="3">
      <w:start w:val="1"/>
      <w:numFmt w:val="decimal"/>
      <w:isLgl w:val="false"/>
      <w:suff w:val="nothing"/>
      <w:lvlText w:val="%2.%3.%4 "/>
      <w:lvlJc w:val="left"/>
      <w:pPr>
        <w:pStyle w:val="916"/>
        <w:ind w:left="0" w:firstLine="0"/>
      </w:pPr>
      <w:rPr>
        <w:rFonts w:hint="eastAsia"/>
      </w:rPr>
    </w:lvl>
    <w:lvl w:ilvl="4">
      <w:start w:val="1"/>
      <w:numFmt w:val="decimal"/>
      <w:isLgl w:val="false"/>
      <w:suff w:val="nothing"/>
      <w:lvlText w:val="%2.%3.%4.%5 "/>
      <w:lvlJc w:val="left"/>
      <w:pPr>
        <w:pStyle w:val="916"/>
        <w:ind w:left="0" w:firstLine="0"/>
      </w:pPr>
      <w:rPr>
        <w:rFonts w:hint="eastAsia"/>
      </w:rPr>
    </w:lvl>
    <w:lvl w:ilvl="5">
      <w:start w:val="1"/>
      <w:numFmt w:val="decimal"/>
      <w:pStyle w:val="922"/>
      <w:isLgl w:val="false"/>
      <w:suff w:val="nothing"/>
      <w:lvlText w:val=""/>
      <w:lvlJc w:val="left"/>
      <w:pPr>
        <w:pStyle w:val="916"/>
        <w:ind w:left="0" w:firstLine="0"/>
      </w:pPr>
      <w:rPr>
        <w:rFonts w:hint="eastAsia"/>
      </w:rPr>
    </w:lvl>
    <w:lvl w:ilvl="6">
      <w:start w:val="1"/>
      <w:numFmt w:val="decimal"/>
      <w:pStyle w:val="923"/>
      <w:isLgl w:val="false"/>
      <w:suff w:val="nothing"/>
      <w:lvlText w:val=""/>
      <w:lvlJc w:val="left"/>
      <w:pPr>
        <w:pStyle w:val="916"/>
        <w:ind w:left="0" w:firstLine="0"/>
      </w:pPr>
      <w:rPr>
        <w:rFonts w:hint="eastAsia"/>
      </w:rPr>
    </w:lvl>
    <w:lvl w:ilvl="7">
      <w:start w:val="1"/>
      <w:numFmt w:val="decimal"/>
      <w:pStyle w:val="924"/>
      <w:isLgl w:val="false"/>
      <w:suff w:val="nothing"/>
      <w:lvlText w:val=""/>
      <w:lvlJc w:val="left"/>
      <w:pPr>
        <w:pStyle w:val="916"/>
        <w:ind w:left="0" w:firstLine="0"/>
      </w:pPr>
      <w:rPr>
        <w:rFonts w:hint="eastAsia"/>
      </w:rPr>
    </w:lvl>
    <w:lvl w:ilvl="8">
      <w:start w:val="1"/>
      <w:numFmt w:val="decimal"/>
      <w:pStyle w:val="925"/>
      <w:isLgl w:val="false"/>
      <w:suff w:val="nothing"/>
      <w:lvlText w:val=""/>
      <w:lvlJc w:val="left"/>
      <w:pPr>
        <w:pStyle w:val="916"/>
        <w:ind w:left="0" w:firstLine="0"/>
      </w:pPr>
      <w:rPr>
        <w:rFonts w:hint="eastAsia"/>
      </w:rPr>
    </w:lvl>
  </w:abstractNum>
  <w:abstractNum w:abstractNumId="16">
    <w:multiLevelType w:val="hybridMultilevel"/>
    <w:lvl w:ilvl="0">
      <w:start w:val="2"/>
      <w:numFmt w:val="chineseCounting"/>
      <w:isLgl w:val="false"/>
      <w:suff w:val="space"/>
      <w:lvlText w:val="第%1章"/>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0"/>
  </w:num>
  <w:num w:numId="3">
    <w:abstractNumId w:val="13"/>
  </w:num>
  <w:num w:numId="4">
    <w:abstractNumId w:val="16"/>
  </w:num>
  <w:num w:numId="5">
    <w:abstractNumId w:val="0"/>
  </w:num>
  <w:num w:numId="6">
    <w:abstractNumId w:val="12"/>
  </w:num>
  <w:num w:numId="7">
    <w:abstractNumId w:val="2"/>
  </w:num>
  <w:num w:numId="8">
    <w:abstractNumId w:val="11"/>
  </w:num>
  <w:num w:numId="9">
    <w:abstractNumId w:val="9"/>
  </w:num>
  <w:num w:numId="10">
    <w:abstractNumId w:val="8"/>
  </w:num>
  <w:num w:numId="11">
    <w:abstractNumId w:val="6"/>
  </w:num>
  <w:num w:numId="12">
    <w:abstractNumId w:val="7"/>
  </w:num>
  <w:num w:numId="13">
    <w:abstractNumId w:val="1"/>
  </w:num>
  <w:num w:numId="14">
    <w:abstractNumId w:val="5"/>
  </w:num>
  <w:num w:numId="15">
    <w:abstractNumId w:val="14"/>
  </w:num>
  <w:num w:numId="16">
    <w:abstractNumId w:val="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16"/>
    <w:next w:val="916"/>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16"/>
    <w:next w:val="916"/>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16"/>
    <w:next w:val="916"/>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16"/>
    <w:next w:val="916"/>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16"/>
    <w:next w:val="916"/>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16"/>
    <w:next w:val="916"/>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16"/>
    <w:next w:val="916"/>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16"/>
    <w:next w:val="916"/>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16"/>
    <w:next w:val="916"/>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16"/>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16"/>
    <w:next w:val="916"/>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16"/>
    <w:next w:val="916"/>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16"/>
    <w:next w:val="916"/>
    <w:link w:val="772"/>
    <w:uiPriority w:val="29"/>
    <w:qFormat/>
    <w:pPr>
      <w:ind w:left="720" w:right="720"/>
    </w:pPr>
    <w:rPr>
      <w:i/>
    </w:rPr>
  </w:style>
  <w:style w:type="character" w:styleId="772">
    <w:name w:val="Quote Char"/>
    <w:link w:val="771"/>
    <w:uiPriority w:val="29"/>
    <w:rPr>
      <w:i/>
    </w:rPr>
  </w:style>
  <w:style w:type="paragraph" w:styleId="773">
    <w:name w:val="Intense Quote"/>
    <w:basedOn w:val="916"/>
    <w:next w:val="916"/>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16"/>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16"/>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16"/>
    <w:next w:val="916"/>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16"/>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16"/>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29"/>
    <w:link w:val="916"/>
    <w:qFormat/>
    <w:pPr>
      <w:jc w:val="both"/>
      <w:widowControl w:val="off"/>
    </w:pPr>
    <w:rPr>
      <w:sz w:val="21"/>
      <w:szCs w:val="22"/>
      <w:lang w:val="en-US" w:eastAsia="zh-CN" w:bidi="ar-SA"/>
    </w:rPr>
  </w:style>
  <w:style w:type="paragraph" w:styleId="917">
    <w:name w:val="标题 1"/>
    <w:basedOn w:val="916"/>
    <w:next w:val="916"/>
    <w:link w:val="930"/>
    <w:qFormat/>
    <w:pPr>
      <w:jc w:val="center"/>
      <w:keepNext/>
      <w:outlineLvl w:val="0"/>
    </w:pPr>
    <w:rPr>
      <w:rFonts w:ascii="楷体_GB2312" w:hAnsi="Times New Roman" w:eastAsia="楷体_GB2312" w:cs="Times New Roman"/>
      <w:sz w:val="28"/>
      <w:szCs w:val="28"/>
    </w:rPr>
  </w:style>
  <w:style w:type="paragraph" w:styleId="918">
    <w:name w:val="标题 2"/>
    <w:basedOn w:val="916"/>
    <w:next w:val="932"/>
    <w:link w:val="931"/>
    <w:qFormat/>
    <w:pPr>
      <w:jc w:val="center"/>
      <w:keepLines/>
      <w:keepNext/>
      <w:spacing w:before="260" w:after="260" w:line="416" w:lineRule="auto"/>
      <w:outlineLvl w:val="1"/>
    </w:pPr>
    <w:rPr>
      <w:rFonts w:ascii="Arial" w:hAnsi="Arial" w:eastAsia="幼圆" w:cs="Arial"/>
      <w:b/>
      <w:bCs/>
      <w:sz w:val="44"/>
      <w:szCs w:val="44"/>
    </w:rPr>
  </w:style>
  <w:style w:type="paragraph" w:styleId="919">
    <w:name w:val="标题 3"/>
    <w:basedOn w:val="916"/>
    <w:next w:val="932"/>
    <w:link w:val="93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0">
    <w:name w:val="标题 4"/>
    <w:basedOn w:val="916"/>
    <w:next w:val="932"/>
    <w:link w:val="935"/>
    <w:qFormat/>
    <w:pPr>
      <w:keepLines/>
      <w:keepNext/>
      <w:spacing w:before="280" w:after="290" w:line="376" w:lineRule="auto"/>
      <w:outlineLvl w:val="3"/>
    </w:pPr>
    <w:rPr>
      <w:rFonts w:ascii="Arial" w:hAnsi="Arial" w:eastAsia="黑体" w:cs="Arial"/>
      <w:b/>
      <w:bCs/>
      <w:sz w:val="28"/>
      <w:szCs w:val="28"/>
    </w:rPr>
  </w:style>
  <w:style w:type="paragraph" w:styleId="921">
    <w:name w:val="标题 5"/>
    <w:basedOn w:val="916"/>
    <w:next w:val="932"/>
    <w:link w:val="936"/>
    <w:qFormat/>
    <w:pPr>
      <w:keepNext/>
      <w:outlineLvl w:val="4"/>
    </w:pPr>
    <w:rPr>
      <w:rFonts w:ascii="宋体" w:hAnsi="Times New Roman" w:eastAsia="宋体" w:cs="Times New Roman"/>
      <w:color w:val="000000"/>
      <w:sz w:val="28"/>
      <w:szCs w:val="28"/>
    </w:rPr>
  </w:style>
  <w:style w:type="paragraph" w:styleId="922">
    <w:name w:val="标题 6"/>
    <w:basedOn w:val="916"/>
    <w:next w:val="916"/>
    <w:link w:val="93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3">
    <w:name w:val="标题 7"/>
    <w:basedOn w:val="916"/>
    <w:next w:val="916"/>
    <w:link w:val="93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4">
    <w:name w:val="标题 8"/>
    <w:basedOn w:val="916"/>
    <w:next w:val="916"/>
    <w:link w:val="93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5">
    <w:name w:val="标题 9"/>
    <w:basedOn w:val="916"/>
    <w:next w:val="916"/>
    <w:link w:val="94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6">
    <w:name w:val="默认段落字体"/>
    <w:next w:val="926"/>
    <w:link w:val="916"/>
    <w:uiPriority w:val="1"/>
    <w:unhideWhenUsed/>
  </w:style>
  <w:style w:type="table" w:styleId="927">
    <w:name w:val="普通表格"/>
    <w:next w:val="927"/>
    <w:link w:val="916"/>
    <w:uiPriority w:val="99"/>
    <w:unhideWhenUsed/>
    <w:tblPr/>
  </w:style>
  <w:style w:type="numbering" w:styleId="928">
    <w:name w:val="无列表"/>
    <w:next w:val="928"/>
    <w:link w:val="916"/>
    <w:uiPriority w:val="99"/>
    <w:semiHidden/>
    <w:unhideWhenUsed/>
  </w:style>
  <w:style w:type="paragraph" w:styleId="929">
    <w:name w:val="索引 4"/>
    <w:basedOn w:val="916"/>
    <w:next w:val="916"/>
    <w:link w:val="916"/>
    <w:qFormat/>
    <w:pPr>
      <w:ind w:left="600"/>
    </w:pPr>
  </w:style>
  <w:style w:type="character" w:styleId="930">
    <w:name w:val="标题 1 字符"/>
    <w:next w:val="930"/>
    <w:link w:val="917"/>
    <w:rPr>
      <w:rFonts w:ascii="楷体_GB2312" w:hAnsi="Times New Roman" w:eastAsia="楷体_GB2312" w:cs="Times New Roman"/>
      <w:sz w:val="28"/>
      <w:szCs w:val="28"/>
    </w:rPr>
  </w:style>
  <w:style w:type="character" w:styleId="931">
    <w:name w:val="标题 2 字符"/>
    <w:next w:val="931"/>
    <w:link w:val="918"/>
    <w:rPr>
      <w:rFonts w:ascii="Arial" w:hAnsi="Arial" w:eastAsia="幼圆" w:cs="Arial"/>
      <w:b/>
      <w:bCs/>
      <w:sz w:val="44"/>
      <w:szCs w:val="44"/>
    </w:rPr>
  </w:style>
  <w:style w:type="paragraph" w:styleId="932">
    <w:name w:val="正文缩进"/>
    <w:basedOn w:val="916"/>
    <w:next w:val="932"/>
    <w:link w:val="933"/>
    <w:qFormat/>
    <w:pPr>
      <w:ind w:firstLine="420"/>
    </w:pPr>
    <w:rPr>
      <w:szCs w:val="21"/>
    </w:rPr>
  </w:style>
  <w:style w:type="character" w:styleId="933">
    <w:name w:val="正文缩进 字符2"/>
    <w:next w:val="933"/>
    <w:link w:val="932"/>
    <w:rPr>
      <w:szCs w:val="21"/>
    </w:rPr>
  </w:style>
  <w:style w:type="character" w:styleId="934">
    <w:name w:val="标题 3 字符"/>
    <w:next w:val="934"/>
    <w:link w:val="919"/>
    <w:rPr>
      <w:rFonts w:ascii="Times New Roman" w:hAnsi="Times New Roman" w:eastAsia="宋体" w:cs="Times New Roman"/>
      <w:b/>
      <w:bCs/>
      <w:sz w:val="32"/>
      <w:szCs w:val="32"/>
    </w:rPr>
  </w:style>
  <w:style w:type="character" w:styleId="935">
    <w:name w:val="标题 4 字符"/>
    <w:next w:val="935"/>
    <w:link w:val="920"/>
    <w:rPr>
      <w:rFonts w:ascii="Arial" w:hAnsi="Arial" w:eastAsia="黑体" w:cs="Arial"/>
      <w:b/>
      <w:bCs/>
      <w:sz w:val="28"/>
      <w:szCs w:val="28"/>
    </w:rPr>
  </w:style>
  <w:style w:type="character" w:styleId="936">
    <w:name w:val="标题 5 字符"/>
    <w:next w:val="936"/>
    <w:link w:val="921"/>
    <w:rPr>
      <w:rFonts w:ascii="宋体" w:hAnsi="Times New Roman" w:eastAsia="宋体" w:cs="Times New Roman"/>
      <w:color w:val="000000"/>
      <w:sz w:val="28"/>
      <w:szCs w:val="28"/>
    </w:rPr>
  </w:style>
  <w:style w:type="character" w:styleId="937">
    <w:name w:val="标题 6 字符"/>
    <w:next w:val="937"/>
    <w:link w:val="922"/>
    <w:rPr>
      <w:rFonts w:ascii="Arial" w:hAnsi="Arial" w:eastAsia="黑体" w:cs="Times New Roman"/>
      <w:b/>
      <w:bCs/>
      <w:sz w:val="24"/>
      <w:szCs w:val="24"/>
    </w:rPr>
  </w:style>
  <w:style w:type="character" w:styleId="938">
    <w:name w:val="标题 7 字符"/>
    <w:next w:val="938"/>
    <w:link w:val="923"/>
    <w:rPr>
      <w:rFonts w:ascii="Times New Roman" w:hAnsi="Times New Roman" w:eastAsia="宋体" w:cs="Times New Roman"/>
      <w:b/>
      <w:bCs/>
      <w:sz w:val="24"/>
      <w:szCs w:val="24"/>
    </w:rPr>
  </w:style>
  <w:style w:type="character" w:styleId="939">
    <w:name w:val="标题 8 字符"/>
    <w:next w:val="939"/>
    <w:link w:val="924"/>
    <w:rPr>
      <w:rFonts w:ascii="Arial" w:hAnsi="Arial" w:eastAsia="黑体" w:cs="Times New Roman"/>
      <w:sz w:val="24"/>
      <w:szCs w:val="24"/>
    </w:rPr>
  </w:style>
  <w:style w:type="character" w:styleId="940">
    <w:name w:val="标题 9 字符"/>
    <w:next w:val="940"/>
    <w:link w:val="925"/>
    <w:rPr>
      <w:rFonts w:ascii="Arial" w:hAnsi="Arial" w:eastAsia="黑体" w:cs="Times New Roman"/>
      <w:szCs w:val="21"/>
    </w:rPr>
  </w:style>
  <w:style w:type="paragraph" w:styleId="941">
    <w:name w:val="列表 3"/>
    <w:basedOn w:val="916"/>
    <w:next w:val="941"/>
    <w:link w:val="916"/>
    <w:pPr>
      <w:ind w:left="100" w:hanging="200"/>
    </w:pPr>
    <w:rPr>
      <w:rFonts w:ascii="Times New Roman" w:hAnsi="Times New Roman" w:eastAsia="宋体" w:cs="Times New Roman"/>
      <w:szCs w:val="21"/>
    </w:rPr>
  </w:style>
  <w:style w:type="paragraph" w:styleId="942">
    <w:name w:val="toc 7"/>
    <w:basedOn w:val="916"/>
    <w:next w:val="916"/>
    <w:link w:val="916"/>
    <w:semiHidden/>
    <w:pPr>
      <w:ind w:left="1260"/>
      <w:jc w:val="left"/>
    </w:pPr>
    <w:rPr>
      <w:rFonts w:ascii="Times New Roman" w:hAnsi="Times New Roman" w:eastAsia="宋体" w:cs="Times New Roman"/>
      <w:szCs w:val="21"/>
    </w:rPr>
  </w:style>
  <w:style w:type="paragraph" w:styleId="943">
    <w:name w:val="文档结构图"/>
    <w:basedOn w:val="916"/>
    <w:next w:val="943"/>
    <w:link w:val="944"/>
    <w:semiHidden/>
    <w:pPr>
      <w:shd w:val="clear" w:color="auto" w:fill="000080"/>
    </w:pPr>
    <w:rPr>
      <w:rFonts w:ascii="Times New Roman" w:hAnsi="Times New Roman" w:eastAsia="宋体" w:cs="Times New Roman"/>
      <w:szCs w:val="21"/>
    </w:rPr>
  </w:style>
  <w:style w:type="character" w:styleId="944">
    <w:name w:val="文档结构图 字符"/>
    <w:next w:val="944"/>
    <w:link w:val="943"/>
    <w:semiHidden/>
    <w:rPr>
      <w:rFonts w:ascii="Times New Roman" w:hAnsi="Times New Roman" w:eastAsia="宋体" w:cs="Times New Roman"/>
      <w:szCs w:val="21"/>
      <w:shd w:val="clear" w:color="auto" w:fill="000080"/>
    </w:rPr>
  </w:style>
  <w:style w:type="paragraph" w:styleId="945">
    <w:name w:val="批注文字"/>
    <w:basedOn w:val="916"/>
    <w:next w:val="945"/>
    <w:link w:val="946"/>
    <w:unhideWhenUsed/>
    <w:pPr>
      <w:jc w:val="left"/>
    </w:pPr>
  </w:style>
  <w:style w:type="character" w:styleId="946">
    <w:name w:val="批注文字 字符"/>
    <w:next w:val="946"/>
    <w:link w:val="945"/>
    <w:uiPriority w:val="99"/>
    <w:semiHidden/>
  </w:style>
  <w:style w:type="paragraph" w:styleId="947">
    <w:name w:val="正文文本 3"/>
    <w:basedOn w:val="916"/>
    <w:next w:val="947"/>
    <w:link w:val="948"/>
    <w:rPr>
      <w:rFonts w:ascii="仿宋_GB2312" w:hAnsi="Arial" w:eastAsia="仿宋_GB2312" w:cs="Times New Roman"/>
      <w:sz w:val="32"/>
      <w:szCs w:val="32"/>
    </w:rPr>
  </w:style>
  <w:style w:type="character" w:styleId="948">
    <w:name w:val="正文文本 3 字符"/>
    <w:next w:val="948"/>
    <w:link w:val="947"/>
    <w:rPr>
      <w:rFonts w:ascii="仿宋_GB2312" w:hAnsi="Arial" w:eastAsia="仿宋_GB2312" w:cs="Times New Roman"/>
      <w:sz w:val="32"/>
      <w:szCs w:val="32"/>
    </w:rPr>
  </w:style>
  <w:style w:type="paragraph" w:styleId="949">
    <w:name w:val="正文文本"/>
    <w:basedOn w:val="916"/>
    <w:next w:val="949"/>
    <w:link w:val="950"/>
    <w:rPr>
      <w:rFonts w:ascii="楷体_GB2312" w:hAnsi="Arial" w:eastAsia="楷体_GB2312" w:cs="Times New Roman"/>
      <w:sz w:val="28"/>
      <w:szCs w:val="28"/>
    </w:rPr>
  </w:style>
  <w:style w:type="character" w:styleId="950">
    <w:name w:val="正文文本 字符"/>
    <w:next w:val="950"/>
    <w:link w:val="949"/>
    <w:rPr>
      <w:rFonts w:ascii="楷体_GB2312" w:hAnsi="Arial" w:eastAsia="楷体_GB2312" w:cs="Times New Roman"/>
      <w:sz w:val="28"/>
      <w:szCs w:val="28"/>
    </w:rPr>
  </w:style>
  <w:style w:type="paragraph" w:styleId="951">
    <w:name w:val="正文文本缩进"/>
    <w:basedOn w:val="916"/>
    <w:next w:val="951"/>
    <w:link w:val="952"/>
    <w:unhideWhenUsed/>
    <w:pPr>
      <w:ind w:left="420"/>
      <w:spacing w:after="120"/>
    </w:pPr>
  </w:style>
  <w:style w:type="character" w:styleId="952">
    <w:name w:val="正文文本缩进 字符"/>
    <w:next w:val="952"/>
    <w:link w:val="951"/>
    <w:uiPriority w:val="99"/>
    <w:semiHidden/>
  </w:style>
  <w:style w:type="paragraph" w:styleId="953">
    <w:name w:val="列表 2"/>
    <w:basedOn w:val="916"/>
    <w:next w:val="953"/>
    <w:link w:val="916"/>
    <w:pPr>
      <w:ind w:left="100" w:hanging="200"/>
    </w:pPr>
    <w:rPr>
      <w:rFonts w:ascii="Times New Roman" w:hAnsi="Times New Roman" w:eastAsia="宋体" w:cs="Times New Roman"/>
      <w:szCs w:val="21"/>
    </w:rPr>
  </w:style>
  <w:style w:type="paragraph" w:styleId="954">
    <w:name w:val="toc 5"/>
    <w:basedOn w:val="916"/>
    <w:next w:val="916"/>
    <w:link w:val="916"/>
    <w:semiHidden/>
    <w:pPr>
      <w:ind w:left="840"/>
      <w:jc w:val="left"/>
    </w:pPr>
    <w:rPr>
      <w:rFonts w:ascii="Times New Roman" w:hAnsi="Times New Roman" w:eastAsia="宋体" w:cs="Times New Roman"/>
      <w:szCs w:val="21"/>
    </w:rPr>
  </w:style>
  <w:style w:type="paragraph" w:styleId="955">
    <w:name w:val="toc 3"/>
    <w:basedOn w:val="916"/>
    <w:next w:val="916"/>
    <w:link w:val="916"/>
    <w:uiPriority w:val="39"/>
    <w:pPr>
      <w:ind w:left="420"/>
      <w:jc w:val="left"/>
    </w:pPr>
    <w:rPr>
      <w:rFonts w:ascii="Times New Roman" w:hAnsi="Times New Roman" w:eastAsia="宋体" w:cs="Times New Roman"/>
      <w:i/>
      <w:iCs/>
      <w:szCs w:val="24"/>
    </w:rPr>
  </w:style>
  <w:style w:type="paragraph" w:styleId="956">
    <w:name w:val="纯文本"/>
    <w:basedOn w:val="916"/>
    <w:next w:val="956"/>
    <w:link w:val="957"/>
    <w:rPr>
      <w:rFonts w:ascii="宋体" w:hAnsi="Courier New" w:eastAsia="宋体" w:cs="Courier New"/>
      <w:szCs w:val="21"/>
    </w:rPr>
  </w:style>
  <w:style w:type="character" w:styleId="957">
    <w:name w:val="纯文本 字符"/>
    <w:next w:val="957"/>
    <w:link w:val="956"/>
    <w:rPr>
      <w:rFonts w:ascii="宋体" w:hAnsi="Courier New" w:eastAsia="宋体" w:cs="Courier New"/>
      <w:szCs w:val="21"/>
    </w:rPr>
  </w:style>
  <w:style w:type="paragraph" w:styleId="958">
    <w:name w:val="toc 8"/>
    <w:basedOn w:val="916"/>
    <w:next w:val="916"/>
    <w:link w:val="916"/>
    <w:semiHidden/>
    <w:pPr>
      <w:ind w:left="1470"/>
      <w:jc w:val="left"/>
    </w:pPr>
    <w:rPr>
      <w:rFonts w:ascii="Times New Roman" w:hAnsi="Times New Roman" w:eastAsia="宋体" w:cs="Times New Roman"/>
      <w:szCs w:val="21"/>
    </w:rPr>
  </w:style>
  <w:style w:type="paragraph" w:styleId="959">
    <w:name w:val="日期"/>
    <w:basedOn w:val="916"/>
    <w:next w:val="916"/>
    <w:link w:val="960"/>
    <w:rPr>
      <w:rFonts w:ascii="Times New Roman" w:hAnsi="Times New Roman" w:eastAsia="宋体" w:cs="Times New Roman"/>
      <w:sz w:val="24"/>
      <w:szCs w:val="24"/>
    </w:rPr>
  </w:style>
  <w:style w:type="character" w:styleId="960">
    <w:name w:val="日期 字符"/>
    <w:next w:val="960"/>
    <w:link w:val="959"/>
    <w:rPr>
      <w:rFonts w:ascii="Times New Roman" w:hAnsi="Times New Roman" w:eastAsia="宋体" w:cs="Times New Roman"/>
      <w:sz w:val="24"/>
      <w:szCs w:val="24"/>
    </w:rPr>
  </w:style>
  <w:style w:type="paragraph" w:styleId="961">
    <w:name w:val="正文文本缩进 2"/>
    <w:basedOn w:val="916"/>
    <w:next w:val="961"/>
    <w:link w:val="962"/>
    <w:pPr>
      <w:ind w:left="630" w:firstLine="645"/>
    </w:pPr>
    <w:rPr>
      <w:rFonts w:ascii="Arial" w:hAnsi="Arial" w:eastAsia="仿宋_GB2312" w:cs="Arial"/>
      <w:sz w:val="32"/>
      <w:szCs w:val="32"/>
    </w:rPr>
  </w:style>
  <w:style w:type="character" w:styleId="962">
    <w:name w:val="正文文本缩进 2 字符"/>
    <w:next w:val="962"/>
    <w:link w:val="961"/>
    <w:rPr>
      <w:rFonts w:ascii="Arial" w:hAnsi="Arial" w:eastAsia="仿宋_GB2312" w:cs="Arial"/>
      <w:sz w:val="32"/>
      <w:szCs w:val="32"/>
    </w:rPr>
  </w:style>
  <w:style w:type="paragraph" w:styleId="963">
    <w:name w:val="批注框文本"/>
    <w:basedOn w:val="916"/>
    <w:next w:val="963"/>
    <w:link w:val="964"/>
    <w:semiHidden/>
    <w:rPr>
      <w:rFonts w:ascii="Times New Roman" w:hAnsi="Times New Roman" w:eastAsia="宋体" w:cs="Times New Roman"/>
      <w:sz w:val="18"/>
      <w:szCs w:val="18"/>
    </w:rPr>
  </w:style>
  <w:style w:type="character" w:styleId="964">
    <w:name w:val="批注框文本 字符"/>
    <w:next w:val="964"/>
    <w:link w:val="963"/>
    <w:semiHidden/>
    <w:rPr>
      <w:rFonts w:ascii="Times New Roman" w:hAnsi="Times New Roman" w:eastAsia="宋体" w:cs="Times New Roman"/>
      <w:sz w:val="18"/>
      <w:szCs w:val="18"/>
    </w:rPr>
  </w:style>
  <w:style w:type="paragraph" w:styleId="965">
    <w:name w:val="页脚"/>
    <w:basedOn w:val="916"/>
    <w:next w:val="965"/>
    <w:link w:val="966"/>
    <w:pPr>
      <w:jc w:val="left"/>
      <w:tabs>
        <w:tab w:val="center" w:pos="4153" w:leader="none"/>
        <w:tab w:val="right" w:pos="8306" w:leader="none"/>
      </w:tabs>
    </w:pPr>
    <w:rPr>
      <w:rFonts w:ascii="Times New Roman" w:hAnsi="Times New Roman" w:eastAsia="宋体" w:cs="Times New Roman"/>
      <w:sz w:val="18"/>
      <w:szCs w:val="18"/>
    </w:rPr>
  </w:style>
  <w:style w:type="character" w:styleId="966">
    <w:name w:val="页脚 字符"/>
    <w:next w:val="966"/>
    <w:link w:val="965"/>
    <w:rPr>
      <w:rFonts w:ascii="Times New Roman" w:hAnsi="Times New Roman" w:eastAsia="宋体" w:cs="Times New Roman"/>
      <w:sz w:val="18"/>
      <w:szCs w:val="18"/>
    </w:rPr>
  </w:style>
  <w:style w:type="paragraph" w:styleId="967">
    <w:name w:val="页眉"/>
    <w:basedOn w:val="916"/>
    <w:next w:val="967"/>
    <w:link w:val="96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8">
    <w:name w:val="页眉 字符"/>
    <w:next w:val="968"/>
    <w:link w:val="967"/>
    <w:rPr>
      <w:rFonts w:ascii="Times New Roman" w:hAnsi="Times New Roman" w:eastAsia="宋体" w:cs="Times New Roman"/>
      <w:sz w:val="18"/>
      <w:szCs w:val="18"/>
    </w:rPr>
  </w:style>
  <w:style w:type="paragraph" w:styleId="969">
    <w:name w:val="toc 1"/>
    <w:basedOn w:val="916"/>
    <w:next w:val="916"/>
    <w:link w:val="916"/>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70">
    <w:name w:val="toc 4"/>
    <w:basedOn w:val="916"/>
    <w:next w:val="916"/>
    <w:link w:val="916"/>
    <w:semiHidden/>
    <w:pPr>
      <w:ind w:left="630"/>
      <w:jc w:val="left"/>
    </w:pPr>
    <w:rPr>
      <w:rFonts w:ascii="Times New Roman" w:hAnsi="Times New Roman" w:eastAsia="宋体" w:cs="Times New Roman"/>
      <w:szCs w:val="21"/>
    </w:rPr>
  </w:style>
  <w:style w:type="paragraph" w:styleId="971">
    <w:name w:val="列表"/>
    <w:basedOn w:val="916"/>
    <w:next w:val="971"/>
    <w:link w:val="916"/>
    <w:pPr>
      <w:ind w:left="200" w:hanging="200"/>
    </w:pPr>
    <w:rPr>
      <w:rFonts w:ascii="Times New Roman" w:hAnsi="Times New Roman" w:eastAsia="宋体" w:cs="Times New Roman"/>
      <w:szCs w:val="21"/>
    </w:rPr>
  </w:style>
  <w:style w:type="paragraph" w:styleId="972">
    <w:name w:val="toc 6"/>
    <w:basedOn w:val="916"/>
    <w:next w:val="916"/>
    <w:link w:val="916"/>
    <w:semiHidden/>
    <w:pPr>
      <w:ind w:left="1050"/>
      <w:jc w:val="left"/>
    </w:pPr>
    <w:rPr>
      <w:rFonts w:ascii="Times New Roman" w:hAnsi="Times New Roman" w:eastAsia="宋体" w:cs="Times New Roman"/>
      <w:szCs w:val="21"/>
    </w:rPr>
  </w:style>
  <w:style w:type="paragraph" w:styleId="973">
    <w:name w:val="正文文本缩进 3"/>
    <w:basedOn w:val="916"/>
    <w:next w:val="973"/>
    <w:link w:val="974"/>
    <w:pPr>
      <w:ind w:left="645" w:firstLine="645"/>
    </w:pPr>
    <w:rPr>
      <w:rFonts w:ascii="Arial" w:hAnsi="Arial" w:eastAsia="仿宋_GB2312" w:cs="Arial"/>
      <w:color w:val="ffff00"/>
      <w:sz w:val="32"/>
      <w:szCs w:val="32"/>
    </w:rPr>
  </w:style>
  <w:style w:type="character" w:styleId="974">
    <w:name w:val="正文文本缩进 3 字符"/>
    <w:next w:val="974"/>
    <w:link w:val="973"/>
    <w:rPr>
      <w:rFonts w:ascii="Arial" w:hAnsi="Arial" w:eastAsia="仿宋_GB2312" w:cs="Arial"/>
      <w:color w:val="ffff00"/>
      <w:sz w:val="32"/>
      <w:szCs w:val="32"/>
    </w:rPr>
  </w:style>
  <w:style w:type="paragraph" w:styleId="975">
    <w:name w:val="图表目录"/>
    <w:basedOn w:val="916"/>
    <w:next w:val="916"/>
    <w:link w:val="916"/>
    <w:semiHidden/>
    <w:pPr>
      <w:ind w:left="840" w:hanging="420"/>
    </w:pPr>
    <w:rPr>
      <w:rFonts w:ascii="Times New Roman" w:hAnsi="Times New Roman" w:eastAsia="宋体" w:cs="Times New Roman"/>
      <w:szCs w:val="21"/>
    </w:rPr>
  </w:style>
  <w:style w:type="paragraph" w:styleId="976">
    <w:name w:val="toc 2"/>
    <w:basedOn w:val="916"/>
    <w:next w:val="916"/>
    <w:link w:val="916"/>
    <w:uiPriority w:val="39"/>
    <w:pPr>
      <w:ind w:left="210"/>
      <w:jc w:val="left"/>
    </w:pPr>
    <w:rPr>
      <w:rFonts w:ascii="Times New Roman" w:hAnsi="Times New Roman" w:eastAsia="宋体" w:cs="Times New Roman"/>
      <w:smallCaps/>
      <w:szCs w:val="24"/>
    </w:rPr>
  </w:style>
  <w:style w:type="paragraph" w:styleId="977">
    <w:name w:val="toc 9"/>
    <w:basedOn w:val="916"/>
    <w:next w:val="916"/>
    <w:link w:val="916"/>
    <w:semiHidden/>
    <w:pPr>
      <w:ind w:left="1680"/>
      <w:jc w:val="left"/>
    </w:pPr>
    <w:rPr>
      <w:rFonts w:ascii="Times New Roman" w:hAnsi="Times New Roman" w:eastAsia="宋体" w:cs="Times New Roman"/>
      <w:szCs w:val="21"/>
    </w:rPr>
  </w:style>
  <w:style w:type="paragraph" w:styleId="978">
    <w:name w:val="正文文本 2"/>
    <w:basedOn w:val="916"/>
    <w:next w:val="978"/>
    <w:link w:val="979"/>
    <w:pPr>
      <w:jc w:val="center"/>
      <w:widowControl/>
    </w:pPr>
    <w:rPr>
      <w:rFonts w:ascii="楷体_GB2312" w:hAnsi="Times New Roman" w:eastAsia="楷体_GB2312" w:cs="Times New Roman"/>
      <w:sz w:val="28"/>
      <w:szCs w:val="28"/>
    </w:rPr>
  </w:style>
  <w:style w:type="character" w:styleId="979">
    <w:name w:val="正文文本 2 字符"/>
    <w:next w:val="979"/>
    <w:link w:val="978"/>
    <w:rPr>
      <w:rFonts w:ascii="楷体_GB2312" w:hAnsi="Times New Roman" w:eastAsia="楷体_GB2312" w:cs="Times New Roman"/>
      <w:sz w:val="28"/>
      <w:szCs w:val="28"/>
    </w:rPr>
  </w:style>
  <w:style w:type="paragraph" w:styleId="980">
    <w:name w:val="普通(网站)"/>
    <w:basedOn w:val="916"/>
    <w:next w:val="980"/>
    <w:link w:val="916"/>
    <w:uiPriority w:val="99"/>
    <w:qFormat/>
    <w:pPr>
      <w:jc w:val="left"/>
      <w:spacing w:before="100" w:beforeAutospacing="1" w:after="100" w:afterAutospacing="1"/>
      <w:widowControl/>
    </w:pPr>
    <w:rPr>
      <w:rFonts w:ascii="宋体" w:hAnsi="宋体" w:eastAsia="宋体" w:cs="宋体"/>
      <w:sz w:val="24"/>
      <w:szCs w:val="24"/>
    </w:rPr>
  </w:style>
  <w:style w:type="paragraph" w:styleId="981">
    <w:name w:val="索引 1"/>
    <w:basedOn w:val="916"/>
    <w:next w:val="916"/>
    <w:link w:val="916"/>
    <w:semiHidden/>
    <w:pPr>
      <w:spacing w:line="240" w:lineRule="atLeast"/>
    </w:pPr>
    <w:rPr>
      <w:rFonts w:ascii="Times New Roman" w:hAnsi="Times New Roman" w:eastAsia="宋体" w:cs="Times New Roman"/>
      <w:b/>
      <w:bCs/>
      <w:szCs w:val="21"/>
    </w:rPr>
  </w:style>
  <w:style w:type="paragraph" w:styleId="982">
    <w:name w:val="批注主题"/>
    <w:basedOn w:val="945"/>
    <w:next w:val="945"/>
    <w:link w:val="983"/>
    <w:semiHidden/>
    <w:rPr>
      <w:rFonts w:ascii="Times New Roman" w:hAnsi="Times New Roman" w:eastAsia="宋体" w:cs="Times New Roman"/>
      <w:b/>
      <w:bCs/>
      <w:szCs w:val="21"/>
    </w:rPr>
  </w:style>
  <w:style w:type="character" w:styleId="983">
    <w:name w:val="批注主题 字符"/>
    <w:next w:val="983"/>
    <w:link w:val="982"/>
    <w:semiHidden/>
    <w:rPr>
      <w:rFonts w:ascii="Times New Roman" w:hAnsi="Times New Roman" w:eastAsia="宋体" w:cs="Times New Roman"/>
      <w:b/>
      <w:bCs/>
      <w:szCs w:val="21"/>
    </w:rPr>
  </w:style>
  <w:style w:type="paragraph" w:styleId="984">
    <w:name w:val="正文文本首行缩进"/>
    <w:basedOn w:val="916"/>
    <w:next w:val="984"/>
    <w:link w:val="985"/>
    <w:pPr>
      <w:ind w:firstLine="200"/>
      <w:spacing w:line="360" w:lineRule="auto"/>
    </w:pPr>
    <w:rPr>
      <w:rFonts w:ascii="仿宋_GB2312" w:hAnsi="Times New Roman" w:eastAsia="仿宋_GB2312" w:cs="Times New Roman"/>
      <w:sz w:val="30"/>
      <w:szCs w:val="30"/>
    </w:rPr>
  </w:style>
  <w:style w:type="character" w:styleId="985">
    <w:name w:val="正文文本首行缩进 字符"/>
    <w:next w:val="985"/>
    <w:link w:val="984"/>
    <w:rPr>
      <w:rFonts w:ascii="仿宋_GB2312" w:hAnsi="Times New Roman" w:eastAsia="仿宋_GB2312" w:cs="Times New Roman"/>
      <w:sz w:val="30"/>
      <w:szCs w:val="30"/>
    </w:rPr>
  </w:style>
  <w:style w:type="paragraph" w:styleId="986">
    <w:name w:val="正文文本首行缩进 2"/>
    <w:basedOn w:val="951"/>
    <w:next w:val="986"/>
    <w:link w:val="987"/>
    <w:pPr>
      <w:ind w:left="0" w:firstLine="420"/>
      <w:spacing w:after="0" w:line="360" w:lineRule="auto"/>
    </w:pPr>
    <w:rPr>
      <w:rFonts w:ascii="宋体" w:hAnsi="宋体" w:eastAsia="宋体" w:cs="Times New Roman"/>
      <w:szCs w:val="20"/>
    </w:rPr>
  </w:style>
  <w:style w:type="character" w:styleId="987">
    <w:name w:val="正文文本首行缩进 2 字符"/>
    <w:next w:val="987"/>
    <w:link w:val="986"/>
    <w:rPr>
      <w:rFonts w:ascii="宋体" w:hAnsi="宋体" w:eastAsia="宋体" w:cs="Times New Roman"/>
      <w:szCs w:val="20"/>
    </w:rPr>
  </w:style>
  <w:style w:type="table" w:styleId="988">
    <w:name w:val="网格型"/>
    <w:basedOn w:val="927"/>
    <w:next w:val="988"/>
    <w:link w:val="916"/>
    <w:pPr>
      <w:jc w:val="both"/>
      <w:widowControl w:val="off"/>
    </w:pPr>
    <w:rPr>
      <w:rFonts w:ascii="Times New Roman" w:hAnsi="Times New Roman" w:eastAsia="宋体" w:cs="Times New Roman"/>
      <w:sz w:val="20"/>
      <w:szCs w:val="20"/>
    </w:rPr>
    <w:tblPr/>
  </w:style>
  <w:style w:type="character" w:styleId="989">
    <w:name w:val="要点"/>
    <w:next w:val="989"/>
    <w:link w:val="916"/>
    <w:uiPriority w:val="22"/>
    <w:qFormat/>
    <w:rPr>
      <w:b/>
      <w:bCs/>
    </w:rPr>
  </w:style>
  <w:style w:type="character" w:styleId="990">
    <w:name w:val="页码"/>
    <w:next w:val="990"/>
    <w:link w:val="916"/>
  </w:style>
  <w:style w:type="character" w:styleId="991">
    <w:name w:val="访问过的超链接"/>
    <w:next w:val="991"/>
    <w:link w:val="916"/>
    <w:uiPriority w:val="99"/>
    <w:rPr>
      <w:color w:val="800080"/>
      <w:u w:val="single"/>
    </w:rPr>
  </w:style>
  <w:style w:type="character" w:styleId="992">
    <w:name w:val="强调"/>
    <w:next w:val="992"/>
    <w:link w:val="916"/>
    <w:qFormat/>
  </w:style>
  <w:style w:type="character" w:styleId="993">
    <w:name w:val="HTML 打字机"/>
    <w:next w:val="993"/>
    <w:link w:val="916"/>
    <w:rPr>
      <w:rFonts w:ascii="黑体" w:hAnsi="Courier New" w:eastAsia="黑体" w:cs="Courier New"/>
      <w:sz w:val="14"/>
      <w:szCs w:val="14"/>
    </w:rPr>
  </w:style>
  <w:style w:type="character" w:styleId="994">
    <w:name w:val="超链接"/>
    <w:next w:val="994"/>
    <w:link w:val="916"/>
    <w:uiPriority w:val="99"/>
    <w:rPr>
      <w:color w:val="0000ff"/>
      <w:u w:val="single"/>
    </w:rPr>
  </w:style>
  <w:style w:type="character" w:styleId="995">
    <w:name w:val="批注引用"/>
    <w:next w:val="995"/>
    <w:link w:val="916"/>
    <w:semiHidden/>
    <w:rPr>
      <w:sz w:val="21"/>
      <w:szCs w:val="21"/>
    </w:rPr>
  </w:style>
  <w:style w:type="character" w:styleId="996">
    <w:name w:val="font5 Char"/>
    <w:next w:val="996"/>
    <w:link w:val="916"/>
    <w:rPr>
      <w:rFonts w:ascii="宋体" w:hAnsi="宋体" w:eastAsia="宋体"/>
      <w:sz w:val="28"/>
      <w:szCs w:val="28"/>
      <w:lang w:val="en-US" w:eastAsia="zh-CN" w:bidi="ar-SA"/>
    </w:rPr>
  </w:style>
  <w:style w:type="character" w:styleId="997">
    <w:name w:val="二级目录 Char"/>
    <w:next w:val="997"/>
    <w:link w:val="998"/>
    <w:rPr>
      <w:b/>
      <w:sz w:val="30"/>
      <w:szCs w:val="28"/>
    </w:rPr>
  </w:style>
  <w:style w:type="paragraph" w:styleId="998">
    <w:name w:val="二级目录"/>
    <w:next w:val="916"/>
    <w:link w:val="997"/>
    <w:pPr>
      <w:numPr>
        <w:ilvl w:val="0"/>
        <w:numId w:val="2"/>
      </w:numPr>
      <w:tabs>
        <w:tab w:val="left" w:pos="907" w:leader="none"/>
        <w:tab w:val="left" w:pos="1145" w:leader="none"/>
      </w:tabs>
      <w:outlineLvl w:val="1"/>
    </w:pPr>
    <w:rPr>
      <w:b/>
      <w:sz w:val="30"/>
      <w:szCs w:val="28"/>
      <w:lang w:val="en-US" w:eastAsia="zh-CN" w:bidi="ar-SA"/>
    </w:rPr>
  </w:style>
  <w:style w:type="character" w:styleId="999">
    <w:name w:val="列出段落 Char,Bullet List Char,numbered Char,FooterText Char,List Paragraph1 Char,Paragraphe de liste1 Char"/>
    <w:next w:val="999"/>
    <w:link w:val="1000"/>
    <w:rPr>
      <w:rFonts w:ascii="Calibri" w:hAnsi="Calibri"/>
      <w:sz w:val="24"/>
      <w:szCs w:val="24"/>
      <w:lang w:eastAsia="en-US" w:bidi="en-US"/>
    </w:rPr>
  </w:style>
  <w:style w:type="paragraph" w:styleId="1000">
    <w:name w:val="列出段落1"/>
    <w:basedOn w:val="916"/>
    <w:next w:val="1000"/>
    <w:link w:val="999"/>
    <w:qFormat/>
    <w:pPr>
      <w:contextualSpacing/>
      <w:ind w:left="720"/>
      <w:jc w:val="left"/>
      <w:widowControl/>
    </w:pPr>
    <w:rPr>
      <w:rFonts w:ascii="Calibri" w:hAnsi="Calibri"/>
      <w:sz w:val="24"/>
      <w:szCs w:val="24"/>
      <w:lang w:eastAsia="en-US" w:bidi="en-US"/>
    </w:rPr>
  </w:style>
  <w:style w:type="paragraph" w:styleId="1001">
    <w:name w:val="Body Text(ch)"/>
    <w:basedOn w:val="916"/>
    <w:next w:val="949"/>
    <w:link w:val="916"/>
    <w:pPr>
      <w:spacing w:after="120"/>
    </w:pPr>
    <w:rPr>
      <w:rFonts w:ascii="宋体" w:hAnsi="Arial" w:eastAsia="宋体" w:cs="Times New Roman"/>
      <w:bCs/>
      <w:iCs/>
      <w:szCs w:val="24"/>
    </w:rPr>
  </w:style>
  <w:style w:type="paragraph" w:styleId="1002">
    <w:name w:val="xl27"/>
    <w:basedOn w:val="916"/>
    <w:next w:val="1002"/>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3">
    <w:name w:val="xl26"/>
    <w:basedOn w:val="916"/>
    <w:next w:val="1003"/>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4">
    <w:name w:val="Char"/>
    <w:basedOn w:val="916"/>
    <w:next w:val="1004"/>
    <w:link w:val="916"/>
    <w:pPr>
      <w:ind w:firstLine="200"/>
      <w:tabs>
        <w:tab w:val="left" w:pos="360" w:leader="none"/>
      </w:tabs>
    </w:pPr>
    <w:rPr>
      <w:rFonts w:ascii="Times New Roman" w:hAnsi="Times New Roman" w:eastAsia="宋体" w:cs="Times New Roman"/>
      <w:sz w:val="28"/>
      <w:szCs w:val="30"/>
    </w:rPr>
  </w:style>
  <w:style w:type="paragraph" w:styleId="1005">
    <w:name w:val=" Char"/>
    <w:basedOn w:val="943"/>
    <w:next w:val="1005"/>
    <w:link w:val="916"/>
    <w:rPr>
      <w:rFonts w:ascii="Tahoma" w:hAnsi="Tahoma"/>
      <w:sz w:val="24"/>
      <w:szCs w:val="24"/>
    </w:rPr>
  </w:style>
  <w:style w:type="paragraph" w:styleId="1006">
    <w:name w:val="普通正文"/>
    <w:basedOn w:val="916"/>
    <w:next w:val="1006"/>
    <w:link w:val="916"/>
    <w:pPr>
      <w:ind w:firstLine="480"/>
      <w:jc w:val="left"/>
      <w:spacing w:before="120" w:after="120" w:line="360" w:lineRule="auto"/>
    </w:pPr>
    <w:rPr>
      <w:rFonts w:ascii="Arial" w:hAnsi="Arial" w:eastAsia="宋体" w:cs="Times New Roman"/>
      <w:sz w:val="24"/>
      <w:szCs w:val="24"/>
    </w:rPr>
  </w:style>
  <w:style w:type="paragraph" w:styleId="1007">
    <w:name w:val="table_lines"/>
    <w:basedOn w:val="916"/>
    <w:next w:val="1007"/>
    <w:link w:val="916"/>
    <w:pPr>
      <w:jc w:val="left"/>
      <w:widowControl/>
    </w:pPr>
    <w:rPr>
      <w:rFonts w:ascii="Times New Roman" w:hAnsi="Times New Roman" w:eastAsia="宋体" w:cs="Times New Roman"/>
      <w:sz w:val="20"/>
      <w:szCs w:val="20"/>
      <w:lang w:val="de-DE" w:eastAsia="de-DE"/>
    </w:rPr>
  </w:style>
  <w:style w:type="paragraph" w:styleId="1008">
    <w:name w:val="附录1"/>
    <w:next w:val="1008"/>
    <w:link w:val="916"/>
    <w:pPr>
      <w:numPr>
        <w:ilvl w:val="0"/>
        <w:numId w:val="2"/>
      </w:numPr>
      <w:spacing w:before="240" w:line="600" w:lineRule="atLeast"/>
      <w:tabs>
        <w:tab w:val="left" w:pos="907" w:leader="none"/>
      </w:tabs>
    </w:pPr>
    <w:rPr>
      <w:b/>
      <w:i/>
      <w:sz w:val="28"/>
      <w:lang w:val="en-US" w:eastAsia="zh-CN" w:bidi="ar-SA"/>
    </w:rPr>
  </w:style>
  <w:style w:type="paragraph" w:styleId="1009">
    <w:name w:val="font7"/>
    <w:basedOn w:val="916"/>
    <w:next w:val="1009"/>
    <w:link w:val="916"/>
    <w:pPr>
      <w:jc w:val="left"/>
      <w:spacing w:before="100" w:beforeAutospacing="1" w:after="100" w:afterAutospacing="1"/>
      <w:widowControl/>
    </w:pPr>
    <w:rPr>
      <w:rFonts w:hint="eastAsia" w:ascii="宋体" w:hAnsi="宋体" w:eastAsia="宋体" w:cs="Times New Roman"/>
      <w:sz w:val="18"/>
      <w:szCs w:val="18"/>
    </w:rPr>
  </w:style>
  <w:style w:type="paragraph" w:styleId="1010">
    <w:name w:val=" Char Char Char Char"/>
    <w:basedOn w:val="943"/>
    <w:next w:val="1010"/>
    <w:link w:val="916"/>
    <w:pPr>
      <w:spacing w:line="360" w:lineRule="auto"/>
    </w:pPr>
    <w:rPr>
      <w:rFonts w:ascii="Tahoma" w:hAnsi="Tahoma"/>
      <w:sz w:val="24"/>
      <w:szCs w:val="24"/>
    </w:rPr>
  </w:style>
  <w:style w:type="paragraph" w:styleId="1011">
    <w:name w:val="列表段落"/>
    <w:basedOn w:val="916"/>
    <w:next w:val="1011"/>
    <w:link w:val="916"/>
    <w:qFormat/>
    <w:pPr>
      <w:contextualSpacing/>
      <w:ind w:left="720"/>
      <w:jc w:val="left"/>
      <w:widowControl/>
    </w:pPr>
    <w:rPr>
      <w:rFonts w:ascii="Calibri" w:hAnsi="Calibri" w:eastAsia="宋体" w:cs="Times New Roman"/>
      <w:sz w:val="24"/>
      <w:szCs w:val="24"/>
      <w:lang w:eastAsia="en-US" w:bidi="en-US"/>
    </w:rPr>
  </w:style>
  <w:style w:type="paragraph" w:styleId="1012">
    <w:name w:val="4"/>
    <w:basedOn w:val="916"/>
    <w:next w:val="973"/>
    <w:link w:val="916"/>
    <w:pPr>
      <w:ind w:firstLine="420"/>
      <w:spacing w:line="360" w:lineRule="auto"/>
    </w:pPr>
    <w:rPr>
      <w:rFonts w:ascii="Times New Roman" w:hAnsi="Times New Roman" w:eastAsia="宋体" w:cs="Times New Roman"/>
      <w:color w:val="ff0000"/>
      <w:sz w:val="24"/>
      <w:szCs w:val="24"/>
    </w:rPr>
  </w:style>
  <w:style w:type="paragraph" w:styleId="1013">
    <w:name w:val="普通 (Web)"/>
    <w:basedOn w:val="916"/>
    <w:next w:val="1013"/>
    <w:link w:val="916"/>
    <w:pPr>
      <w:jc w:val="left"/>
      <w:spacing w:before="100" w:beforeAutospacing="1" w:after="100" w:afterAutospacing="1"/>
      <w:widowControl/>
    </w:pPr>
    <w:rPr>
      <w:rFonts w:ascii="宋体" w:hAnsi="宋体" w:eastAsia="宋体" w:cs="Times New Roman"/>
      <w:sz w:val="24"/>
      <w:szCs w:val="24"/>
    </w:rPr>
  </w:style>
  <w:style w:type="paragraph" w:styleId="1014">
    <w:name w:val=" Char Char Char Char Char Char Char Char Char Char"/>
    <w:basedOn w:val="916"/>
    <w:next w:val="1014"/>
    <w:link w:val="916"/>
    <w:pPr>
      <w:spacing w:line="360" w:lineRule="auto"/>
    </w:pPr>
    <w:rPr>
      <w:rFonts w:ascii="Times New Roman" w:hAnsi="Times New Roman" w:eastAsia="宋体" w:cs="Times New Roman"/>
      <w:sz w:val="24"/>
      <w:szCs w:val="20"/>
    </w:rPr>
  </w:style>
  <w:style w:type="paragraph" w:styleId="1015">
    <w:name w:val="样式1"/>
    <w:basedOn w:val="916"/>
    <w:next w:val="1015"/>
    <w:link w:val="916"/>
    <w:pPr>
      <w:numPr>
        <w:ilvl w:val="0"/>
        <w:numId w:val="3"/>
      </w:numPr>
      <w:tabs>
        <w:tab w:val="left" w:pos="709" w:leader="none"/>
      </w:tabs>
    </w:pPr>
    <w:rPr>
      <w:rFonts w:ascii="宋体" w:hAnsi="宋体" w:eastAsia="宋体" w:cs="Times New Roman"/>
      <w:szCs w:val="21"/>
    </w:rPr>
  </w:style>
  <w:style w:type="paragraph" w:styleId="1016">
    <w:name w:val="font6"/>
    <w:basedOn w:val="916"/>
    <w:next w:val="1016"/>
    <w:link w:val="916"/>
    <w:pPr>
      <w:jc w:val="left"/>
      <w:spacing w:before="100" w:beforeAutospacing="1" w:after="100" w:afterAutospacing="1"/>
      <w:widowControl/>
    </w:pPr>
    <w:rPr>
      <w:rFonts w:hint="eastAsia" w:ascii="宋体" w:hAnsi="宋体" w:eastAsia="宋体" w:cs="Times New Roman"/>
      <w:sz w:val="28"/>
      <w:szCs w:val="28"/>
      <w:u w:val="single"/>
    </w:rPr>
  </w:style>
  <w:style w:type="paragraph" w:styleId="1017">
    <w:name w:val="xl25"/>
    <w:basedOn w:val="916"/>
    <w:next w:val="1017"/>
    <w:link w:val="91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name w:val="图标"/>
    <w:basedOn w:val="916"/>
    <w:next w:val="916"/>
    <w:link w:val="91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9">
    <w:name w:val="标题3"/>
    <w:basedOn w:val="916"/>
    <w:next w:val="916"/>
    <w:link w:val="916"/>
    <w:pPr>
      <w:ind w:firstLine="624"/>
      <w:spacing w:line="590" w:lineRule="atLeast"/>
    </w:pPr>
    <w:rPr>
      <w:rFonts w:ascii="方正黑体_GBK" w:hAnsi="Times New Roman" w:eastAsia="方正黑体_GBK" w:cs="Times New Roman"/>
      <w:sz w:val="32"/>
      <w:szCs w:val="32"/>
    </w:rPr>
  </w:style>
  <w:style w:type="paragraph" w:styleId="1020">
    <w:name w:val="xl24"/>
    <w:basedOn w:val="916"/>
    <w:next w:val="1020"/>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name w:val="xl29"/>
    <w:basedOn w:val="916"/>
    <w:next w:val="1021"/>
    <w:link w:val="91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2">
    <w:name w:val="Char Char Char Char Char Char Char Char"/>
    <w:basedOn w:val="916"/>
    <w:next w:val="1022"/>
    <w:link w:val="916"/>
    <w:pPr>
      <w:jc w:val="left"/>
      <w:spacing w:after="160" w:line="240" w:lineRule="exact"/>
      <w:widowControl/>
    </w:pPr>
    <w:rPr>
      <w:rFonts w:ascii="Verdana" w:hAnsi="Verdana" w:eastAsia="宋体" w:cs="Times New Roman"/>
      <w:sz w:val="20"/>
      <w:szCs w:val="20"/>
      <w:lang w:eastAsia="en-US"/>
    </w:rPr>
  </w:style>
  <w:style w:type="paragraph" w:styleId="1023">
    <w:name w:val="xl28"/>
    <w:basedOn w:val="916"/>
    <w:next w:val="1023"/>
    <w:link w:val="9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4">
    <w:name w:val=" Char Char Char Char Char Char Char Char"/>
    <w:basedOn w:val="916"/>
    <w:next w:val="1024"/>
    <w:link w:val="916"/>
    <w:pPr>
      <w:jc w:val="left"/>
      <w:spacing w:after="160" w:line="240" w:lineRule="exact"/>
      <w:widowControl/>
    </w:pPr>
    <w:rPr>
      <w:rFonts w:ascii="Verdana" w:hAnsi="Verdana" w:eastAsia="宋体" w:cs="Times New Roman"/>
      <w:sz w:val="20"/>
      <w:szCs w:val="20"/>
      <w:lang w:eastAsia="en-US"/>
    </w:rPr>
  </w:style>
  <w:style w:type="paragraph" w:styleId="1025">
    <w:name w:val="xl30"/>
    <w:basedOn w:val="916"/>
    <w:next w:val="1025"/>
    <w:link w:val="916"/>
    <w:pPr>
      <w:jc w:val="center"/>
      <w:spacing w:before="100" w:beforeAutospacing="1" w:after="100" w:afterAutospacing="1"/>
      <w:widowControl/>
    </w:pPr>
    <w:rPr>
      <w:rFonts w:ascii="宋体" w:hAnsi="宋体" w:eastAsia="宋体" w:cs="Times New Roman"/>
      <w:b/>
      <w:bCs/>
      <w:sz w:val="36"/>
      <w:szCs w:val="36"/>
    </w:rPr>
  </w:style>
  <w:style w:type="paragraph" w:styleId="1026">
    <w:name w:val="Char Char Char Char"/>
    <w:basedOn w:val="943"/>
    <w:next w:val="1026"/>
    <w:link w:val="916"/>
    <w:pPr>
      <w:spacing w:line="360" w:lineRule="auto"/>
    </w:pPr>
    <w:rPr>
      <w:rFonts w:ascii="Tahoma" w:hAnsi="Tahoma"/>
      <w:sz w:val="24"/>
      <w:szCs w:val="24"/>
    </w:rPr>
  </w:style>
  <w:style w:type="paragraph" w:styleId="1027">
    <w:name w:val="table_1stline"/>
    <w:basedOn w:val="916"/>
    <w:next w:val="1027"/>
    <w:link w:val="916"/>
    <w:pPr>
      <w:jc w:val="left"/>
      <w:spacing w:before="120"/>
      <w:widowControl/>
    </w:pPr>
    <w:rPr>
      <w:rFonts w:ascii="Times New Roman" w:hAnsi="Times New Roman" w:eastAsia="宋体" w:cs="Times New Roman"/>
      <w:bCs/>
      <w:sz w:val="20"/>
      <w:szCs w:val="20"/>
      <w:lang w:val="de-DE" w:eastAsia="de-DE"/>
    </w:rPr>
  </w:style>
  <w:style w:type="paragraph" w:styleId="1028">
    <w:name w:val="font5"/>
    <w:basedOn w:val="916"/>
    <w:next w:val="1028"/>
    <w:link w:val="916"/>
    <w:pPr>
      <w:jc w:val="left"/>
      <w:spacing w:before="100" w:beforeAutospacing="1" w:after="100" w:afterAutospacing="1"/>
      <w:widowControl/>
    </w:pPr>
    <w:rPr>
      <w:rFonts w:hint="eastAsia" w:ascii="宋体" w:hAnsi="宋体" w:eastAsia="宋体" w:cs="Times New Roman"/>
      <w:sz w:val="28"/>
      <w:szCs w:val="28"/>
    </w:rPr>
  </w:style>
  <w:style w:type="paragraph" w:styleId="1029">
    <w:name w:val="标题1"/>
    <w:basedOn w:val="916"/>
    <w:next w:val="916"/>
    <w:link w:val="91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0">
    <w:name w:val="修订"/>
    <w:next w:val="1030"/>
    <w:link w:val="916"/>
    <w:uiPriority w:val="99"/>
    <w:semiHidden/>
    <w:rPr>
      <w:sz w:val="21"/>
      <w:szCs w:val="21"/>
      <w:lang w:val="en-US" w:eastAsia="zh-CN" w:bidi="ar-SA"/>
    </w:rPr>
  </w:style>
  <w:style w:type="paragraph" w:styleId="1031">
    <w:name w:val="无间隔"/>
    <w:next w:val="1031"/>
    <w:link w:val="916"/>
    <w:uiPriority w:val="99"/>
    <w:qFormat/>
    <w:pPr>
      <w:jc w:val="both"/>
      <w:widowControl w:val="off"/>
    </w:pPr>
    <w:rPr>
      <w:sz w:val="21"/>
      <w:szCs w:val="21"/>
      <w:lang w:val="en-US" w:eastAsia="zh-CN" w:bidi="ar-SA"/>
    </w:rPr>
  </w:style>
  <w:style w:type="character" w:styleId="1032">
    <w:name w:val="正文缩进 字符1"/>
    <w:next w:val="1032"/>
    <w:link w:val="916"/>
    <w:qFormat/>
    <w:rPr>
      <w:rFonts w:eastAsia="楷体_GB2312"/>
      <w:sz w:val="24"/>
      <w:lang w:val="en-US" w:eastAsia="zh-CN" w:bidi="ar-SA"/>
    </w:rPr>
  </w:style>
  <w:style w:type="paragraph" w:styleId="1033">
    <w:name w:val="纯文本1"/>
    <w:basedOn w:val="916"/>
    <w:next w:val="1033"/>
    <w:link w:val="1034"/>
    <w:qFormat/>
    <w:rPr>
      <w:rFonts w:ascii="宋体" w:hAnsi="Courier New" w:eastAsia="楷体_GB2312"/>
      <w:sz w:val="28"/>
      <w:szCs w:val="20"/>
    </w:rPr>
  </w:style>
  <w:style w:type="character" w:styleId="1034">
    <w:name w:val="Plain Text Char"/>
    <w:next w:val="1034"/>
    <w:link w:val="1033"/>
    <w:qFormat/>
    <w:rPr>
      <w:rFonts w:ascii="宋体" w:hAnsi="Courier New" w:eastAsia="楷体_GB2312"/>
      <w:sz w:val="28"/>
    </w:rPr>
  </w:style>
  <w:style w:type="paragraph" w:styleId="1035">
    <w:name w:val="段"/>
    <w:next w:val="1035"/>
    <w:link w:val="916"/>
    <w:qFormat/>
    <w:pPr>
      <w:ind w:firstLine="200"/>
      <w:jc w:val="both"/>
    </w:pPr>
    <w:rPr>
      <w:rFonts w:ascii="宋体"/>
      <w:sz w:val="21"/>
      <w:lang w:val="en-US" w:eastAsia="zh-CN" w:bidi="ar-SA"/>
    </w:rPr>
  </w:style>
  <w:style w:type="paragraph" w:styleId="1036">
    <w:name w:val="纯文本2"/>
    <w:basedOn w:val="916"/>
    <w:next w:val="1036"/>
    <w:link w:val="916"/>
    <w:qFormat/>
    <w:rPr>
      <w:rFonts w:hint="eastAsia" w:ascii="宋体" w:hAnsi="Courier New" w:eastAsia="楷体_GB2312"/>
      <w:sz w:val="28"/>
      <w:szCs w:val="20"/>
    </w:rPr>
  </w:style>
  <w:style w:type="paragraph" w:styleId="1037">
    <w:name w:val="纯文本4"/>
    <w:basedOn w:val="916"/>
    <w:next w:val="1037"/>
    <w:link w:val="916"/>
    <w:qFormat/>
    <w:rPr>
      <w:rFonts w:ascii="宋体" w:hAnsi="Courier New" w:eastAsia="楷体_GB2312"/>
      <w:sz w:val="28"/>
      <w:szCs w:val="20"/>
    </w:rPr>
  </w:style>
  <w:style w:type="paragraph" w:styleId="1038">
    <w:name w:val="纯文本411"/>
    <w:basedOn w:val="916"/>
    <w:next w:val="1038"/>
    <w:link w:val="916"/>
    <w:qFormat/>
    <w:rPr>
      <w:rFonts w:ascii="宋体" w:hAnsi="Courier New" w:eastAsia="楷体_GB2312"/>
      <w:sz w:val="28"/>
      <w:szCs w:val="20"/>
    </w:rPr>
  </w:style>
  <w:style w:type="paragraph" w:styleId="1039">
    <w:name w:val="纯文本12"/>
    <w:basedOn w:val="916"/>
    <w:next w:val="1039"/>
    <w:link w:val="916"/>
    <w:qFormat/>
    <w:rPr>
      <w:rFonts w:ascii="宋体" w:hAnsi="Courier New" w:eastAsia="楷体_GB2312"/>
      <w:sz w:val="28"/>
      <w:szCs w:val="20"/>
    </w:rPr>
  </w:style>
  <w:style w:type="paragraph" w:styleId="1040">
    <w:name w:val="TOC 标题"/>
    <w:basedOn w:val="917"/>
    <w:next w:val="916"/>
    <w:link w:val="91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1041">
    <w:name w:val="正文缩进 字符"/>
    <w:next w:val="1041"/>
    <w:link w:val="916"/>
    <w:qFormat/>
    <w:rPr>
      <w:rFonts w:eastAsia="楷体_GB2312"/>
      <w:sz w:val="24"/>
      <w:lang w:val="en-US" w:eastAsia="zh-CN" w:bidi="ar-SA"/>
    </w:rPr>
  </w:style>
  <w:style w:type="paragraph" w:styleId="1042">
    <w:name w:val="Plain Text"/>
    <w:basedOn w:val="916"/>
    <w:next w:val="1042"/>
    <w:link w:val="916"/>
    <w:qFormat/>
    <w:rPr>
      <w:rFonts w:ascii="宋体" w:hAnsi="Courier New" w:eastAsia="楷体_GB2312"/>
      <w:sz w:val="28"/>
      <w:szCs w:val="20"/>
    </w:rPr>
  </w:style>
  <w:style w:type="paragraph" w:styleId="1043">
    <w:name w:val="正文 A"/>
    <w:next w:val="1043"/>
    <w:link w:val="916"/>
    <w:qFormat/>
    <w:pPr>
      <w:jc w:val="both"/>
      <w:widowControl w:val="off"/>
    </w:pPr>
    <w:rPr>
      <w:rFonts w:ascii="Arial Unicode MS" w:eastAsia="Times New Roman" w:cs="Arial Unicode MS"/>
      <w:color w:val="000000"/>
      <w:sz w:val="21"/>
      <w:szCs w:val="21"/>
      <w:lang w:val="en-US" w:eastAsia="zh-CN" w:bidi="ar-SA"/>
    </w:rPr>
  </w:style>
  <w:style w:type="paragraph" w:styleId="1044">
    <w:name w:val="msonormal"/>
    <w:basedOn w:val="916"/>
    <w:next w:val="1044"/>
    <w:link w:val="916"/>
    <w:pPr>
      <w:jc w:val="left"/>
      <w:spacing w:before="100" w:beforeAutospacing="1" w:after="100" w:afterAutospacing="1"/>
      <w:widowControl/>
    </w:pPr>
    <w:rPr>
      <w:rFonts w:ascii="宋体" w:hAnsi="宋体" w:cs="宋体"/>
      <w:sz w:val="24"/>
      <w:szCs w:val="24"/>
    </w:rPr>
  </w:style>
  <w:style w:type="paragraph" w:styleId="1045">
    <w:name w:val="xl65"/>
    <w:basedOn w:val="916"/>
    <w:next w:val="1045"/>
    <w:link w:val="916"/>
    <w:pPr>
      <w:jc w:val="center"/>
      <w:spacing w:before="100" w:beforeAutospacing="1" w:after="100" w:afterAutospacing="1"/>
      <w:widowControl/>
    </w:pPr>
    <w:rPr>
      <w:rFonts w:ascii="宋体" w:hAnsi="宋体" w:cs="宋体"/>
      <w:sz w:val="24"/>
      <w:szCs w:val="24"/>
    </w:rPr>
  </w:style>
  <w:style w:type="paragraph" w:styleId="1046">
    <w:name w:val="xl66"/>
    <w:basedOn w:val="916"/>
    <w:next w:val="1046"/>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7">
    <w:name w:val="xl67"/>
    <w:basedOn w:val="916"/>
    <w:next w:val="1047"/>
    <w:link w:val="91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8">
    <w:name w:val="xl68"/>
    <w:basedOn w:val="916"/>
    <w:next w:val="1048"/>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9">
    <w:name w:val="xl69"/>
    <w:basedOn w:val="916"/>
    <w:next w:val="1049"/>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1050">
    <w:name w:val="纯文本 Char"/>
    <w:next w:val="1050"/>
    <w:link w:val="916"/>
    <w:rPr>
      <w:rFonts w:ascii="宋体" w:hAnsi="Courier New" w:eastAsia="楷体_GB2312"/>
      <w:sz w:val="28"/>
      <w:lang w:val="en-US" w:eastAsia="zh-CN" w:bidi="ar-SA"/>
    </w:rPr>
  </w:style>
  <w:style w:type="character" w:styleId="1051">
    <w:name w:val="Char Char4"/>
    <w:next w:val="1051"/>
    <w:link w:val="916"/>
    <w:qFormat/>
    <w:rPr>
      <w:rFonts w:eastAsia="宋体"/>
      <w:b/>
      <w:bCs/>
      <w:sz w:val="44"/>
      <w:szCs w:val="44"/>
      <w:lang w:val="en-US" w:eastAsia="zh-CN" w:bidi="ar-SA"/>
    </w:rPr>
  </w:style>
  <w:style w:type="character" w:styleId="1052" w:default="1">
    <w:name w:val="Default Paragraph Font"/>
    <w:uiPriority w:val="1"/>
    <w:semiHidden/>
    <w:unhideWhenUsed/>
  </w:style>
  <w:style w:type="numbering" w:styleId="1053" w:default="1">
    <w:name w:val="No List"/>
    <w:uiPriority w:val="99"/>
    <w:semiHidden/>
    <w:unhideWhenUsed/>
  </w:style>
  <w:style w:type="table" w:styleId="1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昆山欣杰经办</cp:lastModifiedBy>
  <cp:revision>9</cp:revision>
  <dcterms:created xsi:type="dcterms:W3CDTF">2026-09-24T00:27:00Z</dcterms:created>
  <dcterms:modified xsi:type="dcterms:W3CDTF">2026-10-12T06:52:53Z</dcterms:modified>
  <cp:version>1048576</cp:version>
</cp:coreProperties>
</file>