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rPr>
          <w:rFonts w:hint="eastAsia" w:eastAsia="黑体"/>
          <w:b/>
          <w:bCs/>
          <w:sz w:val="84"/>
        </w:rPr>
      </w:pPr>
      <w:r>
        <w:rPr>
          <w:rFonts w:hint="eastAsia" w:eastAsia="黑体"/>
          <w:b/>
          <w:bCs/>
          <w:sz w:val="84"/>
        </w:rPr>
      </w:r>
      <w:r/>
    </w:p>
    <w:p>
      <w:pPr>
        <w:pStyle w:val="1027"/>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27"/>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40"/>
        <w:jc w:val="left"/>
        <w:keepLines w:val="0"/>
        <w:keepNext w:val="0"/>
        <w:pageBreakBefore w:val="0"/>
        <w:spacing w:before="120" w:after="120" w:line="400" w:lineRule="exact"/>
        <w:widowControl w:val="off"/>
        <w:rPr>
          <w:rFonts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rPr>
        <w:t xml:space="preserve">项目名称：</w:t>
      </w:r>
      <w:r>
        <w:rPr>
          <w:rFonts w:hint="eastAsia" w:ascii="方正黑体_GBK" w:hAnsi="方正黑体_GBK" w:eastAsia="方正黑体_GBK" w:cs="方正黑体_GBK"/>
          <w:b w:val="0"/>
          <w:bCs w:val="0"/>
          <w:color w:val="000000"/>
          <w:sz w:val="28"/>
          <w:szCs w:val="28"/>
          <w:lang w:val="en-US" w:eastAsia="zh-CN"/>
        </w:rPr>
        <w:t xml:space="preserve">江苏省地质数据标准化建设与智能应用地质智能体系统建设</w:t>
      </w:r>
      <w:r>
        <w:rPr>
          <w:rFonts w:ascii="方正黑体_GBK" w:hAnsi="方正黑体_GBK" w:eastAsia="方正黑体_GBK" w:cs="方正黑体_GBK"/>
          <w:b w:val="0"/>
          <w:bCs w:val="0"/>
          <w:color w:val="000000"/>
          <w:sz w:val="28"/>
          <w:szCs w:val="28"/>
          <w:lang w:val="en-US" w:eastAsia="zh-CN"/>
        </w:rPr>
      </w:r>
      <w:r/>
    </w:p>
    <w:p>
      <w:pPr>
        <w:pStyle w:val="940"/>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w:t>
      </w:r>
      <w:r>
        <w:rPr>
          <w:rFonts w:hint="eastAsia" w:ascii="方正黑体_GBK" w:hAnsi="方正黑体_GBK" w:eastAsia="方正黑体_GBK" w:cs="方正黑体_GBK"/>
          <w:b w:val="0"/>
          <w:bCs w:val="0"/>
          <w:color w:val="000000"/>
          <w:sz w:val="28"/>
          <w:szCs w:val="28"/>
          <w:lang w:val="en-US" w:eastAsia="zh-CN"/>
        </w:rPr>
        <w:t xml:space="preserve">SCZX-G2026-0418</w:t>
      </w:r>
      <w:r>
        <w:rPr>
          <w:rFonts w:hint="eastAsia" w:ascii="方正黑体_GBK" w:hAnsi="方正黑体_GBK" w:eastAsia="方正黑体_GBK" w:cs="方正黑体_GBK"/>
          <w:b w:val="0"/>
          <w:bCs w:val="0"/>
          <w:color w:val="000000"/>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40"/>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1027"/>
        <w:ind w:firstLine="0"/>
        <w:spacing w:before="0" w:after="0"/>
        <w:rPr>
          <w:rFonts w:hint="eastAsia" w:ascii="宋体" w:hAnsi="宋体"/>
          <w:sz w:val="28"/>
          <w:szCs w:val="28"/>
        </w:rPr>
      </w:pPr>
      <w:r>
        <w:rPr>
          <w:rFonts w:hint="eastAsia" w:ascii="宋体" w:hAnsi="宋体"/>
          <w:sz w:val="28"/>
          <w:szCs w:val="28"/>
        </w:rPr>
      </w:r>
      <w:r/>
    </w:p>
    <w:p>
      <w:pPr>
        <w:pStyle w:val="940"/>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0"/>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27"/>
        <w:ind w:firstLine="0"/>
        <w:rPr>
          <w:rFonts w:hint="eastAsia"/>
          <w:u w:val="single"/>
        </w:rPr>
      </w:pPr>
      <w:r>
        <w:rPr>
          <w:rFonts w:hint="eastAsia"/>
        </w:rPr>
        <w:t xml:space="preserve">                        </w:t>
      </w:r>
      <w:r>
        <w:rPr>
          <w:rFonts w:hint="eastAsia"/>
          <w:u w:val="single"/>
        </w:rPr>
      </w:r>
      <w:r/>
    </w:p>
    <w:p>
      <w:pPr>
        <w:pStyle w:val="1027"/>
        <w:ind w:firstLine="0"/>
        <w:jc w:val="center"/>
        <w:rPr>
          <w:rFonts w:hint="eastAsia"/>
        </w:rPr>
      </w:pPr>
      <w:r>
        <w:rPr>
          <w:rFonts w:hint="eastAsia"/>
        </w:rPr>
      </w:r>
      <w:r/>
    </w:p>
    <w:p>
      <w:pPr>
        <w:pStyle w:val="940"/>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40"/>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0"/>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 3</w:t>
      </w:r>
      <w:r>
        <w:rPr>
          <w:rFonts w:hint="eastAsia" w:ascii="方正黑体_GBK" w:hAnsi="方正黑体_GBK" w:eastAsia="方正黑体_GBK" w:cs="方正黑体_GBK"/>
          <w:color w:val="000000"/>
          <w:sz w:val="28"/>
          <w:szCs w:val="28"/>
          <w:lang w:val="en-US" w:eastAsia="zh-CN"/>
        </w:rPr>
      </w:r>
      <w:r/>
    </w:p>
    <w:p>
      <w:pPr>
        <w:pStyle w:val="940"/>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 6</w:t>
      </w:r>
      <w:r>
        <w:rPr>
          <w:rFonts w:hint="eastAsia" w:ascii="方正黑体_GBK" w:hAnsi="方正黑体_GBK" w:eastAsia="方正黑体_GBK" w:cs="方正黑体_GBK"/>
          <w:color w:val="000000"/>
          <w:sz w:val="28"/>
          <w:szCs w:val="28"/>
          <w:lang w:val="en-US" w:eastAsia="zh-CN"/>
        </w:rPr>
      </w:r>
      <w:r/>
    </w:p>
    <w:p>
      <w:pPr>
        <w:pStyle w:val="9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9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42</w:t>
      </w:r>
      <w:r>
        <w:rPr>
          <w:rFonts w:ascii="方正黑体_GBK" w:hAnsi="方正黑体_GBK" w:eastAsia="方正黑体_GBK" w:cs="方正黑体_GBK"/>
          <w:color w:val="000000"/>
          <w:sz w:val="28"/>
          <w:szCs w:val="28"/>
          <w:lang w:val="en-US" w:eastAsia="zh-CN"/>
        </w:rPr>
      </w:r>
      <w:r/>
    </w:p>
    <w:p>
      <w:pPr>
        <w:pStyle w:val="940"/>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49</w:t>
      </w:r>
      <w:r>
        <w:rPr>
          <w:rFonts w:ascii="方正黑体_GBK" w:hAnsi="方正黑体_GBK" w:eastAsia="方正黑体_GBK" w:cs="方正黑体_GBK"/>
          <w:color w:val="000000"/>
          <w:sz w:val="28"/>
          <w:szCs w:val="28"/>
          <w:lang w:val="en-US" w:eastAsia="zh-CN"/>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0"/>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lang w:val="en-US" w:eastAsia="zh-CN"/>
        </w:rPr>
        <w:t xml:space="preserve">江苏省地质调查研究院</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lang w:val="en-US" w:eastAsia="zh-CN"/>
        </w:rPr>
        <w:t xml:space="preserve">江苏省地质数据标准化建设与智能应用地质智能体系统建设</w:t>
      </w:r>
      <w:r>
        <w:rPr>
          <w:rFonts w:hint="eastAsia" w:ascii="方正仿宋_GBK" w:hAnsi="方正仿宋_GBK" w:eastAsia="方正仿宋_GBK" w:cs="方正仿宋_GBK"/>
          <w:color w:val="000000"/>
          <w:sz w:val="28"/>
          <w:szCs w:val="28"/>
          <w:lang w:eastAsia="zh-CN"/>
        </w:rPr>
      </w:r>
      <w:r/>
    </w:p>
    <w:p>
      <w:pPr>
        <w:pStyle w:val="94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JSZC-320000-SCZX-G2026-0418</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江苏省地质数据标准化建设与智能应用地质智能体系统建设</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方正仿宋_GBK" w:hAnsi="方正仿宋_GBK" w:eastAsia="方正仿宋_GBK" w:cs="方正仿宋_GBK"/>
          <w:bCs/>
          <w:color w:val="000000"/>
          <w:sz w:val="28"/>
          <w:szCs w:val="28"/>
          <w:u w:val="none"/>
        </w:rPr>
        <w:t xml:space="preserve">11月</w:t>
      </w:r>
      <w:r>
        <w:rPr>
          <w:rFonts w:hint="eastAsia" w:ascii="方正仿宋_GBK" w:hAnsi="方正仿宋_GBK" w:eastAsia="方正仿宋_GBK" w:cs="方正仿宋_GBK"/>
          <w:bCs/>
          <w:color w:val="000000"/>
          <w:sz w:val="28"/>
          <w:szCs w:val="28"/>
          <w:u w:val="none"/>
        </w:rPr>
        <w:t xml:space="preserve">11日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w:t>
      </w:r>
      <w:r>
        <w:rPr>
          <w:rFonts w:hint="eastAsia" w:eastAsia="方正仿宋_GBK" w:cs="Times New Roman"/>
          <w:color w:val="000000"/>
          <w:sz w:val="28"/>
          <w:szCs w:val="28"/>
          <w:lang w:val="en-US" w:eastAsia="zh-CN"/>
        </w:rPr>
        <w:t xml:space="preserve">26</w:t>
      </w:r>
      <w:r>
        <w:rPr>
          <w:rFonts w:hint="eastAsia" w:ascii="Times New Roman" w:hAnsi="Times New Roman" w:eastAsia="方正仿宋_GBK" w:cs="Times New Roman"/>
          <w:color w:val="000000"/>
          <w:sz w:val="28"/>
          <w:szCs w:val="28"/>
          <w:lang w:val="en-US" w:eastAsia="zh-CN"/>
        </w:rPr>
        <w:t xml:space="preserve">-</w:t>
      </w:r>
      <w:r>
        <w:rPr>
          <w:rFonts w:hint="eastAsia" w:eastAsia="方正仿宋_GBK" w:cs="Times New Roman"/>
          <w:color w:val="000000"/>
          <w:sz w:val="28"/>
          <w:szCs w:val="28"/>
          <w:lang w:val="en-US" w:eastAsia="zh-CN"/>
        </w:rPr>
        <w:t xml:space="preserve">0418</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940"/>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方正仿宋_GBK" w:hAnsi="方正仿宋_GBK" w:eastAsia="方正仿宋_GBK" w:cs="方正仿宋_GBK"/>
          <w:color w:val="000000"/>
          <w:sz w:val="28"/>
          <w:szCs w:val="28"/>
          <w:lang w:val="en-US" w:eastAsia="zh-CN"/>
        </w:rPr>
        <w:t xml:space="preserve">江苏省地质数据标准化建设与智能应用地质智能体系统建设</w:t>
      </w:r>
      <w:r>
        <w:rPr>
          <w:rFonts w:hint="eastAsia" w:ascii="方正仿宋_GBK" w:hAnsi="方正仿宋_GBK" w:eastAsia="方正仿宋_GBK" w:cs="方正仿宋_GBK"/>
          <w:color w:val="000000"/>
          <w:sz w:val="28"/>
          <w:szCs w:val="28"/>
          <w:lang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0"/>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40"/>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eastAsia="方正仿宋_GBK" w:cs="Times New Roman"/>
                <w:color w:val="000000"/>
                <w:sz w:val="28"/>
                <w:szCs w:val="28"/>
                <w:highlight w:val="none"/>
                <w:lang w:val="en-US" w:eastAsia="zh-CN"/>
              </w:rPr>
              <w:t xml:space="preserve">360</w:t>
            </w:r>
            <w:r>
              <w:rPr>
                <w:rFonts w:ascii="方正仿宋_GBK" w:hAnsi="方正仿宋_GBK" w:eastAsia="方正仿宋_GBK" w:cs="方正仿宋_GBK"/>
                <w:sz w:val="28"/>
                <w:szCs w:val="28"/>
                <w:highlight w:val="none"/>
                <w:lang w:val="en-US" w:eastAsia="zh-CN"/>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40"/>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940"/>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color w:val="000000"/>
                <w:sz w:val="28"/>
                <w:szCs w:val="28"/>
                <w:highlight w:val="none"/>
                <w:lang w:eastAsia="zh-CN"/>
              </w:rPr>
            </w:pPr>
            <w:r>
              <w:rPr>
                <w:rFonts w:hint="eastAsia" w:eastAsia="方正仿宋_GBK" w:cs="Times New Roman"/>
                <w:color w:val="000000"/>
                <w:sz w:val="28"/>
                <w:szCs w:val="28"/>
                <w:highlight w:val="none"/>
                <w:lang w:val="en-US" w:eastAsia="zh-CN"/>
              </w:rPr>
              <w:t xml:space="preserve">360</w:t>
            </w:r>
            <w:r>
              <w:rPr>
                <w:rFonts w:hint="eastAsia" w:ascii="方正仿宋_GBK" w:hAnsi="方正仿宋_GBK" w:eastAsia="方正仿宋_GBK" w:cs="方正仿宋_GBK"/>
                <w:color w:val="000000"/>
                <w:sz w:val="28"/>
                <w:szCs w:val="28"/>
                <w:highlight w:val="none"/>
                <w:lang w:eastAsia="zh-CN"/>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03"/>
      <w:r/>
      <w:bookmarkStart w:id="13" w:name="_Toc35393791"/>
      <w:r/>
      <w:bookmarkStart w:id="14" w:name="_Toc28359080"/>
      <w:r/>
      <w:bookmarkStart w:id="15" w:name="_Toc38985264"/>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sz w:val="28"/>
          <w:szCs w:val="28"/>
        </w:rPr>
        <w:t xml:space="preserve">采购地质智能体系统建设服务1项，主要包括地质垂直领域多模态大模型研发、专业工具集开发与流程化、多智能体架构构建、智能服务平台优化与集成，以及建设用地三维地质评价等4个验证性应用场景建设和相关系统适配集成工作</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i/>
          <w:iCs/>
          <w:color w:val="000000"/>
          <w:sz w:val="28"/>
          <w:szCs w:val="28"/>
          <w:highlight w:val="none"/>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i/>
          <w:iCs/>
          <w:color w:val="000000"/>
          <w:sz w:val="28"/>
          <w:szCs w:val="28"/>
          <w:highlight w:val="none"/>
          <w:u w:val="single"/>
        </w:rPr>
        <w:t xml:space="preserve">签订合同后150个日历天内完成系统设计和核心功能研发、上线部署第一版并提供试运行；240个日历天内完成第一轮迭代优化、测试并部署上线正式运行；300个日历天内完成第二轮迭代优化、测试与验收</w:t>
      </w:r>
      <w:r>
        <w:rPr>
          <w:rFonts w:hint="eastAsia" w:ascii="方正仿宋_GBK" w:hAnsi="方正仿宋_GBK" w:eastAsia="方正仿宋_GBK" w:cs="方正仿宋_GBK"/>
          <w:i/>
          <w:iCs/>
          <w:color w:val="000000"/>
          <w:sz w:val="28"/>
          <w:szCs w:val="28"/>
          <w:highlight w:val="none"/>
          <w:u w:val="single"/>
          <w:lang w:eastAsia="zh-CN"/>
        </w:rPr>
        <w:t xml:space="preserve">，最终验收不得晚于2027年12月31日</w:t>
      </w:r>
      <w:r>
        <w:rPr>
          <w:rFonts w:hint="eastAsia" w:ascii="方正仿宋_GBK" w:hAnsi="方正仿宋_GBK" w:eastAsia="方正仿宋_GBK" w:cs="方正仿宋_GBK"/>
          <w:i/>
          <w:iCs/>
          <w:color w:val="000000"/>
          <w:sz w:val="28"/>
          <w:szCs w:val="28"/>
          <w:highlight w:val="none"/>
          <w:u w:val="single"/>
        </w:rPr>
        <w:t xml:space="preserve">。免费质保和运维期为最终验收合格之日起2年。</w:t>
      </w:r>
      <w:r>
        <w:rPr>
          <w:rFonts w:hint="eastAsia" w:ascii="方正仿宋_GBK" w:hAnsi="方正仿宋_GBK" w:eastAsia="方正仿宋_GBK" w:cs="方正仿宋_GBK"/>
          <w:i/>
          <w:iCs/>
          <w:color w:val="000000"/>
          <w:sz w:val="28"/>
          <w:szCs w:val="28"/>
          <w:highlight w:val="none"/>
          <w:u w:val="single"/>
          <w:lang w:eastAsia="zh-CN"/>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35393623"/>
      <w:r/>
      <w:bookmarkStart w:id="19" w:name="_Toc38985265"/>
      <w:r/>
      <w:bookmarkStart w:id="20" w:name="_Toc35393792"/>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0"/>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0"/>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40"/>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40"/>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eastAsia="方正仿宋_GBK" w:cs="Times New Roman"/>
                <w:color w:val="000000"/>
                <w:sz w:val="28"/>
                <w:szCs w:val="28"/>
                <w:highlight w:val="none"/>
                <w:lang w:val="en-US" w:eastAsia="zh-CN"/>
              </w:rPr>
              <w:t xml:space="preserve">无</w:t>
            </w:r>
            <w:r>
              <w:rPr>
                <w:rFonts w:hint="eastAsia" w:ascii="方正仿宋_GBK" w:hAnsi="方正仿宋_GBK" w:eastAsia="方正仿宋_GBK" w:cs="方正仿宋_GBK"/>
                <w:sz w:val="28"/>
                <w:szCs w:val="28"/>
                <w:highlight w:val="none"/>
                <w:lang w:eastAsia="zh-CN"/>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28359007"/>
      <w:r/>
      <w:bookmarkStart w:id="24" w:name="_Toc28359084"/>
      <w:r/>
      <w:bookmarkStart w:id="25" w:name="_Toc38985267"/>
      <w:r/>
      <w:bookmarkStart w:id="26" w:name="_Toc35393794"/>
      <w:r/>
      <w:bookmarkStart w:id="27" w:name="_Toc35393793"/>
      <w:r/>
      <w:bookmarkStart w:id="28" w:name="_Toc35393624"/>
      <w:r/>
      <w:bookmarkStart w:id="29" w:name="_Toc28359005"/>
      <w:r/>
      <w:bookmarkStart w:id="30" w:name="_Toc28359082"/>
      <w:r/>
      <w:bookmarkStart w:id="31" w:name="_Toc38985266"/>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方正仿宋_GBK" w:hAnsi="方正仿宋_GBK" w:eastAsia="方正仿宋_GBK" w:cs="方正仿宋_GBK"/>
          <w:bCs/>
          <w:color w:val="000000"/>
          <w:sz w:val="28"/>
          <w:szCs w:val="28"/>
          <w:u w:val="none"/>
        </w:rPr>
        <w:t xml:space="preserve">11月</w:t>
      </w:r>
      <w:r>
        <w:rPr>
          <w:rFonts w:hint="eastAsia" w:ascii="方正仿宋_GBK" w:hAnsi="方正仿宋_GBK" w:eastAsia="方正仿宋_GBK" w:cs="方正仿宋_GBK"/>
          <w:bCs/>
          <w:color w:val="000000"/>
          <w:sz w:val="28"/>
          <w:szCs w:val="28"/>
          <w:u w:val="none"/>
        </w:rPr>
        <w:t xml:space="preserve">11日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35393796"/>
      <w:r/>
      <w:bookmarkStart w:id="37" w:name="_Toc38985269"/>
      <w:r/>
      <w:bookmarkStart w:id="38" w:name="_Toc35393627"/>
      <w:r/>
      <w:bookmarkStart w:id="39" w:name="_Toc28359008"/>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0"/>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0"/>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江苏省地质调查研究院</w:t>
      </w:r>
      <w:r>
        <w:rPr>
          <w:rFonts w:hint="eastAsia" w:ascii="方正仿宋_GBK" w:hAnsi="方正仿宋_GBK" w:eastAsia="方正仿宋_GBK" w:cs="方正仿宋_GBK"/>
          <w:color w:val="000000"/>
          <w:sz w:val="28"/>
          <w:szCs w:val="28"/>
        </w:rPr>
      </w:r>
      <w:r/>
    </w:p>
    <w:p>
      <w:pPr>
        <w:pStyle w:val="940"/>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南京市珠江路700号地质大厦</w:t>
      </w:r>
      <w:r>
        <w:rPr>
          <w:rFonts w:hint="eastAsia" w:ascii="方正仿宋_GBK" w:hAnsi="方正仿宋_GBK" w:eastAsia="方正仿宋_GBK" w:cs="方正仿宋_GBK"/>
          <w:color w:val="000000"/>
          <w:sz w:val="28"/>
          <w:szCs w:val="28"/>
        </w:rPr>
      </w:r>
      <w:r/>
    </w:p>
    <w:p>
      <w:pPr>
        <w:pStyle w:val="940"/>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highlight w:val="none"/>
          <w:u w:val="single"/>
        </w:rPr>
        <w:t xml:space="preserve">刘宝生</w:t>
      </w:r>
      <w:r>
        <w:rPr>
          <w:rFonts w:hint="eastAsia" w:ascii="方正仿宋_GBK" w:hAnsi="方正仿宋_GBK" w:eastAsia="方正仿宋_GBK" w:cs="方正仿宋_GBK"/>
          <w:color w:val="000000"/>
          <w:sz w:val="28"/>
          <w:szCs w:val="28"/>
          <w:highlight w:val="none"/>
        </w:rPr>
      </w:r>
      <w:r/>
    </w:p>
    <w:p>
      <w:pPr>
        <w:pStyle w:val="940"/>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025-51815279</w:t>
      </w:r>
      <w:bookmarkStart w:id="40" w:name="_Toc28359086"/>
      <w:r/>
      <w:bookmarkStart w:id="41" w:name="_Toc28359009"/>
      <w:r>
        <w:rPr>
          <w:rFonts w:hint="eastAsia" w:ascii="方正仿宋_GBK" w:hAnsi="方正仿宋_GBK" w:eastAsia="方正仿宋_GBK" w:cs="方正仿宋_GBK"/>
          <w:color w:val="000000"/>
          <w:sz w:val="28"/>
          <w:szCs w:val="28"/>
          <w:highlight w:val="none"/>
          <w:u w:val="single"/>
        </w:rPr>
      </w:r>
      <w:r/>
    </w:p>
    <w:p>
      <w:pPr>
        <w:pStyle w:val="940"/>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bookmarkStart w:id="42" w:name="_Toc28359010"/>
      <w:r/>
      <w:bookmarkStart w:id="43" w:name="_Toc28359087"/>
      <w:r>
        <w:rPr>
          <w:rFonts w:hint="eastAsia" w:ascii="方正仿宋_GBK" w:hAnsi="方正仿宋_GBK" w:eastAsia="方正仿宋_GBK" w:cs="方正仿宋_GBK"/>
          <w:color w:val="000000"/>
          <w:sz w:val="28"/>
          <w:szCs w:val="28"/>
          <w:u w:val="single"/>
        </w:rPr>
      </w:r>
      <w:r/>
    </w:p>
    <w:p>
      <w:pPr>
        <w:pStyle w:val="94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4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 </w:t>
      </w:r>
      <w:r>
        <w:rPr>
          <w:rFonts w:hint="eastAsia" w:ascii="方正仿宋_GBK" w:hAnsi="方正仿宋_GBK" w:eastAsia="方正仿宋_GBK" w:cs="方正仿宋_GBK"/>
          <w:color w:val="000000"/>
          <w:sz w:val="28"/>
          <w:szCs w:val="28"/>
        </w:rPr>
      </w:r>
      <w:r/>
    </w:p>
    <w:p>
      <w:pPr>
        <w:pStyle w:val="991"/>
        <w:ind w:firstLine="560"/>
        <w:tabs>
          <w:tab w:val="right" w:pos="8720" w:leader="dot"/>
        </w:tabs>
        <w:rPr>
          <w:rFonts w:hint="eastAsia"/>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025-83668537、83668552</w:t>
      </w:r>
      <w:r>
        <w:rPr>
          <w:rFonts w:hint="eastAsia"/>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0"/>
        <w:ind w:right="840"/>
        <w:rPr>
          <w:rFonts w:hint="eastAsia" w:ascii="宋体" w:hAnsi="宋体"/>
          <w:color w:val="000000"/>
          <w:sz w:val="24"/>
          <w:szCs w:val="24"/>
        </w:rPr>
      </w:pPr>
      <w:r>
        <w:rPr>
          <w:rFonts w:hint="eastAsia" w:ascii="宋体" w:hAnsi="宋体"/>
          <w:color w:val="000000"/>
          <w:sz w:val="24"/>
          <w:szCs w:val="24"/>
        </w:rPr>
      </w:r>
      <w:r/>
    </w:p>
    <w:p>
      <w:pPr>
        <w:pStyle w:val="940"/>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513029213"/>
      <w:r/>
      <w:bookmarkStart w:id="50" w:name="_Toc16938529"/>
      <w:r/>
      <w:bookmarkStart w:id="51" w:name="_Toc120614216"/>
      <w:r/>
      <w:bookmarkStart w:id="52" w:name="_Toc20823285"/>
      <w:r/>
      <w:bookmarkStart w:id="53" w:name="_Toc462564072"/>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16938530"/>
      <w:r/>
      <w:bookmarkStart w:id="55" w:name="_Toc513029214"/>
      <w:r/>
      <w:bookmarkStart w:id="56" w:name="_Toc20823286"/>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462564074"/>
      <w:r/>
      <w:bookmarkStart w:id="59" w:name="_Toc20823287"/>
      <w:r/>
      <w:bookmarkStart w:id="60" w:name="_Toc513029215"/>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70360"/>
      <w:r/>
      <w:bookmarkEnd w:id="62"/>
      <w:r/>
      <w:bookmarkStart w:id="63" w:name="_Hlt26954838"/>
      <w:r/>
      <w:bookmarkEnd w:id="63"/>
      <w:r/>
      <w:bookmarkStart w:id="64" w:name="_Hlt26668975"/>
      <w:r/>
      <w:bookmarkEnd w:id="64"/>
      <w:r/>
      <w:bookmarkStart w:id="65" w:name="_Toc513029219"/>
      <w:r/>
      <w:bookmarkStart w:id="66" w:name="_Toc14577357"/>
      <w:r/>
      <w:bookmarkStart w:id="67" w:name="_Toc49090509"/>
      <w:r/>
      <w:bookmarkStart w:id="68" w:name="_Toc49090507"/>
      <w:r/>
      <w:bookmarkStart w:id="69" w:name="_Toc14577354"/>
      <w:r/>
      <w:bookmarkStart w:id="70"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670425"/>
      <w:r/>
      <w:bookmarkEnd w:id="76"/>
      <w:r/>
      <w:bookmarkStart w:id="77" w:name="_Hlt26670482"/>
      <w:r/>
      <w:bookmarkEnd w:id="77"/>
      <w:r/>
      <w:bookmarkStart w:id="78" w:name="_Hlt26670486"/>
      <w:r/>
      <w:bookmarkEnd w:id="78"/>
      <w:r/>
      <w:bookmarkStart w:id="79" w:name="_Hlt26670403"/>
      <w:r/>
      <w:bookmarkEnd w:id="79"/>
      <w:r/>
      <w:bookmarkStart w:id="80" w:name="_Hlt26954846"/>
      <w:r/>
      <w:bookmarkEnd w:id="80"/>
      <w:r/>
      <w:bookmarkStart w:id="81" w:name="_Hlt26954842"/>
      <w:r/>
      <w:bookmarkEnd w:id="81"/>
      <w:r/>
      <w:bookmarkStart w:id="82" w:name="_Hlt26954731"/>
      <w:r/>
      <w:bookmarkEnd w:id="82"/>
      <w:r/>
      <w:bookmarkStart w:id="83" w:name="_Hlt26954844"/>
      <w:r/>
      <w:bookmarkEnd w:id="83"/>
      <w:r/>
      <w:bookmarkStart w:id="84" w:name="_Hlt26954848"/>
      <w:r/>
      <w:bookmarkEnd w:id="84"/>
      <w:r/>
      <w:bookmarkStart w:id="85" w:name="_Hlt26668983"/>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120614217"/>
      <w:r/>
      <w:bookmarkStart w:id="96" w:name="_Toc16938540"/>
      <w:r/>
      <w:bookmarkStart w:id="97" w:name="_Toc513029224"/>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462564084"/>
      <w:r/>
      <w:bookmarkStart w:id="100" w:name="_Toc20823297"/>
      <w:r/>
      <w:bookmarkStart w:id="101" w:name="_Toc16938541"/>
      <w:r/>
      <w:bookmarkStart w:id="102"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5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20823300"/>
      <w:r/>
      <w:bookmarkStart w:id="110" w:name="_Toc513029228"/>
      <w:r/>
      <w:bookmarkStart w:id="111" w:name="_Toc16938544"/>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20823301"/>
      <w:r/>
      <w:bookmarkStart w:id="113" w:name="_Toc120614218"/>
      <w:r/>
      <w:bookmarkStart w:id="114" w:name="_Toc16938545"/>
      <w:r/>
      <w:bookmarkStart w:id="115" w:name="_Toc513029229"/>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20823302"/>
      <w:r/>
      <w:bookmarkStart w:id="117" w:name="_Toc16938546"/>
      <w:r/>
      <w:bookmarkStart w:id="118"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20823303"/>
      <w:r/>
      <w:bookmarkStart w:id="121"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20823304"/>
      <w:r/>
      <w:bookmarkStart w:id="123" w:name="_Toc16938548"/>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513029234"/>
      <w:r/>
      <w:bookmarkStart w:id="129" w:name="_Toc20823306"/>
      <w:r/>
      <w:bookmarkStart w:id="130"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513029235"/>
      <w:r/>
      <w:bookmarkStart w:id="132" w:name="_Toc16938551"/>
      <w:r/>
      <w:bookmarkStart w:id="133" w:name="_Toc20823307"/>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40"/>
        <w:ind w:firstLine="562"/>
        <w:keepLines w:val="0"/>
        <w:keepNext w:val="0"/>
        <w:pageBreakBefore w:val="0"/>
        <w:spacing w:line="520" w:lineRule="exact"/>
        <w:widowControl w:val="off"/>
        <w:rPr>
          <w:rFonts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b/>
          <w:bCs/>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b/>
          <w:sz w:val="28"/>
          <w:szCs w:val="28"/>
          <w:highlight w:val="yellow"/>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4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513029236"/>
      <w:r/>
      <w:bookmarkStart w:id="141" w:name="_Toc16938552"/>
      <w:r/>
      <w:bookmarkStart w:id="142" w:name="_Toc20823308"/>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513029237"/>
      <w:r/>
      <w:bookmarkStart w:id="144" w:name="_Toc16938553"/>
      <w:r/>
      <w:bookmarkStart w:id="145"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479757207"/>
      <w:r/>
      <w:bookmarkStart w:id="147" w:name="_Toc16938558"/>
      <w:r/>
      <w:bookmarkStart w:id="148" w:name="_Toc20823314"/>
      <w:r/>
      <w:bookmarkStart w:id="149" w:name="_Toc120614221"/>
      <w:r/>
      <w:bookmarkStart w:id="150" w:name="_Toc513029242"/>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54"/>
        <w:spacing w:line="400" w:lineRule="exact"/>
        <w:rPr>
          <w:rFonts w:hint="eastAsia" w:ascii="宋体" w:hAnsi="宋体"/>
          <w:bCs/>
          <w:sz w:val="24"/>
        </w:rPr>
      </w:pPr>
      <w:r>
        <w:rPr>
          <w:rFonts w:hint="eastAsia" w:ascii="宋体" w:hAnsi="宋体"/>
          <w:bCs/>
          <w:sz w:val="24"/>
        </w:rPr>
      </w:r>
      <w:r/>
    </w:p>
    <w:p>
      <w:pPr>
        <w:pStyle w:val="954"/>
        <w:spacing w:line="400" w:lineRule="exact"/>
        <w:rPr>
          <w:rFonts w:hint="eastAsia" w:ascii="宋体" w:hAnsi="宋体"/>
          <w:bCs/>
          <w:sz w:val="24"/>
        </w:rPr>
      </w:pPr>
      <w:r>
        <w:rPr>
          <w:rFonts w:hint="eastAsia" w:ascii="宋体" w:hAnsi="宋体"/>
          <w:bCs/>
          <w:sz w:val="24"/>
        </w:rPr>
      </w:r>
      <w:r/>
    </w:p>
    <w:p>
      <w:pPr>
        <w:pStyle w:val="954"/>
        <w:ind w:left="0" w:firstLine="0"/>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4"/>
        <w:ind w:left="0" w:firstLine="0"/>
        <w:spacing w:line="400" w:lineRule="exact"/>
        <w:rPr>
          <w:rFonts w:hint="eastAsia" w:ascii="宋体" w:hAnsi="宋体"/>
          <w:sz w:val="24"/>
          <w:szCs w:val="24"/>
        </w:rPr>
      </w:pPr>
      <w:r>
        <w:rPr>
          <w:rFonts w:hint="eastAsia" w:ascii="宋体" w:hAnsi="宋体"/>
          <w:bCs/>
          <w:sz w:val="24"/>
        </w:rPr>
      </w:r>
      <w:r/>
    </w:p>
    <w:p>
      <w:pPr>
        <w:pStyle w:val="940"/>
        <w:ind w:right="839"/>
        <w:jc w:val="center"/>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bookmarkStart w:id="151" w:name="_Toc16938559"/>
      <w:r/>
      <w:bookmarkStart w:id="152" w:name="_Toc513029243"/>
      <w:r/>
      <w:bookmarkStart w:id="153" w:name="_Toc20823315"/>
      <w:r>
        <w:rPr>
          <w:rFonts w:hint="eastAsia" w:ascii="方正仿宋_GBK" w:hAnsi="方正仿宋_GBK" w:eastAsia="方正仿宋_GBK" w:cs="方正仿宋_GBK"/>
          <w:b w:val="0"/>
          <w:bCs/>
          <w:sz w:val="28"/>
          <w:szCs w:val="28"/>
          <w:highlight w:val="yellow"/>
        </w:rPr>
      </w:r>
      <w:r/>
    </w:p>
    <w:p>
      <w:pPr>
        <w:pStyle w:val="971"/>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40"/>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yellow"/>
        </w:rPr>
      </w:pPr>
      <w:r>
        <w:rPr>
          <w:rFonts w:hint="eastAsia" w:ascii="方正黑体_GBK" w:hAnsi="方正黑体_GBK" w:eastAsia="方正黑体_GBK" w:cs="方正黑体_GBK"/>
          <w:b w:val="0"/>
          <w:bCs/>
          <w:sz w:val="28"/>
          <w:szCs w:val="28"/>
        </w:rPr>
        <w:t xml:space="preserve">四、知识产权</w:t>
      </w:r>
      <w:r>
        <w:rPr>
          <w:rFonts w:hint="eastAsia" w:ascii="方正仿宋_GBK" w:hAnsi="方正仿宋_GBK" w:eastAsia="方正仿宋_GBK" w:cs="方正仿宋_GBK"/>
          <w:b w:val="0"/>
          <w:bCs/>
          <w:sz w:val="28"/>
          <w:szCs w:val="28"/>
          <w:highlight w:val="yellow"/>
        </w:rPr>
      </w:r>
      <w:r/>
    </w:p>
    <w:p>
      <w:pPr>
        <w:pStyle w:val="97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940"/>
        <w:ind w:firstLine="560"/>
        <w:spacing w:line="400" w:lineRule="exact"/>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Cs/>
          <w:sz w:val="28"/>
          <w:szCs w:val="28"/>
          <w:highlight w:val="none"/>
        </w:rPr>
        <w:t xml:space="preserve">4.2 本项目为定制化开发的信息化建设项目，项目成果及其相关知识产权归采购人所有；中标人（乙方）应按合同约定向采购人提交源代码、模型及相关技术文档，并保证交付成果未侵犯第三方知识产权。未经采购人书面同意，乙方不得将本项目成果用于本合同约定之外的任何用途。</w:t>
      </w:r>
      <w:r>
        <w:rPr>
          <w:rFonts w:hint="eastAsia" w:ascii="方正仿宋_GBK" w:hAnsi="方正仿宋_GBK" w:eastAsia="方正仿宋_GBK" w:cs="方正仿宋_GBK"/>
          <w:b w:val="0"/>
          <w:bCs/>
          <w:sz w:val="28"/>
          <w:szCs w:val="28"/>
          <w:highlight w:val="none"/>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7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7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hint="eastAsia" w:ascii="方正仿宋_GBK" w:hAnsi="方正仿宋_GBK" w:eastAsia="方正仿宋_GBK" w:cs="方正仿宋_GBK"/>
          <w:b w:val="0"/>
          <w:bCs/>
          <w:sz w:val="28"/>
          <w:szCs w:val="28"/>
          <w:highlight w:val="yellow"/>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sz w:val="28"/>
          <w:szCs w:val="28"/>
          <w:highlight w:val="none"/>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8.1合同款项的支付方式及进度安排</w:t>
      </w:r>
      <w:r>
        <w:rPr>
          <w:rFonts w:hint="eastAsia" w:ascii="方正仿宋_GBK" w:hAnsi="方正仿宋_GBK" w:eastAsia="方正仿宋_GBK" w:cs="方正仿宋_GBK"/>
          <w:sz w:val="28"/>
          <w:szCs w:val="28"/>
          <w:highlight w:val="none"/>
        </w:rPr>
      </w:r>
      <w:r/>
    </w:p>
    <w:p>
      <w:pPr>
        <w:pStyle w:val="978"/>
        <w:ind w:firstLine="560"/>
        <w:spacing w:before="120" w:after="120" w:line="400" w:lineRule="exact"/>
        <w:rPr>
          <w:rFonts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8.1.1 首付款支付时间：合同签订、采购人收到乙方开具的合格发票后10个工作日内；预付款支付比例：合同金额的30%。</w:t>
      </w:r>
      <w:r>
        <w:rPr>
          <w:rFonts w:ascii="方正仿宋_GBK" w:hAnsi="方正仿宋_GBK" w:eastAsia="方正仿宋_GBK" w:cs="方正仿宋_GBK"/>
          <w:i/>
          <w:iCs/>
          <w:sz w:val="28"/>
          <w:szCs w:val="28"/>
          <w:highlight w:val="none"/>
          <w:u w:val="single"/>
        </w:rPr>
      </w:r>
      <w:r/>
    </w:p>
    <w:p>
      <w:pPr>
        <w:pStyle w:val="978"/>
        <w:ind w:firstLine="560"/>
        <w:spacing w:before="120" w:after="120" w:line="400" w:lineRule="exact"/>
        <w:rPr>
          <w:rFonts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8.1.2 第二笔款支付时间：系统上线试运行并通过测试后；预付款支付比例：合同金额的50%。</w:t>
      </w:r>
      <w:r>
        <w:rPr>
          <w:rFonts w:ascii="方正仿宋_GBK" w:hAnsi="方正仿宋_GBK" w:eastAsia="方正仿宋_GBK" w:cs="方正仿宋_GBK"/>
          <w:i/>
          <w:iCs/>
          <w:sz w:val="28"/>
          <w:szCs w:val="28"/>
          <w:highlight w:val="none"/>
          <w:u w:val="single"/>
        </w:rPr>
      </w:r>
      <w:r/>
    </w:p>
    <w:p>
      <w:pPr>
        <w:pStyle w:val="978"/>
        <w:ind w:firstLine="560"/>
        <w:spacing w:before="120" w:after="120" w:line="400" w:lineRule="exact"/>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8.1.3 尾款支付时间：完整系统上线并完成最终验收、采购人收到乙方开具的合格发票后10个工作日内；尾款支付比例：合同金额的20%。</w:t>
      </w:r>
      <w:r>
        <w:rPr>
          <w:rFonts w:hint="eastAsia" w:ascii="方正仿宋_GBK" w:hAnsi="方正仿宋_GBK" w:eastAsia="方正仿宋_GBK" w:cs="方正仿宋_GBK"/>
          <w:i/>
          <w:iCs/>
          <w:sz w:val="28"/>
          <w:szCs w:val="28"/>
          <w:highlight w:val="none"/>
          <w:u w:val="single"/>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rPr>
          <w:rFonts w:hint="eastAsia" w:ascii="方正黑体_GBK" w:hAnsi="方正黑体_GBK" w:eastAsia="方正黑体_GBK" w:cs="方正黑体_GBK"/>
          <w:b w:val="0"/>
          <w:bCs/>
          <w:sz w:val="28"/>
          <w:szCs w:val="28"/>
          <w:highlight w:val="none"/>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78"/>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78"/>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78"/>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78"/>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26554093"/>
      <w:r/>
      <w:bookmarkStart w:id="162" w:name="_Toc49090575"/>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2794"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一</w:t>
            </w:r>
            <w:r>
              <w:rPr>
                <w:rFonts w:hint="eastAsia" w:ascii="方正仿宋_GBK" w:hAnsi="方正仿宋_GBK" w:eastAsia="方正仿宋_GBK" w:cs="方正仿宋_GBK"/>
                <w:sz w:val="28"/>
                <w:szCs w:val="28"/>
                <w:lang w:eastAsia="zh-CN"/>
              </w:rPr>
            </w:r>
            <w:r/>
          </w:p>
        </w:tc>
        <w:tc>
          <w:tcPr>
            <w:tcW w:w="2794"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top"/>
            <w:textDirection w:val="lrTb"/>
            <w:noWrap w:val="false"/>
          </w:tcPr>
          <w:p>
            <w:pPr>
              <w:pStyle w:val="940"/>
              <w:jc w:val="center"/>
              <w:spacing w:line="400" w:lineRule="exact"/>
              <w:tabs>
                <w:tab w:val="left" w:pos="2020" w:leader="none"/>
              </w:tabs>
              <w:rPr>
                <w:rFonts w:hint="eastAsia" w:ascii="方正仿宋_GBK" w:hAnsi="方正仿宋_GBK" w:eastAsia="方正仿宋_GBK" w:cs="方正仿宋_GBK"/>
                <w:sz w:val="28"/>
                <w:szCs w:val="28"/>
                <w:u w:val="none"/>
                <w:lang w:val="en-US" w:eastAsia="zh-CN"/>
              </w:rPr>
            </w:pPr>
            <w:r>
              <w:rPr>
                <w:rFonts w:hint="eastAsia" w:eastAsia="方正仿宋_GBK"/>
                <w:color w:val="000000"/>
                <w:sz w:val="28"/>
                <w:szCs w:val="28"/>
              </w:rPr>
              <w:t xml:space="preserve">地质智能体系统建设</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40"/>
              <w:jc w:val="center"/>
              <w:spacing w:line="400" w:lineRule="exact"/>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eastAsia="方正仿宋_GBK"/>
                <w:color w:val="000000"/>
                <w:sz w:val="28"/>
                <w:szCs w:val="28"/>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7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78"/>
        <w:ind w:firstLine="560"/>
        <w:keepLines w:val="0"/>
        <w:keepNext w:val="0"/>
        <w:pageBreakBefore w:val="0"/>
        <w:spacing w:before="120" w:after="120" w:line="400" w:lineRule="exact"/>
        <w:widowControl w:val="off"/>
        <w:rPr>
          <w:rFonts w:hint="eastAsia" w:ascii="方正仿宋_GBK" w:hAnsi="方正仿宋_GBK" w:eastAsia="方正仿宋_GBK" w:cs="方正仿宋_GBK"/>
          <w:b/>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仿宋_GBK" w:hAnsi="方正仿宋_GBK" w:eastAsia="方正仿宋_GBK" w:cs="方正仿宋_GBK"/>
          <w:b/>
          <w:bCs/>
          <w:sz w:val="28"/>
          <w:szCs w:val="28"/>
        </w:rPr>
      </w:r>
      <w:r/>
    </w:p>
    <w:p>
      <w:pPr>
        <w:pStyle w:val="940"/>
        <w:ind w:firstLine="643"/>
        <w:spacing w:line="0" w:lineRule="atLeast"/>
        <w:rPr>
          <w:rFonts w:hint="eastAsia" w:ascii="方正仿宋_GBK" w:hAnsi="方正仿宋_GBK" w:eastAsia="方正仿宋_GBK" w:cs="方正仿宋_GBK"/>
          <w:b/>
          <w:bCs/>
          <w:sz w:val="28"/>
          <w:szCs w:val="28"/>
          <w:highlight w:val="none"/>
        </w:rPr>
      </w:pPr>
      <w:r>
        <w:rPr>
          <w:rFonts w:hint="eastAsia" w:ascii="宋体" w:hAnsi="宋体"/>
          <w:b/>
          <w:bCs/>
          <w:i/>
          <w:color w:val="000000"/>
          <w:sz w:val="32"/>
          <w:szCs w:val="32"/>
          <w:highlight w:val="none"/>
          <w:u w:val="single"/>
        </w:rPr>
        <w:t xml:space="preserve">斜体且有下划线部分</w:t>
      </w:r>
      <w:r>
        <w:rPr>
          <w:rFonts w:hint="eastAsia" w:ascii="宋体" w:hAnsi="宋体"/>
          <w:b/>
          <w:bCs/>
          <w:i/>
          <w:sz w:val="32"/>
          <w:szCs w:val="32"/>
          <w:highlight w:val="none"/>
          <w:u w:val="single"/>
        </w:rPr>
        <w:t xml:space="preserve">或加*号条款</w:t>
      </w:r>
      <w:r>
        <w:rPr>
          <w:rFonts w:hint="eastAsia" w:ascii="宋体" w:hAnsi="宋体"/>
          <w:b/>
          <w:bCs/>
          <w:color w:val="000000"/>
          <w:sz w:val="32"/>
          <w:szCs w:val="32"/>
          <w:highlight w:val="none"/>
          <w:u w:val="single"/>
        </w:rPr>
        <w:t xml:space="preserve">为实质性要求</w:t>
      </w:r>
      <w:r>
        <w:rPr>
          <w:rFonts w:hint="eastAsia" w:ascii="宋体" w:hAnsi="宋体"/>
          <w:b/>
          <w:i/>
          <w:color w:val="000000"/>
          <w:sz w:val="32"/>
          <w:szCs w:val="32"/>
          <w:highlight w:val="none"/>
          <w:u w:val="single"/>
        </w:rPr>
        <w:t xml:space="preserve">，</w:t>
      </w:r>
      <w:r>
        <w:rPr>
          <w:rFonts w:ascii="宋体" w:hAnsi="宋体"/>
          <w:b/>
          <w:i/>
          <w:color w:val="000000"/>
          <w:sz w:val="32"/>
          <w:szCs w:val="32"/>
          <w:highlight w:val="none"/>
          <w:u w:val="single"/>
        </w:rPr>
        <w:t xml:space="preserve">如不满足</w:t>
      </w:r>
      <w:r>
        <w:rPr>
          <w:rFonts w:hint="eastAsia" w:ascii="宋体" w:hAnsi="宋体"/>
          <w:b/>
          <w:i/>
          <w:color w:val="000000"/>
          <w:sz w:val="32"/>
          <w:szCs w:val="32"/>
          <w:highlight w:val="none"/>
          <w:u w:val="single"/>
        </w:rPr>
        <w:t xml:space="preserve">，</w:t>
      </w:r>
      <w:r>
        <w:rPr>
          <w:rFonts w:ascii="宋体" w:hAnsi="宋体"/>
          <w:b/>
          <w:i/>
          <w:color w:val="000000"/>
          <w:sz w:val="32"/>
          <w:szCs w:val="32"/>
          <w:highlight w:val="none"/>
          <w:u w:val="single"/>
        </w:rPr>
        <w:t xml:space="preserve">不能通过符合性审查</w:t>
      </w:r>
      <w:r>
        <w:rPr>
          <w:rFonts w:hint="eastAsia" w:ascii="宋体" w:hAnsi="宋体"/>
          <w:b/>
          <w:i/>
          <w:color w:val="000000"/>
          <w:sz w:val="32"/>
          <w:szCs w:val="32"/>
          <w:highlight w:val="none"/>
          <w:u w:val="single"/>
        </w:rPr>
        <w:t xml:space="preserve">。</w:t>
      </w:r>
      <w:r>
        <w:rPr>
          <w:rFonts w:hint="eastAsia" w:ascii="方正仿宋_GBK" w:hAnsi="方正仿宋_GBK" w:eastAsia="方正仿宋_GBK" w:cs="方正仿宋_GBK"/>
          <w:b/>
          <w:bCs/>
          <w:sz w:val="28"/>
          <w:szCs w:val="28"/>
          <w:highlight w:val="none"/>
        </w:rPr>
      </w:r>
      <w:r/>
    </w:p>
    <w:p>
      <w:pPr>
        <w:pStyle w:val="940"/>
        <w:ind w:firstLine="56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本项目建设对象为一个“知识驱动、工具增强、开放协同”的综合性地质智能体系统。通过打造经过垂直微调、领域能力增强的地质多模态大模型作为认知底座，集成自动化地质数据分析工具集，构建开放的多</w:t>
      </w:r>
      <w:r>
        <w:rPr>
          <w:rFonts w:hint="eastAsia" w:ascii="方正仿宋_GBK" w:hAnsi="方正仿宋_GBK" w:eastAsia="方正仿宋_GBK" w:cs="方正仿宋_GBK"/>
          <w:b w:val="0"/>
          <w:bCs w:val="0"/>
          <w:sz w:val="28"/>
          <w:szCs w:val="28"/>
        </w:rPr>
        <w:t xml:space="preserve">智能体架构与智能服务平台，实现空间对象驱动、证据支撑、模型与工具协同、结果可溯源可审计。具体建设内容包括地质垂直领域多模态大模型研发、专业工具集开发与流程化、多智能体架构构建、智能服务平台优化与集成4项核心任务，以及4个验证性应用场景建设和相关系统适配集成工作。本项目以业务对象及其时空条件为任务约束，以可核查资料和专业计算结果为依据，支持模型、知识、工具和多智能体协同处理，形成任务受理、资料与证据组织、专业分析、综合理解、成果生成、质量校验和人工确认的完整闭环，确保关键过程与成果结论可追溯、可复核、可审计。</w:t>
      </w:r>
      <w:r>
        <w:rPr>
          <w:rFonts w:hint="eastAsia" w:ascii="方正仿宋_GBK" w:hAnsi="方正仿宋_GBK" w:eastAsia="方正仿宋_GBK" w:cs="方正仿宋_GBK"/>
          <w:b w:val="0"/>
          <w:bCs w:val="0"/>
          <w:sz w:val="28"/>
          <w:szCs w:val="28"/>
        </w:rPr>
      </w:r>
      <w:r/>
    </w:p>
    <w:p>
      <w:pPr>
        <w:pStyle w:val="940"/>
        <w:ind w:firstLine="56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项目在采购人已有数据、平台、业务系统和专业工具基础上实施。采购人负责协调提供经确认可用于本项目的地质资料、业务规则、成果模板、已有系统及工具接口、用户与权限体系、部署环境和必要的专家配合；中标人负责本项目范围内的研发、适配、集成、测试、部署、培训和成果交付。</w:t>
      </w:r>
      <w:r>
        <w:rPr>
          <w:rFonts w:hint="eastAsia" w:ascii="方正仿宋_GBK" w:hAnsi="方正仿宋_GBK" w:eastAsia="方正仿宋_GBK" w:cs="方正仿宋_GBK"/>
          <w:b w:val="0"/>
          <w:bCs w:val="0"/>
          <w:sz w:val="28"/>
          <w:szCs w:val="28"/>
        </w:rPr>
      </w:r>
      <w:r/>
    </w:p>
    <w:p>
      <w:pPr>
        <w:pStyle w:val="940"/>
        <w:ind w:firstLine="560"/>
        <w:jc w:val="left"/>
        <w:spacing w:line="400" w:lineRule="exact"/>
        <w:rPr>
          <w:rFonts w:hint="eastAsia" w:ascii="方正仿宋_GBK" w:hAnsi="方正仿宋_GBK" w:eastAsia="方正仿宋_GBK" w:cs="方正仿宋_GBK"/>
          <w:i/>
          <w:iCs/>
          <w:color w:val="000000"/>
          <w:sz w:val="28"/>
          <w:szCs w:val="28"/>
          <w:highlight w:val="none"/>
          <w:u w:val="single"/>
          <w:lang w:eastAsia="zh-CN"/>
        </w:rPr>
        <w:outlineLvl w:val="2"/>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 执行标准</w:t>
      </w:r>
      <w:r>
        <w:rPr>
          <w:rFonts w:hint="eastAsia" w:ascii="方正仿宋_GBK" w:hAnsi="方正仿宋_GBK" w:eastAsia="方正仿宋_GBK" w:cs="方正仿宋_GBK"/>
          <w:i/>
          <w:iCs/>
          <w:color w:val="000000"/>
          <w:sz w:val="28"/>
          <w:szCs w:val="28"/>
          <w:highlight w:val="none"/>
          <w:u w:val="single"/>
          <w:lang w:eastAsia="zh-CN"/>
        </w:rPr>
      </w:r>
      <w:r/>
    </w:p>
    <w:p>
      <w:pPr>
        <w:pStyle w:val="940"/>
        <w:ind w:firstLine="560"/>
        <w:jc w:val="left"/>
        <w:spacing w:line="400" w:lineRule="exact"/>
        <w:rPr>
          <w:rFonts w:hint="eastAsia" w:ascii="方正仿宋_GBK" w:hAnsi="方正仿宋_GBK" w:eastAsia="方正仿宋_GBK" w:cs="方正仿宋_GBK"/>
          <w:i/>
          <w:iCs/>
          <w:color w:val="000000"/>
          <w:sz w:val="28"/>
          <w:szCs w:val="28"/>
          <w:highlight w:val="none"/>
          <w:u w:val="single"/>
          <w:lang w:eastAsia="zh-CN"/>
        </w:rPr>
        <w:outlineLvl w:val="9"/>
      </w:pPr>
      <w:r>
        <w:rPr>
          <w:rFonts w:hint="eastAsia" w:ascii="方正仿宋_GBK" w:hAnsi="方正仿宋_GBK" w:eastAsia="方正仿宋_GBK" w:cs="方正仿宋_GBK"/>
          <w:i/>
          <w:iCs/>
          <w:color w:val="000000"/>
          <w:sz w:val="28"/>
          <w:szCs w:val="28"/>
          <w:highlight w:val="none"/>
          <w:u w:val="single"/>
          <w:lang w:val="en-US" w:eastAsia="zh-CN"/>
        </w:rPr>
        <w:t xml:space="preserve">投标人承诺，</w:t>
      </w:r>
      <w:r>
        <w:rPr>
          <w:rFonts w:hint="eastAsia" w:ascii="方正仿宋_GBK" w:hAnsi="方正仿宋_GBK" w:eastAsia="方正仿宋_GBK" w:cs="方正仿宋_GBK"/>
          <w:i/>
          <w:iCs/>
          <w:color w:val="000000"/>
          <w:sz w:val="28"/>
          <w:szCs w:val="28"/>
          <w:highlight w:val="none"/>
          <w:u w:val="single"/>
        </w:rPr>
        <w:t xml:space="preserve">项目建设、测试、部署和运行应符合适用的法律法规、采购人安全保密制度及经确认的业务规则</w:t>
      </w:r>
      <w:r>
        <w:rPr>
          <w:rFonts w:hint="eastAsia" w:ascii="方正仿宋_GBK" w:hAnsi="方正仿宋_GBK" w:eastAsia="方正仿宋_GBK" w:cs="方正仿宋_GBK"/>
          <w:i/>
          <w:iCs/>
          <w:color w:val="000000"/>
          <w:sz w:val="28"/>
          <w:szCs w:val="28"/>
          <w:highlight w:val="none"/>
          <w:u w:val="single"/>
          <w:lang w:eastAsia="zh-CN"/>
        </w:rPr>
        <w:t xml:space="preserve">。</w:t>
      </w:r>
      <w:r>
        <w:rPr>
          <w:rFonts w:hint="eastAsia" w:ascii="方正仿宋_GBK" w:hAnsi="方正仿宋_GBK" w:eastAsia="方正仿宋_GBK" w:cs="方正仿宋_GBK"/>
          <w:i/>
          <w:iCs/>
          <w:color w:val="000000"/>
          <w:sz w:val="28"/>
          <w:szCs w:val="28"/>
          <w:highlight w:val="none"/>
          <w:u w:val="single"/>
          <w:lang w:eastAsia="zh-CN"/>
        </w:rPr>
      </w:r>
      <w:r/>
    </w:p>
    <w:p>
      <w:pPr>
        <w:pStyle w:val="940"/>
        <w:ind w:firstLine="560"/>
        <w:jc w:val="left"/>
        <w:spacing w:line="4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lang w:val="en-US" w:eastAsia="zh-CN"/>
        </w:rPr>
        <w:t xml:space="preserve">3.2 </w:t>
      </w:r>
      <w:r>
        <w:rPr>
          <w:rFonts w:hint="eastAsia" w:ascii="方正仿宋_GBK" w:hAnsi="方正仿宋_GBK" w:eastAsia="方正仿宋_GBK" w:cs="方正仿宋_GBK"/>
          <w:sz w:val="28"/>
          <w:szCs w:val="28"/>
        </w:rPr>
        <w:t xml:space="preserve">功能与性能响应</w:t>
      </w:r>
      <w:r>
        <w:rPr>
          <w:rFonts w:hint="eastAsia" w:ascii="方正仿宋_GBK" w:hAnsi="方正仿宋_GBK" w:eastAsia="方正仿宋_GBK" w:cs="方正仿宋_GBK"/>
          <w:sz w:val="28"/>
          <w:szCs w:val="28"/>
        </w:rPr>
      </w:r>
      <w:r/>
    </w:p>
    <w:p>
      <w:pPr>
        <w:pStyle w:val="940"/>
        <w:numPr>
          <w:ilvl w:val="0"/>
          <w:numId w:val="0"/>
        </w:numPr>
        <w:ind w:firstLine="560"/>
        <w:jc w:val="left"/>
        <w:spacing w:line="400" w:lineRule="exact"/>
        <w:widowControl w:val="off"/>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3.2.1 数据、模型与知识服务成果</w:t>
      </w:r>
      <w:r>
        <w:rPr>
          <w:rFonts w:hint="eastAsia" w:ascii="方正仿宋_GBK" w:hAnsi="方正仿宋_GBK" w:eastAsia="方正仿宋_GBK" w:cs="方正仿宋_GBK"/>
          <w:color w:val="000000"/>
          <w:sz w:val="28"/>
          <w:szCs w:val="28"/>
          <w:highlight w:val="none"/>
        </w:rPr>
      </w:r>
      <w:r/>
    </w:p>
    <w:p>
      <w:pPr>
        <w:pStyle w:val="940"/>
        <w:ind w:firstLine="420"/>
        <w:jc w:val="left"/>
        <w:spacing w:line="400" w:lineRule="exact"/>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highlight w:val="none"/>
        </w:rPr>
        <w:t xml:space="preserve">▲（1）训练与评测数据集。</w:t>
      </w:r>
      <w:r>
        <w:rPr>
          <w:rFonts w:hint="eastAsia" w:ascii="方正仿宋_GBK" w:hAnsi="方正仿宋_GBK" w:eastAsia="方正仿宋_GBK" w:cs="方正仿宋_GBK"/>
          <w:color w:val="000000"/>
          <w:sz w:val="28"/>
          <w:szCs w:val="28"/>
          <w:highlight w:val="none"/>
        </w:rPr>
        <w:t xml:space="preserve">交</w:t>
      </w:r>
      <w:r>
        <w:rPr>
          <w:rFonts w:hint="eastAsia" w:ascii="方正仿宋_GBK" w:hAnsi="方正仿宋_GBK" w:eastAsia="方正仿宋_GBK" w:cs="方正仿宋_GBK"/>
          <w:color w:val="000000"/>
          <w:sz w:val="28"/>
          <w:szCs w:val="28"/>
        </w:rPr>
        <w:t xml:space="preserve">付领域训练与指令数据集、独立评测数据集和领域语义训练数据集，具体要求如下：</w:t>
      </w:r>
      <w:r>
        <w:rPr>
          <w:rFonts w:hint="eastAsia" w:ascii="方正仿宋_GBK" w:hAnsi="方正仿宋_GBK" w:eastAsia="方正仿宋_GBK" w:cs="方正仿宋_GBK"/>
          <w:color w:val="000000"/>
          <w:sz w:val="28"/>
          <w:szCs w:val="28"/>
        </w:rPr>
      </w:r>
      <w:r/>
    </w:p>
    <w:p>
      <w:pPr>
        <w:pStyle w:val="940"/>
        <w:numPr>
          <w:ilvl w:val="0"/>
          <w:numId w:val="4"/>
        </w:numPr>
        <w:ind w:left="838" w:firstLine="0"/>
        <w:jc w:val="left"/>
        <w:keepLines w:val="0"/>
        <w:keepNext w:val="0"/>
        <w:pageBreakBefore w:val="0"/>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lang w:val="en-US"/>
        </w:rPr>
        <w:t xml:space="preserve">领域训练与指令数据集。交付不少于300万条有效领域训练样本和不少于10万条专业指令训练样本，面向地质专业知识理解、场景任务执行和专业成果生成。样本来源应合法合规，具有可追溯的源资料、加工标注、质量检查和版本记录。多模态训练数据基于采购人实际提供且具备授权和处理条件的图片、图件、图表及关联文本建设，覆盖图文对应、关键要素提取、定量信息理解和综合分析等任务，具体构成和质量口径按经采购人确认</w:t>
      </w:r>
      <w:r>
        <w:rPr>
          <w:rFonts w:hint="eastAsia" w:ascii="方正仿宋_GBK" w:hAnsi="方正仿宋_GBK" w:eastAsia="方正仿宋_GBK" w:cs="方正仿宋_GBK"/>
          <w:color w:val="000000"/>
          <w:sz w:val="28"/>
          <w:szCs w:val="28"/>
          <w:lang w:val="en-US"/>
        </w:rPr>
        <w:t xml:space="preserve">的评测基线方案执</w:t>
      </w:r>
      <w:r>
        <w:rPr>
          <w:rFonts w:hint="eastAsia" w:ascii="方正仿宋_GBK" w:hAnsi="方正仿宋_GBK" w:eastAsia="方正仿宋_GBK" w:cs="方正仿宋_GBK"/>
          <w:sz w:val="28"/>
          <w:szCs w:val="28"/>
          <w:lang w:val="en-US"/>
        </w:rPr>
        <w:t xml:space="preserve">行。</w:t>
      </w:r>
      <w:r>
        <w:rPr>
          <w:rFonts w:hint="eastAsia" w:ascii="方正仿宋_GBK" w:hAnsi="方正仿宋_GBK" w:eastAsia="方正仿宋_GBK" w:cs="方正仿宋_GBK"/>
          <w:sz w:val="28"/>
          <w:szCs w:val="28"/>
        </w:rPr>
      </w:r>
      <w:r/>
    </w:p>
    <w:p>
      <w:pPr>
        <w:pStyle w:val="940"/>
        <w:numPr>
          <w:ilvl w:val="0"/>
          <w:numId w:val="4"/>
        </w:numPr>
        <w:ind w:left="838" w:firstLine="0"/>
        <w:jc w:val="left"/>
        <w:keepLines w:val="0"/>
        <w:keepNext w:val="0"/>
        <w:pageBreakBefore w:val="0"/>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独立评测数据集。交付与训练数据严格隔离的地质专业评测数据集，覆盖4个验证性应用场景、主要地质专业分支及共性能力，包括专业问答、关系推理、时空判断、长材料分析、专业成果生成、资料不足、证据冲突、不确定性和安全等任务。评测任务应具有明确的输入材料、判定依据和计分规则，任务规模、类型分布、难度结构和判定口径经采购人确认。</w:t>
      </w:r>
      <w:r>
        <w:rPr>
          <w:rFonts w:hint="eastAsia" w:ascii="方正仿宋_GBK" w:hAnsi="方正仿宋_GBK" w:eastAsia="方正仿宋_GBK" w:cs="方正仿宋_GBK"/>
          <w:sz w:val="28"/>
          <w:szCs w:val="28"/>
        </w:rPr>
      </w:r>
      <w:r/>
    </w:p>
    <w:p>
      <w:pPr>
        <w:pStyle w:val="940"/>
        <w:numPr>
          <w:ilvl w:val="0"/>
          <w:numId w:val="4"/>
        </w:numPr>
        <w:ind w:left="838" w:firstLine="0"/>
        <w:jc w:val="left"/>
        <w:keepLines w:val="0"/>
        <w:keepNext w:val="0"/>
        <w:pageBreakBefore w:val="0"/>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领域语义训练数据集。交付不少于500万对</w:t>
      </w:r>
      <w:r>
        <w:rPr>
          <w:rFonts w:hint="eastAsia" w:ascii="方正仿宋_GBK" w:hAnsi="方正仿宋_GBK" w:eastAsia="方正仿宋_GBK" w:cs="方正仿宋_GBK"/>
          <w:color w:val="000000"/>
          <w:sz w:val="28"/>
          <w:szCs w:val="28"/>
          <w:highlight w:val="none"/>
        </w:rPr>
        <w:t xml:space="preserve">用于嵌入模型训练的</w:t>
      </w:r>
      <w:r>
        <w:rPr>
          <w:rFonts w:hint="eastAsia" w:ascii="方正仿宋_GBK" w:hAnsi="方正仿宋_GBK" w:eastAsia="方正仿宋_GBK" w:cs="方正仿宋_GBK"/>
          <w:sz w:val="28"/>
          <w:szCs w:val="28"/>
        </w:rPr>
        <w:t xml:space="preserve">领域语义训练样本，覆盖地质专业概念、专有名称、业务问题和跨类型资料关联，具有来源、授权、质量检查和版本记录；图文语义样本依据采购人实际提供且具备授权和处理条件的图片及关联文本建设。</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color w:val="000000"/>
          <w:sz w:val="28"/>
          <w:szCs w:val="28"/>
        </w:rPr>
        <w:t xml:space="preserve">地质垂直领域多模态大模型与专业成果质量。</w:t>
      </w:r>
      <w:r>
        <w:rPr>
          <w:rFonts w:hint="eastAsia" w:ascii="方正仿宋_GBK" w:hAnsi="方正仿宋_GBK" w:eastAsia="方正仿宋_GBK" w:cs="方正仿宋_GBK"/>
          <w:sz w:val="28"/>
          <w:szCs w:val="28"/>
        </w:rPr>
        <w:t xml:space="preserve">交付完成地质领域训练适配与能力优化、可在采购人指定环境部署的地质垂直领域多模态大模型及推理服务一套，供工具、多智能体和平台统一调用。模型应具备地质文本、图件、图表及相关空间信息的联合理解能力，能够提取和核对关键地质要素、数值、单位及时空关系，并依据业务条件和成果规范生成具有证据支撑的专业内容；对信息不足、存在歧义或无法确认的内容应明确提示，不得作为确定事实输出。</w:t>
      </w:r>
      <w:r>
        <w:rPr>
          <w:rFonts w:hint="eastAsia" w:ascii="方正仿宋_GBK" w:hAnsi="方正仿宋_GBK" w:eastAsia="方正仿宋_GBK" w:cs="方正仿宋_GBK"/>
          <w:color w:val="000000"/>
          <w:sz w:val="28"/>
          <w:szCs w:val="28"/>
          <w:highlight w:val="none"/>
        </w:rPr>
        <w:t xml:space="preserve">冻结综合评测得分应较千问Qwen3.6-27B模型官方非量化版本提升不少于10个百分点，通用评测（包括但不限于C-Eval中文综合评测）得分应不低于该基线的80%。</w:t>
      </w:r>
      <w:r>
        <w:rPr>
          <w:rFonts w:hint="eastAsia" w:ascii="方正仿宋_GBK" w:hAnsi="方正仿宋_GBK" w:eastAsia="方正仿宋_GBK" w:cs="方正仿宋_GBK"/>
          <w:sz w:val="28"/>
          <w:szCs w:val="28"/>
          <w:highlight w:val="none"/>
        </w:rPr>
        <w:t xml:space="preserve">开放式地质分析、主观题和专业成果生成任务经采购人组织专家按照统一评分表独立评审，通过率不低于75%；存在重大专业事实错误、核心结论无</w:t>
      </w:r>
      <w:r>
        <w:rPr>
          <w:rFonts w:hint="eastAsia" w:ascii="方正仿宋_GBK" w:hAnsi="方正仿宋_GBK" w:eastAsia="方正仿宋_GBK" w:cs="方正仿宋_GBK"/>
          <w:sz w:val="28"/>
          <w:szCs w:val="28"/>
        </w:rPr>
        <w:t xml:space="preserve">依据、错误正式结论或训练评测数据泄漏的成果不得计为通过。</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▲（3）统一检索与证据定位服务。交付</w:t>
      </w:r>
      <w:r>
        <w:rPr>
          <w:rFonts w:hint="eastAsia" w:ascii="方正仿宋_GBK" w:hAnsi="方正仿宋_GBK" w:eastAsia="方正仿宋_GBK" w:cs="方正仿宋_GBK"/>
          <w:color w:val="000000"/>
          <w:sz w:val="28"/>
          <w:szCs w:val="28"/>
          <w:highlight w:val="none"/>
          <w:lang w:val="en-US" w:eastAsia="zh-CN"/>
        </w:rPr>
        <w:t xml:space="preserve">领域嵌入模型</w:t>
      </w:r>
      <w:r>
        <w:rPr>
          <w:rFonts w:hint="eastAsia" w:ascii="方正仿宋_GBK" w:hAnsi="方正仿宋_GBK" w:eastAsia="方正仿宋_GBK" w:cs="方正仿宋_GBK"/>
          <w:color w:val="000000"/>
          <w:sz w:val="28"/>
          <w:szCs w:val="28"/>
          <w:highlight w:val="none"/>
        </w:rPr>
        <w:t xml:space="preserve">与</w:t>
      </w:r>
      <w:r>
        <w:rPr>
          <w:rFonts w:hint="eastAsia" w:ascii="方正仿宋_GBK" w:hAnsi="方正仿宋_GBK" w:eastAsia="方正仿宋_GBK" w:cs="方正仿宋_GBK"/>
          <w:color w:val="000000"/>
          <w:sz w:val="28"/>
          <w:szCs w:val="28"/>
          <w:highlight w:val="none"/>
          <w:lang w:val="en-US" w:eastAsia="zh-CN"/>
        </w:rPr>
        <w:t xml:space="preserve">检索增强生成</w:t>
      </w:r>
      <w:r>
        <w:rPr>
          <w:rFonts w:hint="eastAsia" w:ascii="方正仿宋_GBK" w:hAnsi="方正仿宋_GBK" w:eastAsia="方正仿宋_GBK" w:cs="方正仿宋_GBK"/>
          <w:sz w:val="28"/>
          <w:szCs w:val="28"/>
        </w:rPr>
        <w:t xml:space="preserve">服务一套，供</w:t>
      </w:r>
      <w:r>
        <w:rPr>
          <w:rFonts w:hint="eastAsia" w:ascii="方正仿宋_GBK" w:hAnsi="方正仿宋_GBK" w:eastAsia="方正仿宋_GBK" w:cs="方正仿宋_GBK"/>
          <w:sz w:val="28"/>
          <w:szCs w:val="28"/>
        </w:rPr>
        <w:t xml:space="preserve">模型、多智能体、平台和4个验证性应用场景统一调用。服务应支持按业务对象、时空条件、专题、资料类型和标准版本等条件检索文本、图件、图表、规范标准及历史成果，并返回资料来源、适用范围、版本和可核查的原始位置。专业回答、核查意见和报告内容应基于实际检索证据生成；资料不足、证据冲突、适用范围不一致或无法判断时，应提示风险或转入人工复核。按采购人确认的统一测试基准、测试范围和统计口径，前30项结果平均资料召回率不低于80%，前10项结果归一化折损累计增益不低于0.7，引用来源准确率和原始位置对应准确率均不低于90%。</w:t>
      </w:r>
      <w:r>
        <w:rPr>
          <w:rFonts w:hint="eastAsia" w:ascii="方正仿宋_GBK" w:hAnsi="方正仿宋_GBK" w:eastAsia="方正仿宋_GBK" w:cs="方正仿宋_GBK"/>
          <w:sz w:val="28"/>
          <w:szCs w:val="28"/>
        </w:rPr>
      </w:r>
      <w:r/>
    </w:p>
    <w:p>
      <w:pPr>
        <w:pStyle w:val="940"/>
        <w:numPr>
          <w:ilvl w:val="0"/>
          <w:numId w:val="5"/>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专业知识组织成果。交付地质知识图谱或具有同等知识组织、关系关联、辅助推理和持续更新能力的成果一套。专业概念、地质对象、规范标准、业务规则、数值指标及其关系应能够查询和核查，并建立事实、数值、图件、工具结果与成果结论之间的对应关系。知识记录应包含来源、原始位置、适用范围、版本和状态，支持新增、更新、撤回、失效和版本追溯；对资料缺失、内容冲突、标准版本、时空范围或数值口径不一致等情形能够识别并提示，对无法可靠判断的内容转入人工复核。</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3.2.2 专业工具与流程成果</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▲（5）专业工具集与四类处理能力。交付专业工具集一套，</w:t>
      </w:r>
      <w:r>
        <w:rPr>
          <w:rFonts w:hint="eastAsia" w:ascii="方正仿宋_GBK" w:hAnsi="方正仿宋_GBK" w:eastAsia="方正仿宋_GBK" w:cs="方正仿宋_GBK"/>
          <w:color w:val="000000"/>
          <w:sz w:val="28"/>
          <w:szCs w:val="28"/>
        </w:rPr>
        <w:t xml:space="preserve">对既有</w:t>
      </w:r>
      <w:r>
        <w:rPr>
          <w:rFonts w:hint="eastAsia" w:ascii="方正仿宋_GBK" w:hAnsi="方正仿宋_GBK" w:eastAsia="方正仿宋_GBK" w:cs="方正仿宋_GBK"/>
          <w:sz w:val="28"/>
          <w:szCs w:val="28"/>
        </w:rPr>
        <w:t xml:space="preserve">能力不能满足的专业处理环节研发专用工具，对采购人确认的既有能力进行适配接入。有效工具总量不少于20项，覆盖数据准备与成果处理、地质建模与评价分析、实验室质量评述处理、实验室业务咨询与检测流程处理4类能力。每项工具应具有独立业务目的、输入输出、可调用接口、测试材料和维护文档；同一功能的参数变体、界面入口、重复封装、跨场景复用以及新增工具与既有工具适配之间的重复不得重复计数。具体</w:t>
      </w:r>
      <w:r>
        <w:rPr>
          <w:rFonts w:hint="eastAsia" w:ascii="方正仿宋_GBK" w:hAnsi="方正仿宋_GBK" w:eastAsia="方正仿宋_GBK" w:cs="方正仿宋_GBK"/>
          <w:sz w:val="28"/>
          <w:szCs w:val="28"/>
          <w:lang w:val="en-US" w:eastAsia="zh-CN"/>
        </w:rPr>
        <w:t xml:space="preserve">包括</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numPr>
          <w:ilvl w:val="0"/>
          <w:numId w:val="6"/>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数据准备与成果处理工具。支持多源数据读取与识别、坐标和单位统一、业务编码映射、数据标准化、质量检查、必要预处理、成果转换和结果格式化，为后续分析和成果生成提供符合业务口径的数据。</w:t>
      </w:r>
      <w:r>
        <w:rPr>
          <w:rFonts w:ascii="方正仿宋_GBK" w:hAnsi="方正仿宋_GBK" w:eastAsia="方正仿宋_GBK" w:cs="方正仿宋_GBK"/>
          <w:sz w:val="28"/>
          <w:szCs w:val="28"/>
          <w:lang w:val="en-US"/>
        </w:rPr>
      </w:r>
      <w:r/>
    </w:p>
    <w:p>
      <w:pPr>
        <w:pStyle w:val="940"/>
        <w:numPr>
          <w:ilvl w:val="0"/>
          <w:numId w:val="6"/>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地质建模与评价分析工具。支持三维结构与属性建模、空间分析、剖切与统计、水文地质影响分析、地质风险与地下空间分析、综合评价、模型质量检查、成果制图和结果复核，形成可供模型、多智能体和场景使用的结构化结果、模型、图层或图件。</w:t>
      </w:r>
      <w:r>
        <w:rPr>
          <w:rFonts w:ascii="方正仿宋_GBK" w:hAnsi="方正仿宋_GBK" w:eastAsia="方正仿宋_GBK" w:cs="方正仿宋_GBK"/>
          <w:sz w:val="28"/>
          <w:szCs w:val="28"/>
          <w:lang w:val="en-US"/>
        </w:rPr>
      </w:r>
      <w:r/>
    </w:p>
    <w:p>
      <w:pPr>
        <w:pStyle w:val="940"/>
        <w:numPr>
          <w:ilvl w:val="0"/>
          <w:numId w:val="6"/>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实验室质量评述工具。支持质量控制统计、质量指标核查、质量控制样判定、趋势与异常识别、综合评述和判断依据整理，形成可追溯的质量分析结果。</w:t>
      </w:r>
      <w:r>
        <w:rPr>
          <w:rFonts w:ascii="方正仿宋_GBK" w:hAnsi="方正仿宋_GBK" w:eastAsia="方正仿宋_GBK" w:cs="方正仿宋_GBK"/>
          <w:sz w:val="28"/>
          <w:szCs w:val="28"/>
          <w:lang w:val="en-US"/>
        </w:rPr>
      </w:r>
      <w:r/>
    </w:p>
    <w:p>
      <w:pPr>
        <w:pStyle w:val="940"/>
        <w:numPr>
          <w:ilvl w:val="0"/>
          <w:numId w:val="6"/>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实验室业务咨询与检测流程工具。支持检测项目与标准条件匹配、标准有效性和适用范围核验、样品及前处理要求检查、受理条件和组合规则检查、检测流程完整性校验以及咨询依据和复核清单生成。</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sz w:val="28"/>
          <w:szCs w:val="28"/>
          <w:lang w:val="en-US"/>
        </w:rPr>
        <w:t xml:space="preserve">▲（6）工具能力覆盖与结果质量。经采购人确认的4个验证性应用场景专业处理能力清单覆盖率应不低于95%，工具单项处理与组合流程综合验收通过率应不低于90%；关键确定性计算结果错误的任务不得计为通过。确定性工具应在标准样例及规定容差内正确；</w:t>
      </w:r>
      <w:r>
        <w:rPr>
          <w:rFonts w:ascii="方正仿宋_GBK" w:hAnsi="方正仿宋_GBK" w:eastAsia="方正仿宋_GBK" w:cs="方正仿宋_GBK"/>
          <w:color w:val="000000"/>
          <w:sz w:val="28"/>
          <w:szCs w:val="28"/>
          <w:lang w:val="en-US"/>
        </w:rPr>
        <w:t xml:space="preserve">无唯一参考结果的工具应结合业务特点，通过几何与拓扑检查、基准比对、交叉验证、敏感性分析或专业复核等适用方法，并按照经采购人确认的测试大纲完成专业验证，明确适用范围和不确定性。</w:t>
      </w:r>
      <w:r>
        <w:rPr>
          <w:rFonts w:ascii="方正仿宋_GBK" w:hAnsi="方正仿宋_GBK" w:eastAsia="方正仿宋_GBK" w:cs="方正仿宋_GBK"/>
          <w:color w:val="000000"/>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7）既有工具接入成果。经采购人确认且具备条件的既有工具或独立服务应完成适配接入，满足本项目数据处理、空间分析、三维分析、制图、规则使用和成果交换等业务需要，并能够与模型、知识服务、多智能体、平台及相关场景正常联通和使用。接入后的输入输出、业务口径和结果应满足实际应用要求；暂不具备接入条件的，应形成问题清单和经采购人确认的替代安排。</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8）统一工具注册与生命周期管理。交付统一工具注册中心一套，对有效交付工具实施统一登记、查询、授权、发布、更新、停用和版本管理，支持用户、智能体和业务任务按实际需要发现和调用工具，并能够掌握工具运行状态和版本变化。新增工具应能够按统一规范接入，历史任务和成果应能够追溯至实际使用的工具版本。</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9）可复用工具流程。交付满足4个验证性应用场景专业处理需要的可复用工具流程，支持多个工具之间的任务组织、输入输出传递、状态管理、异常处理和必要人工确认。流程应保证不同工具之间的数据和业务口径一致，关键过程和结果可追溯，并支持流程配置、发布、更新和版本管理。</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eastAsia="zh-CN"/>
        </w:rPr>
        <w:outlineLvl w:val="3"/>
      </w:pPr>
      <w:r>
        <w:rPr>
          <w:rFonts w:ascii="方正仿宋_GBK" w:hAnsi="方正仿宋_GBK" w:eastAsia="方正仿宋_GBK" w:cs="方正仿宋_GBK"/>
          <w:sz w:val="28"/>
          <w:szCs w:val="28"/>
          <w:lang w:val="en-US"/>
        </w:rPr>
        <w:t xml:space="preserve">3.2.</w:t>
      </w:r>
      <w:r>
        <w:rPr>
          <w:rFonts w:hint="eastAsia" w:ascii="方正仿宋_GBK" w:hAnsi="方正仿宋_GBK" w:eastAsia="方正仿宋_GBK" w:cs="方正仿宋_GBK"/>
          <w:sz w:val="28"/>
          <w:szCs w:val="28"/>
          <w:lang w:val="en-US" w:eastAsia="zh-CN"/>
        </w:rPr>
        <w:t xml:space="preserve">3</w:t>
      </w:r>
      <w:r>
        <w:rPr>
          <w:rFonts w:ascii="方正仿宋_GBK" w:hAnsi="方正仿宋_GBK" w:eastAsia="方正仿宋_GBK" w:cs="方正仿宋_GBK"/>
          <w:sz w:val="28"/>
          <w:szCs w:val="28"/>
          <w:lang w:val="en-US"/>
        </w:rPr>
        <w:t xml:space="preserve"> </w:t>
      </w:r>
      <w:r>
        <w:rPr>
          <w:rFonts w:hint="eastAsia" w:ascii="方正仿宋_GBK" w:hAnsi="方正仿宋_GBK" w:eastAsia="方正仿宋_GBK" w:cs="方正仿宋_GBK"/>
          <w:sz w:val="28"/>
          <w:szCs w:val="28"/>
          <w:lang w:val="en-US" w:eastAsia="zh-CN"/>
        </w:rPr>
        <w:t xml:space="preserve">多智能体与验证性应用成果</w:t>
      </w:r>
      <w:r>
        <w:rPr>
          <w:rFonts w:ascii="方正仿宋_GBK" w:hAnsi="方正仿宋_GBK" w:eastAsia="方正仿宋_GBK" w:cs="方正仿宋_GBK"/>
          <w:sz w:val="28"/>
          <w:szCs w:val="28"/>
          <w:lang w:val="en-US" w:eastAsia="zh-CN"/>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▲（10）多智能体系统与场景任务成效。交付多智能体系统一套以及相应通用智能体、专用智能体和运行配置。系统应支持多个智能体围绕业务任务进行分工协作，并能够调用本项目模型、知识</w:t>
      </w:r>
      <w:r>
        <w:rPr>
          <w:rFonts w:hint="eastAsia" w:ascii="方正仿宋_GBK" w:hAnsi="方正仿宋_GBK" w:eastAsia="方正仿宋_GBK" w:cs="方正仿宋_GBK"/>
          <w:color w:val="000000"/>
          <w:sz w:val="28"/>
          <w:szCs w:val="28"/>
          <w:lang w:val="en-US" w:eastAsia="zh-CN"/>
        </w:rPr>
        <w:t xml:space="preserve">服务</w:t>
      </w:r>
      <w:r>
        <w:rPr>
          <w:rFonts w:ascii="方正仿宋_GBK" w:hAnsi="方正仿宋_GBK" w:eastAsia="方正仿宋_GBK" w:cs="方正仿宋_GBK"/>
          <w:color w:val="000000"/>
          <w:sz w:val="28"/>
          <w:szCs w:val="28"/>
          <w:lang w:val="en-US"/>
        </w:rPr>
        <w:t xml:space="preserve">和专</w:t>
      </w:r>
      <w:r>
        <w:rPr>
          <w:rFonts w:ascii="方正仿宋_GBK" w:hAnsi="方正仿宋_GBK" w:eastAsia="方正仿宋_GBK" w:cs="方正仿宋_GBK"/>
          <w:sz w:val="28"/>
          <w:szCs w:val="28"/>
          <w:lang w:val="en-US"/>
        </w:rPr>
        <w:t xml:space="preserve">业工具。通用智能体应承担任务协调、资料与证据处理、专业能力调用、成果生成和质量审核等共性职责，专用智能体应具备与相应业务场景匹配的独立能力。4个验证性应用场景的端到端任务成功率应分别不低于90%，协同过程经采购人组织专家评审通过；核心结论无法追溯、规定人工确认未执行，或因系统能力缺失由人工代替核心处理的任务不得计为成功。</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11）复杂任务协同处理。系统应能够识别业务任务的主要条件和约束，将复杂任务组织为可执行的协同处理过程，按任务需要调用资料、证据、专业工具和不同智能体，并保证前序结果能够被后续处理实际使用。遇到资料缺失、证据冲突、工具异常、权限限制或专家意见变化时，应能够调整相关处理过程并保留必要记录。</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12）成果生成与质量门禁。系统应依据任务证据、专业工具结果及智能体处理结果生成符合采购人要求的专业报告、图表、质量评述和咨询成果，并对事实依据、关键数值、时空范围、专业内容及格式进行检查。发现问题时应支持补充处理和重新校验，未通过关键约束或严重问题未闭环的成果不得正式定稿和导出；专家修改和确认过程应保留可追溯记录。</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13）建设用地三维地质评价智能体。交付建设用地三维地质评价智能体，以建设用地范围、项目及规划条件，以及区域地质、工程地质、水文地质、环境地质、钻孔、地形和三维地质资料为输入，分析地形地貌、地层岩性、地质构造、地下水、工程地质和环境地质条件，开展地质适宜性、建设风险、地下空间开发条件和施工地质风险评价，输出《建设用地三维地质评价报告》、相关图件、评价结论和开发利用建议，并完成任务受理、条件校验、依据组织、专业处理、质量检查和人工复核或确认闭环。具体业务能力与成果要求如下：</w:t>
      </w:r>
      <w:r>
        <w:rPr>
          <w:rFonts w:ascii="方正仿宋_GBK" w:hAnsi="方正仿宋_GBK" w:eastAsia="方正仿宋_GBK" w:cs="方正仿宋_GBK"/>
          <w:sz w:val="28"/>
          <w:szCs w:val="28"/>
          <w:lang w:val="en-US"/>
        </w:rPr>
      </w:r>
      <w:r/>
    </w:p>
    <w:p>
      <w:pPr>
        <w:pStyle w:val="940"/>
        <w:numPr>
          <w:ilvl w:val="0"/>
          <w:numId w:val="7"/>
        </w:numPr>
        <w:ind w:left="840"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工作基础概述。智能化提取项目用地范围与规划管控要求，自动梳理评估任务由来、政策依据与核心目标，标准化生成地块位置、自然地理、社会经济及规划限制条件等基础概述内容，完成前置性基础信息的合规性文本生成与空间落位。</w:t>
      </w:r>
      <w:r>
        <w:rPr>
          <w:rFonts w:ascii="方正仿宋_GBK" w:hAnsi="方正仿宋_GBK" w:eastAsia="方正仿宋_GBK" w:cs="方正仿宋_GBK"/>
          <w:sz w:val="28"/>
          <w:szCs w:val="28"/>
          <w:lang w:val="en-US"/>
        </w:rPr>
      </w:r>
      <w:r/>
    </w:p>
    <w:p>
      <w:pPr>
        <w:pStyle w:val="940"/>
        <w:numPr>
          <w:ilvl w:val="0"/>
          <w:numId w:val="7"/>
        </w:numPr>
        <w:ind w:left="840"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以往工作程度。自动调取历史地质勘察报告、岩土工程档案、地质灾害资料及水文监测记录，智能梳理目标区块以往地质工作成果、数据完整度与适用时效性，形成历史资料利用清单与数据置信度评估。</w:t>
      </w:r>
      <w:r>
        <w:rPr>
          <w:rFonts w:ascii="方正仿宋_GBK" w:hAnsi="方正仿宋_GBK" w:eastAsia="方正仿宋_GBK" w:cs="方正仿宋_GBK"/>
          <w:sz w:val="28"/>
          <w:szCs w:val="28"/>
          <w:lang w:val="en-US"/>
        </w:rPr>
      </w:r>
      <w:r/>
    </w:p>
    <w:p>
      <w:pPr>
        <w:pStyle w:val="940"/>
        <w:numPr>
          <w:ilvl w:val="0"/>
          <w:numId w:val="7"/>
        </w:numPr>
        <w:ind w:left="840"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地块地质条件分析。自动调用区域地质图、工程地质参数库、水文地质图、数字高程模型及其他经治理的多源数据，形成标准化</w:t>
      </w:r>
      <w:r>
        <w:rPr>
          <w:rFonts w:ascii="方正仿宋_GBK" w:hAnsi="方正仿宋_GBK" w:eastAsia="方正仿宋_GBK" w:cs="方正仿宋_GBK"/>
          <w:sz w:val="28"/>
          <w:szCs w:val="28"/>
          <w:lang w:val="en-US"/>
        </w:rPr>
        <w:t xml:space="preserve">地质环境条件分析成果，具体包括：①调用区域地质构造与地层数据，解析区域地质背景特征与构造稳定性；②调用区域气象水文与地下水监测数据，形成气象特征、含水层结构及地下水埋深与动态说明；③调用数字高程模型与地貌图数据，解析微地貌特征、地表坡度及地表水汇流条件；④匹配区域地质图与标准化钻孔数据，形成地层分布、岩性组合、人工填土厚度及基岩面起伏说明；⑤提取岩土物理力学参数、软弱下卧层分布及软土、膨胀土等特殊土发育特征；⑥调用环境地质调查与地面沉降监测数据，形成地下水污染风险、地裂缝或沉降敏感区及地面建设限制因素说明。</w:t>
      </w:r>
      <w:r>
        <w:rPr>
          <w:rFonts w:ascii="方正仿宋_GBK" w:hAnsi="方正仿宋_GBK" w:eastAsia="方正仿宋_GBK" w:cs="方正仿宋_GBK"/>
          <w:sz w:val="28"/>
          <w:szCs w:val="28"/>
          <w:lang w:val="en-US"/>
        </w:rPr>
      </w:r>
      <w:r/>
    </w:p>
    <w:p>
      <w:pPr>
        <w:pStyle w:val="940"/>
        <w:numPr>
          <w:ilvl w:val="0"/>
          <w:numId w:val="7"/>
        </w:numPr>
        <w:ind w:left="840"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建设用地地质智能评价。基于基础地质、工程地质与环境地质三位一体的三维模型，自动完成建设用地全生命周期地质评价：①输出不同深度层次的地质适宜性三维评价结果；②面向旧城改造与土地出让场景，圈定地质灾害隐患区和地质安全风险敏感区，生成地质风险“一张图”与出让地质条件技术附件；③模拟地下多层开发可行性，提出桩基、筏板等基础形式的适宜性建议，划定地下空间开发深度建议线与风险控制区；④生成持力层与基岩面三维分布图件和包含软土分布、承压水头、强透水层等内容的施工阶段地质风险底图，匹配超前预警指标与异常处置技术方案。</w:t>
      </w:r>
      <w:r>
        <w:rPr>
          <w:rFonts w:ascii="方正仿宋_GBK" w:hAnsi="方正仿宋_GBK" w:eastAsia="方正仿宋_GBK" w:cs="方正仿宋_GBK"/>
          <w:sz w:val="28"/>
          <w:szCs w:val="28"/>
          <w:lang w:val="en-US"/>
        </w:rPr>
      </w:r>
      <w:r/>
    </w:p>
    <w:p>
      <w:pPr>
        <w:pStyle w:val="940"/>
        <w:numPr>
          <w:ilvl w:val="0"/>
          <w:numId w:val="7"/>
        </w:numPr>
        <w:ind w:left="840"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评估结论与开发建议。基于三维定量分析生成《建设用地三维地质评价报告》，明确地块地质适宜性等级、地质安全等级、开发强度建议、风险管控要求以及规划、设计和施工阶段的刚性约束条件；结合潜在风险和数据缺口形成补充勘察建议、工程措施优化方向及全生命周期地质数据入库指引。</w:t>
      </w:r>
      <w:r>
        <w:rPr>
          <w:rFonts w:ascii="方正仿宋_GBK" w:hAnsi="方正仿宋_GBK" w:eastAsia="方正仿宋_GBK" w:cs="方正仿宋_GBK"/>
          <w:sz w:val="28"/>
          <w:szCs w:val="28"/>
          <w:lang w:val="en-US"/>
        </w:rPr>
      </w:r>
      <w:r/>
    </w:p>
    <w:p>
      <w:pPr>
        <w:pStyle w:val="940"/>
        <w:numPr>
          <w:ilvl w:val="0"/>
          <w:numId w:val="8"/>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勘查区块地质评价智能体。交付面向地热、矿泉水区块地质条件分析和出让前评价的勘查区块地质评价智能体，以区块范围、矿种、评价要求及区域地质、水文地质、地热、矿权、钻孔、地球物理和历史工作成果资料为输入，依托地质智能体系统工作流完成条件校验、证据组织、专业处理、质量检查和人工确认闭环，对依据不足的部分明确提示。具体业务能力与成果要求如下：</w:t>
      </w:r>
      <w:r>
        <w:rPr>
          <w:rFonts w:ascii="方正仿宋_GBK" w:hAnsi="方正仿宋_GBK" w:eastAsia="方正仿宋_GBK" w:cs="方正仿宋_GBK"/>
          <w:sz w:val="28"/>
          <w:szCs w:val="28"/>
          <w:lang w:val="en-US"/>
        </w:rPr>
      </w:r>
      <w:r/>
    </w:p>
    <w:p>
      <w:pPr>
        <w:pStyle w:val="940"/>
        <w:numPr>
          <w:ilvl w:val="0"/>
          <w:numId w:val="9"/>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工作基础概述。智能化提取项目基础信息，自动梳理评估任务由来、工作依据与目的任务，形成项目背景、任务来源、出让区块位置、自然地理与社会经济概况等基础内容。</w:t>
      </w:r>
      <w:r>
        <w:rPr>
          <w:rFonts w:ascii="方正仿宋_GBK" w:hAnsi="方正仿宋_GBK" w:eastAsia="方正仿宋_GBK" w:cs="方正仿宋_GBK"/>
          <w:sz w:val="28"/>
          <w:szCs w:val="28"/>
          <w:lang w:val="en-US"/>
        </w:rPr>
      </w:r>
      <w:r/>
    </w:p>
    <w:p>
      <w:pPr>
        <w:pStyle w:val="940"/>
        <w:numPr>
          <w:ilvl w:val="0"/>
          <w:numId w:val="9"/>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以往工作程度。自动调取区域历史地质工作资料，智能梳理区块所属图幅内以往地质工作成果，形成已有工作程度说明。</w:t>
      </w:r>
      <w:r>
        <w:rPr>
          <w:rFonts w:ascii="方正仿宋_GBK" w:hAnsi="方正仿宋_GBK" w:eastAsia="方正仿宋_GBK" w:cs="方正仿宋_GBK"/>
          <w:sz w:val="28"/>
          <w:szCs w:val="28"/>
          <w:lang w:val="en-US"/>
        </w:rPr>
      </w:r>
      <w:r/>
    </w:p>
    <w:p>
      <w:pPr>
        <w:pStyle w:val="940"/>
        <w:numPr>
          <w:ilvl w:val="0"/>
          <w:numId w:val="9"/>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区域地质条件分析。自动调用区域地质图、水文地质图、钻孔试验及其他经治理的多源数据，形成标准化区域地质条件分析成果，具体包括：①调用区域地质构造数据，解析出让区块区域地质背景；②调取区域气象水文资料，形成气象和水文条件说明；③调用数字高程模型与地貌图数据，解析地形地貌特征；④匹配区域地质图与标准化钻孔数据，形成地层岩性分布说明；⑤调用地球物理数据，解析出让区块100平方千米范围内的地球物理分布特征；⑥调用区域水文地质数据，形成区域水文地质特征说明。</w:t>
      </w:r>
      <w:r>
        <w:rPr>
          <w:rFonts w:ascii="方正仿宋_GBK" w:hAnsi="方正仿宋_GBK" w:eastAsia="方正仿宋_GBK" w:cs="方正仿宋_GBK"/>
          <w:sz w:val="28"/>
          <w:szCs w:val="28"/>
          <w:lang w:val="en-US"/>
        </w:rPr>
      </w:r>
      <w:r/>
    </w:p>
    <w:p>
      <w:pPr>
        <w:pStyle w:val="940"/>
        <w:numPr>
          <w:ilvl w:val="0"/>
          <w:numId w:val="9"/>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地热或矿泉水地质评价。结合出让区块地质条件，筛选江苏省内相似地质单元，比较构造分区单元、0—2000米地层结构、断裂构造和地温场等因素，识别相似地质环境内已有地热井，评价出让区块热源、地热构造、热储层和盖层特征；矿泉水区块还应分析其赋存、补给、径流、排泄及相关水文地质条件。对具备相应资料条件的区块提供资源量估算辅助；其中具备已有地热井的区块</w:t>
      </w:r>
      <w:r>
        <w:rPr>
          <w:rFonts w:ascii="方正仿宋_GBK" w:hAnsi="方正仿宋_GBK" w:eastAsia="方正仿宋_GBK" w:cs="方正仿宋_GBK"/>
          <w:sz w:val="28"/>
          <w:szCs w:val="28"/>
          <w:highlight w:val="none"/>
          <w:lang w:val="en-US"/>
        </w:rPr>
        <w:t xml:space="preserve">，</w:t>
      </w:r>
      <w:r>
        <w:rPr>
          <w:rFonts w:ascii="方正仿宋_GBK" w:hAnsi="方正仿宋_GBK" w:eastAsia="方正仿宋_GBK" w:cs="方正仿宋_GBK"/>
          <w:color w:val="000000"/>
          <w:sz w:val="28"/>
          <w:szCs w:val="28"/>
          <w:highlight w:val="none"/>
          <w:lang w:val="en-US"/>
        </w:rPr>
        <w:t xml:space="preserve">应依据采购人确认的地热资源储量估算方法及其适用条件开展资源储量估算，</w:t>
      </w:r>
      <w:r>
        <w:rPr>
          <w:rFonts w:ascii="方正仿宋_GBK" w:hAnsi="方正仿宋_GBK" w:eastAsia="方正仿宋_GBK" w:cs="方正仿宋_GBK"/>
          <w:sz w:val="28"/>
          <w:szCs w:val="28"/>
          <w:highlight w:val="none"/>
          <w:lang w:val="en-US"/>
        </w:rPr>
        <w:t xml:space="preserve">模拟工程建设的地质影响并开展工程引发或遭受地质灾害的风险预测。系统应与经采购人确认的《勘查区块地质评价报</w:t>
      </w:r>
      <w:r>
        <w:rPr>
          <w:rFonts w:ascii="方正仿宋_GBK" w:hAnsi="方正仿宋_GBK" w:eastAsia="方正仿宋_GBK" w:cs="方正仿宋_GBK"/>
          <w:sz w:val="28"/>
          <w:szCs w:val="28"/>
          <w:lang w:val="en-US"/>
        </w:rPr>
        <w:t xml:space="preserve">告编写大纲（适用地热、矿泉水）》评价分类标准进行匹配，综合判定勘查阶段，并结合生态空间规划和矿产资源规划提出出让建议。</w:t>
      </w:r>
      <w:r>
        <w:rPr>
          <w:rFonts w:ascii="方正仿宋_GBK" w:hAnsi="方正仿宋_GBK" w:eastAsia="方正仿宋_GBK" w:cs="方正仿宋_GBK"/>
          <w:sz w:val="28"/>
          <w:szCs w:val="28"/>
          <w:lang w:val="en-US"/>
        </w:rPr>
      </w:r>
      <w:r/>
    </w:p>
    <w:p>
      <w:pPr>
        <w:pStyle w:val="940"/>
        <w:numPr>
          <w:ilvl w:val="0"/>
          <w:numId w:val="9"/>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评估结论与后续建议。生成完整的《勘查区块地质评价报告（地热、矿泉水）》及评价依据，明确勘查阶段和出让建议，并形成项目后续地质工作的优化建议。地热和矿泉水应分别设置固定业务样例并分别验收，任一类未通过不得以另一类评价结果替代。</w:t>
      </w:r>
      <w:r>
        <w:rPr>
          <w:rFonts w:ascii="方正仿宋_GBK" w:hAnsi="方正仿宋_GBK" w:eastAsia="方正仿宋_GBK" w:cs="方正仿宋_GBK"/>
          <w:sz w:val="28"/>
          <w:szCs w:val="28"/>
          <w:lang w:val="en-US"/>
        </w:rPr>
      </w:r>
      <w:r/>
    </w:p>
    <w:p>
      <w:pPr>
        <w:pStyle w:val="940"/>
        <w:numPr>
          <w:ilvl w:val="0"/>
          <w:numId w:val="8"/>
        </w:numPr>
        <w:ind w:left="0"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实验室检验检测结果质量评述智能体。交付面向实验室质量管理、结果审核及使用方质量核验的实验室检验检测结果质量评述智能体，以检测项目与样品信息、检测结果、质量控制数据及相关检测记录为输入，支持快速录入质控数据，辅助开展检测数据合规性审查，并完成条件校验、依据组织、专业处理、质量检查和人工复核或确认闭环。具体业务能力与成果要求如下：</w:t>
      </w:r>
      <w:r>
        <w:rPr>
          <w:rFonts w:ascii="方正仿宋_GBK" w:hAnsi="方正仿宋_GBK" w:eastAsia="方正仿宋_GBK" w:cs="方正仿宋_GBK"/>
          <w:sz w:val="28"/>
          <w:szCs w:val="28"/>
          <w:lang w:val="en-US"/>
        </w:rPr>
      </w:r>
      <w:r/>
    </w:p>
    <w:p>
      <w:pPr>
        <w:pStyle w:val="940"/>
        <w:numPr>
          <w:ilvl w:val="0"/>
          <w:numId w:val="10"/>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评述工作基础概述。智能化提取实验室检测项目基础信息，自动梳理质量评述任务背景、法规依据与核心目标，具体包括：①梳理检测项目委托背景与业务需求，形成任务来源与核心目的说明；②匹配国家及行业相关检测标准、技术规范，形成评述工作依据清单；③提取样品流转信息，形成样品性状、接收状态及检测项目概况；④匹配实验室质量控制规范，形成标准化数据审核方法与统计技术路线；⑤根据检测项目特征识别检出限、精密度、准确度等关键质量指标。</w:t>
      </w:r>
      <w:r>
        <w:rPr>
          <w:rFonts w:ascii="方正仿宋_GBK" w:hAnsi="方正仿宋_GBK" w:eastAsia="方正仿宋_GBK" w:cs="方正仿宋_GBK"/>
          <w:sz w:val="28"/>
          <w:szCs w:val="28"/>
          <w:lang w:val="en-US"/>
        </w:rPr>
      </w:r>
      <w:r/>
    </w:p>
    <w:p>
      <w:pPr>
        <w:pStyle w:val="940"/>
        <w:numPr>
          <w:ilvl w:val="0"/>
          <w:numId w:val="10"/>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检测过程质量条件分析。在接口、授权和资料条件具备时，自动调用实验室信息管理系统数据、原始记录单、仪器运行日志等多源数据，解析检测全流程的人员、设备、材料、方法和环境等质量控制要素，形成标准化检测过程质量条件分析成果。</w:t>
      </w:r>
      <w:r>
        <w:rPr>
          <w:rFonts w:ascii="方正仿宋_GBK" w:hAnsi="方正仿宋_GBK" w:eastAsia="方正仿宋_GBK" w:cs="方正仿宋_GBK"/>
          <w:sz w:val="28"/>
          <w:szCs w:val="28"/>
          <w:lang w:val="en-US"/>
        </w:rPr>
      </w:r>
      <w:r/>
    </w:p>
    <w:p>
      <w:pPr>
        <w:pStyle w:val="940"/>
        <w:numPr>
          <w:ilvl w:val="0"/>
          <w:numId w:val="10"/>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检测结果质量智能评述。自动识别异常数据与离群值，完成质控样回收率、标准物质相对误差、平行样相对偏差分析及检测结果逻辑性校验，具体包括：①识别空白试验、标准物质、平行样、加标回收率、异常样品检验等内部质控数据，评估检测过程精密度；②整合过程质控与结果比对数据，综合判定检测结果准确性、代表性及可用性；③结合适用规范与历史案例，形成针对可疑数据的复测建议、原因排查方向及数据修约处置措施，并量化形成检测结果可信度评述。</w:t>
      </w:r>
      <w:r>
        <w:rPr>
          <w:rFonts w:ascii="方正仿宋_GBK" w:hAnsi="方正仿宋_GBK" w:eastAsia="方正仿宋_GBK" w:cs="方正仿宋_GBK"/>
          <w:sz w:val="28"/>
          <w:szCs w:val="28"/>
          <w:lang w:val="en-US"/>
        </w:rPr>
      </w:r>
      <w:r/>
    </w:p>
    <w:p>
      <w:pPr>
        <w:pStyle w:val="940"/>
        <w:numPr>
          <w:ilvl w:val="0"/>
          <w:numId w:val="10"/>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评述结论与改进建议。自动生成符合实验室内部管理要求的详细质量评述报告，并为项目承担方形成通用型或定制化的检测结果质量评价报告；报告应包含判断依据和异常问题，明确检测数据是否满足标准要求以及报告签发的适宜性等级；结合评述中发现的潜在风险，形成实验室人员培训、设备维护、方法优化等后续改进建议。正式报告签发及最终质量认定仍由具有相应职责的专业人员确认。</w:t>
      </w:r>
      <w:r>
        <w:rPr>
          <w:rFonts w:ascii="方正仿宋_GBK" w:hAnsi="方正仿宋_GBK" w:eastAsia="方正仿宋_GBK" w:cs="方正仿宋_GBK"/>
          <w:sz w:val="28"/>
          <w:szCs w:val="28"/>
          <w:lang w:val="en-US"/>
        </w:rPr>
      </w:r>
      <w:r/>
    </w:p>
    <w:p>
      <w:pPr>
        <w:pStyle w:val="940"/>
        <w:numPr>
          <w:ilvl w:val="0"/>
          <w:numId w:val="8"/>
        </w:numPr>
        <w:ind w:left="0"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实验室业务委托智能咨询智能体。交付面向送检单位、咨询人员和接样受理人员的实验室业务委托智能咨询智能体，提供统一、规范、可复核的送样前智能咨询服务，支持客户送样前沟通和后续服务衔接，并对咨询成果实施依据核查、质量检查与人工确认。具体业务能力与成果要求如下：</w:t>
      </w:r>
      <w:r>
        <w:rPr>
          <w:rFonts w:ascii="方正仿宋_GBK" w:hAnsi="方正仿宋_GBK" w:eastAsia="方正仿宋_GBK" w:cs="方正仿宋_GBK"/>
          <w:sz w:val="28"/>
          <w:szCs w:val="28"/>
          <w:lang w:val="en-US"/>
        </w:rPr>
      </w:r>
      <w:r/>
    </w:p>
    <w:p>
      <w:pPr>
        <w:pStyle w:val="940"/>
        <w:numPr>
          <w:ilvl w:val="0"/>
          <w:numId w:val="11"/>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送样咨询需求智能识别。支持对话式引导、分类选</w:t>
      </w:r>
      <w:r>
        <w:rPr>
          <w:rFonts w:ascii="方正仿宋_GBK" w:hAnsi="方正仿宋_GBK" w:eastAsia="方正仿宋_GBK" w:cs="方正仿宋_GBK"/>
          <w:sz w:val="28"/>
          <w:szCs w:val="28"/>
          <w:lang w:val="en-US"/>
        </w:rPr>
        <w:t xml:space="preserve">择和关键词检索，采集并结构化整理咨询信息，具体包括：①识别样品名称、样品类别、来源场景、数量批次和保存状态；②区分委托检测、项目申报、环境评价、矿产分析、质量验收等检测目的；③结合样品来源匹配土壤、水质、矿产品、岩石、沉积物等咨询类别；④从“重金属八项”“地下水常规指标”“金属矿品位分析”等关键词中提取关注项目；⑤提示加急、能力资质、检出限、分包、样品保存和报告用途等需要提前确认的特殊事项。信息不足时，应逐步追问检测目的、应用场景、样品状态和特殊要求，将模糊需求转化为可匹配、可确认、可流转的结构化送样条件。</w:t>
      </w:r>
      <w:r>
        <w:rPr>
          <w:rFonts w:ascii="方正仿宋_GBK" w:hAnsi="方正仿宋_GBK" w:eastAsia="方正仿宋_GBK" w:cs="方正仿宋_GBK"/>
          <w:sz w:val="28"/>
          <w:szCs w:val="28"/>
          <w:lang w:val="en-US"/>
        </w:rPr>
      </w:r>
      <w:r/>
    </w:p>
    <w:p>
      <w:pPr>
        <w:pStyle w:val="940"/>
        <w:numPr>
          <w:ilvl w:val="0"/>
          <w:numId w:val="11"/>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检测方案与标准方法智能推荐。基于</w:t>
      </w:r>
      <w:r>
        <w:rPr>
          <w:rFonts w:ascii="方正仿宋_GBK" w:hAnsi="方正仿宋_GBK" w:eastAsia="方正仿宋_GBK" w:cs="方正仿宋_GBK"/>
          <w:sz w:val="28"/>
          <w:szCs w:val="28"/>
          <w:lang w:val="en-US"/>
        </w:rPr>
        <w:t xml:space="preserve">检测能力库、标准方法库、资质库和价格规则库，形成可供客户确认和内部受理的检测方案，具体包括：①根据样品类别、检测目的和关注指标生成建议检测项目清单，并支持项目勾选、取消和补充；②关联国家标准、行业标准和实验室常用方法，说明方法名称、标准编号、检出限和适用条件；③核验项目是否具备CMA、CNAS等资质能力，提示可开展、需确认或需分包的项目范围；④针对常见咨询需求形成组合项目建议；⑤对样品条件不足、标准适用不清、资质要求特殊或费用周期需另行确认的情形进行前置风险提示；⑥明确检测项目对应的样品量、包装与保存要求。</w:t>
      </w:r>
      <w:r>
        <w:rPr>
          <w:rFonts w:ascii="方正仿宋_GBK" w:hAnsi="方正仿宋_GBK" w:eastAsia="方正仿宋_GBK" w:cs="方正仿宋_GBK"/>
          <w:sz w:val="28"/>
          <w:szCs w:val="28"/>
          <w:lang w:val="en-US"/>
        </w:rPr>
      </w:r>
      <w:r/>
    </w:p>
    <w:p>
      <w:pPr>
        <w:pStyle w:val="940"/>
        <w:numPr>
          <w:ilvl w:val="0"/>
          <w:numId w:val="11"/>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咨询单自动生成与客户确认。根据已确认的咨询条件自动生成检测咨询方案、送样准备清单和咨询确认单，具体包括：①汇总客户基本信息、样品信息、检测目的、项目清单和特殊要求；②根据项目数量、组合规则、分包情况和加急需求形成参考周期及费用估算；③对资质要求、报告用途、样品限制、分包说明和需人工确认事项形成标准化业务备注；④支持客户对检测项目、样品要求、周期费用和备注内容进行确认并留痕；⑤将确认后的咨询单与接样受理环节衔接，减少咨询信息二次录入和口径偏差。</w:t>
      </w:r>
      <w:r>
        <w:rPr>
          <w:rFonts w:ascii="方正仿宋_GBK" w:hAnsi="方正仿宋_GBK" w:eastAsia="方正仿宋_GBK" w:cs="方正仿宋_GBK"/>
          <w:sz w:val="28"/>
          <w:szCs w:val="28"/>
          <w:lang w:val="en-US"/>
        </w:rPr>
      </w:r>
      <w:r/>
    </w:p>
    <w:p>
      <w:pPr>
        <w:pStyle w:val="940"/>
        <w:numPr>
          <w:ilvl w:val="0"/>
          <w:numId w:val="11"/>
        </w:numPr>
        <w:ind w:left="84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场景成果与后续完善。形成“需求输入—项目匹配—咨询单输出”的前端咨询闭环，提升检测需求识别、方案匹配、样品准备提示和咨询单生成的规范性、准确性与服务效率；沉淀咨询记录、项目选择和未命中需求，为掌握高频咨询、能力缺口、客户关注点和业务增长方向，以及后续完善样品准备条件提示、检测能力库、标准方法库、样品规则库、价格规则库、咨询知识库维护和咨询运营分析能力提供依据。</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3"/>
      </w:pPr>
      <w:r>
        <w:rPr>
          <w:rFonts w:ascii="方正仿宋_GBK" w:hAnsi="方正仿宋_GBK" w:eastAsia="方正仿宋_GBK" w:cs="方正仿宋_GBK"/>
          <w:sz w:val="28"/>
          <w:szCs w:val="28"/>
          <w:lang w:val="en-US"/>
        </w:rPr>
        <w:t xml:space="preserve">3.2.4 智能服务平台成果</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▲（17）平台软件、资源管理与运行质量。交付江苏地质智能服务平台2.0一套，集成本项目</w:t>
      </w:r>
      <w:r>
        <w:rPr>
          <w:rFonts w:hint="eastAsia" w:ascii="方正仿宋_GBK" w:hAnsi="方正仿宋_GBK" w:eastAsia="方正仿宋_GBK" w:cs="方正仿宋_GBK"/>
          <w:color w:val="000000"/>
          <w:sz w:val="28"/>
          <w:szCs w:val="28"/>
          <w:lang w:val="en-US" w:eastAsia="zh-CN"/>
        </w:rPr>
        <w:t xml:space="preserve">领域</w:t>
      </w:r>
      <w:r>
        <w:rPr>
          <w:rFonts w:ascii="方正仿宋_GBK" w:hAnsi="方正仿宋_GBK" w:eastAsia="方正仿宋_GBK" w:cs="方正仿宋_GBK"/>
          <w:color w:val="000000"/>
          <w:sz w:val="28"/>
          <w:szCs w:val="28"/>
          <w:lang w:val="en-US"/>
        </w:rPr>
        <w:t xml:space="preserve">模型、知识</w:t>
      </w:r>
      <w:r>
        <w:rPr>
          <w:rFonts w:hint="eastAsia" w:ascii="方正仿宋_GBK" w:hAnsi="方正仿宋_GBK" w:eastAsia="方正仿宋_GBK" w:cs="方正仿宋_GBK"/>
          <w:color w:val="000000"/>
          <w:sz w:val="28"/>
          <w:szCs w:val="28"/>
          <w:lang w:val="en-US" w:eastAsia="zh-CN"/>
        </w:rPr>
        <w:t xml:space="preserve">服务</w:t>
      </w:r>
      <w:r>
        <w:rPr>
          <w:rFonts w:ascii="方正仿宋_GBK" w:hAnsi="方正仿宋_GBK" w:eastAsia="方正仿宋_GBK" w:cs="方正仿宋_GBK"/>
          <w:color w:val="000000"/>
          <w:sz w:val="28"/>
          <w:szCs w:val="28"/>
          <w:lang w:val="en-US"/>
        </w:rPr>
        <w:t xml:space="preserve">、</w:t>
      </w:r>
      <w:r>
        <w:rPr>
          <w:rFonts w:hint="eastAsia" w:ascii="方正仿宋_GBK" w:hAnsi="方正仿宋_GBK" w:eastAsia="方正仿宋_GBK" w:cs="方正仿宋_GBK"/>
          <w:color w:val="000000"/>
          <w:sz w:val="28"/>
          <w:szCs w:val="28"/>
          <w:lang w:val="en-US" w:eastAsia="zh-CN"/>
        </w:rPr>
        <w:t xml:space="preserve">专业</w:t>
      </w:r>
      <w:r>
        <w:rPr>
          <w:rFonts w:ascii="方正仿宋_GBK" w:hAnsi="方正仿宋_GBK" w:eastAsia="方正仿宋_GBK" w:cs="方正仿宋_GBK"/>
          <w:color w:val="000000"/>
          <w:sz w:val="28"/>
          <w:szCs w:val="28"/>
          <w:lang w:val="en-US"/>
        </w:rPr>
        <w:t xml:space="preserve">工具、多智能体及4个验证性应用场景，并与平台1.0在用户权限、业务入口、任务</w:t>
      </w:r>
      <w:r>
        <w:rPr>
          <w:rFonts w:ascii="方正仿宋_GBK" w:hAnsi="方正仿宋_GBK" w:eastAsia="方正仿宋_GBK" w:cs="方正仿宋_GBK"/>
          <w:sz w:val="28"/>
          <w:szCs w:val="28"/>
          <w:lang w:val="en-US"/>
        </w:rPr>
        <w:t xml:space="preserve">和成果管理等方面实现贯通。平台应提供智能体及相关资源的统一配置、发布、更新和版本管理，并支持历史任务追溯。完成4个验证性应用场景的端到端集成测试及必要的现有功能回归测试。在代表性任务上，平台综合运行成功率应不低于90%，可用性、易用性和可维护性经采购人或专家评审通过。</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18）协作调度运行能力。平台应能够根据任务要求、智能体能力、权限和运行状态完成任务调度，支持顺序、并行、条件分支和人工审核等典型运行方式，并对任务状态、上下文和中间结果进行管理。发生超时、失败或服务不可用等异常时，应能够进行相应处理和必要恢复，保证任务过程可追溯。</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19）交互服务与成果管理。平台应支持自然语言、表单、文档、图件、表格和空间对象等业务输入，提供任务提交、状态查看、条件补充、过程与证据查看等功能。支持报告、图表、三维成果、质量评述和咨询成果的查看、修改、审核、确认、版本管理和导出，并提供必要的系统运行、错误和告警信息查询。</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3"/>
      </w:pPr>
      <w:r>
        <w:rPr>
          <w:rFonts w:ascii="方正仿宋_GBK" w:hAnsi="方正仿宋_GBK" w:eastAsia="方正仿宋_GBK" w:cs="方正仿宋_GBK"/>
          <w:sz w:val="28"/>
          <w:szCs w:val="28"/>
          <w:lang w:val="en-US"/>
        </w:rPr>
        <w:t xml:space="preserve">3.2.5 共性技术与安全能力</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20）兼容、安全与审计能力。系统应采用模块化、可扩展设计，适配采购人确认的软硬件、网络、数据及接口环境，支持组件更新、接口兼容和必要回退。系统应在受控环境实施身份认证、权限控制、数据保护、任务隔离、敏感信息保护和安全审计，并对越权调用、恶意输入、提示注入、敏感信息泄漏、错误引用和无依据生成等人工智能应用风险采取有效防护措施。未经采购人书面批准，不得向外部模型、云服务或其他外部服务传输项目资料和成果。</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sz w:val="28"/>
          <w:szCs w:val="28"/>
          <w:lang w:val="en-US"/>
        </w:rPr>
        <w:outlineLvl w:val="3"/>
      </w:pPr>
      <w:r>
        <w:rPr>
          <w:rFonts w:ascii="方正仿宋_GBK" w:hAnsi="方正仿宋_GBK" w:eastAsia="方正仿宋_GBK" w:cs="方正仿宋_GBK"/>
          <w:sz w:val="28"/>
          <w:szCs w:val="28"/>
          <w:lang w:val="en-US"/>
        </w:rPr>
        <w:t xml:space="preserve">3.2.6 技术文档成果</w:t>
      </w:r>
      <w:r>
        <w:rPr>
          <w:rFonts w:ascii="方正仿宋_GBK" w:hAnsi="方正仿宋_GBK" w:eastAsia="方正仿宋_GBK" w:cs="方正仿宋_GBK"/>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除本项目明确要求交付的适用标准清单、各项方案、设计文件及本节所列技术文档外，中标人还应根据项目实施需要形成其他必要技术文档；所有文档应与实际交付和运行版本一致。</w:t>
      </w:r>
      <w:r>
        <w:rPr>
          <w:rFonts w:ascii="方正仿宋_GBK" w:hAnsi="方正仿宋_GBK" w:eastAsia="方正仿宋_GBK" w:cs="方正仿宋_GBK"/>
          <w:color w:val="000000"/>
          <w:sz w:val="28"/>
          <w:szCs w:val="28"/>
          <w:lang w:val="en-US"/>
        </w:rPr>
      </w:r>
      <w:r/>
    </w:p>
    <w:p>
      <w:pPr>
        <w:pStyle w:val="940"/>
        <w:numPr>
          <w:ilvl w:val="0"/>
          <w:numId w:val="12"/>
        </w:numPr>
        <w:ind w:firstLine="420"/>
        <w:jc w:val="left"/>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sz w:val="28"/>
          <w:szCs w:val="28"/>
          <w:lang w:val="en-US"/>
        </w:rPr>
        <w:t xml:space="preserve">技术文档交付与质量。交付以下8类技术文档。各文档应与实际交付和运行版本一致，满足相应的完整性、可核查性和可操作性要求；各类文档的具体内容如下：</w:t>
      </w:r>
      <w:r>
        <w:rPr>
          <w:rFonts w:ascii="方正仿宋_GBK" w:hAnsi="方正仿宋_GBK" w:eastAsia="方正仿宋_GBK" w:cs="方正仿宋_GBK"/>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需求规格说明书：明确建设范围、用户角色、功能与非功能需求、业务流程、数据与接口约束及验收要求，需求边界清晰、可验证，并保留评审和变更记录。</w:t>
      </w:r>
      <w:r>
        <w:rPr>
          <w:rFonts w:ascii="方正仿宋_GBK" w:hAnsi="方正仿宋_GBK" w:eastAsia="方正仿宋_GBK" w:cs="方正仿宋_GBK"/>
          <w:color w:val="000000"/>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数据与接口清单：列明数据资料和接口的名称、来源、类型、授权范围、接入条件、处理状态、版本及关联场景，对异常、缺失或暂不具备条件的对象说明原因及处理方式，并与实际建设结果一致。</w:t>
      </w:r>
      <w:r>
        <w:rPr>
          <w:rFonts w:ascii="方正仿宋_GBK" w:hAnsi="方正仿宋_GBK" w:eastAsia="方正仿宋_GBK" w:cs="方正仿宋_GBK"/>
          <w:color w:val="000000"/>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数据与模型说明：说明数据来源、样本构成、标注与质量控制、训练评测隔离和版本信息，以及基础模型、训练适配、主要配置、模型版本、评测结果、适用范围和限制，能够支持数据和模型成果核查。</w:t>
      </w:r>
      <w:r>
        <w:rPr>
          <w:rFonts w:ascii="方正仿宋_GBK" w:hAnsi="方正仿宋_GBK" w:eastAsia="方正仿宋_GBK" w:cs="方正仿宋_GBK"/>
          <w:color w:val="000000"/>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接口文档：说明模型、知识</w:t>
      </w:r>
      <w:r>
        <w:rPr>
          <w:rFonts w:hint="eastAsia" w:ascii="方正仿宋_GBK" w:hAnsi="方正仿宋_GBK" w:eastAsia="方正仿宋_GBK" w:cs="方正仿宋_GBK"/>
          <w:color w:val="000000"/>
          <w:sz w:val="28"/>
          <w:szCs w:val="28"/>
          <w:lang w:val="en-US" w:eastAsia="zh-CN"/>
        </w:rPr>
        <w:t xml:space="preserve">服务</w:t>
      </w:r>
      <w:r>
        <w:rPr>
          <w:rFonts w:ascii="方正仿宋_GBK" w:hAnsi="方正仿宋_GBK" w:eastAsia="方正仿宋_GBK" w:cs="方正仿宋_GBK"/>
          <w:color w:val="000000"/>
          <w:sz w:val="28"/>
          <w:szCs w:val="28"/>
          <w:lang w:val="en-US"/>
        </w:rPr>
        <w:t xml:space="preserve">、工具、智能体、平台及既有系统之间的接口用途、调用方式、鉴权、输入输出、异常反馈、版本关系和调用示例，并与实际接口保持一致。</w:t>
      </w:r>
      <w:r>
        <w:rPr>
          <w:rFonts w:ascii="方正仿宋_GBK" w:hAnsi="方正仿宋_GBK" w:eastAsia="方正仿宋_GBK" w:cs="方正仿宋_GBK"/>
          <w:color w:val="000000"/>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部署手册：说明部署环境、软硬件及版本依赖、安装部署、参数配置、启动停止、权限配置、升级回退和备份恢复等操作，使采购人能够依据手册完成系统部署和运行验证。</w:t>
      </w:r>
      <w:r>
        <w:rPr>
          <w:rFonts w:ascii="方正仿宋_GBK" w:hAnsi="方正仿宋_GBK" w:eastAsia="方正仿宋_GBK" w:cs="方正仿宋_GBK"/>
          <w:color w:val="000000"/>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sz w:val="28"/>
          <w:szCs w:val="28"/>
          <w:lang w:val="en-US"/>
        </w:rPr>
        <w:outlineLvl w:val="9"/>
      </w:pPr>
      <w:r>
        <w:rPr>
          <w:rFonts w:ascii="方正仿宋_GBK" w:hAnsi="方正仿宋_GBK" w:eastAsia="方正仿宋_GBK" w:cs="方正仿宋_GBK"/>
          <w:color w:val="000000"/>
          <w:sz w:val="28"/>
          <w:szCs w:val="28"/>
          <w:lang w:val="en-US"/>
        </w:rPr>
        <w:t xml:space="preserve">运维手册：说明系统巡检、运行监测、权限和配置维护、备份恢复、故障及安全</w:t>
      </w:r>
      <w:r>
        <w:rPr>
          <w:rFonts w:ascii="方正仿宋_GBK" w:hAnsi="方正仿宋_GBK" w:eastAsia="方正仿宋_GBK" w:cs="方正仿宋_GBK"/>
          <w:sz w:val="28"/>
          <w:szCs w:val="28"/>
          <w:lang w:val="en-US"/>
        </w:rPr>
        <w:t xml:space="preserve">事件处置、日志审计等运维方法，并提供常见问题的诊断和处理说明。</w:t>
      </w:r>
      <w:r>
        <w:rPr>
          <w:rFonts w:ascii="方正仿宋_GBK" w:hAnsi="方正仿宋_GBK" w:eastAsia="方正仿宋_GBK" w:cs="方正仿宋_GBK"/>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用户手册：面向管理、业务和审核用户，说明系统及4个验证性应用场景的主要功能、操作流程、结果查看、异常处理、专家复核和成果确认方法，并提供必要的界面和操作示例。</w:t>
      </w:r>
      <w:r>
        <w:rPr>
          <w:rFonts w:ascii="方正仿宋_GBK" w:hAnsi="方正仿宋_GBK" w:eastAsia="方正仿宋_GBK" w:cs="方正仿宋_GBK"/>
          <w:color w:val="000000"/>
          <w:sz w:val="28"/>
          <w:szCs w:val="28"/>
          <w:lang w:val="en-US"/>
        </w:rPr>
      </w:r>
      <w:r/>
    </w:p>
    <w:p>
      <w:pPr>
        <w:pStyle w:val="940"/>
        <w:numPr>
          <w:ilvl w:val="0"/>
          <w:numId w:val="13"/>
        </w:numPr>
        <w:ind w:left="838" w:firstLine="0"/>
        <w:jc w:val="left"/>
        <w:keepLines w:val="0"/>
        <w:keepNext w:val="0"/>
        <w:pageBreakBefore w:val="0"/>
        <w:spacing w:line="400" w:lineRule="exact"/>
        <w:widowControl w:val="off"/>
        <w:rPr>
          <w:rFonts w:ascii="方正仿宋_GBK" w:hAnsi="方正仿宋_GBK" w:eastAsia="方正仿宋_GBK" w:cs="方正仿宋_GBK"/>
          <w:color w:val="000000"/>
          <w:sz w:val="28"/>
          <w:szCs w:val="28"/>
          <w:lang w:val="en-US"/>
        </w:rPr>
        <w:outlineLvl w:val="9"/>
      </w:pPr>
      <w:r>
        <w:rPr>
          <w:rFonts w:ascii="方正仿宋_GBK" w:hAnsi="方正仿宋_GBK" w:eastAsia="方正仿宋_GBK" w:cs="方正仿宋_GBK"/>
          <w:color w:val="000000"/>
          <w:sz w:val="28"/>
          <w:szCs w:val="28"/>
          <w:lang w:val="en-US"/>
        </w:rPr>
        <w:t xml:space="preserve">开源及第三方组件清单：列明所使用的软件、模型和第三方组件的名称、来源、版本、许可证、用途及使用限制，明确本项目成果与既有或第三方成果的边界，并与实际交付版本一致。</w:t>
      </w:r>
      <w:r>
        <w:rPr>
          <w:rFonts w:ascii="方正仿宋_GBK" w:hAnsi="方正仿宋_GBK" w:eastAsia="方正仿宋_GBK" w:cs="方正仿宋_GBK"/>
          <w:color w:val="000000"/>
          <w:sz w:val="28"/>
          <w:szCs w:val="28"/>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color w:val="000000"/>
          <w:sz w:val="28"/>
          <w:szCs w:val="28"/>
          <w:highlight w:val="none"/>
          <w:lang w:val="en-US"/>
        </w:rPr>
        <w:outlineLvl w:val="3"/>
      </w:pPr>
      <w:r>
        <w:rPr>
          <w:rFonts w:ascii="方正仿宋_GBK" w:hAnsi="方正仿宋_GBK" w:eastAsia="方正仿宋_GBK" w:cs="方正仿宋_GBK"/>
          <w:sz w:val="28"/>
          <w:szCs w:val="28"/>
          <w:lang w:val="en-US"/>
        </w:rPr>
        <w:t xml:space="preserve">3.2.7 质量材料与</w:t>
      </w:r>
      <w:r>
        <w:rPr>
          <w:rFonts w:ascii="方正仿宋_GBK" w:hAnsi="方正仿宋_GBK" w:eastAsia="方正仿宋_GBK" w:cs="方正仿宋_GBK"/>
          <w:color w:val="000000"/>
          <w:sz w:val="28"/>
          <w:szCs w:val="28"/>
          <w:highlight w:val="none"/>
          <w:lang w:val="en-US"/>
        </w:rPr>
        <w:t xml:space="preserve">技术总结成果</w:t>
      </w:r>
      <w:r>
        <w:rPr>
          <w:rFonts w:ascii="方正仿宋_GBK" w:hAnsi="方正仿宋_GBK" w:eastAsia="方正仿宋_GBK" w:cs="方正仿宋_GBK"/>
          <w:color w:val="000000"/>
          <w:sz w:val="28"/>
          <w:szCs w:val="28"/>
          <w:highlight w:val="none"/>
          <w:lang w:val="en-US"/>
        </w:rPr>
      </w:r>
      <w:r/>
    </w:p>
    <w:p>
      <w:pPr>
        <w:pStyle w:val="940"/>
        <w:numPr>
          <w:ilvl w:val="0"/>
          <w:numId w:val="0"/>
        </w:numPr>
        <w:ind w:firstLine="420"/>
        <w:jc w:val="left"/>
        <w:spacing w:line="400" w:lineRule="exact"/>
        <w:widowControl w:val="off"/>
        <w:rPr>
          <w:rFonts w:ascii="方正仿宋_GBK" w:hAnsi="方正仿宋_GBK" w:eastAsia="方正仿宋_GBK" w:cs="方正仿宋_GBK"/>
          <w:color w:val="000000"/>
          <w:sz w:val="28"/>
          <w:szCs w:val="28"/>
          <w:highlight w:val="none"/>
          <w:lang w:val="en-US"/>
        </w:rPr>
        <w:outlineLvl w:val="9"/>
      </w:pPr>
      <w:r>
        <w:rPr>
          <w:rFonts w:ascii="方正仿宋_GBK" w:hAnsi="方正仿宋_GBK" w:eastAsia="方正仿宋_GBK" w:cs="方正仿宋_GBK"/>
          <w:sz w:val="28"/>
          <w:szCs w:val="28"/>
          <w:highlight w:val="none"/>
          <w:lang w:val="en-US"/>
        </w:rPr>
        <w:t xml:space="preserve">（22）质量验证材料。交付与最终运行版本一致的质量验证材料，包括测试</w:t>
      </w:r>
      <w:r>
        <w:rPr>
          <w:rFonts w:hint="eastAsia" w:ascii="方正仿宋_GBK" w:hAnsi="方正仿宋_GBK" w:eastAsia="方正仿宋_GBK" w:cs="方正仿宋_GBK"/>
          <w:color w:val="000000"/>
          <w:sz w:val="28"/>
          <w:szCs w:val="28"/>
          <w:highlight w:val="none"/>
          <w:lang w:val="en-US" w:eastAsia="zh-CN"/>
        </w:rPr>
        <w:t xml:space="preserve">大纲</w:t>
      </w:r>
      <w:r>
        <w:rPr>
          <w:rFonts w:ascii="方正仿宋_GBK" w:hAnsi="方正仿宋_GBK" w:eastAsia="方正仿宋_GBK" w:cs="方正仿宋_GBK"/>
          <w:color w:val="000000"/>
          <w:sz w:val="28"/>
          <w:szCs w:val="28"/>
          <w:highlight w:val="none"/>
          <w:lang w:val="en-US"/>
        </w:rPr>
        <w:t xml:space="preserve">、模型训练与评测报告、</w:t>
      </w:r>
      <w:r>
        <w:rPr>
          <w:rFonts w:hint="eastAsia" w:ascii="方正仿宋_GBK" w:hAnsi="方正仿宋_GBK" w:eastAsia="方正仿宋_GBK" w:cs="方正仿宋_GBK"/>
          <w:color w:val="000000"/>
          <w:sz w:val="28"/>
          <w:szCs w:val="28"/>
          <w:highlight w:val="none"/>
          <w:lang w:val="en-US" w:eastAsia="zh-CN"/>
        </w:rPr>
        <w:t xml:space="preserve">检索增强生成</w:t>
      </w:r>
      <w:r>
        <w:rPr>
          <w:rFonts w:ascii="方正仿宋_GBK" w:hAnsi="方正仿宋_GBK" w:eastAsia="方正仿宋_GBK" w:cs="方正仿宋_GBK"/>
          <w:color w:val="000000"/>
          <w:sz w:val="28"/>
          <w:szCs w:val="28"/>
          <w:highlight w:val="none"/>
          <w:lang w:val="en-US"/>
        </w:rPr>
        <w:t xml:space="preserve">评测报告、功能性能安全测试报告、缺陷与安全问题整改记录、试运行报告、培训记录及相关支撑材料。材料应能够对应相关需求、测试条件、实际结果和判定结论，失败和异常应具有整改及复验记录，模型、知识</w:t>
      </w:r>
      <w:r>
        <w:rPr>
          <w:rFonts w:hint="eastAsia" w:ascii="方正仿宋_GBK" w:hAnsi="方正仿宋_GBK" w:eastAsia="方正仿宋_GBK" w:cs="方正仿宋_GBK"/>
          <w:color w:val="000000"/>
          <w:sz w:val="28"/>
          <w:szCs w:val="28"/>
          <w:highlight w:val="none"/>
          <w:lang w:val="en-US" w:eastAsia="zh-CN"/>
        </w:rPr>
        <w:t xml:space="preserve">服务</w:t>
      </w:r>
      <w:r>
        <w:rPr>
          <w:rFonts w:ascii="方正仿宋_GBK" w:hAnsi="方正仿宋_GBK" w:eastAsia="方正仿宋_GBK" w:cs="方正仿宋_GBK"/>
          <w:color w:val="000000"/>
          <w:sz w:val="28"/>
          <w:szCs w:val="28"/>
          <w:highlight w:val="none"/>
          <w:lang w:val="en-US"/>
        </w:rPr>
        <w:t xml:space="preserve">、工具、场景和平台的关键结论应能够通过原始测试记录及专家评审材料复核。</w:t>
      </w:r>
      <w:r>
        <w:rPr>
          <w:rFonts w:ascii="方正仿宋_GBK" w:hAnsi="方正仿宋_GBK" w:eastAsia="方正仿宋_GBK" w:cs="方正仿宋_GBK"/>
          <w:color w:val="000000"/>
          <w:sz w:val="28"/>
          <w:szCs w:val="28"/>
          <w:highlight w:val="none"/>
          <w:lang w:val="en-US"/>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ascii="方正仿宋_GBK" w:hAnsi="方正仿宋_GBK" w:eastAsia="方正仿宋_GBK" w:cs="方正仿宋_GBK"/>
          <w:sz w:val="28"/>
          <w:szCs w:val="28"/>
          <w:highlight w:val="none"/>
          <w:lang w:val="en-US"/>
        </w:rPr>
        <w:t xml:space="preserve">（23）</w:t>
      </w:r>
      <w:r>
        <w:rPr>
          <w:rFonts w:ascii="方正仿宋_GBK" w:hAnsi="方正仿宋_GBK" w:eastAsia="方正仿宋_GBK" w:cs="方正仿宋_GBK"/>
          <w:color w:val="000000"/>
          <w:sz w:val="28"/>
          <w:szCs w:val="28"/>
          <w:highlight w:val="none"/>
          <w:lang w:val="en-US"/>
        </w:rPr>
        <w:t xml:space="preserve">项目技术总结报告与学术成果配合。交付项目技术总结报告，系统说明本</w:t>
      </w:r>
      <w:r>
        <w:rPr>
          <w:rFonts w:ascii="方正仿宋_GBK" w:hAnsi="方正仿宋_GBK" w:eastAsia="方正仿宋_GBK" w:cs="方正仿宋_GBK"/>
          <w:color w:val="000000"/>
          <w:sz w:val="28"/>
          <w:szCs w:val="28"/>
          <w:highlight w:val="none"/>
          <w:lang w:val="en-US"/>
        </w:rPr>
        <w:t xml:space="preserve">项目关键技术问题、实际采用的技术路线、数据与模型建设、知识服务、专业工具、多智能体及平台集成、对照实验与评测结果、4个验证性应用场景成效、主要问题及整改情况、适用范围和后续改进建议。报告应与最终交付和运行版本一致，关键结论具有可核查依据。中标人应在本项目服务范围内，配合采购人对实际研发成果开展学术总结，提供与自身承担工作相关的技术内容、实验结果、图表和说明，配合论文撰写、事实核验及投稿材料准备。论文及相关材料对外提交、发表或公开前，应经采购人书面批准并通过安全保密审查，相关成果权属按本项目知识产权要求执行。</w:t>
      </w:r>
      <w:r>
        <w:rPr>
          <w:rFonts w:hint="eastAsia" w:ascii="方正仿宋_GBK" w:hAnsi="方正仿宋_GBK" w:eastAsia="方正仿宋_GBK" w:cs="方正仿宋_GBK"/>
          <w:color w:val="000000"/>
          <w:sz w:val="28"/>
          <w:szCs w:val="28"/>
          <w:highlight w:val="none"/>
          <w:lang w:val="en-US" w:eastAsia="zh-CN"/>
        </w:rPr>
      </w:r>
      <w:r/>
    </w:p>
    <w:p>
      <w:pPr>
        <w:pStyle w:val="978"/>
        <w:ind w:firstLine="560"/>
        <w:spacing w:before="120" w:after="120" w:line="400" w:lineRule="exact"/>
        <w:rPr>
          <w:rFonts w:ascii="方正黑体_GBK" w:hAnsi="方正黑体_GBK" w:eastAsia="方正黑体_GBK" w:cs="方正黑体_GBK"/>
          <w:bCs/>
          <w:color w:val="000000"/>
          <w:sz w:val="28"/>
          <w:szCs w:val="28"/>
          <w:highlight w:val="none"/>
          <w:lang w:val="en-US"/>
        </w:rPr>
        <w:outlineLvl w:val="1"/>
      </w:pPr>
      <w:r>
        <w:rPr>
          <w:rFonts w:hint="eastAsia" w:ascii="方正黑体_GBK" w:hAnsi="方正黑体_GBK" w:eastAsia="方正黑体_GBK" w:cs="方正黑体_GBK"/>
          <w:bCs/>
          <w:color w:val="000000"/>
          <w:sz w:val="28"/>
          <w:szCs w:val="28"/>
          <w:highlight w:val="none"/>
          <w:lang w:val="en-US" w:eastAsia="zh-CN"/>
        </w:rPr>
        <w:t xml:space="preserve">四、</w:t>
      </w:r>
      <w:r>
        <w:rPr>
          <w:rFonts w:ascii="方正黑体_GBK" w:hAnsi="方正黑体_GBK" w:eastAsia="方正黑体_GBK" w:cs="方正黑体_GBK"/>
          <w:bCs/>
          <w:color w:val="000000"/>
          <w:sz w:val="28"/>
          <w:szCs w:val="28"/>
          <w:highlight w:val="none"/>
          <w:lang w:val="en-US"/>
        </w:rPr>
        <w:t xml:space="preserve">方案要求</w:t>
      </w:r>
      <w:r>
        <w:rPr>
          <w:rFonts w:ascii="方正黑体_GBK" w:hAnsi="方正黑体_GBK" w:eastAsia="方正黑体_GBK" w:cs="方正黑体_GBK"/>
          <w:bCs/>
          <w:color w:val="000000"/>
          <w:sz w:val="28"/>
          <w:szCs w:val="28"/>
          <w:highlight w:val="none"/>
          <w:lang w:val="en-US"/>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投标人应分别提交以下6项方案，对各子内容板块说明拟采用的方法、关键步骤、责任与接口、条件约束、验证安排及交付路径。方案应针对本项目逐项论证。各方案应相互衔接，中标后形成经采购人确认的实施版本。</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.1 地质垂直领域多模态大模型</w:t>
      </w:r>
      <w:r>
        <w:rPr>
          <w:rFonts w:hint="eastAsia" w:ascii="方正仿宋_GBK" w:hAnsi="方正仿宋_GBK" w:eastAsia="方正仿宋_GBK" w:cs="方正仿宋_GBK"/>
          <w:color w:val="000000"/>
          <w:sz w:val="28"/>
          <w:szCs w:val="28"/>
          <w:lang w:val="en-US" w:eastAsia="zh-CN"/>
        </w:rPr>
        <w:t xml:space="preserve">构建</w:t>
      </w:r>
      <w:r>
        <w:rPr>
          <w:rFonts w:hint="eastAsia" w:ascii="方正仿宋_GBK" w:hAnsi="方正仿宋_GBK" w:eastAsia="方正仿宋_GBK" w:cs="方正仿宋_GBK"/>
          <w:color w:val="000000"/>
          <w:sz w:val="28"/>
          <w:szCs w:val="28"/>
        </w:rPr>
        <w:t xml:space="preserve">方案</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投标人应围绕地质垂直领域多模态大模型、训练与评测数据、语义检索、知识组织及4个验证性应用场景的专业任务提供《地质垂直领域多模态大模型构建方案》，方案包括但不限于：总体架构与重难点分析、训练与评测数据建设、领域模型训练优化与评测、语义检索与知识组织、部署集成与版本维护。</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）总体架构与</w:t>
      </w:r>
      <w:r>
        <w:rPr>
          <w:rFonts w:hint="eastAsia" w:ascii="方正仿宋_GBK" w:hAnsi="方正仿宋_GBK" w:eastAsia="方正仿宋_GBK" w:cs="方正仿宋_GBK"/>
          <w:sz w:val="28"/>
          <w:szCs w:val="28"/>
          <w:lang w:val="en-US" w:eastAsia="zh-CN"/>
        </w:rPr>
        <w:t xml:space="preserve">重难点分析</w:t>
      </w:r>
      <w:r>
        <w:rPr>
          <w:rFonts w:hint="eastAsia" w:ascii="方正仿宋_GBK" w:hAnsi="方正仿宋_GBK" w:eastAsia="方正仿宋_GBK" w:cs="方正仿宋_GBK"/>
          <w:sz w:val="28"/>
          <w:szCs w:val="28"/>
        </w:rPr>
        <w:t xml:space="preserve">。投标人应说明数据、模型、检索、知识组织和应用调用的总体关系、职责与接口，明确采购人提供专业资料、中标人加工建设及组织补充语料的责任，说明资料、授权和部署资源受限时的处理安排。在此基础上，结合地质多模态资料特点和本项目技术路线，分析项目实施中的关键技术难点，并针对各项重难点说明其主要影响、解决思路和技术路径，形成与后续数据建设、模型训练、检索与知识组织、部署集成等专项设计相衔接的总体技术路线。</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）训练与评测数据建设。</w:t>
      </w:r>
      <w:r>
        <w:rPr>
          <w:rFonts w:hint="eastAsia" w:ascii="方正仿宋_GBK" w:hAnsi="方正仿宋_GBK" w:eastAsia="方正仿宋_GBK" w:cs="方正仿宋_GBK"/>
          <w:color w:val="000000"/>
          <w:sz w:val="28"/>
          <w:szCs w:val="28"/>
        </w:rPr>
        <w:t xml:space="preserve">投标人应说明领域训练数据、专业指令数据、独立评测数据和领域语义训练数据的数据来源、样本构成和加工路径，包括资料解析、清洗切分、图文关联、标注及任务化；说明质量检查、专家复审、训练评测隔离以及来源、授权、版本和例外管理安排。中标后形成经采购人确认的评测基线方案。</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领域模型训练优化与评测。投标人应说明候选模型比较与选型、领域训练、场景适配和多模态能力优化的方法，综合考虑模型许可、算力适配及通用能力保持；说明专业能力提升、多模态资料理解、专业成果生成、风险提示和通用能力保持的评测设计，以及基线、中间和最终版本的可比评测、专家评审、错误分析与迭代安排。</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）语义检索与知识组织。投标人应说明领域语义样本及</w:t>
      </w:r>
      <w:r>
        <w:rPr>
          <w:rFonts w:hint="eastAsia" w:ascii="方正仿宋_GBK" w:hAnsi="方正仿宋_GBK" w:eastAsia="方正仿宋_GBK" w:cs="方正仿宋_GBK"/>
          <w:color w:val="000000"/>
          <w:sz w:val="28"/>
          <w:szCs w:val="28"/>
          <w:highlight w:val="none"/>
          <w:lang w:val="en-US" w:eastAsia="zh-CN"/>
        </w:rPr>
        <w:t xml:space="preserve">嵌入模型</w:t>
      </w:r>
      <w:r>
        <w:rPr>
          <w:rFonts w:hint="eastAsia" w:ascii="方正仿宋_GBK" w:hAnsi="方正仿宋_GBK" w:eastAsia="方正仿宋_GBK" w:cs="方正仿宋_GBK"/>
          <w:sz w:val="28"/>
          <w:szCs w:val="28"/>
        </w:rPr>
        <w:t xml:space="preserve">Embedding优化、资料建库、检索排序、证据定位与依据约束生成的方法，以及知识图谱或等效知识组织、跨资料关联、冲突处理、更新失效和版本维护方式，</w:t>
      </w:r>
      <w:r>
        <w:rPr>
          <w:rFonts w:hint="eastAsia" w:ascii="方正仿宋_GBK" w:hAnsi="方正仿宋_GBK" w:eastAsia="方正仿宋_GBK" w:cs="方正仿宋_GBK"/>
          <w:color w:val="000000"/>
          <w:sz w:val="28"/>
          <w:szCs w:val="28"/>
        </w:rPr>
        <w:t xml:space="preserve">说明检索效果、证据定位准确性、知识关联有效性、冲突识别和持续更新能力的验证方法及质量保障安排。</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部署集成与版本维护。投标人应说明模型、检索和知识服务在受控环境中的资源适配、统一接口、授权调用、版本维护及必要回退，以及与工具、智能体和平台的集成安排；在确认的资料规模和运行条件下进行性能观察与优化。</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lang w:val="en-US" w:eastAsia="zh-CN"/>
        </w:rPr>
        <w:t xml:space="preserve">4.2</w:t>
      </w:r>
      <w:r>
        <w:rPr>
          <w:rFonts w:hint="eastAsia" w:ascii="方正仿宋_GBK" w:hAnsi="方正仿宋_GBK" w:eastAsia="方正仿宋_GBK" w:cs="方正仿宋_GBK"/>
          <w:color w:val="000000"/>
          <w:sz w:val="28"/>
          <w:szCs w:val="28"/>
        </w:rPr>
        <w:t xml:space="preserve"> 专业工具集开发适配与流程化方案</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投标人应围绕4个验证性应用场景所需的专业工具研发、既有工具适配、统一管理和流程化应用提供《专业工具集开发适配与流程化方案》，方案包括但不限于：场景专用工具研发与正确性验证、工具注册与生命周期管理设计、工具流程化与安全执行、工具范围与有效成果认定、既有工具适配与联合调试。</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）场景专用工具研发与正确性验证。投标人应说明数据准备与成果处理、地质建模与评价分析、实验室质量评述处理、实验室业务咨询与检测流程处理</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类专用工具的专业处理方法、输入条件、计算过程和结果解释方式，以及专业处理能力覆盖完整性、工具单项处理有效性和组合流程可用性的验证方法，并说明防止错误确定性结果通过验证的控制措施。</w:t>
      </w:r>
      <w:r>
        <w:rPr>
          <w:rFonts w:hint="eastAsia" w:ascii="方正仿宋_GBK" w:hAnsi="方正仿宋_GBK" w:eastAsia="方正仿宋_GBK" w:cs="方正仿宋_GBK"/>
          <w:sz w:val="28"/>
          <w:szCs w:val="28"/>
        </w:rPr>
        <w:t xml:space="preserve">对具有明确参考结果的计算，应通过标准样例验证结果正确性；对无唯一参考结果的专业分析，应结合业务特点提出合理的结果检查和专业复核方法，并说明适用范围及不确定性。</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工具注册与生命周期管理设计。投标人应说明统一工具登记、发布、发现、授权、监测、更新停用及版本追溯的方式，明确新增工具的接入和维护流程，保持登记信息、实际接口、测试与维护资料一致；元数据模板和接口规范在实施中细化。</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工具流程化与安全执行。投标人应说明多工具组合、参数与结果传递、任务状态、异常处置和可恢复环节继续执行的方式，以及跨工具口径校验、权限、资源限制、运行隔离、人工确认和流程版本管理。验证应覆盖代表性正常流程、边界与异常、权限、状态、版本兼容及中断恢复，</w:t>
      </w:r>
      <w:r>
        <w:rPr>
          <w:rFonts w:hint="eastAsia" w:ascii="方正仿宋_GBK" w:hAnsi="方正仿宋_GBK" w:eastAsia="方正仿宋_GBK" w:cs="方正仿宋_GBK"/>
          <w:color w:val="000000"/>
          <w:sz w:val="28"/>
          <w:szCs w:val="28"/>
          <w:highlight w:val="none"/>
        </w:rPr>
        <w:t xml:space="preserve">提供覆盖上述验证场景的标准化测试用例集。用例应列明测试对象、前置条件、输入数据、操作步骤、预期输出和通过标准，纳入经采购人确认的测试大纲及质量验证材料。</w:t>
      </w:r>
      <w:r>
        <w:rPr>
          <w:rFonts w:hint="eastAsia" w:ascii="方正仿宋_GBK" w:hAnsi="方正仿宋_GBK" w:eastAsia="方正仿宋_GBK" w:cs="方正仿宋_GBK"/>
          <w:color w:val="000000"/>
          <w:sz w:val="28"/>
          <w:szCs w:val="28"/>
          <w:highlight w:val="none"/>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）工具范围与有效成果认定。投标人应说明数据准备与成果处理、地质建模与评价分析、实验室质量评述处理、实验室业务咨询与检测流程处理</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类</w:t>
      </w:r>
      <w:r>
        <w:rPr>
          <w:rFonts w:hint="eastAsia" w:ascii="方正仿宋_GBK" w:hAnsi="方正仿宋_GBK" w:eastAsia="方正仿宋_GBK" w:cs="方正仿宋_GBK"/>
          <w:color w:val="000000"/>
          <w:sz w:val="28"/>
          <w:szCs w:val="28"/>
          <w:lang w:val="en-US" w:eastAsia="zh-CN"/>
        </w:rPr>
        <w:t xml:space="preserve">专用</w:t>
      </w:r>
      <w:r>
        <w:rPr>
          <w:rFonts w:hint="eastAsia" w:ascii="方正仿宋_GBK" w:hAnsi="方正仿宋_GBK" w:eastAsia="方正仿宋_GBK" w:cs="方正仿宋_GBK"/>
          <w:color w:val="000000"/>
          <w:sz w:val="28"/>
          <w:szCs w:val="28"/>
        </w:rPr>
        <w:t xml:space="preserve">工具构成，新研发与既有适配的分工以及跨场景复用方式，提出覆盖各类专业处理需求的工具建设安排及独立性、去重认定方法。工具清单和业务目的、输入输出、接口、权限、版本等信息在中标后结合现状盘点细化；接入条件不足的对象应列明处理安排。</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）既有工具适配与联合调试。既有工具的调查、接入条件确认、接口适配和场景联调方</w:t>
      </w:r>
      <w:r>
        <w:rPr>
          <w:rFonts w:hint="eastAsia" w:ascii="方正仿宋_GBK" w:hAnsi="方正仿宋_GBK" w:eastAsia="方正仿宋_GBK" w:cs="方正仿宋_GBK"/>
          <w:sz w:val="28"/>
          <w:szCs w:val="28"/>
        </w:rPr>
        <w:t xml:space="preserve">法，</w:t>
      </w:r>
      <w:r>
        <w:rPr>
          <w:rFonts w:hint="eastAsia" w:ascii="方正仿宋_GBK" w:hAnsi="方正仿宋_GBK" w:eastAsia="方正仿宋_GBK" w:cs="方正仿宋_GBK"/>
          <w:color w:val="000000"/>
          <w:sz w:val="28"/>
          <w:szCs w:val="28"/>
        </w:rPr>
        <w:t xml:space="preserve">以及异常问题的处理安排；对暂不具备接入条件的工具，应提出相应的替代</w:t>
      </w:r>
      <w:r>
        <w:rPr>
          <w:rFonts w:hint="eastAsia" w:ascii="方正仿宋_GBK" w:hAnsi="方正仿宋_GBK" w:eastAsia="方正仿宋_GBK" w:cs="方正仿宋_GBK"/>
          <w:color w:val="000000"/>
          <w:sz w:val="28"/>
          <w:szCs w:val="28"/>
          <w:lang w:val="en-US" w:eastAsia="zh-CN"/>
        </w:rPr>
        <w:t xml:space="preserve">安排</w:t>
      </w:r>
      <w:r>
        <w:rPr>
          <w:rFonts w:hint="eastAsia" w:ascii="方正仿宋_GBK" w:hAnsi="方正仿宋_GBK" w:eastAsia="方正仿宋_GBK" w:cs="方正仿宋_GBK"/>
          <w:color w:val="000000"/>
          <w:sz w:val="28"/>
          <w:szCs w:val="28"/>
        </w:rPr>
        <w:t xml:space="preserve">并经采购人确认。</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.3 多智能体架构与验证性应用方案</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投标人应围绕多智能体基础框架、复杂任务协同、成果质量控制及4个验证性应用场景建设提供《多智能体架构与验证性</w:t>
      </w:r>
      <w:r>
        <w:rPr>
          <w:rFonts w:hint="eastAsia" w:ascii="方正仿宋_GBK" w:hAnsi="方正仿宋_GBK" w:eastAsia="方正仿宋_GBK" w:cs="方正仿宋_GBK"/>
          <w:sz w:val="28"/>
          <w:szCs w:val="28"/>
        </w:rPr>
        <w:t xml:space="preserve">应用方案》，方案包括但不限于：</w:t>
      </w:r>
      <w:r>
        <w:rPr>
          <w:rFonts w:hint="eastAsia" w:ascii="方正仿宋_GBK" w:hAnsi="方正仿宋_GBK" w:eastAsia="方正仿宋_GBK" w:cs="方正仿宋_GBK"/>
          <w:color w:val="000000"/>
          <w:sz w:val="28"/>
          <w:szCs w:val="28"/>
        </w:rPr>
        <w:t xml:space="preserve">基础框架与智能体职责设计、任务规划与证据动态协同、成果生成与质量复核控制、验证性应用场景建设</w:t>
      </w:r>
      <w:r>
        <w:rPr>
          <w:rFonts w:hint="eastAsia" w:ascii="方正仿宋_GBK" w:hAnsi="方正仿宋_GBK" w:eastAsia="方正仿宋_GBK" w:cs="方正仿宋_GBK"/>
          <w:color w:val="000000"/>
          <w:sz w:val="28"/>
          <w:szCs w:val="28"/>
          <w:lang w:val="en-US" w:eastAsia="zh-CN"/>
        </w:rPr>
        <w:t xml:space="preserve">与评测</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基础框架与智能体职责设计。投标人应说明通用和专用智能体的职责、输入输出、模型知识及工具调用、权限、状态、版本和异常反馈，以及与平台的衔接；说明共性职责完整覆盖、跨场景复用、专用能力差异和接入维护安排。</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任务规划与证据动态协同。投标人应说明任务条件识别、任务分解、依赖与完成条件、证据及工具结果组织和智能体交接方式，支持顺序、并行、条件分支、循环补充与人工确认；说明资料缺失、证据冲突、工具异常、权限变化或专家意见下的调整、有效结果保留及过程记录方法。</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成果生成与质量复核控制。投标人应说明按模板组织成果、关联依据、校验事实引用及数值单位、时空范围、图文关系和格式的方法，明确失败后的补充处理、复验、专家修改确认与版本追溯，以及正式定稿导出的控制；不得以人工替代系统核心处理。</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）验证性应用场景建设</w:t>
      </w:r>
      <w:r>
        <w:rPr>
          <w:rFonts w:hint="eastAsia" w:ascii="方正仿宋_GBK" w:hAnsi="方正仿宋_GBK" w:eastAsia="方正仿宋_GBK" w:cs="方正仿宋_GBK"/>
          <w:color w:val="000000"/>
          <w:sz w:val="28"/>
          <w:szCs w:val="28"/>
          <w:lang w:val="en-US" w:eastAsia="zh-CN"/>
        </w:rPr>
        <w:t xml:space="preserve">与评测</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投标人应分别对建设用地三维地质评价、勘查区块地质评价、实验室检验检测结果质量评述、实验室业务委托智能咨询</w:t>
      </w:r>
      <w:r>
        <w:rPr>
          <w:rFonts w:hint="eastAsia" w:ascii="方正仿宋_GBK" w:hAnsi="方正仿宋_GBK" w:eastAsia="方正仿宋_GBK" w:cs="方正仿宋_GBK"/>
          <w:color w:val="000000"/>
          <w:sz w:val="28"/>
          <w:szCs w:val="28"/>
          <w:lang w:val="en-US" w:eastAsia="zh-CN"/>
        </w:rPr>
        <w:t xml:space="preserve">4个验证性应用场景</w:t>
      </w:r>
      <w:r>
        <w:rPr>
          <w:rFonts w:hint="eastAsia" w:ascii="方正仿宋_GBK" w:hAnsi="方正仿宋_GBK" w:eastAsia="方正仿宋_GBK" w:cs="方正仿宋_GBK"/>
          <w:color w:val="000000"/>
          <w:sz w:val="28"/>
          <w:szCs w:val="28"/>
        </w:rPr>
        <w:t xml:space="preserve">提出建设路径，列明各场景输入条件、规则及模板、所需模型知识与工具能力、主要处理过程和成果；说明中标后与采购人确认业务细节及固定样例的工作安排，设计正常、边界、资料缺失、证据冲突、工具异常和人工控制任务，并提出各场景端到端任务完成情况、多智能体协同有效性、专业成果质量和人工控制有效性的验证与专家评审方法。</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lang w:val="en-US" w:eastAsia="zh-CN"/>
        </w:rPr>
        <w:t xml:space="preserve">4.4</w:t>
      </w:r>
      <w:r>
        <w:rPr>
          <w:rFonts w:hint="eastAsia" w:ascii="方正仿宋_GBK" w:hAnsi="方正仿宋_GBK" w:eastAsia="方正仿宋_GBK" w:cs="方正仿宋_GBK"/>
          <w:color w:val="000000"/>
          <w:sz w:val="28"/>
          <w:szCs w:val="28"/>
        </w:rPr>
        <w:t xml:space="preserve"> 智能服务平台优化集成方案</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投标人应围绕智能服务平台优化集成、共性技术与安全能力，以及现有平台和系统接口条件提供《智能服务平台优化集成方案》，方案包括但不限于：平台贯通与总体架构设计、智能体资源与配置管理设计、交互服务与业务操作设计、任务调度与故障恢复设计、共性技术</w:t>
      </w:r>
      <w:r>
        <w:rPr>
          <w:rFonts w:hint="eastAsia" w:ascii="方正仿宋_GBK" w:hAnsi="方正仿宋_GBK" w:eastAsia="方正仿宋_GBK" w:cs="方正仿宋_GBK"/>
          <w:color w:val="000000"/>
          <w:sz w:val="28"/>
          <w:szCs w:val="28"/>
          <w:lang w:val="en-US" w:eastAsia="zh-CN"/>
        </w:rPr>
        <w:t xml:space="preserve">与</w:t>
      </w:r>
      <w:r>
        <w:rPr>
          <w:rFonts w:hint="eastAsia" w:ascii="方正仿宋_GBK" w:hAnsi="方正仿宋_GBK" w:eastAsia="方正仿宋_GBK" w:cs="方正仿宋_GBK"/>
          <w:color w:val="000000"/>
          <w:sz w:val="28"/>
          <w:szCs w:val="28"/>
        </w:rPr>
        <w:t xml:space="preserve">安全运行验证。</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）平台贯通与总体架构设计。投标人应依据数据与接口清单说明平台的建设边界、资源层、协作调度层和交互服务层架构，提出模型、知识</w:t>
      </w:r>
      <w:r>
        <w:rPr>
          <w:rFonts w:hint="eastAsia" w:ascii="方正仿宋_GBK" w:hAnsi="方正仿宋_GBK" w:eastAsia="方正仿宋_GBK" w:cs="方正仿宋_GBK"/>
          <w:color w:val="000000"/>
          <w:sz w:val="28"/>
          <w:szCs w:val="28"/>
          <w:lang w:val="en-US" w:eastAsia="zh-CN"/>
        </w:rPr>
        <w:t xml:space="preserve">服务</w:t>
      </w:r>
      <w:r>
        <w:rPr>
          <w:rFonts w:hint="eastAsia" w:ascii="方正仿宋_GBK" w:hAnsi="方正仿宋_GBK" w:eastAsia="方正仿宋_GBK" w:cs="方正仿宋_GBK"/>
          <w:color w:val="000000"/>
          <w:sz w:val="28"/>
          <w:szCs w:val="28"/>
        </w:rPr>
        <w:t xml:space="preserve">、工具及智能体的集成关系。</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）智能体资源与配置管理设计。投标人</w:t>
      </w:r>
      <w:r>
        <w:rPr>
          <w:rFonts w:hint="eastAsia" w:ascii="方正仿宋_GBK" w:hAnsi="方正仿宋_GBK" w:eastAsia="方正仿宋_GBK" w:cs="方正仿宋_GBK"/>
          <w:sz w:val="28"/>
          <w:szCs w:val="28"/>
        </w:rPr>
        <w:t xml:space="preserve">应说明智能体及依赖资源的目录、配置、权限、版本和发布状态管理，支持登记、校验、测试、发布、更新、停用、版本切换与必要回退；说明可视化或等效配置、授权接入和运行中任务依据保持的方法。</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）交互服务与业务操作设计。投标人应说明不同用户的任务受理、过程及成果查看、</w:t>
      </w:r>
      <w:r>
        <w:rPr>
          <w:rFonts w:hint="eastAsia" w:ascii="方正仿宋_GBK" w:hAnsi="方正仿宋_GBK" w:eastAsia="方正仿宋_GBK" w:cs="方正仿宋_GBK"/>
          <w:sz w:val="28"/>
          <w:szCs w:val="28"/>
        </w:rPr>
        <w:t xml:space="preserve">专业复核和运行信息服务的交互安排，明确权限控制及各场景操作范围。</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任务调度与故障恢复设计。投标人应说明任务调度、智能体选择、状态管理、上下文与中间结果传递、任务隔离及人工控制的方法，并提出异常、超时和失败情况下的恢复与验证机制，覆盖顺序、并行、条件分支和人工审核等典型任务。</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共性技术</w:t>
      </w:r>
      <w:r>
        <w:rPr>
          <w:rFonts w:hint="eastAsia" w:ascii="方正仿宋_GBK" w:hAnsi="方正仿宋_GBK" w:eastAsia="方正仿宋_GBK" w:cs="方正仿宋_GBK"/>
          <w:color w:val="000000"/>
          <w:sz w:val="28"/>
          <w:szCs w:val="28"/>
          <w:lang w:val="en-US" w:eastAsia="zh-CN"/>
        </w:rPr>
        <w:t xml:space="preserve">与</w:t>
      </w:r>
      <w:r>
        <w:rPr>
          <w:rFonts w:hint="eastAsia" w:ascii="方正仿宋_GBK" w:hAnsi="方正仿宋_GBK" w:eastAsia="方正仿宋_GBK" w:cs="方正仿宋_GBK"/>
          <w:color w:val="000000"/>
          <w:sz w:val="28"/>
          <w:szCs w:val="28"/>
        </w:rPr>
        <w:t xml:space="preserve">安全运行验证。投标人应说明平台扩展、环境适配和接口兼容的设计，以及身份权限、数据安全和人工智能应用风险的防护措施；提出系统集成、运行性能、异常处置和恢复能力的验证方法，基准测试环境下的运行质量验证以及国产化环境下的部署适配和兼容性验证</w:t>
      </w:r>
      <w:r>
        <w:rPr>
          <w:rFonts w:hint="eastAsia" w:ascii="方正仿宋_GBK" w:hAnsi="方正仿宋_GBK" w:eastAsia="方正仿宋_GBK" w:cs="方正仿宋_GBK"/>
          <w:color w:val="000000"/>
          <w:sz w:val="28"/>
          <w:szCs w:val="28"/>
          <w:lang w:val="en-US" w:eastAsia="zh-CN"/>
        </w:rPr>
        <w:t xml:space="preserve">方案</w:t>
      </w:r>
      <w:r>
        <w:rPr>
          <w:rFonts w:hint="eastAsia" w:ascii="方正仿宋_GBK" w:hAnsi="方正仿宋_GBK" w:eastAsia="方正仿宋_GBK" w:cs="方正仿宋_GBK"/>
          <w:color w:val="000000"/>
          <w:sz w:val="28"/>
          <w:szCs w:val="28"/>
        </w:rPr>
        <w:t xml:space="preserve">，并说明适用标准及第三方检查配合安排。</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中标人应将以上4项技术方案细化形成总体架构设计</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详细设计说明书和安全设计说明，分别明确组件职责及业务数据流、部署与接口关系，模块及数据结构、状态权限与异常处理，以及安全边界、风险控制与验证关系。三类文件经采购人确认，与需求、运行和交付版本一致；已有设计、清单和测试记录可相互引用。</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.5 项目</w:t>
      </w:r>
      <w:r>
        <w:rPr>
          <w:rFonts w:hint="eastAsia" w:ascii="方正仿宋_GBK" w:hAnsi="方正仿宋_GBK" w:eastAsia="方正仿宋_GBK" w:cs="方正仿宋_GBK"/>
          <w:sz w:val="28"/>
          <w:szCs w:val="28"/>
        </w:rPr>
        <w:t xml:space="preserve">实施方案</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投标人根据全部技术建设内容</w:t>
      </w:r>
      <w:r>
        <w:rPr>
          <w:rFonts w:hint="eastAsia" w:ascii="方正仿宋_GBK" w:hAnsi="方正仿宋_GBK" w:eastAsia="方正仿宋_GBK" w:cs="方正仿宋_GBK"/>
          <w:sz w:val="28"/>
          <w:szCs w:val="28"/>
          <w:lang w:val="en-US" w:eastAsia="zh-CN"/>
        </w:rPr>
        <w:t xml:space="preserve">和</w:t>
      </w:r>
      <w:r>
        <w:rPr>
          <w:rFonts w:hint="eastAsia" w:ascii="方正仿宋_GBK" w:hAnsi="方正仿宋_GBK" w:eastAsia="方正仿宋_GBK" w:cs="方正仿宋_GBK"/>
          <w:sz w:val="28"/>
          <w:szCs w:val="28"/>
        </w:rPr>
        <w:t xml:space="preserve">成果交付提供《项目实施方案》，方案包括但不限于：项目实施边界与资料条件</w:t>
      </w:r>
      <w:r>
        <w:rPr>
          <w:rFonts w:hint="eastAsia" w:ascii="方正仿宋_GBK" w:hAnsi="方正仿宋_GBK" w:eastAsia="方正仿宋_GBK" w:cs="方正仿宋_GBK"/>
          <w:color w:val="000000"/>
          <w:sz w:val="28"/>
          <w:szCs w:val="28"/>
        </w:rPr>
        <w:t xml:space="preserve">、质量风险控制与验收组织、源代码配置与知识产权、</w:t>
      </w:r>
      <w:r>
        <w:rPr>
          <w:rFonts w:hint="eastAsia" w:ascii="方正仿宋_GBK" w:hAnsi="方正仿宋_GBK" w:eastAsia="方正仿宋_GBK" w:cs="方正仿宋_GBK"/>
          <w:sz w:val="28"/>
          <w:szCs w:val="28"/>
        </w:rPr>
        <w:t xml:space="preserve">培训与成果交付组织、安全保密与第三方配合。</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项目实施边界与资料条件。项目在采购人已有数据、平台、业务系统和专业工具基础上实施。采购人负责提供经确认可用于本项目的专业资料，并协调提供业务规则、成果模板、系统及工具接口、用户权限、部署环境和必要的专家配合；中标人负责本项目所需的数据组织与加工，以及研发、适配、集成、测试、部署、培训和成果交付。既有专业工具根据实际条件进行适配接入，不具备条件的应提出相应处理方案。投标人应说明双方责任边界、资料和接口条件以及主要实施工作的衔接安排。</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质量风险控制与验收组织。投标人应说明需求与设计评审、阶段检查、测试、试运行、正式运行、专家评审和验收的组织，明确变更、缺陷分级、整改复验、风险、责任及证据管理安排。中标人应提交需求规格说明书、总体及详细设计、数据与接口清单、场景业务流程和评测基线方案供采购人评审，依据采购文件、投标承诺及确认成果编制测试大纲，明确环境、范围、数据、用例、步骤、预期结果、指标、问题等级和通过规则，经确认后执行。测试应覆盖本项目全部交付成果、关键业务过程及各技术方案规定的验证内容，并保留可复核记录；正</w:t>
      </w:r>
      <w:r>
        <w:rPr>
          <w:rFonts w:hint="eastAsia" w:ascii="方正仿宋_GBK" w:hAnsi="方正仿宋_GBK" w:eastAsia="方正仿宋_GBK" w:cs="方正仿宋_GBK"/>
          <w:sz w:val="28"/>
          <w:szCs w:val="28"/>
        </w:rPr>
        <w:t xml:space="preserve">式评测前冻结数据、基线版本、任务构成、评分尺度及权重、测试条件和专家判定规则。有效流程须围绕独立业务目标串联多个工具，仅改变参数、重复调用同一能力或展示预置结果不得计为不同流程；未执行规定的跨工具口径校验或缺少记录的流程不得计为成功。未经授权、来源或处理过程不可追溯、训练评测泄漏，或绕过权限、规定人工确认及关键审计的，不得通过验收。上线前完成规定功能、接口、安全、部署检查及整改。最终验收须同时满足：完成规定评审、检查、测试、试运行和整改，全部能力及成果达标，</w:t>
      </w:r>
      <w:r>
        <w:rPr>
          <w:rFonts w:hint="eastAsia" w:ascii="方正仿宋_GBK" w:hAnsi="方正仿宋_GBK" w:eastAsia="方正仿宋_GBK" w:cs="方正仿宋_GBK"/>
          <w:color w:val="000000"/>
          <w:sz w:val="28"/>
          <w:szCs w:val="28"/>
          <w:highlight w:val="none"/>
        </w:rPr>
        <w:t xml:space="preserve">交付项目技术总结报告及相关技术材料，严重和高风险缺陷关闭，其他遗留问题有双方确认的处置计划；完成与运行版本一致的合</w:t>
      </w:r>
      <w:r>
        <w:rPr>
          <w:rFonts w:hint="eastAsia" w:ascii="方正仿宋_GBK" w:hAnsi="方正仿宋_GBK" w:eastAsia="方正仿宋_GBK" w:cs="方正仿宋_GBK"/>
          <w:sz w:val="28"/>
          <w:szCs w:val="28"/>
          <w:highlight w:val="none"/>
        </w:rPr>
        <w:t xml:space="preserve">同成果及权属移</w:t>
      </w:r>
      <w:r>
        <w:rPr>
          <w:rFonts w:hint="eastAsia" w:ascii="方正仿宋_GBK" w:hAnsi="方正仿宋_GBK" w:eastAsia="方正仿宋_GBK" w:cs="方正仿宋_GBK"/>
          <w:sz w:val="28"/>
          <w:szCs w:val="28"/>
        </w:rPr>
        <w:t xml:space="preserve">交，系统可独立部署、启动、运行、维护及必要恢复；用户试用认可，地质及相关领域专家对专业规范性和业务适用性评审通过。</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）源代码配置与知识产权。</w:t>
      </w:r>
      <w:r>
        <w:rPr>
          <w:rFonts w:hint="eastAsia" w:ascii="方正仿宋_GBK" w:hAnsi="方正仿宋_GBK" w:eastAsia="方正仿宋_GBK" w:cs="方正仿宋_GBK"/>
          <w:sz w:val="28"/>
          <w:szCs w:val="28"/>
        </w:rPr>
        <w:t xml:space="preserve">本项目为定制化开发的信息化建设项目，项目成果及其相关知识产权归采购人所有。中标人应完整交付本项目定制开发的源代码、模型适配代码、数据处理脚本、工作流、部署脚本、配置文件及相关依赖清单，并保证与最终运行版本一致，</w:t>
      </w:r>
      <w:r>
        <w:rPr>
          <w:rFonts w:hint="eastAsia" w:ascii="方正仿宋_GBK" w:hAnsi="方正仿宋_GBK" w:eastAsia="方正仿宋_GBK" w:cs="方正仿宋_GBK"/>
          <w:sz w:val="28"/>
          <w:szCs w:val="28"/>
          <w:lang w:val="en-US" w:eastAsia="zh-CN"/>
        </w:rPr>
        <w:t xml:space="preserve">配合</w:t>
      </w:r>
      <w:r>
        <w:rPr>
          <w:rFonts w:hint="eastAsia" w:ascii="方正仿宋_GBK" w:hAnsi="方正仿宋_GBK" w:eastAsia="方正仿宋_GBK" w:cs="方正仿宋_GBK"/>
          <w:sz w:val="28"/>
          <w:szCs w:val="28"/>
        </w:rPr>
        <w:t xml:space="preserve">采购人</w:t>
      </w:r>
      <w:r>
        <w:rPr>
          <w:rFonts w:hint="eastAsia" w:ascii="方正仿宋_GBK" w:hAnsi="方正仿宋_GBK" w:eastAsia="方正仿宋_GBK" w:cs="方正仿宋_GBK"/>
          <w:sz w:val="28"/>
          <w:szCs w:val="28"/>
          <w:lang w:val="en-US" w:eastAsia="zh-CN"/>
        </w:rPr>
        <w:t xml:space="preserve">实现</w:t>
      </w:r>
      <w:r>
        <w:rPr>
          <w:rFonts w:hint="eastAsia" w:ascii="方正仿宋_GBK" w:hAnsi="方正仿宋_GBK" w:eastAsia="方正仿宋_GBK" w:cs="方正仿宋_GBK"/>
          <w:sz w:val="28"/>
          <w:szCs w:val="28"/>
        </w:rPr>
        <w:t xml:space="preserve">国产化部署、配置调整、依赖适配、兼容性处理，并完成基本运行验证。涉及开源或第三方软件、模型及组件的，应明确来源、版本、许可证和使用限制，并保证合法合规使用。投标人应说明成果交付、版本管理和知识产权处理安排。</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培训与成果交付组织。投标人应说明面向管理、业务、研发和运维人员的培训内容、方式、材料及效果检查，以及软件模型、数据、代码配置、设计文档、手册和质量材料的清点、版本核对与接收验证安排。交付4个场景示范报告或咨询成果、图件和依据、输入输出样例、业务规则配置、测试结果及专家复核记录，提供培训教材、操作演示和必要现场支持，完成配置、使用、维护及扩展知识移交，并检查资料完整性和采购人独立部署使用条件。</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）安全保密与第三方配合。中标人应遵守有关网络安全、数据安全和保密管</w:t>
      </w:r>
      <w:r>
        <w:rPr>
          <w:rFonts w:hint="eastAsia" w:ascii="方正仿宋_GBK" w:hAnsi="方正仿宋_GBK" w:eastAsia="方正仿宋_GBK" w:cs="方正仿宋_GBK"/>
          <w:sz w:val="28"/>
          <w:szCs w:val="28"/>
        </w:rPr>
        <w:t xml:space="preserve">理的法律法规、标准规范及采购人制度，建立项目安全保密责任制，组织人员签订保密承诺，配合安全检查、事件处置和问题整改。部署前应提供部署方案、安全保密设计、数据流向、接口及权限配置等材料，通过采购人组织的安全保密审查并完成整改后，方可部署上线和正式运行。项目数据、模型、业务材料和生成成果仅限用于本项目，并在批准的受控环境和授权范围内访问、处理、传输、存储与备份。未经采购人书面批准，不得复制、外传、公开展示或向外部模型、公共云及其他外部服务提交，不得用于其他项目、本项目约定范围之外的模型训练、论文或产品及商业活动</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rPr>
        <w:t xml:space="preserve">结束后，应按要求完成数据及副本的返还、移交或可验证删除，保密义务不因项目结束、合同终止或人员离岗而终止。过程记录、界面展示和审计导出应符合分类分级、权限控制和最小必要原则；敏感资料使用受控引用或必要校验信息，不得形成未经授权的副本。中标人应按要求组织第三方测试，并配合采购人完成网络安全等级保护测评、商用密码应用安全性评估等工作。采购人另行组织第三方监理、第三方软件测试、上述专项测评或其他检查时，中标人应提供材料、配合测试并完成本项目范围内的整改，不承担另行采购第三方服务的交付责任。</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.6 售后服务方案</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投标人根据最终验收合格之日起2年免费质保和运维要求提供《售后服务方案》，方案包括但不限于：服务范围与组织保障、应急响应与现场支持、缺陷修复与持续运行保障、问题闭环与版本维护、服务监督与期满交接。</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服务范围与组织保障。投标人应明确免费服务覆盖本项目软件、模型、知识服务、工具、多智能体和平台，相关缺陷处理、维护和支持不另行收费；说明服务岗位、职责、受理联系方式，以及远程和必要现场支持的组织方式。</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）应急响应与现场支持。投标人应说明故障和安全事件的分级响应、处置、恢复及必要现场支持机制，并明确响应目标和进展反馈方式。</w:t>
      </w:r>
      <w:r>
        <w:rPr>
          <w:rFonts w:hint="eastAsia" w:ascii="方正仿宋_GBK" w:hAnsi="方正仿宋_GBK" w:eastAsia="方正仿宋_GBK" w:cs="方正仿宋_GBK"/>
          <w:color w:val="000000"/>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）缺陷修复与持续运行保障。投标人应说明缺陷修复、安全补丁、必要升级</w:t>
      </w:r>
      <w:r>
        <w:rPr>
          <w:rFonts w:hint="eastAsia" w:ascii="方正仿宋_GBK" w:hAnsi="方正仿宋_GBK" w:eastAsia="方正仿宋_GBK" w:cs="方正仿宋_GBK"/>
          <w:sz w:val="28"/>
          <w:szCs w:val="28"/>
        </w:rPr>
        <w:t xml:space="preserve">、模型与组件兼容性维护及运行检查的方法，以及变更测试、发布、必要回退和维护后功能、性能、安全及版本一致性核验的安排。</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）问题闭环与版本维护。投标人应说明问题登记、处理、复验和跟踪机制，并做好版本及变更记录，确保交付成果与运行版本一致。</w:t>
      </w:r>
      <w:r>
        <w:rPr>
          <w:rFonts w:hint="eastAsia" w:ascii="方正仿宋_GBK" w:hAnsi="方正仿宋_GBK" w:eastAsia="方正仿宋_GBK" w:cs="方正仿宋_GBK"/>
          <w:sz w:val="28"/>
          <w:szCs w:val="28"/>
        </w:rPr>
      </w:r>
      <w:r/>
    </w:p>
    <w:p>
      <w:pPr>
        <w:pStyle w:val="940"/>
        <w:numPr>
          <w:ilvl w:val="0"/>
          <w:numId w:val="0"/>
        </w:numPr>
        <w:ind w:firstLine="420"/>
        <w:jc w:val="left"/>
        <w:spacing w:line="400" w:lineRule="exact"/>
        <w:widowControl w:val="off"/>
        <w:rPr>
          <w:rFonts w:ascii="方正仿宋_GBK" w:hAnsi="方正仿宋_GBK" w:eastAsia="方正仿宋_GBK" w:cs="方正仿宋_GBK"/>
          <w:color w:val="ff0000"/>
          <w:sz w:val="28"/>
          <w:szCs w:val="28"/>
        </w:rPr>
        <w:outlineLvl w:val="9"/>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）服务监督与期满交接。投标人应说明服务记录、采购人意见处理和服务改进方式，并在质保期结束前完成未结事项、版本资料及相关维护知识的交接。</w:t>
      </w:r>
      <w:r>
        <w:rPr>
          <w:rFonts w:ascii="方正仿宋_GBK" w:hAnsi="方正仿宋_GBK" w:eastAsia="方正仿宋_GBK" w:cs="方正仿宋_GBK"/>
          <w:color w:val="ff0000"/>
          <w:sz w:val="28"/>
          <w:szCs w:val="28"/>
        </w:rPr>
      </w:r>
      <w:r/>
    </w:p>
    <w:p>
      <w:pPr>
        <w:pStyle w:val="978"/>
        <w:ind w:firstLine="560"/>
        <w:spacing w:before="120" w:after="120" w:line="400" w:lineRule="exact"/>
        <w:rPr>
          <w:rFonts w:hint="eastAsia" w:ascii="方正仿宋_GBK" w:hAnsi="方正仿宋_GBK" w:eastAsia="方正仿宋_GBK" w:cs="方正仿宋_GBK"/>
          <w:color w:val="000000"/>
          <w:sz w:val="28"/>
          <w:szCs w:val="28"/>
          <w:highlight w:val="none"/>
          <w:lang w:val="en-US" w:eastAsia="zh-CN"/>
        </w:rPr>
        <w:outlineLvl w:val="1"/>
      </w:pPr>
      <w:r>
        <w:rPr>
          <w:rFonts w:hint="eastAsia" w:ascii="方正黑体_GBK" w:hAnsi="方正黑体_GBK" w:eastAsia="方正黑体_GBK" w:cs="方正黑体_GBK"/>
          <w:bCs/>
          <w:color w:val="000000"/>
          <w:sz w:val="28"/>
          <w:szCs w:val="28"/>
        </w:rPr>
        <w:t xml:space="preserve">五、</w:t>
      </w:r>
      <w:r>
        <w:rPr>
          <w:rFonts w:hint="eastAsia" w:ascii="方正黑体_GBK" w:hAnsi="方正黑体_GBK" w:eastAsia="方正黑体_GBK" w:cs="方正黑体_GBK"/>
          <w:bCs/>
          <w:color w:val="000000"/>
          <w:sz w:val="28"/>
          <w:szCs w:val="28"/>
          <w:lang w:val="en-US" w:eastAsia="zh-CN"/>
        </w:rPr>
        <w:t xml:space="preserve">履约能力</w:t>
      </w:r>
      <w:r>
        <w:rPr>
          <w:rFonts w:hint="eastAsia" w:ascii="方正仿宋_GBK" w:hAnsi="方正仿宋_GBK" w:eastAsia="方正仿宋_GBK" w:cs="方正仿宋_GBK"/>
          <w:color w:val="000000"/>
          <w:sz w:val="28"/>
          <w:szCs w:val="28"/>
          <w:highlight w:val="none"/>
          <w:lang w:val="en-US" w:eastAsia="zh-CN"/>
        </w:rPr>
      </w:r>
      <w:r/>
    </w:p>
    <w:p>
      <w:pPr>
        <w:pStyle w:val="940"/>
        <w:ind w:firstLine="560"/>
        <w:jc w:val="left"/>
        <w:spacing w:line="400" w:lineRule="exact"/>
        <w:rPr>
          <w:rFonts w:ascii="方正仿宋_GBK" w:hAnsi="方正仿宋_GBK" w:eastAsia="方正仿宋_GBK" w:cs="方正仿宋_GBK"/>
          <w:color w:val="000000"/>
          <w:sz w:val="28"/>
          <w:szCs w:val="28"/>
          <w:highlight w:val="none"/>
          <w:lang w:val="en-US"/>
        </w:rPr>
      </w:pPr>
      <w:r>
        <w:rPr>
          <w:rFonts w:ascii="方正仿宋_GBK" w:hAnsi="方正仿宋_GBK" w:eastAsia="方正仿宋_GBK" w:cs="方正仿宋_GBK"/>
          <w:i/>
          <w:iCs/>
          <w:color w:val="000000"/>
          <w:sz w:val="28"/>
          <w:szCs w:val="28"/>
          <w:highlight w:val="none"/>
          <w:u w:val="single"/>
          <w:lang w:val="en-US" w:eastAsia="zh-CN"/>
        </w:rPr>
        <w:t xml:space="preserve">投标人</w:t>
      </w:r>
      <w:r>
        <w:rPr>
          <w:rFonts w:hint="eastAsia" w:ascii="方正仿宋_GBK" w:hAnsi="方正仿宋_GBK" w:eastAsia="方正仿宋_GBK" w:cs="方正仿宋_GBK"/>
          <w:i/>
          <w:iCs/>
          <w:color w:val="000000"/>
          <w:sz w:val="28"/>
          <w:szCs w:val="28"/>
          <w:highlight w:val="none"/>
          <w:u w:val="single"/>
          <w:lang w:val="en-US" w:eastAsia="zh-CN"/>
        </w:rPr>
        <w:t xml:space="preserve">承诺在合同履约期及售后维护期内，按照采购人要求完成向国产化系统的迁移及适配工作，满足包括但不限于操作系统、应用服务器中间件、数据库等国产化部件环境的相关要求。</w:t>
      </w:r>
      <w:r>
        <w:rPr>
          <w:rFonts w:ascii="方正仿宋_GBK" w:hAnsi="方正仿宋_GBK" w:eastAsia="方正仿宋_GBK" w:cs="方正仿宋_GBK"/>
          <w:color w:val="000000"/>
          <w:sz w:val="28"/>
          <w:szCs w:val="28"/>
          <w:highlight w:val="none"/>
          <w:lang w:val="en-US"/>
        </w:rPr>
      </w:r>
      <w:r/>
    </w:p>
    <w:p>
      <w:pPr>
        <w:pStyle w:val="940"/>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ascii="方正仿宋_GBK" w:hAnsi="方正仿宋_GBK" w:eastAsia="方正仿宋_GBK" w:cs="方正仿宋_GBK"/>
          <w:color w:val="000000"/>
          <w:sz w:val="28"/>
          <w:szCs w:val="28"/>
          <w:highlight w:val="none"/>
        </w:rPr>
        <w:t xml:space="preserve">.1 类似业绩</w:t>
      </w:r>
      <w:r>
        <w:rPr>
          <w:rFonts w:ascii="方正仿宋_GBK" w:hAnsi="方正仿宋_GBK" w:eastAsia="方正仿宋_GBK" w:cs="方正仿宋_GBK"/>
          <w:color w:val="000000"/>
          <w:sz w:val="28"/>
          <w:szCs w:val="28"/>
          <w:highlight w:val="none"/>
        </w:rPr>
      </w:r>
      <w:r/>
    </w:p>
    <w:p>
      <w:pPr>
        <w:pStyle w:val="940"/>
        <w:ind w:firstLine="560"/>
        <w:jc w:val="left"/>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投标人可提供2021年1月1日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含</w:t>
      </w:r>
      <w:r>
        <w:rPr>
          <w:rFonts w:hint="eastAsia" w:ascii="方正仿宋_GBK" w:hAnsi="方正仿宋_GBK" w:eastAsia="方正仿宋_GBK" w:cs="方正仿宋_GBK"/>
          <w:color w:val="000000"/>
          <w:sz w:val="28"/>
          <w:szCs w:val="28"/>
          <w:highlight w:val="none"/>
          <w:lang w:eastAsia="zh-CN"/>
        </w:rPr>
        <w:t xml:space="preserve">）</w:t>
      </w:r>
      <w:r>
        <w:rPr>
          <w:rFonts w:ascii="方正仿宋_GBK" w:hAnsi="方正仿宋_GBK" w:eastAsia="方正仿宋_GBK" w:cs="方正仿宋_GBK"/>
          <w:color w:val="000000"/>
          <w:sz w:val="28"/>
          <w:szCs w:val="28"/>
          <w:highlight w:val="none"/>
        </w:rPr>
        <w:t xml:space="preserve">以来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时间按合同或任务书或计划书签订时间认定</w:t>
      </w:r>
      <w:r>
        <w:rPr>
          <w:rFonts w:hint="eastAsia" w:ascii="方正仿宋_GBK" w:hAnsi="方正仿宋_GBK" w:eastAsia="方正仿宋_GBK" w:cs="方正仿宋_GBK"/>
          <w:color w:val="000000"/>
          <w:sz w:val="28"/>
          <w:szCs w:val="28"/>
          <w:highlight w:val="none"/>
          <w:lang w:eastAsia="zh-CN"/>
        </w:rPr>
        <w:t xml:space="preserve">）</w:t>
      </w:r>
      <w:r>
        <w:rPr>
          <w:rFonts w:ascii="方正仿宋_GBK" w:hAnsi="方正仿宋_GBK" w:eastAsia="方正仿宋_GBK" w:cs="方正仿宋_GBK"/>
          <w:color w:val="000000"/>
          <w:sz w:val="28"/>
          <w:szCs w:val="28"/>
          <w:highlight w:val="none"/>
        </w:rPr>
        <w:t xml:space="preserve">承担的类似项目，项目范围包括大模型相关项目、智能体相关项目</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rPr>
        <w:t xml:space="preserve">人工智能与地球科学交叉相关项目，满足任一类别即可。</w:t>
      </w:r>
      <w:r>
        <w:rPr>
          <w:rFonts w:ascii="方正仿宋_GBK" w:hAnsi="方正仿宋_GBK" w:eastAsia="方正仿宋_GBK" w:cs="方正仿宋_GBK"/>
          <w:color w:val="000000"/>
          <w:sz w:val="28"/>
          <w:szCs w:val="28"/>
          <w:highlight w:val="none"/>
        </w:rPr>
      </w:r>
      <w:r/>
    </w:p>
    <w:p>
      <w:pPr>
        <w:pStyle w:val="940"/>
        <w:ind w:firstLine="560"/>
        <w:jc w:val="left"/>
        <w:spacing w:line="4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w:t>
      </w:r>
      <w:r>
        <w:rPr>
          <w:rFonts w:ascii="方正仿宋_GBK" w:hAnsi="方正仿宋_GBK" w:eastAsia="方正仿宋_GBK" w:cs="方正仿宋_GBK"/>
          <w:color w:val="000000"/>
          <w:sz w:val="28"/>
          <w:szCs w:val="28"/>
          <w:highlight w:val="none"/>
        </w:rPr>
        <w:t xml:space="preserve">.2 类似成果</w:t>
      </w:r>
      <w:r>
        <w:rPr>
          <w:rFonts w:ascii="方正仿宋_GBK" w:hAnsi="方正仿宋_GBK" w:eastAsia="方正仿宋_GBK" w:cs="方正仿宋_GBK"/>
          <w:color w:val="000000"/>
          <w:sz w:val="28"/>
          <w:szCs w:val="28"/>
          <w:highlight w:val="none"/>
          <w:lang w:val="en-US" w:eastAsia="zh-CN"/>
        </w:rPr>
      </w:r>
      <w:r/>
    </w:p>
    <w:p>
      <w:pPr>
        <w:pStyle w:val="940"/>
        <w:ind w:firstLine="560"/>
        <w:jc w:val="left"/>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zh-CN" w:bidi="ar-SA"/>
        </w:rPr>
        <w:t xml:space="preserve">（1）中国发明专利：</w:t>
      </w:r>
      <w:r>
        <w:rPr>
          <w:rFonts w:hint="eastAsia" w:ascii="方正仿宋_GBK" w:hAnsi="方正仿宋_GBK" w:eastAsia="方正仿宋_GBK" w:cs="方正仿宋_GBK"/>
          <w:color w:val="000000"/>
          <w:sz w:val="28"/>
          <w:szCs w:val="28"/>
          <w:highlight w:val="none"/>
          <w:lang w:val="en-US" w:eastAsia="zh-CN" w:bidi="ar-SA"/>
        </w:rPr>
        <w:t xml:space="preserve">投标人具有与大模型或智能体相关的中国发明专利。</w:t>
      </w:r>
      <w:r>
        <w:rPr>
          <w:rFonts w:hint="eastAsia" w:ascii="方正仿宋_GBK" w:hAnsi="方正仿宋_GBK" w:eastAsia="方正仿宋_GBK" w:cs="方正仿宋_GBK"/>
          <w:color w:val="000000"/>
          <w:sz w:val="28"/>
          <w:szCs w:val="28"/>
          <w:highlight w:val="none"/>
          <w:lang w:val="en-US" w:eastAsia="zh-CN" w:bidi="ar-SA"/>
        </w:rPr>
      </w:r>
      <w:r/>
    </w:p>
    <w:p>
      <w:pPr>
        <w:pStyle w:val="940"/>
        <w:ind w:firstLine="560"/>
        <w:jc w:val="left"/>
        <w:spacing w:line="400" w:lineRule="exact"/>
        <w:rPr>
          <w:rFonts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zh-CN" w:bidi="ar-SA"/>
        </w:rPr>
        <w:t xml:space="preserve">（2）软件著作权：</w:t>
      </w:r>
      <w:r>
        <w:rPr>
          <w:rFonts w:hint="eastAsia" w:ascii="方正仿宋_GBK" w:hAnsi="方正仿宋_GBK" w:eastAsia="方正仿宋_GBK" w:cs="方正仿宋_GBK"/>
          <w:color w:val="000000"/>
          <w:sz w:val="28"/>
          <w:szCs w:val="28"/>
          <w:highlight w:val="none"/>
          <w:lang w:val="en-US" w:eastAsia="zh-CN" w:bidi="ar-SA"/>
        </w:rPr>
        <w:t xml:space="preserve">投标人具有与大模型或智能体相关的软件著作权。</w:t>
      </w:r>
      <w:r>
        <w:rPr>
          <w:rFonts w:ascii="方正仿宋_GBK" w:hAnsi="方正仿宋_GBK" w:eastAsia="方正仿宋_GBK" w:cs="方正仿宋_GBK"/>
          <w:color w:val="000000"/>
          <w:sz w:val="28"/>
          <w:szCs w:val="28"/>
          <w:highlight w:val="none"/>
          <w:lang w:val="en-US" w:eastAsia="zh-CN" w:bidi="ar-SA"/>
        </w:rPr>
      </w:r>
      <w:r/>
    </w:p>
    <w:p>
      <w:pPr>
        <w:pStyle w:val="940"/>
        <w:ind w:firstLine="560"/>
        <w:jc w:val="left"/>
        <w:spacing w:line="400" w:lineRule="exact"/>
        <w:rPr>
          <w:rFonts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zh-CN" w:bidi="ar-SA"/>
        </w:rPr>
        <w:t xml:space="preserve">（3）科研论文：</w:t>
      </w:r>
      <w:r>
        <w:rPr>
          <w:rFonts w:hint="eastAsia" w:ascii="方正仿宋_GBK" w:hAnsi="方正仿宋_GBK" w:eastAsia="方正仿宋_GBK" w:cs="方正仿宋_GBK"/>
          <w:color w:val="000000"/>
          <w:sz w:val="28"/>
          <w:szCs w:val="28"/>
          <w:highlight w:val="none"/>
          <w:lang w:val="en-US" w:eastAsia="zh-CN" w:bidi="ar-SA"/>
        </w:rPr>
        <w:t xml:space="preserve">投标人拟投入团队成员作为第一作者或通讯作者发表的科研论文，须发表于以下期刊或会议之一：①SCIE收录的期刊；②《</w:t>
      </w:r>
      <w:r>
        <w:rPr>
          <w:rFonts w:hint="eastAsia" w:ascii="方正仿宋_GBK" w:hAnsi="方正仿宋_GBK" w:eastAsia="方正仿宋_GBK" w:cs="方正仿宋_GBK"/>
          <w:color w:val="000000"/>
          <w:sz w:val="28"/>
          <w:szCs w:val="28"/>
          <w:highlight w:val="none"/>
          <w:lang w:val="en-US" w:eastAsia="zh-CN" w:bidi="ar-SA"/>
        </w:rPr>
        <w:t xml:space="preserve">中国计算机学会</w:t>
      </w:r>
      <w:r>
        <w:rPr>
          <w:rFonts w:hint="eastAsia" w:ascii="方正仿宋_GBK" w:hAnsi="方正仿宋_GBK" w:eastAsia="方正仿宋_GBK" w:cs="方正仿宋_GBK"/>
          <w:color w:val="000000"/>
          <w:sz w:val="28"/>
          <w:szCs w:val="28"/>
          <w:highlight w:val="none"/>
          <w:lang w:val="en-US" w:eastAsia="zh-CN" w:bidi="ar-SA"/>
        </w:rPr>
        <w:t xml:space="preserve">推荐国际学术会议和期刊目录》收录的期刊或会议。</w:t>
      </w:r>
      <w:r>
        <w:rPr>
          <w:rFonts w:ascii="方正仿宋_GBK" w:hAnsi="方正仿宋_GBK" w:eastAsia="方正仿宋_GBK" w:cs="方正仿宋_GBK"/>
          <w:color w:val="000000"/>
          <w:sz w:val="28"/>
          <w:szCs w:val="28"/>
          <w:highlight w:val="none"/>
          <w:lang w:val="en-US" w:eastAsia="zh-CN" w:bidi="ar-SA"/>
        </w:rPr>
      </w:r>
      <w:r/>
    </w:p>
    <w:p>
      <w:pPr>
        <w:pStyle w:val="940"/>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5.3 </w:t>
      </w:r>
      <w:r>
        <w:rPr>
          <w:rFonts w:ascii="方正仿宋_GBK" w:hAnsi="方正仿宋_GBK" w:eastAsia="方正仿宋_GBK" w:cs="方正仿宋_GBK"/>
          <w:color w:val="000000"/>
          <w:sz w:val="28"/>
          <w:szCs w:val="28"/>
          <w:highlight w:val="none"/>
        </w:rPr>
        <w:t xml:space="preserve">团队成员项目经验</w:t>
      </w:r>
      <w:r>
        <w:rPr>
          <w:rFonts w:ascii="方正仿宋_GBK" w:hAnsi="方正仿宋_GBK" w:eastAsia="方正仿宋_GBK" w:cs="方正仿宋_GBK"/>
          <w:color w:val="000000"/>
          <w:sz w:val="28"/>
          <w:szCs w:val="28"/>
          <w:highlight w:val="none"/>
        </w:rPr>
      </w:r>
      <w:r/>
    </w:p>
    <w:p>
      <w:pPr>
        <w:pStyle w:val="940"/>
        <w:ind w:firstLine="560"/>
        <w:jc w:val="left"/>
        <w:spacing w:line="400" w:lineRule="exact"/>
        <w:rPr>
          <w:color w:val="000000"/>
          <w:highlight w:val="none"/>
        </w:rPr>
      </w:pPr>
      <w:r>
        <w:rPr>
          <w:rFonts w:ascii="方正仿宋_GBK" w:hAnsi="方正仿宋_GBK" w:eastAsia="方正仿宋_GBK" w:cs="方正仿宋_GBK"/>
          <w:color w:val="000000"/>
          <w:sz w:val="28"/>
          <w:szCs w:val="28"/>
          <w:highlight w:val="none"/>
        </w:rPr>
        <w:t xml:space="preserve">拟投入项目团队成员</w:t>
      </w:r>
      <w:r>
        <w:rPr>
          <w:rFonts w:hint="eastAsia" w:ascii="方正仿宋_GBK" w:hAnsi="方正仿宋_GBK" w:eastAsia="方正仿宋_GBK" w:cs="方正仿宋_GBK"/>
          <w:color w:val="000000"/>
          <w:sz w:val="28"/>
          <w:szCs w:val="28"/>
          <w:highlight w:val="none"/>
          <w:lang w:val="en-US" w:eastAsia="zh-CN"/>
        </w:rPr>
        <w:t xml:space="preserve">应</w:t>
      </w:r>
      <w:r>
        <w:rPr>
          <w:rFonts w:ascii="方正仿宋_GBK" w:hAnsi="方正仿宋_GBK" w:eastAsia="方正仿宋_GBK" w:cs="方正仿宋_GBK"/>
          <w:color w:val="000000"/>
          <w:sz w:val="28"/>
          <w:szCs w:val="28"/>
          <w:highlight w:val="none"/>
        </w:rPr>
        <w:t xml:space="preserve">具有大模型相关项目、智能体相关项目或人工智能与地球科学交叉相关项目经验</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具有任一类别经验即可</w:t>
      </w:r>
      <w:r>
        <w:rPr>
          <w:rFonts w:ascii="方正仿宋_GBK" w:hAnsi="方正仿宋_GBK" w:eastAsia="方正仿宋_GBK" w:cs="方正仿宋_GBK"/>
          <w:color w:val="000000"/>
          <w:sz w:val="28"/>
          <w:szCs w:val="28"/>
          <w:highlight w:val="none"/>
        </w:rPr>
        <w:t xml:space="preserve">。</w:t>
      </w:r>
      <w:r>
        <w:rPr>
          <w:color w:val="000000"/>
          <w:highlight w:val="none"/>
        </w:rPr>
      </w:r>
      <w:r/>
    </w:p>
    <w:p>
      <w:pPr>
        <w:pStyle w:val="940"/>
        <w:ind w:firstLine="560"/>
        <w:jc w:val="left"/>
        <w:spacing w:line="400" w:lineRule="exact"/>
        <w:rPr>
          <w:color w:val="000000"/>
        </w:rPr>
      </w:pPr>
      <w:r>
        <w:rPr>
          <w:rFonts w:hint="eastAsia" w:ascii="方正仿宋_GBK" w:hAnsi="方正仿宋_GBK" w:eastAsia="方正仿宋_GBK" w:cs="方正仿宋_GBK"/>
          <w:color w:val="000000"/>
          <w:sz w:val="28"/>
          <w:szCs w:val="28"/>
          <w:highlight w:val="none"/>
          <w:lang w:val="en-US" w:eastAsia="zh-CN"/>
        </w:rPr>
        <w:t xml:space="preserve">5.4 </w:t>
      </w:r>
      <w:r>
        <w:rPr>
          <w:rFonts w:ascii="方正仿宋_GBK" w:hAnsi="方正仿宋_GBK" w:eastAsia="方正仿宋_GBK" w:cs="方正仿宋_GBK"/>
          <w:color w:val="000000"/>
          <w:sz w:val="28"/>
          <w:szCs w:val="28"/>
          <w:highlight w:val="none"/>
        </w:rPr>
        <w:t xml:space="preserve">跨学科博士成员</w:t>
      </w:r>
      <w:r>
        <w:rPr>
          <w:color w:val="000000"/>
        </w:rPr>
      </w:r>
      <w:r/>
    </w:p>
    <w:p>
      <w:pPr>
        <w:pStyle w:val="940"/>
        <w:ind w:firstLine="560"/>
        <w:jc w:val="left"/>
        <w:spacing w:line="400" w:lineRule="exact"/>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本项目涉及地质垂直领域大模型、专业数据与知识服务、专业工具、多智能体及应用场景建设，属于地球科学与计算机科学深度交叉的研发任务。项目既需要地球科学专业能力判断资料、方法、证据和成果的专业正确性，也需要计算机科学专业能力完成模型训练、知识检索、智能体协同和系统实现，并要求基于项目研发成果发表高水平学术论文。</w:t>
      </w:r>
      <w:r>
        <w:rPr>
          <w:rFonts w:ascii="方正仿宋_GBK" w:hAnsi="方正仿宋_GBK" w:eastAsia="方正仿宋_GBK" w:cs="方正仿宋_GBK"/>
          <w:color w:val="000000"/>
          <w:sz w:val="28"/>
          <w:szCs w:val="28"/>
          <w:highlight w:val="none"/>
          <w:lang w:val="en-US" w:eastAsia="zh-CN"/>
        </w:rPr>
      </w:r>
      <w:r/>
    </w:p>
    <w:p>
      <w:pPr>
        <w:pStyle w:val="940"/>
        <w:ind w:firstLine="560"/>
        <w:jc w:val="left"/>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zh-CN"/>
        </w:rPr>
        <w:t xml:space="preserve">为保障关键技术研发、专业成果复核和跨学科协同能力，拟投入团队应配置地球科学方向博士和计算机科学方向博士</w:t>
      </w: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p>
      <w:pPr>
        <w:pStyle w:val="978"/>
        <w:ind w:firstLine="560"/>
        <w:spacing w:before="120" w:after="120" w:line="400" w:lineRule="exact"/>
        <w:rPr>
          <w:rFonts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lang w:val="en-US" w:eastAsia="zh-CN"/>
        </w:rPr>
        <w:t xml:space="preserve">六</w:t>
      </w:r>
      <w:r>
        <w:rPr>
          <w:rFonts w:hint="eastAsia" w:ascii="方正黑体_GBK" w:hAnsi="方正黑体_GBK" w:eastAsia="方正黑体_GBK" w:cs="方正黑体_GBK"/>
          <w:bCs/>
          <w:color w:val="000000"/>
          <w:sz w:val="28"/>
          <w:szCs w:val="28"/>
        </w:rPr>
        <w:t xml:space="preserve">、商务要求</w:t>
      </w:r>
      <w:r>
        <w:rPr>
          <w:rFonts w:ascii="方正黑体_GBK" w:hAnsi="方正黑体_GBK" w:eastAsia="方正黑体_GBK" w:cs="方正黑体_GBK"/>
          <w:bCs/>
          <w:color w:val="000000"/>
          <w:sz w:val="28"/>
          <w:szCs w:val="28"/>
        </w:rPr>
      </w:r>
      <w:r/>
    </w:p>
    <w:p>
      <w:pPr>
        <w:pStyle w:val="940"/>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40"/>
        <w:ind w:firstLine="560"/>
        <w:jc w:val="left"/>
        <w:spacing w:line="400" w:lineRule="exact"/>
        <w:rPr>
          <w:rFonts w:ascii="方正仿宋_GBK" w:hAnsi="方正仿宋_GBK" w:eastAsia="方正仿宋_GBK" w:cs="方正仿宋_GBK"/>
          <w:i/>
          <w:iCs/>
          <w:color w:val="000000"/>
          <w:sz w:val="28"/>
          <w:szCs w:val="28"/>
          <w:u w:val="single"/>
        </w:rPr>
      </w:pPr>
      <w:r>
        <w:rPr>
          <w:rFonts w:hint="eastAsia" w:ascii="方正仿宋_GBK" w:hAnsi="方正仿宋_GBK" w:eastAsia="方正仿宋_GBK" w:cs="方正仿宋_GBK"/>
          <w:color w:val="000000"/>
          <w:sz w:val="28"/>
          <w:szCs w:val="28"/>
          <w:lang w:val="en-US" w:eastAsia="zh-CN"/>
        </w:rPr>
        <w:t xml:space="preserve">6.1</w:t>
      </w:r>
      <w:r>
        <w:rPr>
          <w:rFonts w:ascii="方正仿宋_GBK" w:hAnsi="方正仿宋_GBK" w:eastAsia="方正仿宋_GBK" w:cs="方正仿宋_GBK"/>
          <w:color w:val="000000"/>
          <w:sz w:val="28"/>
          <w:szCs w:val="28"/>
        </w:rPr>
        <w:t xml:space="preserve"> 交付时间</w:t>
      </w:r>
      <w:r>
        <w:rPr>
          <w:rFonts w:ascii="方正仿宋_GBK" w:hAnsi="方正仿宋_GBK" w:eastAsia="方正仿宋_GBK" w:cs="方正仿宋_GBK"/>
          <w:i/>
          <w:iCs/>
          <w:color w:val="000000"/>
          <w:sz w:val="28"/>
          <w:szCs w:val="28"/>
          <w:u w:val="single"/>
        </w:rPr>
      </w:r>
      <w:r/>
    </w:p>
    <w:p>
      <w:pPr>
        <w:pStyle w:val="940"/>
        <w:ind w:firstLine="560"/>
        <w:jc w:val="left"/>
        <w:spacing w:line="400" w:lineRule="exact"/>
        <w:rPr>
          <w:rFonts w:ascii="方正仿宋_GBK" w:hAnsi="方正仿宋_GBK" w:eastAsia="方正仿宋_GBK" w:cs="方正仿宋_GBK"/>
          <w:i/>
          <w:iCs/>
          <w:color w:val="000000"/>
          <w:sz w:val="28"/>
          <w:szCs w:val="28"/>
          <w:highlight w:val="none"/>
          <w:u w:val="single"/>
        </w:rPr>
      </w:pPr>
      <w:r>
        <w:rPr>
          <w:rFonts w:ascii="方正仿宋_GBK" w:hAnsi="方正仿宋_GBK" w:eastAsia="方正仿宋_GBK" w:cs="方正仿宋_GBK"/>
          <w:i/>
          <w:iCs/>
          <w:color w:val="000000"/>
          <w:sz w:val="28"/>
          <w:szCs w:val="28"/>
          <w:highlight w:val="none"/>
          <w:u w:val="single"/>
        </w:rPr>
        <w:t xml:space="preserve">签订合同后150个日历天内完成系统设计和核心功能研发、上线部署第一版并提供试运行；240个日历天内完成第一轮迭代优化、测试并部署上线正式运行；300个日历天内完成第二轮迭代优化、测试与验收，最终验收不得晚于2027年12月31日。免费质保和运维期为最终验收合格之日起2年。</w:t>
      </w:r>
      <w:r>
        <w:rPr>
          <w:rFonts w:ascii="方正仿宋_GBK" w:hAnsi="方正仿宋_GBK" w:eastAsia="方正仿宋_GBK" w:cs="方正仿宋_GBK"/>
          <w:i/>
          <w:iCs/>
          <w:color w:val="000000"/>
          <w:sz w:val="28"/>
          <w:szCs w:val="28"/>
          <w:highlight w:val="none"/>
          <w:u w:val="single"/>
        </w:rPr>
      </w:r>
      <w:r/>
    </w:p>
    <w:p>
      <w:pPr>
        <w:pStyle w:val="940"/>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6.2</w:t>
      </w:r>
      <w:r>
        <w:rPr>
          <w:rFonts w:ascii="方正仿宋_GBK" w:hAnsi="方正仿宋_GBK" w:eastAsia="方正仿宋_GBK" w:cs="方正仿宋_GBK"/>
          <w:color w:val="000000"/>
          <w:sz w:val="28"/>
          <w:szCs w:val="28"/>
        </w:rPr>
        <w:t xml:space="preserve"> 付款方式</w:t>
      </w:r>
      <w:r>
        <w:rPr>
          <w:rFonts w:ascii="方正仿宋_GBK" w:hAnsi="方正仿宋_GBK" w:eastAsia="方正仿宋_GBK" w:cs="方正仿宋_GBK"/>
          <w:color w:val="000000"/>
          <w:sz w:val="28"/>
          <w:szCs w:val="28"/>
        </w:rPr>
      </w:r>
      <w:r/>
    </w:p>
    <w:p>
      <w:pPr>
        <w:pStyle w:val="940"/>
        <w:ind w:firstLine="560"/>
        <w:jc w:val="left"/>
        <w:spacing w:line="400" w:lineRule="exact"/>
        <w:rPr>
          <w:rFonts w:ascii="方正仿宋_GBK" w:hAnsi="方正仿宋_GBK" w:eastAsia="方正仿宋_GBK" w:cs="方正仿宋_GBK"/>
          <w:i/>
          <w:iCs/>
          <w:color w:val="000000"/>
          <w:sz w:val="28"/>
          <w:szCs w:val="28"/>
          <w:u w:val="single"/>
        </w:rPr>
      </w:pPr>
      <w:r>
        <w:rPr>
          <w:rFonts w:ascii="方正仿宋_GBK" w:hAnsi="方正仿宋_GBK" w:eastAsia="方正仿宋_GBK" w:cs="方正仿宋_GBK"/>
          <w:i/>
          <w:iCs/>
          <w:color w:val="000000"/>
          <w:sz w:val="28"/>
          <w:szCs w:val="28"/>
          <w:u w:val="single"/>
        </w:rPr>
        <w:t xml:space="preserve">（1）首付款支付时间：合同签订、采购人收到乙方开具的合格发票后10个工作日内；预付款支付比例：合同金额的30%。</w:t>
      </w:r>
      <w:r>
        <w:rPr>
          <w:rFonts w:ascii="方正仿宋_GBK" w:hAnsi="方正仿宋_GBK" w:eastAsia="方正仿宋_GBK" w:cs="方正仿宋_GBK"/>
          <w:i/>
          <w:iCs/>
          <w:color w:val="000000"/>
          <w:sz w:val="28"/>
          <w:szCs w:val="28"/>
          <w:u w:val="single"/>
        </w:rPr>
      </w:r>
      <w:r/>
    </w:p>
    <w:p>
      <w:pPr>
        <w:pStyle w:val="940"/>
        <w:ind w:firstLine="560"/>
        <w:jc w:val="left"/>
        <w:spacing w:line="400" w:lineRule="exact"/>
        <w:rPr>
          <w:rFonts w:ascii="方正仿宋_GBK" w:hAnsi="方正仿宋_GBK" w:eastAsia="方正仿宋_GBK" w:cs="方正仿宋_GBK"/>
          <w:i/>
          <w:iCs/>
          <w:color w:val="000000"/>
          <w:sz w:val="28"/>
          <w:szCs w:val="28"/>
          <w:u w:val="single"/>
        </w:rPr>
      </w:pPr>
      <w:r>
        <w:rPr>
          <w:rFonts w:ascii="方正仿宋_GBK" w:hAnsi="方正仿宋_GBK" w:eastAsia="方正仿宋_GBK" w:cs="方正仿宋_GBK"/>
          <w:i/>
          <w:iCs/>
          <w:color w:val="000000"/>
          <w:sz w:val="28"/>
          <w:szCs w:val="28"/>
          <w:u w:val="single"/>
        </w:rPr>
        <w:t xml:space="preserve">（2）第二笔款支付时间：系统上线试运行并通过测试后；本期支付比例：合同金额的50%。</w:t>
      </w:r>
      <w:r>
        <w:rPr>
          <w:rFonts w:ascii="方正仿宋_GBK" w:hAnsi="方正仿宋_GBK" w:eastAsia="方正仿宋_GBK" w:cs="方正仿宋_GBK"/>
          <w:i/>
          <w:iCs/>
          <w:color w:val="000000"/>
          <w:sz w:val="28"/>
          <w:szCs w:val="28"/>
          <w:u w:val="single"/>
        </w:rPr>
      </w:r>
      <w:r/>
    </w:p>
    <w:p>
      <w:pPr>
        <w:pStyle w:val="940"/>
        <w:ind w:firstLine="560"/>
        <w:jc w:val="left"/>
        <w:spacing w:line="400" w:lineRule="exact"/>
        <w:rPr>
          <w:rFonts w:ascii="宋体" w:hAnsi="宋体"/>
          <w:b/>
          <w:bCs/>
          <w:sz w:val="28"/>
          <w:szCs w:val="28"/>
        </w:rPr>
      </w:pPr>
      <w:r>
        <w:rPr>
          <w:rFonts w:ascii="方正仿宋_GBK" w:hAnsi="方正仿宋_GBK" w:eastAsia="方正仿宋_GBK" w:cs="方正仿宋_GBK"/>
          <w:i/>
          <w:iCs/>
          <w:color w:val="000000"/>
          <w:sz w:val="28"/>
          <w:szCs w:val="28"/>
          <w:u w:val="single"/>
        </w:rPr>
        <w:t xml:space="preserve">（3）尾款支付时间：完整系统上线并完成最终验收、采购人收到乙方开具的合格发票后10个工作日内；尾款支付比例：合同金额的20%。</w:t>
      </w:r>
      <w:r>
        <w:rPr>
          <w:rFonts w:ascii="宋体" w:hAnsi="宋体"/>
          <w:b/>
          <w:bCs/>
          <w:sz w:val="28"/>
          <w:szCs w:val="28"/>
        </w:rPr>
      </w:r>
      <w:r/>
    </w:p>
    <w:p>
      <w:pPr>
        <w:pStyle w:val="978"/>
        <w:ind w:firstLine="560"/>
        <w:spacing w:before="120" w:after="120" w:line="400" w:lineRule="exact"/>
        <w:rPr>
          <w:rFonts w:ascii="方正黑体_GBK" w:hAnsi="方正黑体_GBK" w:eastAsia="方正黑体_GBK" w:cs="方正黑体_GBK"/>
          <w:bCs/>
          <w:color w:val="000000"/>
          <w:sz w:val="28"/>
          <w:szCs w:val="28"/>
          <w:lang w:val="en-US" w:eastAsia="zh-CN"/>
        </w:rPr>
        <w:outlineLvl w:val="1"/>
      </w:pPr>
      <w:r>
        <w:rPr>
          <w:rFonts w:hint="eastAsia" w:ascii="方正黑体_GBK" w:hAnsi="方正黑体_GBK" w:eastAsia="方正黑体_GBK" w:cs="方正黑体_GBK"/>
          <w:bCs/>
          <w:color w:val="000000"/>
          <w:sz w:val="28"/>
          <w:szCs w:val="28"/>
          <w:lang w:val="en-US" w:eastAsia="zh-CN"/>
        </w:rPr>
        <w:t xml:space="preserve">七、其他要求</w:t>
      </w:r>
      <w:r>
        <w:rPr>
          <w:rFonts w:ascii="方正黑体_GBK" w:hAnsi="方正黑体_GBK" w:eastAsia="方正黑体_GBK" w:cs="方正黑体_GBK"/>
          <w:bCs/>
          <w:color w:val="000000"/>
          <w:sz w:val="28"/>
          <w:szCs w:val="28"/>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1.项目属性：服务类项目。</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.演示</w:t>
      </w:r>
      <w:r>
        <w:rPr>
          <w:rFonts w:hint="eastAsia" w:ascii="方正仿宋_GBK" w:hAnsi="方正仿宋_GBK" w:eastAsia="方正仿宋_GBK" w:cs="方正仿宋_GBK"/>
          <w:bCs/>
          <w:color w:val="000000"/>
          <w:sz w:val="28"/>
          <w:szCs w:val="28"/>
          <w:highlight w:val="none"/>
          <w:lang w:val="en-US" w:eastAsia="zh-CN"/>
        </w:rPr>
        <w:t xml:space="preserve">方式：上传视频演示</w:t>
      </w:r>
      <w:r>
        <w:rPr>
          <w:rFonts w:hint="eastAsia" w:ascii="方正仿宋_GBK" w:hAnsi="方正仿宋_GBK" w:eastAsia="方正仿宋_GBK" w:cs="方正仿宋_GBK"/>
          <w:bCs/>
          <w:color w:val="000000"/>
          <w:sz w:val="28"/>
          <w:szCs w:val="28"/>
          <w:highlight w:val="non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投标人需按照招标文件规定的演示内容制作演示视频文件，视频文件的格式为</w:t>
      </w:r>
      <w:r>
        <w:rPr>
          <w:rFonts w:hint="eastAsia" w:ascii="Times New Roman" w:hAnsi="Times New Roman" w:eastAsia="方正仿宋_GBK" w:cs="Times New Roman"/>
          <w:color w:val="000000"/>
          <w:sz w:val="28"/>
          <w:szCs w:val="28"/>
          <w:highlight w:val="none"/>
          <w:u w:val="none"/>
          <w:lang w:val="en-US" w:eastAsia="zh-CN" w:bidi="ar-SA"/>
        </w:rPr>
        <w:t xml:space="preserve">X.mp4</w:t>
      </w:r>
      <w:r>
        <w:rPr>
          <w:rFonts w:hint="eastAsia" w:ascii="方正仿宋_GBK" w:hAnsi="方正仿宋_GBK" w:eastAsia="方正仿宋_GBK" w:cs="方正仿宋_GBK"/>
          <w:bCs/>
          <w:color w:val="000000"/>
          <w:sz w:val="28"/>
          <w:szCs w:val="28"/>
          <w:highlight w:val="none"/>
          <w:lang w:val="en-US" w:eastAsia="zh-CN"/>
        </w:rPr>
        <w:t xml:space="preserve">或</w:t>
      </w:r>
      <w:r>
        <w:rPr>
          <w:rFonts w:hint="eastAsia" w:ascii="Times New Roman" w:hAnsi="Times New Roman" w:eastAsia="方正仿宋_GBK" w:cs="Times New Roman"/>
          <w:color w:val="000000"/>
          <w:sz w:val="28"/>
          <w:szCs w:val="28"/>
          <w:highlight w:val="none"/>
          <w:u w:val="none"/>
          <w:lang w:val="en-US" w:eastAsia="zh-CN" w:bidi="ar-SA"/>
        </w:rPr>
        <w:t xml:space="preserve">X.avi</w:t>
      </w:r>
      <w:r>
        <w:rPr>
          <w:rFonts w:hint="eastAsia" w:ascii="方正仿宋_GBK" w:hAnsi="方正仿宋_GBK" w:eastAsia="方正仿宋_GBK" w:cs="方正仿宋_GBK"/>
          <w:bCs/>
          <w:color w:val="000000"/>
          <w:sz w:val="28"/>
          <w:szCs w:val="28"/>
          <w:highlight w:val="none"/>
          <w:lang w:val="en-US" w:eastAsia="zh-CN"/>
        </w:rPr>
        <w:t xml:space="preserve">，投标人须将视频文件分段压缩为</w:t>
      </w:r>
      <w:r>
        <w:rPr>
          <w:rFonts w:hint="eastAsia" w:ascii="Times New Roman" w:hAnsi="Times New Roman" w:eastAsia="方正仿宋_GBK" w:cs="Times New Roman"/>
          <w:color w:val="000000"/>
          <w:sz w:val="28"/>
          <w:szCs w:val="28"/>
          <w:highlight w:val="none"/>
          <w:u w:val="none"/>
          <w:lang w:val="en-US" w:eastAsia="zh-CN" w:bidi="ar-SA"/>
        </w:rPr>
        <w:t xml:space="preserve">X.zip</w:t>
      </w:r>
      <w:r>
        <w:rPr>
          <w:rFonts w:hint="eastAsia" w:ascii="方正仿宋_GBK" w:hAnsi="方正仿宋_GBK" w:eastAsia="方正仿宋_GBK" w:cs="方正仿宋_GBK"/>
          <w:bCs/>
          <w:color w:val="000000"/>
          <w:sz w:val="28"/>
          <w:szCs w:val="28"/>
          <w:highlight w:val="none"/>
          <w:lang w:val="en-US" w:eastAsia="zh-CN"/>
        </w:rPr>
        <w:t xml:space="preserve">文件上传（单个文件不得大于</w:t>
      </w:r>
      <w:r>
        <w:rPr>
          <w:rFonts w:hint="eastAsia" w:ascii="Times New Roman" w:hAnsi="Times New Roman" w:eastAsia="方正仿宋_GBK" w:cs="Times New Roman"/>
          <w:color w:val="000000"/>
          <w:sz w:val="28"/>
          <w:szCs w:val="28"/>
          <w:highlight w:val="none"/>
          <w:u w:val="none"/>
          <w:lang w:val="en-US" w:eastAsia="zh-CN" w:bidi="ar-SA"/>
        </w:rPr>
        <w:t xml:space="preserve">50M</w:t>
      </w:r>
      <w:r>
        <w:rPr>
          <w:rFonts w:hint="eastAsia" w:ascii="方正仿宋_GBK" w:hAnsi="方正仿宋_GBK" w:eastAsia="方正仿宋_GBK" w:cs="方正仿宋_GBK"/>
          <w:bCs/>
          <w:color w:val="000000"/>
          <w:sz w:val="28"/>
          <w:szCs w:val="28"/>
          <w:highlight w:val="none"/>
          <w:lang w:val="en-US" w:eastAsia="zh-CN"/>
        </w:rPr>
        <w:t xml:space="preserve">，所有文件总共不得大于</w:t>
      </w:r>
      <w:r>
        <w:rPr>
          <w:rFonts w:hint="eastAsia" w:ascii="Times New Roman" w:hAnsi="Times New Roman" w:eastAsia="方正仿宋_GBK" w:cs="Times New Roman"/>
          <w:color w:val="000000"/>
          <w:sz w:val="28"/>
          <w:szCs w:val="28"/>
          <w:highlight w:val="none"/>
          <w:u w:val="none"/>
          <w:lang w:val="en-US" w:eastAsia="zh-CN" w:bidi="ar-SA"/>
        </w:rPr>
        <w:t xml:space="preserve">300M）</w:t>
      </w:r>
      <w:r>
        <w:rPr>
          <w:rFonts w:hint="eastAsia" w:ascii="方正仿宋_GBK" w:hAnsi="方正仿宋_GBK" w:eastAsia="方正仿宋_GBK" w:cs="方正仿宋_GBK"/>
          <w:bCs/>
          <w:color w:val="000000"/>
          <w:sz w:val="28"/>
          <w:szCs w:val="28"/>
          <w:highlight w:val="none"/>
          <w:lang w:val="en-US" w:eastAsia="zh-CN"/>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演示允许使用投标人自行准备的公开、合法授权或自行构造并明确说明的文本、图表、结构化和空间数据，构造材料不得冒称采购人真实资料。</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演示包括以下内容，各项2分：</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（1）资料处理与样本展示。输入至少5份语料数据，说明来源并实际展示解析或识别、清理或语义切分及处理结果，显示生成样本、质量评价及其来源关联。</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垂直领域模型演示。基于模型训练日志说明既有垂直领域大模型训练经验，所涉基座模型总参数量不少于270亿（27B），训练方式包括继续预训练、全参数微调或参数高效微调，具备其中一种即可。利用大模型完成至少3项垂直领域任务问答，覆盖基于材料的关键信息提取、领域问答和综合分析，展示各任务输入与实际生成结果。</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（3）资料检索与依据定位。针对1个专业问题，在自备小规模资料中实际检索相关内容，展示检索结果、资料来源及原文或原始位置，并展示回答与使用依据的对应关系。</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（4）专业工具实际调用。实际调用至少2项数据统计、单位或坐标转换、基础地理信息系统空间分析功能等与本项目有关的工具，展示输入、参数、工具名称、执行状态和计算结果。</w:t>
      </w:r>
      <w:r>
        <w:rPr>
          <w:rFonts w:hint="eastAsia" w:ascii="方正仿宋_GBK" w:hAnsi="方正仿宋_GBK" w:eastAsia="方正仿宋_GBK" w:cs="方正仿宋_GBK"/>
          <w:bCs/>
          <w:color w:val="000000"/>
          <w:sz w:val="28"/>
          <w:szCs w:val="28"/>
          <w:highlight w:val="none"/>
          <w:lang w:val="en-US" w:eastAsia="zh-CN"/>
        </w:rPr>
      </w:r>
      <w:r/>
    </w:p>
    <w:p>
      <w:pPr>
        <w:pStyle w:val="940"/>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5）智能体协作与人工确认。在1个简短资料分析或报告片段生成任务中，展示至少2个具有不同处理职责的智能体协作，显示前一智能体的实际输出被后一智能体使用，并展示对结果进行一次人工修改、退回或确认后的状态或成果变化。</w:t>
      </w:r>
      <w:r>
        <w:rPr>
          <w:rFonts w:ascii="方正仿宋_GBK" w:hAnsi="方正仿宋_GBK" w:eastAsia="方正仿宋_GBK" w:cs="方正仿宋_GBK"/>
          <w:color w:val="000000"/>
          <w:sz w:val="28"/>
          <w:szCs w:val="28"/>
          <w:highlight w:val="none"/>
        </w:rPr>
      </w:r>
      <w:r/>
    </w:p>
    <w:p>
      <w:pPr>
        <w:pStyle w:val="940"/>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41"/>
        <w:rPr>
          <w:rFonts w:hint="eastAsia" w:ascii="黑体" w:eastAsia="黑体"/>
          <w:bCs/>
          <w:sz w:val="44"/>
        </w:rPr>
      </w:pPr>
      <w:r/>
      <w:bookmarkStart w:id="163" w:name="_Toc120614281"/>
      <w:r>
        <w:rPr>
          <w:rFonts w:hint="eastAsia" w:ascii="黑体" w:eastAsia="黑体"/>
          <w:bCs/>
          <w:sz w:val="44"/>
        </w:rPr>
      </w:r>
      <w:r/>
    </w:p>
    <w:p>
      <w:pPr>
        <w:pStyle w:val="940"/>
        <w:rPr>
          <w:rFonts w:hint="eastAsia" w:ascii="黑体" w:eastAsia="黑体"/>
          <w:bCs/>
          <w:sz w:val="44"/>
        </w:rPr>
      </w:pPr>
      <w:r>
        <w:rPr>
          <w:rFonts w:hint="eastAsia" w:ascii="黑体" w:eastAsia="黑体"/>
          <w:bCs/>
          <w:sz w:val="44"/>
        </w:rPr>
      </w:r>
      <w:r/>
    </w:p>
    <w:p>
      <w:pPr>
        <w:pStyle w:val="940"/>
        <w:rPr>
          <w:rFonts w:hint="eastAsia" w:ascii="黑体" w:eastAsia="黑体"/>
          <w:bCs/>
          <w:sz w:val="44"/>
        </w:rPr>
      </w:pPr>
      <w:r>
        <w:rPr>
          <w:rFonts w:hint="eastAsia" w:ascii="黑体" w:eastAsia="黑体"/>
          <w:bCs/>
          <w:sz w:val="44"/>
        </w:rPr>
      </w:r>
      <w:r/>
    </w:p>
    <w:p>
      <w:pPr>
        <w:pStyle w:val="942"/>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27"/>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27"/>
        <w:ind w:firstLine="562"/>
        <w:keepLines w:val="0"/>
        <w:keepNext w:val="0"/>
        <w:pageBreakBefore w:val="0"/>
        <w:spacing w:line="520" w:lineRule="exact"/>
        <w:widowControl w:val="off"/>
        <w:rPr>
          <w:rFonts w:hint="eastAsia" w:ascii="方正仿宋_GBK" w:hAnsi="方正仿宋_GBK" w:eastAsia="方正仿宋_GBK" w:cs="方正仿宋_GBK"/>
          <w:b/>
          <w:bCs/>
          <w:color w:val="000000"/>
          <w:sz w:val="28"/>
          <w:szCs w:val="28"/>
          <w:lang w:val="en-US" w:eastAsia="zh-CN" w:bidi="ar-SA"/>
        </w:rPr>
      </w:pPr>
      <w:r>
        <w:rPr>
          <w:rFonts w:hint="eastAsia" w:ascii="方正仿宋_GBK" w:hAnsi="方正仿宋_GBK" w:eastAsia="方正仿宋_GBK" w:cs="方正仿宋_GBK"/>
          <w:b/>
          <w:bCs/>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27"/>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2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2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2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0"/>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宋体" w:hAnsi="宋体"/>
          <w:b/>
          <w:sz w:val="28"/>
          <w:szCs w:val="28"/>
        </w:rPr>
      </w:r>
      <w:r/>
    </w:p>
    <w:p>
      <w:pPr>
        <w:pStyle w:val="940"/>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 </w:t>
      </w:r>
      <w:r>
        <w:rPr>
          <w:rFonts w:hint="eastAsia" w:ascii="方正仿宋_GBK" w:hAnsi="方正仿宋_GBK" w:eastAsia="方正仿宋_GBK" w:cs="方正仿宋_GBK"/>
          <w:b/>
          <w:color w:val="000000"/>
          <w:sz w:val="28"/>
          <w:szCs w:val="28"/>
        </w:rPr>
      </w:r>
      <w:r/>
    </w:p>
    <w:tbl>
      <w:tblPr>
        <w:tblW w:w="49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7"/>
        <w:gridCol w:w="1627"/>
        <w:gridCol w:w="770"/>
        <w:gridCol w:w="5652"/>
      </w:tblGrid>
      <w:tr>
        <w:trPr>
          <w:trHeight w:val="402"/>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40"/>
              <w:jc w:val="center"/>
              <w:widowControl/>
              <w:rPr>
                <w:rFonts w:ascii="方正仿宋_GBK" w:hAnsi="方正仿宋_GBK" w:eastAsia="方正仿宋_GBK" w:cs="方正仿宋_GBK"/>
                <w:b/>
                <w:lang w:bidi="en-US"/>
              </w:rPr>
            </w:pPr>
            <w:r>
              <w:rPr>
                <w:rFonts w:hint="eastAsia" w:ascii="方正仿宋_GBK" w:hAnsi="方正仿宋_GBK" w:eastAsia="方正仿宋_GBK" w:cs="方正仿宋_GBK"/>
                <w:b/>
                <w:lang w:bidi="en-US"/>
              </w:rPr>
              <w:t xml:space="preserve">评分项目</w:t>
            </w:r>
            <w:r>
              <w:rPr>
                <w:rFonts w:ascii="方正仿宋_GBK" w:hAnsi="方正仿宋_GBK" w:eastAsia="方正仿宋_GBK" w:cs="方正仿宋_GBK"/>
                <w:b/>
                <w:lang w:bidi="en-US"/>
              </w:rPr>
            </w:r>
            <w:r/>
          </w:p>
        </w:tc>
        <w:tc>
          <w:tcPr>
            <w:gridSpan w:val="2"/>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pStyle w:val="940"/>
              <w:jc w:val="center"/>
              <w:widowControl/>
              <w:rPr>
                <w:rFonts w:ascii="方正仿宋_GBK" w:hAnsi="方正仿宋_GBK" w:eastAsia="方正仿宋_GBK" w:cs="方正仿宋_GBK"/>
                <w:b/>
                <w:lang w:bidi="en-US"/>
              </w:rPr>
            </w:pPr>
            <w:r>
              <w:rPr>
                <w:rFonts w:hint="eastAsia" w:ascii="方正仿宋_GBK" w:hAnsi="方正仿宋_GBK" w:eastAsia="方正仿宋_GBK" w:cs="方正仿宋_GBK"/>
                <w:b/>
                <w:lang w:bidi="en-US"/>
              </w:rPr>
              <w:t xml:space="preserve">评分因素及分值</w:t>
            </w:r>
            <w:r>
              <w:rPr>
                <w:rFonts w:ascii="方正仿宋_GBK" w:hAnsi="方正仿宋_GBK" w:eastAsia="方正仿宋_GBK" w:cs="方正仿宋_GBK"/>
                <w:b/>
                <w:lang w:bidi="en-US"/>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940"/>
              <w:jc w:val="center"/>
              <w:widowControl/>
              <w:rPr>
                <w:rFonts w:ascii="方正仿宋_GBK" w:hAnsi="方正仿宋_GBK" w:eastAsia="方正仿宋_GBK" w:cs="方正仿宋_GBK"/>
                <w:b/>
                <w:lang w:bidi="en-US"/>
              </w:rPr>
            </w:pPr>
            <w:r>
              <w:rPr>
                <w:rFonts w:hint="eastAsia" w:ascii="方正仿宋_GBK" w:hAnsi="方正仿宋_GBK" w:eastAsia="方正仿宋_GBK" w:cs="方正仿宋_GBK"/>
                <w:b/>
                <w:lang w:bidi="en-US"/>
              </w:rPr>
              <w:t xml:space="preserve">评分要点及说明</w:t>
            </w:r>
            <w:r>
              <w:rPr>
                <w:rFonts w:ascii="方正仿宋_GBK" w:hAnsi="方正仿宋_GBK" w:eastAsia="方正仿宋_GBK" w:cs="方正仿宋_GBK"/>
                <w:b/>
                <w:lang w:bidi="en-US"/>
              </w:rPr>
            </w:r>
            <w:r/>
          </w:p>
        </w:tc>
      </w:tr>
      <w:tr>
        <w:trPr>
          <w:trHeight w:val="402"/>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hint="eastAsia" w:ascii="方正仿宋_GBK" w:hAnsi="方正仿宋_GBK" w:eastAsia="方正仿宋_GBK" w:cs="方正仿宋_GBK"/>
                <w:bCs/>
                <w:color w:val="000000"/>
                <w:lang w:eastAsia="en-US" w:bidi="en-US"/>
              </w:rPr>
              <w:t xml:space="preserve">1、价格报价</w:t>
            </w:r>
            <w:r>
              <w:rPr>
                <w:rFonts w:hint="eastAsia" w:ascii="方正仿宋_GBK" w:hAnsi="方正仿宋_GBK" w:eastAsia="方正仿宋_GBK" w:cs="方正仿宋_GBK"/>
                <w:bCs/>
                <w:color w:val="000000"/>
                <w:lang w:eastAsia="en-US" w:bidi="en-US"/>
              </w:rPr>
              <w:br w:type="textWrapping" w:clear="all"/>
            </w:r>
            <w:r>
              <w:rPr>
                <w:rFonts w:hint="eastAsia" w:ascii="方正仿宋_GBK" w:hAnsi="方正仿宋_GBK" w:eastAsia="方正仿宋_GBK" w:cs="方正仿宋_GBK"/>
                <w:bCs/>
                <w:color w:val="000000"/>
                <w:lang w:eastAsia="en-US" w:bidi="en-US"/>
              </w:rPr>
              <w:t xml:space="preserve">(</w:t>
            </w:r>
            <w:r>
              <w:rPr>
                <w:rFonts w:hint="eastAsia" w:ascii="方正仿宋_GBK" w:hAnsi="方正仿宋_GBK" w:eastAsia="方正仿宋_GBK" w:cs="方正仿宋_GBK"/>
                <w:bCs/>
                <w:color w:val="000000"/>
                <w:lang w:bidi="en-US"/>
              </w:rPr>
              <w:t xml:space="preserve">1</w:t>
            </w:r>
            <w:r>
              <w:rPr>
                <w:rFonts w:hint="eastAsia" w:ascii="方正仿宋_GBK" w:hAnsi="方正仿宋_GBK" w:eastAsia="方正仿宋_GBK" w:cs="方正仿宋_GBK"/>
                <w:bCs/>
                <w:color w:val="000000"/>
                <w:lang w:val="en-US" w:eastAsia="zh-CN" w:bidi="en-US"/>
              </w:rPr>
              <w:t xml:space="preserve">0</w:t>
            </w:r>
            <w:r>
              <w:rPr>
                <w:rFonts w:hint="eastAsia" w:ascii="方正仿宋_GBK" w:hAnsi="方正仿宋_GBK" w:eastAsia="方正仿宋_GBK" w:cs="方正仿宋_GBK"/>
                <w:bCs/>
                <w:color w:val="000000"/>
                <w:lang w:eastAsia="en-US" w:bidi="en-US"/>
              </w:rPr>
              <w:t xml:space="preserve">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hint="eastAsia" w:ascii="方正仿宋_GBK" w:hAnsi="方正仿宋_GBK" w:eastAsia="方正仿宋_GBK" w:cs="方正仿宋_GBK"/>
                <w:bCs/>
                <w:color w:val="000000"/>
                <w:lang w:bidi="en-US"/>
              </w:rPr>
              <w:t xml:space="preserve">1.1</w:t>
            </w:r>
            <w:r>
              <w:rPr>
                <w:rFonts w:hint="eastAsia" w:ascii="方正仿宋_GBK" w:hAnsi="方正仿宋_GBK" w:eastAsia="方正仿宋_GBK" w:cs="方正仿宋_GBK"/>
                <w:bCs/>
                <w:color w:val="000000"/>
                <w:lang w:eastAsia="en-US" w:bidi="en-US"/>
              </w:rPr>
              <w:t xml:space="preserve">价格报价</w:t>
            </w:r>
            <w:r>
              <w:rPr>
                <w:rFonts w:ascii="方正仿宋_GBK" w:hAnsi="方正仿宋_GBK" w:eastAsia="方正仿宋_GBK" w:cs="方正仿宋_GBK"/>
                <w:bCs/>
                <w:color w:val="000000"/>
                <w:lang w:eastAsia="en-US" w:bidi="en-US"/>
              </w:rPr>
            </w:r>
            <w:r/>
          </w:p>
          <w:p>
            <w:pPr>
              <w:pStyle w:val="940"/>
              <w:jc w:val="center"/>
              <w:widowControl/>
              <w:rPr>
                <w:rFonts w:ascii="方正仿宋_GBK" w:hAnsi="方正仿宋_GBK" w:eastAsia="方正仿宋_GBK" w:cs="方正仿宋_GBK"/>
                <w:bCs/>
                <w:color w:val="000000"/>
                <w:lang w:eastAsia="en-US" w:bidi="en-US"/>
              </w:rPr>
            </w:pPr>
            <w:r>
              <w:rPr>
                <w:rFonts w:hint="eastAsia" w:ascii="方正仿宋_GBK" w:hAnsi="方正仿宋_GBK" w:eastAsia="方正仿宋_GBK" w:cs="方正仿宋_GBK"/>
                <w:bCs/>
                <w:color w:val="000000"/>
                <w:lang w:eastAsia="en-US" w:bidi="en-US"/>
              </w:rPr>
              <w:t xml:space="preserve">（</w:t>
            </w:r>
            <w:r>
              <w:rPr>
                <w:rFonts w:hint="eastAsia" w:ascii="方正仿宋_GBK" w:hAnsi="方正仿宋_GBK" w:eastAsia="方正仿宋_GBK" w:cs="方正仿宋_GBK"/>
                <w:bCs/>
                <w:color w:val="000000"/>
                <w:lang w:bidi="en-US"/>
              </w:rPr>
              <w:t xml:space="preserve">1</w:t>
            </w:r>
            <w:r>
              <w:rPr>
                <w:rFonts w:hint="eastAsia" w:ascii="方正仿宋_GBK" w:hAnsi="方正仿宋_GBK" w:eastAsia="方正仿宋_GBK" w:cs="方正仿宋_GBK"/>
                <w:bCs/>
                <w:color w:val="000000"/>
                <w:lang w:val="en-US" w:eastAsia="zh-CN" w:bidi="en-US"/>
              </w:rPr>
              <w:t xml:space="preserve">0</w:t>
            </w:r>
            <w:r>
              <w:rPr>
                <w:rFonts w:hint="eastAsia" w:ascii="方正仿宋_GBK" w:hAnsi="方正仿宋_GBK" w:eastAsia="方正仿宋_GBK" w:cs="方正仿宋_GBK"/>
                <w:bCs/>
                <w:color w:val="000000"/>
                <w:lang w:eastAsia="en-US" w:bidi="en-US"/>
              </w:rPr>
              <w:t xml:space="preserve">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1</w:t>
            </w:r>
            <w:r>
              <w:rPr>
                <w:rFonts w:hint="eastAsia" w:ascii="方正仿宋_GBK" w:hAnsi="方正仿宋_GBK" w:eastAsia="方正仿宋_GBK" w:cs="方正仿宋_GBK"/>
                <w:bCs/>
                <w:color w:val="000000"/>
                <w:lang w:val="en-US" w:eastAsia="zh-CN" w:bidi="en-US"/>
              </w:rPr>
              <w:t xml:space="preserve">0</w:t>
            </w:r>
            <w:r>
              <w:rPr>
                <w:rFonts w:hint="eastAsia" w:ascii="方正仿宋_GBK" w:hAnsi="方正仿宋_GBK" w:eastAsia="方正仿宋_GBK" w:cs="方正仿宋_GBK"/>
                <w:bCs/>
                <w:color w:val="000000"/>
                <w:lang w:eastAsia="en-US" w:bidi="en-US"/>
              </w:rPr>
              <w:t xml:space="preserve">分</w:t>
            </w:r>
            <w:r>
              <w:rPr>
                <w:rFonts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940"/>
              <w:jc w:val="left"/>
              <w:widowControl/>
              <w:rPr>
                <w:rFonts w:hint="eastAsia" w:ascii="方正仿宋_GBK" w:hAnsi="方正仿宋_GBK" w:eastAsia="方正仿宋_GBK" w:cs="方正仿宋_GBK"/>
                <w:bCs/>
                <w:color w:val="000000"/>
                <w:lang w:eastAsia="zh-CN" w:bidi="en-US"/>
              </w:rPr>
            </w:pPr>
            <w:r>
              <w:rPr>
                <w:rFonts w:hint="eastAsia" w:ascii="方正仿宋_GBK" w:hAnsi="方正仿宋_GBK" w:eastAsia="方正仿宋_GBK" w:cs="方正仿宋_GBK"/>
                <w:bCs/>
                <w:color w:val="000000"/>
                <w:lang w:bidi="en-US"/>
              </w:rPr>
              <w:t xml:space="preserve">价格分采用低价优先法计算，即满足招标文件要求且投标价格最低的投标报价为评标基准价，其价格分为满分。其他投标人的价格分统一按照下列公式计算：投标报价得分=(评标基准价／投标报价)×1</w:t>
            </w:r>
            <w:r>
              <w:rPr>
                <w:rFonts w:hint="eastAsia" w:ascii="方正仿宋_GBK" w:hAnsi="方正仿宋_GBK" w:eastAsia="方正仿宋_GBK" w:cs="方正仿宋_GBK"/>
                <w:bCs/>
                <w:color w:val="000000"/>
                <w:lang w:val="en-US" w:eastAsia="zh-CN" w:bidi="en-US"/>
              </w:rPr>
              <w:t xml:space="preserve">0</w:t>
            </w:r>
            <w:r>
              <w:rPr>
                <w:rFonts w:hint="eastAsia" w:ascii="方正仿宋_GBK" w:hAnsi="方正仿宋_GBK" w:eastAsia="方正仿宋_GBK" w:cs="方正仿宋_GBK"/>
                <w:bCs/>
                <w:color w:val="000000"/>
                <w:lang w:bidi="en-US"/>
              </w:rPr>
              <w:t xml:space="preserve">（小数点保留两位）</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eastAsia="zh-CN" w:bidi="en-US"/>
              </w:rPr>
            </w:r>
            <w:r/>
          </w:p>
        </w:tc>
      </w:tr>
      <w:tr>
        <w:trPr>
          <w:trHeight w:val="958"/>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40"/>
              <w:jc w:val="center"/>
              <w:widowControl/>
              <w:rPr>
                <w:rFonts w:hint="eastAsia"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2、功能与指标响应（30分）</w:t>
            </w:r>
            <w:r>
              <w:rPr>
                <w:rFonts w:hint="eastAsia"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both"/>
              <w:widowControl/>
              <w:rPr>
                <w:rFonts w:ascii="方正仿宋_GBK" w:hAnsi="方正仿宋_GBK" w:eastAsia="方正仿宋_GBK" w:cs="方正仿宋_GBK"/>
                <w:bCs/>
                <w:color w:val="000000"/>
                <w:lang w:eastAsia="en-US" w:bidi="en-US"/>
              </w:rPr>
            </w:pPr>
            <w:r>
              <w:rPr>
                <w:rFonts w:ascii="方正仿宋_GBK" w:hAnsi="方正仿宋_GBK" w:eastAsia="方正仿宋_GBK" w:cs="方正仿宋_GBK"/>
                <w:bCs/>
                <w:color w:val="000000"/>
                <w:lang w:eastAsia="en-US" w:bidi="en-US"/>
              </w:rPr>
              <w:t xml:space="preserve">2.1 功能与指标响应（</w:t>
            </w:r>
            <w:r>
              <w:rPr>
                <w:rFonts w:hint="eastAsia" w:ascii="方正仿宋_GBK" w:hAnsi="方正仿宋_GBK" w:eastAsia="方正仿宋_GBK" w:cs="方正仿宋_GBK"/>
                <w:bCs/>
                <w:color w:val="000000"/>
                <w:lang w:val="en-US" w:eastAsia="zh-CN" w:bidi="en-US"/>
              </w:rPr>
              <w:t xml:space="preserve">3</w:t>
            </w:r>
            <w:r>
              <w:rPr>
                <w:rFonts w:ascii="方正仿宋_GBK" w:hAnsi="方正仿宋_GBK" w:eastAsia="方正仿宋_GBK" w:cs="方正仿宋_GBK"/>
                <w:bCs/>
                <w:color w:val="000000"/>
                <w:lang w:eastAsia="en-US" w:bidi="en-US"/>
              </w:rPr>
              <w:t xml:space="preserve">0分）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hint="eastAsia" w:ascii="方正仿宋_GBK" w:hAnsi="方正仿宋_GBK" w:eastAsia="方正仿宋_GBK" w:cs="方正仿宋_GBK"/>
                <w:bCs/>
                <w:color w:val="000000"/>
                <w:lang w:val="en-US" w:eastAsia="zh-CN" w:bidi="en-US"/>
              </w:rPr>
              <w:t xml:space="preserve">30</w:t>
            </w:r>
            <w:r>
              <w:rPr>
                <w:rFonts w:hint="eastAsia" w:ascii="方正仿宋_GBK" w:hAnsi="方正仿宋_GBK" w:eastAsia="方正仿宋_GBK" w:cs="方正仿宋_GBK"/>
                <w:bCs/>
                <w:color w:val="000000"/>
                <w:lang w:eastAsia="en-US" w:bidi="en-US"/>
              </w:rPr>
              <w:t xml:space="preserve">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940"/>
              <w:jc w:val="both"/>
              <w:widowControl/>
              <w:rPr>
                <w:rFonts w:ascii="方正仿宋_GBK" w:hAnsi="方正仿宋_GBK" w:eastAsia="方正仿宋_GBK" w:cs="方正仿宋_GBK"/>
                <w:bCs/>
                <w:color w:val="000000"/>
              </w:rPr>
            </w:pPr>
            <w:r>
              <w:rPr>
                <w:rFonts w:ascii="方正仿宋_GBK" w:hAnsi="方正仿宋_GBK" w:eastAsia="方正仿宋_GBK" w:cs="方正仿宋_GBK"/>
                <w:bCs/>
                <w:color w:val="000000"/>
              </w:rPr>
              <w:t xml:space="preserve">根据招标要求逐条响应。加▲的重要项共7项，每项2分，合计14分；非加▲的一般项共16项，每项1分，合计16分。</w:t>
            </w:r>
            <w:r>
              <w:rPr>
                <w:rFonts w:hint="eastAsia" w:ascii="方正仿宋_GBK" w:hAnsi="方正仿宋_GBK" w:eastAsia="方正仿宋_GBK" w:cs="方正仿宋_GBK"/>
                <w:bCs/>
                <w:color w:val="000000"/>
                <w:lang w:val="en-US" w:eastAsia="zh-CN"/>
              </w:rPr>
              <w:t xml:space="preserve">本项共30分。</w:t>
            </w:r>
            <w:r>
              <w:rPr>
                <w:rFonts w:ascii="方正仿宋_GBK" w:hAnsi="方正仿宋_GBK" w:eastAsia="方正仿宋_GBK" w:cs="方正仿宋_GBK"/>
                <w:bCs/>
                <w:color w:val="000000"/>
              </w:rPr>
            </w:r>
            <w:r/>
          </w:p>
        </w:tc>
      </w:tr>
      <w:tr>
        <w:trPr>
          <w:trHeight w:val="1161"/>
        </w:trPr>
        <w:tc>
          <w:tcPr>
            <w:tcBorders>
              <w:top w:val="single" w:color="000000" w:sz="4" w:space="0"/>
              <w:left w:val="single" w:color="000000" w:sz="4" w:space="0"/>
              <w:bottom w:val="none" w:color="000000" w:sz="0" w:space="0"/>
              <w:right w:val="single" w:color="000000" w:sz="4" w:space="0"/>
            </w:tcBorders>
            <w:tcW w:w="937" w:type="dxa"/>
            <w:vAlign w:val="center"/>
            <w:vMerge w:val="restart"/>
            <w:textDirection w:val="lrTb"/>
            <w:noWrap w:val="false"/>
          </w:tcPr>
          <w:p>
            <w:pPr>
              <w:pStyle w:val="940"/>
              <w:jc w:val="center"/>
              <w:rPr>
                <w:rFonts w:ascii="方正仿宋_GBK" w:hAnsi="方正仿宋_GBK" w:eastAsia="方正仿宋_GBK" w:cs="方正仿宋_GBK"/>
                <w:color w:val="000000"/>
                <w:sz w:val="20"/>
                <w:szCs w:val="20"/>
                <w:lang w:val="en-US" w:eastAsia="zh-CN"/>
              </w:rPr>
            </w:pPr>
            <w:r>
              <w:rPr>
                <w:rFonts w:hint="eastAsia" w:ascii="方正仿宋_GBK" w:hAnsi="方正仿宋_GBK" w:eastAsia="方正仿宋_GBK" w:cs="方正仿宋_GBK"/>
                <w:color w:val="000000"/>
                <w:sz w:val="20"/>
                <w:szCs w:val="20"/>
                <w:lang w:val="en-US" w:eastAsia="zh-CN"/>
              </w:rPr>
              <w:t xml:space="preserve">3、项目方案（28分）</w:t>
            </w:r>
            <w:r>
              <w:rPr>
                <w:rFonts w:ascii="方正仿宋_GBK" w:hAnsi="方正仿宋_GBK" w:eastAsia="方正仿宋_GBK" w:cs="方正仿宋_GBK"/>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ascii="方正仿宋_GBK" w:hAnsi="方正仿宋_GBK" w:eastAsia="方正仿宋_GBK" w:cs="方正仿宋_GBK"/>
                <w:bCs/>
                <w:color w:val="000000"/>
                <w:lang w:eastAsia="en-US" w:bidi="en-US"/>
              </w:rPr>
              <w:t xml:space="preserve">3.1 地质垂直领域多模态大模型构建方案（5分）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5分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940"/>
              <w:widowControl/>
              <w:rPr>
                <w:rFonts w:ascii="方正仿宋_GBK" w:hAnsi="方正仿宋_GBK" w:eastAsia="方正仿宋_GBK" w:cs="方正仿宋_GBK"/>
                <w:bCs/>
                <w:color w:val="000000"/>
              </w:rPr>
            </w:pPr>
            <w:r>
              <w:rPr>
                <w:rFonts w:ascii="方正仿宋_GBK" w:hAnsi="方正仿宋_GBK" w:eastAsia="方正仿宋_GBK" w:cs="方正仿宋_GBK"/>
                <w:bCs/>
                <w:color w:val="000000"/>
              </w:rPr>
              <w:t xml:space="preserve">评委根据投标文件对第四章《</w:t>
            </w:r>
            <w:r>
              <w:rPr>
                <w:rFonts w:ascii="方正仿宋_GBK" w:hAnsi="方正仿宋_GBK" w:eastAsia="方正仿宋_GBK" w:cs="方正仿宋_GBK"/>
                <w:bCs/>
                <w:color w:val="000000"/>
                <w:lang w:eastAsia="en-US" w:bidi="en-US"/>
              </w:rPr>
              <w:t xml:space="preserve">地质垂直领域多模态大模型构建方案</w:t>
            </w:r>
            <w:r>
              <w:rPr>
                <w:rFonts w:ascii="方正仿宋_GBK" w:hAnsi="方正仿宋_GBK" w:eastAsia="方正仿宋_GBK" w:cs="方正仿宋_GBK"/>
                <w:bCs/>
                <w:color w:val="000000"/>
              </w:rPr>
              <w:t xml:space="preserve">》要求的响应情况进行评审：</w:t>
            </w:r>
            <w:r>
              <w:rPr>
                <w:rFonts w:ascii="方正仿宋_GBK" w:hAnsi="方正仿宋_GBK" w:eastAsia="方正仿宋_GBK" w:cs="方正仿宋_GBK"/>
                <w:bCs/>
                <w:color w:val="000000"/>
              </w:rPr>
            </w:r>
            <w:r/>
          </w:p>
          <w:p>
            <w:pPr>
              <w:pStyle w:val="940"/>
              <w:widowControl/>
              <w:rPr>
                <w:rFonts w:ascii="方正仿宋_GBK" w:hAnsi="方正仿宋_GBK" w:eastAsia="方正仿宋_GBK" w:cs="方正仿宋_GBK"/>
                <w:bCs/>
                <w:color w:val="000000"/>
              </w:rPr>
            </w:pPr>
            <w:r>
              <w:rPr>
                <w:rFonts w:ascii="方正仿宋_GBK" w:hAnsi="方正仿宋_GBK" w:eastAsia="方正仿宋_GBK" w:cs="方正仿宋_GBK"/>
                <w:bCs/>
                <w:color w:val="000000"/>
              </w:rPr>
              <w:t xml:space="preserve">（1）投标文件未符合该方案中全部条款要求的，视为不符合招标文件，本项得0分。</w:t>
            </w:r>
            <w:r>
              <w:rPr>
                <w:rFonts w:ascii="方正仿宋_GBK" w:hAnsi="方正仿宋_GBK" w:eastAsia="方正仿宋_GBK" w:cs="方正仿宋_GBK"/>
                <w:bCs/>
                <w:color w:val="000000"/>
              </w:rPr>
            </w:r>
            <w:r/>
          </w:p>
          <w:p>
            <w:pPr>
              <w:pStyle w:val="940"/>
              <w:widowControl/>
              <w:rPr>
                <w:rFonts w:ascii="方正仿宋_GBK" w:hAnsi="方正仿宋_GBK" w:eastAsia="方正仿宋_GBK" w:cs="方正仿宋_GBK"/>
                <w:bCs/>
                <w:color w:val="000000"/>
              </w:rPr>
            </w:pPr>
            <w:r>
              <w:rPr>
                <w:rFonts w:ascii="方正仿宋_GBK" w:hAnsi="方正仿宋_GBK" w:eastAsia="方正仿宋_GBK" w:cs="方正仿宋_GBK"/>
                <w:bCs/>
                <w:color w:val="000000"/>
              </w:rPr>
              <w:t xml:space="preserve">（2）投标文件符合该方案中全部条款要求的，视为符合招标文件，本项得3分。</w:t>
            </w:r>
            <w:r>
              <w:rPr>
                <w:rFonts w:ascii="方正仿宋_GBK" w:hAnsi="方正仿宋_GBK" w:eastAsia="方正仿宋_GBK" w:cs="方正仿宋_GBK"/>
                <w:bCs/>
                <w:color w:val="000000"/>
              </w:rPr>
            </w:r>
            <w:r/>
          </w:p>
          <w:p>
            <w:pPr>
              <w:pStyle w:val="940"/>
              <w:widowControl/>
              <w:rPr>
                <w:rFonts w:ascii="方正仿宋_GBK" w:hAnsi="方正仿宋_GBK" w:eastAsia="方正仿宋_GBK" w:cs="方正仿宋_GBK"/>
                <w:bCs/>
                <w:color w:val="000000"/>
              </w:rPr>
            </w:pPr>
            <w:r>
              <w:rPr>
                <w:rFonts w:ascii="方正仿宋_GBK" w:hAnsi="方正仿宋_GBK" w:eastAsia="方正仿宋_GBK" w:cs="方正仿宋_GBK"/>
                <w:bCs/>
                <w:color w:val="000000"/>
              </w:rPr>
              <w:t xml:space="preserve">（3）投标文件对</w:t>
            </w:r>
            <w:r>
              <w:rPr>
                <w:rFonts w:hint="eastAsia" w:ascii="方正仿宋_GBK" w:hAnsi="方正仿宋_GBK" w:eastAsia="方正仿宋_GBK" w:cs="方正仿宋_GBK"/>
                <w:bCs/>
                <w:color w:val="000000"/>
                <w:lang w:eastAsia="zh-CN"/>
              </w:rPr>
              <w:t xml:space="preserve">“</w:t>
            </w:r>
            <w:r>
              <w:rPr>
                <w:rFonts w:ascii="方正仿宋_GBK" w:hAnsi="方正仿宋_GBK" w:eastAsia="方正仿宋_GBK" w:cs="方正仿宋_GBK"/>
                <w:bCs/>
                <w:color w:val="000000"/>
                <w:lang w:eastAsia="en-US" w:bidi="en-US"/>
              </w:rPr>
              <w:t xml:space="preserve">地质垂直领域多模态大模型构建方案</w:t>
            </w:r>
            <w:r>
              <w:rPr>
                <w:rFonts w:hint="eastAsia" w:ascii="方正仿宋_GBK" w:hAnsi="方正仿宋_GBK" w:eastAsia="方正仿宋_GBK" w:cs="方正仿宋_GBK"/>
                <w:bCs/>
                <w:color w:val="000000"/>
                <w:lang w:eastAsia="zh-CN"/>
              </w:rPr>
              <w:t xml:space="preserve">”</w:t>
            </w:r>
            <w:r>
              <w:rPr>
                <w:rFonts w:ascii="方正仿宋_GBK" w:hAnsi="方正仿宋_GBK" w:eastAsia="方正仿宋_GBK" w:cs="方正仿宋_GBK"/>
                <w:bCs/>
                <w:color w:val="000000"/>
              </w:rPr>
              <w:t xml:space="preserve">中</w:t>
            </w:r>
            <w:r>
              <w:rPr>
                <w:rFonts w:hint="eastAsia" w:ascii="方正仿宋_GBK" w:hAnsi="方正仿宋_GBK" w:eastAsia="方正仿宋_GBK" w:cs="方正仿宋_GBK"/>
                <w:bCs/>
                <w:color w:val="000000"/>
                <w:lang w:eastAsia="zh-CN"/>
              </w:rPr>
              <w:t xml:space="preserve">“总体架构与重难点分析”、</w:t>
            </w:r>
            <w:r>
              <w:rPr>
                <w:rFonts w:ascii="方正仿宋_GBK" w:hAnsi="方正仿宋_GBK" w:eastAsia="方正仿宋_GBK" w:cs="方正仿宋_GBK"/>
                <w:bCs/>
                <w:color w:val="000000"/>
              </w:rPr>
              <w:t xml:space="preserve">“训练与评测数据建设”、“领域模型训练优化与评测”响应内容全部优于招标文件要求</w:t>
            </w:r>
            <w:r>
              <w:rPr>
                <w:rFonts w:hint="eastAsia" w:ascii="方正仿宋_GBK" w:hAnsi="方正仿宋_GBK" w:eastAsia="方正仿宋_GBK" w:cs="方正仿宋_GBK"/>
                <w:bCs/>
                <w:color w:val="000000"/>
                <w:lang w:val="en-US" w:eastAsia="zh-CN"/>
              </w:rPr>
              <w:t xml:space="preserve">的</w:t>
            </w:r>
            <w:r>
              <w:rPr>
                <w:rFonts w:hint="eastAsia" w:ascii="方正仿宋_GBK" w:hAnsi="方正仿宋_GBK" w:eastAsia="方正仿宋_GBK" w:cs="方正仿宋_GBK"/>
                <w:bCs/>
                <w:color w:val="000000"/>
                <w:lang w:eastAsia="zh-CN"/>
              </w:rPr>
              <w:t xml:space="preserve">（</w:t>
            </w:r>
            <w:r>
              <w:rPr>
                <w:rFonts w:hint="eastAsia" w:ascii="方正仿宋_GBK" w:hAnsi="方正仿宋_GBK" w:eastAsia="方正仿宋_GBK" w:cs="方正仿宋_GBK"/>
                <w:bCs/>
                <w:color w:val="000000"/>
                <w:lang w:val="en-US" w:eastAsia="zh-CN"/>
              </w:rPr>
              <w:t xml:space="preserve">投标文件对</w:t>
            </w:r>
            <w:r>
              <w:rPr>
                <w:rFonts w:hint="eastAsia" w:ascii="方正仿宋_GBK" w:hAnsi="方正仿宋_GBK" w:eastAsia="方正仿宋_GBK" w:cs="方正仿宋_GBK"/>
                <w:bCs/>
                <w:color w:val="000000"/>
                <w:lang w:eastAsia="zh-CN"/>
              </w:rPr>
              <w:t xml:space="preserve">“</w:t>
            </w:r>
            <w:r>
              <w:rPr>
                <w:rFonts w:ascii="方正仿宋_GBK" w:hAnsi="方正仿宋_GBK" w:eastAsia="方正仿宋_GBK" w:cs="方正仿宋_GBK"/>
                <w:bCs/>
                <w:color w:val="000000"/>
                <w:lang w:eastAsia="en-US" w:bidi="en-US"/>
              </w:rPr>
              <w:t xml:space="preserve">地质垂直领域多模态大模型构建方案</w:t>
            </w:r>
            <w:r>
              <w:rPr>
                <w:rFonts w:hint="eastAsia" w:ascii="方正仿宋_GBK" w:hAnsi="方正仿宋_GBK" w:eastAsia="方正仿宋_GBK" w:cs="方正仿宋_GBK"/>
                <w:bCs/>
                <w:color w:val="000000"/>
                <w:lang w:eastAsia="zh-CN"/>
              </w:rPr>
              <w:t xml:space="preserve">”</w:t>
            </w:r>
            <w:r>
              <w:rPr>
                <w:rFonts w:ascii="方正仿宋_GBK" w:hAnsi="方正仿宋_GBK" w:eastAsia="方正仿宋_GBK" w:cs="方正仿宋_GBK"/>
                <w:bCs/>
                <w:color w:val="000000"/>
              </w:rPr>
              <w:t xml:space="preserve">中除</w:t>
            </w:r>
            <w:r>
              <w:rPr>
                <w:rFonts w:hint="eastAsia" w:ascii="方正仿宋_GBK" w:hAnsi="方正仿宋_GBK" w:eastAsia="方正仿宋_GBK" w:cs="方正仿宋_GBK"/>
                <w:bCs/>
                <w:color w:val="000000"/>
                <w:lang w:eastAsia="zh-CN"/>
              </w:rPr>
              <w:t xml:space="preserve">“总体架构与重难点分析”、</w:t>
            </w:r>
            <w:r>
              <w:rPr>
                <w:rFonts w:ascii="方正仿宋_GBK" w:hAnsi="方正仿宋_GBK" w:eastAsia="方正仿宋_GBK" w:cs="方正仿宋_GBK"/>
                <w:bCs/>
                <w:color w:val="000000"/>
              </w:rPr>
              <w:t xml:space="preserve">“训练与评测数据建设”、“领域模型训练优化与评测”外其他要求响应内容符合招标文件要求</w:t>
            </w:r>
            <w:r>
              <w:rPr>
                <w:rFonts w:hint="eastAsia" w:ascii="方正仿宋_GBK" w:hAnsi="方正仿宋_GBK" w:eastAsia="方正仿宋_GBK" w:cs="方正仿宋_GBK"/>
                <w:bCs/>
                <w:color w:val="000000"/>
                <w:lang w:eastAsia="zh-CN"/>
              </w:rPr>
              <w:t xml:space="preserve">）</w:t>
            </w:r>
            <w:r>
              <w:rPr>
                <w:rFonts w:ascii="方正仿宋_GBK" w:hAnsi="方正仿宋_GBK" w:eastAsia="方正仿宋_GBK" w:cs="方正仿宋_GBK"/>
                <w:bCs/>
                <w:color w:val="000000"/>
              </w:rPr>
              <w:t xml:space="preserve">，本项得5分。</w:t>
            </w:r>
            <w:r>
              <w:rPr>
                <w:rFonts w:ascii="方正仿宋_GBK" w:hAnsi="方正仿宋_GBK" w:eastAsia="方正仿宋_GBK" w:cs="方正仿宋_GBK"/>
                <w:bCs/>
                <w:color w:val="000000"/>
              </w:rPr>
            </w:r>
            <w:r/>
          </w:p>
        </w:tc>
      </w:tr>
      <w:tr>
        <w:trPr>
          <w:trHeight w:val="1410"/>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ascii="方正仿宋_GBK" w:hAnsi="方正仿宋_GBK" w:eastAsia="方正仿宋_GBK" w:cs="方正仿宋_GBK"/>
                <w:bCs/>
                <w:color w:val="000000"/>
                <w:lang w:eastAsia="en-US" w:bidi="en-US"/>
              </w:rPr>
              <w:t xml:space="preserve">3.2 专业工具集开发适配与流程化方案（5分）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5分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940"/>
              <w:widowControl/>
              <w:rPr>
                <w:rFonts w:ascii="方正仿宋_GBK" w:hAnsi="方正仿宋_GBK" w:eastAsia="方正仿宋_GBK" w:cs="方正仿宋_GBK"/>
                <w:bCs/>
                <w:color w:val="000000"/>
                <w:lang w:bidi="en-US"/>
              </w:rPr>
            </w:pPr>
            <w:r>
              <w:rPr>
                <w:rFonts w:ascii="方正仿宋_GBK" w:hAnsi="方正仿宋_GBK" w:eastAsia="方正仿宋_GBK" w:cs="方正仿宋_GBK"/>
                <w:bCs/>
                <w:color w:val="000000"/>
                <w:lang w:bidi="en-US"/>
              </w:rPr>
              <w:t xml:space="preserve">评委根据投标文件对第四章《专业工具集开发适配与流程化方案》要求的响应情况进行评审：</w:t>
            </w:r>
            <w:r>
              <w:rPr>
                <w:rFonts w:ascii="方正仿宋_GBK" w:hAnsi="方正仿宋_GBK" w:eastAsia="方正仿宋_GBK" w:cs="方正仿宋_GBK"/>
                <w:bCs/>
                <w:color w:val="000000"/>
                <w:lang w:bidi="en-US"/>
              </w:rPr>
            </w:r>
            <w:r/>
          </w:p>
          <w:p>
            <w:pPr>
              <w:pStyle w:val="940"/>
              <w:widowControl/>
              <w:rPr>
                <w:rFonts w:ascii="方正仿宋_GBK" w:hAnsi="方正仿宋_GBK" w:eastAsia="方正仿宋_GBK" w:cs="方正仿宋_GBK"/>
                <w:bCs/>
                <w:color w:val="000000"/>
                <w:lang w:bidi="en-US"/>
              </w:rPr>
            </w:pPr>
            <w:r>
              <w:rPr>
                <w:rFonts w:ascii="方正仿宋_GBK" w:hAnsi="方正仿宋_GBK" w:eastAsia="方正仿宋_GBK" w:cs="方正仿宋_GBK"/>
                <w:bCs/>
                <w:color w:val="000000"/>
                <w:lang w:bidi="en-US"/>
              </w:rPr>
              <w:t xml:space="preserve">（1）投标文件未符合该方案中全部条款要求的，视为不符合招标文件，本项得0分。</w:t>
            </w:r>
            <w:r>
              <w:rPr>
                <w:rFonts w:ascii="方正仿宋_GBK" w:hAnsi="方正仿宋_GBK" w:eastAsia="方正仿宋_GBK" w:cs="方正仿宋_GBK"/>
                <w:bCs/>
                <w:color w:val="000000"/>
                <w:lang w:bidi="en-US"/>
              </w:rPr>
            </w:r>
            <w:r/>
          </w:p>
          <w:p>
            <w:pPr>
              <w:pStyle w:val="940"/>
              <w:widowControl/>
              <w:rPr>
                <w:rFonts w:ascii="方正仿宋_GBK" w:hAnsi="方正仿宋_GBK" w:eastAsia="方正仿宋_GBK" w:cs="方正仿宋_GBK"/>
                <w:bCs/>
                <w:color w:val="000000"/>
                <w:lang w:bidi="en-US"/>
              </w:rPr>
            </w:pPr>
            <w:r>
              <w:rPr>
                <w:rFonts w:ascii="方正仿宋_GBK" w:hAnsi="方正仿宋_GBK" w:eastAsia="方正仿宋_GBK" w:cs="方正仿宋_GBK"/>
                <w:bCs/>
                <w:color w:val="000000"/>
                <w:lang w:bidi="en-US"/>
              </w:rPr>
              <w:t xml:space="preserve">（2）投标文件符合该方案中全部条款要求的，视为符合招标文件，本项得3分。</w:t>
            </w:r>
            <w:r>
              <w:rPr>
                <w:rFonts w:ascii="方正仿宋_GBK" w:hAnsi="方正仿宋_GBK" w:eastAsia="方正仿宋_GBK" w:cs="方正仿宋_GBK"/>
                <w:bCs/>
                <w:color w:val="000000"/>
                <w:lang w:bidi="en-US"/>
              </w:rPr>
            </w:r>
            <w:r/>
          </w:p>
          <w:p>
            <w:pPr>
              <w:pStyle w:val="940"/>
              <w:widowControl/>
              <w:rPr>
                <w:rFonts w:ascii="方正仿宋_GBK" w:hAnsi="方正仿宋_GBK" w:eastAsia="方正仿宋_GBK" w:cs="方正仿宋_GBK"/>
                <w:bCs/>
                <w:color w:val="000000"/>
                <w:lang w:bidi="en-US"/>
              </w:rPr>
            </w:pPr>
            <w:r>
              <w:rPr>
                <w:rFonts w:ascii="方正仿宋_GBK" w:hAnsi="方正仿宋_GBK" w:eastAsia="方正仿宋_GBK" w:cs="方正仿宋_GBK"/>
                <w:bCs/>
                <w:color w:val="000000"/>
                <w:lang w:bidi="en-US"/>
              </w:rPr>
              <w:t xml:space="preserve">（3）投标文件对</w:t>
            </w:r>
            <w:r>
              <w:rPr>
                <w:rFonts w:hint="eastAsia" w:ascii="方正仿宋_GBK" w:hAnsi="方正仿宋_GBK" w:eastAsia="方正仿宋_GBK" w:cs="方正仿宋_GBK"/>
                <w:bCs/>
                <w:color w:val="000000"/>
                <w:lang w:eastAsia="zh-CN" w:bidi="en-US"/>
              </w:rPr>
              <w:t xml:space="preserve">“</w:t>
            </w:r>
            <w:r>
              <w:rPr>
                <w:rFonts w:ascii="方正仿宋_GBK" w:hAnsi="方正仿宋_GBK" w:eastAsia="方正仿宋_GBK" w:cs="方正仿宋_GBK"/>
                <w:bCs/>
                <w:color w:val="000000"/>
                <w:lang w:bidi="en-US"/>
              </w:rPr>
              <w:t xml:space="preserve">专业工具集开发适配与流程化方案</w:t>
            </w:r>
            <w:r>
              <w:rPr>
                <w:rFonts w:hint="eastAsia" w:ascii="方正仿宋_GBK" w:hAnsi="方正仿宋_GBK" w:eastAsia="方正仿宋_GBK" w:cs="方正仿宋_GBK"/>
                <w:bCs/>
                <w:color w:val="000000"/>
                <w:lang w:eastAsia="zh-CN" w:bidi="en-US"/>
              </w:rPr>
              <w:t xml:space="preserve">”</w:t>
            </w:r>
            <w:r>
              <w:rPr>
                <w:rFonts w:ascii="方正仿宋_GBK" w:hAnsi="方正仿宋_GBK" w:eastAsia="方正仿宋_GBK" w:cs="方正仿宋_GBK"/>
                <w:bCs/>
                <w:color w:val="000000"/>
                <w:lang w:bidi="en-US"/>
              </w:rPr>
              <w:t xml:space="preserve">中“场景专用工具研发与正确性验证”、“工具注册与生命周期管理设计”、“工具流程化与安全执行”响应内容全部优于招标文件要求</w:t>
            </w:r>
            <w:r>
              <w:rPr>
                <w:rFonts w:hint="eastAsia" w:ascii="方正仿宋_GBK" w:hAnsi="方正仿宋_GBK" w:eastAsia="方正仿宋_GBK" w:cs="方正仿宋_GBK"/>
                <w:bCs/>
                <w:color w:val="000000"/>
                <w:lang w:val="en-US" w:eastAsia="zh-CN" w:bidi="en-US"/>
              </w:rPr>
              <w:t xml:space="preserve">的（</w:t>
            </w:r>
            <w:r>
              <w:rPr>
                <w:rFonts w:hint="eastAsia" w:ascii="方正仿宋_GBK" w:hAnsi="方正仿宋_GBK" w:eastAsia="方正仿宋_GBK" w:cs="方正仿宋_GBK"/>
                <w:bCs/>
                <w:color w:val="000000"/>
                <w:lang w:val="en-US" w:eastAsia="zh-CN"/>
              </w:rPr>
              <w:t xml:space="preserve">投标文件对</w:t>
            </w:r>
            <w:r>
              <w:rPr>
                <w:rFonts w:hint="eastAsia" w:ascii="方正仿宋_GBK" w:hAnsi="方正仿宋_GBK" w:eastAsia="方正仿宋_GBK" w:cs="方正仿宋_GBK"/>
                <w:bCs/>
                <w:color w:val="000000"/>
                <w:lang w:eastAsia="zh-CN" w:bidi="en-US"/>
              </w:rPr>
              <w:t xml:space="preserve">“</w:t>
            </w:r>
            <w:r>
              <w:rPr>
                <w:rFonts w:ascii="方正仿宋_GBK" w:hAnsi="方正仿宋_GBK" w:eastAsia="方正仿宋_GBK" w:cs="方正仿宋_GBK"/>
                <w:bCs/>
                <w:color w:val="000000"/>
                <w:lang w:bidi="en-US"/>
              </w:rPr>
              <w:t xml:space="preserve">专业工具集开发适配与流程化方案</w:t>
            </w:r>
            <w:r>
              <w:rPr>
                <w:rFonts w:hint="eastAsia" w:ascii="方正仿宋_GBK" w:hAnsi="方正仿宋_GBK" w:eastAsia="方正仿宋_GBK" w:cs="方正仿宋_GBK"/>
                <w:bCs/>
                <w:color w:val="000000"/>
                <w:lang w:eastAsia="zh-CN" w:bidi="en-US"/>
              </w:rPr>
              <w:t xml:space="preserve">”</w:t>
            </w:r>
            <w:r>
              <w:rPr>
                <w:rFonts w:ascii="方正仿宋_GBK" w:hAnsi="方正仿宋_GBK" w:eastAsia="方正仿宋_GBK" w:cs="方正仿宋_GBK"/>
                <w:bCs/>
                <w:color w:val="000000"/>
                <w:lang w:bidi="en-US"/>
              </w:rPr>
              <w:t xml:space="preserve">中除“场景专用工具研发与正确性验证”、“工具注册与生命周期管理设计”、“工具流程化与安全执行”</w:t>
            </w:r>
            <w:r>
              <w:rPr>
                <w:rFonts w:ascii="方正仿宋_GBK" w:hAnsi="方正仿宋_GBK" w:eastAsia="方正仿宋_GBK" w:cs="方正仿宋_GBK"/>
                <w:bCs/>
                <w:color w:val="000000"/>
              </w:rPr>
              <w:t xml:space="preserve">外其他要求响应内容符合招标文件要求</w:t>
            </w:r>
            <w:r>
              <w:rPr>
                <w:rFonts w:hint="eastAsia" w:ascii="方正仿宋_GBK" w:hAnsi="方正仿宋_GBK" w:eastAsia="方正仿宋_GBK" w:cs="方正仿宋_GBK"/>
                <w:bCs/>
                <w:color w:val="000000"/>
                <w:lang w:val="en-US" w:eastAsia="zh-CN" w:bidi="en-US"/>
              </w:rPr>
              <w:t xml:space="preserve">）</w:t>
            </w:r>
            <w:r>
              <w:rPr>
                <w:rFonts w:ascii="方正仿宋_GBK" w:hAnsi="方正仿宋_GBK" w:eastAsia="方正仿宋_GBK" w:cs="方正仿宋_GBK"/>
                <w:bCs/>
                <w:color w:val="000000"/>
                <w:lang w:bidi="en-US"/>
              </w:rPr>
              <w:t xml:space="preserve">，本项得5分。</w:t>
            </w:r>
            <w:r>
              <w:rPr>
                <w:rFonts w:ascii="方正仿宋_GBK" w:hAnsi="方正仿宋_GBK" w:eastAsia="方正仿宋_GBK" w:cs="方正仿宋_GBK"/>
                <w:bCs/>
                <w:color w:val="000000"/>
                <w:lang w:bidi="en-US"/>
              </w:rPr>
            </w:r>
            <w:r/>
          </w:p>
        </w:tc>
      </w:tr>
      <w:tr>
        <w:trPr>
          <w:trHeight w:val="432"/>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3.3 多智能体架构与验证性应用方案（5分）</w:t>
            </w:r>
            <w:r>
              <w:rPr>
                <w:rFonts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eastAsia="en-US" w:bidi="en-US"/>
              </w:rPr>
            </w:pPr>
            <w:r>
              <w:rPr>
                <w:rFonts w:hint="eastAsia" w:ascii="方正仿宋_GBK" w:hAnsi="方正仿宋_GBK" w:eastAsia="方正仿宋_GBK" w:cs="方正仿宋_GBK"/>
                <w:bCs/>
                <w:color w:val="000000"/>
                <w:lang w:bidi="en-US"/>
              </w:rPr>
              <w:t xml:space="preserve">5</w:t>
            </w:r>
            <w:r>
              <w:rPr>
                <w:rFonts w:hint="eastAsia" w:ascii="方正仿宋_GBK" w:hAnsi="方正仿宋_GBK" w:eastAsia="方正仿宋_GBK" w:cs="方正仿宋_GBK"/>
                <w:bCs/>
                <w:color w:val="000000"/>
                <w:lang w:eastAsia="en-US" w:bidi="en-US"/>
              </w:rPr>
              <w:t xml:space="preserve">分</w:t>
            </w:r>
            <w:r>
              <w:rPr>
                <w:rFonts w:ascii="方正仿宋_GBK" w:hAnsi="方正仿宋_GBK" w:eastAsia="方正仿宋_GBK" w:cs="方正仿宋_GBK"/>
                <w:bCs/>
                <w:color w:val="000000"/>
                <w:lang w:eastAsia="en-US"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评委根据投标文件对第四章《多智能体架构与验证性应用方案》要求的响应情况进行评审：</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（1）投标文件未符合该方案中全部条款要求的，视为不符合招标文件，本项得0分。</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（2）投标文件符合该方案中全部条款要求的，视为符合招标文件，本项得3分。</w:t>
            </w:r>
            <w:r>
              <w:rPr>
                <w:rFonts w:hint="eastAsia" w:ascii="方正仿宋_GBK" w:hAnsi="方正仿宋_GBK" w:eastAsia="方正仿宋_GBK" w:cs="方正仿宋_GBK"/>
                <w:bCs/>
                <w:color w:val="000000"/>
                <w:lang w:bidi="en-US"/>
              </w:rPr>
            </w:r>
            <w:r/>
          </w:p>
          <w:p>
            <w:pPr>
              <w:pStyle w:val="940"/>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（3）投标文件对</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多智能体架构与验证性应用方案</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中“基础框架与智能体职责设计”</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“任务规划与证据动态协同”、“成果生成与质量复核控制”响应内容全部优于招标文件要求</w:t>
            </w:r>
            <w:r>
              <w:rPr>
                <w:rFonts w:hint="eastAsia" w:ascii="方正仿宋_GBK" w:hAnsi="方正仿宋_GBK" w:eastAsia="方正仿宋_GBK" w:cs="方正仿宋_GBK"/>
                <w:bCs/>
                <w:color w:val="000000"/>
                <w:lang w:val="en-US" w:eastAsia="zh-CN" w:bidi="en-US"/>
              </w:rPr>
              <w:t xml:space="preserve">的（</w:t>
            </w:r>
            <w:r>
              <w:rPr>
                <w:rFonts w:hint="eastAsia" w:ascii="方正仿宋_GBK" w:hAnsi="方正仿宋_GBK" w:eastAsia="方正仿宋_GBK" w:cs="方正仿宋_GBK"/>
                <w:bCs/>
                <w:color w:val="000000"/>
                <w:lang w:val="en-US" w:eastAsia="zh-CN"/>
              </w:rPr>
              <w:t xml:space="preserve">投标文件对</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多智能体架构与验证性应用方案</w:t>
            </w:r>
            <w:r>
              <w:rPr>
                <w:rFonts w:hint="eastAsia" w:ascii="方正仿宋_GBK" w:hAnsi="方正仿宋_GBK" w:eastAsia="方正仿宋_GBK" w:cs="方正仿宋_GBK"/>
                <w:bCs/>
                <w:color w:val="000000"/>
                <w:lang w:eastAsia="zh-CN" w:bidi="en-US"/>
              </w:rPr>
              <w:t xml:space="preserve">”</w:t>
            </w:r>
            <w:r>
              <w:rPr>
                <w:rFonts w:ascii="方正仿宋_GBK" w:hAnsi="方正仿宋_GBK" w:eastAsia="方正仿宋_GBK" w:cs="方正仿宋_GBK"/>
                <w:bCs/>
                <w:color w:val="000000"/>
                <w:lang w:bidi="en-US"/>
              </w:rPr>
              <w:t xml:space="preserve">中除</w:t>
            </w:r>
            <w:r>
              <w:rPr>
                <w:rFonts w:hint="eastAsia" w:ascii="方正仿宋_GBK" w:hAnsi="方正仿宋_GBK" w:eastAsia="方正仿宋_GBK" w:cs="方正仿宋_GBK"/>
                <w:bCs/>
                <w:color w:val="000000"/>
                <w:lang w:bidi="en-US"/>
              </w:rPr>
              <w:t xml:space="preserve">“基础框架与智能体职责设计”</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“任务规划与证据动态协同”、“成果生成与质量复核控制”</w:t>
            </w:r>
            <w:r>
              <w:rPr>
                <w:rFonts w:ascii="方正仿宋_GBK" w:hAnsi="方正仿宋_GBK" w:eastAsia="方正仿宋_GBK" w:cs="方正仿宋_GBK"/>
                <w:bCs/>
                <w:color w:val="000000"/>
              </w:rPr>
              <w:t xml:space="preserve">外其他要求响应内容符合招标文件要求</w:t>
            </w:r>
            <w:r>
              <w:rPr>
                <w:rFonts w:hint="eastAsia" w:ascii="方正仿宋_GBK" w:hAnsi="方正仿宋_GBK" w:eastAsia="方正仿宋_GBK" w:cs="方正仿宋_GBK"/>
                <w:bCs/>
                <w:color w:val="000000"/>
                <w:lang w:val="en-US" w:eastAsia="zh-CN" w:bidi="en-US"/>
              </w:rPr>
              <w:t xml:space="preserve">）</w:t>
            </w:r>
            <w:r>
              <w:rPr>
                <w:rFonts w:hint="eastAsia" w:ascii="方正仿宋_GBK" w:hAnsi="方正仿宋_GBK" w:eastAsia="方正仿宋_GBK" w:cs="方正仿宋_GBK"/>
                <w:bCs/>
                <w:color w:val="000000"/>
                <w:lang w:bidi="en-US"/>
              </w:rPr>
              <w:t xml:space="preserve">，本项得5分。</w:t>
            </w:r>
            <w:r>
              <w:rPr>
                <w:rFonts w:ascii="方正仿宋_GBK" w:hAnsi="方正仿宋_GBK" w:eastAsia="方正仿宋_GBK" w:cs="方正仿宋_GBK"/>
                <w:bCs/>
                <w:color w:val="000000"/>
                <w:lang w:bidi="en-US"/>
              </w:rPr>
            </w:r>
            <w:r/>
          </w:p>
        </w:tc>
      </w:tr>
      <w:tr>
        <w:trPr>
          <w:cantSplit/>
          <w:trHeight w:val="270"/>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3.4 智能服务平台优化集成方案（5分）</w:t>
            </w:r>
            <w:r>
              <w:rPr>
                <w:rFonts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5分</w:t>
            </w:r>
            <w:r>
              <w:rPr>
                <w:rFonts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评委根据投标文件对第四章《智能服务平台优化集成方案》要求的响应情况进行评审：</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（1）投标文件未符合该方案中全部条款要求的，视为不符合招标文件，本项得0分。</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（2）投标文件符合该方案中全部条款要求的，视为符合招标文件，本项得3分。</w:t>
            </w:r>
            <w:r>
              <w:rPr>
                <w:rFonts w:hint="eastAsia" w:ascii="方正仿宋_GBK" w:hAnsi="方正仿宋_GBK" w:eastAsia="方正仿宋_GBK" w:cs="方正仿宋_GBK"/>
                <w:bCs/>
                <w:color w:val="000000"/>
                <w:lang w:bidi="en-US"/>
              </w:rPr>
            </w:r>
            <w:r/>
          </w:p>
          <w:p>
            <w:pPr>
              <w:pStyle w:val="940"/>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（3）投标文件对</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智能服务平台优化集成方案</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中“平台贯通与总体架构设计”、“智能体资源与配置管理设计”、“交互服务与业务操作设计”响应内容全部优于招标文件要求</w:t>
            </w:r>
            <w:r>
              <w:rPr>
                <w:rFonts w:hint="eastAsia" w:ascii="方正仿宋_GBK" w:hAnsi="方正仿宋_GBK" w:eastAsia="方正仿宋_GBK" w:cs="方正仿宋_GBK"/>
                <w:bCs/>
                <w:color w:val="000000"/>
                <w:lang w:val="en-US" w:eastAsia="zh-CN" w:bidi="en-US"/>
              </w:rPr>
              <w:t xml:space="preserve">的（</w:t>
            </w:r>
            <w:r>
              <w:rPr>
                <w:rFonts w:hint="eastAsia" w:ascii="方正仿宋_GBK" w:hAnsi="方正仿宋_GBK" w:eastAsia="方正仿宋_GBK" w:cs="方正仿宋_GBK"/>
                <w:bCs/>
                <w:color w:val="000000"/>
                <w:lang w:val="en-US" w:eastAsia="zh-CN"/>
              </w:rPr>
              <w:t xml:space="preserve">投标文件对</w:t>
            </w: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bidi="en-US"/>
              </w:rPr>
              <w:t xml:space="preserve">智能服务平台优化集成方案</w:t>
            </w:r>
            <w:r>
              <w:rPr>
                <w:rFonts w:hint="eastAsia" w:ascii="方正仿宋_GBK" w:hAnsi="方正仿宋_GBK" w:eastAsia="方正仿宋_GBK" w:cs="方正仿宋_GBK"/>
                <w:bCs/>
                <w:color w:val="000000"/>
                <w:lang w:eastAsia="zh-CN" w:bidi="en-US"/>
              </w:rPr>
              <w:t xml:space="preserve">”</w:t>
            </w:r>
            <w:r>
              <w:rPr>
                <w:rFonts w:ascii="方正仿宋_GBK" w:hAnsi="方正仿宋_GBK" w:eastAsia="方正仿宋_GBK" w:cs="方正仿宋_GBK"/>
                <w:bCs/>
                <w:color w:val="000000"/>
                <w:lang w:bidi="en-US"/>
              </w:rPr>
              <w:t xml:space="preserve">中除</w:t>
            </w:r>
            <w:r>
              <w:rPr>
                <w:rFonts w:hint="eastAsia" w:ascii="方正仿宋_GBK" w:hAnsi="方正仿宋_GBK" w:eastAsia="方正仿宋_GBK" w:cs="方正仿宋_GBK"/>
                <w:bCs/>
                <w:color w:val="000000"/>
                <w:lang w:bidi="en-US"/>
              </w:rPr>
              <w:t xml:space="preserve">“平台贯通与总体架构设计”、“智能体资源与配置管理设计”、“交互服务与业务操作设计”</w:t>
            </w:r>
            <w:r>
              <w:rPr>
                <w:rFonts w:ascii="方正仿宋_GBK" w:hAnsi="方正仿宋_GBK" w:eastAsia="方正仿宋_GBK" w:cs="方正仿宋_GBK"/>
                <w:bCs/>
                <w:color w:val="000000"/>
              </w:rPr>
              <w:t xml:space="preserve">外其他要求响应内容符合招标文件要求</w:t>
            </w:r>
            <w:r>
              <w:rPr>
                <w:rFonts w:hint="eastAsia" w:ascii="方正仿宋_GBK" w:hAnsi="方正仿宋_GBK" w:eastAsia="方正仿宋_GBK" w:cs="方正仿宋_GBK"/>
                <w:bCs/>
                <w:color w:val="000000"/>
                <w:lang w:val="en-US" w:eastAsia="zh-CN" w:bidi="en-US"/>
              </w:rPr>
              <w:t xml:space="preserve">）</w:t>
            </w:r>
            <w:r>
              <w:rPr>
                <w:rFonts w:hint="eastAsia" w:ascii="方正仿宋_GBK" w:hAnsi="方正仿宋_GBK" w:eastAsia="方正仿宋_GBK" w:cs="方正仿宋_GBK"/>
                <w:bCs/>
                <w:color w:val="000000"/>
                <w:lang w:bidi="en-US"/>
              </w:rPr>
              <w:t xml:space="preserve">，本项得5分。</w:t>
            </w:r>
            <w:r>
              <w:rPr>
                <w:rFonts w:ascii="方正仿宋_GBK" w:hAnsi="方正仿宋_GBK" w:eastAsia="方正仿宋_GBK" w:cs="方正仿宋_GBK"/>
                <w:bCs/>
                <w:color w:val="000000"/>
                <w:lang w:bidi="en-US"/>
              </w:rPr>
            </w:r>
            <w:r/>
          </w:p>
        </w:tc>
      </w:tr>
      <w:tr>
        <w:trPr>
          <w:trHeight w:val="270"/>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3.5 项目实施方案（</w:t>
            </w:r>
            <w:r>
              <w:rPr>
                <w:rFonts w:hint="eastAsia" w:ascii="方正仿宋_GBK" w:hAnsi="方正仿宋_GBK" w:eastAsia="方正仿宋_GBK" w:cs="方正仿宋_GBK"/>
                <w:bCs/>
                <w:color w:val="000000"/>
                <w:lang w:val="en-US" w:eastAsia="zh-CN" w:bidi="en-US"/>
              </w:rPr>
              <w:t xml:space="preserve">4</w:t>
            </w:r>
            <w:r>
              <w:rPr>
                <w:rFonts w:hint="eastAsia" w:ascii="方正仿宋_GBK" w:hAnsi="方正仿宋_GBK" w:eastAsia="方正仿宋_GBK" w:cs="方正仿宋_GBK"/>
                <w:bCs/>
                <w:color w:val="000000"/>
                <w:lang w:bidi="en-US"/>
              </w:rPr>
              <w:t xml:space="preserve">分）</w:t>
            </w:r>
            <w:r>
              <w:rPr>
                <w:rFonts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val="en-US" w:eastAsia="zh-CN" w:bidi="en-US"/>
              </w:rPr>
              <w:t xml:space="preserve">4</w:t>
            </w:r>
            <w:r>
              <w:rPr>
                <w:rFonts w:hint="eastAsia" w:ascii="方正仿宋_GBK" w:hAnsi="方正仿宋_GBK" w:eastAsia="方正仿宋_GBK" w:cs="方正仿宋_GBK"/>
                <w:bCs/>
                <w:color w:val="000000"/>
                <w:lang w:bidi="en-US"/>
              </w:rPr>
              <w:t xml:space="preserve">分</w:t>
            </w:r>
            <w:r>
              <w:rPr>
                <w:rFonts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评委根据投标文件对第四章《项目实施方案》要求的响应情况进行评审：</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（1）投标文件未符合该方案中全部条款要求的，视为不符合招标文件，本项得0分。</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（2）投标文件符合该方案中全部条款要求的，视为符合招标文件，本项得</w:t>
            </w:r>
            <w:r>
              <w:rPr>
                <w:rFonts w:hint="eastAsia" w:ascii="方正仿宋_GBK" w:hAnsi="方正仿宋_GBK" w:eastAsia="方正仿宋_GBK" w:cs="方正仿宋_GBK"/>
                <w:bCs/>
                <w:color w:val="000000"/>
                <w:lang w:val="en-US" w:eastAsia="zh-CN" w:bidi="en-US"/>
              </w:rPr>
              <w:t xml:space="preserve">2</w:t>
            </w:r>
            <w:r>
              <w:rPr>
                <w:rFonts w:hint="eastAsia" w:ascii="方正仿宋_GBK" w:hAnsi="方正仿宋_GBK" w:eastAsia="方正仿宋_GBK" w:cs="方正仿宋_GBK"/>
                <w:bCs/>
                <w:color w:val="000000"/>
                <w:lang w:bidi="en-US"/>
              </w:rPr>
              <w:t xml:space="preserve">分。</w:t>
            </w:r>
            <w:r>
              <w:rPr>
                <w:rFonts w:hint="eastAsia" w:ascii="方正仿宋_GBK" w:hAnsi="方正仿宋_GBK" w:eastAsia="方正仿宋_GBK" w:cs="方正仿宋_GBK"/>
                <w:bCs/>
                <w:color w:val="000000"/>
                <w:lang w:bidi="en-US"/>
              </w:rPr>
            </w:r>
            <w:r/>
          </w:p>
          <w:p>
            <w:pPr>
              <w:pStyle w:val="940"/>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eastAsia="zh-CN" w:bidi="en-US"/>
              </w:rPr>
              <w:t xml:space="preserve">（</w:t>
            </w:r>
            <w:r>
              <w:rPr>
                <w:rFonts w:hint="eastAsia" w:ascii="方正仿宋_GBK" w:hAnsi="方正仿宋_GBK" w:eastAsia="方正仿宋_GBK" w:cs="方正仿宋_GBK"/>
                <w:bCs/>
                <w:color w:val="000000"/>
                <w:lang w:val="en-US" w:eastAsia="zh-CN" w:bidi="en-US"/>
              </w:rPr>
              <w:t xml:space="preserve">3）投标文件对“项目实施方案”中“项目实施边界与资料条件”、“质量风险控制与验收组织”响应内容全部优于招标文件要求的（投标文件对“项目实施方案”中除“项目实施边界与资料条件”、“质量风险控制与验收组织”外其他要求响应内容符合招标文件要求），本项得4分。</w:t>
            </w:r>
            <w:r>
              <w:rPr>
                <w:rFonts w:ascii="方正仿宋_GBK" w:hAnsi="方正仿宋_GBK" w:eastAsia="方正仿宋_GBK" w:cs="方正仿宋_GBK"/>
                <w:bCs/>
                <w:color w:val="000000"/>
                <w:lang w:val="en-US" w:eastAsia="zh-CN" w:bidi="en-US"/>
              </w:rPr>
            </w:r>
            <w:r/>
          </w:p>
        </w:tc>
      </w:tr>
      <w:tr>
        <w:trPr>
          <w:trHeight w:val="270"/>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3.6 售后服务方案（4分）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4分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评委根据投标文件对第四章《售后服务方案》要求的响应情况进行评审：</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（1）投标文件未符合该方案中全部条款要求的，视为不符合招标文件，本项得0分。</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（2）投标文件符合该方案中全部条款要求的，视为符合招标文件，本项得</w:t>
            </w:r>
            <w:r>
              <w:rPr>
                <w:rFonts w:hint="eastAsia" w:ascii="方正仿宋_GBK" w:hAnsi="方正仿宋_GBK" w:eastAsia="方正仿宋_GBK" w:cs="方正仿宋_GBK"/>
                <w:bCs/>
                <w:color w:val="000000"/>
                <w:lang w:val="en-US" w:eastAsia="zh-CN" w:bidi="en-US"/>
              </w:rPr>
              <w:t xml:space="preserve">2</w:t>
            </w:r>
            <w:r>
              <w:rPr>
                <w:rFonts w:hint="eastAsia" w:ascii="方正仿宋_GBK" w:hAnsi="方正仿宋_GBK" w:eastAsia="方正仿宋_GBK" w:cs="方正仿宋_GBK"/>
                <w:bCs/>
                <w:color w:val="000000"/>
                <w:lang w:bidi="en-US"/>
              </w:rPr>
              <w:t xml:space="preserve">分。</w:t>
            </w:r>
            <w:r>
              <w:rPr>
                <w:rFonts w:hint="eastAsia" w:ascii="方正仿宋_GBK" w:hAnsi="方正仿宋_GBK" w:eastAsia="方正仿宋_GBK" w:cs="方正仿宋_GBK"/>
                <w:bCs/>
                <w:color w:val="000000"/>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bidi="en-US"/>
              </w:rPr>
              <w:t xml:space="preserve">（3）投标文件对“售后服务方案”中“服务范围与组织保障”、“应急响应与现场支持”响应内容全部优于招标文件要求的（投标文件对“售后服务方案”中除“服务范围与组织保障”、“应急响应与现场支持”外其他要求响应内容符合招标文件要求），本项得4分。</w:t>
            </w:r>
            <w:r>
              <w:rPr>
                <w:rFonts w:hint="eastAsia" w:ascii="方正仿宋_GBK" w:hAnsi="方正仿宋_GBK" w:eastAsia="方正仿宋_GBK" w:cs="方正仿宋_GBK"/>
                <w:bCs/>
                <w:color w:val="000000"/>
                <w:lang w:bidi="en-US"/>
              </w:rPr>
            </w:r>
            <w:r/>
          </w:p>
        </w:tc>
      </w:tr>
      <w:tr>
        <w:trPr>
          <w:trHeight w:val="270"/>
        </w:trPr>
        <w:tc>
          <w:tcPr>
            <w:tcBorders>
              <w:top w:val="single" w:color="000000" w:sz="4" w:space="0"/>
              <w:left w:val="single" w:color="000000" w:sz="4" w:space="0"/>
              <w:bottom w:val="none" w:color="000000" w:sz="0" w:space="0"/>
              <w:right w:val="single" w:color="000000" w:sz="4" w:space="0"/>
            </w:tcBorders>
            <w:tcW w:w="937" w:type="dxa"/>
            <w:vAlign w:val="center"/>
            <w:vMerge w:val="restart"/>
            <w:textDirection w:val="lrTb"/>
            <w:noWrap w:val="false"/>
          </w:tcPr>
          <w:p>
            <w:pPr>
              <w:pStyle w:val="940"/>
              <w:jc w:val="center"/>
              <w:rPr>
                <w:rFonts w:ascii="方正仿宋_GBK" w:hAnsi="方正仿宋_GBK" w:eastAsia="方正仿宋_GBK" w:cs="方正仿宋_GBK"/>
                <w:color w:val="000000"/>
                <w:sz w:val="20"/>
                <w:szCs w:val="20"/>
                <w:lang w:val="en-US" w:eastAsia="zh-CN"/>
              </w:rPr>
            </w:pPr>
            <w:r>
              <w:rPr>
                <w:rFonts w:hint="eastAsia" w:ascii="方正仿宋_GBK" w:hAnsi="方正仿宋_GBK" w:eastAsia="方正仿宋_GBK" w:cs="方正仿宋_GBK"/>
                <w:color w:val="000000"/>
                <w:sz w:val="20"/>
                <w:szCs w:val="20"/>
                <w:lang w:val="en-US" w:eastAsia="zh-CN"/>
              </w:rPr>
              <w:t xml:space="preserve">4</w:t>
            </w:r>
            <w:r>
              <w:rPr>
                <w:rFonts w:ascii="方正仿宋_GBK" w:hAnsi="方正仿宋_GBK" w:eastAsia="方正仿宋_GBK" w:cs="方正仿宋_GBK"/>
                <w:color w:val="000000"/>
                <w:sz w:val="20"/>
                <w:szCs w:val="20"/>
                <w:lang w:val="en-US" w:eastAsia="zh-CN"/>
              </w:rPr>
              <w:t xml:space="preserve">、履约能力（</w:t>
            </w:r>
            <w:r>
              <w:rPr>
                <w:rFonts w:hint="eastAsia" w:ascii="方正仿宋_GBK" w:hAnsi="方正仿宋_GBK" w:eastAsia="方正仿宋_GBK" w:cs="方正仿宋_GBK"/>
                <w:color w:val="000000"/>
                <w:sz w:val="20"/>
                <w:szCs w:val="20"/>
                <w:lang w:val="en-US" w:eastAsia="zh-CN"/>
              </w:rPr>
              <w:t xml:space="preserve">22</w:t>
            </w:r>
            <w:r>
              <w:rPr>
                <w:rFonts w:ascii="方正仿宋_GBK" w:hAnsi="方正仿宋_GBK" w:eastAsia="方正仿宋_GBK" w:cs="方正仿宋_GBK"/>
                <w:color w:val="000000"/>
                <w:sz w:val="20"/>
                <w:szCs w:val="20"/>
                <w:lang w:val="en-US" w:eastAsia="zh-CN"/>
              </w:rPr>
              <w:t xml:space="preserve">分）</w:t>
            </w:r>
            <w:r>
              <w:rPr>
                <w:rFonts w:ascii="方正仿宋_GBK" w:hAnsi="方正仿宋_GBK" w:eastAsia="方正仿宋_GBK" w:cs="方正仿宋_GBK"/>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val="en-US" w:eastAsia="zh-CN" w:bidi="en-US"/>
              </w:rPr>
              <w:t xml:space="preserve">4</w:t>
            </w:r>
            <w:r>
              <w:rPr>
                <w:rFonts w:hint="eastAsia" w:ascii="方正仿宋_GBK" w:hAnsi="方正仿宋_GBK" w:eastAsia="方正仿宋_GBK" w:cs="方正仿宋_GBK"/>
                <w:bCs/>
                <w:color w:val="000000"/>
                <w:lang w:bidi="en-US"/>
              </w:rPr>
              <w:t xml:space="preserve">.1 类似业绩（</w:t>
            </w:r>
            <w:r>
              <w:rPr>
                <w:rFonts w:hint="eastAsia" w:ascii="方正仿宋_GBK" w:hAnsi="方正仿宋_GBK" w:eastAsia="方正仿宋_GBK" w:cs="方正仿宋_GBK"/>
                <w:bCs/>
                <w:color w:val="000000"/>
                <w:lang w:val="en-US" w:eastAsia="zh-CN" w:bidi="en-US"/>
              </w:rPr>
              <w:t xml:space="preserve">10</w:t>
            </w:r>
            <w:r>
              <w:rPr>
                <w:rFonts w:hint="eastAsia" w:ascii="方正仿宋_GBK" w:hAnsi="方正仿宋_GBK" w:eastAsia="方正仿宋_GBK" w:cs="方正仿宋_GBK"/>
                <w:bCs/>
                <w:color w:val="000000"/>
                <w:lang w:bidi="en-US"/>
              </w:rPr>
              <w:t xml:space="preserve">分）</w:t>
            </w:r>
            <w:r>
              <w:rPr>
                <w:rFonts w:hint="eastAsia"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10分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eastAsia="zh-CN" w:bidi="en-US"/>
              </w:rPr>
              <w:t xml:space="preserve">投标人自2021年1月1日（含）以来（时间按合同或任务书</w:t>
            </w:r>
            <w:r>
              <w:rPr>
                <w:rFonts w:hint="eastAsia" w:ascii="方正仿宋_GBK" w:hAnsi="方正仿宋_GBK" w:eastAsia="方正仿宋_GBK" w:cs="方正仿宋_GBK"/>
                <w:bCs/>
                <w:color w:val="000000"/>
                <w:highlight w:val="none"/>
                <w:lang w:val="en-US" w:eastAsia="zh-CN" w:bidi="en-US"/>
              </w:rPr>
              <w:t xml:space="preserve">或计划书</w:t>
            </w:r>
            <w:r>
              <w:rPr>
                <w:rFonts w:hint="eastAsia" w:ascii="方正仿宋_GBK" w:hAnsi="方正仿宋_GBK" w:eastAsia="方正仿宋_GBK" w:cs="方正仿宋_GBK"/>
                <w:bCs/>
                <w:color w:val="000000"/>
                <w:highlight w:val="none"/>
                <w:lang w:eastAsia="zh-CN" w:bidi="en-US"/>
              </w:rPr>
              <w:t xml:space="preserve">签订时间认定）承担的大模型相关项目、智能体相关项目、人工智能与地球科学交叉相关项目，符合任一类别即可，每提供1项得2分，最高10分。</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lang w:eastAsia="zh-CN" w:bidi="en-US"/>
              </w:rPr>
            </w:pPr>
            <w:r>
              <w:rPr>
                <w:rFonts w:hint="eastAsia" w:ascii="方正仿宋_GBK" w:hAnsi="方正仿宋_GBK" w:eastAsia="方正仿宋_GBK" w:cs="方正仿宋_GBK"/>
                <w:bCs/>
                <w:color w:val="000000"/>
                <w:highlight w:val="none"/>
                <w:lang w:eastAsia="zh-CN" w:bidi="en-US"/>
              </w:rPr>
              <w:t xml:space="preserve">每项业绩提供合同或任务书</w:t>
            </w:r>
            <w:r>
              <w:rPr>
                <w:rFonts w:hint="eastAsia" w:ascii="方正仿宋_GBK" w:hAnsi="方正仿宋_GBK" w:eastAsia="方正仿宋_GBK" w:cs="方正仿宋_GBK"/>
                <w:bCs/>
                <w:color w:val="000000"/>
                <w:highlight w:val="none"/>
                <w:lang w:val="en-US" w:eastAsia="zh-CN" w:bidi="en-US"/>
              </w:rPr>
              <w:t xml:space="preserve">或计划书</w:t>
            </w:r>
            <w:r>
              <w:rPr>
                <w:rFonts w:hint="eastAsia" w:ascii="方正仿宋_GBK" w:hAnsi="方正仿宋_GBK" w:eastAsia="方正仿宋_GBK" w:cs="方正仿宋_GBK"/>
                <w:bCs/>
                <w:color w:val="000000"/>
                <w:highlight w:val="none"/>
                <w:lang w:eastAsia="zh-CN" w:bidi="en-US"/>
              </w:rPr>
              <w:t xml:space="preserve">关键页，能够反映投标人承担主体、签订双方或下达单位、签订时间、项目名称和主要内容。同一项目不重复计分；不能证明规定时间、承担主体、主要内容的，该项目不得分。</w:t>
            </w:r>
            <w:r>
              <w:rPr>
                <w:rFonts w:hint="eastAsia" w:ascii="方正仿宋_GBK" w:hAnsi="方正仿宋_GBK" w:eastAsia="方正仿宋_GBK" w:cs="方正仿宋_GBK"/>
                <w:bCs/>
                <w:color w:val="000000"/>
                <w:lang w:eastAsia="zh-CN" w:bidi="en-US"/>
              </w:rPr>
            </w:r>
            <w:r/>
          </w:p>
        </w:tc>
      </w:tr>
      <w:tr>
        <w:trPr>
          <w:trHeight w:val="270"/>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val="en-US" w:eastAsia="zh-CN" w:bidi="en-US"/>
              </w:rPr>
              <w:t xml:space="preserve">4</w:t>
            </w:r>
            <w:r>
              <w:rPr>
                <w:rFonts w:hint="eastAsia" w:ascii="方正仿宋_GBK" w:hAnsi="方正仿宋_GBK" w:eastAsia="方正仿宋_GBK" w:cs="方正仿宋_GBK"/>
                <w:bCs/>
                <w:color w:val="000000"/>
                <w:lang w:bidi="en-US"/>
              </w:rPr>
              <w:t xml:space="preserve">.2 </w:t>
            </w:r>
            <w:r>
              <w:rPr>
                <w:rFonts w:hint="eastAsia" w:ascii="方正仿宋_GBK" w:hAnsi="方正仿宋_GBK" w:eastAsia="方正仿宋_GBK" w:cs="方正仿宋_GBK"/>
                <w:bCs/>
                <w:color w:val="000000"/>
                <w:lang w:val="en-US" w:eastAsia="zh-CN" w:bidi="en-US"/>
              </w:rPr>
              <w:t xml:space="preserve">类似</w:t>
            </w:r>
            <w:r>
              <w:rPr>
                <w:rFonts w:hint="eastAsia" w:ascii="方正仿宋_GBK" w:hAnsi="方正仿宋_GBK" w:eastAsia="方正仿宋_GBK" w:cs="方正仿宋_GBK"/>
                <w:bCs/>
                <w:color w:val="000000"/>
                <w:lang w:bidi="en-US"/>
              </w:rPr>
              <w:t xml:space="preserve">成果（</w:t>
            </w:r>
            <w:r>
              <w:rPr>
                <w:rFonts w:hint="eastAsia" w:ascii="方正仿宋_GBK" w:hAnsi="方正仿宋_GBK" w:eastAsia="方正仿宋_GBK" w:cs="方正仿宋_GBK"/>
                <w:bCs/>
                <w:color w:val="000000"/>
                <w:lang w:val="en-US" w:eastAsia="zh-CN" w:bidi="en-US"/>
              </w:rPr>
              <w:t xml:space="preserve">3</w:t>
            </w:r>
            <w:r>
              <w:rPr>
                <w:rFonts w:hint="eastAsia" w:ascii="方正仿宋_GBK" w:hAnsi="方正仿宋_GBK" w:eastAsia="方正仿宋_GBK" w:cs="方正仿宋_GBK"/>
                <w:bCs/>
                <w:color w:val="000000"/>
                <w:lang w:bidi="en-US"/>
              </w:rPr>
              <w:t xml:space="preserve">分）</w:t>
            </w:r>
            <w:r>
              <w:rPr>
                <w:rFonts w:hint="eastAsia" w:ascii="方正仿宋_GBK" w:hAnsi="方正仿宋_GBK" w:eastAsia="方正仿宋_GBK" w:cs="方正仿宋_GBK"/>
                <w:bCs/>
                <w:color w:val="000000"/>
                <w:lang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3分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highlight w:val="none"/>
                <w:lang w:val="en-US" w:eastAsia="zh-CN" w:bidi="en-US"/>
              </w:rPr>
            </w:pPr>
            <w:r>
              <w:rPr>
                <w:rFonts w:hint="eastAsia" w:ascii="方正仿宋_GBK" w:hAnsi="方正仿宋_GBK" w:eastAsia="方正仿宋_GBK" w:cs="方正仿宋_GBK"/>
                <w:bCs/>
                <w:color w:val="000000"/>
                <w:highlight w:val="none"/>
                <w:lang w:val="en-US" w:eastAsia="zh-CN" w:bidi="en-US"/>
              </w:rPr>
              <w:t xml:space="preserve">以下</w:t>
            </w:r>
            <w:r>
              <w:rPr>
                <w:rFonts w:hint="eastAsia" w:ascii="方正仿宋_GBK" w:hAnsi="方正仿宋_GBK" w:eastAsia="方正仿宋_GBK" w:cs="方正仿宋_GBK"/>
                <w:bCs/>
                <w:color w:val="000000"/>
                <w:highlight w:val="none"/>
                <w:lang w:val="en-US" w:eastAsia="zh-CN" w:bidi="en-US"/>
              </w:rPr>
              <w:t xml:space="preserve">与大模型或智能体相关的</w:t>
            </w:r>
            <w:r>
              <w:rPr>
                <w:rFonts w:hint="eastAsia" w:ascii="方正仿宋_GBK" w:hAnsi="方正仿宋_GBK" w:eastAsia="方正仿宋_GBK" w:cs="方正仿宋_GBK"/>
                <w:bCs/>
                <w:color w:val="000000"/>
                <w:highlight w:val="none"/>
                <w:lang w:bidi="en-US"/>
              </w:rPr>
              <w:t xml:space="preserve">成果，每</w:t>
            </w:r>
            <w:r>
              <w:rPr>
                <w:rFonts w:hint="eastAsia" w:ascii="方正仿宋_GBK" w:hAnsi="方正仿宋_GBK" w:eastAsia="方正仿宋_GBK" w:cs="方正仿宋_GBK"/>
                <w:bCs/>
                <w:color w:val="000000"/>
                <w:highlight w:val="none"/>
                <w:lang w:val="en-US" w:eastAsia="zh-CN" w:bidi="en-US"/>
              </w:rPr>
              <w:t xml:space="preserve">提供一份</w:t>
            </w:r>
            <w:r>
              <w:rPr>
                <w:rFonts w:hint="eastAsia" w:ascii="方正仿宋_GBK" w:hAnsi="方正仿宋_GBK" w:eastAsia="方正仿宋_GBK" w:cs="方正仿宋_GBK"/>
                <w:bCs/>
                <w:color w:val="000000"/>
                <w:highlight w:val="none"/>
                <w:lang w:bidi="en-US"/>
              </w:rPr>
              <w:t xml:space="preserve">得1分，最高3分：</w:t>
            </w:r>
            <w:r>
              <w:rPr>
                <w:rFonts w:hint="eastAsia" w:ascii="方正仿宋_GBK" w:hAnsi="方正仿宋_GBK" w:eastAsia="方正仿宋_GBK" w:cs="方正仿宋_GBK"/>
                <w:bCs/>
                <w:color w:val="000000"/>
                <w:highlight w:val="none"/>
                <w:lang w:val="en-US"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4.2.1</w:t>
            </w:r>
            <w:r>
              <w:rPr>
                <w:rFonts w:hint="eastAsia" w:ascii="方正仿宋_GBK" w:hAnsi="方正仿宋_GBK" w:eastAsia="方正仿宋_GBK" w:cs="方正仿宋_GBK"/>
                <w:bCs/>
                <w:color w:val="000000"/>
                <w:highlight w:val="none"/>
                <w:lang w:bidi="en-US"/>
              </w:rPr>
              <w:t xml:space="preserve">授权发明专利</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bidi="en-US"/>
              </w:rPr>
            </w:pPr>
            <w:r>
              <w:rPr>
                <w:rFonts w:hint="eastAsia" w:ascii="方正仿宋_GBK" w:hAnsi="方正仿宋_GBK" w:eastAsia="方正仿宋_GBK" w:cs="方正仿宋_GBK"/>
                <w:bCs/>
                <w:color w:val="000000"/>
                <w:highlight w:val="none"/>
                <w:lang w:val="en-US" w:eastAsia="zh-CN" w:bidi="en-US"/>
              </w:rPr>
              <w:t xml:space="preserve">投标人具有</w:t>
            </w:r>
            <w:r>
              <w:rPr>
                <w:rFonts w:hint="eastAsia" w:ascii="方正仿宋_GBK" w:hAnsi="方正仿宋_GBK" w:eastAsia="方正仿宋_GBK" w:cs="方正仿宋_GBK"/>
                <w:bCs/>
                <w:color w:val="000000"/>
                <w:highlight w:val="none"/>
                <w:lang w:bidi="en-US"/>
              </w:rPr>
              <w:t xml:space="preserve">与大模型或智能体相关的中国发明专利，提供专利证书扫描件或复印件并加盖公章。</w:t>
            </w:r>
            <w:r>
              <w:rPr>
                <w:rFonts w:hint="eastAsia" w:ascii="方正仿宋_GBK" w:hAnsi="方正仿宋_GBK" w:eastAsia="方正仿宋_GBK" w:cs="方正仿宋_GBK"/>
                <w:bCs/>
                <w:color w:val="000000"/>
                <w:highlight w:val="none"/>
                <w:lang w:bidi="en-US"/>
              </w:rPr>
            </w:r>
            <w:r/>
          </w:p>
          <w:p>
            <w:pPr>
              <w:pStyle w:val="940"/>
              <w:widowControl/>
              <w:rPr>
                <w:rFonts w:hint="eastAsia" w:ascii="方正仿宋_GBK" w:hAnsi="方正仿宋_GBK" w:eastAsia="方正仿宋_GBK" w:cs="方正仿宋_GBK"/>
                <w:bCs/>
                <w:color w:val="000000"/>
                <w:highlight w:val="none"/>
                <w:lang w:bidi="en-US"/>
              </w:rPr>
            </w:pPr>
            <w:r>
              <w:rPr>
                <w:rFonts w:hint="eastAsia" w:ascii="方正仿宋_GBK" w:hAnsi="方正仿宋_GBK" w:eastAsia="方正仿宋_GBK" w:cs="方正仿宋_GBK"/>
                <w:bCs/>
                <w:color w:val="000000"/>
                <w:highlight w:val="none"/>
                <w:lang w:val="en-US" w:eastAsia="zh-CN" w:bidi="en-US"/>
              </w:rPr>
              <w:t xml:space="preserve">4.2.2</w:t>
            </w:r>
            <w:r>
              <w:rPr>
                <w:rFonts w:hint="eastAsia" w:ascii="方正仿宋_GBK" w:hAnsi="方正仿宋_GBK" w:eastAsia="方正仿宋_GBK" w:cs="方正仿宋_GBK"/>
                <w:bCs/>
                <w:color w:val="000000"/>
                <w:highlight w:val="none"/>
                <w:lang w:bidi="en-US"/>
              </w:rPr>
              <w:t xml:space="preserve">软件著作权</w:t>
            </w:r>
            <w:r>
              <w:rPr>
                <w:rFonts w:hint="eastAsia" w:ascii="方正仿宋_GBK" w:hAnsi="方正仿宋_GBK" w:eastAsia="方正仿宋_GBK" w:cs="方正仿宋_GBK"/>
                <w:bCs/>
                <w:color w:val="000000"/>
                <w:highlight w:val="none"/>
                <w:lang w:bidi="en-US"/>
              </w:rPr>
            </w:r>
            <w:r/>
          </w:p>
          <w:p>
            <w:pPr>
              <w:pStyle w:val="940"/>
              <w:numPr>
                <w:ilvl w:val="0"/>
                <w:numId w:val="0"/>
              </w:numPr>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lang w:val="en-US" w:eastAsia="zh-CN" w:bidi="en-US"/>
              </w:rPr>
              <w:t xml:space="preserve">投标人具有</w:t>
            </w:r>
            <w:r>
              <w:rPr>
                <w:rFonts w:hint="eastAsia" w:ascii="方正仿宋_GBK" w:hAnsi="方正仿宋_GBK" w:eastAsia="方正仿宋_GBK" w:cs="方正仿宋_GBK"/>
                <w:bCs/>
                <w:color w:val="000000"/>
                <w:lang w:bidi="en-US"/>
              </w:rPr>
              <w:t xml:space="preserve">与大模型或智能体相关的</w:t>
            </w:r>
            <w:r>
              <w:rPr>
                <w:rFonts w:hint="eastAsia" w:ascii="方正仿宋_GBK" w:hAnsi="方正仿宋_GBK" w:eastAsia="方正仿宋_GBK" w:cs="方正仿宋_GBK"/>
                <w:bCs/>
                <w:color w:val="000000"/>
                <w:lang w:val="en-US" w:eastAsia="zh-CN" w:bidi="en-US"/>
              </w:rPr>
              <w:t xml:space="preserve">软件著作权，</w:t>
            </w:r>
            <w:r>
              <w:rPr>
                <w:rFonts w:hint="eastAsia" w:ascii="方正仿宋_GBK" w:hAnsi="方正仿宋_GBK" w:eastAsia="方正仿宋_GBK" w:cs="方正仿宋_GBK"/>
                <w:bCs/>
                <w:color w:val="000000"/>
                <w:lang w:bidi="en-US"/>
              </w:rPr>
              <w:t xml:space="preserve">提供登记证书扫描件或复印件并加盖公章。（如投标文件中提供的著作权名称表述与招标文件描述的关键字样不一致，而该投标文件中能证明投标人拥有的软件著作权具有相同或相似功能和效果，且评标委员会认可的，视同符合要求。）</w:t>
            </w:r>
            <w:r>
              <w:rPr>
                <w:rFonts w:hint="eastAsia" w:ascii="方正仿宋_GBK" w:hAnsi="方正仿宋_GBK" w:eastAsia="方正仿宋_GBK" w:cs="方正仿宋_GBK"/>
                <w:bCs/>
                <w:color w:val="000000"/>
                <w:lang w:bidi="en-US"/>
              </w:rPr>
            </w:r>
            <w:r/>
          </w:p>
          <w:p>
            <w:pPr>
              <w:pStyle w:val="940"/>
              <w:numPr>
                <w:ilvl w:val="0"/>
                <w:numId w:val="0"/>
              </w:numPr>
              <w:widowControl/>
              <w:rPr>
                <w:rFonts w:hint="eastAsia" w:ascii="方正仿宋_GBK" w:hAnsi="方正仿宋_GBK" w:eastAsia="方正仿宋_GBK" w:cs="方正仿宋_GBK"/>
                <w:bCs/>
                <w:color w:val="000000"/>
                <w:highlight w:val="none"/>
                <w:lang w:bidi="en-US"/>
              </w:rPr>
            </w:pPr>
            <w:r>
              <w:rPr>
                <w:rFonts w:hint="eastAsia" w:ascii="方正仿宋_GBK" w:hAnsi="方正仿宋_GBK" w:eastAsia="方正仿宋_GBK" w:cs="方正仿宋_GBK"/>
                <w:bCs/>
                <w:color w:val="000000"/>
                <w:highlight w:val="none"/>
                <w:lang w:val="en-US" w:eastAsia="zh-CN" w:bidi="en-US"/>
              </w:rPr>
              <w:t xml:space="preserve">4.2.3科研</w:t>
            </w:r>
            <w:r>
              <w:rPr>
                <w:rFonts w:hint="eastAsia" w:ascii="方正仿宋_GBK" w:hAnsi="方正仿宋_GBK" w:eastAsia="方正仿宋_GBK" w:cs="方正仿宋_GBK"/>
                <w:bCs/>
                <w:color w:val="000000"/>
                <w:highlight w:val="none"/>
                <w:lang w:bidi="en-US"/>
              </w:rPr>
              <w:t xml:space="preserve">论文</w:t>
            </w:r>
            <w:r>
              <w:rPr>
                <w:rFonts w:hint="eastAsia" w:ascii="方正仿宋_GBK" w:hAnsi="方正仿宋_GBK" w:eastAsia="方正仿宋_GBK" w:cs="方正仿宋_GBK"/>
                <w:bCs/>
                <w:color w:val="000000"/>
                <w:highlight w:val="none"/>
                <w:lang w:bidi="en-US"/>
              </w:rPr>
            </w:r>
            <w:r/>
          </w:p>
          <w:p>
            <w:pPr>
              <w:pStyle w:val="940"/>
              <w:numPr>
                <w:ilvl w:val="0"/>
                <w:numId w:val="0"/>
              </w:numPr>
              <w:widowControl/>
              <w:rPr>
                <w:rFonts w:hint="eastAsia" w:ascii="方正仿宋_GBK" w:hAnsi="方正仿宋_GBK" w:eastAsia="方正仿宋_GBK" w:cs="方正仿宋_GBK"/>
                <w:bCs/>
                <w:color w:val="000000"/>
                <w:highlight w:val="none"/>
                <w:lang w:bidi="en-US"/>
              </w:rPr>
            </w:pPr>
            <w:r>
              <w:rPr>
                <w:rFonts w:hint="eastAsia" w:ascii="方正仿宋_GBK" w:hAnsi="方正仿宋_GBK" w:eastAsia="方正仿宋_GBK" w:cs="方正仿宋_GBK"/>
                <w:bCs/>
                <w:color w:val="000000"/>
                <w:highlight w:val="none"/>
                <w:lang w:val="en-US" w:eastAsia="zh-CN" w:bidi="en-US"/>
              </w:rPr>
              <w:t xml:space="preserve">投标人</w:t>
            </w:r>
            <w:r>
              <w:rPr>
                <w:rFonts w:hint="eastAsia" w:ascii="方正仿宋_GBK" w:hAnsi="方正仿宋_GBK" w:eastAsia="方正仿宋_GBK" w:cs="方正仿宋_GBK"/>
                <w:bCs/>
                <w:color w:val="000000"/>
                <w:highlight w:val="none"/>
                <w:lang w:bidi="en-US"/>
              </w:rPr>
              <w:t xml:space="preserve">拟投入团队成员</w:t>
            </w:r>
            <w:r>
              <w:rPr>
                <w:rFonts w:hint="eastAsia" w:ascii="方正仿宋_GBK" w:hAnsi="方正仿宋_GBK" w:eastAsia="方正仿宋_GBK" w:cs="方正仿宋_GBK"/>
                <w:bCs/>
                <w:color w:val="000000"/>
                <w:highlight w:val="none"/>
                <w:lang w:val="en-US" w:eastAsia="zh-CN" w:bidi="en-US"/>
              </w:rPr>
              <w:t xml:space="preserve">作为</w:t>
            </w:r>
            <w:r>
              <w:rPr>
                <w:rFonts w:hint="eastAsia" w:ascii="方正仿宋_GBK" w:hAnsi="方正仿宋_GBK" w:eastAsia="方正仿宋_GBK" w:cs="方正仿宋_GBK"/>
                <w:bCs/>
                <w:color w:val="000000"/>
                <w:highlight w:val="none"/>
                <w:lang w:bidi="en-US"/>
              </w:rPr>
              <w:t xml:space="preserve">第一作者或通讯作者</w:t>
            </w:r>
            <w:r>
              <w:rPr>
                <w:rFonts w:hint="eastAsia" w:ascii="方正仿宋_GBK" w:hAnsi="方正仿宋_GBK" w:eastAsia="方正仿宋_GBK" w:cs="方正仿宋_GBK"/>
                <w:bCs/>
                <w:color w:val="000000"/>
                <w:highlight w:val="none"/>
                <w:lang w:val="en-US" w:eastAsia="zh-CN" w:bidi="en-US"/>
              </w:rPr>
              <w:t xml:space="preserve">发表的科研论文，</w:t>
            </w:r>
            <w:r>
              <w:rPr>
                <w:rFonts w:hint="eastAsia" w:ascii="方正仿宋_GBK" w:hAnsi="方正仿宋_GBK" w:eastAsia="方正仿宋_GBK" w:cs="方正仿宋_GBK"/>
                <w:bCs/>
                <w:color w:val="000000"/>
                <w:highlight w:val="none"/>
                <w:lang w:bidi="en-US"/>
              </w:rPr>
              <w:t xml:space="preserve">须发表于以下期刊或会议之一：①SCIE收录</w:t>
            </w:r>
            <w:r>
              <w:rPr>
                <w:rFonts w:hint="eastAsia" w:ascii="方正仿宋_GBK" w:hAnsi="方正仿宋_GBK" w:eastAsia="方正仿宋_GBK" w:cs="方正仿宋_GBK"/>
                <w:bCs/>
                <w:color w:val="000000"/>
                <w:highlight w:val="none"/>
                <w:lang w:val="en-US" w:eastAsia="zh-CN" w:bidi="en-US"/>
              </w:rPr>
              <w:t xml:space="preserve">的期刊</w:t>
            </w:r>
            <w:r>
              <w:rPr>
                <w:rFonts w:hint="eastAsia" w:ascii="方正仿宋_GBK" w:hAnsi="方正仿宋_GBK" w:eastAsia="方正仿宋_GBK" w:cs="方正仿宋_GBK"/>
                <w:bCs/>
                <w:color w:val="000000"/>
                <w:highlight w:val="none"/>
                <w:lang w:bidi="en-US"/>
              </w:rPr>
              <w:t xml:space="preserve">；②《</w:t>
            </w:r>
            <w:r>
              <w:rPr>
                <w:rFonts w:hint="eastAsia" w:ascii="方正仿宋_GBK" w:hAnsi="方正仿宋_GBK" w:eastAsia="方正仿宋_GBK" w:cs="方正仿宋_GBK"/>
                <w:bCs/>
                <w:color w:val="000000"/>
                <w:highlight w:val="none"/>
                <w:lang w:bidi="en-US"/>
              </w:rPr>
              <w:t xml:space="preserve">中国计算机学会</w:t>
            </w:r>
            <w:r>
              <w:rPr>
                <w:rFonts w:hint="eastAsia" w:ascii="方正仿宋_GBK" w:hAnsi="方正仿宋_GBK" w:eastAsia="方正仿宋_GBK" w:cs="方正仿宋_GBK"/>
                <w:bCs/>
                <w:color w:val="000000"/>
                <w:highlight w:val="none"/>
                <w:lang w:bidi="en-US"/>
              </w:rPr>
              <w:t xml:space="preserve">推荐国际学术会议和期刊目录》</w:t>
            </w:r>
            <w:r>
              <w:rPr>
                <w:rFonts w:hint="eastAsia" w:ascii="方正仿宋_GBK" w:hAnsi="方正仿宋_GBK" w:eastAsia="方正仿宋_GBK" w:cs="方正仿宋_GBK"/>
                <w:bCs/>
                <w:color w:val="000000"/>
                <w:highlight w:val="none"/>
                <w:lang w:val="en-US" w:eastAsia="zh-CN" w:bidi="en-US"/>
              </w:rPr>
              <w:t xml:space="preserve">收录的</w:t>
            </w:r>
            <w:r>
              <w:rPr>
                <w:rFonts w:hint="eastAsia" w:ascii="方正仿宋_GBK" w:hAnsi="方正仿宋_GBK" w:eastAsia="方正仿宋_GBK" w:cs="方正仿宋_GBK"/>
                <w:bCs/>
                <w:color w:val="000000"/>
                <w:highlight w:val="none"/>
                <w:lang w:bidi="en-US"/>
              </w:rPr>
              <w:t xml:space="preserve">期刊或会议。</w:t>
            </w:r>
            <w:r>
              <w:rPr>
                <w:rFonts w:hint="eastAsia" w:ascii="方正仿宋_GBK" w:hAnsi="方正仿宋_GBK" w:eastAsia="方正仿宋_GBK" w:cs="方正仿宋_GBK"/>
                <w:bCs/>
                <w:color w:val="000000"/>
                <w:highlight w:val="none"/>
                <w:lang w:bidi="en-US"/>
              </w:rPr>
            </w:r>
            <w:r/>
          </w:p>
          <w:p>
            <w:pPr>
              <w:pStyle w:val="940"/>
              <w:numPr>
                <w:ilvl w:val="0"/>
                <w:numId w:val="0"/>
              </w:numPr>
              <w:widowControl/>
              <w:rPr>
                <w:rFonts w:hint="eastAsia" w:ascii="方正仿宋_GBK" w:hAnsi="方正仿宋_GBK" w:eastAsia="方正仿宋_GBK" w:cs="方正仿宋_GBK"/>
                <w:bCs/>
                <w:color w:val="000000"/>
                <w:highlight w:val="none"/>
                <w:lang w:bidi="en-US"/>
              </w:rPr>
            </w:pPr>
            <w:r>
              <w:rPr>
                <w:rFonts w:hint="eastAsia" w:ascii="方正仿宋_GBK" w:hAnsi="方正仿宋_GBK" w:eastAsia="方正仿宋_GBK" w:cs="方正仿宋_GBK"/>
                <w:bCs/>
                <w:color w:val="000000"/>
                <w:highlight w:val="none"/>
                <w:lang w:bidi="en-US"/>
              </w:rPr>
              <w:t xml:space="preserve">提供论文首页、发表与检索证明。</w:t>
            </w:r>
            <w:r>
              <w:rPr>
                <w:rFonts w:hint="eastAsia" w:ascii="方正仿宋_GBK" w:hAnsi="方正仿宋_GBK" w:eastAsia="方正仿宋_GBK" w:cs="方正仿宋_GBK"/>
                <w:bCs/>
                <w:color w:val="000000"/>
                <w:highlight w:val="none"/>
                <w:lang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highlight w:val="none"/>
                <w:lang w:bidi="en-US"/>
              </w:rPr>
              <w:t xml:space="preserve">提供拟投入团队成员名单，使成果与投标人或拟投入成员对应。同一成果不重复计分。</w:t>
            </w:r>
            <w:r>
              <w:rPr>
                <w:rFonts w:hint="eastAsia" w:ascii="方正仿宋_GBK" w:hAnsi="方正仿宋_GBK" w:eastAsia="方正仿宋_GBK" w:cs="方正仿宋_GBK"/>
                <w:bCs/>
                <w:color w:val="000000"/>
                <w:lang w:bidi="en-US"/>
              </w:rPr>
            </w:r>
            <w:r/>
          </w:p>
        </w:tc>
      </w:tr>
      <w:tr>
        <w:trPr>
          <w:trHeight w:val="270"/>
        </w:trPr>
        <w:tc>
          <w:tcPr>
            <w:tcBorders>
              <w:top w:val="none" w:color="000000" w:sz="0" w:space="0"/>
              <w:left w:val="single" w:color="000000" w:sz="4" w:space="0"/>
              <w:bottom w:val="none" w:color="000000" w:sz="0"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4.3 团队成员项目经验（6分）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hint="eastAsia"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6分</w:t>
            </w:r>
            <w:r>
              <w:rPr>
                <w:rFonts w:hint="eastAsia"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lang w:eastAsia="zh-CN" w:bidi="en-US"/>
              </w:rPr>
            </w:pPr>
            <w:r>
              <w:rPr>
                <w:rFonts w:hint="eastAsia" w:ascii="方正仿宋_GBK" w:hAnsi="方正仿宋_GBK" w:eastAsia="方正仿宋_GBK" w:cs="方正仿宋_GBK"/>
                <w:bCs/>
                <w:color w:val="000000"/>
                <w:highlight w:val="none"/>
                <w:lang w:val="en-US" w:eastAsia="zh-CN" w:bidi="en-US"/>
              </w:rPr>
              <w:t xml:space="preserve">投标人拟投入团队成员具有大模型或智能体或人工智能与地球科学交叉相关项目经验。每配备一名具有相关项目经验的成员得3分，本项最高得6分；同一人符合多个类别或参与多个项目的，均不重复计分。须提供合同或任务书或计划书</w:t>
            </w:r>
            <w:r>
              <w:rPr>
                <w:rFonts w:hint="eastAsia" w:ascii="方正仿宋_GBK" w:hAnsi="方正仿宋_GBK" w:eastAsia="方正仿宋_GBK" w:cs="方正仿宋_GBK"/>
                <w:bCs/>
                <w:color w:val="000000"/>
                <w:highlight w:val="none"/>
                <w:lang w:val="en-US" w:eastAsia="zh-CN" w:bidi="en-US"/>
              </w:rPr>
              <w:t xml:space="preserve">等有效证明材料，材料须明确显示团队成员姓名、承担工作及项目内容。</w:t>
            </w:r>
            <w:r>
              <w:rPr>
                <w:rFonts w:hint="eastAsia" w:ascii="方正仿宋_GBK" w:hAnsi="方正仿宋_GBK" w:eastAsia="方正仿宋_GBK" w:cs="方正仿宋_GBK"/>
                <w:bCs/>
                <w:color w:val="000000"/>
                <w:lang w:eastAsia="zh-CN" w:bidi="en-US"/>
              </w:rPr>
            </w:r>
            <w:r/>
          </w:p>
        </w:tc>
      </w:tr>
      <w:tr>
        <w:trPr>
          <w:trHeight w:val="270"/>
        </w:trPr>
        <w:tc>
          <w:tcPr>
            <w:tcBorders>
              <w:top w:val="none" w:color="000000" w:sz="0" w:space="0"/>
              <w:left w:val="single" w:color="000000" w:sz="4" w:space="0"/>
              <w:bottom w:val="single" w:color="000000" w:sz="4" w:space="0"/>
              <w:right w:val="single" w:color="000000" w:sz="4" w:space="0"/>
            </w:tcBorders>
            <w:tcW w:w="937" w:type="dxa"/>
            <w:vAlign w:val="center"/>
            <w:vMerge w:val="continue"/>
            <w:textDirection w:val="lrTb"/>
            <w:noWrap w:val="false"/>
          </w:tcPr>
          <w:p>
            <w:pPr>
              <w:pStyle w:val="940"/>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4.4 跨学科博士成员（3分）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lang w:val="en-US" w:eastAsia="zh-CN" w:bidi="en-US"/>
              </w:rPr>
            </w:pPr>
            <w:r>
              <w:rPr>
                <w:rFonts w:hint="eastAsia" w:ascii="方正仿宋_GBK" w:hAnsi="方正仿宋_GBK" w:eastAsia="方正仿宋_GBK" w:cs="方正仿宋_GBK"/>
                <w:bCs/>
                <w:color w:val="000000"/>
                <w:lang w:val="en-US" w:eastAsia="zh-CN" w:bidi="en-US"/>
              </w:rPr>
              <w:t xml:space="preserve">3分</w:t>
            </w:r>
            <w:r>
              <w:rPr>
                <w:rFonts w:ascii="方正仿宋_GBK" w:hAnsi="方正仿宋_GBK" w:eastAsia="方正仿宋_GBK" w:cs="方正仿宋_GBK"/>
                <w:bCs/>
                <w:color w:val="000000"/>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highlight w:val="none"/>
                <w:lang w:bidi="en-US"/>
              </w:rPr>
            </w:pPr>
            <w:r>
              <w:rPr>
                <w:rFonts w:hint="eastAsia" w:ascii="方正仿宋_GBK" w:hAnsi="方正仿宋_GBK" w:eastAsia="方正仿宋_GBK" w:cs="方正仿宋_GBK"/>
                <w:bCs/>
                <w:color w:val="000000"/>
                <w:highlight w:val="none"/>
                <w:lang w:bidi="en-US"/>
              </w:rPr>
              <w:t xml:space="preserve">拟投入团队</w:t>
            </w:r>
            <w:r>
              <w:rPr>
                <w:rFonts w:hint="eastAsia" w:ascii="方正仿宋_GBK" w:hAnsi="方正仿宋_GBK" w:eastAsia="方正仿宋_GBK" w:cs="方正仿宋_GBK"/>
                <w:bCs/>
                <w:color w:val="000000"/>
                <w:highlight w:val="none"/>
                <w:lang w:val="en-US" w:eastAsia="zh-CN" w:bidi="en-US"/>
              </w:rPr>
              <w:t xml:space="preserve">成员中</w:t>
            </w:r>
            <w:r>
              <w:rPr>
                <w:rFonts w:hint="eastAsia" w:ascii="方正仿宋_GBK" w:hAnsi="方正仿宋_GBK" w:eastAsia="方正仿宋_GBK" w:cs="方正仿宋_GBK"/>
                <w:bCs/>
                <w:color w:val="000000"/>
                <w:highlight w:val="none"/>
                <w:lang w:bidi="en-US"/>
              </w:rPr>
              <w:t xml:space="preserve">地球科学</w:t>
            </w:r>
            <w:r>
              <w:rPr>
                <w:rFonts w:hint="eastAsia" w:ascii="方正仿宋_GBK" w:hAnsi="方正仿宋_GBK" w:eastAsia="方正仿宋_GBK" w:cs="方正仿宋_GBK"/>
                <w:bCs/>
                <w:color w:val="000000"/>
                <w:highlight w:val="none"/>
                <w:lang w:val="en-US" w:eastAsia="zh-CN" w:bidi="en-US"/>
              </w:rPr>
              <w:t xml:space="preserve">和</w:t>
            </w:r>
            <w:r>
              <w:rPr>
                <w:rFonts w:hint="eastAsia" w:ascii="方正仿宋_GBK" w:hAnsi="方正仿宋_GBK" w:eastAsia="方正仿宋_GBK" w:cs="方正仿宋_GBK"/>
                <w:bCs/>
                <w:color w:val="000000"/>
                <w:highlight w:val="none"/>
                <w:lang w:bidi="en-US"/>
              </w:rPr>
              <w:t xml:space="preserve">计算机科学两类</w:t>
            </w:r>
            <w:r>
              <w:rPr>
                <w:rFonts w:hint="eastAsia" w:ascii="方正仿宋_GBK" w:hAnsi="方正仿宋_GBK" w:eastAsia="方正仿宋_GBK" w:cs="方正仿宋_GBK"/>
                <w:bCs/>
                <w:color w:val="000000"/>
                <w:highlight w:val="none"/>
                <w:lang w:val="en-US" w:eastAsia="zh-CN" w:bidi="en-US"/>
              </w:rPr>
              <w:t xml:space="preserve">方向博士齐全，且博士总数超过2位的，本项</w:t>
            </w:r>
            <w:r>
              <w:rPr>
                <w:rFonts w:hint="eastAsia" w:ascii="方正仿宋_GBK" w:hAnsi="方正仿宋_GBK" w:eastAsia="方正仿宋_GBK" w:cs="方正仿宋_GBK"/>
                <w:bCs/>
                <w:color w:val="000000"/>
                <w:highlight w:val="none"/>
                <w:lang w:bidi="en-US"/>
              </w:rPr>
              <w:t xml:space="preserve">得3分。</w:t>
            </w:r>
            <w:r>
              <w:rPr>
                <w:rFonts w:hint="eastAsia" w:ascii="方正仿宋_GBK" w:hAnsi="方正仿宋_GBK" w:eastAsia="方正仿宋_GBK" w:cs="方正仿宋_GBK"/>
                <w:bCs/>
                <w:color w:val="000000"/>
                <w:highlight w:val="none"/>
                <w:lang w:bidi="en-US"/>
              </w:rPr>
            </w:r>
            <w:r/>
          </w:p>
          <w:p>
            <w:pPr>
              <w:pStyle w:val="940"/>
              <w:widowControl/>
              <w:rPr>
                <w:rFonts w:hint="eastAsia" w:ascii="方正仿宋_GBK" w:hAnsi="方正仿宋_GBK" w:eastAsia="方正仿宋_GBK" w:cs="方正仿宋_GBK"/>
                <w:bCs/>
                <w:color w:val="000000"/>
                <w:highlight w:val="none"/>
                <w:lang w:val="en-US" w:eastAsia="zh-CN" w:bidi="en-US"/>
              </w:rPr>
            </w:pPr>
            <w:r>
              <w:rPr>
                <w:rFonts w:hint="eastAsia" w:ascii="方正仿宋_GBK" w:hAnsi="方正仿宋_GBK" w:eastAsia="方正仿宋_GBK" w:cs="方正仿宋_GBK"/>
                <w:bCs/>
                <w:color w:val="000000"/>
                <w:highlight w:val="none"/>
                <w:lang w:bidi="en-US"/>
              </w:rPr>
              <w:t xml:space="preserve">拟投入团队</w:t>
            </w:r>
            <w:r>
              <w:rPr>
                <w:rFonts w:hint="eastAsia" w:ascii="方正仿宋_GBK" w:hAnsi="方正仿宋_GBK" w:eastAsia="方正仿宋_GBK" w:cs="方正仿宋_GBK"/>
                <w:bCs/>
                <w:color w:val="000000"/>
                <w:highlight w:val="none"/>
                <w:lang w:val="en-US" w:eastAsia="zh-CN" w:bidi="en-US"/>
              </w:rPr>
              <w:t xml:space="preserve">成员中</w:t>
            </w:r>
            <w:r>
              <w:rPr>
                <w:rFonts w:hint="eastAsia" w:ascii="方正仿宋_GBK" w:hAnsi="方正仿宋_GBK" w:eastAsia="方正仿宋_GBK" w:cs="方正仿宋_GBK"/>
                <w:bCs/>
                <w:color w:val="000000"/>
                <w:highlight w:val="none"/>
                <w:lang w:bidi="en-US"/>
              </w:rPr>
              <w:t xml:space="preserve">地球科学</w:t>
            </w:r>
            <w:r>
              <w:rPr>
                <w:rFonts w:hint="eastAsia" w:ascii="方正仿宋_GBK" w:hAnsi="方正仿宋_GBK" w:eastAsia="方正仿宋_GBK" w:cs="方正仿宋_GBK"/>
                <w:bCs/>
                <w:color w:val="000000"/>
                <w:highlight w:val="none"/>
                <w:lang w:val="en-US" w:eastAsia="zh-CN" w:bidi="en-US"/>
              </w:rPr>
              <w:t xml:space="preserve">和</w:t>
            </w:r>
            <w:r>
              <w:rPr>
                <w:rFonts w:hint="eastAsia" w:ascii="方正仿宋_GBK" w:hAnsi="方正仿宋_GBK" w:eastAsia="方正仿宋_GBK" w:cs="方正仿宋_GBK"/>
                <w:bCs/>
                <w:color w:val="000000"/>
                <w:highlight w:val="none"/>
                <w:lang w:bidi="en-US"/>
              </w:rPr>
              <w:t xml:space="preserve">计算机科学</w:t>
            </w:r>
            <w:r>
              <w:rPr>
                <w:rFonts w:hint="eastAsia" w:ascii="方正仿宋_GBK" w:hAnsi="方正仿宋_GBK" w:eastAsia="方正仿宋_GBK" w:cs="方正仿宋_GBK"/>
                <w:bCs/>
                <w:color w:val="000000"/>
                <w:highlight w:val="none"/>
                <w:lang w:val="en-US" w:eastAsia="zh-CN" w:bidi="en-US"/>
              </w:rPr>
              <w:t xml:space="preserve">两类方向各有1位博士的，本项得2分；</w:t>
            </w:r>
            <w:r>
              <w:rPr>
                <w:rFonts w:hint="eastAsia" w:ascii="方正仿宋_GBK" w:hAnsi="方正仿宋_GBK" w:eastAsia="方正仿宋_GBK" w:cs="方正仿宋_GBK"/>
                <w:bCs/>
                <w:color w:val="000000"/>
                <w:highlight w:val="none"/>
                <w:lang w:val="en-US" w:eastAsia="zh-CN" w:bidi="en-US"/>
              </w:rPr>
            </w:r>
            <w:r/>
          </w:p>
          <w:p>
            <w:pPr>
              <w:pStyle w:val="940"/>
              <w:widowControl/>
              <w:rPr>
                <w:rFonts w:hint="eastAsia" w:ascii="方正仿宋_GBK" w:hAnsi="方正仿宋_GBK" w:eastAsia="方正仿宋_GBK" w:cs="方正仿宋_GBK"/>
                <w:bCs/>
                <w:color w:val="000000"/>
                <w:highlight w:val="none"/>
                <w:lang w:val="en-US" w:eastAsia="zh-CN" w:bidi="en-US"/>
              </w:rPr>
            </w:pPr>
            <w:r>
              <w:rPr>
                <w:rFonts w:hint="eastAsia" w:ascii="方正仿宋_GBK" w:hAnsi="方正仿宋_GBK" w:eastAsia="方正仿宋_GBK" w:cs="方正仿宋_GBK"/>
                <w:bCs/>
                <w:color w:val="000000"/>
                <w:highlight w:val="none"/>
                <w:lang w:bidi="en-US"/>
              </w:rPr>
              <w:t xml:space="preserve">拟投入团队</w:t>
            </w:r>
            <w:r>
              <w:rPr>
                <w:rFonts w:hint="eastAsia" w:ascii="方正仿宋_GBK" w:hAnsi="方正仿宋_GBK" w:eastAsia="方正仿宋_GBK" w:cs="方正仿宋_GBK"/>
                <w:bCs/>
                <w:color w:val="000000"/>
                <w:highlight w:val="none"/>
                <w:lang w:val="en-US" w:eastAsia="zh-CN" w:bidi="en-US"/>
              </w:rPr>
              <w:t xml:space="preserve">成员中缺少</w:t>
            </w:r>
            <w:r>
              <w:rPr>
                <w:rFonts w:hint="eastAsia" w:ascii="方正仿宋_GBK" w:hAnsi="方正仿宋_GBK" w:eastAsia="方正仿宋_GBK" w:cs="方正仿宋_GBK"/>
                <w:bCs/>
                <w:color w:val="000000"/>
                <w:highlight w:val="none"/>
                <w:lang w:bidi="en-US"/>
              </w:rPr>
              <w:t xml:space="preserve">地球科学</w:t>
            </w:r>
            <w:r>
              <w:rPr>
                <w:rFonts w:hint="eastAsia" w:ascii="方正仿宋_GBK" w:hAnsi="方正仿宋_GBK" w:eastAsia="方正仿宋_GBK" w:cs="方正仿宋_GBK"/>
                <w:bCs/>
                <w:color w:val="000000"/>
                <w:highlight w:val="none"/>
                <w:lang w:val="en-US" w:eastAsia="zh-CN" w:bidi="en-US"/>
              </w:rPr>
              <w:t xml:space="preserve">和</w:t>
            </w:r>
            <w:r>
              <w:rPr>
                <w:rFonts w:hint="eastAsia" w:ascii="方正仿宋_GBK" w:hAnsi="方正仿宋_GBK" w:eastAsia="方正仿宋_GBK" w:cs="方正仿宋_GBK"/>
                <w:bCs/>
                <w:color w:val="000000"/>
                <w:highlight w:val="none"/>
                <w:lang w:bidi="en-US"/>
              </w:rPr>
              <w:t xml:space="preserve">计算机科学</w:t>
            </w:r>
            <w:r>
              <w:rPr>
                <w:rFonts w:hint="eastAsia" w:ascii="方正仿宋_GBK" w:hAnsi="方正仿宋_GBK" w:eastAsia="方正仿宋_GBK" w:cs="方正仿宋_GBK"/>
                <w:bCs/>
                <w:color w:val="000000"/>
                <w:highlight w:val="none"/>
                <w:lang w:val="en-US" w:eastAsia="zh-CN" w:bidi="en-US"/>
              </w:rPr>
              <w:t xml:space="preserve">任一类方向博士的，本项得0分；</w:t>
            </w:r>
            <w:r>
              <w:rPr>
                <w:rFonts w:hint="eastAsia" w:ascii="方正仿宋_GBK" w:hAnsi="方正仿宋_GBK" w:eastAsia="方正仿宋_GBK" w:cs="方正仿宋_GBK"/>
                <w:bCs/>
                <w:color w:val="000000"/>
                <w:highlight w:val="none"/>
                <w:lang w:val="en-US" w:eastAsia="zh-CN" w:bidi="en-US"/>
              </w:rPr>
            </w:r>
            <w:r/>
          </w:p>
          <w:p>
            <w:pPr>
              <w:pStyle w:val="940"/>
              <w:widowControl/>
              <w:rPr>
                <w:rFonts w:hint="eastAsia" w:ascii="方正仿宋_GBK" w:hAnsi="方正仿宋_GBK" w:eastAsia="方正仿宋_GBK" w:cs="方正仿宋_GBK"/>
                <w:bCs/>
                <w:color w:val="000000"/>
                <w:lang w:bidi="en-US"/>
              </w:rPr>
            </w:pPr>
            <w:r>
              <w:rPr>
                <w:rFonts w:hint="eastAsia" w:ascii="方正仿宋_GBK" w:hAnsi="方正仿宋_GBK" w:eastAsia="方正仿宋_GBK" w:cs="方正仿宋_GBK"/>
                <w:bCs/>
                <w:color w:val="000000"/>
                <w:highlight w:val="none"/>
                <w:lang w:bidi="en-US"/>
              </w:rPr>
              <w:t xml:space="preserve">提供博士学位证书</w:t>
            </w:r>
            <w:r>
              <w:rPr>
                <w:rFonts w:hint="eastAsia" w:ascii="方正仿宋_GBK" w:hAnsi="方正仿宋_GBK" w:eastAsia="方正仿宋_GBK" w:cs="方正仿宋_GBK"/>
                <w:bCs/>
                <w:color w:val="000000"/>
                <w:highlight w:val="none"/>
                <w:lang w:val="en-US" w:eastAsia="zh-CN" w:bidi="en-US"/>
              </w:rPr>
              <w:t xml:space="preserve">扫描件或复印件</w:t>
            </w:r>
            <w:r>
              <w:rPr>
                <w:rFonts w:hint="eastAsia" w:ascii="方正仿宋_GBK" w:hAnsi="方正仿宋_GBK" w:eastAsia="方正仿宋_GBK" w:cs="方正仿宋_GBK"/>
                <w:bCs/>
                <w:color w:val="000000"/>
                <w:highlight w:val="none"/>
                <w:lang w:eastAsia="zh-CN" w:bidi="en-US"/>
              </w:rPr>
              <w:t xml:space="preserve">，</w:t>
            </w:r>
            <w:r>
              <w:rPr>
                <w:rFonts w:hint="eastAsia" w:ascii="方正仿宋_GBK" w:hAnsi="方正仿宋_GBK" w:eastAsia="方正仿宋_GBK" w:cs="方正仿宋_GBK"/>
                <w:bCs/>
                <w:color w:val="000000"/>
                <w:highlight w:val="none"/>
                <w:lang w:bidi="en-US"/>
              </w:rPr>
              <w:t xml:space="preserve">学位证书不能反映专业方向的，补充毕业证书或其他有效材料</w:t>
            </w:r>
            <w:r>
              <w:rPr>
                <w:rFonts w:hint="eastAsia" w:ascii="方正仿宋_GBK" w:hAnsi="方正仿宋_GBK" w:eastAsia="方正仿宋_GBK" w:cs="方正仿宋_GBK"/>
                <w:bCs/>
                <w:color w:val="000000"/>
                <w:highlight w:val="none"/>
                <w:lang w:eastAsia="zh-CN" w:bidi="en-US"/>
              </w:rPr>
              <w:t xml:space="preserve">，同一人员不重复计分</w:t>
            </w:r>
            <w:r>
              <w:rPr>
                <w:rFonts w:hint="eastAsia" w:ascii="方正仿宋_GBK" w:hAnsi="方正仿宋_GBK" w:eastAsia="方正仿宋_GBK" w:cs="方正仿宋_GBK"/>
                <w:bCs/>
                <w:color w:val="000000"/>
                <w:highlight w:val="none"/>
                <w:lang w:bidi="en-US"/>
              </w:rPr>
              <w:t xml:space="preserve">。</w:t>
            </w:r>
            <w:r>
              <w:rPr>
                <w:rFonts w:hint="eastAsia" w:ascii="方正仿宋_GBK" w:hAnsi="方正仿宋_GBK" w:eastAsia="方正仿宋_GBK" w:cs="方正仿宋_GBK"/>
                <w:bCs/>
                <w:color w:val="000000"/>
                <w:lang w:bidi="en-US"/>
              </w:rPr>
            </w:r>
            <w:r/>
          </w:p>
        </w:tc>
      </w:tr>
      <w:tr>
        <w:trPr>
          <w:trHeight w:val="27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40"/>
              <w:jc w:val="center"/>
              <w:rPr>
                <w:rFonts w:ascii="方正仿宋_GBK" w:hAnsi="方正仿宋_GBK" w:eastAsia="方正仿宋_GBK" w:cs="方正仿宋_GBK"/>
                <w:color w:val="000000"/>
                <w:sz w:val="20"/>
                <w:szCs w:val="20"/>
                <w:lang w:val="en-US" w:eastAsia="zh-CN" w:bidi="ar-SA"/>
              </w:rPr>
            </w:pPr>
            <w:r>
              <w:rPr>
                <w:rFonts w:hint="eastAsia" w:ascii="方正仿宋_GBK" w:hAnsi="方正仿宋_GBK" w:eastAsia="方正仿宋_GBK" w:cs="方正仿宋_GBK"/>
                <w:color w:val="000000"/>
                <w:sz w:val="20"/>
                <w:szCs w:val="20"/>
                <w:lang w:val="en-US" w:eastAsia="zh-CN"/>
              </w:rPr>
              <w:t xml:space="preserve">5</w:t>
            </w:r>
            <w:r>
              <w:rPr>
                <w:rFonts w:ascii="方正仿宋_GBK" w:hAnsi="方正仿宋_GBK" w:eastAsia="方正仿宋_GBK" w:cs="方正仿宋_GBK"/>
                <w:color w:val="000000"/>
                <w:sz w:val="20"/>
                <w:szCs w:val="20"/>
              </w:rPr>
              <w:t xml:space="preserve">、</w:t>
            </w:r>
            <w:r>
              <w:rPr>
                <w:rFonts w:hint="eastAsia" w:ascii="方正仿宋_GBK" w:hAnsi="方正仿宋_GBK" w:eastAsia="方正仿宋_GBK" w:cs="方正仿宋_GBK"/>
                <w:color w:val="000000"/>
                <w:sz w:val="20"/>
                <w:szCs w:val="20"/>
                <w:lang w:val="en-US" w:eastAsia="zh-CN"/>
              </w:rPr>
              <w:t xml:space="preserve">系统演示</w:t>
            </w:r>
            <w:r>
              <w:rPr>
                <w:rFonts w:ascii="方正仿宋_GBK" w:hAnsi="方正仿宋_GBK" w:eastAsia="方正仿宋_GBK" w:cs="方正仿宋_GBK"/>
                <w:color w:val="000000"/>
                <w:sz w:val="20"/>
                <w:szCs w:val="20"/>
              </w:rPr>
              <w:t xml:space="preserve">（</w:t>
            </w:r>
            <w:r>
              <w:rPr>
                <w:rFonts w:hint="eastAsia" w:ascii="方正仿宋_GBK" w:hAnsi="方正仿宋_GBK" w:eastAsia="方正仿宋_GBK" w:cs="方正仿宋_GBK"/>
                <w:color w:val="000000"/>
                <w:sz w:val="20"/>
                <w:szCs w:val="20"/>
                <w:lang w:val="en-US" w:eastAsia="zh-CN"/>
              </w:rPr>
              <w:t xml:space="preserve">10</w:t>
            </w:r>
            <w:r>
              <w:rPr>
                <w:rFonts w:ascii="方正仿宋_GBK" w:hAnsi="方正仿宋_GBK" w:eastAsia="方正仿宋_GBK" w:cs="方正仿宋_GBK"/>
                <w:color w:val="000000"/>
                <w:sz w:val="20"/>
                <w:szCs w:val="20"/>
              </w:rPr>
              <w:t xml:space="preserve">分）</w:t>
            </w:r>
            <w:r>
              <w:rPr>
                <w:rFonts w:ascii="方正仿宋_GBK" w:hAnsi="方正仿宋_GBK" w:eastAsia="方正仿宋_GBK" w:cs="方正仿宋_GBK"/>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40"/>
              <w:jc w:val="center"/>
              <w:widowControl/>
              <w:rPr>
                <w:rFonts w:hint="eastAsia" w:ascii="方正仿宋_GBK" w:hAnsi="方正仿宋_GBK" w:eastAsia="方正仿宋_GBK" w:cs="方正仿宋_GBK"/>
                <w:bCs/>
                <w:color w:val="000000"/>
                <w:sz w:val="21"/>
                <w:szCs w:val="21"/>
                <w:lang w:val="en-US" w:eastAsia="zh-CN" w:bidi="en-US"/>
              </w:rPr>
            </w:pPr>
            <w:r>
              <w:rPr>
                <w:rFonts w:hint="eastAsia" w:ascii="方正仿宋_GBK" w:hAnsi="方正仿宋_GBK" w:eastAsia="方正仿宋_GBK" w:cs="方正仿宋_GBK"/>
                <w:bCs/>
                <w:color w:val="000000"/>
                <w:lang w:val="en-US" w:eastAsia="zh-CN" w:bidi="en-US"/>
              </w:rPr>
              <w:t xml:space="preserve">5</w:t>
            </w:r>
            <w:r>
              <w:rPr>
                <w:rFonts w:hint="eastAsia" w:ascii="方正仿宋_GBK" w:hAnsi="方正仿宋_GBK" w:eastAsia="方正仿宋_GBK" w:cs="方正仿宋_GBK"/>
                <w:bCs/>
                <w:color w:val="000000"/>
                <w:lang w:bidi="en-US"/>
              </w:rPr>
              <w:t xml:space="preserve">.1 </w:t>
            </w:r>
            <w:r>
              <w:rPr>
                <w:rFonts w:hint="eastAsia" w:ascii="方正仿宋_GBK" w:hAnsi="方正仿宋_GBK" w:eastAsia="方正仿宋_GBK" w:cs="方正仿宋_GBK"/>
                <w:bCs/>
                <w:color w:val="000000"/>
                <w:lang w:val="en-US" w:eastAsia="zh-CN" w:bidi="en-US"/>
              </w:rPr>
              <w:t xml:space="preserve">系统演示</w:t>
            </w:r>
            <w:r>
              <w:rPr>
                <w:rFonts w:hint="eastAsia" w:ascii="方正仿宋_GBK" w:hAnsi="方正仿宋_GBK" w:eastAsia="方正仿宋_GBK" w:cs="方正仿宋_GBK"/>
                <w:bCs/>
                <w:color w:val="000000"/>
                <w:lang w:bidi="en-US"/>
              </w:rPr>
              <w:t xml:space="preserve">（</w:t>
            </w:r>
            <w:r>
              <w:rPr>
                <w:rFonts w:hint="eastAsia" w:ascii="方正仿宋_GBK" w:hAnsi="方正仿宋_GBK" w:eastAsia="方正仿宋_GBK" w:cs="方正仿宋_GBK"/>
                <w:bCs/>
                <w:color w:val="000000"/>
                <w:lang w:val="en-US" w:eastAsia="zh-CN" w:bidi="en-US"/>
              </w:rPr>
              <w:t xml:space="preserve">10分</w:t>
            </w:r>
            <w:r>
              <w:rPr>
                <w:rFonts w:hint="eastAsia" w:ascii="方正仿宋_GBK" w:hAnsi="方正仿宋_GBK" w:eastAsia="方正仿宋_GBK" w:cs="方正仿宋_GBK"/>
                <w:bCs/>
                <w:color w:val="000000"/>
                <w:lang w:bidi="en-US"/>
              </w:rPr>
              <w:t xml:space="preserve">）</w:t>
            </w:r>
            <w:r>
              <w:rPr>
                <w:rFonts w:hint="eastAsia" w:ascii="方正仿宋_GBK" w:hAnsi="方正仿宋_GBK" w:eastAsia="方正仿宋_GBK" w:cs="方正仿宋_GBK"/>
                <w:bCs/>
                <w:color w:val="000000"/>
                <w:sz w:val="21"/>
                <w:szCs w:val="21"/>
                <w:lang w:val="en-US" w:eastAsia="zh-CN"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bCs/>
                <w:color w:val="000000"/>
                <w:sz w:val="21"/>
                <w:szCs w:val="21"/>
                <w:lang w:val="en-US" w:eastAsia="zh-CN" w:bidi="en-US"/>
              </w:rPr>
            </w:pPr>
            <w:r>
              <w:rPr>
                <w:rFonts w:hint="eastAsia" w:ascii="方正仿宋_GBK" w:hAnsi="方正仿宋_GBK" w:eastAsia="方正仿宋_GBK" w:cs="方正仿宋_GBK"/>
                <w:color w:val="000000"/>
                <w:sz w:val="20"/>
                <w:szCs w:val="20"/>
                <w:lang w:val="en-US" w:eastAsia="zh-CN"/>
              </w:rPr>
              <w:t xml:space="preserve">10分</w:t>
            </w:r>
            <w:r>
              <w:rPr>
                <w:rFonts w:ascii="方正仿宋_GBK" w:hAnsi="方正仿宋_GBK" w:eastAsia="方正仿宋_GBK" w:cs="方正仿宋_GBK"/>
                <w:bCs/>
                <w:color w:val="000000"/>
                <w:sz w:val="21"/>
                <w:szCs w:val="21"/>
                <w:lang w:val="en-US" w:eastAsia="zh-CN" w:bidi="en-US"/>
              </w:rPr>
            </w:r>
            <w:r/>
          </w:p>
        </w:tc>
        <w:tc>
          <w:tcPr>
            <w:tcBorders>
              <w:top w:val="single" w:color="000000" w:sz="4" w:space="0"/>
              <w:left w:val="single" w:color="000000" w:sz="4" w:space="0"/>
              <w:bottom w:val="single" w:color="000000" w:sz="4" w:space="0"/>
              <w:right w:val="single" w:color="000000" w:sz="4" w:space="0"/>
            </w:tcBorders>
            <w:tcW w:w="5655" w:type="dxa"/>
            <w:vAlign w:val="top"/>
            <w:textDirection w:val="lrTb"/>
            <w:noWrap w:val="false"/>
          </w:tcPr>
          <w:p>
            <w:pPr>
              <w:pStyle w:val="940"/>
              <w:widowControl/>
              <w:rPr>
                <w:rFonts w:hint="eastAsia" w:ascii="方正仿宋_GBK" w:hAnsi="方正仿宋_GBK" w:eastAsia="方正仿宋_GBK" w:cs="方正仿宋_GBK"/>
                <w:bCs/>
                <w:color w:val="000000"/>
                <w:highlight w:val="none"/>
                <w:lang w:val="en-US" w:eastAsia="zh-CN" w:bidi="en-US"/>
              </w:rPr>
            </w:pPr>
            <w:r>
              <w:rPr>
                <w:rFonts w:hint="eastAsia" w:ascii="方正仿宋_GBK" w:hAnsi="方正仿宋_GBK" w:eastAsia="方正仿宋_GBK" w:cs="方正仿宋_GBK"/>
                <w:bCs/>
                <w:color w:val="000000"/>
                <w:highlight w:val="none"/>
                <w:lang w:val="en-US" w:eastAsia="zh-CN" w:bidi="en-US"/>
              </w:rPr>
              <w:t xml:space="preserve">演示要求：投标人根据招标文件演示要求提供相应的演示视频，以真实系统或系统原型呈现且演示内容完整，按照各项内容分值得分；以非真实系统方式（如PPT、图片、静态HTML等）呈现的得50%，不满足演示要求或未演示不得分。</w:t>
            </w:r>
            <w:r>
              <w:rPr>
                <w:rFonts w:hint="eastAsia" w:ascii="方正仿宋_GBK" w:hAnsi="方正仿宋_GBK" w:eastAsia="方正仿宋_GBK" w:cs="方正仿宋_GBK"/>
                <w:bCs/>
                <w:color w:val="000000"/>
                <w:highlight w:val="none"/>
                <w:lang w:val="en-US"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演示应包含下列</w:t>
            </w:r>
            <w:r>
              <w:rPr>
                <w:rFonts w:hint="eastAsia" w:ascii="方正仿宋_GBK" w:hAnsi="方正仿宋_GBK" w:eastAsia="方正仿宋_GBK" w:cs="方正仿宋_GBK"/>
                <w:bCs/>
                <w:color w:val="000000"/>
                <w:highlight w:val="none"/>
                <w:lang w:bidi="en-US"/>
              </w:rPr>
              <w:t xml:space="preserve">5项功能</w:t>
            </w:r>
            <w:r>
              <w:rPr>
                <w:rFonts w:hint="eastAsia" w:ascii="方正仿宋_GBK" w:hAnsi="方正仿宋_GBK" w:eastAsia="方正仿宋_GBK" w:cs="方正仿宋_GBK"/>
                <w:bCs/>
                <w:color w:val="000000"/>
                <w:highlight w:val="none"/>
                <w:lang w:eastAsia="zh-CN" w:bidi="en-US"/>
              </w:rPr>
              <w:t xml:space="preserve">，</w:t>
            </w:r>
            <w:r>
              <w:rPr>
                <w:rFonts w:hint="eastAsia" w:ascii="方正仿宋_GBK" w:hAnsi="方正仿宋_GBK" w:eastAsia="方正仿宋_GBK" w:cs="方正仿宋_GBK"/>
                <w:bCs/>
                <w:color w:val="000000"/>
                <w:highlight w:val="none"/>
                <w:lang w:val="en-US" w:eastAsia="zh-CN" w:bidi="en-US"/>
              </w:rPr>
              <w:t xml:space="preserve">每项2分，共10分</w:t>
            </w:r>
            <w:r>
              <w:rPr>
                <w:rFonts w:hint="eastAsia" w:ascii="方正仿宋_GBK" w:hAnsi="方正仿宋_GBK" w:eastAsia="方正仿宋_GBK" w:cs="方正仿宋_GBK"/>
                <w:bCs/>
                <w:color w:val="000000"/>
                <w:highlight w:val="none"/>
                <w:lang w:eastAsia="zh-CN" w:bidi="en-US"/>
              </w:rPr>
              <w:t xml:space="preserve">：</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5.1</w:t>
            </w:r>
            <w:r>
              <w:rPr>
                <w:rFonts w:hint="eastAsia" w:ascii="方正仿宋_GBK" w:hAnsi="方正仿宋_GBK" w:eastAsia="方正仿宋_GBK" w:cs="方正仿宋_GBK"/>
                <w:bCs/>
                <w:color w:val="000000"/>
                <w:highlight w:val="none"/>
                <w:lang w:eastAsia="zh-CN" w:bidi="en-US"/>
              </w:rPr>
              <w:t xml:space="preserve">资料处理与样本展示。</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eastAsia="zh-CN" w:bidi="en-US"/>
              </w:rPr>
              <w:t xml:space="preserve">输入至少5份语料数据，实际展示解析或识别、清理或语义切分及处理结果，显示生成样本、质量评价及其来源关联。</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5.2</w:t>
            </w:r>
            <w:r>
              <w:rPr>
                <w:rFonts w:hint="eastAsia" w:ascii="方正仿宋_GBK" w:hAnsi="方正仿宋_GBK" w:eastAsia="方正仿宋_GBK" w:cs="方正仿宋_GBK"/>
                <w:bCs/>
                <w:color w:val="000000"/>
                <w:highlight w:val="none"/>
                <w:lang w:eastAsia="zh-CN" w:bidi="en-US"/>
              </w:rPr>
              <w:t xml:space="preserve">垂直领域模型演示。</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eastAsia="zh-CN" w:bidi="en-US"/>
              </w:rPr>
              <w:t xml:space="preserve">基于模型训练日志说明既有垂直领域大模型训练经验，所涉基座模型总参数量不少于270亿（27B），训练方式包括继续预训练、全参数微调或参数高效微调，具备其中一种即可。</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eastAsia="zh-CN" w:bidi="en-US"/>
              </w:rPr>
              <w:t xml:space="preserve">利用大模型完成至少3项垂直领域任务问答，覆盖基于材料的</w:t>
            </w:r>
            <w:r>
              <w:rPr>
                <w:rFonts w:hint="eastAsia" w:ascii="方正仿宋_GBK" w:hAnsi="方正仿宋_GBK" w:eastAsia="方正仿宋_GBK" w:cs="方正仿宋_GBK"/>
                <w:bCs/>
                <w:color w:val="000000"/>
                <w:highlight w:val="none"/>
                <w:lang w:val="en-US" w:eastAsia="zh-CN" w:bidi="en-US"/>
              </w:rPr>
              <w:t xml:space="preserve">关键信息</w:t>
            </w:r>
            <w:r>
              <w:rPr>
                <w:rFonts w:hint="eastAsia" w:ascii="方正仿宋_GBK" w:hAnsi="方正仿宋_GBK" w:eastAsia="方正仿宋_GBK" w:cs="方正仿宋_GBK"/>
                <w:bCs/>
                <w:color w:val="000000"/>
                <w:highlight w:val="none"/>
                <w:lang w:eastAsia="zh-CN" w:bidi="en-US"/>
              </w:rPr>
              <w:t xml:space="preserve">提取、领域问答和综合分析，展示各任务输入与实际生成结果。</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5.3</w:t>
            </w:r>
            <w:r>
              <w:rPr>
                <w:rFonts w:hint="eastAsia" w:ascii="方正仿宋_GBK" w:hAnsi="方正仿宋_GBK" w:eastAsia="方正仿宋_GBK" w:cs="方正仿宋_GBK"/>
                <w:bCs/>
                <w:color w:val="000000"/>
                <w:highlight w:val="none"/>
                <w:lang w:eastAsia="zh-CN" w:bidi="en-US"/>
              </w:rPr>
              <w:t xml:space="preserve">资料检索与依据定位。</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eastAsia="zh-CN" w:bidi="en-US"/>
              </w:rPr>
              <w:t xml:space="preserve">针对1个专业问题，在自备小规模资料中实际检索相关内容，展示检索结果、资料来源及原文或原始位置，并展示回答与使用依据的对应关系。</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5.4</w:t>
            </w:r>
            <w:r>
              <w:rPr>
                <w:rFonts w:hint="eastAsia" w:ascii="方正仿宋_GBK" w:hAnsi="方正仿宋_GBK" w:eastAsia="方正仿宋_GBK" w:cs="方正仿宋_GBK"/>
                <w:bCs/>
                <w:color w:val="000000"/>
                <w:highlight w:val="none"/>
                <w:lang w:eastAsia="zh-CN" w:bidi="en-US"/>
              </w:rPr>
              <w:t xml:space="preserve">专业工具实际调用。</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eastAsia="zh-CN" w:bidi="en-US"/>
              </w:rPr>
              <w:t xml:space="preserve">实际调用至少2项数据统计、单位或坐标转换、基础地理信息系统空间分析功能等与本项目有关的工具，展示输入、参数、工具名称、执行状态和计算结果。</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highlight w:val="none"/>
                <w:lang w:eastAsia="zh-CN" w:bidi="en-US"/>
              </w:rPr>
            </w:pPr>
            <w:r>
              <w:rPr>
                <w:rFonts w:hint="eastAsia" w:ascii="方正仿宋_GBK" w:hAnsi="方正仿宋_GBK" w:eastAsia="方正仿宋_GBK" w:cs="方正仿宋_GBK"/>
                <w:bCs/>
                <w:color w:val="000000"/>
                <w:highlight w:val="none"/>
                <w:lang w:val="en-US" w:eastAsia="zh-CN" w:bidi="en-US"/>
              </w:rPr>
              <w:t xml:space="preserve">5.5</w:t>
            </w:r>
            <w:r>
              <w:rPr>
                <w:rFonts w:hint="eastAsia" w:ascii="方正仿宋_GBK" w:hAnsi="方正仿宋_GBK" w:eastAsia="方正仿宋_GBK" w:cs="方正仿宋_GBK"/>
                <w:bCs/>
                <w:color w:val="000000"/>
                <w:highlight w:val="none"/>
                <w:lang w:eastAsia="zh-CN" w:bidi="en-US"/>
              </w:rPr>
              <w:t xml:space="preserve">智能体协作与人工确认。</w:t>
            </w:r>
            <w:r>
              <w:rPr>
                <w:rFonts w:hint="eastAsia" w:ascii="方正仿宋_GBK" w:hAnsi="方正仿宋_GBK" w:eastAsia="方正仿宋_GBK" w:cs="方正仿宋_GBK"/>
                <w:bCs/>
                <w:color w:val="000000"/>
                <w:highlight w:val="none"/>
                <w:lang w:eastAsia="zh-CN" w:bidi="en-US"/>
              </w:rPr>
            </w:r>
            <w:r/>
          </w:p>
          <w:p>
            <w:pPr>
              <w:pStyle w:val="940"/>
              <w:widowControl/>
              <w:rPr>
                <w:rFonts w:hint="eastAsia" w:ascii="方正仿宋_GBK" w:hAnsi="方正仿宋_GBK" w:eastAsia="方正仿宋_GBK" w:cs="方正仿宋_GBK"/>
                <w:bCs/>
                <w:color w:val="000000"/>
                <w:sz w:val="21"/>
                <w:szCs w:val="21"/>
                <w:highlight w:val="none"/>
                <w:lang w:val="en-US" w:eastAsia="zh-CN" w:bidi="en-US"/>
              </w:rPr>
            </w:pPr>
            <w:r>
              <w:rPr>
                <w:rFonts w:hint="eastAsia" w:ascii="方正仿宋_GBK" w:hAnsi="方正仿宋_GBK" w:eastAsia="方正仿宋_GBK" w:cs="方正仿宋_GBK"/>
                <w:bCs/>
                <w:color w:val="000000"/>
                <w:highlight w:val="none"/>
                <w:lang w:eastAsia="zh-CN" w:bidi="en-US"/>
              </w:rPr>
              <w:t xml:space="preserve">在1个简短资料分析或报告片段生成任务中，展示至少2个具有不同处理职责的智能体协作，显示前一智能体的实际输出被后一智能体使用，并展示对结果进行一次人工修改、退回或确认后的状态或成果变化。</w:t>
            </w:r>
            <w:r>
              <w:rPr>
                <w:rFonts w:hint="eastAsia" w:ascii="方正仿宋_GBK" w:hAnsi="方正仿宋_GBK" w:eastAsia="方正仿宋_GBK" w:cs="方正仿宋_GBK"/>
                <w:bCs/>
                <w:color w:val="000000"/>
                <w:sz w:val="21"/>
                <w:szCs w:val="21"/>
                <w:highlight w:val="none"/>
                <w:lang w:val="en-US" w:eastAsia="zh-CN" w:bidi="en-US"/>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940"/>
              <w:jc w:val="center"/>
              <w:widowControl/>
              <w:rPr>
                <w:rFonts w:ascii="方正仿宋_GBK" w:hAnsi="方正仿宋_GBK" w:eastAsia="方正仿宋_GBK" w:cs="方正仿宋_GBK"/>
                <w:lang w:eastAsia="en-US" w:bidi="en-US"/>
              </w:rPr>
            </w:pPr>
            <w:r>
              <w:rPr>
                <w:rFonts w:hint="eastAsia" w:ascii="方正仿宋_GBK" w:hAnsi="方正仿宋_GBK" w:eastAsia="方正仿宋_GBK" w:cs="方正仿宋_GBK"/>
                <w:lang w:eastAsia="en-US" w:bidi="en-US"/>
              </w:rPr>
              <w:t xml:space="preserve">合计</w:t>
            </w:r>
            <w:r>
              <w:rPr>
                <w:rFonts w:ascii="方正仿宋_GBK" w:hAnsi="方正仿宋_GBK" w:eastAsia="方正仿宋_GBK" w:cs="方正仿宋_GBK"/>
                <w:lang w:eastAsia="en-US" w:bidi="en-US"/>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940"/>
              <w:jc w:val="center"/>
              <w:widowControl/>
              <w:rPr>
                <w:rFonts w:ascii="方正仿宋_GBK" w:hAnsi="方正仿宋_GBK" w:eastAsia="方正仿宋_GBK" w:cs="方正仿宋_GBK"/>
                <w:lang w:eastAsia="en-US" w:bidi="en-US"/>
              </w:rPr>
            </w:pPr>
            <w:r>
              <w:rPr>
                <w:rFonts w:hint="eastAsia" w:ascii="方正仿宋_GBK" w:hAnsi="方正仿宋_GBK" w:eastAsia="方正仿宋_GBK" w:cs="方正仿宋_GBK"/>
                <w:lang w:eastAsia="en-US" w:bidi="en-US"/>
              </w:rPr>
              <w:t xml:space="preserve">100</w:t>
            </w:r>
            <w:r>
              <w:rPr>
                <w:rFonts w:ascii="方正仿宋_GBK" w:hAnsi="方正仿宋_GBK" w:eastAsia="方正仿宋_GBK" w:cs="方正仿宋_GBK"/>
                <w:lang w:eastAsia="en-US" w:bidi="en-US"/>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940"/>
              <w:jc w:val="both"/>
              <w:spacing w:after="200"/>
              <w:widowControl/>
              <w:rPr>
                <w:rFonts w:ascii="方正仿宋_GBK" w:hAnsi="方正仿宋_GBK" w:eastAsia="方正仿宋_GBK" w:cs="方正仿宋_GBK"/>
                <w:lang w:val="en-US" w:eastAsia="zh-CN" w:bidi="en-US"/>
              </w:rPr>
            </w:pPr>
            <w:r>
              <w:rPr>
                <w:rFonts w:ascii="方正仿宋_GBK" w:hAnsi="方正仿宋_GBK" w:eastAsia="方正仿宋_GBK" w:cs="方正仿宋_GBK"/>
                <w:lang w:val="en-US" w:eastAsia="zh-CN" w:bidi="en-US"/>
              </w:rPr>
            </w:r>
            <w:r/>
          </w:p>
        </w:tc>
      </w:tr>
    </w:tbl>
    <w:p>
      <w:pPr>
        <w:pStyle w:val="940"/>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0"/>
        <w:rPr>
          <w:rFonts w:hint="eastAsia"/>
        </w:rPr>
      </w:pPr>
      <w:r>
        <w:rPr>
          <w:rFonts w:hint="eastAsia"/>
        </w:rPr>
      </w:r>
      <w:r/>
    </w:p>
    <w:p>
      <w:pPr>
        <w:pStyle w:val="940"/>
        <w:rPr>
          <w:rFonts w:hint="eastAsia"/>
        </w:rPr>
      </w:pPr>
      <w:r>
        <w:rPr>
          <w:rFonts w:hint="eastAsia"/>
        </w:rPr>
      </w:r>
      <w:r/>
    </w:p>
    <w:p>
      <w:pPr>
        <w:pStyle w:val="941"/>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r>
      <w:r/>
    </w:p>
    <w:p>
      <w:pPr>
        <w:pStyle w:val="9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0"/>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3"/>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0"/>
        <w:jc w:val="center"/>
        <w:rPr>
          <w:rFonts w:hint="eastAsia" w:ascii="宋体" w:hAnsi="宋体"/>
          <w:b/>
          <w:sz w:val="28"/>
          <w:szCs w:val="28"/>
        </w:rPr>
      </w:pPr>
      <w:r/>
      <w:bookmarkStart w:id="164" w:name="_Hlt26955039"/>
      <w:r/>
      <w:bookmarkEnd w:id="164"/>
      <w:r/>
      <w:bookmarkStart w:id="165" w:name="_Hlt26671244"/>
      <w:r/>
      <w:bookmarkEnd w:id="165"/>
      <w:r/>
      <w:bookmarkStart w:id="166" w:name="_Toc120614282"/>
      <w:r/>
      <w:bookmarkStart w:id="167" w:name="_Toc26554094"/>
      <w:r/>
      <w:bookmarkStart w:id="168" w:name="_Toc49090576"/>
      <w:r>
        <w:rPr>
          <w:rFonts w:hint="eastAsia" w:ascii="宋体" w:hAnsi="宋体"/>
          <w:b/>
          <w:sz w:val="28"/>
          <w:szCs w:val="28"/>
        </w:rPr>
      </w:r>
      <w:r/>
    </w:p>
    <w:p>
      <w:pPr>
        <w:pStyle w:val="940"/>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40"/>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40"/>
        <w:jc w:val="center"/>
        <w:rPr>
          <w:rFonts w:hint="eastAsia" w:ascii="宋体" w:hAnsi="宋体"/>
          <w:b/>
          <w:sz w:val="28"/>
          <w:szCs w:val="28"/>
        </w:rPr>
      </w:pPr>
      <w:r>
        <w:rPr>
          <w:rFonts w:hint="eastAsia" w:ascii="宋体" w:hAnsi="宋体"/>
          <w:b/>
          <w:sz w:val="28"/>
          <w:szCs w:val="28"/>
        </w:rPr>
      </w:r>
      <w:r/>
    </w:p>
    <w:p>
      <w:pPr>
        <w:pStyle w:val="940"/>
        <w:jc w:val="center"/>
        <w:rPr>
          <w:rFonts w:hint="eastAsia" w:ascii="宋体" w:hAnsi="宋体"/>
          <w:b/>
          <w:sz w:val="28"/>
          <w:szCs w:val="28"/>
        </w:rPr>
      </w:pPr>
      <w:r>
        <w:rPr>
          <w:rFonts w:hint="eastAsia" w:ascii="宋体" w:hAnsi="宋体"/>
          <w:b/>
          <w:sz w:val="28"/>
          <w:szCs w:val="28"/>
        </w:rPr>
      </w:r>
      <w:r/>
    </w:p>
    <w:p>
      <w:pPr>
        <w:pStyle w:val="940"/>
        <w:jc w:val="center"/>
        <w:rPr>
          <w:rFonts w:hint="eastAsia" w:ascii="宋体" w:hAnsi="宋体"/>
          <w:b/>
          <w:sz w:val="28"/>
          <w:szCs w:val="28"/>
        </w:rPr>
      </w:pPr>
      <w:r>
        <w:rPr>
          <w:rFonts w:hint="eastAsia" w:ascii="宋体" w:hAnsi="宋体"/>
          <w:b/>
          <w:sz w:val="28"/>
          <w:szCs w:val="28"/>
        </w:rPr>
      </w:r>
      <w:r/>
    </w:p>
    <w:p>
      <w:pPr>
        <w:pStyle w:val="940"/>
        <w:jc w:val="center"/>
        <w:rPr>
          <w:rFonts w:hint="eastAsia" w:ascii="宋体" w:hAnsi="宋体"/>
          <w:b/>
          <w:sz w:val="28"/>
          <w:szCs w:val="28"/>
        </w:rPr>
      </w:pPr>
      <w:r>
        <w:rPr>
          <w:rFonts w:hint="eastAsia" w:ascii="宋体" w:hAnsi="宋体"/>
          <w:b/>
          <w:sz w:val="28"/>
          <w:szCs w:val="28"/>
        </w:rPr>
      </w:r>
      <w:r/>
    </w:p>
    <w:p>
      <w:pPr>
        <w:pStyle w:val="940"/>
        <w:jc w:val="center"/>
        <w:rPr>
          <w:rFonts w:hint="eastAsia" w:ascii="宋体" w:hAnsi="宋体"/>
          <w:b/>
          <w:sz w:val="28"/>
          <w:szCs w:val="28"/>
        </w:rPr>
      </w:pPr>
      <w:r>
        <w:rPr>
          <w:rFonts w:hint="eastAsia" w:ascii="宋体" w:hAnsi="宋体"/>
          <w:b/>
          <w:sz w:val="28"/>
          <w:szCs w:val="28"/>
        </w:rPr>
      </w:r>
      <w:r/>
    </w:p>
    <w:p>
      <w:pPr>
        <w:pStyle w:val="940"/>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40"/>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0"/>
        <w:jc w:val="center"/>
        <w:spacing w:line="440" w:lineRule="exact"/>
        <w:rPr>
          <w:rFonts w:hint="eastAsia" w:ascii="宋体" w:hAnsi="宋体"/>
          <w:b/>
          <w:bCs/>
          <w:sz w:val="32"/>
          <w:szCs w:val="32"/>
        </w:rPr>
      </w:pPr>
      <w:r>
        <w:rPr>
          <w:rFonts w:hint="eastAsia" w:ascii="宋体" w:hAnsi="宋体"/>
          <w:b/>
          <w:bCs/>
          <w:sz w:val="32"/>
          <w:szCs w:val="32"/>
        </w:rPr>
      </w:r>
      <w:r/>
    </w:p>
    <w:p>
      <w:pPr>
        <w:pStyle w:val="940"/>
        <w:spacing w:line="440" w:lineRule="exact"/>
        <w:rPr>
          <w:rFonts w:ascii="宋体" w:hAnsi="宋体"/>
        </w:rPr>
      </w:pPr>
      <w:r>
        <w:rPr>
          <w:rFonts w:ascii="宋体" w:hAnsi="宋体"/>
        </w:rPr>
      </w:r>
      <w:r/>
    </w:p>
    <w:p>
      <w:pPr>
        <w:pStyle w:val="94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0"/>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0"/>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sz w:val="28"/>
          <w:szCs w:val="28"/>
          <w:highlight w:val="yellow"/>
        </w:rPr>
      </w:r>
      <w:r/>
    </w:p>
    <w:p>
      <w:pPr>
        <w:pStyle w:val="9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0"/>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0"/>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0"/>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0"/>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27"/>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0"/>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rPr>
          <w:rFonts w:ascii="宋体" w:hAnsi="宋体"/>
          <w:sz w:val="28"/>
          <w:szCs w:val="28"/>
        </w:rP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0"/>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0"/>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02"/>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40"/>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40"/>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940"/>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0"/>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0"/>
        <w:keepLines w:val="0"/>
        <w:keepNext w:val="0"/>
        <w:pageBreakBefore w:val="0"/>
        <w:spacing w:line="400" w:lineRule="exact"/>
        <w:rPr>
          <w:rFonts w:ascii="宋体" w:hAnsi="宋体"/>
          <w:sz w:val="28"/>
          <w:szCs w:val="28"/>
        </w:rPr>
      </w:pPr>
      <w:r>
        <w:rPr>
          <w:rFonts w:ascii="宋体" w:hAnsi="宋体"/>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0"/>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0"/>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2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2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2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2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2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2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40"/>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27"/>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0"/>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0"/>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0"/>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0"/>
        <w:keepLines w:val="0"/>
        <w:keepNext w:val="0"/>
        <w:pageBreakBefore w:val="0"/>
        <w:spacing w:line="400" w:lineRule="exact"/>
        <w:rPr>
          <w:rFonts w:ascii="宋体" w:hAnsi="宋体"/>
          <w:sz w:val="28"/>
          <w:szCs w:val="28"/>
        </w:rPr>
      </w:pPr>
      <w:r>
        <w:rPr>
          <w:rFonts w:ascii="宋体" w:hAnsi="宋体"/>
          <w:sz w:val="28"/>
          <w:szCs w:val="28"/>
        </w:rPr>
      </w:r>
      <w:r>
        <w:rPr>
          <w:rFonts w:ascii="宋体" w:hAnsi="宋体"/>
          <w:sz w:val="28"/>
          <w:szCs w:val="28"/>
        </w:rPr>
      </w:r>
      <w:r/>
    </w:p>
    <w:p>
      <w:pPr>
        <w:pStyle w:val="940"/>
        <w:ind w:firstLine="0"/>
        <w:keepLines w:val="0"/>
        <w:keepNext w:val="0"/>
        <w:pageBreakBefore w:val="0"/>
        <w:spacing w:line="400" w:lineRule="exact"/>
        <w:rPr>
          <w:rFonts w:ascii="宋体" w:hAnsi="宋体"/>
          <w:sz w:val="28"/>
          <w:szCs w:val="28"/>
        </w:rPr>
      </w:pPr>
      <w:r>
        <w:rPr>
          <w:rFonts w:ascii="宋体" w:hAnsi="宋体"/>
          <w:sz w:val="28"/>
          <w:szCs w:val="28"/>
        </w:rPr>
      </w:r>
      <w:r/>
    </w:p>
    <w:p>
      <w:pPr>
        <w:pStyle w:val="94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6"/>
      <w:r/>
      <w:bookmarkEnd w:id="167"/>
      <w:r/>
      <w:bookmarkEnd w:id="168"/>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0"/>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0"/>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0"/>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0"/>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0"/>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0"/>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0"/>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green"/>
          <w:lang w:eastAsia="zh-CN"/>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highlight w:val="green"/>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签订合同后150个日历天内完成系统设计和核心功能研发、上线部署第一版并提供试运行；240个日历天内完成第一轮迭代优化、测试并部署上线正式运行；300个日历天内完成第二轮迭代优化、测试与验收，最终验收不得晚于2027年12月31日。免费质保和运维期为最终验收合格之日起2年。</w:t>
            </w: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（1）首付款支付时间：合同签订、采购人收到乙方开具的合格发票后10个工作日内；预付款支付比例：合同金额的30%。</w:t>
            </w:r>
            <w:r>
              <w:rPr>
                <w:rFonts w:hint="eastAsia" w:ascii="方正仿宋_GBK" w:hAnsi="方正仿宋_GBK" w:eastAsia="方正仿宋_GBK" w:cs="方正仿宋_GBK"/>
                <w:color w:val="000000"/>
                <w:sz w:val="28"/>
                <w:szCs w:val="28"/>
                <w:highlight w:val="none"/>
              </w:rPr>
            </w:r>
            <w:r/>
          </w:p>
          <w:p>
            <w:pPr>
              <w:pStyle w:val="94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（2）第二笔款支付时间：系统上线试运行并通过测试后；本期支付比例：合同金额的50%。</w:t>
            </w:r>
            <w:r>
              <w:rPr>
                <w:rFonts w:hint="eastAsia" w:ascii="方正仿宋_GBK" w:hAnsi="方正仿宋_GBK" w:eastAsia="方正仿宋_GBK" w:cs="方正仿宋_GBK"/>
                <w:color w:val="000000"/>
                <w:sz w:val="28"/>
                <w:szCs w:val="28"/>
                <w:highlight w:val="none"/>
              </w:rPr>
            </w:r>
            <w:r/>
          </w:p>
          <w:p>
            <w:pPr>
              <w:pStyle w:val="94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（3）尾款支付时间：完整系统上线并完成最终验收、采购人收到乙方开具的合格发票后10个工作日内；尾款支付比例：合同金额的20%。</w:t>
            </w: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lang w:val="en-US" w:eastAsia="zh-CN"/>
              </w:rPr>
            </w:r>
            <w:r/>
          </w:p>
        </w:tc>
        <w:tc>
          <w:tcPr>
            <w:tcW w:w="3609" w:type="dxa"/>
            <w:vAlign w:val="top"/>
            <w:textDirection w:val="lrTb"/>
            <w:noWrap w:val="false"/>
          </w:tcPr>
          <w:p>
            <w:pPr>
              <w:pStyle w:val="94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yellow"/>
                <w:lang w:val="en-US" w:eastAsia="zh-CN" w:bidi="ar-SA"/>
              </w:rPr>
            </w:pPr>
            <w:r>
              <w:rPr>
                <w:rFonts w:hint="eastAsia" w:ascii="方正仿宋_GBK" w:hAnsi="方正仿宋_GBK" w:eastAsia="方正仿宋_GBK" w:cs="方正仿宋_GBK"/>
                <w:color w:val="000000"/>
                <w:sz w:val="28"/>
                <w:szCs w:val="28"/>
                <w:highlight w:val="none"/>
                <w:lang w:val="en-US" w:eastAsia="zh-CN"/>
              </w:rPr>
              <w:t xml:space="preserve">投标人承诺，</w:t>
            </w:r>
            <w:r>
              <w:rPr>
                <w:rFonts w:hint="eastAsia" w:ascii="方正仿宋_GBK" w:hAnsi="方正仿宋_GBK" w:eastAsia="方正仿宋_GBK" w:cs="方正仿宋_GBK"/>
                <w:color w:val="000000"/>
                <w:sz w:val="28"/>
                <w:szCs w:val="28"/>
                <w:highlight w:val="none"/>
              </w:rPr>
              <w:t xml:space="preserve">项目建设、测试、部署和运行应符合适用的法律法规、采购人安全保密制度及经确认的业务规则。</w:t>
            </w:r>
            <w:r>
              <w:rPr>
                <w:rFonts w:hint="eastAsia" w:ascii="方正仿宋_GBK" w:hAnsi="方正仿宋_GBK" w:eastAsia="方正仿宋_GBK" w:cs="方正仿宋_GBK"/>
                <w:color w:val="000000"/>
                <w:sz w:val="28"/>
                <w:szCs w:val="28"/>
                <w:highlight w:val="yellow"/>
                <w:lang w:val="en-US" w:eastAsia="zh-CN" w:bidi="ar-SA"/>
              </w:rPr>
            </w:r>
            <w:r/>
          </w:p>
        </w:tc>
        <w:tc>
          <w:tcPr>
            <w:tcW w:w="3317"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0"/>
              <w:jc w:val="center"/>
              <w:keepLines w:val="0"/>
              <w:keepNext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w:t>
            </w:r>
            <w:r>
              <w:rPr>
                <w:rFonts w:ascii="方正仿宋_GBK" w:hAnsi="方正仿宋_GBK" w:eastAsia="方正仿宋_GBK" w:cs="方正仿宋_GBK"/>
                <w:color w:val="000000"/>
                <w:sz w:val="28"/>
                <w:szCs w:val="28"/>
                <w:lang w:val="en-US" w:eastAsia="zh-CN"/>
              </w:rPr>
            </w:r>
            <w:r/>
          </w:p>
        </w:tc>
        <w:tc>
          <w:tcPr>
            <w:tcW w:w="3609" w:type="dxa"/>
            <w:vAlign w:val="top"/>
            <w:textDirection w:val="lrTb"/>
            <w:noWrap w:val="false"/>
          </w:tcPr>
          <w:p>
            <w:pPr>
              <w:pStyle w:val="94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yellow"/>
                <w:lang w:val="en-US" w:eastAsia="zh-CN" w:bidi="ar-SA"/>
              </w:rPr>
            </w:pPr>
            <w:r>
              <w:rPr>
                <w:rFonts w:hint="eastAsia" w:ascii="方正仿宋_GBK" w:hAnsi="方正仿宋_GBK" w:eastAsia="方正仿宋_GBK" w:cs="方正仿宋_GBK"/>
                <w:color w:val="000000"/>
                <w:sz w:val="28"/>
                <w:szCs w:val="28"/>
                <w:highlight w:val="none"/>
              </w:rPr>
              <w:t xml:space="preserve">投标人承诺在合同履约期及售后维护期内，按照采购人要求完成向国产化系统的迁移及适配工作，满足包括但不限于操作系统、应用服务器中间件、数据库等国产化部件环境的相关要求。</w:t>
            </w:r>
            <w:r>
              <w:rPr>
                <w:rFonts w:hint="eastAsia" w:ascii="方正仿宋_GBK" w:hAnsi="方正仿宋_GBK" w:eastAsia="方正仿宋_GBK" w:cs="方正仿宋_GBK"/>
                <w:color w:val="000000"/>
                <w:sz w:val="28"/>
                <w:szCs w:val="28"/>
                <w:highlight w:val="yellow"/>
                <w:lang w:val="en-US" w:eastAsia="zh-CN" w:bidi="ar-SA"/>
              </w:rPr>
            </w:r>
            <w:r/>
          </w:p>
        </w:tc>
        <w:tc>
          <w:tcPr>
            <w:tcW w:w="3317"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0"/>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pStyle w:val="940"/>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r>
      <w:r/>
    </w:p>
    <w:p>
      <w:pPr>
        <w:pStyle w:val="940"/>
        <w:jc w:val="both"/>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02"/>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02"/>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0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0"/>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40"/>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02"/>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02"/>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40"/>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940"/>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40"/>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0"/>
        <w:keepLines w:val="0"/>
        <w:keepNext w:val="0"/>
        <w:pageBreakBefore w:val="0"/>
        <w:spacing w:line="400" w:lineRule="exact"/>
        <w:rPr>
          <w:rFonts w:hint="eastAsia"/>
          <w:sz w:val="28"/>
          <w:szCs w:val="28"/>
        </w:rPr>
      </w:pPr>
      <w:r>
        <w:rPr>
          <w:rFonts w:hint="eastAsia"/>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0"/>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9"/>
      <w:r/>
      <w:bookmarkEnd w:id="160"/>
      <w:r/>
      <w:bookmarkEnd w:id="16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0"/>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0"/>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0"/>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54"/>
        <w:keepLines w:val="0"/>
        <w:keepNext w:val="0"/>
        <w:pageBreakBefore w:val="0"/>
        <w:spacing w:line="400" w:lineRule="exact"/>
        <w:rPr>
          <w:rFonts w:hint="eastAsia"/>
          <w:sz w:val="28"/>
          <w:szCs w:val="28"/>
        </w:rPr>
      </w:pPr>
      <w:r>
        <w:rPr>
          <w:rFonts w:hint="eastAsia"/>
          <w:sz w:val="28"/>
          <w:szCs w:val="28"/>
        </w:rPr>
      </w:r>
      <w:r/>
    </w:p>
    <w:p>
      <w:pPr>
        <w:pStyle w:val="954"/>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fldSimple w:instr="PAGE \* MERGEFORMAT">
      <w:r>
        <w:t xml:space="preserve">1</w:t>
      </w:r>
    </w:fldSimple>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9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0"/>
                    </w:pPr>
                    <w:r/>
                    <w:r/>
                  </w:p>
                </w:txbxContent>
              </v:textbox>
            </v:shape>
          </w:pict>
        </mc:Fallback>
      </mc:AlternateContent>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w:lvlJc w:val="left"/>
      <w:pPr>
        <w:pStyle w:val="940"/>
        <w:ind w:left="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1"/>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nothing"/>
      <w:lvlText w:val="%1）"/>
      <w:lvlJc w:val="left"/>
      <w:pPr>
        <w:pStyle w:val="940"/>
        <w:ind w:left="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nothing"/>
      <w:lvlText w:val="%1）"/>
      <w:lvlJc w:val="left"/>
      <w:pPr>
        <w:pStyle w:val="940"/>
        <w:ind w:left="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nothing"/>
      <w:lvlText w:val="%1）"/>
      <w:lvlJc w:val="left"/>
      <w:pPr>
        <w:pStyle w:val="940"/>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nothing"/>
      <w:lvlText w:val="%1）"/>
      <w:lvlJc w:val="left"/>
      <w:pPr>
        <w:pStyle w:val="940"/>
        <w:ind w:left="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19"/>
      <w:isLgl w:val="false"/>
      <w:suff w:val="tab"/>
      <w:lvlText w:val="附录%1."/>
      <w:lvlJc w:val="left"/>
      <w:pPr>
        <w:pStyle w:val="9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6"/>
      <w:isLgl w:val="false"/>
      <w:suff w:val="tab"/>
      <w:lvlText w:val="%1."/>
      <w:lvlJc w:val="left"/>
      <w:pPr>
        <w:pStyle w:val="940"/>
        <w:ind w:left="709" w:hanging="709"/>
        <w:tabs>
          <w:tab w:val="num" w:pos="709" w:leader="none"/>
        </w:tabs>
      </w:pPr>
      <w:rPr>
        <w:rFonts w:hint="eastAsia"/>
      </w:rPr>
    </w:lvl>
    <w:lvl w:ilvl="1">
      <w:start w:val="1"/>
      <w:numFmt w:val="decimal"/>
      <w:isLgl w:val="false"/>
      <w:suff w:val="tab"/>
      <w:lvlText w:val="%1.%2"/>
      <w:lvlJc w:val="left"/>
      <w:pPr>
        <w:pStyle w:val="940"/>
        <w:ind w:left="709" w:hanging="709"/>
        <w:tabs>
          <w:tab w:val="num" w:pos="709" w:leader="none"/>
        </w:tabs>
      </w:pPr>
      <w:rPr>
        <w:rFonts w:hint="eastAsia"/>
      </w:rPr>
    </w:lvl>
    <w:lvl w:ilvl="2">
      <w:start w:val="1"/>
      <w:numFmt w:val="decimal"/>
      <w:isLgl w:val="false"/>
      <w:suff w:val="tab"/>
      <w:lvlText w:val="%1.%2.%3."/>
      <w:lvlJc w:val="left"/>
      <w:pPr>
        <w:pStyle w:val="940"/>
        <w:ind w:left="425" w:hanging="425"/>
        <w:tabs>
          <w:tab w:val="num" w:pos="425" w:leader="none"/>
        </w:tabs>
      </w:pPr>
      <w:rPr>
        <w:rFonts w:hint="eastAsia"/>
      </w:rPr>
    </w:lvl>
    <w:lvl w:ilvl="3">
      <w:start w:val="1"/>
      <w:numFmt w:val="decimal"/>
      <w:isLgl w:val="false"/>
      <w:suff w:val="tab"/>
      <w:lvlText w:val="%1.%2.%3.%4."/>
      <w:lvlJc w:val="left"/>
      <w:pPr>
        <w:pStyle w:val="940"/>
        <w:ind w:left="851" w:hanging="851"/>
        <w:tabs>
          <w:tab w:val="num" w:pos="851" w:leader="none"/>
        </w:tabs>
      </w:pPr>
      <w:rPr>
        <w:rFonts w:hint="eastAsia"/>
      </w:rPr>
    </w:lvl>
    <w:lvl w:ilvl="4">
      <w:start w:val="1"/>
      <w:numFmt w:val="decimal"/>
      <w:isLgl w:val="false"/>
      <w:suff w:val="tab"/>
      <w:lvlText w:val="%1.%2.%3.%4.%5."/>
      <w:lvlJc w:val="left"/>
      <w:pPr>
        <w:pStyle w:val="940"/>
        <w:ind w:left="992" w:hanging="992"/>
        <w:tabs>
          <w:tab w:val="num" w:pos="992" w:leader="none"/>
        </w:tabs>
      </w:pPr>
      <w:rPr>
        <w:rFonts w:hint="eastAsia"/>
      </w:rPr>
    </w:lvl>
    <w:lvl w:ilvl="5">
      <w:start w:val="1"/>
      <w:numFmt w:val="decimal"/>
      <w:isLgl w:val="false"/>
      <w:suff w:val="tab"/>
      <w:lvlText w:val="%1.%2.%3.%4.%5.%6."/>
      <w:lvlJc w:val="left"/>
      <w:pPr>
        <w:pStyle w:val="940"/>
        <w:ind w:left="1134" w:hanging="1134"/>
        <w:tabs>
          <w:tab w:val="num" w:pos="1134" w:leader="none"/>
        </w:tabs>
      </w:pPr>
      <w:rPr>
        <w:rFonts w:hint="eastAsia"/>
      </w:rPr>
    </w:lvl>
    <w:lvl w:ilvl="6">
      <w:start w:val="1"/>
      <w:numFmt w:val="decimal"/>
      <w:isLgl w:val="false"/>
      <w:suff w:val="tab"/>
      <w:lvlText w:val="%1.%2.%3.%4.%5.%6.%7."/>
      <w:lvlJc w:val="left"/>
      <w:pPr>
        <w:pStyle w:val="940"/>
        <w:ind w:left="1276" w:hanging="1276"/>
        <w:tabs>
          <w:tab w:val="num" w:pos="1276" w:leader="none"/>
        </w:tabs>
      </w:pPr>
      <w:rPr>
        <w:rFonts w:hint="eastAsia"/>
      </w:rPr>
    </w:lvl>
    <w:lvl w:ilvl="7">
      <w:start w:val="1"/>
      <w:numFmt w:val="decimal"/>
      <w:isLgl w:val="false"/>
      <w:suff w:val="tab"/>
      <w:lvlText w:val="%1.%2.%3.%4.%5.%6.%7.%8."/>
      <w:lvlJc w:val="left"/>
      <w:pPr>
        <w:pStyle w:val="940"/>
        <w:ind w:left="1418" w:hanging="1418"/>
        <w:tabs>
          <w:tab w:val="num" w:pos="1418" w:leader="none"/>
        </w:tabs>
      </w:pPr>
      <w:rPr>
        <w:rFonts w:hint="eastAsia"/>
      </w:rPr>
    </w:lvl>
    <w:lvl w:ilvl="8">
      <w:start w:val="1"/>
      <w:numFmt w:val="decimal"/>
      <w:isLgl w:val="false"/>
      <w:suff w:val="tab"/>
      <w:lvlText w:val="%1.%2.%3.%4.%5.%6.%7.%8.%9."/>
      <w:lvlJc w:val="left"/>
      <w:pPr>
        <w:pStyle w:val="940"/>
        <w:ind w:left="1559" w:hanging="1559"/>
        <w:tabs>
          <w:tab w:val="num" w:pos="1559" w:leader="none"/>
        </w:tabs>
      </w:pPr>
      <w:rPr>
        <w:rFonts w:hint="eastAsia"/>
      </w:rPr>
    </w:lvl>
  </w:abstractNum>
  <w:abstractNum w:abstractNumId="9">
    <w:multiLevelType w:val="hybridMultilevel"/>
    <w:lvl w:ilvl="0">
      <w:start w:val="14"/>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40"/>
        <w:ind w:left="0" w:firstLine="0"/>
      </w:pPr>
      <w:rPr>
        <w:rFonts w:hint="eastAsia"/>
      </w:rPr>
    </w:lvl>
    <w:lvl w:ilvl="1">
      <w:start w:val="1"/>
      <w:numFmt w:val="decimal"/>
      <w:isLgl w:val="false"/>
      <w:suff w:val="nothing"/>
      <w:lvlText w:val="%2、"/>
      <w:lvlJc w:val="left"/>
      <w:pPr>
        <w:pStyle w:val="940"/>
        <w:ind w:left="0" w:firstLine="0"/>
      </w:pPr>
      <w:rPr>
        <w:rFonts w:hint="eastAsia"/>
      </w:rPr>
    </w:lvl>
    <w:lvl w:ilvl="2">
      <w:start w:val="1"/>
      <w:numFmt w:val="decimal"/>
      <w:isLgl w:val="false"/>
      <w:suff w:val="nothing"/>
      <w:lvlText w:val="%2.%3 "/>
      <w:lvlJc w:val="left"/>
      <w:pPr>
        <w:pStyle w:val="940"/>
        <w:ind w:left="0" w:firstLine="0"/>
      </w:pPr>
      <w:rPr>
        <w:rFonts w:hint="eastAsia"/>
      </w:rPr>
    </w:lvl>
    <w:lvl w:ilvl="3">
      <w:start w:val="1"/>
      <w:numFmt w:val="decimal"/>
      <w:isLgl w:val="false"/>
      <w:suff w:val="nothing"/>
      <w:lvlText w:val="%2.%3.%4 "/>
      <w:lvlJc w:val="left"/>
      <w:pPr>
        <w:pStyle w:val="940"/>
        <w:ind w:left="0" w:firstLine="0"/>
      </w:pPr>
      <w:rPr>
        <w:rFonts w:hint="eastAsia"/>
      </w:rPr>
    </w:lvl>
    <w:lvl w:ilvl="4">
      <w:start w:val="1"/>
      <w:numFmt w:val="decimal"/>
      <w:isLgl w:val="false"/>
      <w:suff w:val="nothing"/>
      <w:lvlText w:val="%2.%3.%4.%5 "/>
      <w:lvlJc w:val="left"/>
      <w:pPr>
        <w:pStyle w:val="940"/>
        <w:ind w:left="0" w:firstLine="0"/>
      </w:pPr>
      <w:rPr>
        <w:rFonts w:hint="eastAsia"/>
      </w:rPr>
    </w:lvl>
    <w:lvl w:ilvl="5">
      <w:start w:val="1"/>
      <w:numFmt w:val="decimal"/>
      <w:pStyle w:val="946"/>
      <w:isLgl w:val="false"/>
      <w:suff w:val="nothing"/>
      <w:lvlText w:val=""/>
      <w:lvlJc w:val="left"/>
      <w:pPr>
        <w:pStyle w:val="940"/>
        <w:ind w:left="0" w:firstLine="0"/>
      </w:pPr>
      <w:rPr>
        <w:rFonts w:hint="eastAsia"/>
      </w:rPr>
    </w:lvl>
    <w:lvl w:ilvl="6">
      <w:start w:val="1"/>
      <w:numFmt w:val="decimal"/>
      <w:pStyle w:val="947"/>
      <w:isLgl w:val="false"/>
      <w:suff w:val="nothing"/>
      <w:lvlText w:val=""/>
      <w:lvlJc w:val="left"/>
      <w:pPr>
        <w:pStyle w:val="940"/>
        <w:ind w:left="0" w:firstLine="0"/>
      </w:pPr>
      <w:rPr>
        <w:rFonts w:hint="eastAsia"/>
      </w:rPr>
    </w:lvl>
    <w:lvl w:ilvl="7">
      <w:start w:val="1"/>
      <w:numFmt w:val="decimal"/>
      <w:pStyle w:val="948"/>
      <w:isLgl w:val="false"/>
      <w:suff w:val="nothing"/>
      <w:lvlText w:val=""/>
      <w:lvlJc w:val="left"/>
      <w:pPr>
        <w:pStyle w:val="940"/>
        <w:ind w:left="0" w:firstLine="0"/>
      </w:pPr>
      <w:rPr>
        <w:rFonts w:hint="eastAsia"/>
      </w:rPr>
    </w:lvl>
    <w:lvl w:ilvl="8">
      <w:start w:val="1"/>
      <w:numFmt w:val="decimal"/>
      <w:pStyle w:val="949"/>
      <w:isLgl w:val="false"/>
      <w:suff w:val="nothing"/>
      <w:lvlText w:val=""/>
      <w:lvlJc w:val="left"/>
      <w:pPr>
        <w:pStyle w:val="940"/>
        <w:ind w:left="0" w:firstLine="0"/>
      </w:pPr>
      <w:rPr>
        <w:rFonts w:hint="eastAsia"/>
      </w:rPr>
    </w:lvl>
  </w:abstractNum>
  <w:abstractNum w:abstractNumId="11">
    <w:multiLevelType w:val="hybridMultilevel"/>
    <w:lvl w:ilvl="0">
      <w:start w:val="1"/>
      <w:numFmt w:val="lowerLetter"/>
      <w:isLgl w:val="false"/>
      <w:suff w:val="space"/>
      <w:lvlText w:val="%1）"/>
      <w:lvlJc w:val="left"/>
      <w:pPr>
        <w:pStyle w:val="940"/>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nothing"/>
      <w:lvlText w:val="%1）"/>
      <w:lvlJc w:val="left"/>
      <w:pPr>
        <w:pStyle w:val="940"/>
        <w:ind w:left="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8"/>
  </w:num>
  <w:num w:numId="4">
    <w:abstractNumId w:val="6"/>
  </w:num>
  <w:num w:numId="5">
    <w:abstractNumId w:val="0"/>
  </w:num>
  <w:num w:numId="6">
    <w:abstractNumId w:val="3"/>
  </w:num>
  <w:num w:numId="7">
    <w:abstractNumId w:val="1"/>
  </w:num>
  <w:num w:numId="8">
    <w:abstractNumId w:val="9"/>
  </w:num>
  <w:num w:numId="9">
    <w:abstractNumId w:val="4"/>
  </w:num>
  <w:num w:numId="10">
    <w:abstractNumId w:val="11"/>
  </w:num>
  <w:num w:numId="11">
    <w:abstractNumId w:val="5"/>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rFonts w:ascii="Times New Roman" w:hAnsi="Times New Roman"/>
      <w:sz w:val="21"/>
      <w:szCs w:val="21"/>
      <w:lang w:val="en-US" w:eastAsia="zh-CN" w:bidi="ar-SA"/>
    </w:rPr>
  </w:style>
  <w:style w:type="paragraph" w:styleId="941">
    <w:name w:val="标题 1"/>
    <w:basedOn w:val="940"/>
    <w:next w:val="940"/>
    <w:link w:val="952"/>
    <w:qFormat/>
    <w:pPr>
      <w:jc w:val="center"/>
      <w:keepNext/>
      <w:outlineLvl w:val="0"/>
    </w:pPr>
    <w:rPr>
      <w:rFonts w:ascii="楷体_GB2312" w:eastAsia="楷体_GB2312"/>
      <w:sz w:val="28"/>
      <w:szCs w:val="28"/>
    </w:rPr>
  </w:style>
  <w:style w:type="paragraph" w:styleId="942">
    <w:name w:val="标题 2"/>
    <w:basedOn w:val="940"/>
    <w:next w:val="954"/>
    <w:link w:val="953"/>
    <w:qFormat/>
    <w:pPr>
      <w:jc w:val="center"/>
      <w:keepLines/>
      <w:keepNext/>
      <w:spacing w:before="260" w:after="260" w:line="416" w:lineRule="auto"/>
      <w:outlineLvl w:val="1"/>
    </w:pPr>
    <w:rPr>
      <w:rFonts w:ascii="Arial" w:hAnsi="Arial" w:eastAsia="幼圆" w:cs="Arial"/>
      <w:b/>
      <w:bCs/>
      <w:sz w:val="44"/>
      <w:szCs w:val="44"/>
    </w:rPr>
  </w:style>
  <w:style w:type="paragraph" w:styleId="943">
    <w:name w:val="标题 3"/>
    <w:basedOn w:val="940"/>
    <w:next w:val="954"/>
    <w:link w:val="956"/>
    <w:qFormat/>
    <w:pPr>
      <w:keepLines/>
      <w:keepNext/>
      <w:spacing w:before="260" w:after="260" w:line="416" w:lineRule="auto"/>
      <w:outlineLvl w:val="2"/>
    </w:pPr>
    <w:rPr>
      <w:b/>
      <w:bCs/>
      <w:sz w:val="32"/>
      <w:szCs w:val="32"/>
    </w:rPr>
  </w:style>
  <w:style w:type="paragraph" w:styleId="944">
    <w:name w:val="标题 4"/>
    <w:basedOn w:val="940"/>
    <w:next w:val="954"/>
    <w:link w:val="957"/>
    <w:qFormat/>
    <w:pPr>
      <w:keepLines/>
      <w:keepNext/>
      <w:spacing w:before="280" w:after="290" w:line="376" w:lineRule="auto"/>
      <w:outlineLvl w:val="3"/>
    </w:pPr>
    <w:rPr>
      <w:rFonts w:ascii="Arial" w:hAnsi="Arial" w:eastAsia="黑体" w:cs="Arial"/>
      <w:b/>
      <w:bCs/>
      <w:sz w:val="28"/>
      <w:szCs w:val="28"/>
    </w:rPr>
  </w:style>
  <w:style w:type="paragraph" w:styleId="945">
    <w:name w:val="标题 5"/>
    <w:basedOn w:val="940"/>
    <w:next w:val="954"/>
    <w:link w:val="958"/>
    <w:qFormat/>
    <w:pPr>
      <w:keepNext/>
      <w:outlineLvl w:val="4"/>
    </w:pPr>
    <w:rPr>
      <w:rFonts w:ascii="宋体"/>
      <w:color w:val="000000"/>
      <w:sz w:val="28"/>
      <w:szCs w:val="28"/>
    </w:rPr>
  </w:style>
  <w:style w:type="paragraph" w:styleId="946">
    <w:name w:val="标题 6"/>
    <w:basedOn w:val="940"/>
    <w:next w:val="940"/>
    <w:link w:val="959"/>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name w:val="标题 7"/>
    <w:basedOn w:val="940"/>
    <w:next w:val="940"/>
    <w:link w:val="960"/>
    <w:qFormat/>
    <w:pPr>
      <w:numPr>
        <w:ilvl w:val="6"/>
        <w:numId w:val="1"/>
      </w:numPr>
      <w:keepLines/>
      <w:keepNext/>
      <w:spacing w:before="240" w:after="64" w:line="320" w:lineRule="auto"/>
      <w:outlineLvl w:val="6"/>
    </w:pPr>
    <w:rPr>
      <w:b/>
      <w:bCs/>
      <w:sz w:val="24"/>
      <w:szCs w:val="24"/>
    </w:rPr>
  </w:style>
  <w:style w:type="paragraph" w:styleId="948">
    <w:name w:val="标题 8"/>
    <w:basedOn w:val="940"/>
    <w:next w:val="940"/>
    <w:link w:val="961"/>
    <w:qFormat/>
    <w:pPr>
      <w:numPr>
        <w:ilvl w:val="7"/>
        <w:numId w:val="1"/>
      </w:numPr>
      <w:keepLines/>
      <w:keepNext/>
      <w:spacing w:before="240" w:after="64" w:line="320" w:lineRule="auto"/>
      <w:outlineLvl w:val="7"/>
    </w:pPr>
    <w:rPr>
      <w:rFonts w:ascii="Arial" w:hAnsi="Arial" w:eastAsia="黑体"/>
      <w:sz w:val="24"/>
      <w:szCs w:val="24"/>
    </w:rPr>
  </w:style>
  <w:style w:type="paragraph" w:styleId="949">
    <w:name w:val="标题 9"/>
    <w:basedOn w:val="940"/>
    <w:next w:val="940"/>
    <w:link w:val="962"/>
    <w:qFormat/>
    <w:pPr>
      <w:numPr>
        <w:ilvl w:val="8"/>
        <w:numId w:val="1"/>
      </w:numPr>
      <w:keepLines/>
      <w:keepNext/>
      <w:spacing w:before="240" w:after="64" w:line="320" w:lineRule="auto"/>
      <w:outlineLvl w:val="8"/>
    </w:pPr>
    <w:rPr>
      <w:rFonts w:ascii="Arial" w:hAnsi="Arial" w:eastAsia="黑体"/>
    </w:rPr>
  </w:style>
  <w:style w:type="character" w:styleId="950">
    <w:name w:val="默认段落字体"/>
    <w:next w:val="950"/>
    <w:link w:val="940"/>
    <w:uiPriority w:val="1"/>
    <w:unhideWhenUsed/>
  </w:style>
  <w:style w:type="table" w:styleId="951">
    <w:name w:val="普通表格"/>
    <w:next w:val="951"/>
    <w:link w:val="940"/>
    <w:uiPriority w:val="99"/>
    <w:unhideWhenUsed/>
    <w:tblPr/>
  </w:style>
  <w:style w:type="character" w:styleId="952">
    <w:name w:val="标题 1 Char"/>
    <w:next w:val="952"/>
    <w:link w:val="941"/>
    <w:rPr>
      <w:rFonts w:ascii="楷体_GB2312" w:hAnsi="Times New Roman" w:eastAsia="楷体_GB2312" w:cs="Times New Roman"/>
      <w:sz w:val="28"/>
      <w:szCs w:val="28"/>
    </w:rPr>
  </w:style>
  <w:style w:type="character" w:styleId="953">
    <w:name w:val="标题 2 Char"/>
    <w:next w:val="953"/>
    <w:link w:val="942"/>
    <w:rPr>
      <w:rFonts w:ascii="Arial" w:hAnsi="Arial" w:eastAsia="幼圆" w:cs="Arial"/>
      <w:b/>
      <w:bCs/>
      <w:sz w:val="44"/>
      <w:szCs w:val="44"/>
    </w:rPr>
  </w:style>
  <w:style w:type="paragraph" w:styleId="954">
    <w:name w:val="正文缩进"/>
    <w:basedOn w:val="940"/>
    <w:next w:val="954"/>
    <w:link w:val="955"/>
    <w:pPr>
      <w:ind w:firstLine="420"/>
    </w:pPr>
  </w:style>
  <w:style w:type="character" w:styleId="955">
    <w:name w:val="正文缩进 Char"/>
    <w:next w:val="955"/>
    <w:link w:val="954"/>
    <w:rPr>
      <w:rFonts w:ascii="Times New Roman" w:hAnsi="Times New Roman" w:eastAsia="宋体" w:cs="Times New Roman"/>
      <w:szCs w:val="21"/>
    </w:rPr>
  </w:style>
  <w:style w:type="character" w:styleId="956">
    <w:name w:val="标题 3 Char"/>
    <w:next w:val="956"/>
    <w:link w:val="943"/>
    <w:rPr>
      <w:rFonts w:ascii="Times New Roman" w:hAnsi="Times New Roman" w:eastAsia="宋体" w:cs="Times New Roman"/>
      <w:b/>
      <w:bCs/>
      <w:sz w:val="32"/>
      <w:szCs w:val="32"/>
    </w:rPr>
  </w:style>
  <w:style w:type="character" w:styleId="957">
    <w:name w:val="标题 4 Char"/>
    <w:next w:val="957"/>
    <w:link w:val="944"/>
    <w:rPr>
      <w:rFonts w:ascii="Arial" w:hAnsi="Arial" w:eastAsia="黑体" w:cs="Arial"/>
      <w:b/>
      <w:bCs/>
      <w:sz w:val="28"/>
      <w:szCs w:val="28"/>
    </w:rPr>
  </w:style>
  <w:style w:type="character" w:styleId="958">
    <w:name w:val="标题 5 Char"/>
    <w:next w:val="958"/>
    <w:link w:val="945"/>
    <w:rPr>
      <w:rFonts w:ascii="宋体" w:hAnsi="Times New Roman" w:eastAsia="宋体" w:cs="Times New Roman"/>
      <w:color w:val="000000"/>
      <w:sz w:val="28"/>
      <w:szCs w:val="28"/>
    </w:rPr>
  </w:style>
  <w:style w:type="character" w:styleId="959">
    <w:name w:val="标题 6 Char"/>
    <w:next w:val="959"/>
    <w:link w:val="946"/>
    <w:rPr>
      <w:rFonts w:ascii="Arial" w:hAnsi="Arial" w:eastAsia="黑体" w:cs="Times New Roman"/>
      <w:b/>
      <w:bCs/>
      <w:sz w:val="24"/>
      <w:szCs w:val="24"/>
    </w:rPr>
  </w:style>
  <w:style w:type="character" w:styleId="960">
    <w:name w:val="标题 7 Char"/>
    <w:next w:val="960"/>
    <w:link w:val="947"/>
    <w:rPr>
      <w:rFonts w:ascii="Times New Roman" w:hAnsi="Times New Roman" w:eastAsia="宋体" w:cs="Times New Roman"/>
      <w:b/>
      <w:bCs/>
      <w:sz w:val="24"/>
      <w:szCs w:val="24"/>
    </w:rPr>
  </w:style>
  <w:style w:type="character" w:styleId="961">
    <w:name w:val="标题 8 Char"/>
    <w:next w:val="961"/>
    <w:link w:val="948"/>
    <w:rPr>
      <w:rFonts w:ascii="Arial" w:hAnsi="Arial" w:eastAsia="黑体" w:cs="Times New Roman"/>
      <w:sz w:val="24"/>
      <w:szCs w:val="24"/>
    </w:rPr>
  </w:style>
  <w:style w:type="character" w:styleId="962">
    <w:name w:val="标题 9 Char"/>
    <w:next w:val="962"/>
    <w:link w:val="949"/>
    <w:rPr>
      <w:rFonts w:ascii="Arial" w:hAnsi="Arial" w:eastAsia="黑体" w:cs="Times New Roman"/>
      <w:szCs w:val="21"/>
    </w:rPr>
  </w:style>
  <w:style w:type="paragraph" w:styleId="963">
    <w:name w:val="列表 3"/>
    <w:basedOn w:val="940"/>
    <w:next w:val="963"/>
    <w:link w:val="940"/>
    <w:pPr>
      <w:ind w:left="100" w:hanging="200"/>
    </w:pPr>
  </w:style>
  <w:style w:type="paragraph" w:styleId="964">
    <w:name w:val="目录 7"/>
    <w:basedOn w:val="940"/>
    <w:next w:val="940"/>
    <w:link w:val="940"/>
    <w:semiHidden/>
    <w:pPr>
      <w:ind w:left="1260"/>
      <w:jc w:val="left"/>
    </w:pPr>
  </w:style>
  <w:style w:type="paragraph" w:styleId="965">
    <w:name w:val="文档结构图"/>
    <w:basedOn w:val="940"/>
    <w:next w:val="965"/>
    <w:link w:val="966"/>
    <w:semiHidden/>
    <w:pPr>
      <w:shd w:val="clear" w:color="auto" w:fill="000080"/>
    </w:pPr>
  </w:style>
  <w:style w:type="character" w:styleId="966">
    <w:name w:val="文档结构图 Char"/>
    <w:next w:val="966"/>
    <w:link w:val="965"/>
    <w:semiHidden/>
    <w:rPr>
      <w:rFonts w:ascii="Times New Roman" w:hAnsi="Times New Roman" w:eastAsia="宋体" w:cs="Times New Roman"/>
      <w:szCs w:val="21"/>
      <w:shd w:val="clear" w:color="auto" w:fill="000080"/>
    </w:rPr>
  </w:style>
  <w:style w:type="paragraph" w:styleId="967">
    <w:name w:val="批注文字"/>
    <w:basedOn w:val="940"/>
    <w:next w:val="967"/>
    <w:link w:val="968"/>
    <w:semiHidden/>
    <w:pPr>
      <w:jc w:val="left"/>
    </w:pPr>
  </w:style>
  <w:style w:type="character" w:styleId="968">
    <w:name w:val="批注文字 Char"/>
    <w:next w:val="968"/>
    <w:link w:val="967"/>
    <w:semiHidden/>
    <w:rPr>
      <w:rFonts w:ascii="Times New Roman" w:hAnsi="Times New Roman" w:eastAsia="宋体" w:cs="Times New Roman"/>
      <w:szCs w:val="21"/>
    </w:rPr>
  </w:style>
  <w:style w:type="paragraph" w:styleId="969">
    <w:name w:val="正文文本 3"/>
    <w:basedOn w:val="940"/>
    <w:next w:val="969"/>
    <w:link w:val="970"/>
    <w:rPr>
      <w:rFonts w:ascii="仿宋_GB2312" w:hAnsi="Arial" w:eastAsia="仿宋_GB2312"/>
      <w:sz w:val="32"/>
      <w:szCs w:val="32"/>
    </w:rPr>
  </w:style>
  <w:style w:type="character" w:styleId="970">
    <w:name w:val="正文文本 3 Char"/>
    <w:next w:val="970"/>
    <w:link w:val="969"/>
    <w:rPr>
      <w:rFonts w:ascii="仿宋_GB2312" w:hAnsi="Arial" w:eastAsia="仿宋_GB2312" w:cs="Times New Roman"/>
      <w:sz w:val="32"/>
      <w:szCs w:val="32"/>
    </w:rPr>
  </w:style>
  <w:style w:type="paragraph" w:styleId="971">
    <w:name w:val="正文文本"/>
    <w:basedOn w:val="940"/>
    <w:next w:val="971"/>
    <w:link w:val="972"/>
    <w:rPr>
      <w:rFonts w:ascii="楷体_GB2312" w:hAnsi="Arial" w:eastAsia="楷体_GB2312"/>
      <w:sz w:val="28"/>
      <w:szCs w:val="28"/>
    </w:rPr>
  </w:style>
  <w:style w:type="character" w:styleId="972">
    <w:name w:val="正文文本 Char"/>
    <w:next w:val="972"/>
    <w:link w:val="971"/>
    <w:rPr>
      <w:rFonts w:ascii="楷体_GB2312" w:hAnsi="Arial" w:eastAsia="楷体_GB2312" w:cs="Times New Roman"/>
      <w:sz w:val="28"/>
      <w:szCs w:val="28"/>
    </w:rPr>
  </w:style>
  <w:style w:type="paragraph" w:styleId="973">
    <w:name w:val="正文文本缩进"/>
    <w:basedOn w:val="940"/>
    <w:next w:val="973"/>
    <w:link w:val="974"/>
    <w:pPr>
      <w:ind w:firstLine="645"/>
    </w:pPr>
    <w:rPr>
      <w:rFonts w:ascii="楷体_GB2312" w:eastAsia="楷体_GB2312"/>
      <w:sz w:val="32"/>
      <w:szCs w:val="32"/>
    </w:rPr>
  </w:style>
  <w:style w:type="character" w:styleId="974">
    <w:name w:val="正文文本缩进 Char"/>
    <w:next w:val="974"/>
    <w:link w:val="973"/>
    <w:rPr>
      <w:rFonts w:ascii="楷体_GB2312" w:hAnsi="Times New Roman" w:eastAsia="楷体_GB2312" w:cs="Times New Roman"/>
      <w:sz w:val="32"/>
      <w:szCs w:val="32"/>
    </w:rPr>
  </w:style>
  <w:style w:type="paragraph" w:styleId="975">
    <w:name w:val="列表 2"/>
    <w:basedOn w:val="940"/>
    <w:next w:val="975"/>
    <w:link w:val="940"/>
    <w:pPr>
      <w:ind w:left="100" w:hanging="200"/>
    </w:pPr>
  </w:style>
  <w:style w:type="paragraph" w:styleId="976">
    <w:name w:val="目录 5"/>
    <w:basedOn w:val="940"/>
    <w:next w:val="940"/>
    <w:link w:val="940"/>
    <w:semiHidden/>
    <w:pPr>
      <w:ind w:left="840"/>
      <w:jc w:val="left"/>
    </w:pPr>
  </w:style>
  <w:style w:type="paragraph" w:styleId="977">
    <w:name w:val="目录 3"/>
    <w:basedOn w:val="940"/>
    <w:next w:val="940"/>
    <w:link w:val="940"/>
    <w:semiHidden/>
    <w:pPr>
      <w:ind w:left="420"/>
      <w:jc w:val="left"/>
    </w:pPr>
    <w:rPr>
      <w:i/>
      <w:iCs/>
      <w:szCs w:val="24"/>
    </w:rPr>
  </w:style>
  <w:style w:type="paragraph" w:styleId="978">
    <w:name w:val="纯文本"/>
    <w:basedOn w:val="940"/>
    <w:next w:val="978"/>
    <w:link w:val="979"/>
    <w:rPr>
      <w:rFonts w:ascii="宋体" w:hAnsi="Courier New" w:cs="Courier New"/>
    </w:rPr>
  </w:style>
  <w:style w:type="character" w:styleId="979">
    <w:name w:val="纯文本 Char"/>
    <w:next w:val="979"/>
    <w:link w:val="978"/>
    <w:rPr>
      <w:rFonts w:ascii="宋体" w:hAnsi="Courier New" w:eastAsia="宋体" w:cs="Courier New"/>
      <w:szCs w:val="21"/>
    </w:rPr>
  </w:style>
  <w:style w:type="paragraph" w:styleId="980">
    <w:name w:val="目录 8"/>
    <w:basedOn w:val="940"/>
    <w:next w:val="940"/>
    <w:link w:val="940"/>
    <w:semiHidden/>
    <w:pPr>
      <w:ind w:left="1470"/>
      <w:jc w:val="left"/>
    </w:pPr>
  </w:style>
  <w:style w:type="paragraph" w:styleId="981">
    <w:name w:val="日期"/>
    <w:basedOn w:val="940"/>
    <w:next w:val="940"/>
    <w:link w:val="982"/>
    <w:rPr>
      <w:sz w:val="24"/>
      <w:szCs w:val="24"/>
    </w:rPr>
  </w:style>
  <w:style w:type="character" w:styleId="982">
    <w:name w:val="日期 Char"/>
    <w:next w:val="982"/>
    <w:link w:val="981"/>
    <w:rPr>
      <w:rFonts w:ascii="Times New Roman" w:hAnsi="Times New Roman" w:eastAsia="宋体" w:cs="Times New Roman"/>
      <w:sz w:val="24"/>
      <w:szCs w:val="24"/>
    </w:rPr>
  </w:style>
  <w:style w:type="paragraph" w:styleId="983">
    <w:name w:val="正文文本缩进 2"/>
    <w:basedOn w:val="940"/>
    <w:next w:val="983"/>
    <w:link w:val="984"/>
    <w:pPr>
      <w:ind w:left="630" w:firstLine="645"/>
    </w:pPr>
    <w:rPr>
      <w:rFonts w:ascii="Arial" w:hAnsi="Arial" w:eastAsia="仿宋_GB2312" w:cs="Arial"/>
      <w:sz w:val="32"/>
      <w:szCs w:val="32"/>
    </w:rPr>
  </w:style>
  <w:style w:type="character" w:styleId="984">
    <w:name w:val="正文文本缩进 2 Char"/>
    <w:next w:val="984"/>
    <w:link w:val="983"/>
    <w:rPr>
      <w:rFonts w:ascii="Arial" w:hAnsi="Arial" w:eastAsia="仿宋_GB2312" w:cs="Arial"/>
      <w:sz w:val="32"/>
      <w:szCs w:val="32"/>
    </w:rPr>
  </w:style>
  <w:style w:type="paragraph" w:styleId="985">
    <w:name w:val="批注框文本"/>
    <w:basedOn w:val="940"/>
    <w:next w:val="985"/>
    <w:link w:val="986"/>
    <w:semiHidden/>
    <w:rPr>
      <w:sz w:val="18"/>
      <w:szCs w:val="18"/>
    </w:rPr>
  </w:style>
  <w:style w:type="character" w:styleId="986">
    <w:name w:val="批注框文本 Char"/>
    <w:next w:val="986"/>
    <w:link w:val="985"/>
    <w:semiHidden/>
    <w:rPr>
      <w:rFonts w:ascii="Times New Roman" w:hAnsi="Times New Roman" w:eastAsia="宋体" w:cs="Times New Roman"/>
      <w:sz w:val="18"/>
      <w:szCs w:val="18"/>
    </w:rPr>
  </w:style>
  <w:style w:type="paragraph" w:styleId="987">
    <w:name w:val="页脚"/>
    <w:basedOn w:val="940"/>
    <w:next w:val="987"/>
    <w:link w:val="988"/>
    <w:uiPriority w:val="99"/>
    <w:pPr>
      <w:jc w:val="left"/>
      <w:tabs>
        <w:tab w:val="center" w:pos="4153" w:leader="none"/>
        <w:tab w:val="right" w:pos="8306" w:leader="none"/>
      </w:tabs>
    </w:pPr>
    <w:rPr>
      <w:sz w:val="18"/>
      <w:szCs w:val="18"/>
    </w:rPr>
  </w:style>
  <w:style w:type="character" w:styleId="988">
    <w:name w:val="页脚 Char"/>
    <w:next w:val="988"/>
    <w:link w:val="987"/>
    <w:uiPriority w:val="99"/>
    <w:rPr>
      <w:rFonts w:ascii="Times New Roman" w:hAnsi="Times New Roman" w:eastAsia="宋体" w:cs="Times New Roman"/>
      <w:sz w:val="18"/>
      <w:szCs w:val="18"/>
    </w:rPr>
  </w:style>
  <w:style w:type="paragraph" w:styleId="989">
    <w:name w:val="页眉"/>
    <w:basedOn w:val="940"/>
    <w:next w:val="989"/>
    <w:link w:val="990"/>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rPr>
      <w:rFonts w:ascii="Times New Roman" w:hAnsi="Times New Roman" w:eastAsia="宋体" w:cs="Times New Roman"/>
      <w:sz w:val="18"/>
      <w:szCs w:val="18"/>
    </w:rPr>
  </w:style>
  <w:style w:type="paragraph" w:styleId="991">
    <w:name w:val="目录 1"/>
    <w:basedOn w:val="940"/>
    <w:next w:val="940"/>
    <w:link w:val="940"/>
    <w:semiHidden/>
    <w:pPr>
      <w:jc w:val="left"/>
      <w:spacing w:before="120" w:after="120" w:line="400" w:lineRule="exact"/>
      <w:tabs>
        <w:tab w:val="right" w:pos="8720" w:leader="dot"/>
      </w:tabs>
    </w:pPr>
    <w:rPr>
      <w:rFonts w:ascii="宋体" w:hAnsi="宋体"/>
      <w:caps/>
      <w:sz w:val="24"/>
      <w:szCs w:val="24"/>
    </w:rPr>
  </w:style>
  <w:style w:type="paragraph" w:styleId="992">
    <w:name w:val="目录 4"/>
    <w:basedOn w:val="940"/>
    <w:next w:val="940"/>
    <w:link w:val="940"/>
    <w:semiHidden/>
    <w:pPr>
      <w:ind w:left="630"/>
      <w:jc w:val="left"/>
    </w:pPr>
  </w:style>
  <w:style w:type="paragraph" w:styleId="993">
    <w:name w:val="列表"/>
    <w:basedOn w:val="940"/>
    <w:next w:val="993"/>
    <w:link w:val="940"/>
    <w:pPr>
      <w:ind w:left="200" w:hanging="200"/>
    </w:pPr>
  </w:style>
  <w:style w:type="paragraph" w:styleId="994">
    <w:name w:val="目录 6"/>
    <w:basedOn w:val="940"/>
    <w:next w:val="940"/>
    <w:link w:val="940"/>
    <w:semiHidden/>
    <w:pPr>
      <w:ind w:left="1050"/>
      <w:jc w:val="left"/>
    </w:pPr>
  </w:style>
  <w:style w:type="paragraph" w:styleId="995">
    <w:name w:val="正文文本缩进 3"/>
    <w:basedOn w:val="940"/>
    <w:next w:val="995"/>
    <w:link w:val="996"/>
    <w:pPr>
      <w:ind w:left="645" w:firstLine="645"/>
    </w:pPr>
    <w:rPr>
      <w:rFonts w:ascii="Arial" w:hAnsi="Arial" w:eastAsia="仿宋_GB2312" w:cs="Arial"/>
      <w:color w:val="ffff00"/>
      <w:sz w:val="32"/>
      <w:szCs w:val="32"/>
    </w:rPr>
  </w:style>
  <w:style w:type="character" w:styleId="996">
    <w:name w:val="正文文本缩进 3 Char"/>
    <w:next w:val="996"/>
    <w:link w:val="995"/>
    <w:rPr>
      <w:rFonts w:ascii="Arial" w:hAnsi="Arial" w:eastAsia="仿宋_GB2312" w:cs="Arial"/>
      <w:color w:val="ffff00"/>
      <w:sz w:val="32"/>
      <w:szCs w:val="32"/>
    </w:rPr>
  </w:style>
  <w:style w:type="paragraph" w:styleId="997">
    <w:name w:val="图表目录"/>
    <w:basedOn w:val="940"/>
    <w:next w:val="940"/>
    <w:link w:val="940"/>
    <w:semiHidden/>
    <w:pPr>
      <w:ind w:left="840" w:hanging="420"/>
    </w:pPr>
  </w:style>
  <w:style w:type="paragraph" w:styleId="998">
    <w:name w:val="目录 2"/>
    <w:basedOn w:val="940"/>
    <w:next w:val="940"/>
    <w:link w:val="940"/>
    <w:semiHidden/>
    <w:pPr>
      <w:ind w:left="210"/>
      <w:jc w:val="left"/>
    </w:pPr>
    <w:rPr>
      <w:smallCaps/>
      <w:szCs w:val="24"/>
    </w:rPr>
  </w:style>
  <w:style w:type="paragraph" w:styleId="999">
    <w:name w:val="目录 9"/>
    <w:basedOn w:val="940"/>
    <w:next w:val="940"/>
    <w:link w:val="940"/>
    <w:semiHidden/>
    <w:pPr>
      <w:ind w:left="1680"/>
      <w:jc w:val="left"/>
    </w:pPr>
  </w:style>
  <w:style w:type="paragraph" w:styleId="1000">
    <w:name w:val="正文文本 2"/>
    <w:basedOn w:val="940"/>
    <w:next w:val="1000"/>
    <w:link w:val="1001"/>
    <w:pPr>
      <w:jc w:val="center"/>
      <w:widowControl/>
    </w:pPr>
    <w:rPr>
      <w:rFonts w:ascii="楷体_GB2312" w:eastAsia="楷体_GB2312"/>
      <w:sz w:val="28"/>
      <w:szCs w:val="28"/>
    </w:rPr>
  </w:style>
  <w:style w:type="character" w:styleId="1001">
    <w:name w:val="正文文本 2 Char"/>
    <w:next w:val="1001"/>
    <w:link w:val="1000"/>
    <w:rPr>
      <w:rFonts w:ascii="楷体_GB2312" w:hAnsi="Times New Roman" w:eastAsia="楷体_GB2312" w:cs="Times New Roman"/>
      <w:sz w:val="28"/>
      <w:szCs w:val="28"/>
    </w:rPr>
  </w:style>
  <w:style w:type="paragraph" w:styleId="1002">
    <w:name w:val="普通(网站)"/>
    <w:basedOn w:val="940"/>
    <w:next w:val="1002"/>
    <w:link w:val="940"/>
    <w:uiPriority w:val="99"/>
    <w:pPr>
      <w:jc w:val="left"/>
      <w:spacing w:before="100" w:beforeAutospacing="1" w:after="100" w:afterAutospacing="1"/>
      <w:widowControl/>
    </w:pPr>
    <w:rPr>
      <w:rFonts w:ascii="宋体" w:hAnsi="宋体" w:cs="宋体"/>
      <w:sz w:val="24"/>
      <w:szCs w:val="24"/>
    </w:rPr>
  </w:style>
  <w:style w:type="paragraph" w:styleId="1003">
    <w:name w:val="索引 1"/>
    <w:basedOn w:val="940"/>
    <w:next w:val="940"/>
    <w:link w:val="940"/>
    <w:semiHidden/>
    <w:pPr>
      <w:spacing w:line="240" w:lineRule="atLeast"/>
    </w:pPr>
    <w:rPr>
      <w:b/>
      <w:bCs/>
    </w:rPr>
  </w:style>
  <w:style w:type="paragraph" w:styleId="1004">
    <w:name w:val="批注主题"/>
    <w:basedOn w:val="967"/>
    <w:next w:val="967"/>
    <w:link w:val="1005"/>
    <w:semiHidden/>
    <w:rPr>
      <w:b/>
      <w:bCs/>
    </w:rPr>
  </w:style>
  <w:style w:type="character" w:styleId="1005">
    <w:name w:val="批注主题 Char"/>
    <w:next w:val="1005"/>
    <w:link w:val="1004"/>
    <w:semiHidden/>
    <w:rPr>
      <w:rFonts w:ascii="Times New Roman" w:hAnsi="Times New Roman" w:eastAsia="宋体" w:cs="Times New Roman"/>
      <w:b/>
      <w:bCs/>
      <w:szCs w:val="21"/>
    </w:rPr>
  </w:style>
  <w:style w:type="paragraph" w:styleId="1006">
    <w:name w:val="正文首行缩进"/>
    <w:basedOn w:val="940"/>
    <w:next w:val="1006"/>
    <w:link w:val="1007"/>
    <w:pPr>
      <w:ind w:firstLine="200"/>
      <w:spacing w:line="360" w:lineRule="auto"/>
    </w:pPr>
    <w:rPr>
      <w:rFonts w:ascii="仿宋_GB2312" w:eastAsia="仿宋_GB2312"/>
      <w:sz w:val="30"/>
      <w:szCs w:val="30"/>
    </w:rPr>
  </w:style>
  <w:style w:type="character" w:styleId="1007">
    <w:name w:val="正文首行缩进 Char"/>
    <w:next w:val="1007"/>
    <w:link w:val="1006"/>
    <w:rPr>
      <w:rFonts w:ascii="仿宋_GB2312" w:hAnsi="Times New Roman" w:eastAsia="仿宋_GB2312" w:cs="Times New Roman"/>
      <w:sz w:val="30"/>
      <w:szCs w:val="30"/>
    </w:rPr>
  </w:style>
  <w:style w:type="paragraph" w:styleId="1008">
    <w:name w:val="正文首行缩进 2"/>
    <w:basedOn w:val="973"/>
    <w:next w:val="1008"/>
    <w:link w:val="1009"/>
    <w:pPr>
      <w:ind w:firstLine="420"/>
      <w:spacing w:line="360" w:lineRule="auto"/>
    </w:pPr>
    <w:rPr>
      <w:rFonts w:ascii="宋体" w:hAnsi="宋体" w:eastAsia="宋体"/>
      <w:sz w:val="21"/>
      <w:szCs w:val="20"/>
    </w:rPr>
  </w:style>
  <w:style w:type="character" w:styleId="1009">
    <w:name w:val="正文首行缩进 2 Char"/>
    <w:next w:val="1009"/>
    <w:link w:val="1008"/>
    <w:rPr>
      <w:rFonts w:ascii="宋体" w:hAnsi="宋体" w:eastAsia="宋体" w:cs="Times New Roman"/>
      <w:sz w:val="32"/>
      <w:szCs w:val="20"/>
    </w:rPr>
  </w:style>
  <w:style w:type="table" w:styleId="1010">
    <w:name w:val="网格型"/>
    <w:basedOn w:val="951"/>
    <w:next w:val="1010"/>
    <w:link w:val="940"/>
    <w:pPr>
      <w:jc w:val="both"/>
      <w:widowControl w:val="off"/>
    </w:pPr>
    <w:rPr>
      <w:rFonts w:ascii="Times New Roman" w:hAnsi="Times New Roman" w:eastAsia="宋体" w:cs="Times New Roman"/>
      <w:sz w:val="20"/>
      <w:szCs w:val="20"/>
    </w:rPr>
    <w:tblPr/>
  </w:style>
  <w:style w:type="character" w:styleId="1011">
    <w:name w:val="要点"/>
    <w:next w:val="1011"/>
    <w:link w:val="940"/>
    <w:qFormat/>
    <w:rPr>
      <w:b/>
      <w:bCs/>
    </w:rPr>
  </w:style>
  <w:style w:type="character" w:styleId="1012">
    <w:name w:val="页码"/>
    <w:next w:val="1012"/>
    <w:link w:val="940"/>
  </w:style>
  <w:style w:type="character" w:styleId="1013">
    <w:name w:val="已访问的超链接"/>
    <w:next w:val="1013"/>
    <w:link w:val="940"/>
    <w:rPr>
      <w:color w:val="800080"/>
      <w:u w:val="single"/>
    </w:rPr>
  </w:style>
  <w:style w:type="character" w:styleId="1014">
    <w:name w:val="强调"/>
    <w:basedOn w:val="950"/>
    <w:next w:val="1014"/>
    <w:link w:val="940"/>
    <w:qFormat/>
    <w:rPr>
      <w:i/>
    </w:rPr>
  </w:style>
  <w:style w:type="character" w:styleId="1015">
    <w:name w:val="超链接"/>
    <w:next w:val="1015"/>
    <w:link w:val="940"/>
    <w:rPr>
      <w:color w:val="0000ff"/>
      <w:u w:val="single"/>
    </w:rPr>
  </w:style>
  <w:style w:type="character" w:styleId="1016">
    <w:name w:val="批注引用"/>
    <w:next w:val="1016"/>
    <w:link w:val="940"/>
    <w:semiHidden/>
    <w:rPr>
      <w:sz w:val="21"/>
      <w:szCs w:val="21"/>
    </w:rPr>
  </w:style>
  <w:style w:type="character" w:styleId="1017">
    <w:name w:val="font5 Char"/>
    <w:next w:val="1017"/>
    <w:link w:val="940"/>
    <w:rPr>
      <w:rFonts w:ascii="宋体" w:hAnsi="宋体" w:eastAsia="宋体"/>
      <w:sz w:val="28"/>
      <w:szCs w:val="28"/>
      <w:lang w:val="en-US" w:eastAsia="zh-CN" w:bidi="ar-SA"/>
    </w:rPr>
  </w:style>
  <w:style w:type="character" w:styleId="1018">
    <w:name w:val="二级目录 Char"/>
    <w:next w:val="1018"/>
    <w:link w:val="1019"/>
    <w:rPr>
      <w:b/>
      <w:sz w:val="30"/>
      <w:szCs w:val="28"/>
    </w:rPr>
  </w:style>
  <w:style w:type="paragraph" w:styleId="1019">
    <w:name w:val="二级目录"/>
    <w:next w:val="940"/>
    <w:link w:val="1018"/>
    <w:pPr>
      <w:numPr>
        <w:ilvl w:val="0"/>
        <w:numId w:val="2"/>
      </w:numPr>
      <w:tabs>
        <w:tab w:val="left" w:pos="907" w:leader="none"/>
        <w:tab w:val="left" w:pos="1145" w:leader="none"/>
      </w:tabs>
      <w:outlineLvl w:val="1"/>
    </w:pPr>
    <w:rPr>
      <w:b/>
      <w:sz w:val="30"/>
      <w:szCs w:val="28"/>
      <w:lang w:val="en-US" w:eastAsia="zh-CN" w:bidi="ar-SA"/>
    </w:rPr>
  </w:style>
  <w:style w:type="character" w:styleId="1020">
    <w:name w:val="列出段落 Char,Bullet List Char,numbered Char,FooterText Char,List Paragraph1 Char,Paragraphe de liste1 Char"/>
    <w:next w:val="1020"/>
    <w:link w:val="1021"/>
    <w:rPr>
      <w:rFonts w:ascii="Calibri" w:hAnsi="Calibri"/>
      <w:sz w:val="24"/>
      <w:szCs w:val="24"/>
      <w:lang w:eastAsia="en-US" w:bidi="en-US"/>
    </w:rPr>
  </w:style>
  <w:style w:type="paragraph" w:styleId="1021">
    <w:name w:val="列出段落1"/>
    <w:basedOn w:val="940"/>
    <w:next w:val="1021"/>
    <w:link w:val="1020"/>
    <w:qFormat/>
    <w:pPr>
      <w:contextualSpacing/>
      <w:ind w:left="720"/>
      <w:jc w:val="left"/>
      <w:widowControl/>
    </w:pPr>
    <w:rPr>
      <w:rFonts w:ascii="Calibri" w:hAnsi="Calibri" w:eastAsia="宋体" w:cs="Times New Roman"/>
      <w:sz w:val="24"/>
      <w:szCs w:val="24"/>
      <w:lang w:eastAsia="en-US" w:bidi="en-US"/>
    </w:rPr>
  </w:style>
  <w:style w:type="paragraph" w:styleId="1022">
    <w:name w:val="Body Text(ch)"/>
    <w:basedOn w:val="940"/>
    <w:next w:val="971"/>
    <w:link w:val="940"/>
    <w:pPr>
      <w:spacing w:after="120"/>
    </w:pPr>
    <w:rPr>
      <w:rFonts w:ascii="宋体" w:hAnsi="Arial"/>
      <w:bCs/>
      <w:iCs/>
      <w:szCs w:val="24"/>
    </w:rPr>
  </w:style>
  <w:style w:type="paragraph" w:styleId="1023">
    <w:name w:val="xl27"/>
    <w:basedOn w:val="940"/>
    <w:next w:val="1023"/>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name w:val="xl26"/>
    <w:basedOn w:val="940"/>
    <w:next w:val="1024"/>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name w:val="Char"/>
    <w:basedOn w:val="940"/>
    <w:next w:val="1025"/>
    <w:link w:val="940"/>
    <w:pPr>
      <w:ind w:firstLine="200"/>
      <w:tabs>
        <w:tab w:val="left" w:pos="360" w:leader="none"/>
      </w:tabs>
    </w:pPr>
    <w:rPr>
      <w:sz w:val="28"/>
      <w:szCs w:val="30"/>
    </w:rPr>
  </w:style>
  <w:style w:type="paragraph" w:styleId="1026">
    <w:name w:val=" Char"/>
    <w:basedOn w:val="965"/>
    <w:next w:val="1026"/>
    <w:link w:val="940"/>
    <w:rPr>
      <w:rFonts w:ascii="Tahoma" w:hAnsi="Tahoma"/>
      <w:sz w:val="24"/>
      <w:szCs w:val="24"/>
    </w:rPr>
  </w:style>
  <w:style w:type="paragraph" w:styleId="1027">
    <w:name w:val="普通正文"/>
    <w:basedOn w:val="940"/>
    <w:next w:val="1027"/>
    <w:link w:val="940"/>
    <w:pPr>
      <w:ind w:firstLine="480"/>
      <w:jc w:val="left"/>
      <w:spacing w:before="120" w:after="120" w:line="360" w:lineRule="auto"/>
    </w:pPr>
    <w:rPr>
      <w:rFonts w:ascii="Arial" w:hAnsi="Arial"/>
      <w:sz w:val="24"/>
      <w:szCs w:val="24"/>
    </w:rPr>
  </w:style>
  <w:style w:type="paragraph" w:styleId="1028">
    <w:name w:val="table_lines"/>
    <w:basedOn w:val="940"/>
    <w:next w:val="1028"/>
    <w:link w:val="940"/>
    <w:pPr>
      <w:jc w:val="left"/>
      <w:widowControl/>
    </w:pPr>
    <w:rPr>
      <w:sz w:val="20"/>
      <w:szCs w:val="20"/>
      <w:lang w:val="de-DE" w:eastAsia="de-DE"/>
    </w:rPr>
  </w:style>
  <w:style w:type="paragraph" w:styleId="1029">
    <w:name w:val="附录1"/>
    <w:next w:val="1029"/>
    <w:link w:val="94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0">
    <w:name w:val="font7"/>
    <w:basedOn w:val="940"/>
    <w:next w:val="1030"/>
    <w:link w:val="940"/>
    <w:pPr>
      <w:jc w:val="left"/>
      <w:spacing w:before="100" w:beforeAutospacing="1" w:after="100" w:afterAutospacing="1"/>
      <w:widowControl/>
    </w:pPr>
    <w:rPr>
      <w:rFonts w:hint="eastAsia" w:ascii="宋体" w:hAnsi="宋体"/>
      <w:sz w:val="18"/>
      <w:szCs w:val="18"/>
    </w:rPr>
  </w:style>
  <w:style w:type="paragraph" w:styleId="1031">
    <w:name w:val=" Char Char Char Char"/>
    <w:basedOn w:val="965"/>
    <w:next w:val="1031"/>
    <w:link w:val="940"/>
    <w:pPr>
      <w:spacing w:line="360" w:lineRule="auto"/>
    </w:pPr>
    <w:rPr>
      <w:rFonts w:ascii="Tahoma" w:hAnsi="Tahoma"/>
      <w:sz w:val="24"/>
      <w:szCs w:val="24"/>
    </w:rPr>
  </w:style>
  <w:style w:type="paragraph" w:styleId="1032">
    <w:name w:val="列出段落"/>
    <w:basedOn w:val="940"/>
    <w:next w:val="1032"/>
    <w:link w:val="940"/>
    <w:qFormat/>
    <w:pPr>
      <w:contextualSpacing/>
      <w:ind w:left="720"/>
      <w:jc w:val="left"/>
      <w:widowControl/>
    </w:pPr>
    <w:rPr>
      <w:rFonts w:ascii="Calibri" w:hAnsi="Calibri"/>
      <w:sz w:val="24"/>
      <w:szCs w:val="24"/>
      <w:lang w:eastAsia="en-US" w:bidi="en-US"/>
    </w:rPr>
  </w:style>
  <w:style w:type="paragraph" w:styleId="1033">
    <w:name w:val="4"/>
    <w:basedOn w:val="940"/>
    <w:next w:val="995"/>
    <w:link w:val="940"/>
    <w:pPr>
      <w:ind w:firstLine="420"/>
      <w:spacing w:line="360" w:lineRule="auto"/>
    </w:pPr>
    <w:rPr>
      <w:color w:val="ff0000"/>
      <w:sz w:val="24"/>
      <w:szCs w:val="24"/>
    </w:rPr>
  </w:style>
  <w:style w:type="paragraph" w:styleId="1034">
    <w:name w:val="普通 (Web)"/>
    <w:basedOn w:val="940"/>
    <w:next w:val="1034"/>
    <w:link w:val="940"/>
    <w:pPr>
      <w:jc w:val="left"/>
      <w:spacing w:before="100" w:beforeAutospacing="1" w:after="100" w:afterAutospacing="1"/>
      <w:widowControl/>
    </w:pPr>
    <w:rPr>
      <w:rFonts w:ascii="宋体" w:hAnsi="宋体"/>
      <w:sz w:val="24"/>
      <w:szCs w:val="24"/>
    </w:rPr>
  </w:style>
  <w:style w:type="paragraph" w:styleId="1035">
    <w:name w:val=" Char Char Char Char Char Char Char Char Char Char"/>
    <w:basedOn w:val="940"/>
    <w:next w:val="1035"/>
    <w:link w:val="940"/>
    <w:pPr>
      <w:spacing w:line="360" w:lineRule="auto"/>
    </w:pPr>
    <w:rPr>
      <w:sz w:val="24"/>
      <w:szCs w:val="20"/>
    </w:rPr>
  </w:style>
  <w:style w:type="paragraph" w:styleId="1036">
    <w:name w:val="样式1"/>
    <w:basedOn w:val="940"/>
    <w:next w:val="1036"/>
    <w:link w:val="940"/>
    <w:pPr>
      <w:numPr>
        <w:ilvl w:val="0"/>
        <w:numId w:val="3"/>
      </w:numPr>
      <w:tabs>
        <w:tab w:val="left" w:pos="709" w:leader="none"/>
      </w:tabs>
    </w:pPr>
    <w:rPr>
      <w:rFonts w:ascii="宋体" w:hAnsi="宋体"/>
    </w:rPr>
  </w:style>
  <w:style w:type="paragraph" w:styleId="1037">
    <w:name w:val="font6"/>
    <w:basedOn w:val="940"/>
    <w:next w:val="1037"/>
    <w:link w:val="940"/>
    <w:pPr>
      <w:jc w:val="left"/>
      <w:spacing w:before="100" w:beforeAutospacing="1" w:after="100" w:afterAutospacing="1"/>
      <w:widowControl/>
    </w:pPr>
    <w:rPr>
      <w:rFonts w:hint="eastAsia" w:ascii="宋体" w:hAnsi="宋体"/>
      <w:sz w:val="28"/>
      <w:szCs w:val="28"/>
      <w:u w:val="single"/>
    </w:rPr>
  </w:style>
  <w:style w:type="paragraph" w:styleId="1038">
    <w:name w:val="xl25"/>
    <w:basedOn w:val="940"/>
    <w:next w:val="1038"/>
    <w:link w:val="9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name w:val="图标"/>
    <w:basedOn w:val="940"/>
    <w:next w:val="940"/>
    <w:link w:val="94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name w:val="标题3"/>
    <w:basedOn w:val="940"/>
    <w:next w:val="940"/>
    <w:link w:val="940"/>
    <w:pPr>
      <w:ind w:firstLine="624"/>
      <w:spacing w:line="590" w:lineRule="atLeast"/>
    </w:pPr>
    <w:rPr>
      <w:rFonts w:ascii="方正黑体_GBK" w:eastAsia="方正黑体_GBK"/>
      <w:sz w:val="32"/>
      <w:szCs w:val="32"/>
    </w:rPr>
  </w:style>
  <w:style w:type="paragraph" w:styleId="1041">
    <w:name w:val="xl24"/>
    <w:basedOn w:val="940"/>
    <w:next w:val="1041"/>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9"/>
    <w:basedOn w:val="940"/>
    <w:next w:val="1042"/>
    <w:link w:val="94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name w:val="Char Char Char Char Char Char Char Char"/>
    <w:basedOn w:val="940"/>
    <w:next w:val="1043"/>
    <w:link w:val="940"/>
    <w:pPr>
      <w:jc w:val="left"/>
      <w:spacing w:after="160" w:line="240" w:lineRule="exact"/>
      <w:widowControl/>
    </w:pPr>
    <w:rPr>
      <w:rFonts w:ascii="Verdana" w:hAnsi="Verdana"/>
      <w:sz w:val="20"/>
      <w:szCs w:val="20"/>
      <w:lang w:eastAsia="en-US"/>
    </w:rPr>
  </w:style>
  <w:style w:type="paragraph" w:styleId="1044">
    <w:name w:val="xl28"/>
    <w:basedOn w:val="940"/>
    <w:next w:val="1044"/>
    <w:link w:val="9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name w:val=" Char Char Char Char Char Char Char Char"/>
    <w:basedOn w:val="940"/>
    <w:next w:val="1045"/>
    <w:link w:val="940"/>
    <w:pPr>
      <w:jc w:val="left"/>
      <w:spacing w:after="160" w:line="240" w:lineRule="exact"/>
      <w:widowControl/>
    </w:pPr>
    <w:rPr>
      <w:rFonts w:ascii="Verdana" w:hAnsi="Verdana"/>
      <w:sz w:val="20"/>
      <w:szCs w:val="20"/>
      <w:lang w:eastAsia="en-US"/>
    </w:rPr>
  </w:style>
  <w:style w:type="paragraph" w:styleId="1046">
    <w:name w:val="xl30"/>
    <w:basedOn w:val="940"/>
    <w:next w:val="1046"/>
    <w:link w:val="940"/>
    <w:pPr>
      <w:jc w:val="center"/>
      <w:spacing w:before="100" w:beforeAutospacing="1" w:after="100" w:afterAutospacing="1"/>
      <w:widowControl/>
    </w:pPr>
    <w:rPr>
      <w:rFonts w:ascii="宋体" w:hAnsi="宋体"/>
      <w:b/>
      <w:bCs/>
      <w:sz w:val="36"/>
      <w:szCs w:val="36"/>
    </w:rPr>
  </w:style>
  <w:style w:type="paragraph" w:styleId="1047">
    <w:name w:val="Char Char Char Char"/>
    <w:basedOn w:val="965"/>
    <w:next w:val="1047"/>
    <w:link w:val="940"/>
    <w:pPr>
      <w:spacing w:line="360" w:lineRule="auto"/>
    </w:pPr>
    <w:rPr>
      <w:rFonts w:ascii="Tahoma" w:hAnsi="Tahoma"/>
      <w:sz w:val="24"/>
      <w:szCs w:val="24"/>
    </w:rPr>
  </w:style>
  <w:style w:type="paragraph" w:styleId="1048">
    <w:name w:val="table_1stline"/>
    <w:basedOn w:val="940"/>
    <w:next w:val="1048"/>
    <w:link w:val="940"/>
    <w:pPr>
      <w:jc w:val="left"/>
      <w:spacing w:before="120"/>
      <w:widowControl/>
    </w:pPr>
    <w:rPr>
      <w:bCs/>
      <w:sz w:val="20"/>
      <w:szCs w:val="20"/>
      <w:lang w:val="de-DE" w:eastAsia="de-DE"/>
    </w:rPr>
  </w:style>
  <w:style w:type="paragraph" w:styleId="1049">
    <w:name w:val="font5"/>
    <w:basedOn w:val="940"/>
    <w:next w:val="1049"/>
    <w:link w:val="940"/>
    <w:pPr>
      <w:jc w:val="left"/>
      <w:spacing w:before="100" w:beforeAutospacing="1" w:after="100" w:afterAutospacing="1"/>
      <w:widowControl/>
    </w:pPr>
    <w:rPr>
      <w:rFonts w:hint="eastAsia" w:ascii="宋体" w:hAnsi="宋体"/>
      <w:sz w:val="28"/>
      <w:szCs w:val="28"/>
    </w:rPr>
  </w:style>
  <w:style w:type="paragraph" w:styleId="1050">
    <w:name w:val="标题1"/>
    <w:basedOn w:val="940"/>
    <w:next w:val="940"/>
    <w:link w:val="94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name w:val="修订"/>
    <w:next w:val="1051"/>
    <w:link w:val="940"/>
    <w:uiPriority w:val="99"/>
    <w:semiHidden/>
    <w:rPr>
      <w:rFonts w:ascii="Times New Roman" w:hAnsi="Times New Roman"/>
      <w:sz w:val="21"/>
      <w:szCs w:val="21"/>
      <w:lang w:val="en-US" w:eastAsia="zh-CN" w:bidi="ar-SA"/>
    </w:rPr>
  </w:style>
  <w:style w:type="paragraph" w:styleId="1052">
    <w:name w:val="无间隔"/>
    <w:next w:val="1052"/>
    <w:link w:val="940"/>
    <w:uiPriority w:val="99"/>
    <w:qFormat/>
    <w:pPr>
      <w:jc w:val="both"/>
      <w:widowControl w:val="off"/>
    </w:pPr>
    <w:rPr>
      <w:rFonts w:ascii="Times New Roman" w:hAnsi="Times New Roman"/>
      <w:sz w:val="21"/>
      <w:szCs w:val="21"/>
      <w:lang w:val="en-US" w:eastAsia="zh-CN" w:bidi="ar-SA"/>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严晓薇</cp:lastModifiedBy>
  <cp:revision>8</cp:revision>
  <dcterms:created xsi:type="dcterms:W3CDTF">2023-03-16T02:16:00Z</dcterms:created>
  <dcterms:modified xsi:type="dcterms:W3CDTF">2026-10-20T08:07:37Z</dcterms:modified>
</cp:coreProperties>
</file>