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bookmarkStart w:id="2" w:name="_GoBack"/>
      <w:r>
        <w:rPr>
          <w:rFonts w:hint="eastAsia" w:ascii="宋体" w:hAnsi="宋体" w:eastAsia="宋体" w:cs="宋体"/>
          <w:bCs/>
          <w:sz w:val="32"/>
          <w:szCs w:val="32"/>
        </w:rPr>
        <w:t xml:space="preserve">公立医院成本核算软件项目</w:t>
      </w:r>
      <w:bookmarkEnd w:id="2"/>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JSZC-320281-JZCG-G2026-0073</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9"/>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10"/>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10"/>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10"/>
            <w:rFonts w:hint="eastAsia" w:ascii="宋体" w:hAnsi="宋体" w:eastAsia="宋体"/>
            <w:color w:val="auto"/>
            <w:sz w:val="30"/>
            <w:szCs w:val="30"/>
          </w:rPr>
          <w:t xml:space="preserve">第三章　</w:t>
        </w:r>
        <w:r>
          <w:rPr>
            <w:rStyle w:val="910"/>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10"/>
            <w:rFonts w:hint="eastAsia" w:ascii="宋体" w:hAnsi="宋体" w:eastAsia="宋体"/>
            <w:color w:val="auto"/>
            <w:sz w:val="30"/>
            <w:szCs w:val="30"/>
          </w:rPr>
          <w:t xml:space="preserve">第四章</w:t>
        </w:r>
        <w:r>
          <w:rPr>
            <w:rStyle w:val="910"/>
            <w:rFonts w:ascii="宋体" w:hAnsi="宋体" w:eastAsia="宋体"/>
            <w:color w:val="auto"/>
            <w:sz w:val="30"/>
            <w:szCs w:val="30"/>
          </w:rPr>
          <w:t xml:space="preserve">  </w:t>
        </w:r>
        <w:r>
          <w:rPr>
            <w:rStyle w:val="910"/>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22</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10"/>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25</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10"/>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30</w:t>
        </w:r>
        <w:r>
          <w:rPr>
            <w:rFonts w:eastAsia="宋体"/>
            <w:sz w:val="30"/>
            <w:szCs w:val="30"/>
          </w:rPr>
        </w:r>
        <w:r>
          <w:rPr>
            <w:rFonts w:eastAsia="宋体"/>
            <w:sz w:val="30"/>
            <w:szCs w:val="30"/>
          </w:rPr>
          <w:fldChar w:fldCharType="end"/>
        </w:r>
      </w:hyperlink>
      <w:r/>
      <w:r/>
    </w:p>
    <w:p>
      <w:pPr>
        <w:pStyle w:val="907"/>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5" w:name="_Toc166593155"/>
      <w:r/>
      <w:bookmarkStart w:id="6" w:name="_Toc166593357"/>
      <w:r/>
      <w:r/>
    </w:p>
    <w:p>
      <w:pPr>
        <w:pStyle w:val="907"/>
      </w:pPr>
      <w:r/>
      <w:r/>
    </w:p>
    <w:p>
      <w:pPr>
        <w:pStyle w:val="907"/>
      </w:pPr>
      <w:r/>
      <w:bookmarkStart w:id="7" w:name="_Toc213847313"/>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公立医院成本核算软件项目</w:t>
      </w:r>
      <w:r>
        <w:rPr>
          <w:rFonts w:ascii="宋体" w:hAnsi="宋体" w:eastAsia="宋体" w:cs="Times New Roman"/>
          <w:bCs/>
          <w:sz w:val="24"/>
          <w:szCs w:val="24"/>
        </w:rPr>
        <w:t xml:space="preserve">JSZC-320281-JZCG-G2026-0073</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05</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8" w:name="_Toc166593156"/>
      <w:r/>
      <w:bookmarkStart w:id="9"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JSZC-320281-JZCG-G2026-0073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公立医院成本核算软件项目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江阴市中医骨伤医院、江阴市中医外科医院联合采购</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公立医院成本核算软件项目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w:t>
      </w:r>
      <w:r>
        <w:rPr>
          <w:rFonts w:hint="eastAsia" w:ascii="宋体" w:hAnsi="宋体" w:eastAsia="宋体" w:cs="Times New Roman"/>
          <w:sz w:val="24"/>
          <w:szCs w:val="24"/>
        </w:rPr>
        <w:t xml:space="preserve">、中国政府采购网</w:t>
      </w:r>
      <w:r>
        <w:rPr>
          <w:rFonts w:hint="eastAsia" w:ascii="宋体" w:hAnsi="宋体" w:eastAsia="宋体" w:cs="Times New Roman"/>
          <w:sz w:val="24"/>
          <w:szCs w:val="24"/>
        </w:rPr>
        <w:t xml:space="preserve">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05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w:t>
      </w:r>
      <w:r>
        <w:rPr>
          <w:rFonts w:hint="eastAsia" w:ascii="宋体" w:hAnsi="宋体" w:eastAsia="宋体" w:cs="Times New Roman"/>
          <w:sz w:val="24"/>
          <w:szCs w:val="24"/>
        </w:rPr>
        <w:t xml:space="preserve">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江阴市中医骨伤医院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江阴市云亭街道中街41号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陈</w:t>
      </w:r>
      <w:r>
        <w:rPr>
          <w:rFonts w:hint="eastAsia" w:ascii="宋体" w:hAnsi="宋体" w:eastAsia="宋体" w:cs="Times New Roman"/>
          <w:sz w:val="24"/>
          <w:szCs w:val="28"/>
        </w:rPr>
        <w:t xml:space="preserve">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18961681921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7"/>
      </w:pPr>
      <w:r/>
      <w:r/>
    </w:p>
    <w:p>
      <w:pPr>
        <w:pStyle w:val="907"/>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6</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w:t>
      </w:r>
      <w:r>
        <w:rPr>
          <w:rFonts w:hint="eastAsia" w:ascii="宋体" w:hAnsi="宋体" w:eastAsia="宋体" w:cs="Times New Roman"/>
          <w:bCs/>
          <w:sz w:val="24"/>
          <w:szCs w:val="24"/>
        </w:rPr>
        <w:t xml:space="preserve">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w:t>
      </w:r>
      <w:r>
        <w:rPr>
          <w:rFonts w:hint="eastAsia" w:ascii="宋体" w:hAnsi="宋体" w:eastAsia="宋体" w:cs="Times New Roman"/>
          <w:sz w:val="24"/>
          <w:szCs w:val="24"/>
        </w:rPr>
        <w:t xml:space="preserve">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w:t>
      </w:r>
      <w:r>
        <w:rPr>
          <w:rFonts w:hint="eastAsia" w:ascii="宋体" w:hAnsi="宋体" w:eastAsia="宋体" w:cs="Times New Roman"/>
          <w:sz w:val="24"/>
          <w:szCs w:val="24"/>
        </w:rPr>
        <w:t xml:space="preserve">、中国政府采购网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w:t>
      </w:r>
      <w:r>
        <w:rPr>
          <w:rFonts w:hint="eastAsia" w:ascii="宋体" w:hAnsi="宋体" w:eastAsia="宋体" w:cs="Times New Roman"/>
          <w:b/>
          <w:sz w:val="24"/>
          <w:szCs w:val="24"/>
        </w:rPr>
        <w:t xml:space="preserve">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采购人收件人：陈先生  收件地址：江阴市云亭街道中街41号  收件电话：18961681921 </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根据《国务院办公厅关于在政府采购中实施本国产品标准及相关政策的通知》（国办发〔2025〕34</w:t>
      </w:r>
      <w:r>
        <w:rPr>
          <w:rFonts w:hint="eastAsia" w:ascii="宋体" w:hAnsi="宋体" w:eastAsia="宋体" w:cs="Times New Roman"/>
          <w:sz w:val="24"/>
          <w:szCs w:val="24"/>
        </w:rPr>
        <w:t xml:space="preserve">号）要求，本项目对采购本国产品给予</w:t>
      </w:r>
      <w:r>
        <w:rPr>
          <w:rFonts w:hint="eastAsia" w:ascii="宋体" w:hAnsi="宋体" w:eastAsia="宋体" w:cs="Times New Roman"/>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w:t>
      </w:r>
      <w:r>
        <w:rPr>
          <w:rFonts w:hint="eastAsia" w:ascii="宋体" w:hAnsi="宋体" w:eastAsia="宋体" w:cs="Times New Roman"/>
          <w:sz w:val="24"/>
          <w:szCs w:val="24"/>
        </w:rPr>
        <w:t xml:space="preserve">【关于本国产品标准和本国产品标准的适用范围详见《国务院办公厅关于在政府采购中实施本国产品标准及相关政策的通知》（国办发〔2025〕34号）】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、机关、事业单位从中小企业采购货物、工程、服务，应当遵守《保障中小企业款项</w:t>
      </w:r>
      <w:r>
        <w:rPr>
          <w:rFonts w:hint="eastAsia" w:ascii="宋体" w:hAnsi="宋体" w:eastAsia="宋体" w:cs="Times New Roman"/>
          <w:sz w:val="24"/>
          <w:szCs w:val="24"/>
        </w:rPr>
        <w:t xml:space="preserve">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1" w:name="_Toc213847315"/>
      <w:r>
        <w:rPr>
          <w:rFonts w:hint="eastAsia"/>
        </w:rPr>
        <w:t xml:space="preserve">第三章　</w:t>
      </w:r>
      <w:bookmarkStart w:id="12" w:name="_Toc251268361"/>
      <w:r/>
      <w:bookmarkEnd w:id="11"/>
      <w:r>
        <w:rPr>
          <w:rFonts w:hint="eastAsia"/>
        </w:rPr>
        <w:t xml:space="preserve">采购需求</w:t>
      </w:r>
      <w:r/>
    </w:p>
    <w:p>
      <w:pPr>
        <w:jc w:val="center"/>
        <w:spacing w:line="400" w:lineRule="exact"/>
        <w:rPr>
          <w:rFonts w:ascii="黑体" w:hAnsi="黑体" w:eastAsia="黑体"/>
          <w:b/>
          <w:sz w:val="28"/>
          <w:szCs w:val="28"/>
        </w:rPr>
      </w:pPr>
      <w:r>
        <w:rPr>
          <w:rFonts w:hint="eastAsia" w:ascii="宋体" w:hAnsi="宋体" w:eastAsia="宋体"/>
          <w:b/>
          <w:sz w:val="24"/>
          <w:szCs w:val="24"/>
        </w:rPr>
        <w:t xml:space="preserve">（以下除“三、系统功能模块要求”中的非打“★”项外，其余均为实质性要求）</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宋体" w:hAnsi="宋体" w:eastAsia="宋体"/>
          <w:b/>
          <w:bCs/>
          <w:sz w:val="24"/>
          <w:szCs w:val="24"/>
        </w:rPr>
      </w:pPr>
      <w:r>
        <w:rPr>
          <w:rFonts w:hint="eastAsia" w:ascii="黑体" w:hAnsi="黑体" w:eastAsia="黑体"/>
          <w:sz w:val="28"/>
          <w:szCs w:val="28"/>
        </w:rPr>
        <w:t xml:space="preserve">一、项目概述：</w:t>
      </w:r>
      <w:r/>
    </w:p>
    <w:p>
      <w:pPr>
        <w:ind w:firstLine="569"/>
        <w:spacing w:line="400" w:lineRule="exact"/>
        <w:rPr>
          <w:rFonts w:ascii="宋体" w:hAnsi="宋体" w:eastAsia="宋体"/>
          <w:sz w:val="24"/>
          <w:szCs w:val="24"/>
        </w:rPr>
      </w:pPr>
      <w:r>
        <w:rPr>
          <w:rFonts w:hint="eastAsia" w:ascii="宋体" w:hAnsi="宋体" w:eastAsia="宋体"/>
          <w:sz w:val="24"/>
          <w:szCs w:val="24"/>
        </w:rPr>
        <w:t xml:space="preserve">2021年1月26日，国卫财务发〔2021〕4号《关于印发公立医院成本核算规范的通知》，通知中指出为健全现代医院管理制度，规范公立医院成本核算工作，推进公立医院高质量发展，国家卫生健康委和国家中医药管理局组织制定了《公立医院成本核算规范》。</w:t>
      </w:r>
      <w:r/>
    </w:p>
    <w:p>
      <w:pPr>
        <w:ind w:firstLine="569"/>
        <w:spacing w:line="400" w:lineRule="exact"/>
        <w:rPr>
          <w:rFonts w:ascii="宋体" w:hAnsi="宋体" w:eastAsia="宋体"/>
          <w:sz w:val="24"/>
          <w:szCs w:val="24"/>
        </w:rPr>
      </w:pPr>
      <w:r>
        <w:rPr>
          <w:rFonts w:hint="eastAsia" w:ascii="宋体" w:hAnsi="宋体" w:eastAsia="宋体"/>
          <w:sz w:val="24"/>
          <w:szCs w:val="24"/>
        </w:rPr>
        <w:t xml:space="preserve">文件中指出根据财政部公布的政府会计准则制度、《事业单位成本核算基本指引》、《关于医院执行政府会计制度——行政事业单位会计科目和报表的补充规定》、《医院财务制度》等规章制度，目标是健全现代医院管理制度，优化资源配置，规范公立医院成本核算工作，发挥成本核算在医疗服务定价、公立医院成本控制和绩效评价中的作用，提升单位内部管理水平和运营效率，推进公立医院高质量发展。</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sz w:val="24"/>
          <w:szCs w:val="24"/>
        </w:rPr>
        <w:t xml:space="preserve">本项目为江阴市中医骨伤医院、江阴市中医外科医院联合采购的公立医院成本核算软件项目，</w:t>
      </w:r>
      <w:r>
        <w:rPr>
          <w:rFonts w:hint="eastAsia" w:ascii="宋体" w:hAnsi="宋体" w:eastAsia="宋体" w:cs="Times New Roman"/>
          <w:sz w:val="24"/>
          <w:szCs w:val="24"/>
        </w:rPr>
        <w:t xml:space="preserve">两家医院各建设一套，</w:t>
      </w:r>
      <w:r>
        <w:rPr>
          <w:rFonts w:hint="eastAsia" w:ascii="宋体" w:hAnsi="宋体" w:eastAsia="宋体"/>
          <w:sz w:val="24"/>
          <w:szCs w:val="24"/>
        </w:rPr>
        <w:t xml:space="preserve">充分利用医院现有人力资源和信息资源，全面实现以最新国标</w:t>
      </w:r>
      <w:r>
        <w:rPr>
          <w:rFonts w:hint="eastAsia" w:ascii="宋体" w:hAnsi="宋体" w:eastAsia="宋体"/>
          <w:sz w:val="24"/>
          <w:szCs w:val="24"/>
        </w:rPr>
        <w:t xml:space="preserve">版方案</w:t>
      </w:r>
      <w:r>
        <w:rPr>
          <w:rFonts w:hint="eastAsia" w:ascii="宋体" w:hAnsi="宋体" w:eastAsia="宋体"/>
          <w:sz w:val="24"/>
          <w:szCs w:val="24"/>
        </w:rPr>
        <w:t xml:space="preserve">来核算医院的科室全成本，为医院的财务管理提供全方位核算信息数据。</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本项目最高限价（两家医院合计）：50万元。</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本项目标的所属行业：软件和信息技术服务业。</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b/>
          <w:sz w:val="24"/>
          <w:szCs w:val="24"/>
        </w:rPr>
      </w:pPr>
      <w:r>
        <w:rPr>
          <w:rFonts w:hint="eastAsia" w:ascii="黑体" w:hAnsi="黑体" w:eastAsia="黑体"/>
          <w:sz w:val="28"/>
          <w:szCs w:val="28"/>
        </w:rPr>
        <w:t xml:space="preserve">二、总体建设要求：</w:t>
      </w:r>
      <w:r/>
    </w:p>
    <w:p>
      <w:pPr>
        <w:ind w:firstLine="480"/>
        <w:spacing w:line="400" w:lineRule="exact"/>
        <w:rPr>
          <w:rFonts w:ascii="宋体" w:hAnsi="宋体" w:eastAsia="宋体"/>
          <w:sz w:val="24"/>
          <w:szCs w:val="24"/>
        </w:rPr>
      </w:pPr>
      <w:r>
        <w:rPr>
          <w:rFonts w:ascii="宋体" w:hAnsi="宋体" w:eastAsia="宋体"/>
          <w:sz w:val="24"/>
          <w:szCs w:val="24"/>
        </w:rPr>
        <w:t xml:space="preserve">（1）系统</w:t>
      </w:r>
      <w:r>
        <w:rPr>
          <w:rFonts w:hint="eastAsia" w:ascii="宋体" w:hAnsi="宋体" w:eastAsia="宋体"/>
          <w:sz w:val="24"/>
          <w:szCs w:val="24"/>
        </w:rPr>
        <w:t xml:space="preserve">需</w:t>
      </w:r>
      <w:r>
        <w:rPr>
          <w:rFonts w:ascii="宋体" w:hAnsi="宋体" w:eastAsia="宋体"/>
          <w:sz w:val="24"/>
          <w:szCs w:val="24"/>
        </w:rPr>
        <w:t xml:space="preserve">采用规范化流程设计，率先</w:t>
      </w:r>
      <w:r>
        <w:rPr>
          <w:rFonts w:ascii="宋体" w:hAnsi="宋体" w:eastAsia="宋体"/>
          <w:sz w:val="24"/>
          <w:szCs w:val="24"/>
        </w:rPr>
        <w:t xml:space="preserve">践行</w:t>
      </w:r>
      <w:r>
        <w:rPr>
          <w:rFonts w:ascii="宋体" w:hAnsi="宋体" w:eastAsia="宋体"/>
          <w:sz w:val="24"/>
          <w:szCs w:val="24"/>
        </w:rPr>
        <w:t xml:space="preserve">行业规范，确保成本核算的每一个环节都有章可循、有据可依。 </w:t>
      </w:r>
      <w:r/>
    </w:p>
    <w:p>
      <w:pPr>
        <w:ind w:firstLine="480"/>
        <w:spacing w:line="400" w:lineRule="exact"/>
        <w:rPr>
          <w:rFonts w:ascii="宋体" w:hAnsi="宋体" w:eastAsia="宋体"/>
          <w:sz w:val="24"/>
          <w:szCs w:val="24"/>
        </w:rPr>
      </w:pPr>
      <w:r>
        <w:rPr>
          <w:rFonts w:ascii="宋体" w:hAnsi="宋体" w:eastAsia="宋体"/>
          <w:sz w:val="24"/>
          <w:szCs w:val="24"/>
        </w:rPr>
        <w:t xml:space="preserve">（2）系统</w:t>
      </w:r>
      <w:r>
        <w:rPr>
          <w:rFonts w:hint="eastAsia" w:ascii="宋体" w:hAnsi="宋体" w:eastAsia="宋体"/>
          <w:sz w:val="24"/>
          <w:szCs w:val="24"/>
        </w:rPr>
        <w:t xml:space="preserve">需</w:t>
      </w:r>
      <w:r>
        <w:rPr>
          <w:rFonts w:ascii="宋体" w:hAnsi="宋体" w:eastAsia="宋体"/>
          <w:sz w:val="24"/>
          <w:szCs w:val="24"/>
        </w:rPr>
        <w:t xml:space="preserve">将成本核算与绩效考核有机结合，通过两条线管理模式实现成本管控与激励机制的协同推进。 </w:t>
      </w:r>
      <w:r/>
    </w:p>
    <w:p>
      <w:pPr>
        <w:ind w:firstLine="480"/>
        <w:spacing w:line="400" w:lineRule="exact"/>
        <w:rPr>
          <w:rFonts w:ascii="宋体" w:hAnsi="宋体" w:eastAsia="宋体"/>
          <w:sz w:val="24"/>
          <w:szCs w:val="24"/>
        </w:rPr>
      </w:pPr>
      <w:r>
        <w:rPr>
          <w:rFonts w:ascii="宋体" w:hAnsi="宋体" w:eastAsia="宋体"/>
          <w:sz w:val="24"/>
          <w:szCs w:val="24"/>
        </w:rPr>
        <w:t xml:space="preserve">（3）系统</w:t>
      </w:r>
      <w:r>
        <w:rPr>
          <w:rFonts w:hint="eastAsia" w:ascii="宋体" w:hAnsi="宋体" w:eastAsia="宋体"/>
          <w:sz w:val="24"/>
          <w:szCs w:val="24"/>
        </w:rPr>
        <w:t xml:space="preserve">需</w:t>
      </w:r>
      <w:r>
        <w:rPr>
          <w:rFonts w:ascii="宋体" w:hAnsi="宋体" w:eastAsia="宋体"/>
          <w:sz w:val="24"/>
          <w:szCs w:val="24"/>
        </w:rPr>
        <w:t xml:space="preserve">构建一体化操作平台，将成本核算与会计核算融为一体，避免双轨运行带来的重复录入与数据不一致。 </w:t>
      </w:r>
      <w:r/>
    </w:p>
    <w:p>
      <w:pPr>
        <w:ind w:firstLine="480"/>
        <w:spacing w:line="400" w:lineRule="exact"/>
        <w:rPr>
          <w:rFonts w:ascii="宋体" w:hAnsi="宋体" w:eastAsia="宋体"/>
          <w:sz w:val="24"/>
          <w:szCs w:val="24"/>
        </w:rPr>
      </w:pPr>
      <w:r>
        <w:rPr>
          <w:rFonts w:ascii="宋体" w:hAnsi="宋体" w:eastAsia="宋体"/>
          <w:sz w:val="24"/>
          <w:szCs w:val="24"/>
        </w:rPr>
        <w:t xml:space="preserve">（4）系统</w:t>
      </w:r>
      <w:r>
        <w:rPr>
          <w:rFonts w:hint="eastAsia" w:ascii="宋体" w:hAnsi="宋体" w:eastAsia="宋体"/>
          <w:sz w:val="24"/>
          <w:szCs w:val="24"/>
        </w:rPr>
        <w:t xml:space="preserve">需</w:t>
      </w:r>
      <w:r>
        <w:rPr>
          <w:rFonts w:ascii="宋体" w:hAnsi="宋体" w:eastAsia="宋体"/>
          <w:sz w:val="24"/>
          <w:szCs w:val="24"/>
        </w:rPr>
        <w:t xml:space="preserve">依据江苏规范定义分摊流程，对全院各层次、各环节经济活动实行规范化的全成本核算。 </w:t>
      </w:r>
      <w:r/>
    </w:p>
    <w:p>
      <w:pPr>
        <w:ind w:firstLine="480"/>
        <w:spacing w:line="400" w:lineRule="exact"/>
        <w:rPr>
          <w:rFonts w:ascii="宋体" w:hAnsi="宋体" w:eastAsia="宋体"/>
          <w:sz w:val="24"/>
          <w:szCs w:val="24"/>
        </w:rPr>
      </w:pPr>
      <w:r>
        <w:rPr>
          <w:rFonts w:ascii="宋体" w:hAnsi="宋体" w:eastAsia="宋体"/>
          <w:sz w:val="24"/>
          <w:szCs w:val="24"/>
        </w:rPr>
        <w:t xml:space="preserve">（5）系统</w:t>
      </w:r>
      <w:r>
        <w:rPr>
          <w:rFonts w:hint="eastAsia" w:ascii="宋体" w:hAnsi="宋体" w:eastAsia="宋体"/>
          <w:sz w:val="24"/>
          <w:szCs w:val="24"/>
        </w:rPr>
        <w:t xml:space="preserve">需</w:t>
      </w:r>
      <w:r>
        <w:rPr>
          <w:rFonts w:ascii="宋体" w:hAnsi="宋体" w:eastAsia="宋体"/>
          <w:sz w:val="24"/>
          <w:szCs w:val="24"/>
        </w:rPr>
        <w:t xml:space="preserve">通过标准化数据接口实现会计核算、成本核算与信息系统之间的无缝连接，打破信息孤岛。 </w:t>
      </w:r>
      <w:r/>
    </w:p>
    <w:p>
      <w:pPr>
        <w:ind w:firstLine="480"/>
        <w:spacing w:line="400" w:lineRule="exact"/>
        <w:rPr>
          <w:rFonts w:ascii="宋体" w:hAnsi="宋体" w:eastAsia="宋体"/>
          <w:sz w:val="24"/>
          <w:szCs w:val="24"/>
        </w:rPr>
      </w:pPr>
      <w:r>
        <w:rPr>
          <w:rFonts w:ascii="宋体" w:hAnsi="宋体" w:eastAsia="宋体"/>
          <w:sz w:val="24"/>
          <w:szCs w:val="24"/>
        </w:rPr>
        <w:t xml:space="preserve">（6）系统</w:t>
      </w:r>
      <w:r>
        <w:rPr>
          <w:rFonts w:hint="eastAsia" w:ascii="宋体" w:hAnsi="宋体" w:eastAsia="宋体"/>
          <w:sz w:val="24"/>
          <w:szCs w:val="24"/>
        </w:rPr>
        <w:t xml:space="preserve">需</w:t>
      </w:r>
      <w:r>
        <w:rPr>
          <w:rFonts w:ascii="宋体" w:hAnsi="宋体" w:eastAsia="宋体"/>
          <w:sz w:val="24"/>
          <w:szCs w:val="24"/>
        </w:rPr>
        <w:t xml:space="preserve">采取渐进式目标管理，以科室或</w:t>
      </w:r>
      <w:r>
        <w:rPr>
          <w:rFonts w:ascii="宋体" w:hAnsi="宋体" w:eastAsia="宋体"/>
          <w:sz w:val="24"/>
          <w:szCs w:val="24"/>
        </w:rPr>
        <w:t xml:space="preserve">诊疗组</w:t>
      </w:r>
      <w:r>
        <w:rPr>
          <w:rFonts w:ascii="宋体" w:hAnsi="宋体" w:eastAsia="宋体"/>
          <w:sz w:val="24"/>
          <w:szCs w:val="24"/>
        </w:rPr>
        <w:t xml:space="preserve">成本核算为起点，逐步向项目成本和病种成本拓展。 </w:t>
      </w:r>
      <w:r/>
    </w:p>
    <w:p>
      <w:pPr>
        <w:ind w:firstLine="480"/>
        <w:spacing w:line="400" w:lineRule="exact"/>
        <w:rPr>
          <w:rFonts w:ascii="宋体" w:hAnsi="宋体" w:eastAsia="宋体"/>
          <w:sz w:val="24"/>
          <w:szCs w:val="24"/>
        </w:rPr>
      </w:pPr>
      <w:r>
        <w:rPr>
          <w:rFonts w:ascii="宋体" w:hAnsi="宋体" w:eastAsia="宋体"/>
          <w:sz w:val="24"/>
          <w:szCs w:val="24"/>
        </w:rPr>
        <w:t xml:space="preserve">（7）系统</w:t>
      </w:r>
      <w:r>
        <w:rPr>
          <w:rFonts w:hint="eastAsia" w:ascii="宋体" w:hAnsi="宋体" w:eastAsia="宋体"/>
          <w:sz w:val="24"/>
          <w:szCs w:val="24"/>
        </w:rPr>
        <w:t xml:space="preserve">应</w:t>
      </w:r>
      <w:r>
        <w:rPr>
          <w:rFonts w:ascii="宋体" w:hAnsi="宋体" w:eastAsia="宋体"/>
          <w:sz w:val="24"/>
          <w:szCs w:val="24"/>
        </w:rPr>
        <w:t xml:space="preserve">以源头数据为基础，按最小核算单元和最短数据期间采集原始数据，避免多级分摊造成的失真。 </w:t>
      </w:r>
      <w:r/>
    </w:p>
    <w:p>
      <w:pPr>
        <w:ind w:firstLine="480"/>
        <w:spacing w:line="400" w:lineRule="exact"/>
        <w:rPr>
          <w:rFonts w:ascii="宋体" w:hAnsi="宋体" w:eastAsia="宋体"/>
          <w:sz w:val="24"/>
          <w:szCs w:val="24"/>
        </w:rPr>
      </w:pPr>
      <w:r>
        <w:rPr>
          <w:rFonts w:ascii="宋体" w:hAnsi="宋体" w:eastAsia="宋体"/>
          <w:sz w:val="24"/>
          <w:szCs w:val="24"/>
        </w:rPr>
        <w:t xml:space="preserve">（8）系统</w:t>
      </w:r>
      <w:r>
        <w:rPr>
          <w:rFonts w:hint="eastAsia" w:ascii="宋体" w:hAnsi="宋体" w:eastAsia="宋体"/>
          <w:sz w:val="24"/>
          <w:szCs w:val="24"/>
        </w:rPr>
        <w:t xml:space="preserve">应</w:t>
      </w:r>
      <w:r>
        <w:rPr>
          <w:rFonts w:ascii="宋体" w:hAnsi="宋体" w:eastAsia="宋体"/>
          <w:sz w:val="24"/>
          <w:szCs w:val="24"/>
        </w:rPr>
        <w:t xml:space="preserve">实行流程式会计分工，以内部控制为基准，确保各操作环节权责分明、数</w:t>
      </w:r>
      <w:r>
        <w:rPr>
          <w:rFonts w:ascii="宋体" w:hAnsi="宋体" w:eastAsia="宋体"/>
          <w:sz w:val="24"/>
          <w:szCs w:val="24"/>
        </w:rPr>
        <w:t xml:space="preserve">据真实可溯。</w:t>
      </w:r>
      <w:r/>
    </w:p>
    <w:p>
      <w:pPr>
        <w:ind w:firstLine="480"/>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sz w:val="24"/>
          <w:szCs w:val="24"/>
        </w:rPr>
      </w:pPr>
      <w:r>
        <w:rPr>
          <w:rFonts w:hint="eastAsia" w:ascii="黑体" w:hAnsi="黑体" w:eastAsia="黑体"/>
          <w:sz w:val="28"/>
          <w:szCs w:val="28"/>
        </w:rPr>
        <w:t xml:space="preserve">三、系统功能模块要求：（</w:t>
      </w:r>
      <w:r>
        <w:rPr>
          <w:rFonts w:hint="eastAsia" w:ascii="黑体" w:hAnsi="黑体" w:eastAsia="黑体"/>
          <w:sz w:val="28"/>
          <w:szCs w:val="28"/>
        </w:rPr>
        <w:t xml:space="preserve">其中打</w:t>
      </w:r>
      <w:r>
        <w:rPr>
          <w:rFonts w:hint="eastAsia" w:ascii="黑体" w:hAnsi="黑体" w:eastAsia="黑体"/>
          <w:sz w:val="28"/>
          <w:szCs w:val="28"/>
        </w:rPr>
        <w:t xml:space="preserve">“★”项为实质性要求，有一项负偏离将作为无效投标）：</w:t>
      </w:r>
      <w:r/>
    </w:p>
    <w:p>
      <w:pPr>
        <w:ind w:firstLine="482"/>
        <w:keepLines/>
        <w:keepNext/>
        <w:spacing w:line="400" w:lineRule="exact"/>
        <w:rPr>
          <w:rFonts w:ascii="宋体" w:hAnsi="宋体" w:eastAsia="宋体"/>
          <w:b/>
          <w:bCs/>
          <w:sz w:val="24"/>
          <w:szCs w:val="24"/>
        </w:rPr>
        <w:outlineLvl w:val="2"/>
      </w:pPr>
      <w:r/>
      <w:bookmarkStart w:id="13" w:name="_Toc54947375"/>
      <w:r/>
      <w:bookmarkStart w:id="14" w:name="_Toc74147407"/>
      <w:r/>
      <w:bookmarkStart w:id="15" w:name="_Toc55898456"/>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核算方案管理系统</w:t>
      </w:r>
      <w:bookmarkEnd w:id="13"/>
      <w:r/>
      <w:bookmarkEnd w:id="14"/>
      <w:r/>
      <w:bookmarkEnd w:id="15"/>
      <w:r/>
      <w:r/>
    </w:p>
    <w:p>
      <w:pPr>
        <w:ind w:firstLine="480"/>
        <w:spacing w:line="400" w:lineRule="exact"/>
        <w:rPr>
          <w:rFonts w:ascii="宋体" w:hAnsi="宋体" w:eastAsia="宋体"/>
          <w:sz w:val="24"/>
          <w:szCs w:val="24"/>
        </w:rPr>
      </w:pPr>
      <w:r>
        <w:rPr>
          <w:rFonts w:ascii="宋体" w:hAnsi="宋体" w:eastAsia="宋体"/>
          <w:sz w:val="24"/>
          <w:szCs w:val="24"/>
        </w:rPr>
        <w:t xml:space="preserve">本模块为医院建立全成本核算的理论框架和任务体系、可以多任务、</w:t>
      </w:r>
      <w:r>
        <w:rPr>
          <w:rFonts w:ascii="宋体" w:hAnsi="宋体" w:eastAsia="宋体"/>
          <w:sz w:val="24"/>
          <w:szCs w:val="24"/>
        </w:rPr>
        <w:t xml:space="preserve">分期间</w:t>
      </w:r>
      <w:r>
        <w:rPr>
          <w:rFonts w:ascii="宋体" w:hAnsi="宋体" w:eastAsia="宋体"/>
          <w:sz w:val="24"/>
          <w:szCs w:val="24"/>
        </w:rPr>
        <w:t xml:space="preserve">定义核算方案。</w:t>
      </w:r>
      <w:r>
        <w:rPr>
          <w:rFonts w:hint="eastAsia" w:ascii="宋体" w:hAnsi="宋体" w:eastAsia="宋体"/>
          <w:sz w:val="24"/>
          <w:szCs w:val="24"/>
        </w:rPr>
        <w:t xml:space="preserve">根据会计制度要求，为医院建立全成本核算的理论框架和任务体系。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根据江苏补充规定要求，定义科室直接成本、科室间接成本的分摊方案。根据项目成本核算和院内部管理需要定义收入项目的归属原则。</w:t>
      </w:r>
      <w:r/>
    </w:p>
    <w:p>
      <w:pPr>
        <w:ind w:firstLine="480"/>
        <w:spacing w:line="400" w:lineRule="exact"/>
        <w:rPr>
          <w:rFonts w:ascii="宋体" w:hAnsi="宋体" w:eastAsia="宋体"/>
          <w:sz w:val="24"/>
          <w:szCs w:val="24"/>
        </w:rPr>
      </w:pPr>
      <w:r/>
      <w:bookmarkStart w:id="16" w:name="_Toc55898457"/>
      <w:r/>
      <w:bookmarkStart w:id="17" w:name="_Toc74147408"/>
      <w:r/>
      <w:bookmarkStart w:id="18" w:name="_Toc296366132"/>
      <w:r/>
      <w:bookmarkStart w:id="19" w:name="_Toc54947376"/>
      <w:r/>
      <w:bookmarkStart w:id="20" w:name="_Toc296466255"/>
      <w:r>
        <w:rPr>
          <w:rFonts w:hint="eastAsia" w:ascii="宋体" w:hAnsi="宋体" w:eastAsia="宋体"/>
          <w:sz w:val="24"/>
          <w:szCs w:val="24"/>
        </w:rPr>
        <w:t xml:space="preserve">1.1.</w:t>
      </w:r>
      <w:r>
        <w:rPr>
          <w:rFonts w:ascii="宋体" w:hAnsi="宋体" w:eastAsia="宋体"/>
          <w:sz w:val="24"/>
          <w:szCs w:val="24"/>
        </w:rPr>
        <w:t xml:space="preserve">理论核算框架设计</w:t>
      </w:r>
      <w:bookmarkEnd w:id="16"/>
      <w:r/>
      <w:bookmarkEnd w:id="17"/>
      <w:r/>
      <w:bookmarkEnd w:id="18"/>
      <w:r/>
      <w:bookmarkEnd w:id="19"/>
      <w:r/>
      <w:bookmarkEnd w:id="20"/>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t xml:space="preserve">确定基础要素(核算参数、核算体系、科目编码)的编码规则， 责任中心、责任个人、收入项目、支出项目等核算要素的理论分类；内部分配模式设定；经营分析报告重要参数设定；</w:t>
      </w:r>
      <w:r/>
    </w:p>
    <w:p>
      <w:pPr>
        <w:ind w:firstLine="480"/>
        <w:spacing w:line="400" w:lineRule="exact"/>
        <w:rPr>
          <w:rFonts w:ascii="宋体" w:hAnsi="宋体" w:eastAsia="宋体"/>
          <w:sz w:val="24"/>
          <w:szCs w:val="24"/>
        </w:rPr>
      </w:pPr>
      <w:r/>
      <w:bookmarkStart w:id="21" w:name="_Toc55898458"/>
      <w:r/>
      <w:bookmarkStart w:id="22" w:name="_Toc296366133"/>
      <w:r/>
      <w:bookmarkStart w:id="23" w:name="_Toc74147409"/>
      <w:r/>
      <w:bookmarkStart w:id="24" w:name="_Toc54947377"/>
      <w:r/>
      <w:bookmarkStart w:id="25" w:name="_Toc296466256"/>
      <w:r>
        <w:rPr>
          <w:rFonts w:hint="eastAsia" w:ascii="宋体" w:hAnsi="宋体" w:eastAsia="宋体"/>
          <w:sz w:val="24"/>
          <w:szCs w:val="24"/>
        </w:rPr>
        <w:t xml:space="preserve">1.2.</w:t>
      </w:r>
      <w:r>
        <w:rPr>
          <w:rFonts w:ascii="宋体" w:hAnsi="宋体" w:eastAsia="宋体"/>
          <w:sz w:val="24"/>
          <w:szCs w:val="24"/>
        </w:rPr>
        <w:t xml:space="preserve">应用核算体系设计</w:t>
      </w:r>
      <w:bookmarkEnd w:id="21"/>
      <w:r/>
      <w:bookmarkEnd w:id="22"/>
      <w:r/>
      <w:bookmarkEnd w:id="23"/>
      <w:r/>
      <w:bookmarkEnd w:id="24"/>
      <w:r/>
      <w:bookmarkEnd w:id="25"/>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定义责任中心、责任个人、收入项目、成本项目、内外服务计量指标；</w:t>
      </w:r>
      <w:r/>
    </w:p>
    <w:p>
      <w:pPr>
        <w:ind w:firstLine="480"/>
        <w:spacing w:line="400" w:lineRule="exact"/>
        <w:rPr>
          <w:rFonts w:ascii="宋体" w:hAnsi="宋体" w:eastAsia="宋体"/>
          <w:sz w:val="24"/>
          <w:szCs w:val="24"/>
        </w:rPr>
      </w:pPr>
      <w:r/>
      <w:bookmarkStart w:id="26" w:name="_Toc296366134"/>
      <w:r/>
      <w:bookmarkStart w:id="27" w:name="_Toc296466257"/>
      <w:r/>
      <w:bookmarkStart w:id="28" w:name="_Toc55898459"/>
      <w:r/>
      <w:bookmarkStart w:id="29" w:name="_Toc54947378"/>
      <w:r/>
      <w:bookmarkStart w:id="30" w:name="_Toc74147410"/>
      <w:r>
        <w:rPr>
          <w:rFonts w:hint="eastAsia" w:ascii="宋体" w:hAnsi="宋体" w:eastAsia="宋体"/>
          <w:sz w:val="24"/>
          <w:szCs w:val="24"/>
        </w:rPr>
        <w:t xml:space="preserve">1.3.</w:t>
      </w:r>
      <w:r>
        <w:rPr>
          <w:rFonts w:ascii="宋体" w:hAnsi="宋体" w:eastAsia="宋体"/>
          <w:sz w:val="24"/>
          <w:szCs w:val="24"/>
        </w:rPr>
        <w:t xml:space="preserve">科室全成本分摊流程</w:t>
      </w:r>
      <w:bookmarkEnd w:id="26"/>
      <w:r/>
      <w:bookmarkEnd w:id="27"/>
      <w:r/>
      <w:bookmarkEnd w:id="28"/>
      <w:r/>
      <w:bookmarkEnd w:id="29"/>
      <w:r/>
      <w:bookmarkEnd w:id="30"/>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t xml:space="preserve">本案采用成本分摊流程按</w:t>
      </w:r>
      <w:r>
        <w:rPr>
          <w:rFonts w:hint="eastAsia" w:ascii="宋体" w:hAnsi="宋体" w:eastAsia="宋体"/>
          <w:sz w:val="24"/>
          <w:szCs w:val="24"/>
        </w:rPr>
        <w:t xml:space="preserve">公立医院成本核算规范（国卫财务发〔2021〕4号）要求和江苏补充规定要求</w:t>
      </w:r>
      <w:r>
        <w:rPr>
          <w:rFonts w:ascii="宋体" w:hAnsi="宋体" w:eastAsia="宋体"/>
          <w:sz w:val="24"/>
          <w:szCs w:val="24"/>
        </w:rPr>
        <w:t xml:space="preserve">设计。</w:t>
      </w:r>
      <w:r/>
    </w:p>
    <w:p>
      <w:pPr>
        <w:ind w:firstLine="480"/>
        <w:spacing w:line="400" w:lineRule="exact"/>
        <w:rPr>
          <w:rFonts w:ascii="宋体" w:hAnsi="宋体" w:eastAsia="宋体"/>
          <w:sz w:val="24"/>
          <w:szCs w:val="24"/>
        </w:rPr>
      </w:pPr>
      <w:r/>
      <w:bookmarkStart w:id="31" w:name="_Toc296366135"/>
      <w:r/>
      <w:bookmarkStart w:id="32" w:name="_Toc402305136"/>
      <w:r>
        <w:rPr>
          <w:rFonts w:hint="eastAsia" w:ascii="宋体" w:hAnsi="宋体" w:eastAsia="宋体"/>
          <w:sz w:val="24"/>
          <w:szCs w:val="24"/>
        </w:rPr>
        <w:t xml:space="preserve">包含直接成本分配方案</w:t>
      </w:r>
      <w:bookmarkStart w:id="33" w:name="_Toc402305137"/>
      <w:r/>
      <w:bookmarkStart w:id="34" w:name="_Toc296366136"/>
      <w:r/>
      <w:bookmarkEnd w:id="31"/>
      <w:r/>
      <w:bookmarkEnd w:id="32"/>
      <w:r>
        <w:rPr>
          <w:rFonts w:hint="eastAsia" w:ascii="宋体" w:hAnsi="宋体" w:eastAsia="宋体"/>
          <w:sz w:val="24"/>
          <w:szCs w:val="24"/>
        </w:rPr>
        <w:t xml:space="preserve">、管理成本分配方案</w:t>
      </w:r>
      <w:bookmarkStart w:id="35" w:name="_Toc296366137"/>
      <w:r/>
      <w:bookmarkStart w:id="36" w:name="_Toc402305138"/>
      <w:r/>
      <w:bookmarkEnd w:id="33"/>
      <w:r/>
      <w:bookmarkEnd w:id="34"/>
      <w:r>
        <w:rPr>
          <w:rFonts w:hint="eastAsia" w:ascii="宋体" w:hAnsi="宋体" w:eastAsia="宋体"/>
          <w:sz w:val="24"/>
          <w:szCs w:val="24"/>
        </w:rPr>
        <w:t xml:space="preserve">、辅助成本分配方案</w:t>
      </w:r>
      <w:bookmarkStart w:id="37" w:name="_Toc296326772"/>
      <w:r/>
      <w:bookmarkStart w:id="38" w:name="_Toc296332455"/>
      <w:r/>
      <w:bookmarkStart w:id="39" w:name="_Toc296326593"/>
      <w:r/>
      <w:bookmarkStart w:id="40" w:name="_Toc296332782"/>
      <w:r/>
      <w:bookmarkStart w:id="41" w:name="_Toc296332346"/>
      <w:r/>
      <w:bookmarkStart w:id="42" w:name="_Toc296336685"/>
      <w:r/>
      <w:bookmarkStart w:id="43" w:name="_Toc296325693"/>
      <w:r/>
      <w:bookmarkStart w:id="44" w:name="_Toc296326503"/>
      <w:r/>
      <w:bookmarkStart w:id="45" w:name="_Toc296325603"/>
      <w:r/>
      <w:bookmarkStart w:id="46" w:name="_Toc296336958"/>
      <w:r/>
      <w:bookmarkStart w:id="47" w:name="_Toc402305139"/>
      <w:r/>
      <w:bookmarkStart w:id="48" w:name="_Toc296366138"/>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hint="eastAsia" w:ascii="宋体" w:hAnsi="宋体" w:eastAsia="宋体"/>
          <w:sz w:val="24"/>
          <w:szCs w:val="24"/>
        </w:rPr>
        <w:t xml:space="preserve">、医技成本分配方案</w:t>
      </w:r>
      <w:bookmarkEnd w:id="47"/>
      <w:r/>
      <w:bookmarkEnd w:id="48"/>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bookmarkStart w:id="49" w:name="_Toc296366139"/>
      <w:r/>
      <w:bookmarkStart w:id="50" w:name="_Toc54947379"/>
      <w:r/>
      <w:bookmarkStart w:id="51" w:name="_Toc296466262"/>
      <w:r/>
      <w:bookmarkStart w:id="52" w:name="_Toc74147411"/>
      <w:r/>
      <w:bookmarkStart w:id="53" w:name="_Toc55898460"/>
      <w:r>
        <w:rPr>
          <w:rFonts w:hint="eastAsia" w:ascii="宋体" w:hAnsi="宋体" w:eastAsia="宋体"/>
          <w:sz w:val="24"/>
          <w:szCs w:val="24"/>
        </w:rPr>
        <w:t xml:space="preserve">1.4.</w:t>
      </w:r>
      <w:r>
        <w:rPr>
          <w:rFonts w:ascii="宋体" w:hAnsi="宋体" w:eastAsia="宋体"/>
          <w:sz w:val="24"/>
          <w:szCs w:val="24"/>
        </w:rPr>
        <w:t xml:space="preserve">收入归属方案</w:t>
      </w:r>
      <w:bookmarkEnd w:id="49"/>
      <w:r>
        <w:rPr>
          <w:rFonts w:ascii="宋体" w:hAnsi="宋体" w:eastAsia="宋体"/>
          <w:sz w:val="24"/>
          <w:szCs w:val="24"/>
        </w:rPr>
        <w:t xml:space="preserve">设计</w:t>
      </w:r>
      <w:bookmarkEnd w:id="50"/>
      <w:r/>
      <w:bookmarkEnd w:id="51"/>
      <w:r/>
      <w:bookmarkEnd w:id="52"/>
      <w:r/>
      <w:bookmarkEnd w:id="53"/>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t xml:space="preserve">参与分配人员、分配比例、科室收入内部分解、特殊</w:t>
      </w:r>
      <w:r>
        <w:rPr>
          <w:rFonts w:ascii="宋体" w:hAnsi="宋体" w:eastAsia="宋体"/>
          <w:sz w:val="24"/>
          <w:szCs w:val="24"/>
        </w:rPr>
        <w:t xml:space="preserve">收入科间转移</w:t>
      </w:r>
      <w:r>
        <w:rPr>
          <w:rFonts w:ascii="宋体" w:hAnsi="宋体" w:eastAsia="宋体"/>
          <w:sz w:val="24"/>
          <w:szCs w:val="24"/>
        </w:rPr>
        <w:t xml:space="preserve">；</w:t>
      </w:r>
      <w:r/>
    </w:p>
    <w:p>
      <w:pPr>
        <w:ind w:firstLine="480"/>
        <w:spacing w:line="400" w:lineRule="exact"/>
        <w:rPr>
          <w:rFonts w:ascii="宋体" w:hAnsi="宋体" w:eastAsia="宋体"/>
          <w:sz w:val="24"/>
          <w:szCs w:val="24"/>
        </w:rPr>
      </w:pPr>
      <w:r/>
      <w:bookmarkStart w:id="54" w:name="_Toc55898461"/>
      <w:r/>
      <w:bookmarkStart w:id="55" w:name="_Toc296466263"/>
      <w:r/>
      <w:bookmarkStart w:id="56" w:name="_Toc54947380"/>
      <w:r/>
      <w:bookmarkStart w:id="57" w:name="_Toc296366140"/>
      <w:r/>
      <w:bookmarkStart w:id="58" w:name="_Toc74147412"/>
      <w:r>
        <w:rPr>
          <w:rFonts w:hint="eastAsia" w:ascii="宋体" w:hAnsi="宋体" w:eastAsia="宋体"/>
          <w:sz w:val="24"/>
          <w:szCs w:val="24"/>
        </w:rPr>
        <w:t xml:space="preserve">1.5.</w:t>
      </w:r>
      <w:r>
        <w:rPr>
          <w:rFonts w:ascii="宋体" w:hAnsi="宋体" w:eastAsia="宋体"/>
          <w:sz w:val="24"/>
          <w:szCs w:val="24"/>
        </w:rPr>
        <w:t xml:space="preserve">满足成本核算原则</w:t>
      </w:r>
      <w:bookmarkEnd w:id="54"/>
      <w:r/>
      <w:bookmarkEnd w:id="55"/>
      <w:r/>
      <w:bookmarkEnd w:id="56"/>
      <w:r/>
      <w:bookmarkEnd w:id="57"/>
      <w:r/>
      <w:bookmarkEnd w:id="58"/>
      <w:r>
        <w:rPr>
          <w:rFonts w:hint="eastAsia" w:ascii="宋体" w:hAnsi="宋体" w:eastAsia="宋体"/>
          <w:sz w:val="24"/>
          <w:szCs w:val="24"/>
        </w:rPr>
        <w:t xml:space="preserve">:</w:t>
      </w:r>
      <w:r/>
    </w:p>
    <w:p>
      <w:pPr>
        <w:ind w:firstLine="480"/>
        <w:spacing w:line="400" w:lineRule="exact"/>
        <w:rPr>
          <w:rFonts w:ascii="宋体" w:hAnsi="宋体" w:eastAsia="宋体"/>
          <w:b/>
          <w:bCs/>
          <w:sz w:val="24"/>
          <w:szCs w:val="24"/>
        </w:rPr>
      </w:pPr>
      <w:r>
        <w:rPr>
          <w:rFonts w:ascii="宋体" w:hAnsi="宋体" w:eastAsia="宋体"/>
          <w:sz w:val="24"/>
          <w:szCs w:val="24"/>
        </w:rPr>
        <w:t xml:space="preserve">满足成本核算中的“受益原则”，“配比原则”、“权责发生制原则”等会计核算原则的实际应用；</w:t>
      </w:r>
      <w:r>
        <w:rPr>
          <w:rFonts w:hint="eastAsia" w:ascii="宋体" w:hAnsi="宋体" w:eastAsia="宋体"/>
          <w:b/>
          <w:bCs/>
          <w:sz w:val="24"/>
          <w:szCs w:val="24"/>
        </w:rPr>
        <w:t xml:space="preserve">★</w:t>
      </w:r>
      <w:r>
        <w:rPr>
          <w:rFonts w:ascii="宋体" w:hAnsi="宋体" w:eastAsia="宋体"/>
          <w:b/>
          <w:bCs/>
          <w:sz w:val="24"/>
          <w:szCs w:val="24"/>
        </w:rPr>
        <w:t xml:space="preserve">核算分摊方法可灵活设置科学、合理的参数，便于不同成本项目采取不同的归集分摊方法，诸如：按面积分摊、按人员分摊、按服务量分摊等。</w:t>
      </w:r>
      <w:r/>
    </w:p>
    <w:p>
      <w:pPr>
        <w:ind w:firstLine="482"/>
        <w:keepLines/>
        <w:keepNext/>
        <w:spacing w:line="400" w:lineRule="exact"/>
        <w:rPr>
          <w:rFonts w:ascii="宋体" w:hAnsi="宋体" w:eastAsia="宋体"/>
          <w:b/>
          <w:bCs/>
          <w:sz w:val="24"/>
          <w:szCs w:val="24"/>
        </w:rPr>
        <w:outlineLvl w:val="2"/>
      </w:pPr>
      <w:r/>
      <w:bookmarkStart w:id="59" w:name="_Toc296466264"/>
      <w:r/>
      <w:bookmarkStart w:id="60" w:name="_Toc55898462"/>
      <w:r/>
      <w:bookmarkStart w:id="61" w:name="_Toc17231"/>
      <w:r/>
      <w:bookmarkStart w:id="62" w:name="_Toc296366141"/>
      <w:r/>
      <w:bookmarkStart w:id="63" w:name="_Toc74147413"/>
      <w:r/>
      <w:bookmarkStart w:id="64" w:name="_Toc54947381"/>
      <w:r/>
      <w:r/>
    </w:p>
    <w:p>
      <w:pPr>
        <w:ind w:firstLine="482"/>
        <w:keepLines/>
        <w:keepNext/>
        <w:spacing w:line="400" w:lineRule="exact"/>
        <w:rPr>
          <w:rFonts w:ascii="宋体" w:hAnsi="宋体" w:eastAsia="宋体"/>
          <w:b/>
          <w:bCs/>
          <w:sz w:val="24"/>
          <w:szCs w:val="24"/>
        </w:rPr>
        <w:outlineLvl w:val="2"/>
      </w:pPr>
      <w:r>
        <w:rPr>
          <w:rFonts w:hint="eastAsia" w:ascii="宋体" w:hAnsi="宋体" w:eastAsia="宋体"/>
          <w:b/>
          <w:bCs/>
          <w:sz w:val="24"/>
          <w:szCs w:val="24"/>
        </w:rPr>
        <w:t xml:space="preserve">2</w:t>
      </w:r>
      <w:r>
        <w:rPr>
          <w:rFonts w:ascii="宋体" w:hAnsi="宋体" w:eastAsia="宋体"/>
          <w:b/>
          <w:bCs/>
          <w:sz w:val="24"/>
          <w:szCs w:val="24"/>
        </w:rPr>
        <w:t xml:space="preserve">. 核算数据采集系统</w:t>
      </w:r>
      <w:bookmarkEnd w:id="59"/>
      <w:r/>
      <w:bookmarkEnd w:id="60"/>
      <w:r/>
      <w:bookmarkEnd w:id="61"/>
      <w:r/>
      <w:bookmarkEnd w:id="62"/>
      <w:r/>
      <w:bookmarkEnd w:id="63"/>
      <w:r/>
      <w:bookmarkEnd w:id="64"/>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2.1.根据成本核算与会计核算并轨作业的要求，为医院建立核算数据采集环境，包括台账采集、表格采集、接口采集，所有业务数据的采集应从业务源头，按最明细数据采集。为了确保原始收支核算严格遵循会计原则，系统应按会计分工实行内部流程控制。</w:t>
      </w:r>
      <w:r/>
    </w:p>
    <w:p>
      <w:pPr>
        <w:ind w:firstLine="480"/>
        <w:spacing w:line="400" w:lineRule="exact"/>
        <w:rPr>
          <w:rFonts w:ascii="宋体" w:hAnsi="宋体" w:eastAsia="宋体"/>
          <w:sz w:val="24"/>
          <w:szCs w:val="24"/>
        </w:rPr>
      </w:pPr>
      <w:r/>
      <w:bookmarkStart w:id="65" w:name="_Toc55898463"/>
      <w:r/>
      <w:bookmarkStart w:id="66" w:name="_Toc296366142"/>
      <w:r/>
      <w:bookmarkStart w:id="67" w:name="_Toc296466265"/>
      <w:r/>
      <w:bookmarkStart w:id="68" w:name="_Toc54947382"/>
      <w:r/>
      <w:bookmarkStart w:id="69" w:name="_Toc74147414"/>
      <w:r>
        <w:rPr>
          <w:rFonts w:hint="eastAsia" w:ascii="宋体" w:hAnsi="宋体" w:eastAsia="宋体"/>
          <w:sz w:val="24"/>
          <w:szCs w:val="24"/>
        </w:rPr>
        <w:t xml:space="preserve">（1）</w:t>
      </w:r>
      <w:r>
        <w:rPr>
          <w:rFonts w:ascii="宋体" w:hAnsi="宋体" w:eastAsia="宋体"/>
          <w:sz w:val="24"/>
          <w:szCs w:val="24"/>
        </w:rPr>
        <w:t xml:space="preserve">核算工作表定义</w:t>
      </w:r>
      <w:bookmarkEnd w:id="65"/>
      <w:r/>
      <w:bookmarkEnd w:id="66"/>
      <w:r/>
      <w:bookmarkEnd w:id="67"/>
      <w:r/>
      <w:bookmarkEnd w:id="68"/>
      <w:r/>
      <w:bookmarkEnd w:id="69"/>
      <w:r/>
      <w:r/>
    </w:p>
    <w:p>
      <w:pPr>
        <w:ind w:firstLine="480"/>
        <w:spacing w:line="400" w:lineRule="exact"/>
        <w:rPr>
          <w:rFonts w:ascii="宋体" w:hAnsi="宋体" w:eastAsia="宋体"/>
          <w:sz w:val="24"/>
          <w:szCs w:val="24"/>
        </w:rPr>
      </w:pPr>
      <w:r/>
      <w:bookmarkStart w:id="70" w:name="_Toc54947383"/>
      <w:r/>
      <w:bookmarkStart w:id="71" w:name="_Toc74147415"/>
      <w:r/>
      <w:bookmarkStart w:id="72" w:name="_Toc55898464"/>
      <w:r/>
      <w:bookmarkStart w:id="73" w:name="_Toc296366143"/>
      <w:r>
        <w:rPr>
          <w:rFonts w:hint="eastAsia" w:ascii="宋体" w:hAnsi="宋体" w:eastAsia="宋体"/>
          <w:sz w:val="24"/>
          <w:szCs w:val="24"/>
        </w:rPr>
        <w:t xml:space="preserve">（2）</w:t>
      </w:r>
      <w:r>
        <w:rPr>
          <w:rFonts w:ascii="宋体" w:hAnsi="宋体" w:eastAsia="宋体"/>
          <w:sz w:val="24"/>
          <w:szCs w:val="24"/>
        </w:rPr>
        <w:t xml:space="preserve">核算工作表设计</w:t>
      </w:r>
      <w:bookmarkEnd w:id="70"/>
      <w:r/>
      <w:bookmarkEnd w:id="71"/>
      <w:r/>
      <w:bookmarkEnd w:id="72"/>
      <w:r/>
      <w:bookmarkEnd w:id="73"/>
      <w:r/>
      <w:r/>
    </w:p>
    <w:p>
      <w:pPr>
        <w:ind w:firstLine="480"/>
        <w:spacing w:line="400" w:lineRule="exact"/>
        <w:rPr>
          <w:rFonts w:ascii="宋体" w:hAnsi="宋体" w:eastAsia="宋体"/>
          <w:sz w:val="24"/>
          <w:szCs w:val="24"/>
        </w:rPr>
      </w:pPr>
      <w:r/>
      <w:bookmarkStart w:id="74" w:name="_Toc54947384"/>
      <w:r/>
      <w:bookmarkStart w:id="75" w:name="_Toc55898465"/>
      <w:r/>
      <w:bookmarkStart w:id="76" w:name="_Toc296466266"/>
      <w:r/>
      <w:bookmarkStart w:id="77" w:name="_Toc74147416"/>
      <w:r/>
      <w:bookmarkStart w:id="78" w:name="_Toc296366144"/>
      <w:r>
        <w:rPr>
          <w:rFonts w:hint="eastAsia" w:ascii="宋体" w:hAnsi="宋体" w:eastAsia="宋体"/>
          <w:sz w:val="24"/>
          <w:szCs w:val="24"/>
        </w:rPr>
        <w:t xml:space="preserve">（3）</w:t>
      </w:r>
      <w:r>
        <w:rPr>
          <w:rFonts w:ascii="宋体" w:hAnsi="宋体" w:eastAsia="宋体"/>
          <w:sz w:val="24"/>
          <w:szCs w:val="24"/>
        </w:rPr>
        <w:t xml:space="preserve">原始收入数据采集</w:t>
      </w:r>
      <w:bookmarkEnd w:id="74"/>
      <w:r/>
      <w:bookmarkEnd w:id="75"/>
      <w:r/>
      <w:bookmarkEnd w:id="76"/>
      <w:r/>
      <w:bookmarkEnd w:id="77"/>
      <w:r/>
      <w:bookmarkEnd w:id="78"/>
      <w:r/>
      <w:r/>
    </w:p>
    <w:p>
      <w:pPr>
        <w:ind w:firstLine="480"/>
        <w:spacing w:line="400" w:lineRule="exact"/>
        <w:rPr>
          <w:rFonts w:ascii="宋体" w:hAnsi="宋体" w:eastAsia="宋体"/>
          <w:sz w:val="24"/>
          <w:szCs w:val="24"/>
        </w:rPr>
      </w:pPr>
      <w:r/>
      <w:bookmarkStart w:id="79" w:name="_Toc54947385"/>
      <w:r/>
      <w:bookmarkStart w:id="80" w:name="_Toc296366145"/>
      <w:r/>
      <w:bookmarkStart w:id="81" w:name="_Toc74147417"/>
      <w:r/>
      <w:bookmarkStart w:id="82" w:name="_Toc55898466"/>
      <w:r/>
      <w:bookmarkStart w:id="83" w:name="_Toc296466267"/>
      <w:r>
        <w:rPr>
          <w:rFonts w:hint="eastAsia" w:ascii="宋体" w:hAnsi="宋体" w:eastAsia="宋体"/>
          <w:sz w:val="24"/>
          <w:szCs w:val="24"/>
        </w:rPr>
        <w:t xml:space="preserve">（4）</w:t>
      </w:r>
      <w:r>
        <w:rPr>
          <w:rFonts w:ascii="宋体" w:hAnsi="宋体" w:eastAsia="宋体"/>
          <w:sz w:val="24"/>
          <w:szCs w:val="24"/>
        </w:rPr>
        <w:t xml:space="preserve">原始支出数据采集</w:t>
      </w:r>
      <w:bookmarkEnd w:id="79"/>
      <w:r/>
      <w:bookmarkEnd w:id="80"/>
      <w:r/>
      <w:bookmarkEnd w:id="81"/>
      <w:r/>
      <w:bookmarkEnd w:id="82"/>
      <w:r/>
      <w:bookmarkEnd w:id="83"/>
      <w:r/>
      <w:r/>
    </w:p>
    <w:p>
      <w:pPr>
        <w:ind w:firstLine="480"/>
        <w:spacing w:line="400" w:lineRule="exact"/>
        <w:rPr>
          <w:rFonts w:ascii="宋体" w:hAnsi="宋体" w:eastAsia="宋体"/>
          <w:sz w:val="24"/>
          <w:szCs w:val="24"/>
        </w:rPr>
      </w:pPr>
      <w:r/>
      <w:bookmarkStart w:id="84" w:name="_Toc54947387"/>
      <w:r/>
      <w:bookmarkStart w:id="85" w:name="_Toc296466269"/>
      <w:r/>
      <w:bookmarkStart w:id="86" w:name="_Toc74147419"/>
      <w:r/>
      <w:bookmarkStart w:id="87" w:name="_Toc296366147"/>
      <w:r/>
      <w:bookmarkStart w:id="88" w:name="_Toc55898468"/>
      <w:r>
        <w:rPr>
          <w:rFonts w:hint="eastAsia" w:ascii="宋体" w:hAnsi="宋体" w:eastAsia="宋体"/>
          <w:sz w:val="24"/>
          <w:szCs w:val="24"/>
        </w:rPr>
        <w:t xml:space="preserve">（5）</w:t>
      </w:r>
      <w:r>
        <w:rPr>
          <w:rFonts w:ascii="宋体" w:hAnsi="宋体" w:eastAsia="宋体"/>
          <w:sz w:val="24"/>
          <w:szCs w:val="24"/>
        </w:rPr>
        <w:t xml:space="preserve">数据审核</w:t>
      </w:r>
      <w:bookmarkEnd w:id="84"/>
      <w:r/>
      <w:bookmarkEnd w:id="85"/>
      <w:r/>
      <w:bookmarkEnd w:id="86"/>
      <w:r/>
      <w:bookmarkEnd w:id="87"/>
      <w:r/>
      <w:bookmarkEnd w:id="88"/>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2.2.</w:t>
      </w:r>
      <w:r>
        <w:rPr>
          <w:rFonts w:ascii="宋体" w:hAnsi="宋体" w:eastAsia="宋体"/>
          <w:sz w:val="24"/>
          <w:szCs w:val="24"/>
        </w:rPr>
        <w:t xml:space="preserve">为了确保原始收支核算严格遵循会计原则，系统提供了按会计作业分工进行内部过程控制的功能；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收入</w:t>
      </w:r>
      <w:r>
        <w:rPr>
          <w:rFonts w:hint="eastAsia" w:ascii="宋体" w:hAnsi="宋体" w:eastAsia="宋体"/>
          <w:sz w:val="24"/>
          <w:szCs w:val="24"/>
        </w:rPr>
        <w:t xml:space="preserve">、</w:t>
      </w:r>
      <w:r>
        <w:rPr>
          <w:rFonts w:ascii="宋体" w:hAnsi="宋体" w:eastAsia="宋体"/>
          <w:sz w:val="24"/>
          <w:szCs w:val="24"/>
        </w:rPr>
        <w:t xml:space="preserve">支出、分</w:t>
      </w:r>
      <w:r>
        <w:rPr>
          <w:rFonts w:hint="eastAsia" w:ascii="宋体" w:hAnsi="宋体" w:eastAsia="宋体"/>
          <w:sz w:val="24"/>
          <w:szCs w:val="24"/>
        </w:rPr>
        <w:t xml:space="preserve">配</w:t>
      </w:r>
      <w:r>
        <w:rPr>
          <w:rFonts w:ascii="宋体" w:hAnsi="宋体" w:eastAsia="宋体"/>
          <w:sz w:val="24"/>
          <w:szCs w:val="24"/>
        </w:rPr>
        <w:t xml:space="preserve">依据均增加审核所有报表功能</w:t>
      </w:r>
      <w:r>
        <w:rPr>
          <w:rFonts w:hint="eastAsia" w:ascii="宋体" w:hAnsi="宋体" w:eastAsia="宋体"/>
          <w:sz w:val="24"/>
          <w:szCs w:val="24"/>
        </w:rPr>
        <w:t xml:space="preserve">，并</w:t>
      </w:r>
      <w:r>
        <w:rPr>
          <w:rFonts w:ascii="宋体" w:hAnsi="宋体" w:eastAsia="宋体"/>
          <w:sz w:val="24"/>
          <w:szCs w:val="24"/>
        </w:rPr>
        <w:t xml:space="preserve">在审核时可以对</w:t>
      </w:r>
      <w:r>
        <w:rPr>
          <w:rFonts w:hint="eastAsia" w:ascii="宋体" w:hAnsi="宋体" w:eastAsia="宋体"/>
          <w:sz w:val="24"/>
          <w:szCs w:val="24"/>
        </w:rPr>
        <w:t xml:space="preserve">已审</w:t>
      </w:r>
      <w:r>
        <w:rPr>
          <w:rFonts w:ascii="宋体" w:hAnsi="宋体" w:eastAsia="宋体"/>
          <w:sz w:val="24"/>
          <w:szCs w:val="24"/>
        </w:rPr>
        <w:t xml:space="preserve">核报</w:t>
      </w:r>
      <w:r>
        <w:rPr>
          <w:rFonts w:hint="eastAsia" w:ascii="宋体" w:hAnsi="宋体" w:eastAsia="宋体"/>
          <w:sz w:val="24"/>
          <w:szCs w:val="24"/>
        </w:rPr>
        <w:t xml:space="preserve">表</w:t>
      </w:r>
      <w:r>
        <w:rPr>
          <w:rFonts w:ascii="宋体" w:hAnsi="宋体" w:eastAsia="宋体"/>
          <w:sz w:val="24"/>
          <w:szCs w:val="24"/>
        </w:rPr>
        <w:t xml:space="preserve">进行重新审核</w:t>
      </w:r>
      <w:r>
        <w:rPr>
          <w:rFonts w:hint="eastAsia" w:ascii="宋体" w:hAnsi="宋体" w:eastAsia="宋体"/>
          <w:sz w:val="24"/>
          <w:szCs w:val="24"/>
        </w:rPr>
        <w:t xml:space="preserve">，</w:t>
      </w:r>
      <w:r>
        <w:rPr>
          <w:rFonts w:ascii="宋体" w:hAnsi="宋体" w:eastAsia="宋体"/>
          <w:sz w:val="24"/>
          <w:szCs w:val="24"/>
        </w:rPr>
        <w:t xml:space="preserve">对已分配处理的报表撤</w:t>
      </w:r>
      <w:r>
        <w:rPr>
          <w:rFonts w:hint="eastAsia" w:ascii="宋体" w:hAnsi="宋体" w:eastAsia="宋体"/>
          <w:sz w:val="24"/>
          <w:szCs w:val="24"/>
        </w:rPr>
        <w:t xml:space="preserve">销</w:t>
      </w:r>
      <w:r>
        <w:rPr>
          <w:rFonts w:ascii="宋体" w:hAnsi="宋体" w:eastAsia="宋体"/>
          <w:sz w:val="24"/>
          <w:szCs w:val="24"/>
        </w:rPr>
        <w:t xml:space="preserve">处理并重新</w:t>
      </w:r>
      <w:r>
        <w:rPr>
          <w:rFonts w:hint="eastAsia" w:ascii="宋体" w:hAnsi="宋体" w:eastAsia="宋体"/>
          <w:sz w:val="24"/>
          <w:szCs w:val="24"/>
        </w:rPr>
        <w:t xml:space="preserve">审</w:t>
      </w:r>
      <w:r>
        <w:rPr>
          <w:rFonts w:ascii="宋体" w:hAnsi="宋体" w:eastAsia="宋体"/>
          <w:sz w:val="24"/>
          <w:szCs w:val="24"/>
        </w:rPr>
        <w:t xml:space="preserve">核，</w:t>
      </w:r>
      <w:r>
        <w:rPr>
          <w:rFonts w:hint="eastAsia" w:ascii="宋体" w:hAnsi="宋体" w:eastAsia="宋体"/>
          <w:sz w:val="24"/>
          <w:szCs w:val="24"/>
        </w:rPr>
        <w:t xml:space="preserve">实</w:t>
      </w:r>
      <w:r>
        <w:rPr>
          <w:rFonts w:ascii="宋体" w:hAnsi="宋体" w:eastAsia="宋体"/>
          <w:sz w:val="24"/>
          <w:szCs w:val="24"/>
        </w:rPr>
        <w:t xml:space="preserve">现</w:t>
      </w:r>
      <w:r>
        <w:rPr>
          <w:rFonts w:hint="eastAsia" w:ascii="宋体" w:hAnsi="宋体" w:eastAsia="宋体"/>
          <w:sz w:val="24"/>
          <w:szCs w:val="24"/>
        </w:rPr>
        <w:t xml:space="preserve">快</w:t>
      </w:r>
      <w:r>
        <w:rPr>
          <w:rFonts w:ascii="宋体" w:hAnsi="宋体" w:eastAsia="宋体"/>
          <w:sz w:val="24"/>
          <w:szCs w:val="24"/>
        </w:rPr>
        <w:t xml:space="preserve">捷处理</w:t>
      </w:r>
      <w:r>
        <w:rPr>
          <w:rFonts w:hint="eastAsia" w:ascii="宋体" w:hAnsi="宋体" w:eastAsia="宋体"/>
          <w:sz w:val="24"/>
          <w:szCs w:val="24"/>
        </w:rPr>
        <w:t xml:space="preserve">操作；</w:t>
      </w:r>
      <w:r/>
    </w:p>
    <w:p>
      <w:pPr>
        <w:ind w:firstLine="482"/>
        <w:spacing w:line="400" w:lineRule="exact"/>
        <w:rPr>
          <w:rFonts w:ascii="宋体" w:hAnsi="宋体" w:eastAsia="宋体"/>
          <w:b/>
          <w:bCs/>
          <w:sz w:val="24"/>
          <w:szCs w:val="24"/>
        </w:rPr>
      </w:pPr>
      <w:r>
        <w:rPr>
          <w:rFonts w:hint="eastAsia" w:ascii="宋体" w:hAnsi="宋体" w:eastAsia="宋体"/>
          <w:b/>
          <w:bCs/>
          <w:sz w:val="24"/>
          <w:szCs w:val="24"/>
        </w:rPr>
        <w:t xml:space="preserve">2.4.★</w:t>
      </w:r>
      <w:r>
        <w:rPr>
          <w:rFonts w:hint="eastAsia" w:ascii="宋体" w:hAnsi="宋体" w:eastAsia="宋体"/>
          <w:b/>
          <w:bCs/>
          <w:sz w:val="24"/>
          <w:szCs w:val="24"/>
        </w:rPr>
        <w:t xml:space="preserve">对报</w:t>
      </w:r>
      <w:r>
        <w:rPr>
          <w:rFonts w:ascii="宋体" w:hAnsi="宋体" w:eastAsia="宋体"/>
          <w:b/>
          <w:bCs/>
          <w:sz w:val="24"/>
          <w:szCs w:val="24"/>
        </w:rPr>
        <w:t xml:space="preserve">表审核</w:t>
      </w:r>
      <w:r>
        <w:rPr>
          <w:rFonts w:hint="eastAsia" w:ascii="宋体" w:hAnsi="宋体" w:eastAsia="宋体"/>
          <w:b/>
          <w:bCs/>
          <w:sz w:val="24"/>
          <w:szCs w:val="24"/>
        </w:rPr>
        <w:t xml:space="preserve">结</w:t>
      </w:r>
      <w:r>
        <w:rPr>
          <w:rFonts w:ascii="宋体" w:hAnsi="宋体" w:eastAsia="宋体"/>
          <w:b/>
          <w:bCs/>
          <w:sz w:val="24"/>
          <w:szCs w:val="24"/>
        </w:rPr>
        <w:t xml:space="preserve">果中未</w:t>
      </w:r>
      <w:r>
        <w:rPr>
          <w:rFonts w:hint="eastAsia" w:ascii="宋体" w:hAnsi="宋体" w:eastAsia="宋体"/>
          <w:b/>
          <w:bCs/>
          <w:sz w:val="24"/>
          <w:szCs w:val="24"/>
        </w:rPr>
        <w:t xml:space="preserve">通</w:t>
      </w:r>
      <w:r>
        <w:rPr>
          <w:rFonts w:ascii="宋体" w:hAnsi="宋体" w:eastAsia="宋体"/>
          <w:b/>
          <w:bCs/>
          <w:sz w:val="24"/>
          <w:szCs w:val="24"/>
        </w:rPr>
        <w:t xml:space="preserve">过审核的报表</w:t>
      </w:r>
      <w:r>
        <w:rPr>
          <w:rFonts w:hint="eastAsia" w:ascii="宋体" w:hAnsi="宋体" w:eastAsia="宋体"/>
          <w:b/>
          <w:bCs/>
          <w:sz w:val="24"/>
          <w:szCs w:val="24"/>
        </w:rPr>
        <w:t xml:space="preserve">提</w:t>
      </w:r>
      <w:r>
        <w:rPr>
          <w:rFonts w:ascii="宋体" w:hAnsi="宋体" w:eastAsia="宋体"/>
          <w:b/>
          <w:bCs/>
          <w:sz w:val="24"/>
          <w:szCs w:val="24"/>
        </w:rPr>
        <w:t xml:space="preserve">供未审核通过的原因，</w:t>
      </w:r>
      <w:r>
        <w:rPr>
          <w:rFonts w:hint="eastAsia" w:ascii="宋体" w:hAnsi="宋体" w:eastAsia="宋体"/>
          <w:b/>
          <w:bCs/>
          <w:sz w:val="24"/>
          <w:szCs w:val="24"/>
        </w:rPr>
        <w:t xml:space="preserve">便</w:t>
      </w:r>
      <w:r>
        <w:rPr>
          <w:rFonts w:ascii="宋体" w:hAnsi="宋体" w:eastAsia="宋体"/>
          <w:b/>
          <w:bCs/>
          <w:sz w:val="24"/>
          <w:szCs w:val="24"/>
        </w:rPr>
        <w:t xml:space="preserve">于查找</w:t>
      </w:r>
      <w:r>
        <w:rPr>
          <w:rFonts w:hint="eastAsia" w:ascii="宋体" w:hAnsi="宋体" w:eastAsia="宋体"/>
          <w:b/>
          <w:bCs/>
          <w:sz w:val="24"/>
          <w:szCs w:val="24"/>
        </w:rPr>
        <w:t xml:space="preserve">。</w:t>
      </w:r>
      <w:r/>
    </w:p>
    <w:p>
      <w:pPr>
        <w:ind w:firstLine="482"/>
        <w:keepLines/>
        <w:keepNext/>
        <w:spacing w:line="400" w:lineRule="exact"/>
        <w:rPr>
          <w:rFonts w:ascii="宋体" w:hAnsi="宋体" w:eastAsia="宋体"/>
          <w:b/>
          <w:bCs/>
          <w:sz w:val="24"/>
          <w:szCs w:val="24"/>
        </w:rPr>
        <w:outlineLvl w:val="2"/>
      </w:pPr>
      <w:r/>
      <w:bookmarkStart w:id="89" w:name="_Toc54947388"/>
      <w:r/>
      <w:bookmarkStart w:id="90" w:name="_Toc74147420"/>
      <w:r/>
      <w:bookmarkStart w:id="91" w:name="_Toc296366148"/>
      <w:r/>
      <w:bookmarkStart w:id="92" w:name="_Toc55898469"/>
      <w:r/>
      <w:bookmarkStart w:id="93" w:name="_Toc16568"/>
      <w:r/>
      <w:bookmarkStart w:id="94" w:name="_Toc296466270"/>
      <w:r/>
      <w:r/>
    </w:p>
    <w:p>
      <w:pPr>
        <w:ind w:firstLine="482"/>
        <w:keepLines/>
        <w:keepNext/>
        <w:spacing w:line="400" w:lineRule="exact"/>
        <w:rPr>
          <w:rFonts w:ascii="宋体" w:hAnsi="宋体" w:eastAsia="宋体"/>
          <w:b/>
          <w:bCs/>
          <w:sz w:val="24"/>
          <w:szCs w:val="24"/>
        </w:rPr>
        <w:outlineLvl w:val="2"/>
      </w:pPr>
      <w:r>
        <w:rPr>
          <w:rFonts w:hint="eastAsia" w:ascii="宋体" w:hAnsi="宋体" w:eastAsia="宋体"/>
          <w:b/>
          <w:bCs/>
          <w:sz w:val="24"/>
          <w:szCs w:val="24"/>
        </w:rPr>
        <w:t xml:space="preserve">3</w:t>
      </w:r>
      <w:r>
        <w:rPr>
          <w:rFonts w:ascii="宋体" w:hAnsi="宋体" w:eastAsia="宋体"/>
          <w:b/>
          <w:bCs/>
          <w:sz w:val="24"/>
          <w:szCs w:val="24"/>
        </w:rPr>
        <w:t xml:space="preserve">. 科室成本核算系统</w:t>
      </w:r>
      <w:bookmarkEnd w:id="89"/>
      <w:r/>
      <w:bookmarkEnd w:id="90"/>
      <w:r/>
      <w:bookmarkEnd w:id="91"/>
      <w:r/>
      <w:bookmarkEnd w:id="92"/>
      <w:r/>
      <w:bookmarkEnd w:id="93"/>
      <w:r/>
      <w:bookmarkEnd w:id="94"/>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根据核算方案和期间数据核算各级各类科室成本，为内部运营分析提供系统默认格式化报告、自定义分析报表。</w:t>
      </w:r>
      <w:r/>
    </w:p>
    <w:p>
      <w:pPr>
        <w:ind w:firstLine="480"/>
        <w:spacing w:line="400" w:lineRule="exact"/>
        <w:rPr>
          <w:rFonts w:ascii="宋体" w:hAnsi="宋体" w:eastAsia="宋体"/>
          <w:sz w:val="24"/>
          <w:szCs w:val="24"/>
        </w:rPr>
      </w:pPr>
      <w:r/>
      <w:bookmarkStart w:id="95" w:name="_Toc296366149"/>
      <w:r/>
      <w:bookmarkStart w:id="96" w:name="_Toc54947389"/>
      <w:r/>
      <w:bookmarkStart w:id="97" w:name="_Toc55898470"/>
      <w:r/>
      <w:bookmarkStart w:id="98" w:name="_Toc74147421"/>
      <w:r/>
      <w:bookmarkStart w:id="99" w:name="_Toc296466271"/>
      <w:r>
        <w:rPr>
          <w:rFonts w:hint="eastAsia" w:ascii="宋体" w:hAnsi="宋体" w:eastAsia="宋体"/>
          <w:sz w:val="24"/>
          <w:szCs w:val="24"/>
        </w:rPr>
        <w:t xml:space="preserve">3.1.</w:t>
      </w:r>
      <w:r>
        <w:rPr>
          <w:rFonts w:ascii="宋体" w:hAnsi="宋体" w:eastAsia="宋体"/>
          <w:sz w:val="24"/>
          <w:szCs w:val="24"/>
        </w:rPr>
        <w:t xml:space="preserve">成本分摊处理</w:t>
      </w:r>
      <w:bookmarkEnd w:id="95"/>
      <w:r/>
      <w:bookmarkEnd w:id="96"/>
      <w:r/>
      <w:bookmarkEnd w:id="97"/>
      <w:r/>
      <w:bookmarkEnd w:id="98"/>
      <w:r/>
      <w:bookmarkEnd w:id="99"/>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根据核算方案分别将全院的各项成本按规范化的分摊流程逐项逐级分摊，计算出所有科室直接成本和间接成本，充分披露各级各类科室的全部成本；并可以追溯科室的科室成本构成、成本分配来源，及每一个科室成本的分配</w:t>
      </w:r>
      <w:r>
        <w:rPr>
          <w:rFonts w:hint="eastAsia" w:ascii="宋体" w:hAnsi="宋体" w:eastAsia="宋体"/>
          <w:sz w:val="24"/>
          <w:szCs w:val="24"/>
        </w:rPr>
        <w:t xml:space="preserve">流向全</w:t>
      </w:r>
      <w:r>
        <w:rPr>
          <w:rFonts w:hint="eastAsia" w:ascii="宋体" w:hAnsi="宋体" w:eastAsia="宋体"/>
          <w:sz w:val="24"/>
          <w:szCs w:val="24"/>
        </w:rPr>
        <w:t xml:space="preserve">过程</w:t>
      </w:r>
      <w:r>
        <w:rPr>
          <w:rFonts w:ascii="宋体" w:hAnsi="宋体" w:eastAsia="宋体"/>
          <w:sz w:val="24"/>
          <w:szCs w:val="24"/>
        </w:rPr>
        <w:t xml:space="preserve">；自动分摊计算，从而实现全成本核算数据的产出；成本归集与分摊后，实现会计核算与成本核算的结果保持一致；具备数据清除功能和重置分摊的功能。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（2）增</w:t>
      </w:r>
      <w:r>
        <w:rPr>
          <w:rFonts w:ascii="宋体" w:hAnsi="宋体" w:eastAsia="宋体"/>
          <w:sz w:val="24"/>
          <w:szCs w:val="24"/>
        </w:rPr>
        <w:t xml:space="preserve">加</w:t>
      </w:r>
      <w:r>
        <w:rPr>
          <w:rFonts w:hint="eastAsia" w:ascii="宋体" w:hAnsi="宋体" w:eastAsia="宋体"/>
          <w:sz w:val="24"/>
          <w:szCs w:val="24"/>
        </w:rPr>
        <w:t xml:space="preserve">科</w:t>
      </w:r>
      <w:r>
        <w:rPr>
          <w:rFonts w:ascii="宋体" w:hAnsi="宋体" w:eastAsia="宋体"/>
          <w:sz w:val="24"/>
          <w:szCs w:val="24"/>
        </w:rPr>
        <w:t xml:space="preserve">室成</w:t>
      </w:r>
      <w:r>
        <w:rPr>
          <w:rFonts w:hint="eastAsia" w:ascii="宋体" w:hAnsi="宋体" w:eastAsia="宋体"/>
          <w:sz w:val="24"/>
          <w:szCs w:val="24"/>
        </w:rPr>
        <w:t xml:space="preserve">本分配</w:t>
      </w:r>
      <w:r>
        <w:rPr>
          <w:rFonts w:ascii="宋体" w:hAnsi="宋体" w:eastAsia="宋体"/>
          <w:sz w:val="24"/>
          <w:szCs w:val="24"/>
        </w:rPr>
        <w:t xml:space="preserve">批处理</w:t>
      </w:r>
      <w:r>
        <w:rPr>
          <w:rFonts w:hint="eastAsia" w:ascii="宋体" w:hAnsi="宋体" w:eastAsia="宋体"/>
          <w:sz w:val="24"/>
          <w:szCs w:val="24"/>
        </w:rPr>
        <w:t xml:space="preserve">，</w:t>
      </w:r>
      <w:r>
        <w:rPr>
          <w:rFonts w:ascii="宋体" w:hAnsi="宋体" w:eastAsia="宋体"/>
          <w:sz w:val="24"/>
          <w:szCs w:val="24"/>
        </w:rPr>
        <w:t xml:space="preserve">实</w:t>
      </w:r>
      <w:r>
        <w:rPr>
          <w:rFonts w:hint="eastAsia" w:ascii="宋体" w:hAnsi="宋体" w:eastAsia="宋体"/>
          <w:sz w:val="24"/>
          <w:szCs w:val="24"/>
        </w:rPr>
        <w:t xml:space="preserve">现科</w:t>
      </w:r>
      <w:r>
        <w:rPr>
          <w:rFonts w:ascii="宋体" w:hAnsi="宋体" w:eastAsia="宋体"/>
          <w:sz w:val="24"/>
          <w:szCs w:val="24"/>
        </w:rPr>
        <w:t xml:space="preserve">室成</w:t>
      </w:r>
      <w:r>
        <w:rPr>
          <w:rFonts w:hint="eastAsia" w:ascii="宋体" w:hAnsi="宋体" w:eastAsia="宋体"/>
          <w:sz w:val="24"/>
          <w:szCs w:val="24"/>
        </w:rPr>
        <w:t xml:space="preserve">本分</w:t>
      </w:r>
      <w:r>
        <w:rPr>
          <w:rFonts w:ascii="宋体" w:hAnsi="宋体" w:eastAsia="宋体"/>
          <w:sz w:val="24"/>
          <w:szCs w:val="24"/>
        </w:rPr>
        <w:t xml:space="preserve">配的一次性处理</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（3）增</w:t>
      </w:r>
      <w:r>
        <w:rPr>
          <w:rFonts w:ascii="宋体" w:hAnsi="宋体" w:eastAsia="宋体"/>
          <w:sz w:val="24"/>
          <w:szCs w:val="24"/>
        </w:rPr>
        <w:t xml:space="preserve">加分配</w:t>
      </w:r>
      <w:r>
        <w:rPr>
          <w:rFonts w:hint="eastAsia" w:ascii="宋体" w:hAnsi="宋体" w:eastAsia="宋体"/>
          <w:sz w:val="24"/>
          <w:szCs w:val="24"/>
        </w:rPr>
        <w:t xml:space="preserve">报</w:t>
      </w:r>
      <w:r>
        <w:rPr>
          <w:rFonts w:ascii="宋体" w:hAnsi="宋体" w:eastAsia="宋体"/>
          <w:sz w:val="24"/>
          <w:szCs w:val="24"/>
        </w:rPr>
        <w:t xml:space="preserve">告，对成本分配</w:t>
      </w:r>
      <w:r>
        <w:rPr>
          <w:rFonts w:hint="eastAsia" w:ascii="宋体" w:hAnsi="宋体" w:eastAsia="宋体"/>
          <w:sz w:val="24"/>
          <w:szCs w:val="24"/>
        </w:rPr>
        <w:t xml:space="preserve">过</w:t>
      </w:r>
      <w:r>
        <w:rPr>
          <w:rFonts w:ascii="宋体" w:hAnsi="宋体" w:eastAsia="宋体"/>
          <w:sz w:val="24"/>
          <w:szCs w:val="24"/>
        </w:rPr>
        <w:t xml:space="preserve">程的问题进行记录，并可以查询</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bookmarkStart w:id="100" w:name="_Toc296466272"/>
      <w:r/>
      <w:bookmarkStart w:id="101" w:name="_Toc74147422"/>
      <w:r/>
      <w:bookmarkStart w:id="102" w:name="_Toc296366150"/>
      <w:r/>
      <w:bookmarkStart w:id="103" w:name="_Toc55898471"/>
      <w:r/>
      <w:bookmarkStart w:id="104" w:name="_Toc54947390"/>
      <w:r>
        <w:rPr>
          <w:rFonts w:hint="eastAsia" w:ascii="宋体" w:hAnsi="宋体" w:eastAsia="宋体"/>
          <w:sz w:val="24"/>
          <w:szCs w:val="24"/>
        </w:rPr>
        <w:t xml:space="preserve">3.2.</w:t>
      </w:r>
      <w:r>
        <w:rPr>
          <w:rFonts w:ascii="宋体" w:hAnsi="宋体" w:eastAsia="宋体"/>
          <w:sz w:val="24"/>
          <w:szCs w:val="24"/>
        </w:rPr>
        <w:t xml:space="preserve">成本账簿查询</w:t>
      </w:r>
      <w:bookmarkEnd w:id="100"/>
      <w:r/>
      <w:bookmarkEnd w:id="101"/>
      <w:r/>
      <w:bookmarkEnd w:id="102"/>
      <w:r/>
      <w:bookmarkEnd w:id="103"/>
      <w:r/>
      <w:bookmarkEnd w:id="104"/>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能够按财务日期、责任中心、责任个人、收入项目、支出项目、收支表单、业务摘要等要素查询各单元的原始收支数据，并以不同格式输出EXCEL；</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能够按财务日期、责任中心、责任个人、收入项目、支出项目查询各单元的收入和支出的分配基数、分配率、分配结果，并以不同格式输出(EXCEL)；</w:t>
      </w:r>
      <w:r/>
    </w:p>
    <w:p>
      <w:pPr>
        <w:ind w:firstLine="480"/>
        <w:spacing w:line="400" w:lineRule="exact"/>
        <w:rPr>
          <w:rFonts w:ascii="宋体" w:hAnsi="宋体" w:eastAsia="宋体"/>
          <w:sz w:val="24"/>
          <w:szCs w:val="24"/>
        </w:rPr>
      </w:pPr>
      <w:r/>
      <w:bookmarkStart w:id="105" w:name="_Toc74147423"/>
      <w:r/>
      <w:bookmarkStart w:id="106" w:name="_Toc54947391"/>
      <w:r/>
      <w:bookmarkStart w:id="107" w:name="_Toc296366151"/>
      <w:r/>
      <w:bookmarkStart w:id="108" w:name="_Toc296466273"/>
      <w:r/>
      <w:bookmarkStart w:id="109" w:name="_Toc55898472"/>
      <w:r>
        <w:rPr>
          <w:rFonts w:hint="eastAsia" w:ascii="宋体" w:hAnsi="宋体" w:eastAsia="宋体"/>
          <w:sz w:val="24"/>
          <w:szCs w:val="24"/>
        </w:rPr>
        <w:t xml:space="preserve">3.3.</w:t>
      </w:r>
      <w:r>
        <w:rPr>
          <w:rFonts w:ascii="宋体" w:hAnsi="宋体" w:eastAsia="宋体"/>
          <w:sz w:val="24"/>
          <w:szCs w:val="24"/>
        </w:rPr>
        <w:t xml:space="preserve">成本数据稽核</w:t>
      </w:r>
      <w:bookmarkEnd w:id="105"/>
      <w:r/>
      <w:bookmarkEnd w:id="106"/>
      <w:r/>
      <w:bookmarkEnd w:id="107"/>
      <w:r/>
      <w:bookmarkEnd w:id="108"/>
      <w:r/>
      <w:bookmarkEnd w:id="109"/>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能够生成收入分配及支出分配与会计核算数据</w:t>
      </w:r>
      <w:r>
        <w:rPr>
          <w:rFonts w:hint="eastAsia" w:ascii="宋体" w:hAnsi="宋体" w:eastAsia="宋体"/>
          <w:sz w:val="24"/>
          <w:szCs w:val="24"/>
        </w:rPr>
        <w:t xml:space="preserve">进行</w:t>
      </w:r>
      <w:r>
        <w:rPr>
          <w:rFonts w:ascii="宋体" w:hAnsi="宋体" w:eastAsia="宋体"/>
          <w:sz w:val="24"/>
          <w:szCs w:val="24"/>
        </w:rPr>
        <w:t xml:space="preserve">稽核；</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HIS收入开单与执行数据</w:t>
      </w:r>
      <w:r>
        <w:rPr>
          <w:rFonts w:hint="eastAsia" w:ascii="宋体" w:hAnsi="宋体" w:eastAsia="宋体"/>
          <w:sz w:val="24"/>
          <w:szCs w:val="24"/>
        </w:rPr>
        <w:t xml:space="preserve">进行</w:t>
      </w:r>
      <w:r>
        <w:rPr>
          <w:rFonts w:ascii="宋体" w:hAnsi="宋体" w:eastAsia="宋体"/>
          <w:sz w:val="24"/>
          <w:szCs w:val="24"/>
        </w:rPr>
        <w:t xml:space="preserve">稽核</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3.4.提供预算归口部门设置功能；提供费用台账归口部门选择功能，为费用预算的执行提供数据基础；</w:t>
      </w:r>
      <w:r/>
    </w:p>
    <w:p>
      <w:pPr>
        <w:ind w:firstLine="480"/>
        <w:spacing w:line="400" w:lineRule="exact"/>
        <w:rPr>
          <w:rFonts w:ascii="宋体" w:hAnsi="宋体" w:eastAsia="宋体"/>
          <w:sz w:val="24"/>
          <w:szCs w:val="24"/>
        </w:rPr>
      </w:pPr>
      <w:r/>
      <w:bookmarkStart w:id="110" w:name="_Toc296466274"/>
      <w:r/>
      <w:bookmarkStart w:id="111" w:name="_Toc74147424"/>
      <w:r/>
      <w:bookmarkStart w:id="112" w:name="_Toc54947392"/>
      <w:r/>
      <w:bookmarkStart w:id="113" w:name="_Toc55898473"/>
      <w:r/>
      <w:bookmarkStart w:id="114" w:name="_Toc296366152"/>
      <w:r>
        <w:rPr>
          <w:rFonts w:hint="eastAsia" w:ascii="宋体" w:hAnsi="宋体" w:eastAsia="宋体"/>
          <w:sz w:val="24"/>
          <w:szCs w:val="24"/>
        </w:rPr>
        <w:t xml:space="preserve">3.5.</w:t>
      </w:r>
      <w:r>
        <w:rPr>
          <w:rFonts w:ascii="宋体" w:hAnsi="宋体" w:eastAsia="宋体"/>
          <w:sz w:val="24"/>
          <w:szCs w:val="24"/>
        </w:rPr>
        <w:t xml:space="preserve">成本核算报告</w:t>
      </w:r>
      <w:bookmarkEnd w:id="110"/>
      <w:r/>
      <w:bookmarkEnd w:id="111"/>
      <w:r/>
      <w:bookmarkEnd w:id="112"/>
      <w:r/>
      <w:bookmarkEnd w:id="113"/>
      <w:r/>
      <w:bookmarkEnd w:id="114"/>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（1）产生符合国家</w:t>
      </w:r>
      <w:r>
        <w:rPr>
          <w:rFonts w:hint="eastAsia" w:ascii="宋体" w:hAnsi="宋体" w:eastAsia="宋体"/>
          <w:sz w:val="24"/>
          <w:szCs w:val="24"/>
        </w:rPr>
        <w:t xml:space="preserve">卫健委颁布</w:t>
      </w:r>
      <w:r>
        <w:rPr>
          <w:rFonts w:hint="eastAsia" w:ascii="宋体" w:hAnsi="宋体" w:eastAsia="宋体"/>
          <w:sz w:val="24"/>
          <w:szCs w:val="24"/>
        </w:rPr>
        <w:t xml:space="preserve">的《公立医院成本核算规范》和江苏省规范的标准成本核算报表。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（2）成本报表按照不同的管理需要进行分类，已按公立医院成本核算规范（国卫财务发〔</w:t>
      </w:r>
      <w:r>
        <w:rPr>
          <w:rFonts w:ascii="宋体" w:hAnsi="宋体" w:eastAsia="宋体"/>
          <w:sz w:val="24"/>
          <w:szCs w:val="24"/>
        </w:rPr>
        <w:t xml:space="preserve">2021〕4号）要求</w:t>
      </w:r>
      <w:r>
        <w:rPr>
          <w:rFonts w:hint="eastAsia" w:ascii="宋体" w:hAnsi="宋体" w:eastAsia="宋体"/>
          <w:sz w:val="24"/>
          <w:szCs w:val="24"/>
        </w:rPr>
        <w:t xml:space="preserve">设计</w:t>
      </w:r>
      <w:r>
        <w:rPr>
          <w:rFonts w:ascii="宋体" w:hAnsi="宋体" w:eastAsia="宋体"/>
          <w:sz w:val="24"/>
          <w:szCs w:val="24"/>
        </w:rPr>
        <w:t xml:space="preserve">国标10种报表。</w:t>
      </w:r>
      <w:r/>
    </w:p>
    <w:p>
      <w:pPr>
        <w:ind w:firstLine="480"/>
        <w:spacing w:line="400" w:lineRule="exact"/>
        <w:tabs>
          <w:tab w:val="left" w:pos="0" w:leader="none"/>
        </w:tabs>
        <w:rPr>
          <w:rFonts w:ascii="宋体" w:hAnsi="宋体" w:eastAsia="宋体"/>
          <w:sz w:val="24"/>
          <w:szCs w:val="24"/>
        </w:rPr>
      </w:pPr>
      <w:r>
        <w:rPr>
          <w:rFonts w:hint="eastAsia" w:ascii="宋体" w:hAnsi="宋体" w:eastAsia="宋体"/>
          <w:sz w:val="24"/>
          <w:szCs w:val="24"/>
        </w:rPr>
        <w:t xml:space="preserve">其中：</w:t>
      </w:r>
      <w:r/>
    </w:p>
    <w:p>
      <w:pPr>
        <w:ind w:firstLine="482"/>
        <w:spacing w:line="400" w:lineRule="exact"/>
        <w:tabs>
          <w:tab w:val="left" w:pos="0" w:leader="none"/>
        </w:tabs>
        <w:rPr>
          <w:rFonts w:ascii="宋体" w:hAnsi="宋体" w:eastAsia="宋体"/>
          <w:sz w:val="24"/>
          <w:szCs w:val="24"/>
        </w:rPr>
      </w:pPr>
      <w:r>
        <w:rPr>
          <w:rFonts w:hint="eastAsia" w:ascii="宋体" w:hAnsi="宋体" w:eastAsia="宋体"/>
          <w:b/>
          <w:bCs/>
          <w:sz w:val="24"/>
          <w:szCs w:val="24"/>
        </w:rPr>
        <w:t xml:space="preserve">科室成本报表6个（对外3个）</w:t>
      </w:r>
      <w:r>
        <w:rPr>
          <w:rFonts w:hint="eastAsia" w:ascii="宋体" w:hAnsi="宋体" w:eastAsia="宋体"/>
          <w:sz w:val="24"/>
          <w:szCs w:val="24"/>
        </w:rPr>
        <w:t xml:space="preserve">，分别为: 医院科室直接成本表(科室01)(对外)、医院科室直接成本表(科室02)、医院临床服务类科室全成本表(科室03)(对外)、医院临床服</w:t>
      </w:r>
      <w:r>
        <w:rPr>
          <w:rFonts w:hint="eastAsia" w:ascii="宋体" w:hAnsi="宋体" w:eastAsia="宋体"/>
          <w:sz w:val="24"/>
          <w:szCs w:val="24"/>
        </w:rPr>
        <w:t xml:space="preserve">务类科室全成本表(科室04)、医院临床服务类科室全成本构成分析表(科室05)(对外)、医院科室成本分摊汇总表(科室06)；</w:t>
      </w:r>
      <w:r/>
    </w:p>
    <w:p>
      <w:pPr>
        <w:ind w:firstLine="482"/>
        <w:spacing w:line="400" w:lineRule="exact"/>
        <w:tabs>
          <w:tab w:val="left" w:pos="0" w:leader="none"/>
        </w:tabs>
        <w:rPr>
          <w:rFonts w:ascii="宋体" w:hAnsi="宋体" w:eastAsia="宋体"/>
          <w:sz w:val="24"/>
          <w:szCs w:val="24"/>
        </w:rPr>
      </w:pPr>
      <w:r>
        <w:rPr>
          <w:rFonts w:hint="eastAsia" w:ascii="宋体" w:hAnsi="宋体" w:eastAsia="宋体"/>
          <w:b/>
          <w:bCs/>
          <w:sz w:val="24"/>
          <w:szCs w:val="24"/>
        </w:rPr>
        <w:t xml:space="preserve">诊次成本报表2个</w:t>
      </w:r>
      <w:r>
        <w:rPr>
          <w:rFonts w:hint="eastAsia" w:ascii="宋体" w:hAnsi="宋体" w:eastAsia="宋体"/>
          <w:sz w:val="24"/>
          <w:szCs w:val="24"/>
        </w:rPr>
        <w:t xml:space="preserve">，分别为: 医院诊次成本构成表(诊次01)、医院科室诊次成本表(诊次02)；</w:t>
      </w:r>
      <w:r/>
    </w:p>
    <w:p>
      <w:pPr>
        <w:ind w:firstLine="482"/>
        <w:spacing w:line="400" w:lineRule="exact"/>
        <w:tabs>
          <w:tab w:val="left" w:pos="0" w:leader="none"/>
        </w:tabs>
        <w:rPr>
          <w:rFonts w:ascii="宋体" w:hAnsi="宋体" w:eastAsia="宋体"/>
          <w:sz w:val="24"/>
          <w:szCs w:val="24"/>
        </w:rPr>
      </w:pPr>
      <w:r>
        <w:rPr>
          <w:rFonts w:hint="eastAsia" w:ascii="宋体" w:hAnsi="宋体" w:eastAsia="宋体"/>
          <w:b/>
          <w:bCs/>
          <w:sz w:val="24"/>
          <w:szCs w:val="24"/>
        </w:rPr>
        <w:t xml:space="preserve">床日成本</w:t>
      </w:r>
      <w:r>
        <w:rPr>
          <w:rFonts w:hint="eastAsia" w:ascii="宋体" w:hAnsi="宋体" w:eastAsia="宋体"/>
          <w:b/>
          <w:bCs/>
          <w:sz w:val="24"/>
          <w:szCs w:val="24"/>
        </w:rPr>
        <w:t xml:space="preserve">报表2个</w:t>
      </w:r>
      <w:r>
        <w:rPr>
          <w:rFonts w:hint="eastAsia" w:ascii="宋体" w:hAnsi="宋体" w:eastAsia="宋体"/>
          <w:sz w:val="24"/>
          <w:szCs w:val="24"/>
        </w:rPr>
        <w:t xml:space="preserve">，分别为:医院</w:t>
      </w:r>
      <w:r>
        <w:rPr>
          <w:rFonts w:hint="eastAsia" w:ascii="宋体" w:hAnsi="宋体" w:eastAsia="宋体"/>
          <w:sz w:val="24"/>
          <w:szCs w:val="24"/>
        </w:rPr>
        <w:t xml:space="preserve">床日成本</w:t>
      </w:r>
      <w:r>
        <w:rPr>
          <w:rFonts w:hint="eastAsia" w:ascii="宋体" w:hAnsi="宋体" w:eastAsia="宋体"/>
          <w:sz w:val="24"/>
          <w:szCs w:val="24"/>
        </w:rPr>
        <w:t xml:space="preserve">构成表(</w:t>
      </w:r>
      <w:r>
        <w:rPr>
          <w:rFonts w:hint="eastAsia" w:ascii="宋体" w:hAnsi="宋体" w:eastAsia="宋体"/>
          <w:sz w:val="24"/>
          <w:szCs w:val="24"/>
        </w:rPr>
        <w:t xml:space="preserve">床日</w:t>
      </w:r>
      <w:r>
        <w:rPr>
          <w:rFonts w:hint="eastAsia" w:ascii="宋体" w:hAnsi="宋体" w:eastAsia="宋体"/>
          <w:sz w:val="24"/>
          <w:szCs w:val="24"/>
        </w:rPr>
        <w:t xml:space="preserve">01)、医院科室</w:t>
      </w:r>
      <w:r>
        <w:rPr>
          <w:rFonts w:hint="eastAsia" w:ascii="宋体" w:hAnsi="宋体" w:eastAsia="宋体"/>
          <w:sz w:val="24"/>
          <w:szCs w:val="24"/>
        </w:rPr>
        <w:t xml:space="preserve">床日成本表(床日</w:t>
      </w:r>
      <w:r>
        <w:rPr>
          <w:rFonts w:hint="eastAsia" w:ascii="宋体" w:hAnsi="宋体" w:eastAsia="宋体"/>
          <w:sz w:val="24"/>
          <w:szCs w:val="24"/>
        </w:rPr>
        <w:t xml:space="preserve">02)；</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（3）满足国家对于成本核算三个成本统计口径的需求，包括：</w:t>
      </w:r>
      <w:r/>
    </w:p>
    <w:p>
      <w:pPr>
        <w:ind w:firstLine="960"/>
        <w:spacing w:line="400" w:lineRule="exact"/>
        <w:rPr>
          <w:rFonts w:ascii="宋体" w:hAnsi="宋体" w:eastAsia="宋体"/>
          <w:sz w:val="24"/>
          <w:szCs w:val="24"/>
        </w:rPr>
      </w:pPr>
      <w:r>
        <w:rPr>
          <w:rFonts w:hint="eastAsia" w:ascii="宋体" w:hAnsi="宋体" w:eastAsia="宋体"/>
          <w:sz w:val="24"/>
          <w:szCs w:val="24"/>
        </w:rPr>
        <w:t xml:space="preserve">1）医疗全成本：医疗成本+财政项目拨款经费、非同级财政拨款项目经费形成的各项费用；</w:t>
      </w:r>
      <w:r/>
    </w:p>
    <w:p>
      <w:pPr>
        <w:ind w:firstLine="960"/>
        <w:jc w:val="left"/>
        <w:spacing w:line="400" w:lineRule="exact"/>
        <w:widowControl/>
        <w:rPr>
          <w:rFonts w:ascii="宋体" w:hAnsi="宋体" w:eastAsia="宋体"/>
          <w:sz w:val="24"/>
          <w:szCs w:val="24"/>
        </w:rPr>
      </w:pPr>
      <w:r>
        <w:rPr>
          <w:rFonts w:hint="eastAsia" w:ascii="宋体" w:hAnsi="宋体" w:eastAsia="宋体"/>
          <w:sz w:val="24"/>
          <w:szCs w:val="24"/>
        </w:rPr>
        <w:t xml:space="preserve">2）医院全成本：医疗全成本+科教经费形成的各项费用、资产处置费用、上缴上级费用、对附属单位补助费用、其他费用等各项费用；</w:t>
      </w:r>
      <w:r/>
    </w:p>
    <w:p>
      <w:pPr>
        <w:ind w:firstLine="960"/>
        <w:jc w:val="left"/>
        <w:spacing w:line="400" w:lineRule="exact"/>
        <w:widowControl/>
        <w:rPr>
          <w:rFonts w:ascii="宋体" w:hAnsi="宋体" w:eastAsia="宋体"/>
          <w:sz w:val="24"/>
          <w:szCs w:val="24"/>
        </w:rPr>
      </w:pPr>
      <w:r>
        <w:rPr>
          <w:rFonts w:hint="eastAsia" w:ascii="宋体" w:hAnsi="宋体" w:eastAsia="宋体"/>
          <w:sz w:val="24"/>
          <w:szCs w:val="24"/>
        </w:rPr>
        <w:t xml:space="preserve">3）医疗成本、医疗全成本、医院全成本统计中对财政项目和科教项目形成的支出，没有明确限定为固定资产折旧和无形资产摊销，理解应为财政项目、科教项目经费来源形成的全部支出；</w:t>
      </w:r>
      <w:r/>
    </w:p>
    <w:p>
      <w:pPr>
        <w:ind w:firstLine="482"/>
        <w:keepLines/>
        <w:keepNext/>
        <w:spacing w:line="400" w:lineRule="exact"/>
        <w:rPr>
          <w:rFonts w:ascii="宋体" w:hAnsi="宋体" w:eastAsia="宋体"/>
          <w:b/>
          <w:bCs/>
          <w:sz w:val="24"/>
          <w:szCs w:val="24"/>
        </w:rPr>
        <w:outlineLvl w:val="2"/>
      </w:pPr>
      <w:r>
        <w:rPr>
          <w:rFonts w:ascii="宋体" w:hAnsi="宋体" w:eastAsia="宋体"/>
          <w:b/>
          <w:bCs/>
          <w:sz w:val="24"/>
          <w:szCs w:val="24"/>
        </w:rPr>
      </w:r>
      <w:r/>
    </w:p>
    <w:p>
      <w:pPr>
        <w:ind w:firstLine="482"/>
        <w:keepLines/>
        <w:keepNext/>
        <w:spacing w:line="400" w:lineRule="exact"/>
        <w:rPr>
          <w:rFonts w:ascii="宋体" w:hAnsi="宋体" w:eastAsia="宋体"/>
          <w:b/>
          <w:bCs/>
          <w:sz w:val="24"/>
          <w:szCs w:val="24"/>
        </w:rPr>
        <w:outlineLvl w:val="2"/>
      </w:pPr>
      <w:r>
        <w:rPr>
          <w:rFonts w:hint="eastAsia" w:ascii="宋体" w:hAnsi="宋体" w:eastAsia="宋体"/>
          <w:b/>
          <w:bCs/>
          <w:sz w:val="24"/>
          <w:szCs w:val="24"/>
        </w:rPr>
        <w:t xml:space="preserve">4</w:t>
      </w:r>
      <w:r>
        <w:rPr>
          <w:rFonts w:ascii="宋体" w:hAnsi="宋体" w:eastAsia="宋体"/>
          <w:b/>
          <w:bCs/>
          <w:sz w:val="24"/>
          <w:szCs w:val="24"/>
        </w:rPr>
        <w:t xml:space="preserve">.会计核算</w:t>
      </w:r>
      <w:r>
        <w:rPr>
          <w:rFonts w:hint="eastAsia" w:ascii="宋体" w:hAnsi="宋体" w:eastAsia="宋体"/>
          <w:b/>
          <w:bCs/>
          <w:sz w:val="24"/>
          <w:szCs w:val="24"/>
        </w:rPr>
        <w:t xml:space="preserve">系统</w:t>
      </w:r>
      <w:r>
        <w:rPr>
          <w:rFonts w:ascii="宋体" w:hAnsi="宋体" w:eastAsia="宋体"/>
          <w:b/>
          <w:bCs/>
          <w:sz w:val="24"/>
          <w:szCs w:val="24"/>
        </w:rPr>
        <w:t xml:space="preserve">接口</w:t>
      </w:r>
      <w:r/>
    </w:p>
    <w:p>
      <w:pPr>
        <w:ind w:firstLine="480"/>
        <w:spacing w:line="400" w:lineRule="exact"/>
        <w:tabs>
          <w:tab w:val="left" w:pos="0" w:leader="none"/>
        </w:tabs>
        <w:rPr>
          <w:rFonts w:ascii="宋体" w:hAnsi="宋体" w:eastAsia="宋体"/>
          <w:sz w:val="24"/>
          <w:szCs w:val="24"/>
        </w:rPr>
      </w:pPr>
      <w:r/>
      <w:bookmarkStart w:id="115" w:name="_Toc295906968"/>
      <w:r/>
      <w:bookmarkStart w:id="116" w:name="_Toc296366158"/>
      <w:r/>
      <w:bookmarkStart w:id="117" w:name="_Toc54947394"/>
      <w:r/>
      <w:bookmarkStart w:id="118" w:name="_Toc250541591"/>
      <w:r/>
      <w:bookmarkStart w:id="119" w:name="_Toc55898475"/>
      <w:r/>
      <w:bookmarkStart w:id="120" w:name="_Toc296466284"/>
      <w:r/>
      <w:bookmarkStart w:id="121" w:name="_Toc74147426"/>
      <w:r/>
      <w:bookmarkStart w:id="122" w:name="_Toc292188316"/>
      <w:r>
        <w:rPr>
          <w:rFonts w:hint="eastAsia" w:ascii="宋体" w:hAnsi="宋体" w:eastAsia="宋体"/>
          <w:sz w:val="24"/>
          <w:szCs w:val="24"/>
        </w:rPr>
        <w:t xml:space="preserve">4.1并轨作业的数据流程</w:t>
      </w:r>
      <w:r/>
    </w:p>
    <w:p>
      <w:pPr>
        <w:ind w:firstLine="480"/>
        <w:spacing w:line="400" w:lineRule="exact"/>
        <w:tabs>
          <w:tab w:val="left" w:pos="0" w:leader="none"/>
        </w:tabs>
        <w:rPr>
          <w:rFonts w:ascii="宋体" w:hAnsi="宋体" w:eastAsia="宋体"/>
          <w:sz w:val="24"/>
          <w:szCs w:val="24"/>
        </w:rPr>
      </w:pPr>
      <w:r>
        <w:rPr>
          <w:rFonts w:hint="eastAsia" w:ascii="宋体" w:hAnsi="宋体" w:eastAsia="宋体"/>
          <w:sz w:val="24"/>
          <w:szCs w:val="24"/>
        </w:rPr>
        <w:t xml:space="preserve">4.2.</w:t>
      </w:r>
      <w:r>
        <w:rPr>
          <w:rFonts w:hint="eastAsia" w:ascii="宋体" w:hAnsi="宋体" w:eastAsia="宋体"/>
          <w:b/>
          <w:bCs/>
          <w:sz w:val="24"/>
          <w:szCs w:val="24"/>
        </w:rPr>
        <w:t xml:space="preserve">★</w:t>
      </w:r>
      <w:r>
        <w:rPr>
          <w:rFonts w:ascii="宋体" w:hAnsi="宋体" w:eastAsia="宋体"/>
          <w:b/>
          <w:bCs/>
          <w:sz w:val="24"/>
          <w:szCs w:val="24"/>
        </w:rPr>
        <w:t xml:space="preserve">并轨作业的实现方式</w:t>
      </w:r>
      <w:bookmarkEnd w:id="115"/>
      <w:r/>
      <w:bookmarkEnd w:id="116"/>
      <w:r/>
      <w:bookmarkEnd w:id="117"/>
      <w:r/>
      <w:bookmarkEnd w:id="118"/>
      <w:r/>
      <w:bookmarkEnd w:id="119"/>
      <w:r/>
      <w:bookmarkEnd w:id="120"/>
      <w:r/>
      <w:bookmarkEnd w:id="121"/>
      <w:r/>
      <w:bookmarkEnd w:id="122"/>
      <w:r>
        <w:rPr>
          <w:rFonts w:hint="eastAsia" w:ascii="宋体" w:hAnsi="宋体" w:eastAsia="宋体"/>
          <w:sz w:val="24"/>
          <w:szCs w:val="24"/>
        </w:rPr>
        <w:t xml:space="preserve">：</w:t>
      </w:r>
      <w:r>
        <w:rPr>
          <w:rFonts w:ascii="宋体" w:hAnsi="宋体" w:eastAsia="宋体"/>
          <w:sz w:val="24"/>
          <w:szCs w:val="24"/>
        </w:rPr>
        <w:t xml:space="preserve">整合医院信息系统，解决财务系统的信息孤岛是本系统所重点解决的问题之一，与会计系统并轨作业的原理是，</w:t>
      </w:r>
      <w:r>
        <w:rPr>
          <w:rFonts w:hint="eastAsia" w:ascii="宋体" w:hAnsi="宋体" w:eastAsia="宋体"/>
          <w:sz w:val="24"/>
          <w:szCs w:val="24"/>
        </w:rPr>
        <w:t xml:space="preserve">通过本系统的建立，医院HIS及非HIS业务数据首先以最明细方式进入成本核算系统，同时按会计核算要求对业务数据进行归纳整理，自动生成会计系统的记账凭证，实现成本核算与会计核算的并轨作业，实现各业务系统数据与成本核算和会计核算的数据共享，保证了数据源头的一致性。</w:t>
      </w:r>
      <w:r/>
    </w:p>
    <w:p>
      <w:pPr>
        <w:ind w:firstLine="482"/>
        <w:keepLines/>
        <w:keepNext/>
        <w:spacing w:line="400" w:lineRule="exact"/>
        <w:rPr>
          <w:rFonts w:ascii="宋体" w:hAnsi="宋体" w:eastAsia="宋体"/>
          <w:b/>
          <w:bCs/>
          <w:sz w:val="24"/>
          <w:szCs w:val="24"/>
        </w:rPr>
        <w:outlineLvl w:val="2"/>
      </w:pPr>
      <w:r>
        <w:rPr>
          <w:rFonts w:ascii="宋体" w:hAnsi="宋体" w:eastAsia="宋体"/>
          <w:b/>
          <w:bCs/>
          <w:sz w:val="24"/>
          <w:szCs w:val="24"/>
        </w:rPr>
      </w:r>
      <w:r/>
    </w:p>
    <w:p>
      <w:pPr>
        <w:ind w:firstLine="482"/>
        <w:keepLines/>
        <w:keepNext/>
        <w:spacing w:line="400" w:lineRule="exact"/>
        <w:rPr>
          <w:rFonts w:ascii="宋体" w:hAnsi="宋体" w:eastAsia="宋体"/>
          <w:b/>
          <w:bCs/>
          <w:sz w:val="24"/>
          <w:szCs w:val="24"/>
        </w:rPr>
        <w:outlineLvl w:val="2"/>
      </w:pPr>
      <w:r>
        <w:rPr>
          <w:rFonts w:hint="eastAsia" w:ascii="宋体" w:hAnsi="宋体" w:eastAsia="宋体"/>
          <w:b/>
          <w:bCs/>
          <w:sz w:val="24"/>
          <w:szCs w:val="24"/>
        </w:rPr>
        <w:t xml:space="preserve">5</w:t>
      </w:r>
      <w:r>
        <w:rPr>
          <w:rFonts w:ascii="宋体" w:hAnsi="宋体" w:eastAsia="宋体"/>
          <w:b/>
          <w:bCs/>
          <w:sz w:val="24"/>
          <w:szCs w:val="24"/>
        </w:rPr>
        <w:t xml:space="preserve">.</w:t>
      </w:r>
      <w:r>
        <w:rPr>
          <w:rFonts w:hint="eastAsia" w:ascii="宋体" w:hAnsi="宋体" w:eastAsia="宋体"/>
          <w:b/>
          <w:bCs/>
          <w:sz w:val="24"/>
          <w:szCs w:val="24"/>
        </w:rPr>
        <w:t xml:space="preserve">医院信息系统接口</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通过成本核算系统与各业务系统建立对应关系，设定数据采集及转换规则，实现各业务数据按成本核算和会计核算的要求进行数据采集和转换。</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可定时自动采集HIS供应商传送的HIS接口数据，亦可从客户端人工采集数据；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5.2</w:t>
      </w:r>
      <w:r>
        <w:rPr>
          <w:rFonts w:ascii="宋体" w:hAnsi="宋体" w:eastAsia="宋体"/>
          <w:sz w:val="24"/>
          <w:szCs w:val="24"/>
        </w:rPr>
        <w:t xml:space="preserve">可按日、按人、按收入病源、按收费项目采集HIS接口数据，确保“会计核算、成本核算、HIS统计”数据三者实时统一</w:t>
      </w:r>
      <w:r>
        <w:rPr>
          <w:rFonts w:hint="eastAsia" w:ascii="宋体" w:hAnsi="宋体" w:eastAsia="宋体"/>
          <w:sz w:val="24"/>
          <w:szCs w:val="24"/>
        </w:rPr>
        <w:t xml:space="preserve">。</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widowControl/>
        <w:rPr>
          <w:rFonts w:ascii="宋体" w:hAnsi="宋体" w:eastAsia="宋体" w:cs="Times New Roman"/>
          <w:sz w:val="24"/>
          <w:szCs w:val="24"/>
        </w:rPr>
      </w:pPr>
      <w:r>
        <w:rPr>
          <w:rFonts w:hint="eastAsia" w:ascii="黑体" w:hAnsi="黑体" w:eastAsia="黑体" w:cs="宋体"/>
          <w:sz w:val="28"/>
          <w:szCs w:val="28"/>
        </w:rPr>
        <w:t xml:space="preserve">四、</w:t>
      </w:r>
      <w:r>
        <w:rPr>
          <w:rFonts w:hint="eastAsia" w:ascii="黑体" w:hAnsi="黑体" w:eastAsia="黑体"/>
          <w:sz w:val="28"/>
          <w:szCs w:val="28"/>
        </w:rPr>
        <w:t xml:space="preserve">实施要求：</w:t>
      </w:r>
      <w:r/>
    </w:p>
    <w:p>
      <w:pPr>
        <w:ind w:firstLine="480"/>
        <w:spacing w:line="400" w:lineRule="exact"/>
        <w:rPr>
          <w:rFonts w:ascii="宋体" w:hAnsi="宋体" w:eastAsia="宋体" w:cs="仿宋"/>
          <w:sz w:val="24"/>
          <w:szCs w:val="24"/>
          <w:lang w:val="en-GB"/>
        </w:rPr>
      </w:pPr>
      <w:r>
        <w:rPr>
          <w:rFonts w:hint="eastAsia" w:ascii="宋体" w:hAnsi="宋体" w:eastAsia="宋体" w:cs="仿宋"/>
          <w:sz w:val="24"/>
          <w:szCs w:val="24"/>
          <w:lang w:val="en-GB"/>
        </w:rPr>
        <w:t xml:space="preserve">1、工期：签订项目合同后 120个 日历日内完成实施上线工作。</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2、服务地点：</w:t>
      </w:r>
      <w:r>
        <w:rPr>
          <w:rFonts w:hint="eastAsia" w:ascii="宋体" w:hAnsi="宋体" w:eastAsia="宋体" w:cs="Times New Roman"/>
          <w:sz w:val="24"/>
          <w:szCs w:val="24"/>
        </w:rPr>
        <w:t xml:space="preserve">江阴市中医骨伤医院、江阴市中医外科医院。</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3、供应商需为本项目组建项目团队，确定一名项目经理，且项目实施期间至少提供</w:t>
      </w:r>
      <w:r>
        <w:rPr>
          <w:rFonts w:ascii="宋体" w:hAnsi="宋体" w:eastAsia="宋体" w:cs="仿宋"/>
          <w:sz w:val="24"/>
          <w:szCs w:val="24"/>
        </w:rPr>
        <w:t xml:space="preserve">1名项目工程师驻场医院实施（一经确定，未经采购人同意不得更换）</w:t>
      </w:r>
      <w:r>
        <w:rPr>
          <w:rFonts w:hint="eastAsia" w:ascii="宋体" w:hAnsi="宋体" w:eastAsia="宋体" w:cs="仿宋"/>
          <w:sz w:val="24"/>
          <w:szCs w:val="24"/>
        </w:rPr>
        <w:t xml:space="preserve">。</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4、供应商需制定详细的培训计划，根据具体使用部门开展分层面培训。</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5、供应商需向采购人提供软件功能说明、操作手册等文件</w:t>
      </w:r>
      <w:r>
        <w:rPr>
          <w:rFonts w:ascii="宋体" w:hAnsi="宋体" w:eastAsia="宋体" w:cs="仿宋"/>
          <w:sz w:val="24"/>
          <w:szCs w:val="24"/>
        </w:rPr>
        <w:t xml:space="preserve">。</w:t>
      </w:r>
      <w:r/>
    </w:p>
    <w:p>
      <w:pPr>
        <w:ind w:firstLine="480"/>
        <w:spacing w:line="400" w:lineRule="exact"/>
        <w:rPr>
          <w:rFonts w:ascii="宋体" w:hAnsi="宋体" w:eastAsia="宋体" w:cs="仿宋"/>
          <w:sz w:val="24"/>
          <w:szCs w:val="24"/>
        </w:rPr>
      </w:pPr>
      <w:r>
        <w:rPr>
          <w:rFonts w:ascii="宋体" w:hAnsi="宋体" w:eastAsia="宋体" w:cs="仿宋"/>
          <w:sz w:val="24"/>
          <w:szCs w:val="24"/>
        </w:rPr>
      </w:r>
      <w:r/>
    </w:p>
    <w:p>
      <w:pPr>
        <w:spacing w:line="400" w:lineRule="exact"/>
        <w:widowControl/>
        <w:rPr>
          <w:rFonts w:ascii="宋体" w:hAnsi="宋体" w:eastAsia="宋体" w:cs="Times New Roman"/>
          <w:sz w:val="24"/>
          <w:szCs w:val="24"/>
        </w:rPr>
      </w:pPr>
      <w:r>
        <w:rPr>
          <w:rFonts w:hint="eastAsia" w:ascii="黑体" w:hAnsi="黑体" w:eastAsia="黑体" w:cs="宋体"/>
          <w:sz w:val="28"/>
          <w:szCs w:val="28"/>
        </w:rPr>
        <w:t xml:space="preserve">五、</w:t>
      </w:r>
      <w:r>
        <w:rPr>
          <w:rFonts w:hint="eastAsia" w:ascii="黑体" w:hAnsi="黑体" w:eastAsia="黑体"/>
          <w:sz w:val="28"/>
          <w:szCs w:val="28"/>
        </w:rPr>
        <w:t xml:space="preserve">质量服务要求：</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1、本项目免费质保期为</w:t>
      </w:r>
      <w:r>
        <w:rPr>
          <w:rFonts w:hint="eastAsia" w:ascii="宋体" w:hAnsi="宋体" w:eastAsia="宋体" w:cs="宋体"/>
          <w:sz w:val="24"/>
          <w:szCs w:val="24"/>
        </w:rPr>
        <w:t xml:space="preserve">自验收合格之日起</w:t>
      </w:r>
      <w:r>
        <w:rPr>
          <w:rFonts w:hint="eastAsia" w:ascii="宋体" w:hAnsi="宋体" w:eastAsia="宋体" w:cs="仿宋"/>
          <w:sz w:val="24"/>
          <w:szCs w:val="24"/>
        </w:rPr>
        <w:t xml:space="preserve">1年，质保期内提供产品</w:t>
      </w:r>
      <w:r>
        <w:rPr>
          <w:rFonts w:hint="eastAsia" w:ascii="宋体" w:hAnsi="宋体" w:eastAsia="宋体" w:cs="宋体"/>
          <w:sz w:val="24"/>
          <w:szCs w:val="24"/>
        </w:rPr>
        <w:t xml:space="preserve">维护、调试</w:t>
      </w:r>
      <w:r>
        <w:rPr>
          <w:rFonts w:ascii="宋体" w:hAnsi="宋体" w:eastAsia="宋体" w:cs="宋体"/>
          <w:sz w:val="24"/>
          <w:szCs w:val="24"/>
        </w:rPr>
        <w:t xml:space="preserve">、</w:t>
      </w:r>
      <w:r>
        <w:rPr>
          <w:rFonts w:hint="eastAsia" w:ascii="宋体" w:hAnsi="宋体" w:eastAsia="宋体" w:cs="宋体"/>
          <w:sz w:val="24"/>
          <w:szCs w:val="24"/>
          <w:lang w:eastAsia="zh-Hans"/>
        </w:rPr>
        <w:t xml:space="preserve">应急演练等</w:t>
      </w:r>
      <w:r>
        <w:rPr>
          <w:rFonts w:hint="eastAsia" w:ascii="宋体" w:hAnsi="宋体" w:eastAsia="宋体" w:cs="宋体"/>
          <w:sz w:val="24"/>
          <w:szCs w:val="24"/>
        </w:rPr>
        <w:t xml:space="preserve">服务，并安排</w:t>
      </w:r>
      <w:r>
        <w:rPr>
          <w:rFonts w:ascii="宋体" w:hAnsi="宋体" w:eastAsia="宋体" w:cs="宋体"/>
          <w:sz w:val="24"/>
          <w:szCs w:val="24"/>
        </w:rPr>
        <w:t xml:space="preserve">1</w:t>
      </w:r>
      <w:r>
        <w:rPr>
          <w:rFonts w:hint="eastAsia" w:ascii="宋体" w:hAnsi="宋体" w:eastAsia="宋体" w:cs="宋体"/>
          <w:sz w:val="24"/>
          <w:szCs w:val="24"/>
        </w:rPr>
        <w:t xml:space="preserve">名</w:t>
      </w:r>
      <w:r>
        <w:rPr>
          <w:rFonts w:hint="eastAsia" w:ascii="宋体" w:hAnsi="宋体" w:eastAsia="宋体" w:cs="宋体"/>
          <w:sz w:val="24"/>
          <w:szCs w:val="24"/>
          <w:lang w:eastAsia="zh-Hans"/>
        </w:rPr>
        <w:t xml:space="preserve">专职</w:t>
      </w:r>
      <w:r>
        <w:rPr>
          <w:rFonts w:hint="eastAsia" w:ascii="宋体" w:hAnsi="宋体" w:eastAsia="宋体" w:cs="宋体"/>
          <w:sz w:val="24"/>
          <w:szCs w:val="24"/>
        </w:rPr>
        <w:t xml:space="preserve">工程师负责售后维护工作。</w:t>
      </w:r>
      <w:r/>
    </w:p>
    <w:p>
      <w:pPr>
        <w:ind w:firstLine="480"/>
        <w:spacing w:line="400" w:lineRule="exact"/>
        <w:rPr>
          <w:rFonts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宋体"/>
          <w:sz w:val="24"/>
          <w:szCs w:val="24"/>
          <w:lang w:eastAsia="zh-Hans"/>
        </w:rPr>
        <w:t xml:space="preserve">服务期内</w:t>
      </w:r>
      <w:r>
        <w:rPr>
          <w:rFonts w:hint="eastAsia" w:ascii="宋体" w:hAnsi="宋体" w:eastAsia="宋体" w:cs="宋体"/>
          <w:sz w:val="24"/>
          <w:szCs w:val="24"/>
        </w:rPr>
        <w:t xml:space="preserve">，软件故障报修的响应时间为半小时。</w:t>
      </w:r>
      <w:r>
        <w:rPr>
          <w:rFonts w:hint="eastAsia" w:ascii="宋体" w:hAnsi="宋体" w:eastAsia="宋体" w:cs="宋体"/>
          <w:sz w:val="24"/>
          <w:szCs w:val="24"/>
        </w:rPr>
        <w:t xml:space="preserve">若电话</w:t>
      </w:r>
      <w:r>
        <w:rPr>
          <w:rFonts w:hint="eastAsia" w:ascii="宋体" w:hAnsi="宋体" w:eastAsia="宋体" w:cs="宋体"/>
          <w:sz w:val="24"/>
          <w:szCs w:val="24"/>
        </w:rPr>
        <w:t xml:space="preserve">中无法解决，</w:t>
      </w:r>
      <w:r>
        <w:rPr>
          <w:rFonts w:ascii="宋体" w:hAnsi="宋体" w:eastAsia="宋体" w:cs="宋体"/>
          <w:sz w:val="24"/>
          <w:szCs w:val="24"/>
        </w:rPr>
        <w:t xml:space="preserve">2</w:t>
      </w:r>
      <w:r>
        <w:rPr>
          <w:rFonts w:hint="eastAsia" w:ascii="宋体" w:hAnsi="宋体" w:eastAsia="宋体" w:cs="宋体"/>
          <w:sz w:val="24"/>
          <w:szCs w:val="24"/>
        </w:rPr>
        <w:t xml:space="preserve">小时内工程师远程技术支持，若远程仍无法解决，8小时内到达现场进行维护。供应商应有针对软件故障相应的应急预案，技术工程师相对固定。</w:t>
      </w:r>
      <w:r/>
    </w:p>
    <w:p>
      <w:pPr>
        <w:ind w:firstLine="480"/>
        <w:spacing w:line="400" w:lineRule="exact"/>
        <w:rPr>
          <w:rFonts w:ascii="宋体" w:hAnsi="宋体" w:eastAsia="宋体" w:cs="宋体"/>
          <w:sz w:val="24"/>
        </w:rPr>
      </w:pPr>
      <w:r>
        <w:rPr>
          <w:rFonts w:ascii="宋体" w:hAnsi="宋体" w:eastAsia="宋体" w:cs="宋体"/>
          <w:sz w:val="24"/>
        </w:rPr>
      </w:r>
      <w:r/>
    </w:p>
    <w:p>
      <w:pPr>
        <w:spacing w:line="400" w:lineRule="exact"/>
        <w:widowControl/>
        <w:rPr>
          <w:rFonts w:ascii="宋体" w:hAnsi="宋体" w:eastAsia="宋体" w:cs="Times New Roman"/>
          <w:sz w:val="24"/>
          <w:szCs w:val="24"/>
        </w:rPr>
      </w:pPr>
      <w:r>
        <w:rPr>
          <w:rFonts w:hint="eastAsia" w:ascii="黑体" w:hAnsi="黑体" w:eastAsia="黑体" w:cs="宋体"/>
          <w:sz w:val="28"/>
          <w:szCs w:val="28"/>
        </w:rPr>
        <w:t xml:space="preserve">六、</w:t>
      </w:r>
      <w:r>
        <w:rPr>
          <w:rFonts w:hint="eastAsia" w:ascii="黑体" w:hAnsi="黑体" w:eastAsia="黑体"/>
          <w:sz w:val="28"/>
          <w:szCs w:val="28"/>
        </w:rPr>
        <w:t xml:space="preserve">付款方式：</w:t>
      </w:r>
      <w:r/>
    </w:p>
    <w:p>
      <w:pPr>
        <w:ind w:firstLine="480"/>
        <w:spacing w:line="400" w:lineRule="exact"/>
        <w:rPr>
          <w:rFonts w:ascii="宋体" w:hAnsi="宋体" w:eastAsia="宋体" w:cs="仿宋"/>
          <w:sz w:val="24"/>
          <w:szCs w:val="24"/>
        </w:rPr>
      </w:pPr>
      <w:r>
        <w:rPr>
          <w:rFonts w:ascii="宋体" w:hAnsi="宋体" w:eastAsia="宋体" w:cs="仿宋"/>
          <w:sz w:val="24"/>
          <w:szCs w:val="24"/>
        </w:rPr>
        <w:t xml:space="preserve">合同签订后一周内，甲方向乙方支付合同总价的30%作为预付款；项目安装调试且验收合格后，甲方向乙方支付合同总价的</w:t>
      </w:r>
      <w:r>
        <w:rPr>
          <w:rFonts w:hint="eastAsia" w:ascii="宋体" w:hAnsi="宋体" w:eastAsia="宋体" w:cs="仿宋"/>
          <w:sz w:val="24"/>
          <w:szCs w:val="24"/>
        </w:rPr>
        <w:t xml:space="preserve">5</w:t>
      </w:r>
      <w:r>
        <w:rPr>
          <w:rFonts w:ascii="宋体" w:hAnsi="宋体" w:eastAsia="宋体" w:cs="仿宋"/>
          <w:sz w:val="24"/>
          <w:szCs w:val="24"/>
        </w:rPr>
        <w:t xml:space="preserve">0%；</w:t>
      </w:r>
      <w:r>
        <w:rPr>
          <w:rFonts w:hint="eastAsia" w:ascii="宋体" w:hAnsi="宋体" w:eastAsia="宋体" w:cs="仿宋"/>
          <w:sz w:val="24"/>
          <w:szCs w:val="24"/>
        </w:rPr>
        <w:t xml:space="preserve">验收合格后</w:t>
      </w:r>
      <w:r>
        <w:rPr>
          <w:rFonts w:hint="eastAsia" w:ascii="宋体" w:hAnsi="宋体" w:eastAsia="宋体" w:cs="仿宋"/>
          <w:sz w:val="24"/>
          <w:szCs w:val="24"/>
        </w:rPr>
        <w:t xml:space="preserve">项目正常实施</w:t>
      </w:r>
      <w:r>
        <w:rPr>
          <w:rFonts w:hint="eastAsia" w:ascii="宋体" w:hAnsi="宋体" w:eastAsia="宋体" w:cs="仿宋"/>
          <w:sz w:val="24"/>
          <w:szCs w:val="24"/>
        </w:rPr>
        <w:t xml:space="preserve">60天内</w:t>
      </w:r>
      <w:r>
        <w:rPr>
          <w:rFonts w:ascii="宋体" w:hAnsi="宋体" w:eastAsia="宋体" w:cs="仿宋"/>
          <w:sz w:val="24"/>
          <w:szCs w:val="24"/>
        </w:rPr>
        <w:t xml:space="preserve">，</w:t>
      </w:r>
      <w:r>
        <w:rPr>
          <w:rFonts w:hint="eastAsia" w:ascii="宋体" w:hAnsi="宋体" w:eastAsia="宋体" w:cs="仿宋"/>
          <w:sz w:val="24"/>
          <w:szCs w:val="24"/>
        </w:rPr>
        <w:t xml:space="preserve">付清余款</w:t>
      </w:r>
      <w:r>
        <w:rPr>
          <w:rFonts w:ascii="宋体" w:hAnsi="宋体" w:eastAsia="宋体" w:cs="仿宋"/>
          <w:sz w:val="24"/>
          <w:szCs w:val="24"/>
        </w:rPr>
        <w:t xml:space="preserve">。</w:t>
      </w:r>
      <w:r>
        <w:rPr>
          <w:rFonts w:hint="eastAsia" w:ascii="宋体" w:hAnsi="宋体" w:eastAsia="宋体" w:cs="仿宋"/>
          <w:sz w:val="24"/>
          <w:szCs w:val="24"/>
        </w:rPr>
        <w:t xml:space="preserve">乙方先</w:t>
      </w:r>
      <w:r>
        <w:rPr>
          <w:rFonts w:hint="eastAsia" w:ascii="宋体" w:hAnsi="宋体" w:eastAsia="宋体" w:cs="仿宋"/>
          <w:sz w:val="24"/>
          <w:szCs w:val="24"/>
        </w:rPr>
        <w:t xml:space="preserve">向甲方按项目中标价全额开具发票，甲方按如上约定付款方式分期支付对应款项。</w:t>
      </w:r>
      <w:r/>
    </w:p>
    <w:p>
      <w:pPr>
        <w:spacing w:line="400" w:lineRule="exact"/>
        <w:rPr>
          <w:rFonts w:ascii="宋体" w:hAnsi="宋体" w:eastAsia="宋体" w:cs="宋体"/>
          <w:sz w:val="24"/>
        </w:rPr>
      </w:pPr>
      <w:r>
        <w:rPr>
          <w:rFonts w:ascii="宋体" w:hAnsi="宋体" w:eastAsia="宋体" w:cs="宋体"/>
          <w:sz w:val="24"/>
        </w:rPr>
      </w:r>
      <w:r/>
    </w:p>
    <w:p>
      <w:pPr>
        <w:spacing w:line="400" w:lineRule="exact"/>
        <w:widowControl/>
        <w:rPr>
          <w:rFonts w:ascii="黑体" w:hAnsi="黑体" w:eastAsia="黑体" w:cs="宋体"/>
          <w:sz w:val="28"/>
          <w:szCs w:val="28"/>
        </w:rPr>
      </w:pPr>
      <w:r>
        <w:rPr>
          <w:rFonts w:hint="eastAsia" w:ascii="黑体" w:hAnsi="黑体" w:eastAsia="黑体" w:cs="宋体"/>
          <w:sz w:val="28"/>
          <w:szCs w:val="28"/>
        </w:rPr>
        <w:t xml:space="preserve">七、有关说明：</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1、本项目为一个包，投标人按两家医院软件的合计总价进行报价，内容必须报全，不得漏项。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2、本项目为固定总价合同，项目报价（合同总价）应包括完成本项目可能发生的所有费用，包括各种工作经费（软件开发费、外业调查费、内</w:t>
      </w:r>
      <w:r>
        <w:rPr>
          <w:rFonts w:hint="eastAsia" w:ascii="宋体" w:hAnsi="宋体" w:eastAsia="宋体" w:cs="微软雅黑"/>
          <w:bCs/>
          <w:sz w:val="24"/>
          <w:szCs w:val="24"/>
        </w:rPr>
        <w:t xml:space="preserve">业处理</w:t>
      </w:r>
      <w:r>
        <w:rPr>
          <w:rFonts w:hint="eastAsia" w:ascii="宋体" w:hAnsi="宋体" w:eastAsia="宋体" w:cs="微软雅黑"/>
          <w:bCs/>
          <w:sz w:val="24"/>
          <w:szCs w:val="24"/>
        </w:rPr>
        <w:t xml:space="preserve">费等）、售后服务费用、税金等。采购文件未列明，而投标人认为其他必需的费用也需列入报价。在合同实施时，采购人将不予支付承建方没有填列的项目费用，并认为此项目的费用已包括在合同价格中。 </w:t>
      </w:r>
      <w:r/>
    </w:p>
    <w:p>
      <w:pPr>
        <w:ind w:firstLine="482"/>
        <w:spacing w:line="400" w:lineRule="exact"/>
        <w:rPr>
          <w:rFonts w:ascii="宋体" w:hAnsi="宋体" w:eastAsia="宋体" w:cs="微软雅黑"/>
          <w:b/>
          <w:bCs/>
          <w:sz w:val="24"/>
          <w:szCs w:val="24"/>
        </w:rPr>
      </w:pPr>
      <w:r>
        <w:rPr>
          <w:rFonts w:hint="eastAsia" w:ascii="宋体" w:hAnsi="宋体" w:eastAsia="宋体" w:cs="微软雅黑"/>
          <w:b/>
          <w:bCs/>
          <w:sz w:val="24"/>
          <w:szCs w:val="24"/>
        </w:rPr>
        <w:t xml:space="preserve">3、中标后，中标单位需以中标金额的二分之一分别与江阴市中医骨伤医院、江阴市中医外科医院签订中标合同，两家医院按前述付款方式各自支付相应款项。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4、招标人向投标人提供的有关现场的数据和资料，是招标人现有的能被投标人利用的资料，招标人对投标人做出的任何推论、理解和结论均不负责任。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5、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eastAsia="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微软雅黑"/>
          <w:bCs/>
          <w:sz w:val="24"/>
          <w:szCs w:val="24"/>
        </w:rPr>
        <w:t xml:space="preserve">6、本项目新开发软件的知识产权归属</w:t>
      </w:r>
      <w:r>
        <w:rPr>
          <w:rFonts w:ascii="宋体" w:hAnsi="宋体" w:eastAsia="宋体" w:cs="微软雅黑"/>
          <w:bCs/>
          <w:sz w:val="24"/>
          <w:szCs w:val="24"/>
        </w:rPr>
        <w:t xml:space="preserve">甲方所有</w:t>
      </w:r>
      <w:r>
        <w:rPr>
          <w:rFonts w:hint="eastAsia" w:ascii="宋体" w:hAnsi="宋体" w:eastAsia="宋体" w:cs="微软雅黑"/>
          <w:bCs/>
          <w:sz w:val="24"/>
          <w:szCs w:val="24"/>
        </w:rPr>
        <w:t xml:space="preserve">。</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07"/>
      </w:pPr>
      <w:r/>
      <w:bookmarkStart w:id="123" w:name="_Toc213847316"/>
      <w:r>
        <w:rPr>
          <w:rFonts w:hint="eastAsia"/>
        </w:rPr>
        <w:t xml:space="preserve">第四章</w:t>
      </w:r>
      <w:r>
        <w:rPr>
          <w:rFonts w:hint="eastAsia"/>
        </w:rPr>
        <w:t xml:space="preserve">  </w:t>
      </w:r>
      <w:r>
        <w:rPr>
          <w:rFonts w:hint="eastAsia"/>
        </w:rPr>
        <w:t xml:space="preserve">评标方法和评标标准</w:t>
      </w:r>
      <w:bookmarkEnd w:id="12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（59分）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根据投标人对本项目功能模块技术指标要求的响应情况进行评审打分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满足招标文件全部技术要求的得18分，非打“★”项有一项负偏离扣1分，扣完为止。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打“★”项为本次采购要求中的核心功能项，投标人能够提供相关系统功能界面截图的，有一项得2分，最高得6分。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需求分析报告</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投标人针对本项目提供项目</w:t>
            </w:r>
            <w:r>
              <w:rPr>
                <w:rFonts w:hint="eastAsia" w:ascii="宋体" w:hAnsi="宋体" w:eastAsia="宋体"/>
                <w:sz w:val="24"/>
                <w:szCs w:val="24"/>
              </w:rPr>
              <w:t xml:space="preserve">需求分析报告</w:t>
            </w:r>
            <w:r>
              <w:rPr>
                <w:rFonts w:hint="eastAsia" w:ascii="宋体" w:hAnsi="宋体" w:eastAsia="宋体"/>
                <w:sz w:val="24"/>
                <w:szCs w:val="24"/>
              </w:rPr>
              <w:t xml:space="preserve">，包括①项目理解、②项目需求分析，方案内容描述全面合理符合采购需求的得4分，每有一项内容缺失的扣2分；每有一项内容存在缺陷或不满足要求的扣1分，扣完为止。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w:t>
            </w:r>
            <w:r>
              <w:rPr>
                <w:rFonts w:hint="eastAsia" w:ascii="宋体" w:hAnsi="宋体" w:eastAsia="宋体"/>
                <w:sz w:val="24"/>
                <w:szCs w:val="24"/>
              </w:rPr>
              <w:t xml:space="preserve">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总体设计方案</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总体设计方案</w:t>
            </w:r>
            <w:r>
              <w:rPr>
                <w:rFonts w:hint="eastAsia" w:ascii="宋体" w:hAnsi="宋体" w:eastAsia="宋体" w:cs="宋体"/>
                <w:sz w:val="24"/>
                <w:szCs w:val="24"/>
              </w:rPr>
              <w:t xml:space="preserve">，包括</w:t>
            </w:r>
            <w:r>
              <w:rPr>
                <w:rFonts w:hint="eastAsia" w:ascii="宋体" w:hAnsi="宋体" w:eastAsia="宋体"/>
                <w:sz w:val="24"/>
                <w:szCs w:val="24"/>
              </w:rPr>
              <w:t xml:space="preserve">①设计原则、②功能架构、③技术架构、④</w:t>
            </w:r>
            <w:r>
              <w:rPr>
                <w:rFonts w:hint="eastAsia" w:ascii="宋体" w:hAnsi="宋体" w:eastAsia="宋体" w:cs="宋体"/>
                <w:sz w:val="24"/>
                <w:szCs w:val="24"/>
              </w:rPr>
              <w:t xml:space="preserve">网络拓扑结构</w:t>
            </w:r>
            <w:r>
              <w:rPr>
                <w:rFonts w:hint="eastAsia" w:ascii="宋体" w:hAnsi="宋体" w:eastAsia="宋体" w:cs="宋体"/>
                <w:sz w:val="24"/>
                <w:szCs w:val="24"/>
              </w:rPr>
              <w:t xml:space="preserve">，</w:t>
            </w:r>
            <w:r>
              <w:rPr>
                <w:rFonts w:hint="eastAsia" w:ascii="宋体" w:hAnsi="宋体" w:eastAsia="宋体"/>
                <w:sz w:val="24"/>
                <w:szCs w:val="24"/>
              </w:rPr>
              <w:t xml:space="preserve">方案内容描述全面合理符合采购需求的得8分，每有一项内容缺失的扣2分；每有一项内容存在缺陷或不满足要求的扣1分，扣完为止。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5</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投标人针对本项目提供实施方案，包括①进度管理、进度安排、②项目风险控制、③质量管理措施、④测试、试运行、验收方案，</w:t>
            </w:r>
            <w:r>
              <w:rPr>
                <w:rFonts w:hint="eastAsia" w:ascii="宋体" w:hAnsi="宋体" w:eastAsia="宋体" w:cs="宋体"/>
                <w:sz w:val="24"/>
                <w:szCs w:val="24"/>
              </w:rPr>
              <w:t xml:space="preserve">方案内容描述全面合理符合采购需求的得8分，每有一项内容缺失的扣2分；每有一项内容存在缺陷或不满足要求的扣1分，扣完为止。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6</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安全设计方案</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安全设计方案，包括①潜在危险分析、②安全防范措施，方案内容描述全面合理符合采购需求的得6分，每有一项内容缺失的扣3分；每有一项内容存在缺陷或不满足要求的扣1.5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7</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 </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w:t>
            </w:r>
            <w:r>
              <w:rPr>
                <w:rFonts w:ascii="宋体" w:hAnsi="宋体" w:eastAsia="宋体" w:cs="Times New Roman"/>
                <w:sz w:val="24"/>
                <w:szCs w:val="24"/>
              </w:rPr>
              <w:t xml:space="preserve">售后服务</w:t>
            </w:r>
            <w:r>
              <w:rPr>
                <w:rFonts w:hint="eastAsia" w:ascii="宋体" w:hAnsi="宋体" w:eastAsia="宋体" w:cs="Times New Roman"/>
                <w:sz w:val="24"/>
                <w:szCs w:val="24"/>
              </w:rPr>
              <w:t xml:space="preserve">内容及响应时间、②售后人员配备、</w:t>
            </w:r>
            <w:r>
              <w:rPr>
                <w:rFonts w:hint="eastAsia" w:ascii="宋体" w:hAnsi="宋体" w:eastAsia="宋体" w:cs="宋体"/>
                <w:sz w:val="24"/>
                <w:szCs w:val="24"/>
              </w:rPr>
              <w:t xml:space="preserve">③</w:t>
            </w:r>
            <w:r>
              <w:rPr>
                <w:rFonts w:hint="eastAsia" w:ascii="宋体" w:hAnsi="宋体"/>
                <w:sz w:val="24"/>
              </w:rPr>
              <w:t xml:space="preserve">应急处理方案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投标人具有有效期内的质量管理体系认证证书、信息安全管理体系认证证书、信息技术服务管理体系认证证书的，有一项得1分，最高得3分。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（须同时提供证书扫描件及国家认证认可监督管理委员会</w:t>
            </w:r>
            <w:r>
              <w:rPr>
                <w:rFonts w:hint="eastAsia" w:ascii="宋体" w:hAnsi="宋体" w:eastAsia="宋体" w:cs="宋体"/>
                <w:sz w:val="24"/>
                <w:szCs w:val="24"/>
              </w:rPr>
              <w:t xml:space="preserve">官网截</w:t>
            </w:r>
            <w:r>
              <w:rPr>
                <w:rFonts w:hint="eastAsia" w:ascii="宋体" w:hAnsi="宋体" w:eastAsia="宋体" w:cs="宋体"/>
                <w:sz w:val="24"/>
                <w:szCs w:val="24"/>
              </w:rPr>
              <w:t xml:space="preserve">图）</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宋体"/>
                <w:sz w:val="24"/>
                <w:szCs w:val="24"/>
              </w:rPr>
              <w:t xml:space="preserve">投标人具有</w:t>
            </w:r>
            <w:r>
              <w:rPr>
                <w:rFonts w:hint="eastAsia" w:ascii="宋体" w:hAnsi="宋体" w:eastAsia="宋体"/>
                <w:sz w:val="24"/>
                <w:szCs w:val="24"/>
              </w:rPr>
              <w:t xml:space="preserve">成本核算管理系统相关的计算机软件著作权登记证书的，得1分。（须提供证书扫描件）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2023年1月1日以来（以合同签订时间为准），投标人具有类似成本核算软件类项目或财务管理软件类项目业绩的，有一项得2分，最高得8分。（须提供合同扫描件）</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项目经理</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投标人为本项目配备的项目经理具有信息系统项目管理师证书（高级）的，得3分。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【须提供人员名单、证书扫描件，且须提供本单位近3个月（含投标当月）中任意1个月份为其缴纳社保的证明扫描件】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w:t>
            </w:r>
            <w:r>
              <w:rPr>
                <w:rFonts w:hint="eastAsia" w:ascii="宋体" w:hAnsi="宋体" w:eastAsia="宋体" w:cs="宋体"/>
                <w:sz w:val="24"/>
                <w:szCs w:val="24"/>
              </w:rPr>
              <w:t xml:space="preserve">项目经理除外）中，具有软件设计师证书或软件技术开发工程师证书或软件工程师证书的，有一人得2分，最高得6分。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【须提供人员名单、证书扫描件，且须提供本单位近3个月（含投标当月）中任意1个月份为其缴纳</w:t>
            </w:r>
            <w:r>
              <w:rPr>
                <w:rFonts w:hint="eastAsia" w:ascii="宋体" w:hAnsi="宋体" w:eastAsia="宋体" w:cs="宋体"/>
                <w:sz w:val="24"/>
                <w:szCs w:val="24"/>
              </w:rPr>
              <w:t xml:space="preserve">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bl>
    <w:p>
      <w:pPr>
        <w:spacing w:line="600" w:lineRule="exact"/>
        <w:rPr>
          <w:rFonts w:ascii="黑体" w:hAnsi="黑体" w:eastAsia="黑体" w:cs="Times New Roman"/>
          <w:sz w:val="28"/>
          <w:szCs w:val="28"/>
        </w:rPr>
      </w:pPr>
      <w:r>
        <w:rPr>
          <w:rFonts w:ascii="黑体" w:hAnsi="黑体" w:eastAsia="黑体" w:cs="Times New Roman"/>
          <w:sz w:val="28"/>
          <w:szCs w:val="28"/>
        </w:rPr>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24" w:name="_Toc213847317"/>
      <w:r/>
      <w:bookmarkEnd w:id="12"/>
      <w:r/>
      <w:r/>
    </w:p>
    <w:p>
      <w:r/>
      <w:r/>
    </w:p>
    <w:p>
      <w:pPr>
        <w:pStyle w:val="907"/>
      </w:pPr>
      <w:r>
        <w:rPr>
          <w:rFonts w:hint="eastAsia"/>
        </w:rPr>
        <w:t xml:space="preserve">第</w:t>
      </w:r>
      <w:r>
        <w:rPr>
          <w:rFonts w:hint="eastAsia"/>
        </w:rPr>
        <w:t xml:space="preserve">五</w:t>
      </w:r>
      <w:r>
        <w:rPr>
          <w:rFonts w:hint="eastAsia"/>
        </w:rPr>
        <w:t xml:space="preserve">章　合同书（格式）</w:t>
      </w:r>
      <w:bookmarkEnd w:id="124"/>
      <w:r/>
      <w:r/>
    </w:p>
    <w:p>
      <w:pPr>
        <w:spacing w:line="400" w:lineRule="exact"/>
        <w:rPr>
          <w:rFonts w:ascii="宋体" w:hAnsi="宋体" w:eastAsia="宋体" w:cs="Times New Roman"/>
          <w:bCs/>
          <w:sz w:val="24"/>
          <w:szCs w:val="24"/>
        </w:rPr>
      </w:pPr>
      <w:r/>
      <w:bookmarkStart w:id="125"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w:t>
      </w:r>
      <w:r>
        <w:rPr>
          <w:rFonts w:hint="eastAsia" w:ascii="宋体" w:hAnsi="宋体" w:eastAsia="宋体" w:cs="Courier New"/>
          <w:sz w:val="24"/>
          <w:szCs w:val="24"/>
        </w:rPr>
        <w:t xml:space="preserve">服务（包含与服务相关的货物）</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w:t>
      </w:r>
      <w:r>
        <w:rPr>
          <w:rFonts w:hint="eastAsia" w:ascii="宋体" w:hAnsi="宋体" w:eastAsia="宋体" w:cs="Courier New"/>
          <w:sz w:val="24"/>
          <w:szCs w:val="24"/>
        </w:rPr>
        <w:t xml:space="preserve">服务（包含与服务相关的货物）</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11.5 甲方成立验收小组，按照采购合同的约定对乙方的履约情况进行验收。验收时，</w:t>
      </w:r>
      <w:r>
        <w:rPr>
          <w:rFonts w:hint="eastAsia" w:ascii="宋体" w:hAnsi="宋体" w:eastAsia="宋体" w:cs="Courier New"/>
          <w:sz w:val="24"/>
          <w:szCs w:val="24"/>
        </w:rPr>
        <w:t xml:space="preserve">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.1 甲方无正当理由拒</w:t>
      </w:r>
      <w:r>
        <w:rPr>
          <w:rFonts w:hint="eastAsia" w:ascii="宋体" w:hAnsi="宋体" w:eastAsia="宋体" w:cs="Courier New"/>
          <w:sz w:val="24"/>
          <w:szCs w:val="24"/>
        </w:rPr>
        <w:t xml:space="preserve">绝接受乙方</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的，甲方向乙方偿付拒</w:t>
      </w:r>
      <w:r>
        <w:rPr>
          <w:rFonts w:hint="eastAsia" w:ascii="宋体" w:hAnsi="宋体" w:eastAsia="宋体" w:cs="Courier New"/>
          <w:sz w:val="24"/>
          <w:szCs w:val="24"/>
        </w:rPr>
        <w:t xml:space="preserve">绝接受服务合同价款</w:t>
      </w:r>
      <w:r>
        <w:rPr>
          <w:rFonts w:ascii="宋体" w:hAnsi="宋体" w:eastAsia="宋体" w:cs="Courier New"/>
          <w:sz w:val="24"/>
          <w:szCs w:val="24"/>
        </w:rPr>
        <w:t xml:space="preserve">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.2 甲方无故逾期验收和办理</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.3 乙方逾期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的，乙方应按逾期</w:t>
      </w:r>
      <w:r>
        <w:rPr>
          <w:rFonts w:hint="eastAsia" w:ascii="宋体" w:hAnsi="宋体" w:eastAsia="宋体" w:cs="Courier New"/>
          <w:sz w:val="24"/>
          <w:szCs w:val="24"/>
        </w:rPr>
        <w:t xml:space="preserve">提供服务合同</w:t>
      </w:r>
      <w:r>
        <w:rPr>
          <w:rFonts w:ascii="宋体" w:hAnsi="宋体" w:eastAsia="宋体" w:cs="Courier New"/>
          <w:sz w:val="24"/>
          <w:szCs w:val="24"/>
        </w:rPr>
        <w:t xml:space="preserve">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w:t>
      </w:r>
      <w:r>
        <w:rPr>
          <w:rFonts w:hint="eastAsia" w:ascii="宋体" w:hAnsi="宋体" w:eastAsia="宋体" w:cs="Courier New"/>
          <w:sz w:val="24"/>
          <w:szCs w:val="24"/>
        </w:rPr>
        <w:t xml:space="preserve">合同款项</w:t>
      </w:r>
      <w:r>
        <w:rPr>
          <w:rFonts w:ascii="宋体" w:hAnsi="宋体" w:eastAsia="宋体" w:cs="Courier New"/>
          <w:sz w:val="24"/>
          <w:szCs w:val="24"/>
        </w:rPr>
        <w:t xml:space="preserve">中扣除。逾期超过约定日期10个工作日不能</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的，甲方可解除本合同。乙方因逾期</w:t>
      </w:r>
      <w:r>
        <w:rPr>
          <w:rFonts w:hint="eastAsia" w:ascii="宋体" w:hAnsi="宋体" w:eastAsia="宋体" w:cs="Courier New"/>
          <w:sz w:val="24"/>
          <w:szCs w:val="24"/>
        </w:rPr>
        <w:t xml:space="preserve">提供服务</w:t>
      </w:r>
      <w:r>
        <w:rPr>
          <w:rFonts w:ascii="宋体" w:hAnsi="宋体" w:eastAsia="宋体" w:cs="Courier New"/>
          <w:sz w:val="24"/>
          <w:szCs w:val="24"/>
        </w:rPr>
        <w:t xml:space="preserve">或因其他违约行为导致甲方解除合同的，乙方应向甲方支付合同</w:t>
      </w:r>
      <w:r>
        <w:rPr>
          <w:rFonts w:hint="eastAsia" w:ascii="宋体" w:hAnsi="宋体" w:eastAsia="宋体" w:cs="Courier New"/>
          <w:sz w:val="24"/>
          <w:szCs w:val="24"/>
        </w:rPr>
        <w:t xml:space="preserve">价款总额</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2</w:t>
      </w:r>
      <w:r>
        <w:rPr>
          <w:rFonts w:ascii="宋体" w:hAnsi="宋体" w:eastAsia="宋体" w:cs="Courier New"/>
          <w:sz w:val="24"/>
          <w:szCs w:val="24"/>
        </w:rPr>
        <w:t xml:space="preserve">.4 乙方</w:t>
      </w:r>
      <w:r>
        <w:rPr>
          <w:rFonts w:hint="eastAsia" w:ascii="宋体" w:hAnsi="宋体" w:eastAsia="宋体" w:cs="Courier New"/>
          <w:sz w:val="24"/>
          <w:szCs w:val="24"/>
        </w:rPr>
        <w:t xml:space="preserve">所提供服务的标准不符合合同规定及招标文件规定标准的，甲方有权拒绝接受服务，并可单方面解除合同。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.1双方</w:t>
      </w:r>
      <w:r>
        <w:rPr>
          <w:rFonts w:hint="eastAsia" w:ascii="宋体" w:hAnsi="宋体" w:eastAsia="宋体" w:cs="Courier New"/>
          <w:sz w:val="24"/>
          <w:szCs w:val="24"/>
        </w:rPr>
        <w:t xml:space="preserve">在</w:t>
      </w:r>
      <w:r>
        <w:rPr>
          <w:rFonts w:hint="eastAsia" w:ascii="宋体" w:hAnsi="宋体" w:eastAsia="宋体" w:cs="Courier New"/>
          <w:sz w:val="24"/>
          <w:szCs w:val="24"/>
        </w:rPr>
        <w:t xml:space="preserve">签订、履行</w:t>
      </w:r>
      <w:r>
        <w:rPr>
          <w:rFonts w:hint="eastAsia" w:ascii="宋体" w:hAnsi="宋体" w:eastAsia="宋体" w:cs="Courier New"/>
          <w:sz w:val="24"/>
          <w:szCs w:val="24"/>
        </w:rPr>
        <w:t xml:space="preserve">合同中所发生的</w:t>
      </w:r>
      <w:r>
        <w:rPr>
          <w:rFonts w:ascii="宋体" w:hAnsi="宋体" w:eastAsia="宋体" w:cs="Courier New"/>
          <w:sz w:val="24"/>
          <w:szCs w:val="24"/>
        </w:rPr>
        <w:t xml:space="preserve">一切争议，应通过</w:t>
      </w:r>
      <w:r>
        <w:rPr>
          <w:rFonts w:hint="eastAsia" w:ascii="宋体" w:hAnsi="宋体" w:eastAsia="宋体" w:cs="Courier New"/>
          <w:sz w:val="24"/>
          <w:szCs w:val="24"/>
        </w:rPr>
        <w:t xml:space="preserve">友好</w:t>
      </w:r>
      <w:r>
        <w:rPr>
          <w:rFonts w:ascii="宋体" w:hAnsi="宋体" w:eastAsia="宋体" w:cs="Courier New"/>
          <w:sz w:val="24"/>
          <w:szCs w:val="24"/>
        </w:rPr>
        <w:t xml:space="preserve">协商解决。如协商不成</w:t>
      </w:r>
      <w:r>
        <w:rPr>
          <w:rFonts w:hint="eastAsia" w:ascii="宋体" w:hAnsi="宋体" w:eastAsia="宋体" w:cs="Courier New"/>
          <w:sz w:val="24"/>
          <w:szCs w:val="24"/>
        </w:rPr>
        <w:t xml:space="preserve">，</w:t>
      </w:r>
      <w:r>
        <w:rPr>
          <w:rFonts w:hint="eastAsia" w:ascii="宋体" w:hAnsi="宋体" w:eastAsia="宋体" w:cs="Courier New"/>
          <w:sz w:val="24"/>
          <w:szCs w:val="24"/>
        </w:rPr>
        <w:t xml:space="preserve">由甲方住所地人民</w:t>
      </w:r>
      <w:r>
        <w:rPr>
          <w:rFonts w:ascii="宋体" w:hAnsi="宋体" w:eastAsia="宋体" w:cs="Courier New"/>
          <w:sz w:val="24"/>
          <w:szCs w:val="24"/>
        </w:rPr>
        <w:t xml:space="preserve">法院</w:t>
      </w:r>
      <w:r>
        <w:rPr>
          <w:rFonts w:hint="eastAsia" w:ascii="宋体" w:hAnsi="宋体" w:eastAsia="宋体" w:cs="Courier New"/>
          <w:sz w:val="24"/>
          <w:szCs w:val="24"/>
        </w:rPr>
        <w:t xml:space="preserve">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25"/>
            <w:r/>
            <w:r/>
          </w:p>
        </w:tc>
      </w:tr>
    </w:tbl>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2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2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27" w:name="_Toc194739809"/>
      <w:r/>
      <w:bookmarkStart w:id="12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JSZC-320281-JZCG-G2026-0073</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公立医院成本核算软件项目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29" w:name="_Toc194386107"/>
      <w:r/>
      <w:bookmarkStart w:id="130" w:name="_Toc158691780"/>
      <w:r/>
      <w:bookmarkStart w:id="13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29"/>
      <w:r/>
      <w:bookmarkEnd w:id="130"/>
      <w:r/>
      <w:bookmarkEnd w:id="13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27"/>
      <w:r/>
      <w:bookmarkEnd w:id="12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w:t>
      </w:r>
      <w:r>
        <w:rPr>
          <w:rFonts w:hint="eastAsia" w:ascii="宋体" w:hAnsi="宋体" w:eastAsia="宋体" w:cs="Times New Roman"/>
          <w:sz w:val="24"/>
          <w:szCs w:val="24"/>
        </w:rPr>
        <w:t xml:space="preserve">、中国政府采购网</w:t>
      </w:r>
      <w:r>
        <w:rPr>
          <w:rFonts w:ascii="宋体" w:hAnsi="宋体" w:eastAsia="宋体" w:cs="Times New Roman"/>
          <w:bCs/>
          <w:sz w:val="24"/>
          <w:szCs w:val="24"/>
        </w:rPr>
        <w:t xml:space="preserve">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w:t>
      </w:r>
      <w:r>
        <w:rPr>
          <w:rFonts w:hint="eastAsia" w:ascii="黑体" w:hAnsi="黑体" w:eastAsia="黑体" w:cs="Times New Roman"/>
          <w:sz w:val="28"/>
          <w:szCs w:val="28"/>
        </w:rPr>
        <w:t xml:space="preserve">微企业</w:t>
      </w:r>
      <w:r>
        <w:rPr>
          <w:rFonts w:hint="eastAsia" w:ascii="黑体" w:hAnsi="黑体" w:eastAsia="黑体" w:cs="Times New Roman"/>
          <w:sz w:val="28"/>
          <w:szCs w:val="28"/>
        </w:rPr>
        <w:t xml:space="preserve">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w:t>
      </w:r>
      <w:r>
        <w:rPr>
          <w:rFonts w:hint="eastAsia" w:ascii="宋体" w:hAnsi="宋体" w:eastAsia="宋体" w:cs="Times New Roman"/>
          <w:sz w:val="24"/>
          <w:szCs w:val="24"/>
        </w:rPr>
        <w:t xml:space="preserve">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w:t>
      </w:r>
      <w:r>
        <w:rPr>
          <w:rFonts w:hint="eastAsia" w:ascii="宋体" w:hAnsi="宋体" w:eastAsia="宋体" w:cs="Times New Roman"/>
          <w:sz w:val="24"/>
          <w:szCs w:val="24"/>
        </w:rPr>
        <w:t xml:space="preserve">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rPr>
          <w:rFonts w:hint="eastAsia" w:ascii="黑体" w:hAnsi="黑体" w:eastAsia="黑体" w:cs="Times New Roman"/>
          <w:sz w:val="28"/>
          <w:szCs w:val="28"/>
        </w:rPr>
        <w:t xml:space="preserve">服务</w:t>
      </w:r>
      <w:r>
        <w:rPr>
          <w:rFonts w:hint="eastAsia" w:ascii="黑体" w:hAnsi="黑体" w:eastAsia="黑体" w:cs="Times New Roman"/>
          <w:sz w:val="28"/>
          <w:szCs w:val="28"/>
        </w:rPr>
        <w:t xml:space="preserve">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w:t>
      </w:r>
      <w:r>
        <w:rPr>
          <w:rFonts w:hint="eastAsia" w:ascii="宋体" w:hAnsi="宋体" w:eastAsia="宋体" w:cs="Times New Roman"/>
          <w:sz w:val="24"/>
          <w:szCs w:val="21"/>
        </w:rPr>
        <w:t xml:space="preserve">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w:t>
      </w:r>
      <w:r>
        <w:rPr>
          <w:rFonts w:hint="eastAsia" w:ascii="宋体" w:hAnsi="宋体" w:eastAsia="宋体" w:cs="Times New Roman"/>
          <w:sz w:val="24"/>
        </w:rPr>
        <w:t xml:space="preserve">声明函将随</w:t>
      </w:r>
      <w:r>
        <w:rPr>
          <w:rFonts w:hint="eastAsia" w:ascii="宋体" w:hAnsi="宋体" w:eastAsia="宋体" w:cs="Times New Roman"/>
          <w:sz w:val="24"/>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21"/>
          <w:jc w:val="center"/>
        </w:pPr>
        <w:r>
          <w:fldChar w:fldCharType="begin"/>
        </w:r>
        <w:r>
          <w:instrText xml:space="preserve">PAGE   \* MERGEFORMAT</w:instrText>
        </w:r>
        <w:r>
          <w:fldChar w:fldCharType="separate"/>
        </w:r>
        <w:r>
          <w:rPr>
            <w:lang w:val="zh-CN"/>
          </w:rPr>
          <w:t xml:space="preserve">-</w:t>
        </w:r>
        <w:r>
          <w:t xml:space="preserve"> 1 -</w:t>
        </w:r>
        <w:r>
          <w:fldChar w:fldCharType="end"/>
        </w:r>
        <w:r/>
      </w:p>
    </w:sdtContent>
  </w:sdt>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73</w:t>
    </w:r>
    <w:r>
      <w:rPr>
        <w:rFonts w:hint="eastAsia" w:ascii="黑体" w:hAnsi="黑体" w:eastAsia="黑体" w:cs="Times New Roman"/>
        <w:bCs/>
        <w:sz w:val="16"/>
        <w:szCs w:val="18"/>
      </w:rPr>
      <w:t xml:space="preserve">公立医院成本核算软件项目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0">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1"/>
  </w:num>
  <w:num w:numId="2">
    <w:abstractNumId w:val="9"/>
  </w:num>
  <w:num w:numId="3">
    <w:abstractNumId w:val="5"/>
  </w:num>
  <w:num w:numId="4">
    <w:abstractNumId w:val="7"/>
  </w:num>
  <w:num w:numId="5">
    <w:abstractNumId w:val="19"/>
  </w:num>
  <w:num w:numId="6">
    <w:abstractNumId w:val="6"/>
  </w:num>
  <w:num w:numId="7">
    <w:abstractNumId w:val="15"/>
  </w:num>
  <w:num w:numId="8">
    <w:abstractNumId w:val="0"/>
  </w:num>
  <w:num w:numId="9">
    <w:abstractNumId w:val="17"/>
  </w:num>
  <w:num w:numId="10">
    <w:abstractNumId w:val="3"/>
  </w:num>
  <w:num w:numId="11">
    <w:abstractNumId w:val="14"/>
  </w:num>
  <w:num w:numId="12">
    <w:abstractNumId w:val="4"/>
  </w:num>
  <w:num w:numId="13">
    <w:abstractNumId w:val="2"/>
  </w:num>
  <w:num w:numId="14">
    <w:abstractNumId w:val="10"/>
  </w:num>
  <w:num w:numId="15">
    <w:abstractNumId w:val="12"/>
  </w:num>
  <w:num w:numId="16">
    <w:abstractNumId w:val="22"/>
  </w:num>
  <w:num w:numId="17">
    <w:abstractNumId w:val="20"/>
  </w:num>
  <w:num w:numId="18">
    <w:abstractNumId w:val="11"/>
  </w:num>
  <w:num w:numId="19">
    <w:abstractNumId w:val="16"/>
  </w:num>
  <w:num w:numId="20">
    <w:abstractNumId w:val="21"/>
  </w:num>
  <w:num w:numId="21">
    <w:abstractNumId w:val="18"/>
  </w:num>
  <w:num w:numId="22">
    <w:abstractNumId w:val="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9"/>
    <w:uiPriority w:val="9"/>
    <w:rPr>
      <w:rFonts w:ascii="Arial" w:hAnsi="Arial" w:eastAsia="Arial" w:cs="Arial"/>
      <w:sz w:val="40"/>
      <w:szCs w:val="40"/>
    </w:rPr>
  </w:style>
  <w:style w:type="character" w:styleId="743">
    <w:name w:val="Heading 2 Char"/>
    <w:basedOn w:val="904"/>
    <w:link w:val="900"/>
    <w:uiPriority w:val="9"/>
    <w:rPr>
      <w:rFonts w:ascii="Arial" w:hAnsi="Arial" w:eastAsia="Arial" w:cs="Arial"/>
      <w:sz w:val="34"/>
    </w:rPr>
  </w:style>
  <w:style w:type="character" w:styleId="744">
    <w:name w:val="Heading 3 Char"/>
    <w:basedOn w:val="904"/>
    <w:link w:val="901"/>
    <w:uiPriority w:val="9"/>
    <w:rPr>
      <w:rFonts w:ascii="Arial" w:hAnsi="Arial" w:eastAsia="Arial" w:cs="Arial"/>
      <w:sz w:val="30"/>
      <w:szCs w:val="30"/>
    </w:rPr>
  </w:style>
  <w:style w:type="character" w:styleId="745">
    <w:name w:val="Heading 4 Char"/>
    <w:basedOn w:val="904"/>
    <w:link w:val="902"/>
    <w:uiPriority w:val="9"/>
    <w:rPr>
      <w:rFonts w:ascii="Arial" w:hAnsi="Arial" w:eastAsia="Arial" w:cs="Arial"/>
      <w:b/>
      <w:bCs/>
      <w:sz w:val="26"/>
      <w:szCs w:val="26"/>
    </w:rPr>
  </w:style>
  <w:style w:type="character" w:styleId="746">
    <w:name w:val="Heading 5 Char"/>
    <w:basedOn w:val="904"/>
    <w:link w:val="903"/>
    <w:uiPriority w:val="9"/>
    <w:rPr>
      <w:rFonts w:ascii="Arial" w:hAnsi="Arial" w:eastAsia="Arial" w:cs="Arial"/>
      <w:b/>
      <w:bCs/>
      <w:sz w:val="24"/>
      <w:szCs w:val="24"/>
    </w:rPr>
  </w:style>
  <w:style w:type="paragraph" w:styleId="747">
    <w:name w:val="Heading 6"/>
    <w:basedOn w:val="898"/>
    <w:next w:val="89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4"/>
    <w:link w:val="747"/>
    <w:uiPriority w:val="9"/>
    <w:rPr>
      <w:rFonts w:ascii="Arial" w:hAnsi="Arial" w:eastAsia="Arial" w:cs="Arial"/>
      <w:b/>
      <w:bCs/>
      <w:sz w:val="22"/>
      <w:szCs w:val="22"/>
    </w:rPr>
  </w:style>
  <w:style w:type="paragraph" w:styleId="749">
    <w:name w:val="Heading 7"/>
    <w:basedOn w:val="898"/>
    <w:next w:val="898"/>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4"/>
    <w:link w:val="749"/>
    <w:uiPriority w:val="9"/>
    <w:rPr>
      <w:rFonts w:ascii="Arial" w:hAnsi="Arial" w:eastAsia="Arial" w:cs="Arial"/>
      <w:b/>
      <w:bCs/>
      <w:i/>
      <w:iCs/>
      <w:sz w:val="22"/>
      <w:szCs w:val="22"/>
    </w:rPr>
  </w:style>
  <w:style w:type="paragraph" w:styleId="751">
    <w:name w:val="Heading 8"/>
    <w:basedOn w:val="898"/>
    <w:next w:val="898"/>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4"/>
    <w:link w:val="751"/>
    <w:uiPriority w:val="9"/>
    <w:rPr>
      <w:rFonts w:ascii="Arial" w:hAnsi="Arial" w:eastAsia="Arial" w:cs="Arial"/>
      <w:i/>
      <w:iCs/>
      <w:sz w:val="22"/>
      <w:szCs w:val="22"/>
    </w:rPr>
  </w:style>
  <w:style w:type="paragraph" w:styleId="753">
    <w:name w:val="Heading 9"/>
    <w:basedOn w:val="898"/>
    <w:next w:val="898"/>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4"/>
    <w:link w:val="753"/>
    <w:uiPriority w:val="9"/>
    <w:rPr>
      <w:rFonts w:ascii="Arial" w:hAnsi="Arial" w:eastAsia="Arial" w:cs="Arial"/>
      <w:i/>
      <w:iCs/>
      <w:sz w:val="21"/>
      <w:szCs w:val="21"/>
    </w:rPr>
  </w:style>
  <w:style w:type="character" w:styleId="755">
    <w:name w:val="Title Char"/>
    <w:basedOn w:val="904"/>
    <w:link w:val="907"/>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4"/>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4"/>
    <w:link w:val="919"/>
    <w:uiPriority w:val="99"/>
  </w:style>
  <w:style w:type="character" w:styleId="763">
    <w:name w:val="Footer Char"/>
    <w:basedOn w:val="904"/>
    <w:link w:val="921"/>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1"/>
    <w:uiPriority w:val="99"/>
  </w:style>
  <w:style w:type="table" w:styleId="766">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4"/>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4"/>
    <w:uiPriority w:val="99"/>
    <w:semiHidden/>
    <w:unhideWhenUsed/>
    <w:rPr>
      <w:vertAlign w:val="superscript"/>
    </w:rPr>
  </w:style>
  <w:style w:type="paragraph" w:styleId="897">
    <w:name w:val="table of figures"/>
    <w:basedOn w:val="898"/>
    <w:next w:val="898"/>
    <w:uiPriority w:val="99"/>
    <w:unhideWhenUsed/>
    <w:pPr>
      <w:spacing w:after="0" w:afterAutospacing="0"/>
    </w:pPr>
  </w:style>
  <w:style w:type="paragraph" w:styleId="898" w:default="1">
    <w:name w:val="Normal"/>
    <w:qFormat/>
    <w:pPr>
      <w:jc w:val="both"/>
      <w:widowControl w:val="off"/>
    </w:pPr>
  </w:style>
  <w:style w:type="paragraph" w:styleId="899">
    <w:name w:val="Heading 1"/>
    <w:basedOn w:val="898"/>
    <w:next w:val="898"/>
    <w:link w:val="948"/>
    <w:uiPriority w:val="9"/>
    <w:qFormat/>
    <w:pPr>
      <w:keepLines/>
      <w:keepNext/>
      <w:spacing w:before="340" w:after="330" w:line="578" w:lineRule="auto"/>
      <w:outlineLvl w:val="0"/>
    </w:pPr>
    <w:rPr>
      <w:b/>
      <w:bCs/>
      <w:sz w:val="44"/>
      <w:szCs w:val="44"/>
    </w:rPr>
  </w:style>
  <w:style w:type="paragraph" w:styleId="900">
    <w:name w:val="Heading 2"/>
    <w:basedOn w:val="898"/>
    <w:next w:val="898"/>
    <w:link w:val="95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1">
    <w:name w:val="Heading 3"/>
    <w:basedOn w:val="898"/>
    <w:next w:val="898"/>
    <w:link w:val="955"/>
    <w:uiPriority w:val="9"/>
    <w:semiHidden/>
    <w:unhideWhenUsed/>
    <w:qFormat/>
    <w:pPr>
      <w:keepLines/>
      <w:keepNext/>
      <w:spacing w:before="260" w:after="260" w:line="416" w:lineRule="auto"/>
      <w:outlineLvl w:val="2"/>
    </w:pPr>
    <w:rPr>
      <w:b/>
      <w:bCs/>
      <w:sz w:val="32"/>
      <w:szCs w:val="32"/>
    </w:rPr>
  </w:style>
  <w:style w:type="paragraph" w:styleId="902">
    <w:name w:val="Heading 4"/>
    <w:basedOn w:val="898"/>
    <w:next w:val="898"/>
    <w:link w:val="95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3">
    <w:name w:val="Heading 5"/>
    <w:basedOn w:val="898"/>
    <w:next w:val="898"/>
    <w:link w:val="957"/>
    <w:uiPriority w:val="9"/>
    <w:semiHidden/>
    <w:unhideWhenUsed/>
    <w:qFormat/>
    <w:pPr>
      <w:keepLines/>
      <w:keepNext/>
      <w:spacing w:before="280" w:after="290" w:line="376" w:lineRule="auto"/>
      <w:outlineLvl w:val="4"/>
    </w:pPr>
    <w:rPr>
      <w:b/>
      <w:bCs/>
      <w:sz w:val="28"/>
      <w:szCs w:val="28"/>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Title"/>
    <w:basedOn w:val="898"/>
    <w:next w:val="898"/>
    <w:link w:val="908"/>
    <w:uiPriority w:val="10"/>
    <w:qFormat/>
    <w:pPr>
      <w:jc w:val="center"/>
      <w:spacing w:line="400" w:lineRule="exact"/>
      <w:outlineLvl w:val="0"/>
    </w:pPr>
    <w:rPr>
      <w:rFonts w:eastAsia="黑体" w:asciiTheme="majorHAnsi" w:hAnsiTheme="majorHAnsi" w:cstheme="majorBidi"/>
      <w:bCs/>
      <w:sz w:val="30"/>
      <w:szCs w:val="32"/>
    </w:rPr>
  </w:style>
  <w:style w:type="character" w:styleId="908" w:customStyle="1">
    <w:name w:val="标题 Char"/>
    <w:basedOn w:val="904"/>
    <w:link w:val="907"/>
    <w:uiPriority w:val="10"/>
    <w:rPr>
      <w:rFonts w:eastAsia="黑体" w:asciiTheme="majorHAnsi" w:hAnsiTheme="majorHAnsi" w:cstheme="majorBidi"/>
      <w:bCs/>
      <w:sz w:val="30"/>
      <w:szCs w:val="32"/>
    </w:rPr>
  </w:style>
  <w:style w:type="paragraph" w:styleId="909">
    <w:name w:val="toc 1"/>
    <w:basedOn w:val="898"/>
    <w:next w:val="898"/>
    <w:uiPriority w:val="39"/>
    <w:unhideWhenUsed/>
    <w:pPr>
      <w:jc w:val="left"/>
      <w:spacing w:before="120" w:after="120"/>
    </w:pPr>
    <w:rPr>
      <w:b/>
      <w:bCs/>
      <w:caps/>
      <w:sz w:val="20"/>
      <w:szCs w:val="20"/>
    </w:rPr>
  </w:style>
  <w:style w:type="character" w:styleId="910">
    <w:name w:val="Hyperlink"/>
    <w:basedOn w:val="904"/>
    <w:uiPriority w:val="99"/>
    <w:unhideWhenUsed/>
    <w:rPr>
      <w:color w:val="0000ff" w:themeColor="hyperlink"/>
      <w:u w:val="single"/>
    </w:rPr>
  </w:style>
  <w:style w:type="paragraph" w:styleId="911">
    <w:name w:val="toc 2"/>
    <w:basedOn w:val="898"/>
    <w:next w:val="898"/>
    <w:uiPriority w:val="39"/>
    <w:unhideWhenUsed/>
    <w:pPr>
      <w:ind w:left="210"/>
      <w:jc w:val="left"/>
    </w:pPr>
    <w:rPr>
      <w:smallCaps/>
      <w:sz w:val="20"/>
      <w:szCs w:val="20"/>
    </w:rPr>
  </w:style>
  <w:style w:type="paragraph" w:styleId="912">
    <w:name w:val="toc 3"/>
    <w:basedOn w:val="898"/>
    <w:next w:val="898"/>
    <w:uiPriority w:val="39"/>
    <w:unhideWhenUsed/>
    <w:pPr>
      <w:ind w:left="420"/>
      <w:jc w:val="left"/>
    </w:pPr>
    <w:rPr>
      <w:i/>
      <w:iCs/>
      <w:sz w:val="20"/>
      <w:szCs w:val="20"/>
    </w:rPr>
  </w:style>
  <w:style w:type="paragraph" w:styleId="913">
    <w:name w:val="toc 4"/>
    <w:basedOn w:val="898"/>
    <w:next w:val="898"/>
    <w:uiPriority w:val="39"/>
    <w:unhideWhenUsed/>
    <w:pPr>
      <w:ind w:left="630"/>
      <w:jc w:val="left"/>
    </w:pPr>
    <w:rPr>
      <w:sz w:val="18"/>
      <w:szCs w:val="18"/>
    </w:rPr>
  </w:style>
  <w:style w:type="paragraph" w:styleId="914">
    <w:name w:val="toc 5"/>
    <w:basedOn w:val="898"/>
    <w:next w:val="898"/>
    <w:uiPriority w:val="39"/>
    <w:unhideWhenUsed/>
    <w:pPr>
      <w:ind w:left="840"/>
      <w:jc w:val="left"/>
    </w:pPr>
    <w:rPr>
      <w:sz w:val="18"/>
      <w:szCs w:val="18"/>
    </w:rPr>
  </w:style>
  <w:style w:type="paragraph" w:styleId="915">
    <w:name w:val="toc 6"/>
    <w:basedOn w:val="898"/>
    <w:next w:val="898"/>
    <w:uiPriority w:val="39"/>
    <w:unhideWhenUsed/>
    <w:pPr>
      <w:ind w:left="1050"/>
      <w:jc w:val="left"/>
    </w:pPr>
    <w:rPr>
      <w:sz w:val="18"/>
      <w:szCs w:val="18"/>
    </w:rPr>
  </w:style>
  <w:style w:type="paragraph" w:styleId="916">
    <w:name w:val="toc 7"/>
    <w:basedOn w:val="898"/>
    <w:next w:val="898"/>
    <w:uiPriority w:val="39"/>
    <w:unhideWhenUsed/>
    <w:pPr>
      <w:ind w:left="1260"/>
      <w:jc w:val="left"/>
    </w:pPr>
    <w:rPr>
      <w:sz w:val="18"/>
      <w:szCs w:val="18"/>
    </w:rPr>
  </w:style>
  <w:style w:type="paragraph" w:styleId="917">
    <w:name w:val="toc 8"/>
    <w:basedOn w:val="898"/>
    <w:next w:val="898"/>
    <w:uiPriority w:val="39"/>
    <w:unhideWhenUsed/>
    <w:pPr>
      <w:ind w:left="1470"/>
      <w:jc w:val="left"/>
    </w:pPr>
    <w:rPr>
      <w:sz w:val="18"/>
      <w:szCs w:val="18"/>
    </w:rPr>
  </w:style>
  <w:style w:type="paragraph" w:styleId="918">
    <w:name w:val="toc 9"/>
    <w:basedOn w:val="898"/>
    <w:next w:val="898"/>
    <w:uiPriority w:val="39"/>
    <w:unhideWhenUsed/>
    <w:pPr>
      <w:ind w:left="1680"/>
      <w:jc w:val="left"/>
    </w:pPr>
    <w:rPr>
      <w:sz w:val="18"/>
      <w:szCs w:val="18"/>
    </w:rPr>
  </w:style>
  <w:style w:type="paragraph" w:styleId="919">
    <w:name w:val="Header"/>
    <w:basedOn w:val="898"/>
    <w:link w:val="920"/>
    <w:unhideWhenUsed/>
    <w:pPr>
      <w:jc w:val="center"/>
      <w:tabs>
        <w:tab w:val="center" w:pos="4153" w:leader="none"/>
        <w:tab w:val="right" w:pos="8306" w:leader="none"/>
      </w:tabs>
      <w:pBdr>
        <w:bottom w:val="single" w:color="auto" w:sz="6" w:space="1"/>
      </w:pBdr>
    </w:pPr>
    <w:rPr>
      <w:sz w:val="18"/>
      <w:szCs w:val="18"/>
    </w:rPr>
  </w:style>
  <w:style w:type="character" w:styleId="920" w:customStyle="1">
    <w:name w:val="页眉 Char"/>
    <w:basedOn w:val="904"/>
    <w:link w:val="919"/>
    <w:qFormat/>
    <w:rPr>
      <w:sz w:val="18"/>
      <w:szCs w:val="18"/>
    </w:rPr>
  </w:style>
  <w:style w:type="paragraph" w:styleId="921">
    <w:name w:val="Footer"/>
    <w:basedOn w:val="898"/>
    <w:link w:val="922"/>
    <w:uiPriority w:val="99"/>
    <w:unhideWhenUsed/>
    <w:pPr>
      <w:jc w:val="left"/>
      <w:tabs>
        <w:tab w:val="center" w:pos="4153" w:leader="none"/>
        <w:tab w:val="right" w:pos="8306" w:leader="none"/>
      </w:tabs>
    </w:pPr>
    <w:rPr>
      <w:sz w:val="18"/>
      <w:szCs w:val="18"/>
    </w:rPr>
  </w:style>
  <w:style w:type="character" w:styleId="922" w:customStyle="1">
    <w:name w:val="页脚 Char"/>
    <w:basedOn w:val="904"/>
    <w:link w:val="921"/>
    <w:uiPriority w:val="99"/>
    <w:rPr>
      <w:sz w:val="18"/>
      <w:szCs w:val="18"/>
    </w:rPr>
  </w:style>
  <w:style w:type="character" w:styleId="923">
    <w:name w:val="page number"/>
  </w:style>
  <w:style w:type="character" w:styleId="924" w:customStyle="1">
    <w:name w:val="font2800"/>
    <w:basedOn w:val="904"/>
  </w:style>
  <w:style w:type="table" w:styleId="925">
    <w:name w:val="Table Grid"/>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6">
    <w:name w:val="Balloon Text"/>
    <w:basedOn w:val="898"/>
    <w:link w:val="927"/>
    <w:uiPriority w:val="99"/>
    <w:semiHidden/>
    <w:unhideWhenUsed/>
    <w:rPr>
      <w:sz w:val="18"/>
      <w:szCs w:val="18"/>
    </w:rPr>
  </w:style>
  <w:style w:type="character" w:styleId="927" w:customStyle="1">
    <w:name w:val="批注框文本 Char"/>
    <w:basedOn w:val="904"/>
    <w:link w:val="926"/>
    <w:uiPriority w:val="99"/>
    <w:semiHidden/>
    <w:rPr>
      <w:sz w:val="18"/>
      <w:szCs w:val="18"/>
    </w:rPr>
  </w:style>
  <w:style w:type="table" w:styleId="928" w:customStyle="1">
    <w:name w:val="网格型1"/>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annotation reference"/>
    <w:basedOn w:val="904"/>
    <w:uiPriority w:val="99"/>
    <w:semiHidden/>
    <w:unhideWhenUsed/>
    <w:rPr>
      <w:sz w:val="21"/>
      <w:szCs w:val="21"/>
    </w:rPr>
  </w:style>
  <w:style w:type="paragraph" w:styleId="930">
    <w:name w:val="annotation text"/>
    <w:basedOn w:val="898"/>
    <w:link w:val="931"/>
    <w:uiPriority w:val="99"/>
    <w:unhideWhenUsed/>
    <w:pPr>
      <w:jc w:val="left"/>
    </w:pPr>
  </w:style>
  <w:style w:type="character" w:styleId="931" w:customStyle="1">
    <w:name w:val="批注文字 Char"/>
    <w:basedOn w:val="904"/>
    <w:link w:val="930"/>
    <w:uiPriority w:val="99"/>
  </w:style>
  <w:style w:type="paragraph" w:styleId="932">
    <w:name w:val="annotation subject"/>
    <w:basedOn w:val="930"/>
    <w:next w:val="930"/>
    <w:link w:val="933"/>
    <w:uiPriority w:val="99"/>
    <w:semiHidden/>
    <w:unhideWhenUsed/>
    <w:rPr>
      <w:b/>
      <w:bCs/>
    </w:rPr>
  </w:style>
  <w:style w:type="character" w:styleId="933" w:customStyle="1">
    <w:name w:val="批注主题 Char"/>
    <w:basedOn w:val="931"/>
    <w:link w:val="932"/>
    <w:uiPriority w:val="99"/>
    <w:semiHidden/>
    <w:rPr>
      <w:b/>
      <w:bCs/>
    </w:rPr>
  </w:style>
  <w:style w:type="paragraph" w:styleId="934">
    <w:name w:val="Body Text"/>
    <w:basedOn w:val="898"/>
    <w:link w:val="936"/>
    <w:pPr>
      <w:spacing w:line="360" w:lineRule="auto"/>
    </w:pPr>
    <w:rPr>
      <w:rFonts w:ascii="楷体_GB2312" w:hAnsi="Times New Roman" w:eastAsia="楷体_GB2312" w:cs="Times New Roman"/>
      <w:bCs/>
      <w:sz w:val="28"/>
      <w:szCs w:val="24"/>
    </w:rPr>
  </w:style>
  <w:style w:type="character" w:styleId="935" w:customStyle="1">
    <w:name w:val="正文文本 Char"/>
    <w:basedOn w:val="904"/>
  </w:style>
  <w:style w:type="character" w:styleId="936" w:customStyle="1">
    <w:name w:val="正文文本 Char1"/>
    <w:link w:val="934"/>
    <w:rPr>
      <w:rFonts w:ascii="楷体_GB2312" w:hAnsi="Times New Roman" w:eastAsia="楷体_GB2312" w:cs="Times New Roman"/>
      <w:bCs/>
      <w:sz w:val="28"/>
      <w:szCs w:val="24"/>
    </w:rPr>
  </w:style>
  <w:style w:type="paragraph" w:styleId="937" w:customStyle="1">
    <w:name w:val="Table Paragraph"/>
    <w:basedOn w:val="898"/>
    <w:uiPriority w:val="1"/>
    <w:pPr>
      <w:ind w:firstLine="260"/>
      <w:jc w:val="left"/>
      <w:spacing w:line="360" w:lineRule="auto"/>
    </w:pPr>
    <w:rPr>
      <w:rFonts w:ascii="Calibri" w:hAnsi="Calibri" w:eastAsia="仿宋" w:cs="Times New Roman"/>
      <w:sz w:val="28"/>
      <w:lang w:eastAsia="en-US"/>
    </w:rPr>
  </w:style>
  <w:style w:type="paragraph" w:styleId="938">
    <w:name w:val="No Spacing"/>
    <w:link w:val="939"/>
    <w:uiPriority w:val="1"/>
    <w:pPr>
      <w:jc w:val="both"/>
      <w:spacing w:line="360" w:lineRule="auto"/>
      <w:widowControl w:val="off"/>
    </w:pPr>
    <w:rPr>
      <w:rFonts w:ascii="宋体" w:hAnsi="宋体"/>
      <w:sz w:val="24"/>
    </w:rPr>
  </w:style>
  <w:style w:type="character" w:styleId="939" w:customStyle="1">
    <w:name w:val="无间隔 Char"/>
    <w:link w:val="938"/>
    <w:uiPriority w:val="1"/>
    <w:rPr>
      <w:rFonts w:ascii="宋体" w:hAnsi="宋体"/>
      <w:sz w:val="24"/>
    </w:rPr>
  </w:style>
  <w:style w:type="paragraph" w:styleId="940">
    <w:name w:val="Body Text Indent"/>
    <w:basedOn w:val="898"/>
    <w:link w:val="941"/>
    <w:unhideWhenUsed/>
    <w:pPr>
      <w:ind w:left="420"/>
      <w:spacing w:after="120"/>
    </w:pPr>
  </w:style>
  <w:style w:type="character" w:styleId="941" w:customStyle="1">
    <w:name w:val="正文文本缩进 Char"/>
    <w:basedOn w:val="904"/>
    <w:link w:val="940"/>
  </w:style>
  <w:style w:type="table" w:styleId="942" w:customStyle="1">
    <w:name w:val="网格型2"/>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3">
    <w:name w:val="Revision"/>
    <w:hidden/>
    <w:uiPriority w:val="99"/>
    <w:unhideWhenUsed/>
  </w:style>
  <w:style w:type="table" w:styleId="944" w:customStyle="1">
    <w:name w:val="网格型3"/>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5" w:customStyle="1">
    <w:name w:val="无列表1"/>
    <w:next w:val="906"/>
    <w:uiPriority w:val="99"/>
    <w:semiHidden/>
    <w:unhideWhenUsed/>
  </w:style>
  <w:style w:type="table" w:styleId="946" w:customStyle="1">
    <w:name w:val="网格型4"/>
    <w:basedOn w:val="905"/>
    <w:next w:val="92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Table Normal"/>
    <w:semiHidden/>
    <w:unhideWhenUsed/>
    <w:qFormat/>
    <w:rPr>
      <w:sz w:val="20"/>
      <w:szCs w:val="20"/>
    </w:rPr>
    <w:tblPr>
      <w:tblCellMar>
        <w:left w:w="0" w:type="dxa"/>
        <w:top w:w="0" w:type="dxa"/>
        <w:right w:w="0" w:type="dxa"/>
        <w:bottom w:w="0" w:type="dxa"/>
      </w:tblCellMar>
    </w:tblPr>
  </w:style>
  <w:style w:type="character" w:styleId="948" w:customStyle="1">
    <w:name w:val="标题 1 Char"/>
    <w:basedOn w:val="904"/>
    <w:link w:val="899"/>
    <w:uiPriority w:val="9"/>
    <w:rPr>
      <w:b/>
      <w:bCs/>
      <w:sz w:val="44"/>
      <w:szCs w:val="44"/>
    </w:rPr>
  </w:style>
  <w:style w:type="paragraph" w:styleId="949">
    <w:name w:val="TOC Heading"/>
    <w:basedOn w:val="899"/>
    <w:next w:val="898"/>
    <w:uiPriority w:val="39"/>
    <w:semiHidden/>
    <w:unhideWhenUsed/>
    <w:qFormat/>
    <w:pPr>
      <w:outlineLvl w:val="9"/>
    </w:pPr>
  </w:style>
  <w:style w:type="character" w:styleId="950" w:customStyle="1">
    <w:name w:val="font21"/>
    <w:basedOn w:val="904"/>
    <w:rPr>
      <w:rFonts w:ascii="Calibri" w:hAnsi="Calibri" w:cs="Calibri"/>
      <w:color w:val="000000"/>
      <w:sz w:val="21"/>
      <w:szCs w:val="21"/>
      <w:u w:val="none"/>
    </w:rPr>
  </w:style>
  <w:style w:type="character" w:styleId="951" w:customStyle="1">
    <w:name w:val="font11"/>
    <w:basedOn w:val="904"/>
    <w:rPr>
      <w:rFonts w:hint="eastAsia" w:ascii="宋体" w:hAnsi="宋体" w:eastAsia="宋体" w:cs="宋体"/>
      <w:color w:val="000000"/>
      <w:sz w:val="21"/>
      <w:szCs w:val="21"/>
      <w:u w:val="none"/>
    </w:rPr>
  </w:style>
  <w:style w:type="paragraph" w:styleId="952">
    <w:name w:val="Body Text First Indent 2"/>
    <w:basedOn w:val="940"/>
    <w:link w:val="953"/>
    <w:unhideWhenUsed/>
    <w:pPr>
      <w:ind w:firstLine="420"/>
    </w:pPr>
  </w:style>
  <w:style w:type="character" w:styleId="953" w:customStyle="1">
    <w:name w:val="正文首行缩进 2 Char"/>
    <w:basedOn w:val="941"/>
    <w:link w:val="952"/>
  </w:style>
  <w:style w:type="character" w:styleId="954" w:customStyle="1">
    <w:name w:val="标题 2 Char"/>
    <w:basedOn w:val="904"/>
    <w:link w:val="900"/>
    <w:uiPriority w:val="9"/>
    <w:semiHidden/>
    <w:rPr>
      <w:rFonts w:asciiTheme="majorHAnsi" w:hAnsiTheme="majorHAnsi" w:eastAsiaTheme="majorEastAsia" w:cstheme="majorBidi"/>
      <w:b/>
      <w:bCs/>
      <w:sz w:val="32"/>
      <w:szCs w:val="32"/>
    </w:rPr>
  </w:style>
  <w:style w:type="character" w:styleId="955" w:customStyle="1">
    <w:name w:val="标题 3 Char"/>
    <w:basedOn w:val="904"/>
    <w:link w:val="901"/>
    <w:uiPriority w:val="9"/>
    <w:semiHidden/>
    <w:rPr>
      <w:b/>
      <w:bCs/>
      <w:sz w:val="32"/>
      <w:szCs w:val="32"/>
    </w:rPr>
  </w:style>
  <w:style w:type="character" w:styleId="956" w:customStyle="1">
    <w:name w:val="标题 4 Char"/>
    <w:basedOn w:val="904"/>
    <w:link w:val="902"/>
    <w:uiPriority w:val="9"/>
    <w:semiHidden/>
    <w:rPr>
      <w:rFonts w:asciiTheme="majorHAnsi" w:hAnsiTheme="majorHAnsi" w:eastAsiaTheme="majorEastAsia" w:cstheme="majorBidi"/>
      <w:b/>
      <w:bCs/>
      <w:sz w:val="28"/>
      <w:szCs w:val="28"/>
    </w:rPr>
  </w:style>
  <w:style w:type="character" w:styleId="957" w:customStyle="1">
    <w:name w:val="标题 5 Char"/>
    <w:basedOn w:val="904"/>
    <w:link w:val="903"/>
    <w:uiPriority w:val="9"/>
    <w:semiHidden/>
    <w:rPr>
      <w:b/>
      <w:bCs/>
      <w:sz w:val="28"/>
      <w:szCs w:val="28"/>
    </w:rPr>
  </w:style>
  <w:style w:type="paragraph" w:styleId="958">
    <w:name w:val="Note Heading"/>
    <w:basedOn w:val="898"/>
    <w:next w:val="898"/>
    <w:link w:val="959"/>
    <w:pPr>
      <w:jc w:val="center"/>
    </w:pPr>
    <w:rPr>
      <w:rFonts w:ascii="金梅簡體中黑字形" w:hAnsi="Arial" w:eastAsia="金梅簡體中黑字形" w:cs="Times New Roman"/>
      <w:sz w:val="24"/>
      <w:szCs w:val="24"/>
    </w:rPr>
  </w:style>
  <w:style w:type="character" w:styleId="959" w:customStyle="1">
    <w:name w:val="注释标题 Char"/>
    <w:basedOn w:val="904"/>
    <w:link w:val="958"/>
    <w:rPr>
      <w:rFonts w:ascii="金梅簡體中黑字形" w:hAnsi="Arial" w:eastAsia="金梅簡體中黑字形" w:cs="Times New Roman"/>
      <w:sz w:val="24"/>
      <w:szCs w:val="24"/>
    </w:rPr>
  </w:style>
  <w:style w:type="paragraph" w:styleId="960">
    <w:name w:val="Normal Indent"/>
    <w:basedOn w:val="898"/>
    <w:uiPriority w:val="99"/>
    <w:semiHidden/>
    <w:unhideWhenUsed/>
    <w:pPr>
      <w:ind w:left="720"/>
    </w:pPr>
  </w:style>
  <w:style w:type="paragraph" w:styleId="961">
    <w:name w:val="Document Map"/>
    <w:basedOn w:val="898"/>
    <w:link w:val="962"/>
    <w:uiPriority w:val="99"/>
    <w:rPr>
      <w:rFonts w:ascii="宋体"/>
      <w:sz w:val="18"/>
      <w:szCs w:val="18"/>
    </w:rPr>
  </w:style>
  <w:style w:type="character" w:styleId="962" w:customStyle="1">
    <w:name w:val="文档结构图 Char"/>
    <w:basedOn w:val="904"/>
    <w:link w:val="961"/>
    <w:uiPriority w:val="99"/>
    <w:rPr>
      <w:rFonts w:ascii="宋体"/>
      <w:sz w:val="18"/>
      <w:szCs w:val="18"/>
    </w:rPr>
  </w:style>
  <w:style w:type="paragraph" w:styleId="963">
    <w:name w:val="Body Text 3"/>
    <w:basedOn w:val="898"/>
    <w:link w:val="964"/>
    <w:rPr>
      <w:rFonts w:ascii="仿宋_GB2312" w:eastAsia="仿宋_GB2312"/>
      <w:sz w:val="24"/>
    </w:rPr>
  </w:style>
  <w:style w:type="character" w:styleId="964" w:customStyle="1">
    <w:name w:val="正文文本 3 Char"/>
    <w:basedOn w:val="904"/>
    <w:link w:val="963"/>
    <w:rPr>
      <w:rFonts w:ascii="仿宋_GB2312" w:eastAsia="仿宋_GB2312"/>
      <w:sz w:val="24"/>
    </w:rPr>
  </w:style>
  <w:style w:type="paragraph" w:styleId="965">
    <w:name w:val="Plain Text"/>
    <w:basedOn w:val="898"/>
    <w:link w:val="966"/>
    <w:rPr>
      <w:rFonts w:hAnsi="Courier New" w:cs="Courier New" w:asciiTheme="minorEastAsia"/>
    </w:rPr>
  </w:style>
  <w:style w:type="character" w:styleId="966" w:customStyle="1">
    <w:name w:val="纯文本 Char"/>
    <w:basedOn w:val="904"/>
    <w:link w:val="965"/>
    <w:rPr>
      <w:rFonts w:hAnsi="Courier New" w:cs="Courier New" w:asciiTheme="minorEastAsia"/>
    </w:rPr>
  </w:style>
  <w:style w:type="paragraph" w:styleId="967">
    <w:name w:val="Normal (Web)"/>
    <w:basedOn w:val="898"/>
    <w:pPr>
      <w:jc w:val="left"/>
      <w:spacing w:before="100" w:beforeAutospacing="1" w:after="100" w:afterAutospacing="1"/>
      <w:widowControl/>
    </w:pPr>
    <w:rPr>
      <w:rFonts w:ascii="宋体" w:hAnsi="宋体" w:cs="宋体"/>
      <w:sz w:val="24"/>
      <w:szCs w:val="24"/>
    </w:rPr>
  </w:style>
  <w:style w:type="paragraph" w:styleId="968">
    <w:name w:val="Body Text First Indent"/>
    <w:basedOn w:val="934"/>
    <w:link w:val="969"/>
    <w:pPr>
      <w:ind w:firstLine="420"/>
      <w:spacing w:after="120" w:line="240" w:lineRule="auto"/>
    </w:pPr>
    <w:rPr>
      <w:rFonts w:ascii="宋体" w:hAnsi="宋体" w:eastAsia="宋体" w:cstheme="minorBidi"/>
      <w:sz w:val="24"/>
      <w:szCs w:val="22"/>
    </w:rPr>
  </w:style>
  <w:style w:type="character" w:styleId="969" w:customStyle="1">
    <w:name w:val="正文首行缩进 Char"/>
    <w:basedOn w:val="936"/>
    <w:link w:val="968"/>
    <w:rPr>
      <w:rFonts w:ascii="宋体" w:hAnsi="宋体" w:eastAsia="宋体" w:cs="Times New Roman"/>
      <w:bCs/>
      <w:sz w:val="24"/>
      <w:szCs w:val="24"/>
    </w:rPr>
  </w:style>
  <w:style w:type="table" w:styleId="970" w:customStyle="1">
    <w:name w:val="网格型5"/>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04"/>
    <w:uiPriority w:val="22"/>
    <w:qFormat/>
    <w:rPr>
      <w:b/>
      <w:bCs/>
    </w:rPr>
  </w:style>
  <w:style w:type="paragraph" w:styleId="972" w:customStyle="1">
    <w:name w:val="正文首行缩进 21"/>
    <w:basedOn w:val="940"/>
    <w:next w:val="934"/>
    <w:pPr>
      <w:ind w:firstLine="210"/>
    </w:pPr>
    <w:rPr>
      <w:szCs w:val="21"/>
    </w:rPr>
  </w:style>
  <w:style w:type="paragraph" w:styleId="973" w:customStyle="1">
    <w:name w:val="标题 21"/>
    <w:basedOn w:val="898"/>
    <w:next w:val="898"/>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74" w:customStyle="1">
    <w:name w:val="网格型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BodyText1I2"/>
    <w:basedOn w:val="898"/>
    <w:next w:val="898"/>
    <w:uiPriority w:val="99"/>
    <w:pPr>
      <w:ind w:left="420" w:firstLine="420"/>
      <w:spacing w:after="120"/>
    </w:pPr>
    <w:rPr>
      <w:rFonts w:ascii="楷体_GB2312" w:hAnsi="Times New Roman" w:eastAsia="楷体_GB2312" w:cs="Times New Roman"/>
      <w:szCs w:val="24"/>
    </w:rPr>
  </w:style>
  <w:style w:type="paragraph" w:styleId="976">
    <w:name w:val="List Paragraph"/>
    <w:basedOn w:val="898"/>
    <w:uiPriority w:val="34"/>
    <w:qFormat/>
    <w:pPr>
      <w:ind w:firstLine="420"/>
    </w:pPr>
  </w:style>
  <w:style w:type="paragraph" w:styleId="977" w:customStyle="1">
    <w:name w:val="正文无缩进"/>
    <w:basedOn w:val="898"/>
    <w:pPr>
      <w:jc w:val="left"/>
      <w:spacing w:line="300" w:lineRule="auto"/>
      <w:widowControl/>
    </w:pPr>
    <w:rPr>
      <w:rFonts w:eastAsia="楷体_GB2312"/>
      <w:sz w:val="24"/>
    </w:rPr>
  </w:style>
  <w:style w:type="character" w:styleId="978" w:customStyle="1">
    <w:name w:val="NormalCharacter"/>
    <w:rPr>
      <w:rFonts w:ascii="Times New Roman" w:hAnsi="Times New Roman" w:eastAsia="宋体"/>
    </w:rPr>
  </w:style>
  <w:style w:type="table" w:styleId="979" w:customStyle="1">
    <w:name w:val="网格型2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1" w:customStyle="1">
    <w:name w:val="正文文本首行缩进1"/>
    <w:basedOn w:val="934"/>
    <w:next w:val="982"/>
    <w:pPr>
      <w:ind w:firstLine="420"/>
      <w:spacing w:after="120"/>
    </w:pPr>
    <w:rPr>
      <w:rFonts w:eastAsia="宋体"/>
    </w:rPr>
  </w:style>
  <w:style w:type="paragraph" w:styleId="982" w:customStyle="1">
    <w:name w:val="正文文本首行缩进 21"/>
    <w:basedOn w:val="940"/>
    <w:pPr>
      <w:ind w:firstLine="420"/>
      <w:widowControl/>
    </w:pPr>
    <w:rPr>
      <w:rFonts w:ascii="仿宋_GB2312" w:eastAsia="仿宋_GB2312"/>
      <w:color w:val="ff6600"/>
    </w:rPr>
  </w:style>
  <w:style w:type="character" w:styleId="983" w:customStyle="1">
    <w:name w:val="font41"/>
    <w:basedOn w:val="904"/>
    <w:rPr>
      <w:rFonts w:hint="eastAsia" w:ascii="宋体" w:hAnsi="宋体" w:eastAsia="宋体" w:cs="宋体"/>
      <w:color w:val="000000"/>
      <w:sz w:val="24"/>
      <w:szCs w:val="24"/>
      <w:u w:val="none"/>
    </w:rPr>
  </w:style>
  <w:style w:type="character" w:styleId="984" w:customStyle="1">
    <w:name w:val="font31"/>
    <w:rPr>
      <w:rFonts w:hint="default" w:ascii="Times New Roman" w:hAnsi="Times New Roman" w:cs="Times New Roman"/>
      <w:color w:val="000000"/>
      <w:sz w:val="24"/>
      <w:szCs w:val="24"/>
      <w:u w:val="none"/>
    </w:rPr>
  </w:style>
  <w:style w:type="paragraph" w:styleId="985" w:customStyle="1">
    <w:name w:val="msolistparagraph"/>
    <w:basedOn w:val="898"/>
    <w:pPr>
      <w:ind w:firstLine="420"/>
    </w:pPr>
    <w:rPr>
      <w:rFonts w:ascii="Calibri" w:hAnsi="Calibri" w:eastAsia="宋体" w:cs="Times New Roman"/>
    </w:rPr>
  </w:style>
  <w:style w:type="paragraph" w:styleId="986" w:customStyle="1">
    <w:name w:val="表格文本"/>
    <w:pPr>
      <w:jc w:val="center"/>
    </w:pPr>
    <w:rPr>
      <w:rFonts w:ascii="宋体" w:hAnsi="宋体" w:eastAsia="宋体" w:cs="Times New Roman (标题 CS)"/>
      <w:color w:val="000000" w:themeColor="text1"/>
      <w:sz w:val="24"/>
      <w:szCs w:val="40"/>
    </w:rPr>
  </w:style>
  <w:style w:type="paragraph" w:styleId="987" w:customStyle="1">
    <w:name w:val="表格文字"/>
    <w:basedOn w:val="988"/>
    <w:next w:val="934"/>
  </w:style>
  <w:style w:type="paragraph" w:styleId="988" w:customStyle="1">
    <w:name w:val="表格文字（两侧对齐）"/>
    <w:basedOn w:val="898"/>
    <w:rPr>
      <w:rFonts w:ascii="Calibri" w:hAnsi="Calibri"/>
      <w:sz w:val="20"/>
    </w:rPr>
  </w:style>
  <w:style w:type="paragraph" w:styleId="989" w:customStyle="1">
    <w:name w:val="样式 样式 小四 行距: 1.5 倍行距 + 首行缩进:  3 字符"/>
    <w:basedOn w:val="898"/>
    <w:pPr>
      <w:ind w:firstLine="420"/>
    </w:pPr>
    <w:rPr>
      <w:rFonts w:ascii="宋体" w:hAnsi="宋体" w:eastAsia="宋体" w:cs="宋体"/>
      <w:szCs w:val="21"/>
    </w:rPr>
  </w:style>
  <w:style w:type="paragraph" w:styleId="990" w:customStyle="1">
    <w:name w:val="列出段落1"/>
    <w:basedOn w:val="898"/>
    <w:uiPriority w:val="34"/>
    <w:pPr>
      <w:ind w:firstLine="420"/>
      <w:spacing w:line="360" w:lineRule="auto"/>
    </w:pPr>
    <w:rPr>
      <w:rFonts w:ascii="Times New Roman" w:hAnsi="Times New Roman" w:eastAsia="宋体" w:cs="Times New Roman"/>
      <w:sz w:val="24"/>
      <w:szCs w:val="24"/>
    </w:rPr>
  </w:style>
  <w:style w:type="paragraph" w:styleId="991" w:customStyle="1">
    <w:name w:val="投标正文"/>
    <w:basedOn w:val="898"/>
    <w:pPr>
      <w:ind w:left="567"/>
      <w:spacing w:line="360" w:lineRule="auto"/>
    </w:pPr>
    <w:rPr>
      <w:rFonts w:ascii="Times New Roman" w:hAnsi="Times New Roman"/>
      <w:sz w:val="24"/>
    </w:rPr>
  </w:style>
  <w:style w:type="table" w:styleId="992" w:customStyle="1">
    <w:name w:val="网格型6"/>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22"/>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customStyle="1">
    <w:name w:val="网格型7"/>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修订1"/>
    <w:hidden/>
    <w:uiPriority w:val="99"/>
    <w:unhideWhenUsed/>
    <w:qFormat/>
  </w:style>
  <w:style w:type="paragraph" w:styleId="996" w:customStyle="1">
    <w:name w:val="TOC 标题1"/>
    <w:basedOn w:val="899"/>
    <w:next w:val="898"/>
    <w:uiPriority w:val="39"/>
    <w:semiHidden/>
    <w:unhideWhenUsed/>
    <w:pPr>
      <w:outlineLvl w:val="9"/>
    </w:pPr>
  </w:style>
  <w:style w:type="table" w:styleId="997" w:customStyle="1">
    <w:name w:val="网格型8"/>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9"/>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12"/>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23"/>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网格型31"/>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4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Table Normal1"/>
    <w:semiHidden/>
    <w:unhideWhenUsed/>
    <w:qFormat/>
    <w:tblPr>
      <w:tblCellMar>
        <w:left w:w="0" w:type="dxa"/>
        <w:top w:w="0" w:type="dxa"/>
        <w:right w:w="0" w:type="dxa"/>
        <w:bottom w:w="0" w:type="dxa"/>
      </w:tblCellMar>
    </w:tblPr>
  </w:style>
  <w:style w:type="table" w:styleId="1004" w:customStyle="1">
    <w:name w:val="网格型5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1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2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6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22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7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10"/>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13"/>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12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23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31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网格型4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Table Normal11"/>
    <w:semiHidden/>
    <w:unhideWhenUsed/>
    <w:qFormat/>
    <w:rPr>
      <w:sz w:val="20"/>
      <w:szCs w:val="20"/>
    </w:rPr>
    <w:tblPr>
      <w:tblCellMar>
        <w:left w:w="0" w:type="dxa"/>
        <w:top w:w="0" w:type="dxa"/>
        <w:right w:w="0" w:type="dxa"/>
        <w:bottom w:w="0" w:type="dxa"/>
      </w:tblCellMar>
    </w:tblPr>
  </w:style>
  <w:style w:type="table" w:styleId="1017" w:customStyle="1">
    <w:name w:val="网格型5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网格型1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customStyle="1">
    <w:name w:val="网格型2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网格型6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22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7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3E224-B534-4A2E-9B20-842E7BC56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509</cp:revision>
  <dcterms:created xsi:type="dcterms:W3CDTF">2025-10-17T05:39:00Z</dcterms:created>
  <dcterms:modified xsi:type="dcterms:W3CDTF">2026-10-15T06:47:20Z</dcterms:modified>
</cp:coreProperties>
</file>