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sz w:val="44"/>
          <w:szCs w:val="44"/>
        </w:rPr>
      </w:pPr>
      <w:r>
        <w:rPr>
          <w:rFonts w:ascii="宋体" w:hAnsi="宋体" w:cs="宋体"/>
          <w:b/>
          <w:bCs/>
          <w:sz w:val="44"/>
          <w:szCs w:val="44"/>
        </w:rPr>
      </w:r>
      <w:r/>
    </w:p>
    <w:p>
      <w:pPr>
        <w:jc w:val="center"/>
        <w:rPr>
          <w:rFonts w:ascii="宋体" w:hAnsi="宋体" w:cs="宋体"/>
          <w:b/>
          <w:bCs/>
          <w:sz w:val="44"/>
          <w:szCs w:val="44"/>
        </w:rPr>
      </w:pPr>
      <w:r>
        <w:rPr>
          <w:rFonts w:hint="eastAsia" w:ascii="宋体" w:hAnsi="宋体" w:cs="宋体"/>
          <w:b/>
          <w:bCs/>
          <w:sz w:val="44"/>
          <w:szCs w:val="44"/>
        </w:rPr>
        <w:t xml:space="preserve">南京市儿童医院</w:t>
      </w:r>
      <w:r/>
    </w:p>
    <w:p>
      <w:pPr>
        <w:jc w:val="center"/>
        <w:rPr>
          <w:rFonts w:ascii="宋体" w:hAnsi="宋体" w:cs="宋体"/>
          <w:b/>
          <w:bCs/>
          <w:sz w:val="36"/>
          <w:szCs w:val="36"/>
          <w:u w:val="single"/>
        </w:rPr>
      </w:pPr>
      <w:r>
        <w:rPr>
          <w:rFonts w:hint="eastAsia" w:ascii="宋体" w:hAnsi="宋体" w:cs="宋体"/>
          <w:b/>
          <w:bCs/>
          <w:sz w:val="36"/>
          <w:szCs w:val="36"/>
          <w:u w:val="single"/>
        </w:rPr>
        <w:t xml:space="preserve">调味品、酱菜、西点馅心等食材采购项目</w:t>
      </w:r>
      <w:r/>
    </w:p>
    <w:p>
      <w:pPr>
        <w:jc w:val="center"/>
        <w:rPr>
          <w:rFonts w:ascii="宋体" w:hAnsi="宋体" w:cs="宋体"/>
          <w:b/>
          <w:bCs/>
          <w:sz w:val="44"/>
          <w:szCs w:val="44"/>
        </w:rPr>
      </w:pPr>
      <w:r>
        <w:rPr>
          <w:rFonts w:ascii="宋体" w:hAnsi="宋体" w:cs="宋体"/>
          <w:b/>
          <w:bCs/>
          <w:sz w:val="44"/>
          <w:szCs w:val="44"/>
        </w:rPr>
      </w:r>
      <w:r/>
    </w:p>
    <w:p>
      <w:pPr>
        <w:jc w:val="center"/>
        <w:rPr>
          <w:rFonts w:ascii="宋体" w:hAnsi="宋体" w:cs="宋体"/>
          <w:b/>
          <w:bCs/>
          <w:sz w:val="36"/>
        </w:rPr>
      </w:pPr>
      <w:r>
        <w:rPr>
          <w:rFonts w:ascii="宋体" w:hAnsi="宋体" w:cs="宋体"/>
          <w:b/>
          <w:bCs/>
          <w:sz w:val="36"/>
        </w:rPr>
      </w:r>
      <w:r/>
    </w:p>
    <w:p>
      <w:pPr>
        <w:jc w:val="center"/>
        <w:rPr>
          <w:rFonts w:ascii="宋体" w:hAnsi="宋体" w:cs="宋体"/>
          <w:b/>
          <w:bCs/>
          <w:sz w:val="36"/>
        </w:rPr>
      </w:pPr>
      <w:r>
        <w:rPr>
          <w:rFonts w:ascii="宋体" w:hAnsi="宋体" w:cs="宋体"/>
          <w:b/>
          <w:bCs/>
          <w:sz w:val="36"/>
        </w:rPr>
      </w:r>
      <w:r/>
    </w:p>
    <w:p>
      <w:pPr>
        <w:jc w:val="center"/>
        <w:rPr>
          <w:rFonts w:ascii="宋体" w:hAnsi="宋体" w:cs="宋体"/>
          <w:b/>
          <w:bCs/>
          <w:sz w:val="96"/>
        </w:rPr>
      </w:pPr>
      <w:r>
        <w:rPr>
          <w:rFonts w:hint="eastAsia" w:ascii="宋体" w:hAnsi="宋体" w:cs="宋体"/>
          <w:b/>
          <w:bCs/>
          <w:sz w:val="96"/>
          <w:szCs w:val="72"/>
        </w:rPr>
        <w:t xml:space="preserve">招标文件</w:t>
      </w:r>
      <w:r/>
    </w:p>
    <w:p>
      <w:pPr>
        <w:rPr>
          <w:rFonts w:ascii="宋体" w:hAnsi="宋体" w:cs="宋体"/>
          <w:b/>
          <w:bCs/>
          <w:sz w:val="36"/>
        </w:rPr>
      </w:pPr>
      <w:r>
        <w:rPr>
          <w:rFonts w:ascii="宋体" w:hAnsi="宋体" w:cs="宋体"/>
          <w:b/>
          <w:bCs/>
          <w:sz w:val="36"/>
        </w:rPr>
      </w:r>
      <w:r/>
    </w:p>
    <w:p>
      <w:pPr>
        <w:jc w:val="center"/>
        <w:rPr>
          <w:rFonts w:ascii="宋体" w:hAnsi="宋体" w:cs="宋体"/>
          <w:b/>
          <w:bCs/>
          <w:sz w:val="36"/>
        </w:rPr>
      </w:pPr>
      <w:r>
        <w:rPr>
          <w:rFonts w:hint="eastAsia" w:ascii="宋体" w:hAnsi="宋体" w:cs="宋体"/>
          <w:b/>
          <w:bCs/>
          <w:sz w:val="36"/>
        </w:rPr>
        <w:t xml:space="preserve">项目编号：JSZC-320100-SOHO-G2026-0068</w:t>
      </w:r>
      <w:r/>
    </w:p>
    <w:p>
      <w:pPr>
        <w:pStyle w:val="970"/>
        <w:ind w:firstLine="240"/>
      </w:pPr>
      <w:r/>
      <w:r/>
    </w:p>
    <w:p>
      <w:pPr>
        <w:pStyle w:val="970"/>
        <w:ind w:firstLine="240"/>
      </w:pPr>
      <w:r/>
      <w:r/>
    </w:p>
    <w:p>
      <w:pPr>
        <w:jc w:val="center"/>
        <w:rPr>
          <w:rFonts w:ascii="宋体" w:hAnsi="宋体" w:cs="宋体"/>
          <w:b/>
          <w:bCs/>
          <w:color w:val="0000ff"/>
          <w:sz w:val="36"/>
        </w:rPr>
      </w:pPr>
      <w:r>
        <w:rPr>
          <w:rFonts w:eastAsia="Times New Roman"/>
          <w:szCs w:val="21"/>
        </w:rPr>
        <mc:AlternateContent>
          <mc:Choice Requires="wpg">
            <w:drawing>
              <wp:inline xmlns:wp="http://schemas.openxmlformats.org/drawingml/2006/wordprocessingDrawing" distT="0" distB="0" distL="0" distR="0">
                <wp:extent cx="1353185" cy="1341120"/>
                <wp:effectExtent l="0" t="0" r="3175" b="0"/>
                <wp:docPr id="2"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图片 100001"/>
                        <pic:cNvPicPr>
                          <a:picLocks noChangeAspect="1"/>
                        </pic:cNvPicPr>
                        <pic:nvPr/>
                      </pic:nvPicPr>
                      <pic:blipFill>
                        <a:blip r:embed="rId18"/>
                        <a:stretch/>
                      </pic:blipFill>
                      <pic:spPr bwMode="auto">
                        <a:xfrm>
                          <a:off x="0" y="0"/>
                          <a:ext cx="1353185" cy="13411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6.5pt;height:105.6pt;mso-wrap-distance-left:0.0pt;mso-wrap-distance-top:0.0pt;mso-wrap-distance-right:0.0pt;mso-wrap-distance-bottom:0.0pt;" stroked="false">
                <v:path textboxrect="0,0,0,0"/>
                <v:imagedata r:id="rId18" o:title=""/>
              </v:shape>
            </w:pict>
          </mc:Fallback>
        </mc:AlternateContent>
      </w:r>
      <w:r/>
    </w:p>
    <w:p>
      <w:pPr>
        <w:jc w:val="center"/>
        <w:rPr>
          <w:rFonts w:ascii="宋体" w:hAnsi="宋体" w:cs="宋体"/>
          <w:b/>
          <w:bCs/>
          <w:color w:val="0000ff"/>
          <w:sz w:val="36"/>
        </w:rPr>
      </w:pPr>
      <w:r>
        <w:rPr>
          <w:rFonts w:ascii="宋体" w:hAnsi="宋体" w:cs="宋体"/>
          <w:b/>
          <w:bCs/>
          <w:color w:val="0000ff"/>
          <w:sz w:val="36"/>
        </w:rPr>
      </w:r>
      <w:r/>
    </w:p>
    <w:p>
      <w:pPr>
        <w:rPr>
          <w:rFonts w:ascii="宋体" w:hAnsi="宋体" w:cs="宋体"/>
          <w:b/>
          <w:bCs/>
          <w:sz w:val="36"/>
        </w:rPr>
      </w:pPr>
      <w:r>
        <w:rPr>
          <w:rFonts w:ascii="宋体" w:hAnsi="宋体" w:cs="宋体"/>
          <w:b/>
          <w:bCs/>
          <w:sz w:val="36"/>
        </w:rPr>
      </w:r>
      <w:r/>
    </w:p>
    <w:p>
      <w:pPr>
        <w:rPr>
          <w:rFonts w:ascii="宋体" w:hAnsi="宋体" w:cs="宋体"/>
          <w:b/>
          <w:bCs/>
          <w:sz w:val="36"/>
        </w:rPr>
      </w:pPr>
      <w:r>
        <w:rPr>
          <w:rFonts w:ascii="宋体" w:hAnsi="宋体" w:cs="宋体"/>
          <w:b/>
          <w:bCs/>
          <w:sz w:val="36"/>
        </w:rPr>
      </w:r>
      <w:r/>
    </w:p>
    <w:p>
      <w:pPr>
        <w:jc w:val="center"/>
        <w:rPr>
          <w:rFonts w:ascii="宋体" w:hAnsi="宋体" w:cs="宋体"/>
          <w:b/>
          <w:sz w:val="36"/>
          <w:szCs w:val="30"/>
        </w:rPr>
      </w:pPr>
      <w:r>
        <w:rPr>
          <w:rFonts w:hint="eastAsia" w:ascii="宋体" w:hAnsi="宋体" w:cs="宋体"/>
          <w:b/>
          <w:sz w:val="36"/>
          <w:szCs w:val="30"/>
        </w:rPr>
        <w:t xml:space="preserve">江苏苏豪创新科技集团有限公司</w:t>
      </w:r>
      <w:r/>
    </w:p>
    <w:p>
      <w:pPr>
        <w:jc w:val="center"/>
        <w:rPr>
          <w:rFonts w:ascii="宋体" w:hAnsi="宋体" w:cs="宋体"/>
          <w:b/>
          <w:bCs/>
          <w:spacing w:val="40"/>
          <w:sz w:val="36"/>
          <w:szCs w:val="30"/>
        </w:rPr>
        <w:sectPr>
          <w:headerReference w:type="default" r:id="rId9"/>
          <w:headerReference w:type="first" r:id="rId10"/>
          <w:footerReference w:type="default" r:id="rId13"/>
          <w:footnotePr/>
          <w:endnotePr/>
          <w:type w:val="nextPage"/>
          <w:pgSz w:w="11906" w:h="16838" w:orient="portrait"/>
          <w:pgMar w:top="1134" w:right="1417" w:bottom="850" w:left="1417" w:header="850" w:footer="992" w:gutter="0"/>
          <w:cols w:num="1" w:sep="0" w:space="0" w:equalWidth="1"/>
          <w:docGrid w:linePitch="360"/>
        </w:sectPr>
      </w:pPr>
      <w:r>
        <w:rPr>
          <w:rFonts w:hint="eastAsia" w:ascii="宋体" w:hAnsi="宋体" w:cs="宋体"/>
          <w:b/>
          <w:bCs/>
          <w:spacing w:val="40"/>
          <w:sz w:val="36"/>
          <w:szCs w:val="30"/>
        </w:rPr>
        <w:t xml:space="preserve">二○二六年十月</w:t>
      </w:r>
      <w:r/>
    </w:p>
    <w:p>
      <w:pPr>
        <w:jc w:val="center"/>
        <w:rPr>
          <w:rFonts w:ascii="宋体" w:hAnsi="宋体" w:cs="宋体"/>
          <w:sz w:val="32"/>
          <w:szCs w:val="32"/>
        </w:rPr>
        <w:outlineLvl w:val="0"/>
      </w:pPr>
      <w:r/>
      <w:bookmarkStart w:id="0" w:name="_Toc15549"/>
      <w:r>
        <w:rPr>
          <w:rFonts w:hint="eastAsia" w:ascii="宋体" w:hAnsi="宋体" w:cs="宋体"/>
          <w:b/>
          <w:sz w:val="32"/>
          <w:szCs w:val="32"/>
        </w:rPr>
        <w:t xml:space="preserve">目  录</w:t>
      </w:r>
      <w:bookmarkEnd w:id="0"/>
      <w:r/>
      <w:r/>
    </w:p>
    <w:p>
      <w:pPr>
        <w:ind w:firstLine="422"/>
        <w:rPr>
          <w:rFonts w:ascii="宋体" w:hAnsi="宋体" w:cs="宋体"/>
          <w:b/>
          <w:szCs w:val="20"/>
        </w:rPr>
      </w:pPr>
      <w:r>
        <w:rPr>
          <w:rFonts w:ascii="宋体" w:hAnsi="宋体" w:cs="宋体"/>
          <w:b/>
          <w:szCs w:val="20"/>
        </w:rPr>
      </w:r>
      <w:r/>
    </w:p>
    <w:p>
      <w:pPr>
        <w:pStyle w:val="964"/>
        <w:tabs>
          <w:tab w:val="right" w:pos="9072" w:leader="dot"/>
        </w:tabs>
        <w:rPr>
          <w:sz w:val="24"/>
        </w:rPr>
      </w:pPr>
      <w:r>
        <w:rPr>
          <w:rFonts w:ascii="宋体" w:hAnsi="宋体" w:cs="宋体"/>
          <w:sz w:val="24"/>
        </w:rPr>
        <w:fldChar w:fldCharType="begin"/>
      </w:r>
      <w:r>
        <w:rPr>
          <w:rFonts w:ascii="宋体" w:hAnsi="宋体" w:cs="宋体"/>
          <w:sz w:val="24"/>
        </w:rPr>
        <w:instrText xml:space="preserve">TOC \o "1-3" \h \u </w:instrText>
      </w:r>
      <w:r>
        <w:rPr>
          <w:rFonts w:ascii="宋体" w:hAnsi="宋体" w:cs="宋体"/>
          <w:sz w:val="24"/>
        </w:rPr>
        <w:fldChar w:fldCharType="separate"/>
      </w:r>
      <w:r>
        <w:fldChar w:fldCharType="begin"/>
      </w:r>
      <w:r>
        <w:instrText xml:space="preserve"> HYPERLINK \l "_Toc15549" </w:instrText>
      </w:r>
      <w:r>
        <w:fldChar w:fldCharType="separate"/>
      </w:r>
      <w:r>
        <w:rPr>
          <w:rFonts w:hint="eastAsia" w:ascii="宋体" w:hAnsi="宋体" w:cs="宋体"/>
          <w:sz w:val="24"/>
        </w:rPr>
        <w:t xml:space="preserve">目  录</w:t>
      </w:r>
      <w:r>
        <w:rPr>
          <w:sz w:val="24"/>
        </w:rPr>
        <w:tab/>
      </w:r>
      <w:r>
        <w:rPr>
          <w:sz w:val="24"/>
        </w:rPr>
        <w:fldChar w:fldCharType="begin"/>
      </w:r>
      <w:r>
        <w:rPr>
          <w:sz w:val="24"/>
        </w:rPr>
        <w:instrText xml:space="preserve"> PAGEREF _Toc15549 \h </w:instrText>
      </w:r>
      <w:r>
        <w:rPr>
          <w:sz w:val="24"/>
        </w:rPr>
        <w:fldChar w:fldCharType="separate"/>
      </w:r>
      <w:r>
        <w:rPr>
          <w:sz w:val="24"/>
        </w:rPr>
        <w:t xml:space="preserve">2</w:t>
      </w:r>
      <w:r>
        <w:rPr>
          <w:sz w:val="24"/>
        </w:rPr>
        <w:fldChar w:fldCharType="end"/>
      </w:r>
      <w:r>
        <w:rPr>
          <w:sz w:val="24"/>
        </w:rPr>
        <w:fldChar w:fldCharType="end"/>
      </w:r>
      <w:r/>
    </w:p>
    <w:p>
      <w:pPr>
        <w:pStyle w:val="964"/>
        <w:tabs>
          <w:tab w:val="right" w:pos="9072" w:leader="dot"/>
        </w:tabs>
        <w:rPr>
          <w:sz w:val="24"/>
        </w:rPr>
      </w:pPr>
      <w:r>
        <w:fldChar w:fldCharType="begin"/>
      </w:r>
      <w:r>
        <w:instrText xml:space="preserve"> HYPERLINK \l "_Toc2975" </w:instrText>
      </w:r>
      <w:r>
        <w:fldChar w:fldCharType="separate"/>
      </w:r>
      <w:r>
        <w:rPr>
          <w:rFonts w:hint="eastAsia" w:ascii="宋体" w:hAnsi="宋体" w:cs="宋体"/>
          <w:sz w:val="24"/>
        </w:rPr>
        <w:t xml:space="preserve">第一章  投标邀请</w:t>
      </w:r>
      <w:r>
        <w:rPr>
          <w:sz w:val="24"/>
        </w:rPr>
        <w:tab/>
      </w:r>
      <w:r>
        <w:rPr>
          <w:sz w:val="24"/>
        </w:rPr>
        <w:fldChar w:fldCharType="begin"/>
      </w:r>
      <w:r>
        <w:rPr>
          <w:sz w:val="24"/>
        </w:rPr>
        <w:instrText xml:space="preserve"> PAGEREF _Toc2975 \h </w:instrText>
      </w:r>
      <w:r>
        <w:rPr>
          <w:sz w:val="24"/>
        </w:rPr>
        <w:fldChar w:fldCharType="separate"/>
      </w:r>
      <w:r>
        <w:rPr>
          <w:sz w:val="24"/>
        </w:rPr>
        <w:t xml:space="preserve">4</w:t>
      </w:r>
      <w:r>
        <w:rPr>
          <w:sz w:val="24"/>
        </w:rPr>
        <w:fldChar w:fldCharType="end"/>
      </w:r>
      <w:r>
        <w:rPr>
          <w:sz w:val="24"/>
        </w:rPr>
        <w:fldChar w:fldCharType="end"/>
      </w:r>
      <w:r/>
    </w:p>
    <w:p>
      <w:pPr>
        <w:pStyle w:val="964"/>
        <w:tabs>
          <w:tab w:val="right" w:pos="9072" w:leader="dot"/>
        </w:tabs>
        <w:rPr>
          <w:sz w:val="24"/>
        </w:rPr>
      </w:pPr>
      <w:r>
        <w:fldChar w:fldCharType="begin"/>
      </w:r>
      <w:r>
        <w:instrText xml:space="preserve"> HYPERLINK \l "_Toc5881" </w:instrText>
      </w:r>
      <w:r>
        <w:fldChar w:fldCharType="separate"/>
      </w:r>
      <w:r>
        <w:rPr>
          <w:rFonts w:hint="eastAsia" w:ascii="宋体" w:hAnsi="宋体" w:cs="宋体"/>
          <w:sz w:val="24"/>
        </w:rPr>
        <w:t xml:space="preserve">第二章  投标人须知</w:t>
      </w:r>
      <w:r>
        <w:rPr>
          <w:sz w:val="24"/>
        </w:rPr>
        <w:tab/>
      </w:r>
      <w:r>
        <w:rPr>
          <w:sz w:val="24"/>
        </w:rPr>
        <w:fldChar w:fldCharType="begin"/>
      </w:r>
      <w:r>
        <w:rPr>
          <w:sz w:val="24"/>
        </w:rPr>
        <w:instrText xml:space="preserve"> PAGEREF _Toc5881 \h </w:instrText>
      </w:r>
      <w:r>
        <w:rPr>
          <w:sz w:val="24"/>
        </w:rPr>
        <w:fldChar w:fldCharType="separate"/>
      </w:r>
      <w:r>
        <w:rPr>
          <w:sz w:val="24"/>
        </w:rPr>
        <w:t xml:space="preserve">8</w:t>
      </w:r>
      <w:r>
        <w:rPr>
          <w:sz w:val="24"/>
        </w:rPr>
        <w:fldChar w:fldCharType="end"/>
      </w:r>
      <w:r>
        <w:rPr>
          <w:sz w:val="24"/>
        </w:rPr>
        <w:fldChar w:fldCharType="end"/>
      </w:r>
      <w:r/>
    </w:p>
    <w:p>
      <w:pPr>
        <w:pStyle w:val="964"/>
        <w:tabs>
          <w:tab w:val="right" w:pos="9072" w:leader="dot"/>
        </w:tabs>
        <w:rPr>
          <w:sz w:val="24"/>
        </w:rPr>
      </w:pPr>
      <w:r>
        <w:fldChar w:fldCharType="begin"/>
      </w:r>
      <w:r>
        <w:instrText xml:space="preserve"> HYPERLINK \l "_Toc21594" </w:instrText>
      </w:r>
      <w:r>
        <w:fldChar w:fldCharType="separate"/>
      </w:r>
      <w:r>
        <w:rPr>
          <w:rFonts w:hint="eastAsia" w:ascii="宋体" w:hAnsi="宋体" w:cs="宋体"/>
          <w:sz w:val="24"/>
        </w:rPr>
        <w:t xml:space="preserve">第三章  合同文本</w:t>
      </w:r>
      <w:r>
        <w:rPr>
          <w:sz w:val="24"/>
        </w:rPr>
        <w:tab/>
      </w:r>
      <w:r>
        <w:rPr>
          <w:sz w:val="24"/>
        </w:rPr>
        <w:fldChar w:fldCharType="begin"/>
      </w:r>
      <w:r>
        <w:rPr>
          <w:sz w:val="24"/>
        </w:rPr>
        <w:instrText xml:space="preserve"> PAGEREF _Toc21594 \h </w:instrText>
      </w:r>
      <w:r>
        <w:rPr>
          <w:sz w:val="24"/>
        </w:rPr>
        <w:fldChar w:fldCharType="separate"/>
      </w:r>
      <w:r>
        <w:rPr>
          <w:sz w:val="24"/>
        </w:rPr>
        <w:t xml:space="preserve">16</w:t>
      </w:r>
      <w:r>
        <w:rPr>
          <w:sz w:val="24"/>
        </w:rPr>
        <w:fldChar w:fldCharType="end"/>
      </w:r>
      <w:r>
        <w:rPr>
          <w:sz w:val="24"/>
        </w:rPr>
        <w:fldChar w:fldCharType="end"/>
      </w:r>
      <w:r/>
    </w:p>
    <w:p>
      <w:pPr>
        <w:pStyle w:val="964"/>
        <w:tabs>
          <w:tab w:val="right" w:pos="9072" w:leader="dot"/>
        </w:tabs>
        <w:rPr>
          <w:sz w:val="24"/>
        </w:rPr>
      </w:pPr>
      <w:r>
        <w:fldChar w:fldCharType="begin"/>
      </w:r>
      <w:r>
        <w:instrText xml:space="preserve"> HYPERLINK \l "_Toc16162" </w:instrText>
      </w:r>
      <w:r>
        <w:fldChar w:fldCharType="separate"/>
      </w:r>
      <w:r>
        <w:rPr>
          <w:rFonts w:hint="eastAsia" w:ascii="宋体" w:hAnsi="宋体" w:cs="宋体"/>
          <w:sz w:val="24"/>
        </w:rPr>
        <w:t xml:space="preserve">第四章  采购需求</w:t>
      </w:r>
      <w:r>
        <w:rPr>
          <w:sz w:val="24"/>
        </w:rPr>
        <w:tab/>
      </w:r>
      <w:r>
        <w:rPr>
          <w:sz w:val="24"/>
        </w:rPr>
        <w:fldChar w:fldCharType="begin"/>
      </w:r>
      <w:r>
        <w:rPr>
          <w:sz w:val="24"/>
        </w:rPr>
        <w:instrText xml:space="preserve"> PAGEREF _Toc16162 \h </w:instrText>
      </w:r>
      <w:r>
        <w:rPr>
          <w:sz w:val="24"/>
        </w:rPr>
        <w:fldChar w:fldCharType="separate"/>
      </w:r>
      <w:r>
        <w:rPr>
          <w:sz w:val="24"/>
        </w:rPr>
        <w:t xml:space="preserve">20</w:t>
      </w:r>
      <w:r>
        <w:rPr>
          <w:sz w:val="24"/>
        </w:rPr>
        <w:fldChar w:fldCharType="end"/>
      </w:r>
      <w:r>
        <w:rPr>
          <w:sz w:val="24"/>
        </w:rPr>
        <w:fldChar w:fldCharType="end"/>
      </w:r>
      <w:r/>
    </w:p>
    <w:p>
      <w:pPr>
        <w:pStyle w:val="964"/>
        <w:tabs>
          <w:tab w:val="right" w:pos="9072" w:leader="dot"/>
        </w:tabs>
        <w:rPr>
          <w:sz w:val="24"/>
        </w:rPr>
      </w:pPr>
      <w:r>
        <w:fldChar w:fldCharType="begin"/>
      </w:r>
      <w:r>
        <w:instrText xml:space="preserve"> HYPERLINK \l "_Toc26041" </w:instrText>
      </w:r>
      <w:r>
        <w:fldChar w:fldCharType="separate"/>
      </w:r>
      <w:r>
        <w:rPr>
          <w:rFonts w:hint="eastAsia" w:ascii="宋体" w:hAnsi="宋体" w:cs="宋体"/>
          <w:sz w:val="24"/>
        </w:rPr>
        <w:t xml:space="preserve">第五章  评标方法与评标标准</w:t>
      </w:r>
      <w:r>
        <w:rPr>
          <w:sz w:val="24"/>
        </w:rPr>
        <w:tab/>
      </w:r>
      <w:r>
        <w:rPr>
          <w:sz w:val="24"/>
        </w:rPr>
        <w:fldChar w:fldCharType="begin"/>
      </w:r>
      <w:r>
        <w:rPr>
          <w:sz w:val="24"/>
        </w:rPr>
        <w:instrText xml:space="preserve"> PAGEREF _Toc26041 \h </w:instrText>
      </w:r>
      <w:r>
        <w:rPr>
          <w:sz w:val="24"/>
        </w:rPr>
        <w:fldChar w:fldCharType="separate"/>
      </w:r>
      <w:r>
        <w:rPr>
          <w:sz w:val="24"/>
        </w:rPr>
        <w:t xml:space="preserve">25</w:t>
      </w:r>
      <w:r>
        <w:rPr>
          <w:sz w:val="24"/>
        </w:rPr>
        <w:fldChar w:fldCharType="end"/>
      </w:r>
      <w:r>
        <w:rPr>
          <w:sz w:val="24"/>
        </w:rPr>
        <w:fldChar w:fldCharType="end"/>
      </w:r>
      <w:r/>
    </w:p>
    <w:p>
      <w:pPr>
        <w:pStyle w:val="964"/>
        <w:tabs>
          <w:tab w:val="right" w:pos="9072" w:leader="dot"/>
        </w:tabs>
        <w:rPr>
          <w:rFonts w:ascii="宋体" w:hAnsi="宋体" w:cs="宋体"/>
          <w:sz w:val="24"/>
        </w:rPr>
      </w:pPr>
      <w:r>
        <w:fldChar w:fldCharType="begin"/>
      </w:r>
      <w:r>
        <w:instrText xml:space="preserve"> HYPERLINK \l "_Toc31068" </w:instrText>
      </w:r>
      <w:r>
        <w:fldChar w:fldCharType="separate"/>
      </w:r>
      <w:r>
        <w:rPr>
          <w:rFonts w:hint="eastAsia" w:ascii="宋体" w:hAnsi="宋体" w:cs="宋体"/>
          <w:sz w:val="24"/>
        </w:rPr>
        <w:t xml:space="preserve">第六章  投标文件格式</w:t>
      </w:r>
      <w:r>
        <w:rPr>
          <w:sz w:val="24"/>
        </w:rPr>
        <w:tab/>
      </w:r>
      <w:r>
        <w:rPr>
          <w:sz w:val="24"/>
        </w:rPr>
        <w:fldChar w:fldCharType="begin"/>
      </w:r>
      <w:r>
        <w:rPr>
          <w:sz w:val="24"/>
        </w:rPr>
        <w:instrText xml:space="preserve"> PAGEREF _Toc31068 \h </w:instrText>
      </w:r>
      <w:r>
        <w:rPr>
          <w:sz w:val="24"/>
        </w:rPr>
        <w:fldChar w:fldCharType="separate"/>
      </w:r>
      <w:r>
        <w:rPr>
          <w:sz w:val="24"/>
        </w:rPr>
        <w:t xml:space="preserve">31</w:t>
      </w:r>
      <w:r>
        <w:rPr>
          <w:sz w:val="24"/>
        </w:rPr>
        <w:fldChar w:fldCharType="end"/>
      </w:r>
      <w:r>
        <w:rPr>
          <w:sz w:val="24"/>
        </w:rPr>
        <w:fldChar w:fldCharType="end"/>
      </w:r>
      <w:r>
        <w:rPr>
          <w:rFonts w:ascii="宋体" w:hAnsi="宋体" w:cs="宋体"/>
          <w:sz w:val="24"/>
        </w:rPr>
        <w:fldChar w:fldCharType="end"/>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20"/>
        <w:rPr>
          <w:rFonts w:ascii="宋体" w:hAnsi="宋体" w:cs="宋体"/>
          <w:szCs w:val="20"/>
        </w:rPr>
        <w:sectPr>
          <w:headerReference w:type="default" r:id="rId11"/>
          <w:footerReference w:type="default" r:id="rId14"/>
          <w:footnotePr/>
          <w:endnotePr/>
          <w:type w:val="nextPage"/>
          <w:pgSz w:w="11906" w:h="16838" w:orient="portrait"/>
          <w:pgMar w:top="1134" w:right="1417" w:bottom="850" w:left="1417" w:header="850" w:footer="992" w:gutter="0"/>
          <w:cols w:num="1" w:sep="0" w:space="0" w:equalWidth="1"/>
          <w:docGrid w:linePitch="360"/>
        </w:sectPr>
      </w:pPr>
      <w:r>
        <w:rPr>
          <w:rFonts w:ascii="宋体" w:hAnsi="宋体" w:cs="宋体"/>
          <w:szCs w:val="20"/>
        </w:rPr>
      </w:r>
      <w:r/>
    </w:p>
    <w:p>
      <w:pPr>
        <w:jc w:val="center"/>
        <w:rPr>
          <w:rFonts w:ascii="宋体" w:hAnsi="宋体" w:cs="宋体"/>
          <w:b/>
          <w:sz w:val="32"/>
          <w:szCs w:val="32"/>
        </w:rPr>
        <w:outlineLvl w:val="0"/>
      </w:pPr>
      <w:r/>
      <w:bookmarkStart w:id="1" w:name="_Toc2975"/>
      <w:r>
        <w:rPr>
          <w:rFonts w:hint="eastAsia" w:ascii="宋体" w:hAnsi="宋体" w:cs="宋体"/>
          <w:b/>
          <w:sz w:val="32"/>
          <w:szCs w:val="32"/>
        </w:rPr>
        <w:t xml:space="preserve">第一章  投标邀请</w:t>
      </w:r>
      <w:bookmarkEnd w:id="1"/>
      <w:r/>
      <w:r/>
    </w:p>
    <w:p>
      <w:pPr>
        <w:rPr>
          <w:rFonts w:ascii="宋体" w:hAnsi="宋体" w:cs="宋体"/>
          <w:sz w:val="24"/>
        </w:rPr>
      </w:pPr>
      <w:r>
        <w:rPr>
          <w:rFonts w:ascii="宋体" w:hAnsi="宋体" w:cs="宋体"/>
          <w:sz w:val="24"/>
        </w:rPr>
      </w:r>
      <w:r/>
    </w:p>
    <w:p>
      <w:pPr>
        <w:ind w:firstLine="480"/>
        <w:rPr>
          <w:rFonts w:ascii="宋体" w:hAnsi="宋体" w:cs="宋体"/>
          <w:sz w:val="24"/>
        </w:rPr>
        <w:pBdr>
          <w:top w:val="single" w:color="auto" w:sz="4" w:space="1"/>
          <w:left w:val="single" w:color="auto" w:sz="4" w:space="0"/>
          <w:bottom w:val="single" w:color="auto" w:sz="4" w:space="1"/>
          <w:right w:val="single" w:color="auto" w:sz="4" w:space="4"/>
        </w:pBdr>
      </w:pPr>
      <w:r>
        <w:rPr>
          <w:rFonts w:hint="eastAsia" w:ascii="宋体" w:hAnsi="宋体" w:cs="宋体"/>
          <w:sz w:val="24"/>
        </w:rPr>
        <w:t xml:space="preserve">项目概况：</w:t>
      </w:r>
      <w:r>
        <w:rPr>
          <w:rFonts w:hint="eastAsia" w:ascii="宋体" w:hAnsi="宋体" w:cs="宋体"/>
          <w:b/>
          <w:bCs/>
          <w:sz w:val="24"/>
          <w:u w:val="single"/>
        </w:rPr>
        <w:t xml:space="preserve">南京市儿童医院调味品、酱菜、西点馅心等食材</w:t>
      </w:r>
      <w:r>
        <w:rPr>
          <w:rFonts w:hint="eastAsia" w:ascii="宋体" w:hAnsi="宋体" w:cs="宋体"/>
          <w:sz w:val="24"/>
        </w:rPr>
        <w:t xml:space="preserve">招标项目的潜在投标人应在</w:t>
      </w:r>
      <w:r>
        <w:rPr>
          <w:rFonts w:hint="eastAsia" w:ascii="宋体" w:hAnsi="宋体" w:cs="宋体"/>
          <w:sz w:val="24"/>
          <w:u w:val="single"/>
        </w:rPr>
        <w:t xml:space="preserve">“江苏政府采购网”自行免费下载</w:t>
      </w:r>
      <w:r>
        <w:rPr>
          <w:rFonts w:hint="eastAsia" w:ascii="宋体" w:hAnsi="宋体" w:cs="宋体"/>
          <w:sz w:val="24"/>
        </w:rPr>
        <w:t xml:space="preserve">招标文件获取招标文件，并于</w:t>
      </w:r>
      <w:r>
        <w:rPr>
          <w:rFonts w:hint="eastAsia" w:ascii="宋体" w:hAnsi="宋体" w:cs="宋体"/>
          <w:b/>
          <w:bCs/>
          <w:sz w:val="24"/>
          <w:u w:val="single"/>
        </w:rPr>
        <w:t xml:space="preserve">2026年</w:t>
      </w:r>
      <w:r>
        <w:rPr>
          <w:rFonts w:ascii="宋体" w:hAnsi="宋体" w:cs="宋体"/>
          <w:b/>
          <w:bCs/>
          <w:sz w:val="24"/>
          <w:u w:val="single"/>
        </w:rPr>
        <w:t xml:space="preserve">11</w:t>
      </w:r>
      <w:r>
        <w:rPr>
          <w:rFonts w:hint="eastAsia" w:ascii="宋体" w:hAnsi="宋体" w:cs="宋体"/>
          <w:b/>
          <w:bCs/>
          <w:sz w:val="24"/>
          <w:u w:val="single"/>
        </w:rPr>
        <w:t xml:space="preserve">月</w:t>
      </w:r>
      <w:r>
        <w:rPr>
          <w:rFonts w:ascii="宋体" w:hAnsi="宋体" w:cs="宋体"/>
          <w:b/>
          <w:bCs/>
          <w:sz w:val="24"/>
          <w:u w:val="single"/>
        </w:rPr>
        <w:t xml:space="preserve">12</w:t>
      </w:r>
      <w:r>
        <w:rPr>
          <w:rFonts w:hint="eastAsia" w:ascii="宋体" w:hAnsi="宋体" w:cs="宋体"/>
          <w:b/>
          <w:bCs/>
          <w:sz w:val="24"/>
          <w:u w:val="single"/>
        </w:rPr>
        <w:t xml:space="preserve">日9点</w:t>
      </w:r>
      <w:r>
        <w:rPr>
          <w:rFonts w:ascii="宋体" w:hAnsi="宋体" w:cs="宋体"/>
          <w:b/>
          <w:bCs/>
          <w:sz w:val="24"/>
          <w:u w:val="single"/>
        </w:rPr>
        <w:t xml:space="preserve">30</w:t>
      </w:r>
      <w:r>
        <w:rPr>
          <w:rFonts w:hint="eastAsia" w:ascii="宋体" w:hAnsi="宋体" w:cs="宋体"/>
          <w:b/>
          <w:bCs/>
          <w:sz w:val="24"/>
          <w:u w:val="single"/>
        </w:rPr>
        <w:t xml:space="preserve">分</w:t>
      </w:r>
      <w:r>
        <w:rPr>
          <w:rFonts w:hint="eastAsia" w:ascii="宋体" w:hAnsi="宋体" w:cs="宋体"/>
          <w:b/>
          <w:bCs/>
          <w:sz w:val="24"/>
        </w:rPr>
        <w:t xml:space="preserve">（北京时间）</w:t>
      </w:r>
      <w:r>
        <w:rPr>
          <w:rFonts w:hint="eastAsia" w:ascii="宋体" w:hAnsi="宋体" w:cs="宋体"/>
          <w:bCs/>
          <w:sz w:val="24"/>
        </w:rPr>
        <w:t xml:space="preserve">前递交投标文件</w:t>
      </w:r>
      <w:r>
        <w:rPr>
          <w:rFonts w:hint="eastAsia" w:ascii="宋体" w:hAnsi="宋体" w:cs="宋体"/>
          <w:sz w:val="24"/>
        </w:rPr>
        <w:t xml:space="preserve">。</w:t>
      </w:r>
      <w:r/>
    </w:p>
    <w:p>
      <w:pPr>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2" w:name="_Toc35393790"/>
      <w:r/>
      <w:bookmarkStart w:id="3" w:name="_Toc28359002"/>
      <w:r/>
      <w:bookmarkStart w:id="4" w:name="_Toc9002"/>
      <w:r/>
      <w:bookmarkStart w:id="5" w:name="_Toc28359079"/>
      <w:r/>
      <w:bookmarkStart w:id="6" w:name="_Toc35393621"/>
      <w:r/>
      <w:bookmarkStart w:id="7" w:name="_Hlk24379207"/>
      <w:r>
        <w:rPr>
          <w:rFonts w:hint="eastAsia" w:ascii="宋体" w:hAnsi="宋体" w:cs="宋体"/>
          <w:b/>
          <w:sz w:val="24"/>
        </w:rPr>
        <w:t xml:space="preserve">一、项目基本情况</w:t>
      </w:r>
      <w:bookmarkEnd w:id="2"/>
      <w:r/>
      <w:bookmarkEnd w:id="3"/>
      <w:r/>
      <w:bookmarkEnd w:id="4"/>
      <w:r/>
      <w:bookmarkEnd w:id="5"/>
      <w:r/>
      <w:bookmarkEnd w:id="6"/>
      <w:r/>
      <w:r/>
    </w:p>
    <w:p>
      <w:pPr>
        <w:ind w:firstLine="480"/>
        <w:spacing w:line="360" w:lineRule="auto"/>
        <w:rPr>
          <w:rFonts w:ascii="宋体" w:hAnsi="宋体" w:cs="宋体"/>
          <w:sz w:val="24"/>
        </w:rPr>
      </w:pPr>
      <w:r>
        <w:rPr>
          <w:rFonts w:hint="eastAsia" w:ascii="宋体" w:hAnsi="宋体" w:cs="宋体"/>
          <w:sz w:val="24"/>
        </w:rPr>
        <w:t xml:space="preserve">1、项目编号：JSZC-320100-SOHO-G2026-0068</w:t>
      </w:r>
      <w:r/>
    </w:p>
    <w:p>
      <w:pPr>
        <w:ind w:firstLine="480"/>
        <w:spacing w:line="360" w:lineRule="auto"/>
        <w:rPr>
          <w:rFonts w:ascii="宋体" w:hAnsi="宋体" w:cs="宋体"/>
          <w:sz w:val="24"/>
        </w:rPr>
      </w:pPr>
      <w:r>
        <w:rPr>
          <w:rFonts w:hint="eastAsia" w:ascii="宋体" w:hAnsi="宋体" w:cs="宋体"/>
          <w:sz w:val="24"/>
        </w:rPr>
        <w:t xml:space="preserve">2、项目名称：调味品、酱菜、西点馅心等食材采购项目</w:t>
      </w:r>
      <w:bookmarkEnd w:id="7"/>
      <w:r/>
      <w:r/>
    </w:p>
    <w:p>
      <w:pPr>
        <w:ind w:firstLine="480"/>
        <w:spacing w:line="360" w:lineRule="auto"/>
        <w:rPr>
          <w:rFonts w:ascii="宋体" w:hAnsi="宋体" w:cs="宋体"/>
          <w:sz w:val="24"/>
        </w:rPr>
      </w:pPr>
      <w:r>
        <w:rPr>
          <w:rFonts w:hint="eastAsia" w:ascii="宋体" w:hAnsi="宋体" w:cs="宋体"/>
          <w:sz w:val="24"/>
        </w:rPr>
        <w:t xml:space="preserve">3、预算金额：140万元人民币</w:t>
      </w:r>
      <w:r/>
    </w:p>
    <w:p>
      <w:pPr>
        <w:ind w:firstLine="480"/>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、采购需求：</w:t>
      </w:r>
      <w:r/>
    </w:p>
    <w:tbl>
      <w:tblPr>
        <w:tblStyle w:val="949"/>
        <w:tblW w:w="9451"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4732"/>
        <w:gridCol w:w="2237"/>
        <w:gridCol w:w="1769"/>
      </w:tblGrid>
      <w:tr>
        <w:trPr>
          <w:trHeight w:val="834"/>
        </w:trPr>
        <w:tc>
          <w:tcPr>
            <w:tcW w:w="713"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序号</w:t>
            </w:r>
            <w:r/>
          </w:p>
        </w:tc>
        <w:tc>
          <w:tcPr>
            <w:tcW w:w="4732"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项目内容</w:t>
            </w:r>
            <w:r/>
          </w:p>
        </w:tc>
        <w:tc>
          <w:tcPr>
            <w:tcW w:w="2237"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预算金额</w:t>
            </w:r>
            <w:r/>
          </w:p>
          <w:p>
            <w:pPr>
              <w:jc w:val="center"/>
              <w:spacing w:line="360" w:lineRule="auto"/>
              <w:widowControl/>
              <w:rPr>
                <w:sz w:val="24"/>
              </w:rPr>
            </w:pPr>
            <w:r>
              <w:rPr>
                <w:rFonts w:hint="eastAsia" w:ascii="宋体" w:hAnsi="宋体" w:cs="宋体"/>
                <w:sz w:val="24"/>
              </w:rPr>
              <w:t xml:space="preserve">（万元人民币）</w:t>
            </w:r>
            <w:r/>
          </w:p>
        </w:tc>
        <w:tc>
          <w:tcPr>
            <w:tcW w:w="1769"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备注</w:t>
            </w:r>
            <w:r/>
          </w:p>
        </w:tc>
      </w:tr>
      <w:tr>
        <w:trPr>
          <w:trHeight w:val="834"/>
        </w:trPr>
        <w:tc>
          <w:tcPr>
            <w:tcW w:w="713"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1</w:t>
            </w:r>
            <w:r/>
          </w:p>
        </w:tc>
        <w:tc>
          <w:tcPr>
            <w:tcW w:w="4732" w:type="dxa"/>
            <w:vAlign w:val="center"/>
            <w:textDirection w:val="lrTb"/>
            <w:noWrap/>
          </w:tcPr>
          <w:p>
            <w:pPr>
              <w:pStyle w:val="1041"/>
              <w:ind w:left="0"/>
              <w:spacing w:line="360" w:lineRule="auto"/>
              <w:rPr>
                <w:rFonts w:cs="宋体"/>
                <w:sz w:val="24"/>
              </w:rPr>
            </w:pPr>
            <w:r>
              <w:rPr>
                <w:rFonts w:hint="eastAsia" w:cs="宋体"/>
                <w:b w:val="0"/>
                <w:sz w:val="24"/>
                <w:szCs w:val="24"/>
              </w:rPr>
              <w:t xml:space="preserve">向南京市儿童医院两院区（广州路院区、河西院区）食堂，供应调味品、酱菜、西点馅心等食材，满足供应职工及患者就餐</w:t>
            </w:r>
            <w:r/>
          </w:p>
        </w:tc>
        <w:tc>
          <w:tcPr>
            <w:tcW w:w="2237"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140</w:t>
            </w:r>
            <w:r/>
          </w:p>
        </w:tc>
        <w:tc>
          <w:tcPr>
            <w:tcW w:w="1769"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结算时按实际供货数量结算</w:t>
            </w:r>
            <w:r/>
          </w:p>
        </w:tc>
      </w:tr>
    </w:tbl>
    <w:p>
      <w:pPr>
        <w:ind w:firstLine="480"/>
        <w:spacing w:line="360" w:lineRule="auto"/>
        <w:rPr>
          <w:rFonts w:ascii="宋体" w:hAnsi="宋体" w:cs="宋体"/>
          <w:bCs/>
          <w:sz w:val="24"/>
        </w:rPr>
      </w:pPr>
      <w:r>
        <w:rPr>
          <w:rFonts w:hint="eastAsia" w:ascii="宋体" w:hAnsi="宋体" w:cs="宋体"/>
          <w:bCs/>
          <w:sz w:val="24"/>
        </w:rPr>
        <w:t xml:space="preserve">5</w:t>
      </w:r>
      <w:r>
        <w:rPr>
          <w:rFonts w:hint="eastAsia" w:ascii="宋体" w:hAnsi="宋体" w:cs="宋体"/>
          <w:sz w:val="24"/>
        </w:rPr>
        <w:t xml:space="preserve">、</w:t>
      </w:r>
      <w:r>
        <w:rPr>
          <w:rFonts w:hint="eastAsia" w:ascii="宋体" w:hAnsi="宋体" w:cs="宋体"/>
          <w:bCs/>
          <w:sz w:val="24"/>
        </w:rPr>
        <w:t xml:space="preserve">合同履行期限：合同期限1年</w:t>
      </w:r>
      <w:r/>
    </w:p>
    <w:p>
      <w:pPr>
        <w:spacing w:line="360" w:lineRule="auto"/>
        <w:rPr>
          <w:rFonts w:ascii="宋体" w:hAnsi="宋体" w:cs="宋体"/>
          <w:bCs/>
          <w:sz w:val="24"/>
        </w:rPr>
      </w:pPr>
      <w:r>
        <w:rPr>
          <w:rFonts w:ascii="宋体" w:hAnsi="宋体" w:cs="宋体"/>
          <w:bCs/>
          <w:sz w:val="24"/>
        </w:rPr>
      </w:r>
      <w:r/>
    </w:p>
    <w:p>
      <w:pPr>
        <w:ind w:firstLine="482"/>
        <w:rPr>
          <w:rFonts w:ascii="宋体" w:hAnsi="宋体" w:cs="宋体"/>
          <w:b/>
          <w:sz w:val="24"/>
        </w:rPr>
        <w:outlineLvl w:val="1"/>
      </w:pPr>
      <w:r/>
      <w:bookmarkStart w:id="8" w:name="_Toc28359080"/>
      <w:r/>
      <w:bookmarkStart w:id="9" w:name="_Toc28359003"/>
      <w:r/>
      <w:bookmarkStart w:id="10" w:name="_Toc35393622"/>
      <w:r/>
      <w:bookmarkStart w:id="11" w:name="_Toc35393791"/>
      <w:r/>
      <w:bookmarkStart w:id="12" w:name="_Toc2088"/>
      <w:r>
        <w:rPr>
          <w:rFonts w:hint="eastAsia" w:ascii="宋体" w:hAnsi="宋体" w:cs="宋体"/>
          <w:b/>
          <w:sz w:val="24"/>
        </w:rPr>
        <w:t xml:space="preserve">二、申请人的资格要求</w:t>
      </w:r>
      <w:bookmarkEnd w:id="8"/>
      <w:r/>
      <w:bookmarkEnd w:id="9"/>
      <w:r/>
      <w:bookmarkEnd w:id="10"/>
      <w:r/>
      <w:bookmarkEnd w:id="11"/>
      <w:r/>
      <w:bookmarkEnd w:id="12"/>
      <w:r/>
      <w:r/>
    </w:p>
    <w:p>
      <w:pPr>
        <w:ind w:firstLine="480"/>
        <w:spacing w:line="360" w:lineRule="auto"/>
        <w:rPr>
          <w:rFonts w:ascii="宋体" w:hAnsi="宋体" w:cs="宋体"/>
          <w:sz w:val="24"/>
        </w:rPr>
      </w:pPr>
      <w:r>
        <w:rPr>
          <w:rFonts w:hint="eastAsia" w:ascii="宋体" w:hAnsi="宋体" w:cs="宋体"/>
          <w:sz w:val="24"/>
        </w:rPr>
        <w:t xml:space="preserve">（一）通用资格要求</w:t>
      </w:r>
      <w:r/>
    </w:p>
    <w:p>
      <w:pPr>
        <w:ind w:firstLine="480"/>
        <w:spacing w:line="360" w:lineRule="auto"/>
      </w:pPr>
      <w:r>
        <w:rPr>
          <w:rFonts w:ascii="宋体" w:hAnsi="宋体" w:cs="宋体"/>
          <w:color w:val="000000"/>
          <w:sz w:val="24"/>
        </w:rPr>
        <w:t xml:space="preserve">1.满足《中华人民共和国政府采购法》第二十二条规定，并提供下列材料：</w:t>
      </w:r>
      <w:r/>
    </w:p>
    <w:p>
      <w:pPr>
        <w:ind w:firstLine="480"/>
        <w:spacing w:line="360" w:lineRule="auto"/>
      </w:pPr>
      <w:r>
        <w:rPr>
          <w:rFonts w:ascii="宋体" w:hAnsi="宋体" w:cs="宋体"/>
          <w:color w:val="000000"/>
          <w:sz w:val="24"/>
        </w:rPr>
        <w:t xml:space="preserve">1.1 法人或者其他组织的营业执照等证明文件，自然人的身份证明；</w:t>
      </w:r>
      <w:r/>
    </w:p>
    <w:p>
      <w:pPr>
        <w:ind w:firstLine="480"/>
        <w:spacing w:line="360" w:lineRule="auto"/>
      </w:pPr>
      <w:r>
        <w:rPr>
          <w:rFonts w:ascii="宋体" w:hAnsi="宋体" w:cs="宋体"/>
          <w:color w:val="000000"/>
          <w:sz w:val="24"/>
        </w:rPr>
        <w:t xml:space="preserve">1.2上一年度的财务状况报告（成立不满一年无需提供）；</w:t>
      </w:r>
      <w:r/>
    </w:p>
    <w:p>
      <w:pPr>
        <w:ind w:firstLine="480"/>
        <w:spacing w:line="360" w:lineRule="auto"/>
      </w:pPr>
      <w:r>
        <w:rPr>
          <w:rFonts w:ascii="宋体" w:hAnsi="宋体" w:cs="宋体"/>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pPr>
      <w:r>
        <w:rPr>
          <w:rFonts w:ascii="宋体" w:hAnsi="宋体" w:cs="宋体"/>
          <w:color w:val="000000"/>
          <w:sz w:val="24"/>
        </w:rPr>
        <w:t xml:space="preserve">1.4具备履行合同所必需的设备和专业技术能力的书面声明；</w:t>
      </w:r>
      <w:r/>
    </w:p>
    <w:p>
      <w:pPr>
        <w:ind w:firstLine="480"/>
        <w:spacing w:line="360" w:lineRule="auto"/>
      </w:pPr>
      <w:r>
        <w:rPr>
          <w:rFonts w:ascii="宋体" w:hAnsi="宋体" w:cs="宋体"/>
          <w:color w:val="000000"/>
          <w:sz w:val="24"/>
        </w:rPr>
        <w:t xml:space="preserve">1.5参加政府采购活动前3年内在经营活动中没有重大违法记录的书面声明</w:t>
      </w:r>
      <w:r>
        <w:rPr>
          <w:rFonts w:hint="eastAsia" w:ascii="宋体" w:hAnsi="宋体" w:cs="宋体"/>
          <w:color w:val="000000"/>
          <w:sz w:val="24"/>
        </w:rPr>
        <w:t xml:space="preserve">；</w:t>
      </w:r>
      <w:r/>
    </w:p>
    <w:p>
      <w:pPr>
        <w:ind w:firstLine="480"/>
        <w:spacing w:line="360" w:lineRule="auto"/>
        <w:rPr>
          <w:rFonts w:ascii="宋体" w:hAnsi="宋体" w:cs="宋体"/>
          <w:color w:val="000000"/>
          <w:sz w:val="24"/>
        </w:rPr>
      </w:pPr>
      <w:r>
        <w:rPr>
          <w:rFonts w:ascii="宋体" w:hAnsi="宋体" w:cs="宋体"/>
          <w:color w:val="000000"/>
          <w:sz w:val="24"/>
        </w:rPr>
        <w:t xml:space="preserve">1.6</w:t>
      </w:r>
      <w:r>
        <w:rPr>
          <w:rFonts w:hint="eastAsia" w:ascii="宋体" w:hAnsi="宋体" w:cs="宋体"/>
          <w:color w:val="000000"/>
          <w:sz w:val="24"/>
        </w:rPr>
        <w:t xml:space="preserve">法律、行政法规规定的其他条件。</w:t>
      </w:r>
      <w:r/>
    </w:p>
    <w:p>
      <w:pPr>
        <w:ind w:firstLine="480"/>
        <w:spacing w:line="360" w:lineRule="auto"/>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w:t>
      </w:r>
      <w:r>
        <w:rPr>
          <w:rFonts w:hint="eastAsia" w:ascii="宋体" w:hAnsi="宋体" w:cs="宋体"/>
          <w:color w:val="000000"/>
          <w:sz w:val="24"/>
        </w:rPr>
        <w:t xml:space="preserve">其他要求</w:t>
      </w:r>
      <w:r/>
    </w:p>
    <w:p>
      <w:pPr>
        <w:ind w:firstLine="480"/>
        <w:spacing w:line="360" w:lineRule="auto"/>
      </w:pPr>
      <w:r>
        <w:rPr>
          <w:rFonts w:hint="eastAsia" w:ascii="宋体" w:hAnsi="宋体" w:cs="宋体"/>
          <w:color w:val="000000"/>
          <w:sz w:val="24"/>
        </w:rPr>
        <w:t xml:space="preserve">2.1</w:t>
      </w:r>
      <w:r>
        <w:rPr>
          <w:rFonts w:ascii="宋体" w:hAnsi="宋体" w:cs="宋体"/>
          <w:color w:val="000000"/>
          <w:sz w:val="24"/>
        </w:rPr>
        <w:t xml:space="preserve">供应商单位负责人为同一人或者存在直接控股、管理关系的不同供应商，不得参加同一合同项下的政府采购活动。</w:t>
      </w:r>
      <w:r/>
    </w:p>
    <w:p>
      <w:pPr>
        <w:ind w:firstLine="480"/>
        <w:spacing w:line="360" w:lineRule="auto"/>
      </w:pPr>
      <w:r>
        <w:rPr>
          <w:rFonts w:hint="eastAsia" w:ascii="宋体" w:hAnsi="宋体" w:cs="宋体"/>
          <w:color w:val="000000"/>
          <w:sz w:val="24"/>
        </w:rPr>
        <w:t xml:space="preserve">2.2</w:t>
      </w:r>
      <w:r>
        <w:rPr>
          <w:rFonts w:ascii="宋体" w:hAnsi="宋体" w:cs="宋体"/>
          <w:color w:val="000000"/>
          <w:sz w:val="24"/>
        </w:rPr>
        <w:t xml:space="preserve">凡为采购项目提供整体设计、规范编制或者项目管理、监理、检测等服务的供应商，不得再参加该项目的其他采购活动。</w:t>
      </w:r>
      <w:r/>
    </w:p>
    <w:p>
      <w:pPr>
        <w:ind w:firstLine="480"/>
        <w:spacing w:line="360" w:lineRule="auto"/>
        <w:rPr>
          <w:rFonts w:ascii="宋体" w:hAnsi="宋体" w:cs="宋体"/>
          <w:color w:val="000000"/>
          <w:sz w:val="24"/>
        </w:rPr>
      </w:pPr>
      <w:r>
        <w:rPr>
          <w:rFonts w:hint="eastAsia" w:ascii="宋体" w:hAnsi="宋体" w:cs="宋体"/>
          <w:color w:val="000000"/>
          <w:sz w:val="24"/>
        </w:rPr>
        <w:t xml:space="preserve">2.3</w:t>
      </w:r>
      <w:r>
        <w:rPr>
          <w:rFonts w:ascii="宋体" w:hAnsi="宋体" w:cs="宋体"/>
          <w:color w:val="000000"/>
          <w:sz w:val="24"/>
        </w:rPr>
        <w:t xml:space="preserve">在“信用中国”网站（www.creditchina.gov.cn）查询，被列入失信被执行人、重大税收违法失信主体、“</w:t>
      </w:r>
      <w:r>
        <w:rPr>
          <w:rFonts w:hint="eastAsia" w:ascii="宋体" w:hAnsi="宋体" w:cs="宋体"/>
          <w:color w:val="000000"/>
          <w:sz w:val="24"/>
        </w:rPr>
        <w:t xml:space="preserve">中国政府采购网</w:t>
      </w:r>
      <w:r>
        <w:rPr>
          <w:rFonts w:ascii="宋体" w:hAnsi="宋体" w:cs="宋体"/>
          <w:color w:val="000000"/>
          <w:sz w:val="24"/>
        </w:rPr>
        <w:t xml:space="preserve">”网站</w:t>
      </w:r>
      <w:r>
        <w:rPr>
          <w:rFonts w:hint="eastAsia" w:ascii="宋体" w:hAnsi="宋体" w:cs="宋体"/>
          <w:color w:val="000000"/>
          <w:sz w:val="24"/>
        </w:rPr>
        <w:t xml:space="preserve">查询</w:t>
      </w:r>
      <w:r>
        <w:rPr>
          <w:rFonts w:ascii="宋体" w:hAnsi="宋体" w:cs="宋体"/>
          <w:color w:val="000000"/>
          <w:sz w:val="24"/>
        </w:rPr>
        <w:t xml:space="preserve">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cs="宋体"/>
          <w:sz w:val="24"/>
        </w:rPr>
      </w:pPr>
      <w:r>
        <w:rPr>
          <w:rFonts w:hint="eastAsia" w:ascii="宋体" w:hAnsi="宋体" w:cs="宋体"/>
          <w:color w:val="000000"/>
          <w:sz w:val="24"/>
        </w:rPr>
        <w:t xml:space="preserve">3</w:t>
      </w:r>
      <w:r>
        <w:rPr>
          <w:rFonts w:ascii="宋体" w:hAnsi="宋体" w:cs="宋体"/>
          <w:color w:val="000000"/>
          <w:sz w:val="24"/>
        </w:rPr>
        <w:t xml:space="preserve">、落实政府采购政策需满足的资格要求：本项目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4、本项目</w:t>
      </w:r>
      <w:r>
        <w:rPr>
          <w:rFonts w:hint="eastAsia" w:ascii="宋体" w:hAnsi="宋体" w:cs="宋体"/>
          <w:b/>
          <w:bCs/>
          <w:sz w:val="24"/>
          <w:u w:val="single"/>
        </w:rPr>
        <w:t xml:space="preserve">不接受</w:t>
      </w:r>
      <w:r>
        <w:rPr>
          <w:rFonts w:hint="eastAsia" w:ascii="宋体" w:hAnsi="宋体" w:cs="宋体"/>
          <w:sz w:val="24"/>
        </w:rPr>
        <w:t xml:space="preserve">联合体投标</w:t>
      </w:r>
      <w:r/>
    </w:p>
    <w:p>
      <w:pPr>
        <w:ind w:firstLine="480"/>
        <w:spacing w:line="360" w:lineRule="auto"/>
        <w:rPr>
          <w:rFonts w:ascii="宋体" w:hAnsi="宋体" w:cs="宋体"/>
          <w:sz w:val="24"/>
        </w:rPr>
      </w:pPr>
      <w:r>
        <w:rPr>
          <w:rFonts w:hint="eastAsia" w:ascii="宋体" w:hAnsi="宋体" w:cs="宋体"/>
          <w:sz w:val="24"/>
        </w:rPr>
        <w:t xml:space="preserve">（二）本项目的特定资格要求：</w:t>
      </w:r>
      <w:r/>
    </w:p>
    <w:p>
      <w:pPr>
        <w:ind w:firstLine="480"/>
        <w:spacing w:line="360" w:lineRule="auto"/>
        <w:rPr>
          <w:rFonts w:ascii="宋体" w:hAnsi="宋体" w:cs="宋体"/>
          <w:sz w:val="24"/>
        </w:rPr>
      </w:pPr>
      <w:r>
        <w:rPr>
          <w:rFonts w:hint="eastAsia" w:ascii="宋体" w:hAnsi="宋体" w:cs="宋体"/>
          <w:sz w:val="24"/>
        </w:rPr>
        <w:t xml:space="preserve">（1）投标人须具有有效期内的《食品经营许可证》或食品经营者备案信息采集表（仅销售预包装）（若经营许可证销售范围不包含食品添加剂，须提供承诺函，承诺合同履约时，销售范围需含有食品添加剂）；</w:t>
      </w:r>
      <w:r/>
    </w:p>
    <w:p>
      <w:pPr>
        <w:ind w:firstLine="480"/>
        <w:spacing w:line="360" w:lineRule="auto"/>
        <w:rPr>
          <w:rFonts w:ascii="宋体" w:hAnsi="宋体" w:cs="宋体"/>
          <w:sz w:val="24"/>
        </w:rPr>
      </w:pPr>
      <w:r>
        <w:rPr>
          <w:rFonts w:hint="eastAsia" w:ascii="宋体" w:hAnsi="宋体" w:cs="宋体"/>
          <w:sz w:val="24"/>
        </w:rPr>
        <w:t xml:space="preserve">（2）投标人须提供投标人在开标日前6个月内任意一月为其授权代表缴纳社会保障金的相关证明材料（法定代表人直接参与的无需提供）；</w:t>
      </w:r>
      <w:r/>
    </w:p>
    <w:p>
      <w:pPr>
        <w:pStyle w:val="970"/>
        <w:ind w:firstLine="480"/>
        <w:spacing w:line="360" w:lineRule="auto"/>
        <w:rPr>
          <w:rFonts w:ascii="宋体" w:hAnsi="宋体" w:cs="宋体"/>
        </w:rPr>
      </w:pPr>
      <w:r>
        <w:rPr>
          <w:rFonts w:hint="eastAsia" w:ascii="宋体" w:hAnsi="宋体" w:cs="宋体"/>
        </w:rPr>
        <w:t xml:space="preserve">（3）没有重大违法及商业贿赂不良记录声明（提供书面声明原件）；</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13" w:name="_Toc35393792"/>
      <w:r/>
      <w:bookmarkStart w:id="14" w:name="_Toc28359004"/>
      <w:r/>
      <w:bookmarkStart w:id="15" w:name="_Toc35393623"/>
      <w:r/>
      <w:bookmarkStart w:id="16" w:name="_Toc28095"/>
      <w:r/>
      <w:bookmarkStart w:id="17" w:name="_Toc28359081"/>
      <w:r>
        <w:rPr>
          <w:rFonts w:hint="eastAsia" w:ascii="宋体" w:hAnsi="宋体" w:cs="宋体"/>
          <w:b/>
          <w:sz w:val="24"/>
        </w:rPr>
        <w:t xml:space="preserve">三、获取招标文件</w:t>
      </w:r>
      <w:bookmarkEnd w:id="13"/>
      <w:r/>
      <w:bookmarkEnd w:id="14"/>
      <w:r/>
      <w:bookmarkEnd w:id="15"/>
      <w:r/>
      <w:bookmarkEnd w:id="16"/>
      <w:r/>
      <w:bookmarkEnd w:id="17"/>
      <w:r/>
      <w:r/>
    </w:p>
    <w:p>
      <w:pPr>
        <w:ind w:firstLine="480"/>
        <w:spacing w:line="360" w:lineRule="auto"/>
        <w:rPr>
          <w:rFonts w:ascii="宋体" w:hAnsi="宋体" w:cs="宋体"/>
          <w:sz w:val="24"/>
        </w:rPr>
      </w:pPr>
      <w:r>
        <w:rPr>
          <w:rFonts w:hint="eastAsia" w:ascii="宋体" w:hAnsi="宋体" w:cs="宋体"/>
          <w:sz w:val="24"/>
        </w:rPr>
        <w:t xml:space="preserve">1、时间：自招标文件公告发布之日起五个工作日。</w:t>
      </w:r>
      <w:r/>
    </w:p>
    <w:p>
      <w:pPr>
        <w:ind w:firstLine="480"/>
        <w:spacing w:line="360" w:lineRule="auto"/>
        <w:rPr>
          <w:rFonts w:ascii="宋体" w:hAnsi="宋体" w:cs="宋体"/>
          <w:sz w:val="24"/>
        </w:rPr>
      </w:pPr>
      <w:r>
        <w:rPr>
          <w:rFonts w:hint="eastAsia" w:ascii="宋体" w:hAnsi="宋体" w:cs="宋体"/>
          <w:sz w:val="24"/>
        </w:rPr>
        <w:t xml:space="preserve">2、方式：在“江苏政府采购网”自行免费下载招标文件。</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18" w:name="_Toc30964"/>
      <w:r>
        <w:rPr>
          <w:rFonts w:hint="eastAsia" w:ascii="宋体" w:hAnsi="宋体" w:cs="宋体"/>
          <w:b/>
          <w:sz w:val="24"/>
        </w:rPr>
        <w:t xml:space="preserve">四、提交投标文件截止时间、开标时间和地点</w:t>
      </w:r>
      <w:bookmarkEnd w:id="18"/>
      <w:r/>
      <w:r/>
    </w:p>
    <w:p>
      <w:pPr>
        <w:ind w:firstLine="480"/>
        <w:spacing w:line="360" w:lineRule="auto"/>
        <w:rPr>
          <w:rFonts w:ascii="宋体" w:hAnsi="宋体" w:cs="宋体"/>
          <w:iCs/>
          <w:sz w:val="24"/>
        </w:rPr>
      </w:pPr>
      <w:r>
        <w:rPr>
          <w:rFonts w:hint="eastAsia" w:ascii="宋体" w:hAnsi="宋体" w:cs="宋体"/>
          <w:iCs/>
          <w:sz w:val="24"/>
        </w:rPr>
        <w:t xml:space="preserve">1.投标文件接收截止时间（北京时间）：</w:t>
      </w:r>
      <w:r>
        <w:rPr>
          <w:rFonts w:hint="eastAsia" w:ascii="宋体" w:hAnsi="宋体" w:cs="宋体"/>
          <w:iCs/>
          <w:sz w:val="24"/>
          <w:u w:val="single"/>
        </w:rPr>
        <w:t xml:space="preserve">2026年</w:t>
      </w:r>
      <w:r>
        <w:rPr>
          <w:rFonts w:ascii="宋体" w:hAnsi="宋体" w:cs="宋体"/>
          <w:iCs/>
          <w:sz w:val="24"/>
          <w:u w:val="single"/>
        </w:rPr>
        <w:t xml:space="preserve">11</w:t>
      </w:r>
      <w:r>
        <w:rPr>
          <w:rFonts w:hint="eastAsia" w:ascii="宋体" w:hAnsi="宋体" w:cs="宋体"/>
          <w:iCs/>
          <w:sz w:val="24"/>
          <w:u w:val="single"/>
        </w:rPr>
        <w:t xml:space="preserve">月</w:t>
      </w:r>
      <w:r>
        <w:rPr>
          <w:rFonts w:ascii="宋体" w:hAnsi="宋体" w:cs="宋体"/>
          <w:iCs/>
          <w:sz w:val="24"/>
          <w:u w:val="single"/>
        </w:rPr>
        <w:t xml:space="preserve">12</w:t>
      </w:r>
      <w:r>
        <w:rPr>
          <w:rFonts w:hint="eastAsia" w:ascii="宋体" w:hAnsi="宋体" w:cs="宋体"/>
          <w:iCs/>
          <w:sz w:val="24"/>
          <w:u w:val="single"/>
        </w:rPr>
        <w:t xml:space="preserve">日9点</w:t>
      </w:r>
      <w:r>
        <w:rPr>
          <w:rFonts w:ascii="宋体" w:hAnsi="宋体" w:cs="宋体"/>
          <w:iCs/>
          <w:sz w:val="24"/>
          <w:u w:val="single"/>
        </w:rPr>
        <w:t xml:space="preserve">30</w:t>
      </w:r>
      <w:r>
        <w:rPr>
          <w:rFonts w:hint="eastAsia" w:ascii="宋体" w:hAnsi="宋体" w:cs="宋体"/>
          <w:iCs/>
          <w:sz w:val="24"/>
          <w:u w:val="single"/>
        </w:rPr>
        <w:t xml:space="preserve">分</w:t>
      </w:r>
      <w:r>
        <w:rPr>
          <w:rFonts w:hint="eastAsia" w:ascii="宋体" w:hAnsi="宋体" w:cs="宋体"/>
          <w:iCs/>
          <w:sz w:val="24"/>
        </w:rPr>
        <w:t xml:space="preserve">。</w:t>
      </w:r>
      <w:r/>
    </w:p>
    <w:p>
      <w:pPr>
        <w:ind w:firstLine="480"/>
        <w:spacing w:line="360" w:lineRule="auto"/>
        <w:rPr>
          <w:rFonts w:ascii="宋体" w:hAnsi="宋体" w:cs="宋体"/>
          <w:iCs/>
          <w:sz w:val="24"/>
        </w:rPr>
      </w:pPr>
      <w:r>
        <w:rPr>
          <w:rFonts w:hint="eastAsia" w:ascii="宋体" w:hAnsi="宋体" w:cs="宋体"/>
          <w:iCs/>
          <w:sz w:val="24"/>
        </w:rPr>
        <w:t xml:space="preserve">2.地点：“苏采云”政府采购交易系统网上开标大厅。</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19" w:name="_Toc30300"/>
      <w:r>
        <w:rPr>
          <w:rFonts w:hint="eastAsia" w:ascii="宋体" w:hAnsi="宋体" w:cs="宋体"/>
          <w:b/>
          <w:sz w:val="24"/>
        </w:rPr>
        <w:t xml:space="preserve">五、公告期限</w:t>
      </w:r>
      <w:bookmarkEnd w:id="19"/>
      <w:r/>
      <w:r/>
    </w:p>
    <w:p>
      <w:pPr>
        <w:ind w:firstLine="480"/>
        <w:spacing w:line="360" w:lineRule="auto"/>
        <w:rPr>
          <w:rFonts w:ascii="宋体" w:hAnsi="宋体" w:cs="宋体"/>
          <w:sz w:val="24"/>
        </w:rPr>
      </w:pPr>
      <w:r>
        <w:rPr>
          <w:rFonts w:hint="eastAsia" w:ascii="宋体" w:hAnsi="宋体" w:cs="宋体"/>
          <w:sz w:val="24"/>
        </w:rPr>
        <w:t xml:space="preserve">招标公告及招标文件公告期限为自本公告发布之日起5个工作日。</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20" w:name="_Toc26683"/>
      <w:r>
        <w:rPr>
          <w:rFonts w:hint="eastAsia" w:ascii="宋体" w:hAnsi="宋体" w:cs="宋体"/>
          <w:b/>
          <w:sz w:val="24"/>
        </w:rPr>
        <w:t xml:space="preserve">六、其他补充事宜</w:t>
      </w:r>
      <w:bookmarkEnd w:id="20"/>
      <w:r/>
      <w:r/>
    </w:p>
    <w:p>
      <w:pPr>
        <w:ind w:firstLine="480"/>
        <w:spacing w:before="161" w:line="360" w:lineRule="auto"/>
        <w:rPr>
          <w:rFonts w:ascii="宋体" w:hAnsi="宋体" w:cs="宋体"/>
          <w:sz w:val="24"/>
        </w:rPr>
      </w:pPr>
      <w:r>
        <w:rPr>
          <w:rFonts w:hint="eastAsia" w:ascii="宋体" w:hAnsi="宋体" w:cs="宋体"/>
          <w:sz w:val="24"/>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firstLine="480"/>
        <w:spacing w:before="161" w:line="360" w:lineRule="auto"/>
        <w:rPr>
          <w:rFonts w:ascii="宋体" w:hAnsi="宋体" w:cs="宋体"/>
          <w:sz w:val="24"/>
        </w:rPr>
      </w:pPr>
      <w:r>
        <w:rPr>
          <w:rFonts w:hint="eastAsia" w:ascii="宋体" w:hAnsi="宋体" w:cs="宋体"/>
          <w:sz w:val="24"/>
        </w:rPr>
        <w:t xml:space="preserve">2、供应商如确定参加投标，可自行下载采购文件及有关资料，按照《操作手册》进行注册，领取CA和办理电子签章，并按《操作手册》要求制作、上传电子投标文件。</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21" w:name="_Toc16072"/>
      <w:r>
        <w:rPr>
          <w:rFonts w:hint="eastAsia" w:ascii="宋体" w:hAnsi="宋体" w:cs="宋体"/>
          <w:b/>
          <w:sz w:val="24"/>
        </w:rPr>
        <w:t xml:space="preserve">七、对本次招标提出询问，请按以下方式联系</w:t>
      </w:r>
      <w:bookmarkEnd w:id="21"/>
      <w:r/>
      <w:r/>
    </w:p>
    <w:p>
      <w:pPr>
        <w:ind w:firstLine="480"/>
        <w:spacing w:line="360" w:lineRule="auto"/>
        <w:rPr>
          <w:rFonts w:ascii="宋体" w:hAnsi="宋体" w:cs="宋体"/>
          <w:sz w:val="24"/>
        </w:rPr>
      </w:pPr>
      <w:r>
        <w:rPr>
          <w:rFonts w:hint="eastAsia" w:ascii="宋体" w:hAnsi="宋体" w:cs="宋体"/>
          <w:sz w:val="24"/>
        </w:rPr>
        <w:t xml:space="preserve">1、采购人信息</w:t>
      </w:r>
      <w:r/>
    </w:p>
    <w:p>
      <w:pPr>
        <w:ind w:firstLine="480"/>
        <w:spacing w:line="360" w:lineRule="auto"/>
        <w:rPr>
          <w:rFonts w:ascii="宋体" w:hAnsi="宋体" w:cs="宋体"/>
          <w:sz w:val="24"/>
        </w:rPr>
      </w:pPr>
      <w:r>
        <w:rPr>
          <w:rFonts w:hint="eastAsia" w:ascii="宋体" w:hAnsi="宋体" w:cs="宋体"/>
          <w:sz w:val="24"/>
        </w:rPr>
        <w:t xml:space="preserve">名    称：南京市儿童医院</w:t>
      </w:r>
      <w:r/>
    </w:p>
    <w:p>
      <w:pPr>
        <w:ind w:firstLine="480"/>
        <w:spacing w:line="360" w:lineRule="auto"/>
        <w:rPr>
          <w:rFonts w:ascii="宋体" w:hAnsi="宋体" w:cs="宋体"/>
          <w:sz w:val="24"/>
        </w:rPr>
      </w:pPr>
      <w:r>
        <w:rPr>
          <w:rFonts w:hint="eastAsia" w:ascii="宋体" w:hAnsi="宋体" w:cs="宋体"/>
          <w:sz w:val="24"/>
        </w:rPr>
        <w:t xml:space="preserve">联系地址：南京市鼓楼区广州路72号、建邺区江东南路8号</w:t>
      </w:r>
      <w:r/>
    </w:p>
    <w:p>
      <w:pPr>
        <w:ind w:firstLine="480"/>
        <w:spacing w:line="360" w:lineRule="auto"/>
        <w:rPr>
          <w:rFonts w:ascii="宋体" w:hAnsi="宋体" w:cs="宋体"/>
          <w:sz w:val="24"/>
        </w:rPr>
      </w:pPr>
      <w:r>
        <w:rPr>
          <w:rFonts w:hint="eastAsia" w:ascii="宋体" w:hAnsi="宋体" w:cs="宋体"/>
          <w:sz w:val="24"/>
        </w:rPr>
        <w:t xml:space="preserve">联 系 人：黄老师</w:t>
      </w:r>
      <w:r/>
    </w:p>
    <w:p>
      <w:pPr>
        <w:ind w:firstLine="480"/>
        <w:spacing w:line="360" w:lineRule="auto"/>
        <w:rPr>
          <w:rFonts w:ascii="宋体" w:hAnsi="宋体" w:cs="宋体"/>
          <w:sz w:val="24"/>
        </w:rPr>
      </w:pPr>
      <w:r>
        <w:rPr>
          <w:rFonts w:hint="eastAsia" w:ascii="宋体" w:hAnsi="宋体" w:cs="宋体"/>
          <w:sz w:val="24"/>
        </w:rPr>
        <w:t xml:space="preserve">联系电话：</w:t>
      </w:r>
      <w:r>
        <w:rPr>
          <w:rFonts w:ascii="宋体" w:hAnsi="宋体" w:cs="宋体"/>
          <w:sz w:val="24"/>
        </w:rPr>
        <w:t xml:space="preserve">025-52862967</w:t>
      </w:r>
      <w:r/>
    </w:p>
    <w:p>
      <w:pPr>
        <w:ind w:firstLine="480"/>
        <w:spacing w:before="161" w:line="360" w:lineRule="auto"/>
      </w:pPr>
      <w:r>
        <w:rPr>
          <w:rFonts w:ascii="宋体" w:hAnsi="宋体" w:cs="宋体"/>
          <w:color w:val="000000"/>
          <w:sz w:val="24"/>
        </w:rPr>
        <w:t xml:space="preserve">2、采购代理机构信息</w:t>
      </w:r>
      <w:r/>
    </w:p>
    <w:p>
      <w:pPr>
        <w:ind w:firstLine="480"/>
        <w:spacing w:line="360" w:lineRule="auto"/>
      </w:pPr>
      <w:r>
        <w:rPr>
          <w:rFonts w:ascii="宋体" w:hAnsi="宋体" w:cs="宋体"/>
          <w:color w:val="000000"/>
          <w:sz w:val="24"/>
        </w:rPr>
        <w:t xml:space="preserve">采购代理机构：江苏苏豪创新科技集团有限公司</w:t>
      </w:r>
      <w:r/>
    </w:p>
    <w:p>
      <w:pPr>
        <w:ind w:firstLine="480"/>
        <w:spacing w:line="360" w:lineRule="auto"/>
      </w:pPr>
      <w:r>
        <w:rPr>
          <w:rFonts w:ascii="宋体" w:hAnsi="宋体" w:cs="宋体"/>
          <w:color w:val="000000"/>
          <w:sz w:val="24"/>
        </w:rPr>
        <w:t xml:space="preserve">联系地址：</w:t>
      </w:r>
      <w:r>
        <w:rPr>
          <w:rFonts w:hint="eastAsia" w:ascii="宋体" w:hAnsi="宋体" w:cs="宋体"/>
        </w:rPr>
        <w:t xml:space="preserve">南京市雨花台区软件大道21号苏豪国际广场（北园）C座</w:t>
      </w:r>
      <w:r>
        <w:rPr>
          <w:rFonts w:hint="eastAsia" w:ascii="宋体" w:hAnsi="宋体" w:cs="宋体"/>
          <w:lang w:val="en-US" w:eastAsia="zh-CN"/>
        </w:rPr>
        <w:t xml:space="preserve">617</w:t>
      </w:r>
      <w:r>
        <w:rPr>
          <w:rFonts w:hint="eastAsia" w:ascii="宋体" w:hAnsi="宋体" w:cs="宋体"/>
        </w:rPr>
        <w:t xml:space="preserve">室</w:t>
      </w:r>
      <w:r/>
    </w:p>
    <w:p>
      <w:pPr>
        <w:ind w:firstLine="480"/>
        <w:spacing w:line="360" w:lineRule="auto"/>
      </w:pPr>
      <w:r>
        <w:rPr>
          <w:rFonts w:ascii="宋体" w:hAnsi="宋体" w:cs="宋体"/>
          <w:color w:val="000000"/>
          <w:sz w:val="24"/>
        </w:rPr>
        <w:t xml:space="preserve">联 系 人：吴志叶、吴岢非</w:t>
      </w:r>
      <w:r/>
    </w:p>
    <w:p>
      <w:pPr>
        <w:ind w:firstLine="480"/>
        <w:spacing w:line="360" w:lineRule="auto"/>
      </w:pPr>
      <w:r>
        <w:rPr>
          <w:rFonts w:ascii="宋体" w:hAnsi="宋体" w:cs="宋体"/>
          <w:color w:val="000000"/>
          <w:sz w:val="24"/>
        </w:rPr>
        <w:t xml:space="preserve">联系电话：025-52875983</w:t>
      </w:r>
      <w:r>
        <w:rPr>
          <w:rFonts w:hint="eastAsia" w:ascii="宋体" w:hAnsi="宋体" w:cs="宋体"/>
          <w:color w:val="000000"/>
          <w:sz w:val="24"/>
        </w:rPr>
        <w:t xml:space="preserve"> </w:t>
      </w:r>
      <w:r>
        <w:rPr>
          <w:rFonts w:ascii="宋体" w:hAnsi="宋体" w:cs="宋体"/>
          <w:color w:val="000000"/>
          <w:sz w:val="24"/>
        </w:rPr>
        <w:t xml:space="preserve">025-528759</w:t>
      </w:r>
      <w:r>
        <w:rPr>
          <w:rFonts w:hint="eastAsia" w:ascii="宋体" w:hAnsi="宋体" w:cs="宋体"/>
          <w:color w:val="000000"/>
          <w:sz w:val="24"/>
        </w:rPr>
        <w:t xml:space="preserve">36</w:t>
      </w:r>
      <w:r/>
    </w:p>
    <w:p>
      <w:pPr>
        <w:ind w:firstLine="480"/>
        <w:spacing w:line="360" w:lineRule="auto"/>
      </w:pPr>
      <w:r>
        <w:rPr>
          <w:rFonts w:ascii="宋体" w:hAnsi="宋体" w:cs="宋体"/>
          <w:color w:val="000000"/>
          <w:sz w:val="24"/>
        </w:rPr>
        <w:t xml:space="preserve">邮    箱：wkf@sumex.com.cn</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22" w:name="_Toc14166"/>
      <w:r>
        <w:rPr>
          <w:rFonts w:hint="eastAsia" w:ascii="宋体" w:hAnsi="宋体" w:cs="宋体"/>
          <w:b/>
          <w:sz w:val="24"/>
        </w:rPr>
        <w:t xml:space="preserve">八、其他</w:t>
      </w:r>
      <w:bookmarkEnd w:id="22"/>
      <w:r/>
      <w:r/>
    </w:p>
    <w:p>
      <w:pPr>
        <w:ind w:firstLine="480"/>
        <w:spacing w:line="360" w:lineRule="auto"/>
        <w:rPr>
          <w:rFonts w:ascii="宋体" w:hAnsi="宋体" w:cs="宋体"/>
          <w:sz w:val="24"/>
        </w:rPr>
      </w:pPr>
      <w:r>
        <w:rPr>
          <w:rFonts w:hint="eastAsia" w:ascii="宋体" w:hAnsi="宋体" w:cs="宋体"/>
          <w:sz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cs="宋体"/>
          <w:szCs w:val="21"/>
        </w:rPr>
        <w:t xml:space="preserve">http://www.ccgp-jiangsu.gov.cn/jiangsu/zlxz/ee/ee3a4bc5a3454aa2b0d9312230633ce9.html。</w:t>
      </w:r>
      <w:r/>
    </w:p>
    <w:p>
      <w:pPr>
        <w:ind w:firstLine="480"/>
        <w:spacing w:line="360" w:lineRule="auto"/>
        <w:rPr>
          <w:rFonts w:ascii="宋体" w:hAnsi="宋体" w:cs="宋体"/>
          <w:sz w:val="24"/>
        </w:rPr>
      </w:pPr>
      <w:r>
        <w:rPr>
          <w:rFonts w:hint="eastAsia" w:ascii="宋体" w:hAnsi="宋体" w:cs="宋体"/>
          <w:sz w:val="24"/>
        </w:rPr>
        <w:t xml:space="preserve">如果投标人参与2023年9月18日前发布公告的项目，请使用原CA锁（国信CA和金格电子签章）继续完成投标（响应）流程，操作手册及CA办理指南下载链接：</w:t>
      </w:r>
      <w:r>
        <w:rPr>
          <w:rFonts w:hint="eastAsia" w:ascii="宋体" w:hAnsi="宋体" w:cs="宋体"/>
          <w:szCs w:val="21"/>
        </w:rPr>
        <w:t xml:space="preserve">http://www.ccgp-jiangsu.gov.cn/jiangsu/zlxz/aa/aa22e7f645df4922b5056d34396771d3.html。</w:t>
      </w:r>
      <w:r/>
    </w:p>
    <w:p>
      <w:pPr>
        <w:ind w:firstLine="480"/>
        <w:spacing w:line="360" w:lineRule="auto"/>
        <w:rPr>
          <w:rFonts w:ascii="宋体" w:hAnsi="宋体" w:cs="宋体"/>
          <w:sz w:val="24"/>
        </w:rPr>
      </w:pPr>
      <w:r>
        <w:rPr>
          <w:rFonts w:hint="eastAsia" w:ascii="宋体" w:hAnsi="宋体" w:cs="宋体"/>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480"/>
        <w:spacing w:line="360" w:lineRule="auto"/>
        <w:rPr>
          <w:rFonts w:ascii="宋体" w:hAnsi="宋体" w:cs="宋体"/>
          <w:sz w:val="24"/>
        </w:rPr>
      </w:pPr>
      <w:r>
        <w:rPr>
          <w:rFonts w:hint="eastAsia" w:ascii="宋体" w:hAnsi="宋体" w:cs="宋体"/>
          <w:sz w:val="24"/>
        </w:rPr>
        <w:t xml:space="preserve">2. 有关本次招标的事项若存在变动或修改，敬请及时关注江苏苏豪创新科技集团有限公司在“江苏政府采购网”发布的更正公告。</w:t>
      </w:r>
      <w:r/>
    </w:p>
    <w:p>
      <w:pPr>
        <w:ind w:firstLine="480"/>
        <w:spacing w:line="360" w:lineRule="auto"/>
        <w:rPr>
          <w:rFonts w:ascii="宋体" w:hAnsi="宋体" w:cs="宋体"/>
          <w:sz w:val="24"/>
        </w:rPr>
      </w:pPr>
      <w:r>
        <w:rPr>
          <w:rFonts w:hint="eastAsia" w:ascii="宋体" w:hAnsi="宋体" w:cs="宋体"/>
          <w:sz w:val="24"/>
        </w:rPr>
        <w:t xml:space="preserve">3. 本次招标不收取投标保证金。</w:t>
      </w:r>
      <w:r/>
    </w:p>
    <w:p>
      <w:pPr>
        <w:rPr>
          <w:sz w:val="24"/>
        </w:rPr>
      </w:pPr>
      <w:r>
        <w:rPr>
          <w:sz w:val="24"/>
        </w:rPr>
      </w:r>
      <w:r/>
    </w:p>
    <w:p>
      <w:pPr>
        <w:ind w:firstLine="420"/>
        <w:rPr>
          <w:rFonts w:ascii="宋体" w:hAnsi="宋体" w:cs="宋体"/>
          <w:szCs w:val="21"/>
        </w:rPr>
        <w:sectPr>
          <w:footnotePr/>
          <w:endnotePr/>
          <w:type w:val="nextPage"/>
          <w:pgSz w:w="11906" w:h="16838" w:orient="portrait"/>
          <w:pgMar w:top="1134" w:right="1417" w:bottom="850" w:left="1417" w:header="850" w:footer="992" w:gutter="0"/>
          <w:cols w:num="1" w:sep="0" w:space="0" w:equalWidth="1"/>
          <w:docGrid w:linePitch="360"/>
        </w:sectPr>
      </w:pPr>
      <w:r>
        <w:rPr>
          <w:rFonts w:ascii="宋体" w:hAnsi="宋体" w:cs="宋体"/>
          <w:szCs w:val="21"/>
        </w:rPr>
      </w:r>
      <w:r/>
    </w:p>
    <w:p>
      <w:pPr>
        <w:jc w:val="center"/>
        <w:rPr>
          <w:rFonts w:ascii="宋体" w:hAnsi="宋体" w:cs="宋体"/>
          <w:b/>
          <w:sz w:val="32"/>
          <w:szCs w:val="32"/>
        </w:rPr>
        <w:outlineLvl w:val="0"/>
      </w:pPr>
      <w:r/>
      <w:bookmarkStart w:id="23" w:name="_Toc120614211"/>
      <w:r/>
      <w:bookmarkStart w:id="24" w:name="_Toc5881"/>
      <w:r>
        <w:rPr>
          <w:rFonts w:hint="eastAsia" w:ascii="宋体" w:hAnsi="宋体" w:cs="宋体"/>
          <w:b/>
          <w:sz w:val="32"/>
          <w:szCs w:val="32"/>
        </w:rPr>
        <w:t xml:space="preserve">第二章  </w:t>
      </w:r>
      <w:bookmarkEnd w:id="23"/>
      <w:r/>
      <w:bookmarkStart w:id="25" w:name="_Toc16938518"/>
      <w:r/>
      <w:bookmarkStart w:id="26" w:name="_Toc20823274"/>
      <w:r/>
      <w:bookmarkStart w:id="27" w:name="_Toc120614213"/>
      <w:r/>
      <w:bookmarkStart w:id="28" w:name="_Toc513029202"/>
      <w:r>
        <w:rPr>
          <w:rFonts w:hint="eastAsia" w:ascii="宋体" w:hAnsi="宋体" w:cs="宋体"/>
          <w:b/>
          <w:sz w:val="32"/>
          <w:szCs w:val="32"/>
        </w:rPr>
        <w:t xml:space="preserve">投标人须知</w:t>
      </w:r>
      <w:bookmarkEnd w:id="24"/>
      <w:r/>
      <w:bookmarkEnd w:id="25"/>
      <w:r/>
      <w:bookmarkEnd w:id="26"/>
      <w:r/>
      <w:bookmarkEnd w:id="27"/>
      <w:r/>
      <w:bookmarkEnd w:id="28"/>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b/>
          <w:bCs/>
          <w:sz w:val="24"/>
        </w:rPr>
        <w:outlineLvl w:val="1"/>
      </w:pPr>
      <w:r/>
      <w:bookmarkStart w:id="29" w:name="_Toc20823275"/>
      <w:r/>
      <w:bookmarkStart w:id="30" w:name="_Toc8795"/>
      <w:r/>
      <w:bookmarkStart w:id="31" w:name="_Toc120614214"/>
      <w:r/>
      <w:bookmarkStart w:id="32" w:name="_Toc513029203"/>
      <w:r/>
      <w:bookmarkStart w:id="33" w:name="_Toc16938519"/>
      <w:r>
        <w:rPr>
          <w:rFonts w:hint="eastAsia" w:ascii="宋体" w:hAnsi="宋体" w:cs="宋体"/>
          <w:b/>
          <w:bCs/>
          <w:sz w:val="24"/>
        </w:rPr>
        <w:t xml:space="preserve">一、总则</w:t>
      </w:r>
      <w:bookmarkEnd w:id="29"/>
      <w:r/>
      <w:bookmarkEnd w:id="30"/>
      <w:r/>
      <w:bookmarkEnd w:id="31"/>
      <w:r/>
      <w:bookmarkEnd w:id="32"/>
      <w:r/>
      <w:bookmarkEnd w:id="33"/>
      <w:r/>
      <w:r/>
    </w:p>
    <w:p>
      <w:pPr>
        <w:ind w:firstLine="482"/>
        <w:spacing w:before="161" w:line="360" w:lineRule="auto"/>
        <w:rPr>
          <w:rFonts w:ascii="宋体" w:hAnsi="宋体" w:cs="宋体"/>
          <w:b/>
          <w:bCs/>
          <w:sz w:val="24"/>
        </w:rPr>
      </w:pPr>
      <w:r/>
      <w:bookmarkStart w:id="34" w:name="_Hlt16619475"/>
      <w:r/>
      <w:bookmarkEnd w:id="34"/>
      <w:r/>
      <w:bookmarkStart w:id="35" w:name="_Toc458694821"/>
      <w:r/>
      <w:bookmarkStart w:id="36" w:name="_Toc16938520"/>
      <w:r/>
      <w:bookmarkStart w:id="37" w:name="_Toc20823276"/>
      <w:r/>
      <w:bookmarkStart w:id="38" w:name="_Toc513029204"/>
      <w:r>
        <w:rPr>
          <w:rFonts w:hint="eastAsia" w:ascii="宋体" w:hAnsi="宋体" w:cs="宋体"/>
          <w:b/>
          <w:bCs/>
          <w:sz w:val="24"/>
        </w:rPr>
        <w:t xml:space="preserve">1</w:t>
      </w:r>
      <w:bookmarkEnd w:id="35"/>
      <w:r>
        <w:rPr>
          <w:rFonts w:hint="eastAsia" w:ascii="宋体" w:hAnsi="宋体" w:cs="宋体"/>
          <w:b/>
          <w:bCs/>
          <w:sz w:val="24"/>
        </w:rPr>
        <w:t xml:space="preserve">、招标方式</w:t>
      </w:r>
      <w:bookmarkEnd w:id="36"/>
      <w:r/>
      <w:bookmarkEnd w:id="37"/>
      <w:r/>
      <w:bookmarkEnd w:id="38"/>
      <w:r/>
      <w:r/>
    </w:p>
    <w:p>
      <w:pPr>
        <w:ind w:firstLine="480"/>
        <w:spacing w:line="360" w:lineRule="auto"/>
        <w:rPr>
          <w:rFonts w:ascii="宋体" w:hAnsi="宋体" w:cs="宋体"/>
          <w:sz w:val="24"/>
        </w:rPr>
      </w:pPr>
      <w:r>
        <w:rPr>
          <w:rFonts w:hint="eastAsia" w:ascii="宋体" w:hAnsi="宋体" w:cs="宋体"/>
          <w:sz w:val="24"/>
        </w:rPr>
        <w:t xml:space="preserve">1.1 本次招标采取公开招标方式，本招标文件仅适用于招标公告中所述项目。</w:t>
      </w:r>
      <w:r/>
    </w:p>
    <w:p>
      <w:pPr>
        <w:ind w:firstLine="482"/>
        <w:spacing w:before="161" w:line="360" w:lineRule="auto"/>
        <w:rPr>
          <w:rFonts w:ascii="宋体" w:hAnsi="宋体" w:cs="宋体"/>
          <w:b/>
          <w:bCs/>
          <w:sz w:val="24"/>
        </w:rPr>
      </w:pPr>
      <w:r/>
      <w:bookmarkStart w:id="39" w:name="_Toc16938521"/>
      <w:r/>
      <w:bookmarkStart w:id="40" w:name="_Toc513029205"/>
      <w:r/>
      <w:bookmarkStart w:id="41" w:name="_Toc20823277"/>
      <w:r>
        <w:rPr>
          <w:rFonts w:hint="eastAsia" w:ascii="宋体" w:hAnsi="宋体" w:cs="宋体"/>
          <w:b/>
          <w:bCs/>
          <w:sz w:val="24"/>
        </w:rPr>
        <w:t xml:space="preserve">2、合格的投标人</w:t>
      </w:r>
      <w:bookmarkEnd w:id="39"/>
      <w:r/>
      <w:bookmarkEnd w:id="40"/>
      <w:r/>
      <w:bookmarkEnd w:id="41"/>
      <w:r/>
      <w:r/>
    </w:p>
    <w:p>
      <w:pPr>
        <w:ind w:firstLine="480"/>
        <w:spacing w:line="360" w:lineRule="auto"/>
        <w:rPr>
          <w:rFonts w:ascii="宋体" w:hAnsi="宋体" w:cs="宋体"/>
          <w:sz w:val="24"/>
        </w:rPr>
      </w:pPr>
      <w:r>
        <w:rPr>
          <w:rFonts w:hint="eastAsia" w:ascii="宋体" w:hAnsi="宋体" w:cs="宋体"/>
          <w:sz w:val="24"/>
        </w:rPr>
        <w:t xml:space="preserve">2.1 满足招标公告中供应商的资格要求的规定。</w:t>
      </w:r>
      <w:r/>
    </w:p>
    <w:p>
      <w:pPr>
        <w:ind w:firstLine="480"/>
        <w:spacing w:line="360" w:lineRule="auto"/>
        <w:rPr>
          <w:rFonts w:ascii="宋体" w:hAnsi="宋体" w:cs="宋体"/>
          <w:sz w:val="24"/>
        </w:rPr>
      </w:pPr>
      <w:r>
        <w:rPr>
          <w:rFonts w:hint="eastAsia" w:ascii="宋体" w:hAnsi="宋体" w:cs="宋体"/>
          <w:sz w:val="24"/>
        </w:rPr>
        <w:t xml:space="preserve">2.2 满足本文件实质性要求和条件的规定。</w:t>
      </w:r>
      <w:r/>
    </w:p>
    <w:p>
      <w:pPr>
        <w:ind w:firstLine="482"/>
        <w:spacing w:before="161" w:line="360" w:lineRule="auto"/>
        <w:rPr>
          <w:rFonts w:ascii="宋体" w:hAnsi="宋体" w:cs="宋体"/>
          <w:b/>
          <w:bCs/>
          <w:sz w:val="24"/>
        </w:rPr>
      </w:pPr>
      <w:r/>
      <w:bookmarkStart w:id="42" w:name="_Toc20823278"/>
      <w:r/>
      <w:bookmarkStart w:id="43" w:name="_Toc16938522"/>
      <w:r/>
      <w:bookmarkStart w:id="44" w:name="_Toc513029206"/>
      <w:r>
        <w:rPr>
          <w:rFonts w:hint="eastAsia" w:ascii="宋体" w:hAnsi="宋体" w:cs="宋体"/>
          <w:b/>
          <w:bCs/>
          <w:sz w:val="24"/>
        </w:rPr>
        <w:t xml:space="preserve">3、适用法律</w:t>
      </w:r>
      <w:bookmarkEnd w:id="42"/>
      <w:r/>
      <w:bookmarkEnd w:id="43"/>
      <w:r/>
      <w:bookmarkEnd w:id="44"/>
      <w:r/>
      <w:r/>
    </w:p>
    <w:p>
      <w:pPr>
        <w:ind w:firstLine="480"/>
        <w:spacing w:line="360" w:lineRule="auto"/>
        <w:rPr>
          <w:rFonts w:ascii="宋体" w:hAnsi="宋体" w:cs="宋体"/>
          <w:sz w:val="24"/>
        </w:rPr>
      </w:pPr>
      <w:r>
        <w:rPr>
          <w:rFonts w:hint="eastAsia" w:ascii="宋体" w:hAnsi="宋体" w:cs="宋体"/>
          <w:sz w:val="24"/>
        </w:rPr>
        <w:t xml:space="preserve">3.1 本次招标及由此产生的合同受中华人民共和国有关的法律法规制约和保护。</w:t>
      </w:r>
      <w:r/>
    </w:p>
    <w:p>
      <w:pPr>
        <w:ind w:firstLine="480"/>
        <w:spacing w:line="360" w:lineRule="auto"/>
        <w:rPr>
          <w:rFonts w:ascii="宋体" w:hAnsi="宋体" w:cs="宋体"/>
          <w:sz w:val="24"/>
        </w:rPr>
      </w:pPr>
      <w:r>
        <w:rPr>
          <w:rFonts w:hint="eastAsia" w:ascii="宋体" w:hAnsi="宋体" w:cs="宋体"/>
          <w:sz w:val="24"/>
        </w:rPr>
        <w:t xml:space="preserve">3.2 本招标项目执行《中华人民共和国政府采购法》、《中华人民共和国政府采购法实施条例》、《中华人民共和国财政部令第87号》、《财库（2017）141号》、《财库（2014）68号》、《财库（2020）46号》、《苏财购〔2020〕52号》、《财库（2004）185号》（节能环保）、《苏财购〔2022〕45号》</w:t>
      </w:r>
      <w:r/>
    </w:p>
    <w:p>
      <w:pPr>
        <w:ind w:firstLine="482"/>
        <w:spacing w:before="161" w:line="360" w:lineRule="auto"/>
        <w:rPr>
          <w:rFonts w:ascii="宋体" w:hAnsi="宋体" w:cs="宋体"/>
          <w:b/>
          <w:bCs/>
          <w:sz w:val="24"/>
        </w:rPr>
      </w:pPr>
      <w:r/>
      <w:bookmarkStart w:id="45" w:name="_Toc462564067"/>
      <w:r/>
      <w:bookmarkStart w:id="46" w:name="_Toc16938523"/>
      <w:r/>
      <w:bookmarkStart w:id="47" w:name="_Toc20823279"/>
      <w:r/>
      <w:bookmarkStart w:id="48" w:name="_Toc513029207"/>
      <w:r>
        <w:rPr>
          <w:rFonts w:hint="eastAsia" w:ascii="宋体" w:hAnsi="宋体" w:cs="宋体"/>
          <w:b/>
          <w:bCs/>
          <w:sz w:val="24"/>
        </w:rPr>
        <w:t xml:space="preserve">4、投标费用</w:t>
      </w:r>
      <w:bookmarkEnd w:id="45"/>
      <w:r/>
      <w:bookmarkEnd w:id="46"/>
      <w:r/>
      <w:bookmarkEnd w:id="47"/>
      <w:r/>
      <w:bookmarkEnd w:id="48"/>
      <w:r/>
      <w:r/>
    </w:p>
    <w:p>
      <w:pPr>
        <w:ind w:firstLine="480"/>
        <w:spacing w:line="360" w:lineRule="auto"/>
      </w:pPr>
      <w:r>
        <w:rPr>
          <w:rFonts w:ascii="宋体" w:hAnsi="宋体" w:cs="宋体"/>
          <w:color w:val="000000"/>
          <w:sz w:val="24"/>
        </w:rPr>
        <w:t xml:space="preserve">4.1 投标人应自行承担所有与参加投标有关的费用，无论投标过程中的做法和结果如何，</w:t>
      </w:r>
      <w:r>
        <w:rPr>
          <w:rFonts w:ascii="宋体" w:hAnsi="宋体" w:cs="宋体"/>
          <w:b/>
          <w:color w:val="000000"/>
          <w:sz w:val="24"/>
        </w:rPr>
        <w:t xml:space="preserve">江苏苏豪创新科技集团有限公司（以下简称采购代理机构）</w:t>
      </w:r>
      <w:r>
        <w:rPr>
          <w:rFonts w:ascii="宋体" w:hAnsi="宋体" w:cs="宋体"/>
          <w:color w:val="000000"/>
          <w:sz w:val="24"/>
        </w:rPr>
        <w:t xml:space="preserve">在任何情况下均无义务和责任承担这些费用。</w:t>
      </w:r>
      <w:r/>
    </w:p>
    <w:p>
      <w:pPr>
        <w:ind w:firstLine="480"/>
        <w:spacing w:line="360" w:lineRule="auto"/>
        <w:rPr>
          <w:rFonts w:ascii="宋体" w:hAnsi="宋体" w:cs="宋体"/>
          <w:b/>
          <w:bCs/>
          <w:color w:val="000000"/>
          <w:sz w:val="24"/>
        </w:rPr>
      </w:pPr>
      <w:r>
        <w:rPr>
          <w:rFonts w:hint="eastAsia" w:ascii="宋体" w:hAnsi="宋体" w:cs="宋体"/>
          <w:b/>
          <w:bCs/>
          <w:color w:val="000000"/>
          <w:sz w:val="24"/>
        </w:rPr>
        <w:t xml:space="preserve">4</w:t>
      </w:r>
      <w:r>
        <w:rPr>
          <w:rFonts w:ascii="宋体" w:hAnsi="宋体" w:cs="宋体"/>
          <w:b/>
          <w:bCs/>
          <w:color w:val="000000"/>
          <w:sz w:val="24"/>
        </w:rPr>
        <w:t xml:space="preserve">.2</w:t>
      </w:r>
      <w:r>
        <w:rPr>
          <w:rFonts w:hint="eastAsia" w:ascii="宋体" w:hAnsi="宋体" w:cs="宋体"/>
          <w:b/>
          <w:bCs/>
          <w:color w:val="000000"/>
          <w:sz w:val="24"/>
        </w:rPr>
        <w:t xml:space="preserve">本项目预算已包含本次招标服务费，故服务费由中标人支付。</w:t>
      </w:r>
      <w:r/>
    </w:p>
    <w:p>
      <w:pPr>
        <w:ind w:firstLine="480"/>
        <w:spacing w:line="360" w:lineRule="auto"/>
      </w:pPr>
      <w:r>
        <w:rPr>
          <w:rFonts w:ascii="宋体" w:hAnsi="宋体" w:cs="宋体"/>
          <w:color w:val="000000"/>
          <w:sz w:val="24"/>
        </w:rPr>
        <w:t xml:space="preserve">4.3 本次招标</w:t>
      </w:r>
      <w:r>
        <w:rPr>
          <w:rFonts w:ascii="宋体" w:hAnsi="宋体" w:cs="宋体"/>
          <w:b/>
          <w:color w:val="000000"/>
          <w:sz w:val="24"/>
        </w:rPr>
        <w:t xml:space="preserve">采购代理机构</w:t>
      </w:r>
      <w:r>
        <w:rPr>
          <w:rFonts w:ascii="宋体" w:hAnsi="宋体" w:cs="宋体"/>
          <w:color w:val="000000"/>
          <w:sz w:val="24"/>
        </w:rPr>
        <w:t xml:space="preserve">不收取标书工本费。</w:t>
      </w:r>
      <w:r/>
    </w:p>
    <w:p>
      <w:pPr>
        <w:ind w:firstLine="480"/>
        <w:spacing w:line="360" w:lineRule="auto"/>
      </w:pPr>
      <w:r>
        <w:rPr>
          <w:rFonts w:ascii="宋体" w:hAnsi="宋体" w:cs="宋体"/>
          <w:color w:val="000000"/>
          <w:sz w:val="24"/>
        </w:rPr>
        <w:t xml:space="preserve">4.4 招标服务费收费标准：</w:t>
      </w:r>
      <w:r/>
    </w:p>
    <w:p>
      <w:pPr>
        <w:ind w:firstLine="480"/>
        <w:spacing w:line="360" w:lineRule="auto"/>
      </w:pPr>
      <w:r>
        <w:rPr>
          <w:rFonts w:ascii="宋体" w:hAnsi="宋体" w:cs="宋体"/>
          <w:sz w:val="24"/>
        </w:rPr>
        <w:t xml:space="preserve">中标人向采购代理机构支付招标服务费，服务费标准按下表中标准的40%计取。</w:t>
      </w:r>
      <w:r>
        <w:rPr>
          <w:rFonts w:hint="eastAsia" w:ascii="宋体" w:hAnsi="宋体" w:cs="宋体"/>
          <w:sz w:val="24"/>
        </w:rPr>
        <w:t xml:space="preserve">折后出现收费不足3000元的，按3000元收取。</w:t>
      </w:r>
      <w:r/>
    </w:p>
    <w:tbl>
      <w:tblPr>
        <w:tblStyle w:val="949"/>
        <w:tblW w:w="8638" w:type="dxa"/>
        <w:tblInd w:w="636" w:type="dxa"/>
        <w:tblLayout w:type="autofit"/>
        <w:tblCellMar>
          <w:left w:w="108" w:type="dxa"/>
          <w:top w:w="0" w:type="dxa"/>
          <w:right w:w="108" w:type="dxa"/>
          <w:bottom w:w="0" w:type="dxa"/>
        </w:tblCellMar>
        <w:tblLook w:val="04A0" w:firstRow="1" w:lastRow="0" w:firstColumn="1" w:lastColumn="0" w:noHBand="0" w:noVBand="1"/>
      </w:tblPr>
      <w:tblGrid>
        <w:gridCol w:w="2746"/>
        <w:gridCol w:w="2120"/>
        <w:gridCol w:w="1846"/>
        <w:gridCol w:w="1926"/>
      </w:tblGrid>
      <w:tr>
        <w:trPr>
          <w:trHeight w:val="6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rPr>
            </w:pPr>
            <w:r>
              <w:rPr>
                <w:rFonts w:ascii="宋体" w:hAnsi="宋体" w:cs="宋体"/>
                <w:sz w:val="24"/>
              </w:rPr>
              <w:t xml:space="preserve">服务类型 中标金额（万元）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货物招标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服务招标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工程招标</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100以下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1.0%</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100-500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0.7%</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500-1000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0.55%</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1000-5000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0.35%</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5000-10000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0.2%</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10000-100000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0.05%</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1000000以上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0.01%</w:t>
            </w:r>
            <w:r/>
          </w:p>
        </w:tc>
      </w:tr>
      <w:tr>
        <w:trPr>
          <w:trHeight w:val="35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8" w:type="dxa"/>
            <w:textDirection w:val="lrTb"/>
            <w:noWrap w:val="false"/>
          </w:tcPr>
          <w:p>
            <w:pPr>
              <w:spacing w:line="360" w:lineRule="auto"/>
              <w:rPr>
                <w:rFonts w:eastAsia="Times New Roman"/>
              </w:rPr>
            </w:pPr>
            <w:r>
              <w:rPr>
                <w:rFonts w:ascii="宋体" w:hAnsi="宋体" w:cs="宋体"/>
                <w:sz w:val="24"/>
              </w:rPr>
              <w:t xml:space="preserve">说明：招标代理服务收费按差额定律累进法计算。</w:t>
            </w:r>
            <w:r/>
          </w:p>
        </w:tc>
      </w:tr>
    </w:tbl>
    <w:p>
      <w:pPr>
        <w:ind w:firstLine="480"/>
        <w:spacing w:line="360" w:lineRule="auto"/>
      </w:pPr>
      <w:r>
        <w:rPr>
          <w:rFonts w:ascii="宋体" w:hAnsi="宋体" w:cs="宋体"/>
          <w:color w:val="000000"/>
          <w:sz w:val="24"/>
        </w:rPr>
        <w:t xml:space="preserve">4.5电汇账户信息如下：</w:t>
      </w:r>
      <w:r/>
    </w:p>
    <w:p>
      <w:pPr>
        <w:ind w:firstLine="480"/>
        <w:spacing w:line="360" w:lineRule="auto"/>
      </w:pPr>
      <w:r>
        <w:rPr>
          <w:rFonts w:ascii="宋体" w:hAnsi="宋体" w:cs="宋体"/>
          <w:color w:val="000000"/>
          <w:sz w:val="24"/>
        </w:rPr>
        <w:t xml:space="preserve">开户名：江苏苏豪创新科技集团有限公司</w:t>
      </w:r>
      <w:r/>
    </w:p>
    <w:p>
      <w:pPr>
        <w:ind w:firstLine="480"/>
        <w:spacing w:line="360" w:lineRule="auto"/>
      </w:pPr>
      <w:r>
        <w:rPr>
          <w:rFonts w:ascii="宋体" w:hAnsi="宋体" w:cs="宋体"/>
          <w:color w:val="000000"/>
          <w:sz w:val="24"/>
        </w:rPr>
        <w:t xml:space="preserve">开户行：工行南京市白下支行</w:t>
      </w:r>
      <w:r/>
    </w:p>
    <w:p>
      <w:pPr>
        <w:ind w:firstLine="480"/>
        <w:spacing w:line="360" w:lineRule="auto"/>
      </w:pPr>
      <w:r>
        <w:rPr>
          <w:rFonts w:ascii="宋体" w:hAnsi="宋体" w:cs="宋体"/>
          <w:color w:val="000000"/>
          <w:sz w:val="24"/>
        </w:rPr>
        <w:t xml:space="preserve">账  号：4301013119100276117</w:t>
      </w:r>
      <w:r/>
    </w:p>
    <w:p>
      <w:pPr>
        <w:ind w:firstLine="480"/>
        <w:spacing w:line="360" w:lineRule="auto"/>
        <w:rPr>
          <w:rFonts w:ascii="宋体" w:hAnsi="宋体" w:cs="宋体"/>
          <w:sz w:val="24"/>
        </w:rPr>
      </w:pPr>
      <w:r>
        <w:rPr>
          <w:rFonts w:ascii="宋体" w:hAnsi="宋体" w:cs="宋体"/>
          <w:sz w:val="24"/>
        </w:rPr>
      </w:r>
      <w:r/>
    </w:p>
    <w:p>
      <w:pPr>
        <w:ind w:firstLine="482"/>
        <w:spacing w:before="161" w:line="360" w:lineRule="auto"/>
        <w:rPr>
          <w:rFonts w:ascii="宋体" w:hAnsi="宋体" w:cs="宋体"/>
          <w:b/>
          <w:bCs/>
          <w:sz w:val="24"/>
        </w:rPr>
      </w:pPr>
      <w:r>
        <w:rPr>
          <w:rFonts w:hint="eastAsia" w:ascii="宋体" w:hAnsi="宋体" w:cs="宋体"/>
          <w:b/>
          <w:bCs/>
          <w:sz w:val="24"/>
        </w:rPr>
        <w:t xml:space="preserve">5、招标文件的约束力</w:t>
      </w:r>
      <w:r/>
    </w:p>
    <w:p>
      <w:pPr>
        <w:ind w:firstLine="480"/>
        <w:spacing w:line="360" w:lineRule="auto"/>
        <w:rPr>
          <w:rFonts w:ascii="宋体" w:hAnsi="宋体" w:cs="宋体"/>
          <w:sz w:val="24"/>
        </w:rPr>
      </w:pPr>
      <w:r>
        <w:rPr>
          <w:rFonts w:hint="eastAsia" w:ascii="宋体" w:hAnsi="宋体" w:cs="宋体"/>
          <w:sz w:val="24"/>
        </w:rPr>
        <w:t xml:space="preserve">5.1 投标人一旦参加本项目采购活动，即被认为接受了本招标文件的规定和约束。</w:t>
      </w:r>
      <w:r/>
    </w:p>
    <w:p>
      <w:pPr>
        <w:ind w:firstLine="482"/>
        <w:spacing w:line="360" w:lineRule="auto"/>
        <w:rPr>
          <w:rFonts w:ascii="宋体" w:hAnsi="宋体" w:cs="宋体"/>
          <w:b/>
          <w:bCs/>
          <w:sz w:val="24"/>
        </w:rPr>
      </w:pPr>
      <w:r/>
      <w:bookmarkStart w:id="49" w:name="_Toc20823281"/>
      <w:r/>
      <w:bookmarkStart w:id="50" w:name="_Toc120614215"/>
      <w:r/>
      <w:bookmarkStart w:id="51" w:name="_Toc16938525"/>
      <w:r/>
      <w:bookmarkStart w:id="52" w:name="_Toc513029209"/>
      <w:r/>
      <w:r/>
    </w:p>
    <w:p>
      <w:pPr>
        <w:spacing w:line="360" w:lineRule="auto"/>
        <w:rPr>
          <w:rFonts w:ascii="宋体" w:hAnsi="宋体" w:cs="宋体"/>
          <w:b/>
          <w:bCs/>
          <w:sz w:val="24"/>
        </w:rPr>
        <w:outlineLvl w:val="1"/>
      </w:pPr>
      <w:r/>
      <w:bookmarkStart w:id="53" w:name="_Toc11968"/>
      <w:r>
        <w:rPr>
          <w:rFonts w:hint="eastAsia" w:ascii="宋体" w:hAnsi="宋体" w:cs="宋体"/>
          <w:b/>
          <w:bCs/>
          <w:sz w:val="24"/>
        </w:rPr>
        <w:t xml:space="preserve">二、招标文件</w:t>
      </w:r>
      <w:bookmarkEnd w:id="49"/>
      <w:r/>
      <w:bookmarkEnd w:id="50"/>
      <w:r/>
      <w:bookmarkEnd w:id="51"/>
      <w:r/>
      <w:bookmarkEnd w:id="52"/>
      <w:r/>
      <w:bookmarkEnd w:id="53"/>
      <w:r/>
      <w:r/>
    </w:p>
    <w:p>
      <w:pPr>
        <w:ind w:firstLine="482"/>
        <w:spacing w:before="161" w:line="360" w:lineRule="auto"/>
        <w:rPr>
          <w:rFonts w:ascii="宋体" w:hAnsi="宋体" w:cs="宋体"/>
          <w:b/>
          <w:bCs/>
          <w:sz w:val="24"/>
        </w:rPr>
      </w:pPr>
      <w:r/>
      <w:bookmarkStart w:id="54" w:name="_Toc20823282"/>
      <w:r/>
      <w:bookmarkStart w:id="55" w:name="_Toc513029210"/>
      <w:r/>
      <w:bookmarkStart w:id="56" w:name="_Toc16938526"/>
      <w:r>
        <w:rPr>
          <w:rFonts w:hint="eastAsia" w:ascii="宋体" w:hAnsi="宋体" w:cs="宋体"/>
          <w:b/>
          <w:bCs/>
          <w:sz w:val="24"/>
        </w:rPr>
        <w:t xml:space="preserve">6、招标文件构成</w:t>
      </w:r>
      <w:bookmarkEnd w:id="54"/>
      <w:r/>
      <w:bookmarkEnd w:id="55"/>
      <w:r/>
      <w:bookmarkEnd w:id="56"/>
      <w:r/>
      <w:r/>
    </w:p>
    <w:p>
      <w:pPr>
        <w:ind w:firstLine="480"/>
        <w:spacing w:line="360" w:lineRule="auto"/>
        <w:rPr>
          <w:rFonts w:ascii="宋体" w:hAnsi="宋体" w:cs="宋体"/>
          <w:sz w:val="24"/>
        </w:rPr>
      </w:pPr>
      <w:r>
        <w:rPr>
          <w:rFonts w:hint="eastAsia" w:ascii="宋体" w:hAnsi="宋体" w:cs="宋体"/>
          <w:sz w:val="24"/>
        </w:rPr>
        <w:t xml:space="preserve">6.1 招标文件由以下部分组成：</w:t>
      </w:r>
      <w:r/>
    </w:p>
    <w:p>
      <w:pPr>
        <w:ind w:firstLine="480"/>
        <w:spacing w:line="360" w:lineRule="auto"/>
        <w:rPr>
          <w:rFonts w:ascii="宋体" w:hAnsi="宋体" w:cs="宋体"/>
          <w:sz w:val="24"/>
        </w:rPr>
      </w:pPr>
      <w:r>
        <w:rPr>
          <w:rFonts w:hint="eastAsia" w:ascii="宋体" w:hAnsi="宋体" w:cs="宋体"/>
          <w:sz w:val="24"/>
        </w:rPr>
        <w:t xml:space="preserve">（1）投标邀请</w:t>
      </w:r>
      <w:r/>
    </w:p>
    <w:p>
      <w:pPr>
        <w:ind w:firstLine="480"/>
        <w:spacing w:line="360" w:lineRule="auto"/>
        <w:rPr>
          <w:rFonts w:ascii="宋体" w:hAnsi="宋体" w:cs="宋体"/>
          <w:sz w:val="24"/>
        </w:rPr>
      </w:pPr>
      <w:r>
        <w:rPr>
          <w:rFonts w:hint="eastAsia" w:ascii="宋体" w:hAnsi="宋体" w:cs="宋体"/>
          <w:sz w:val="24"/>
        </w:rPr>
        <w:t xml:space="preserve">（2）投标人须知</w:t>
      </w:r>
      <w:r/>
    </w:p>
    <w:p>
      <w:pPr>
        <w:ind w:firstLine="480"/>
        <w:spacing w:line="360" w:lineRule="auto"/>
        <w:rPr>
          <w:rFonts w:ascii="宋体" w:hAnsi="宋体" w:cs="宋体"/>
          <w:sz w:val="24"/>
        </w:rPr>
      </w:pPr>
      <w:r>
        <w:rPr>
          <w:rFonts w:hint="eastAsia" w:ascii="宋体" w:hAnsi="宋体" w:cs="宋体"/>
          <w:sz w:val="24"/>
        </w:rPr>
        <w:t xml:space="preserve">（3）合同文本</w:t>
      </w:r>
      <w:r/>
    </w:p>
    <w:p>
      <w:pPr>
        <w:ind w:firstLine="480"/>
        <w:spacing w:line="360" w:lineRule="auto"/>
        <w:rPr>
          <w:rFonts w:ascii="宋体" w:hAnsi="宋体" w:cs="宋体"/>
          <w:sz w:val="24"/>
        </w:rPr>
      </w:pPr>
      <w:r>
        <w:rPr>
          <w:rFonts w:hint="eastAsia" w:ascii="宋体" w:hAnsi="宋体" w:cs="宋体"/>
          <w:sz w:val="24"/>
        </w:rPr>
        <w:t xml:space="preserve">（4）采购需求</w:t>
      </w:r>
      <w:r/>
    </w:p>
    <w:p>
      <w:pPr>
        <w:ind w:firstLine="480"/>
        <w:spacing w:line="360" w:lineRule="auto"/>
        <w:rPr>
          <w:rFonts w:ascii="宋体" w:hAnsi="宋体" w:cs="宋体"/>
          <w:sz w:val="24"/>
        </w:rPr>
      </w:pPr>
      <w:r>
        <w:rPr>
          <w:rFonts w:hint="eastAsia" w:ascii="宋体" w:hAnsi="宋体" w:cs="宋体"/>
          <w:sz w:val="24"/>
        </w:rPr>
        <w:t xml:space="preserve">（5）评标方法与评标标准</w:t>
      </w:r>
      <w:r/>
    </w:p>
    <w:p>
      <w:pPr>
        <w:ind w:firstLine="480"/>
        <w:spacing w:line="360" w:lineRule="auto"/>
        <w:rPr>
          <w:rFonts w:ascii="宋体" w:hAnsi="宋体" w:cs="宋体"/>
          <w:sz w:val="24"/>
        </w:rPr>
      </w:pPr>
      <w:r>
        <w:rPr>
          <w:rFonts w:hint="eastAsia" w:ascii="宋体" w:hAnsi="宋体" w:cs="宋体"/>
          <w:sz w:val="24"/>
        </w:rPr>
        <w:t xml:space="preserve">（6）投标文件格式</w:t>
      </w:r>
      <w:r/>
    </w:p>
    <w:p>
      <w:pPr>
        <w:ind w:firstLine="480"/>
        <w:spacing w:line="360" w:lineRule="auto"/>
        <w:rPr>
          <w:rFonts w:ascii="宋体" w:hAnsi="宋体" w:cs="宋体"/>
          <w:sz w:val="24"/>
        </w:rPr>
      </w:pPr>
      <w:r>
        <w:rPr>
          <w:rFonts w:hint="eastAsia" w:ascii="宋体" w:hAnsi="宋体" w:cs="宋体"/>
          <w:sz w:val="24"/>
        </w:rPr>
        <w:t xml:space="preserve">请仔细检查招标文件是否齐全，如有缺漏请立即与</w:t>
      </w:r>
      <w:r>
        <w:rPr>
          <w:rFonts w:hint="eastAsia" w:ascii="宋体" w:hAnsi="宋体" w:cs="宋体"/>
          <w:sz w:val="24"/>
          <w:u w:val="single"/>
        </w:rPr>
        <w:t xml:space="preserve">采购代理机构</w:t>
      </w:r>
      <w:r>
        <w:rPr>
          <w:rFonts w:hint="eastAsia" w:ascii="宋体" w:hAnsi="宋体" w:cs="宋体"/>
          <w:sz w:val="24"/>
        </w:rPr>
        <w:t xml:space="preserve">联系解决。</w:t>
      </w:r>
      <w:r/>
    </w:p>
    <w:p>
      <w:pPr>
        <w:ind w:firstLine="480"/>
        <w:spacing w:line="360" w:lineRule="auto"/>
        <w:rPr>
          <w:rFonts w:ascii="宋体" w:hAnsi="宋体" w:cs="宋体"/>
          <w:sz w:val="24"/>
        </w:rPr>
      </w:pPr>
      <w:r>
        <w:rPr>
          <w:rFonts w:hint="eastAsia" w:ascii="宋体" w:hAnsi="宋体" w:cs="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before="161" w:line="360" w:lineRule="auto"/>
        <w:rPr>
          <w:rFonts w:ascii="宋体" w:hAnsi="宋体" w:cs="宋体"/>
          <w:b/>
          <w:bCs/>
          <w:sz w:val="24"/>
        </w:rPr>
      </w:pPr>
      <w:r/>
      <w:bookmarkStart w:id="57" w:name="_Toc462564070"/>
      <w:r/>
      <w:bookmarkStart w:id="58" w:name="_Toc513029211"/>
      <w:r/>
      <w:bookmarkStart w:id="59" w:name="_Toc20823283"/>
      <w:r/>
      <w:bookmarkStart w:id="60" w:name="_Toc16938527"/>
      <w:r>
        <w:rPr>
          <w:rFonts w:hint="eastAsia" w:ascii="宋体" w:hAnsi="宋体" w:cs="宋体"/>
          <w:b/>
          <w:bCs/>
          <w:sz w:val="24"/>
        </w:rPr>
        <w:t xml:space="preserve">7、招标文件的澄清</w:t>
      </w:r>
      <w:bookmarkEnd w:id="57"/>
      <w:r/>
      <w:bookmarkEnd w:id="58"/>
      <w:r/>
      <w:bookmarkEnd w:id="59"/>
      <w:r/>
      <w:bookmarkEnd w:id="60"/>
      <w:r/>
      <w:r/>
    </w:p>
    <w:p>
      <w:pPr>
        <w:ind w:firstLine="480"/>
        <w:spacing w:line="360" w:lineRule="auto"/>
        <w:rPr>
          <w:rFonts w:ascii="宋体" w:hAnsi="宋体" w:cs="宋体"/>
          <w:sz w:val="24"/>
        </w:rPr>
      </w:pPr>
      <w:r>
        <w:rPr>
          <w:rFonts w:hint="eastAsia" w:ascii="宋体" w:hAnsi="宋体" w:cs="宋体"/>
          <w:sz w:val="24"/>
        </w:rPr>
        <w:t xml:space="preserve">7.1 任何要求对招标文件进行澄清的投标人，应在投标截止期十日前按招标公告中的通讯地址，以书面形式通知</w:t>
      </w:r>
      <w:r>
        <w:rPr>
          <w:rFonts w:hint="eastAsia" w:ascii="宋体" w:hAnsi="宋体" w:cs="宋体"/>
          <w:sz w:val="24"/>
          <w:u w:val="single"/>
        </w:rPr>
        <w:t xml:space="preserve">采购代理机构</w:t>
      </w:r>
      <w:r>
        <w:rPr>
          <w:rFonts w:hint="eastAsia" w:ascii="宋体" w:hAnsi="宋体" w:cs="宋体"/>
          <w:sz w:val="24"/>
        </w:rPr>
        <w:t xml:space="preserve">。</w:t>
      </w:r>
      <w:r/>
    </w:p>
    <w:p>
      <w:pPr>
        <w:ind w:firstLine="482"/>
        <w:spacing w:before="161" w:line="360" w:lineRule="auto"/>
        <w:rPr>
          <w:rFonts w:ascii="宋体" w:hAnsi="宋体" w:cs="宋体"/>
          <w:b/>
          <w:bCs/>
          <w:sz w:val="24"/>
        </w:rPr>
      </w:pPr>
      <w:r/>
      <w:bookmarkStart w:id="61" w:name="_Toc462564071"/>
      <w:r/>
      <w:bookmarkStart w:id="62" w:name="_Toc20823284"/>
      <w:r/>
      <w:bookmarkStart w:id="63" w:name="_Toc513029212"/>
      <w:r/>
      <w:bookmarkStart w:id="64" w:name="_Toc16938528"/>
      <w:r>
        <w:rPr>
          <w:rFonts w:hint="eastAsia" w:ascii="宋体" w:hAnsi="宋体" w:cs="宋体"/>
          <w:b/>
          <w:bCs/>
          <w:sz w:val="24"/>
        </w:rPr>
        <w:t xml:space="preserve">8、招标文件的修改</w:t>
      </w:r>
      <w:bookmarkEnd w:id="61"/>
      <w:r/>
      <w:bookmarkEnd w:id="62"/>
      <w:r/>
      <w:bookmarkEnd w:id="63"/>
      <w:r/>
      <w:bookmarkEnd w:id="64"/>
      <w:r/>
      <w:r/>
    </w:p>
    <w:p>
      <w:pPr>
        <w:ind w:firstLine="480"/>
        <w:spacing w:line="360" w:lineRule="auto"/>
        <w:rPr>
          <w:rFonts w:ascii="宋体" w:hAnsi="宋体" w:cs="宋体"/>
          <w:sz w:val="24"/>
        </w:rPr>
      </w:pPr>
      <w:r>
        <w:rPr>
          <w:rFonts w:hint="eastAsia" w:ascii="宋体" w:hAnsi="宋体" w:cs="宋体"/>
          <w:sz w:val="24"/>
        </w:rPr>
        <w:t xml:space="preserve">8.1 在投标截止时间前，</w:t>
      </w:r>
      <w:r>
        <w:rPr>
          <w:rFonts w:hint="eastAsia" w:ascii="宋体" w:hAnsi="宋体" w:cs="宋体"/>
          <w:sz w:val="24"/>
          <w:u w:val="single"/>
        </w:rPr>
        <w:t xml:space="preserve">采购代理机构</w:t>
      </w:r>
      <w:r>
        <w:rPr>
          <w:rFonts w:hint="eastAsia" w:ascii="宋体" w:hAnsi="宋体" w:cs="宋体"/>
          <w:sz w:val="24"/>
        </w:rPr>
        <w:t xml:space="preserve">可以对招标文件进行修改。</w:t>
      </w:r>
      <w:r/>
    </w:p>
    <w:p>
      <w:pPr>
        <w:ind w:firstLine="480"/>
        <w:spacing w:line="360" w:lineRule="auto"/>
        <w:rPr>
          <w:rFonts w:ascii="宋体" w:hAnsi="宋体" w:cs="宋体"/>
          <w:sz w:val="24"/>
        </w:rPr>
      </w:pPr>
      <w:r>
        <w:rPr>
          <w:rFonts w:hint="eastAsia" w:ascii="宋体" w:hAnsi="宋体" w:cs="宋体"/>
          <w:sz w:val="24"/>
        </w:rPr>
        <w:t xml:space="preserve">8.2 </w:t>
      </w:r>
      <w:r>
        <w:rPr>
          <w:rFonts w:hint="eastAsia" w:ascii="宋体" w:hAnsi="宋体" w:cs="宋体"/>
          <w:sz w:val="24"/>
          <w:u w:val="single"/>
        </w:rPr>
        <w:t xml:space="preserve">采购代理机构</w:t>
      </w:r>
      <w:r>
        <w:rPr>
          <w:rFonts w:hint="eastAsia" w:ascii="宋体" w:hAnsi="宋体" w:cs="宋体"/>
          <w:sz w:val="24"/>
        </w:rPr>
        <w:t xml:space="preserve">有权按照法定的要求推迟投标截止日期和开标日期。</w:t>
      </w:r>
      <w:r/>
    </w:p>
    <w:p>
      <w:pPr>
        <w:ind w:firstLine="480"/>
        <w:spacing w:line="360" w:lineRule="auto"/>
        <w:rPr>
          <w:rFonts w:ascii="宋体" w:hAnsi="宋体" w:cs="宋体"/>
          <w:sz w:val="24"/>
        </w:rPr>
      </w:pPr>
      <w:r>
        <w:rPr>
          <w:rFonts w:hint="eastAsia" w:ascii="宋体" w:hAnsi="宋体" w:cs="宋体"/>
          <w:sz w:val="24"/>
        </w:rPr>
        <w:t xml:space="preserve">8.3 招标文件的修改将在江苏政府采购网公布，补充文件将作为招标文件的组成部分，并对投标人具有约束力。</w:t>
      </w:r>
      <w:r/>
    </w:p>
    <w:p>
      <w:pPr>
        <w:ind w:firstLine="480"/>
        <w:spacing w:line="360" w:lineRule="auto"/>
        <w:rPr>
          <w:rFonts w:ascii="宋体" w:hAnsi="宋体"/>
          <w:bCs/>
          <w:color w:val="000000"/>
          <w:sz w:val="24"/>
          <w:szCs w:val="21"/>
        </w:rPr>
      </w:pPr>
      <w:r>
        <w:rPr>
          <w:rFonts w:ascii="宋体" w:hAnsi="宋体"/>
          <w:bCs/>
          <w:color w:val="000000"/>
          <w:sz w:val="24"/>
          <w:szCs w:val="21"/>
        </w:rPr>
      </w:r>
      <w:r/>
    </w:p>
    <w:p>
      <w:pPr>
        <w:spacing w:line="360" w:lineRule="auto"/>
        <w:rPr>
          <w:rFonts w:ascii="宋体" w:hAnsi="宋体" w:cs="宋体"/>
          <w:b/>
          <w:bCs/>
          <w:sz w:val="24"/>
        </w:rPr>
        <w:outlineLvl w:val="1"/>
      </w:pPr>
      <w:r/>
      <w:bookmarkStart w:id="65" w:name="_Toc120614216"/>
      <w:r/>
      <w:bookmarkStart w:id="66" w:name="_Toc20823285"/>
      <w:r/>
      <w:bookmarkStart w:id="67" w:name="_Toc462564072"/>
      <w:r/>
      <w:bookmarkStart w:id="68" w:name="_Toc513029213"/>
      <w:r/>
      <w:bookmarkStart w:id="69" w:name="_Toc16938529"/>
      <w:r/>
      <w:bookmarkStart w:id="70" w:name="_Toc13732"/>
      <w:r>
        <w:rPr>
          <w:rFonts w:hint="eastAsia" w:ascii="宋体" w:hAnsi="宋体" w:cs="宋体"/>
          <w:b/>
          <w:bCs/>
          <w:sz w:val="24"/>
        </w:rPr>
        <w:t xml:space="preserve">三、投标文件的编制</w:t>
      </w:r>
      <w:bookmarkEnd w:id="65"/>
      <w:r/>
      <w:bookmarkEnd w:id="66"/>
      <w:r/>
      <w:bookmarkEnd w:id="67"/>
      <w:r/>
      <w:bookmarkEnd w:id="68"/>
      <w:r/>
      <w:bookmarkEnd w:id="69"/>
      <w:r/>
      <w:bookmarkEnd w:id="70"/>
      <w:r/>
      <w:r/>
    </w:p>
    <w:p>
      <w:pPr>
        <w:ind w:firstLine="482"/>
        <w:spacing w:before="161" w:line="360" w:lineRule="auto"/>
        <w:rPr>
          <w:rFonts w:ascii="宋体" w:hAnsi="宋体" w:cs="宋体"/>
          <w:b/>
          <w:bCs/>
          <w:sz w:val="24"/>
        </w:rPr>
      </w:pPr>
      <w:r/>
      <w:bookmarkStart w:id="71" w:name="_Toc20823286"/>
      <w:r/>
      <w:bookmarkStart w:id="72" w:name="_Toc16938530"/>
      <w:r/>
      <w:bookmarkStart w:id="73" w:name="_Toc513029214"/>
      <w:r/>
      <w:bookmarkStart w:id="74" w:name="_Toc462564073"/>
      <w:r>
        <w:rPr>
          <w:rFonts w:hint="eastAsia" w:ascii="宋体" w:hAnsi="宋体" w:cs="宋体"/>
          <w:b/>
          <w:bCs/>
          <w:sz w:val="24"/>
        </w:rPr>
        <w:t xml:space="preserve">9、投标文件的语言及度量衡单位</w:t>
      </w:r>
      <w:bookmarkEnd w:id="71"/>
      <w:r/>
      <w:bookmarkEnd w:id="72"/>
      <w:r/>
      <w:bookmarkEnd w:id="73"/>
      <w:r/>
      <w:bookmarkEnd w:id="74"/>
      <w:r/>
      <w:r/>
    </w:p>
    <w:p>
      <w:pPr>
        <w:ind w:firstLine="480"/>
        <w:spacing w:line="360" w:lineRule="auto"/>
        <w:rPr>
          <w:rFonts w:ascii="宋体" w:hAnsi="宋体" w:cs="宋体"/>
          <w:sz w:val="24"/>
        </w:rPr>
      </w:pPr>
      <w:r>
        <w:rPr>
          <w:rFonts w:hint="eastAsia" w:ascii="宋体" w:hAnsi="宋体" w:cs="宋体"/>
          <w:sz w:val="24"/>
        </w:rPr>
        <w:t xml:space="preserve">9.1 投标人提交的投标文件以及投标人与</w:t>
      </w:r>
      <w:r>
        <w:rPr>
          <w:rFonts w:hint="eastAsia" w:ascii="宋体" w:hAnsi="宋体" w:cs="宋体"/>
          <w:sz w:val="24"/>
          <w:u w:val="single"/>
        </w:rPr>
        <w:t xml:space="preserve">采购代理机构</w:t>
      </w:r>
      <w:r>
        <w:rPr>
          <w:rFonts w:hint="eastAsia" w:ascii="宋体" w:hAnsi="宋体" w:cs="宋体"/>
          <w:sz w:val="24"/>
        </w:rPr>
        <w:t xml:space="preserve">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9.2 除技术性能另有规定外，投标文件所使用的度量衡单位，均须采用国家法定计量单位。</w:t>
      </w:r>
      <w:r/>
    </w:p>
    <w:p>
      <w:pPr>
        <w:ind w:firstLine="482"/>
        <w:spacing w:before="161" w:line="360" w:lineRule="auto"/>
        <w:rPr>
          <w:rFonts w:ascii="宋体" w:hAnsi="宋体" w:cs="宋体"/>
          <w:b/>
          <w:bCs/>
          <w:sz w:val="24"/>
        </w:rPr>
      </w:pPr>
      <w:r/>
      <w:bookmarkStart w:id="75" w:name="_Toc462564074"/>
      <w:r/>
      <w:bookmarkStart w:id="76" w:name="_Toc20823287"/>
      <w:r/>
      <w:bookmarkStart w:id="77" w:name="_Toc16938531"/>
      <w:r/>
      <w:bookmarkStart w:id="78" w:name="_Toc513029215"/>
      <w:r>
        <w:rPr>
          <w:rFonts w:hint="eastAsia" w:ascii="宋体" w:hAnsi="宋体" w:cs="宋体"/>
          <w:b/>
          <w:bCs/>
          <w:sz w:val="24"/>
        </w:rPr>
        <w:t xml:space="preserve">10、投标文件构成</w:t>
      </w:r>
      <w:bookmarkEnd w:id="75"/>
      <w:r/>
      <w:bookmarkEnd w:id="76"/>
      <w:r/>
      <w:bookmarkEnd w:id="77"/>
      <w:r/>
      <w:bookmarkEnd w:id="78"/>
      <w:r/>
      <w:r/>
    </w:p>
    <w:p>
      <w:pPr>
        <w:ind w:firstLine="480"/>
        <w:spacing w:before="161" w:line="360" w:lineRule="auto"/>
        <w:rPr>
          <w:rFonts w:ascii="宋体" w:hAnsi="宋体" w:cs="宋体"/>
          <w:sz w:val="24"/>
        </w:rPr>
      </w:pPr>
      <w:r/>
      <w:bookmarkStart w:id="79" w:name="_Hlt26954838"/>
      <w:r/>
      <w:bookmarkEnd w:id="79"/>
      <w:r/>
      <w:bookmarkStart w:id="80" w:name="_Hlt26670360"/>
      <w:r/>
      <w:bookmarkEnd w:id="80"/>
      <w:r/>
      <w:bookmarkStart w:id="81" w:name="_Hlt26668975"/>
      <w:r/>
      <w:bookmarkEnd w:id="81"/>
      <w:r/>
      <w:bookmarkStart w:id="82" w:name="_Toc49090509"/>
      <w:r/>
      <w:bookmarkStart w:id="83" w:name="_Toc14577357"/>
      <w:r/>
      <w:bookmarkStart w:id="84" w:name="_Toc513029219"/>
      <w:r/>
      <w:bookmarkStart w:id="85" w:name="_Toc49090507"/>
      <w:r/>
      <w:bookmarkStart w:id="86" w:name="_Toc513029216"/>
      <w:r/>
      <w:bookmarkStart w:id="87" w:name="_Toc14577354"/>
      <w:r/>
      <w:bookmarkStart w:id="88" w:name="_Toc49090508"/>
      <w:r/>
      <w:bookmarkStart w:id="89" w:name="_Toc14577355"/>
      <w:r>
        <w:rPr>
          <w:rFonts w:hint="eastAsia" w:ascii="宋体" w:hAnsi="宋体" w:cs="宋体"/>
          <w:sz w:val="24"/>
        </w:rPr>
        <w:t xml:space="preserve">10.1 投标人编写的投标文件应包括资格证明文件、符合性证明文件、投标分项报价表、招标要求响应承诺书、其他证明文件、投标函、开标一览表等部分。</w:t>
      </w:r>
      <w:r/>
    </w:p>
    <w:p>
      <w:pPr>
        <w:ind w:firstLine="480"/>
        <w:spacing w:before="161" w:line="360" w:lineRule="auto"/>
        <w:rPr>
          <w:rFonts w:ascii="宋体" w:hAnsi="宋体" w:cs="宋体"/>
          <w:sz w:val="24"/>
        </w:rPr>
      </w:pPr>
      <w:r>
        <w:rPr>
          <w:rFonts w:hint="eastAsia" w:ascii="宋体" w:hAnsi="宋体" w:cs="宋体"/>
          <w:sz w:val="24"/>
        </w:rPr>
        <w:t xml:space="preserve">10.2 如标书制作工具中格式和内容与“江苏政府采购网”发布的招标文件不一致，请以“江苏政府采购网”发布的招标文件为准。</w:t>
      </w:r>
      <w:r/>
    </w:p>
    <w:p>
      <w:pPr>
        <w:ind w:firstLine="482"/>
        <w:spacing w:before="161" w:line="360" w:lineRule="auto"/>
        <w:rPr>
          <w:rFonts w:ascii="宋体" w:hAnsi="宋体" w:cs="宋体"/>
          <w:b/>
          <w:bCs/>
          <w:sz w:val="24"/>
        </w:rPr>
      </w:pPr>
      <w:r>
        <w:rPr>
          <w:rFonts w:hint="eastAsia" w:ascii="宋体" w:hAnsi="宋体" w:cs="宋体"/>
          <w:b/>
          <w:bCs/>
          <w:sz w:val="24"/>
        </w:rPr>
        <w:t xml:space="preserve">11、证明投标人及投标标的符合招标文件规定的文件</w:t>
      </w:r>
      <w:bookmarkEnd w:id="82"/>
      <w:r/>
      <w:bookmarkEnd w:id="83"/>
      <w:r/>
      <w:bookmarkEnd w:id="84"/>
      <w:r/>
      <w:bookmarkEnd w:id="85"/>
      <w:r/>
      <w:bookmarkEnd w:id="86"/>
      <w:r/>
      <w:bookmarkEnd w:id="87"/>
      <w:r/>
      <w:r/>
    </w:p>
    <w:p>
      <w:pPr>
        <w:ind w:firstLine="480"/>
        <w:spacing w:line="360" w:lineRule="auto"/>
        <w:rPr>
          <w:rFonts w:ascii="宋体" w:hAnsi="宋体" w:cs="宋体"/>
          <w:sz w:val="24"/>
        </w:rPr>
      </w:pPr>
      <w:r>
        <w:rPr>
          <w:rFonts w:hint="eastAsia" w:ascii="宋体" w:hAnsi="宋体" w:cs="宋体"/>
          <w:sz w:val="24"/>
        </w:rPr>
        <w:t xml:space="preserve">11.1 投标人应按照招标文件要求提交证明文件，证明其及投标标的符合招标文件规定。</w:t>
      </w:r>
      <w:r/>
    </w:p>
    <w:p>
      <w:pPr>
        <w:ind w:firstLine="480"/>
        <w:spacing w:line="360" w:lineRule="auto"/>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bookmarkEnd w:id="88"/>
      <w:r/>
      <w:bookmarkEnd w:id="89"/>
      <w:r/>
      <w:r/>
    </w:p>
    <w:p>
      <w:pPr>
        <w:ind w:firstLine="482"/>
        <w:spacing w:before="161" w:line="360" w:lineRule="auto"/>
        <w:rPr>
          <w:rFonts w:ascii="宋体" w:hAnsi="宋体" w:cs="宋体"/>
          <w:b/>
          <w:bCs/>
          <w:sz w:val="24"/>
        </w:rPr>
      </w:pPr>
      <w:r>
        <w:rPr>
          <w:rFonts w:hint="eastAsia" w:ascii="宋体" w:hAnsi="宋体" w:cs="宋体"/>
          <w:b/>
          <w:bCs/>
          <w:sz w:val="24"/>
        </w:rPr>
        <w:t xml:space="preserve">12、投标分项报价表</w:t>
      </w:r>
      <w:r/>
    </w:p>
    <w:p>
      <w:pPr>
        <w:ind w:firstLine="480"/>
        <w:spacing w:line="360" w:lineRule="auto"/>
        <w:rPr>
          <w:rFonts w:ascii="宋体" w:hAnsi="宋体" w:cs="宋体"/>
          <w:sz w:val="24"/>
        </w:rPr>
      </w:pPr>
      <w:r>
        <w:rPr>
          <w:rFonts w:hint="eastAsia" w:ascii="宋体" w:hAnsi="宋体" w:cs="宋体"/>
          <w:sz w:val="24"/>
        </w:rPr>
        <w:t xml:space="preserve">12.1 投标人应按照招标文件规定格式填报投标分项报价表。</w:t>
      </w:r>
      <w:r/>
    </w:p>
    <w:p>
      <w:pPr>
        <w:ind w:firstLine="480"/>
        <w:spacing w:line="360" w:lineRule="auto"/>
        <w:rPr>
          <w:rFonts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2"/>
        <w:spacing w:before="161" w:line="360" w:lineRule="auto"/>
        <w:rPr>
          <w:rFonts w:ascii="宋体" w:hAnsi="宋体" w:cs="宋体"/>
          <w:b/>
          <w:bCs/>
          <w:sz w:val="24"/>
        </w:rPr>
      </w:pPr>
      <w:r/>
      <w:bookmarkStart w:id="90" w:name="_Hlt26954731"/>
      <w:r/>
      <w:bookmarkEnd w:id="90"/>
      <w:r/>
      <w:bookmarkStart w:id="91" w:name="_Hlt26954846"/>
      <w:r/>
      <w:bookmarkEnd w:id="91"/>
      <w:r/>
      <w:bookmarkStart w:id="92" w:name="_Hlt26670482"/>
      <w:r/>
      <w:bookmarkEnd w:id="92"/>
      <w:r/>
      <w:bookmarkStart w:id="93" w:name="_Hlt26670486"/>
      <w:r/>
      <w:bookmarkEnd w:id="93"/>
      <w:r/>
      <w:bookmarkStart w:id="94" w:name="_Hlt26954848"/>
      <w:r/>
      <w:bookmarkEnd w:id="94"/>
      <w:r>
        <w:rPr>
          <w:rFonts w:hint="eastAsia" w:ascii="宋体" w:hAnsi="宋体" w:cs="宋体"/>
          <w:b/>
          <w:bCs/>
          <w:sz w:val="24"/>
        </w:rPr>
        <w:t xml:space="preserve">13、招标要求响应承诺书</w:t>
      </w:r>
      <w:r/>
    </w:p>
    <w:p>
      <w:pPr>
        <w:ind w:firstLine="480"/>
        <w:spacing w:line="360" w:lineRule="auto"/>
        <w:rPr>
          <w:rFonts w:ascii="宋体" w:hAnsi="宋体" w:cs="宋体"/>
          <w:sz w:val="24"/>
          <w:lang w:val="zh-CN"/>
        </w:rPr>
      </w:pPr>
      <w:r>
        <w:rPr>
          <w:rFonts w:hint="eastAsia" w:ascii="宋体" w:hAnsi="宋体" w:cs="宋体"/>
          <w:sz w:val="24"/>
          <w:lang w:val="zh-CN"/>
        </w:rPr>
        <w:t xml:space="preserve">13.1 投标人根据招标文件《第四章 采购需求》涉及的内容自行编制项目承诺书，承诺在项目执行过程中，将严格执行招标文件《第四章 采购需求》的要求，遵守国家的有关法律法规，尊重并贯彻采购人的意见，维护采购人实际利益，与采购单位密切配合，随时提供全过程、全方位的服务，保证项目顺利执行完成。</w:t>
      </w:r>
      <w:r/>
    </w:p>
    <w:p>
      <w:pPr>
        <w:ind w:firstLine="482"/>
        <w:spacing w:before="161" w:line="360" w:lineRule="auto"/>
        <w:rPr>
          <w:rFonts w:ascii="宋体" w:hAnsi="宋体" w:cs="宋体"/>
          <w:b/>
          <w:bCs/>
          <w:sz w:val="24"/>
        </w:rPr>
      </w:pPr>
      <w:r>
        <w:rPr>
          <w:rFonts w:hint="eastAsia" w:ascii="宋体" w:hAnsi="宋体" w:cs="宋体"/>
          <w:b/>
          <w:bCs/>
          <w:sz w:val="24"/>
        </w:rPr>
        <w:t xml:space="preserve">14、服务承诺、培训计划、人员安排及其他</w:t>
      </w:r>
      <w:r/>
    </w:p>
    <w:p>
      <w:pPr>
        <w:ind w:firstLine="480"/>
        <w:spacing w:line="360" w:lineRule="auto"/>
        <w:rPr>
          <w:rFonts w:ascii="宋体" w:hAnsi="宋体" w:cs="宋体"/>
          <w:sz w:val="24"/>
        </w:rPr>
      </w:pPr>
      <w:r>
        <w:rPr>
          <w:rFonts w:hint="eastAsia" w:ascii="宋体" w:hAnsi="宋体" w:cs="宋体"/>
          <w:sz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ascii="宋体" w:hAnsi="宋体" w:cs="宋体"/>
          <w:sz w:val="24"/>
        </w:rPr>
      </w:pPr>
      <w:r>
        <w:rPr>
          <w:rFonts w:hint="eastAsia" w:ascii="宋体" w:hAnsi="宋体" w:cs="宋体"/>
          <w:sz w:val="24"/>
        </w:rPr>
        <w:t xml:space="preserve">14.2 投标人需根据招标文件要求提供培训计划。</w:t>
      </w:r>
      <w:r/>
    </w:p>
    <w:p>
      <w:pPr>
        <w:ind w:firstLine="480"/>
        <w:spacing w:line="360" w:lineRule="auto"/>
        <w:rPr>
          <w:rFonts w:ascii="宋体" w:hAnsi="宋体" w:cs="宋体"/>
          <w:sz w:val="24"/>
        </w:rPr>
      </w:pPr>
      <w:r>
        <w:rPr>
          <w:rFonts w:hint="eastAsia" w:ascii="宋体" w:hAnsi="宋体" w:cs="宋体"/>
          <w:sz w:val="24"/>
        </w:rPr>
        <w:t xml:space="preserve">14.3 投标人需根据招标文件要求提供</w:t>
      </w:r>
      <w:r>
        <w:rPr>
          <w:rFonts w:hint="eastAsia" w:ascii="宋体" w:hAnsi="宋体" w:cs="宋体"/>
          <w:sz w:val="24"/>
          <w:lang w:val="zh-CN"/>
        </w:rPr>
        <w:t xml:space="preserve">所投标的的主要组成部分、功能设计、实现思路及关键技术等。</w:t>
      </w:r>
      <w:r/>
    </w:p>
    <w:p>
      <w:pPr>
        <w:ind w:firstLine="482"/>
        <w:spacing w:before="161" w:line="360" w:lineRule="auto"/>
        <w:rPr>
          <w:rFonts w:ascii="宋体" w:hAnsi="宋体" w:cs="宋体"/>
          <w:b/>
          <w:bCs/>
          <w:sz w:val="24"/>
        </w:rPr>
      </w:pPr>
      <w:r/>
      <w:bookmarkStart w:id="95" w:name="_Toc14577359"/>
      <w:r/>
      <w:bookmarkStart w:id="96" w:name="_Toc49090510"/>
      <w:r>
        <w:rPr>
          <w:rFonts w:hint="eastAsia" w:ascii="宋体" w:hAnsi="宋体" w:cs="宋体"/>
          <w:b/>
          <w:bCs/>
          <w:sz w:val="24"/>
        </w:rPr>
        <w:t xml:space="preserve">15、投标函和开标一览表</w:t>
      </w:r>
      <w:r/>
    </w:p>
    <w:p>
      <w:pPr>
        <w:ind w:firstLine="480"/>
        <w:spacing w:line="360" w:lineRule="auto"/>
        <w:rPr>
          <w:rFonts w:ascii="宋体" w:hAnsi="宋体" w:cs="宋体"/>
          <w:sz w:val="24"/>
        </w:rPr>
      </w:pPr>
      <w:r>
        <w:rPr>
          <w:rFonts w:hint="eastAsia" w:ascii="宋体" w:hAnsi="宋体" w:cs="宋体"/>
          <w:sz w:val="24"/>
        </w:rPr>
        <w:t xml:space="preserve">15.1 投标人应按照招标文件中提供的格式完整、正确填写投标函、开标一览表。</w:t>
      </w:r>
      <w:r/>
    </w:p>
    <w:p>
      <w:pPr>
        <w:ind w:firstLine="480"/>
        <w:spacing w:line="360" w:lineRule="auto"/>
        <w:rPr>
          <w:rFonts w:ascii="宋体" w:hAnsi="宋体" w:cs="宋体"/>
          <w:sz w:val="24"/>
        </w:rPr>
      </w:pPr>
      <w:r>
        <w:rPr>
          <w:rFonts w:hint="eastAsia" w:ascii="宋体" w:hAnsi="宋体" w:cs="宋体"/>
          <w:sz w:val="24"/>
        </w:rPr>
        <w:t xml:space="preserve">15.2 对于采用货币报价的项目，开标一览表中的投标总报价应与投标分项报价表中的投标总报价一致，如不一致，不作为无效投标处理，但评标时按开标一览表中价格为准。</w:t>
      </w:r>
      <w:bookmarkEnd w:id="95"/>
      <w:r/>
      <w:bookmarkEnd w:id="96"/>
      <w:r/>
      <w:r/>
    </w:p>
    <w:p>
      <w:pPr>
        <w:ind w:firstLine="482"/>
        <w:spacing w:before="161" w:line="360" w:lineRule="auto"/>
        <w:rPr>
          <w:rFonts w:ascii="宋体" w:hAnsi="宋体" w:cs="宋体"/>
          <w:b/>
          <w:bCs/>
          <w:sz w:val="24"/>
        </w:rPr>
      </w:pPr>
      <w:r/>
      <w:bookmarkStart w:id="97" w:name="_Toc14577360"/>
      <w:r/>
      <w:bookmarkStart w:id="98" w:name="_Toc49090511"/>
      <w:r>
        <w:rPr>
          <w:rFonts w:hint="eastAsia" w:ascii="宋体" w:hAnsi="宋体" w:cs="宋体"/>
          <w:b/>
          <w:bCs/>
          <w:sz w:val="24"/>
        </w:rPr>
        <w:t xml:space="preserve">16、投标有效期</w:t>
      </w:r>
      <w:bookmarkEnd w:id="97"/>
      <w:r/>
      <w:bookmarkEnd w:id="98"/>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16.1投标有效期为开标之日后</w:t>
      </w:r>
      <w:r>
        <w:rPr>
          <w:rFonts w:hint="eastAsia" w:ascii="仿宋_GB2312" w:hAnsi="仿宋_GB2312"/>
          <w:b/>
          <w:color w:val="000000"/>
          <w:sz w:val="24"/>
          <w:szCs w:val="21"/>
          <w:u w:val="single"/>
        </w:rPr>
        <w:t xml:space="preserve">九十（90）天</w:t>
      </w:r>
      <w:r>
        <w:rPr>
          <w:rFonts w:hint="eastAsia" w:ascii="宋体" w:hAnsi="宋体"/>
          <w:bCs/>
          <w:color w:val="000000"/>
          <w:sz w:val="24"/>
          <w:szCs w:val="21"/>
        </w:rPr>
        <w:t xml:space="preserve">。投标有效期比规定短的将被视为未实质性响应招标文件而予以拒绝。</w:t>
      </w:r>
      <w:r/>
    </w:p>
    <w:p>
      <w:pPr>
        <w:ind w:firstLine="482"/>
        <w:spacing w:before="161" w:line="360" w:lineRule="auto"/>
        <w:rPr>
          <w:rFonts w:ascii="宋体" w:hAnsi="宋体" w:cs="宋体"/>
          <w:b/>
          <w:bCs/>
          <w:sz w:val="24"/>
        </w:rPr>
      </w:pPr>
      <w:r>
        <w:rPr>
          <w:rFonts w:hint="eastAsia" w:ascii="宋体" w:hAnsi="宋体" w:cs="宋体"/>
          <w:b/>
          <w:bCs/>
          <w:sz w:val="24"/>
        </w:rPr>
        <w:t xml:space="preserve">17、投标有效期的延长</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17.1在特殊情况下，</w:t>
      </w:r>
      <w:r>
        <w:rPr>
          <w:rFonts w:hint="eastAsia" w:ascii="宋体" w:hAnsi="宋体"/>
          <w:bCs/>
          <w:color w:val="000000"/>
          <w:sz w:val="24"/>
          <w:szCs w:val="21"/>
          <w:u w:val="single"/>
        </w:rPr>
        <w:t xml:space="preserve">采购代理机构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u w:val="single"/>
        </w:rPr>
        <w:t xml:space="preserve">采购代理机构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rPr>
        <w:t xml:space="preserve">受投标有效期约束的所有权利与义务均延长至新的有效期</w:t>
      </w:r>
      <w:r>
        <w:rPr>
          <w:rFonts w:hint="eastAsia" w:ascii="宋体" w:hAnsi="宋体"/>
          <w:bCs/>
          <w:color w:val="000000"/>
          <w:sz w:val="24"/>
          <w:szCs w:val="21"/>
        </w:rPr>
        <w:t xml:space="preserve">。</w:t>
      </w:r>
      <w:r/>
    </w:p>
    <w:p>
      <w:pPr>
        <w:ind w:firstLine="480"/>
        <w:spacing w:line="360" w:lineRule="auto"/>
        <w:rPr>
          <w:rFonts w:ascii="宋体" w:hAnsi="宋体"/>
          <w:bCs/>
          <w:color w:val="000000"/>
          <w:sz w:val="24"/>
          <w:szCs w:val="21"/>
        </w:rPr>
      </w:pPr>
      <w:r>
        <w:rPr>
          <w:rFonts w:ascii="宋体" w:hAnsi="宋体"/>
          <w:bCs/>
          <w:color w:val="000000"/>
          <w:sz w:val="24"/>
          <w:szCs w:val="21"/>
        </w:rPr>
      </w:r>
      <w:r/>
    </w:p>
    <w:p>
      <w:pPr>
        <w:spacing w:line="360" w:lineRule="auto"/>
        <w:rPr>
          <w:rFonts w:ascii="宋体" w:hAnsi="宋体" w:cs="宋体"/>
          <w:b/>
          <w:bCs/>
          <w:sz w:val="24"/>
        </w:rPr>
        <w:outlineLvl w:val="1"/>
      </w:pPr>
      <w:r/>
      <w:bookmarkStart w:id="99" w:name="_Hlt26954739"/>
      <w:r/>
      <w:bookmarkEnd w:id="99"/>
      <w:r/>
      <w:bookmarkStart w:id="100" w:name="_Hlt26954852"/>
      <w:r/>
      <w:bookmarkEnd w:id="100"/>
      <w:r/>
      <w:bookmarkStart w:id="101" w:name="_Toc16938540"/>
      <w:r/>
      <w:bookmarkStart w:id="102" w:name="_Toc13747"/>
      <w:r/>
      <w:bookmarkStart w:id="103" w:name="_Toc120614217"/>
      <w:r/>
      <w:bookmarkStart w:id="104" w:name="_Toc513029224"/>
      <w:r/>
      <w:bookmarkStart w:id="105" w:name="_Toc20823296"/>
      <w:r>
        <w:rPr>
          <w:rFonts w:hint="eastAsia" w:ascii="宋体" w:hAnsi="宋体" w:cs="宋体"/>
          <w:b/>
          <w:bCs/>
          <w:sz w:val="24"/>
        </w:rPr>
        <w:t xml:space="preserve">四、投标文件的递交</w:t>
      </w:r>
      <w:bookmarkEnd w:id="101"/>
      <w:r/>
      <w:bookmarkEnd w:id="102"/>
      <w:r/>
      <w:bookmarkEnd w:id="103"/>
      <w:r/>
      <w:bookmarkEnd w:id="104"/>
      <w:r/>
      <w:bookmarkEnd w:id="105"/>
      <w:r/>
      <w:r/>
    </w:p>
    <w:p>
      <w:pPr>
        <w:ind w:firstLine="482"/>
        <w:spacing w:before="161" w:line="360" w:lineRule="auto"/>
        <w:rPr>
          <w:rFonts w:ascii="宋体" w:hAnsi="宋体" w:cs="宋体"/>
          <w:b/>
          <w:bCs/>
          <w:sz w:val="24"/>
        </w:rPr>
      </w:pPr>
      <w:r/>
      <w:bookmarkStart w:id="106" w:name="_Toc462564084"/>
      <w:r/>
      <w:bookmarkStart w:id="107" w:name="_Toc20823297"/>
      <w:r/>
      <w:bookmarkStart w:id="108" w:name="_Toc16938541"/>
      <w:r/>
      <w:bookmarkStart w:id="109" w:name="_Toc513029225"/>
      <w:r>
        <w:rPr>
          <w:rFonts w:hint="eastAsia" w:ascii="宋体" w:hAnsi="宋体" w:cs="宋体"/>
          <w:b/>
          <w:bCs/>
          <w:sz w:val="24"/>
        </w:rPr>
        <w:t xml:space="preserve">18、电子投标文件</w:t>
      </w:r>
      <w:bookmarkEnd w:id="106"/>
      <w:r/>
      <w:bookmarkEnd w:id="107"/>
      <w:r/>
      <w:bookmarkEnd w:id="108"/>
      <w:r/>
      <w:bookmarkEnd w:id="109"/>
      <w:r>
        <w:rPr>
          <w:rFonts w:hint="eastAsia" w:ascii="宋体" w:hAnsi="宋体" w:cs="宋体"/>
          <w:b/>
          <w:bCs/>
          <w:sz w:val="24"/>
        </w:rPr>
        <w:t xml:space="preserve">的递交</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18.1投标人应当按照《操作手册》规定，在投标截止时间前制作并上传电子投标文件。</w:t>
      </w:r>
      <w:bookmarkStart w:id="110" w:name="_Toc16938542"/>
      <w:r/>
      <w:bookmarkStart w:id="111" w:name="_Toc513029226"/>
      <w:r/>
      <w:bookmarkStart w:id="112" w:name="_Toc20823298"/>
      <w:r/>
      <w:r/>
    </w:p>
    <w:p>
      <w:pPr>
        <w:ind w:firstLine="482"/>
        <w:spacing w:before="161" w:line="360" w:lineRule="auto"/>
        <w:rPr>
          <w:rFonts w:ascii="宋体" w:hAnsi="宋体" w:cs="宋体"/>
          <w:b/>
          <w:bCs/>
          <w:sz w:val="24"/>
        </w:rPr>
      </w:pPr>
      <w:r>
        <w:rPr>
          <w:rFonts w:hint="eastAsia" w:ascii="宋体" w:hAnsi="宋体" w:cs="宋体"/>
          <w:b/>
          <w:bCs/>
          <w:sz w:val="24"/>
        </w:rPr>
        <w:t xml:space="preserve">19、投标截止日期</w:t>
      </w:r>
      <w:bookmarkEnd w:id="110"/>
      <w:r/>
      <w:bookmarkEnd w:id="111"/>
      <w:r/>
      <w:bookmarkEnd w:id="112"/>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19.1 投标人上传电子投标文件的时间不得迟于招标公告中规定的投标截止时间。</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19.2 </w:t>
      </w:r>
      <w:r>
        <w:rPr>
          <w:rFonts w:hint="eastAsia" w:ascii="宋体" w:hAnsi="宋体"/>
          <w:bCs/>
          <w:color w:val="000000"/>
          <w:sz w:val="24"/>
          <w:szCs w:val="21"/>
          <w:u w:val="single"/>
        </w:rPr>
        <w:t xml:space="preserve">采购代理机构</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p>
    <w:p>
      <w:pPr>
        <w:ind w:firstLine="482"/>
        <w:spacing w:before="161" w:line="360" w:lineRule="auto"/>
        <w:rPr>
          <w:rFonts w:ascii="宋体" w:hAnsi="宋体" w:cs="宋体"/>
          <w:b/>
          <w:bCs/>
          <w:sz w:val="24"/>
        </w:rPr>
      </w:pPr>
      <w:r/>
      <w:bookmarkStart w:id="113" w:name="_Toc16938543"/>
      <w:r/>
      <w:bookmarkStart w:id="114" w:name="_Toc513029227"/>
      <w:r/>
      <w:bookmarkStart w:id="115" w:name="_Toc20823299"/>
      <w:r>
        <w:rPr>
          <w:rFonts w:hint="eastAsia" w:ascii="宋体" w:hAnsi="宋体" w:cs="宋体"/>
          <w:b/>
          <w:bCs/>
          <w:sz w:val="24"/>
        </w:rPr>
        <w:t xml:space="preserve">20、投标文件</w:t>
      </w:r>
      <w:bookmarkEnd w:id="113"/>
      <w:r/>
      <w:bookmarkEnd w:id="114"/>
      <w:r/>
      <w:bookmarkEnd w:id="115"/>
      <w:r>
        <w:rPr>
          <w:rFonts w:hint="eastAsia" w:ascii="宋体" w:hAnsi="宋体" w:cs="宋体"/>
          <w:b/>
          <w:bCs/>
          <w:sz w:val="24"/>
        </w:rPr>
        <w:t xml:space="preserve">的拒收</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20.1 采购代理机构拒绝接收在其规定的投标截止时间后上传的任何投标文件。</w:t>
      </w:r>
      <w:r/>
    </w:p>
    <w:p>
      <w:pPr>
        <w:ind w:firstLine="482"/>
        <w:spacing w:before="161" w:line="360" w:lineRule="auto"/>
        <w:rPr>
          <w:rFonts w:ascii="宋体" w:hAnsi="宋体" w:cs="宋体"/>
          <w:b/>
          <w:bCs/>
          <w:sz w:val="24"/>
        </w:rPr>
      </w:pPr>
      <w:r/>
      <w:bookmarkStart w:id="116" w:name="_Toc16938544"/>
      <w:r/>
      <w:bookmarkStart w:id="117" w:name="_Toc513029228"/>
      <w:r/>
      <w:bookmarkStart w:id="118" w:name="_Toc20823300"/>
      <w:r>
        <w:rPr>
          <w:rFonts w:hint="eastAsia" w:ascii="宋体" w:hAnsi="宋体" w:cs="宋体"/>
          <w:b/>
          <w:bCs/>
          <w:sz w:val="24"/>
        </w:rPr>
        <w:t xml:space="preserve">21、投标文件的撤回和修改</w:t>
      </w:r>
      <w:bookmarkEnd w:id="116"/>
      <w:r/>
      <w:bookmarkEnd w:id="117"/>
      <w:r/>
      <w:bookmarkEnd w:id="118"/>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21.1 投标文件的撤回</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21.1.1 电子投标文件的撤回</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投标人可在投标截止时间前，撤回其电子投标文件，具体操作方法见《操作手册》。</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21.1.2 投标人撤回电子投标文件，则认为其不再参与本项目投标活动。</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21.2 投标文件的修改</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21.2.1投标人可在投标截止时间前，对其电子投标文件进行修改，具体操作方法见《操作手册》。</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21.2.2 在投标截止时间之后，投标人不得对其电子投标文件作任何修改。</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21.3 在投标截止时间至招标文件中规定的投标有效期满之间的这段时间内，投标人不得撤回其投标。</w:t>
      </w:r>
      <w:r/>
    </w:p>
    <w:p>
      <w:pPr>
        <w:spacing w:line="360" w:lineRule="auto"/>
        <w:rPr>
          <w:rFonts w:ascii="宋体" w:hAnsi="宋体" w:cs="宋体"/>
          <w:b/>
          <w:bCs/>
          <w:sz w:val="24"/>
        </w:rPr>
      </w:pPr>
      <w:r/>
      <w:bookmarkStart w:id="119" w:name="_Toc20823301"/>
      <w:r/>
      <w:bookmarkStart w:id="120" w:name="_Toc16938545"/>
      <w:r/>
      <w:bookmarkStart w:id="121" w:name="_Toc120614218"/>
      <w:r/>
      <w:bookmarkStart w:id="122" w:name="_Toc513029229"/>
      <w:r/>
      <w:r/>
    </w:p>
    <w:p>
      <w:pPr>
        <w:spacing w:line="360" w:lineRule="auto"/>
        <w:rPr>
          <w:rFonts w:ascii="宋体" w:hAnsi="宋体" w:cs="宋体"/>
          <w:b/>
          <w:bCs/>
          <w:sz w:val="24"/>
        </w:rPr>
        <w:outlineLvl w:val="1"/>
      </w:pPr>
      <w:r/>
      <w:bookmarkStart w:id="123" w:name="_Toc27778"/>
      <w:r>
        <w:rPr>
          <w:rFonts w:hint="eastAsia" w:ascii="宋体" w:hAnsi="宋体" w:cs="宋体"/>
          <w:b/>
          <w:bCs/>
          <w:sz w:val="24"/>
        </w:rPr>
        <w:t xml:space="preserve">五、开标与评标</w:t>
      </w:r>
      <w:bookmarkEnd w:id="119"/>
      <w:r/>
      <w:bookmarkEnd w:id="120"/>
      <w:r/>
      <w:bookmarkEnd w:id="121"/>
      <w:r/>
      <w:bookmarkEnd w:id="122"/>
      <w:r/>
      <w:bookmarkEnd w:id="123"/>
      <w:r/>
      <w:r/>
    </w:p>
    <w:p>
      <w:pPr>
        <w:ind w:firstLine="482"/>
        <w:spacing w:before="161" w:line="360" w:lineRule="auto"/>
        <w:rPr>
          <w:rFonts w:ascii="宋体" w:hAnsi="宋体" w:cs="宋体"/>
          <w:b/>
          <w:bCs/>
          <w:sz w:val="24"/>
        </w:rPr>
      </w:pPr>
      <w:r/>
      <w:bookmarkStart w:id="124" w:name="_Toc20823302"/>
      <w:r/>
      <w:bookmarkStart w:id="125" w:name="_Toc16938546"/>
      <w:r/>
      <w:bookmarkStart w:id="126" w:name="_Toc513029230"/>
      <w:r>
        <w:rPr>
          <w:rFonts w:hint="eastAsia" w:ascii="宋体" w:hAnsi="宋体" w:cs="宋体"/>
          <w:b/>
          <w:bCs/>
          <w:sz w:val="24"/>
        </w:rPr>
        <w:t xml:space="preserve">22、开标</w:t>
      </w:r>
      <w:bookmarkEnd w:id="124"/>
      <w:r/>
      <w:bookmarkEnd w:id="125"/>
      <w:r/>
      <w:bookmarkEnd w:id="126"/>
      <w:r/>
      <w:r/>
    </w:p>
    <w:p>
      <w:pPr>
        <w:ind w:firstLine="480"/>
        <w:spacing w:line="360" w:lineRule="auto"/>
        <w:rPr>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.1</w:t>
      </w:r>
      <w:r>
        <w:rPr>
          <w:rFonts w:hint="eastAsia" w:ascii="宋体" w:hAnsi="宋体"/>
          <w:bCs/>
          <w:color w:val="000000"/>
          <w:sz w:val="24"/>
        </w:rPr>
        <w:t xml:space="preserve"> 采购代理机构将在招标公告中规定的时间和地点组织公开开标</w:t>
      </w:r>
      <w:r>
        <w:rPr>
          <w:rFonts w:hint="eastAsia" w:ascii="宋体" w:hAnsi="宋体"/>
          <w:color w:val="000000"/>
          <w:sz w:val="24"/>
        </w:rPr>
        <w:t xml:space="preserve">。投标人应当按照《操作手册》规定，</w:t>
      </w:r>
      <w:r>
        <w:rPr>
          <w:rFonts w:ascii="宋体" w:hAnsi="宋体"/>
          <w:color w:val="000000"/>
          <w:sz w:val="24"/>
        </w:rPr>
        <w:t xml:space="preserve">参加开标活动</w:t>
      </w:r>
      <w:r>
        <w:rPr>
          <w:rFonts w:hint="eastAsia" w:ascii="宋体" w:hAnsi="宋体"/>
          <w:color w:val="000000"/>
          <w:sz w:val="24"/>
        </w:rPr>
        <w:t xml:space="preserve">和在</w:t>
      </w:r>
      <w:r>
        <w:rPr>
          <w:rFonts w:hint="eastAsia" w:ascii="宋体" w:hAnsi="宋体"/>
          <w:color w:val="ff0000"/>
          <w:sz w:val="24"/>
        </w:rPr>
        <w:t xml:space="preserve">苏采云系统</w:t>
      </w:r>
      <w:r>
        <w:rPr>
          <w:rFonts w:hint="eastAsia" w:ascii="宋体" w:hAnsi="宋体"/>
          <w:color w:val="000000"/>
          <w:sz w:val="24"/>
        </w:rPr>
        <w:t xml:space="preserve">规定的时间内对投标文件进行解密。</w:t>
      </w:r>
      <w:r/>
    </w:p>
    <w:p>
      <w:pPr>
        <w:ind w:firstLine="480"/>
        <w:spacing w:line="360" w:lineRule="auto"/>
        <w:rPr>
          <w:rFonts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2</w:t>
      </w:r>
      <w:r>
        <w:rPr>
          <w:rFonts w:hint="eastAsia" w:ascii="宋体" w:hAnsi="宋体"/>
          <w:bCs/>
          <w:color w:val="000000"/>
          <w:sz w:val="24"/>
        </w:rPr>
        <w:t xml:space="preserve">.2 </w:t>
      </w:r>
      <w:r>
        <w:rPr>
          <w:rFonts w:hint="eastAsia" w:ascii="宋体" w:hAnsi="宋体"/>
          <w:color w:val="000000"/>
          <w:sz w:val="24"/>
        </w:rPr>
        <w:t xml:space="preserve">开标仪式由采购代理机构组织。</w:t>
      </w:r>
      <w:r>
        <w:rPr>
          <w:rFonts w:hint="eastAsia" w:ascii="宋体" w:hAnsi="宋体"/>
          <w:color w:val="ff0000"/>
          <w:sz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w:t>
      </w:r>
      <w:r>
        <w:rPr>
          <w:rFonts w:hint="eastAsia" w:ascii="宋体" w:hAnsi="宋体"/>
          <w:color w:val="000000"/>
          <w:sz w:val="24"/>
        </w:rPr>
        <w:t xml:space="preserve">并宣布各投标人名称和投标价格。</w:t>
      </w:r>
      <w:r/>
    </w:p>
    <w:p>
      <w:pPr>
        <w:ind w:firstLine="480"/>
        <w:spacing w:line="360" w:lineRule="auto"/>
        <w:rPr>
          <w:rFonts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2</w:t>
      </w:r>
      <w:r>
        <w:rPr>
          <w:rFonts w:hint="eastAsia" w:ascii="宋体" w:hAnsi="宋体"/>
          <w:bCs/>
          <w:color w:val="000000"/>
          <w:sz w:val="24"/>
        </w:rPr>
        <w:t xml:space="preserve">.3 投标人在开标过程中涉及到的投标文件解密、开标结果确认等工作，应按照《操作手册》规定执行。</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.4 投标人如果对开标过程和开标记录有疑义，应当根据《操作手册》规定提出，如 </w:t>
      </w:r>
      <w:r>
        <w:rPr>
          <w:rFonts w:hint="eastAsia" w:ascii="宋体" w:hAnsi="宋体"/>
          <w:color w:val="ff0000"/>
          <w:sz w:val="24"/>
        </w:rPr>
        <w:t xml:space="preserve">苏采云系统</w:t>
      </w:r>
      <w:r>
        <w:rPr>
          <w:rFonts w:hint="eastAsia" w:ascii="宋体" w:hAnsi="宋体"/>
          <w:color w:val="000000"/>
          <w:sz w:val="24"/>
        </w:rPr>
        <w:t xml:space="preserve">中《开标记录表》宣布后5分钟内未提出的，视同认可开标结果。</w:t>
      </w:r>
      <w:r/>
    </w:p>
    <w:p>
      <w:pPr>
        <w:ind w:firstLine="482"/>
        <w:spacing w:before="161" w:line="360" w:lineRule="auto"/>
        <w:rPr>
          <w:rFonts w:ascii="宋体" w:hAnsi="宋体" w:cs="宋体"/>
          <w:b/>
          <w:bCs/>
          <w:sz w:val="24"/>
        </w:rPr>
      </w:pPr>
      <w:r/>
      <w:bookmarkStart w:id="127" w:name="_Toc16938547"/>
      <w:r/>
      <w:bookmarkStart w:id="128" w:name="_Toc513029231"/>
      <w:r/>
      <w:bookmarkStart w:id="129" w:name="_Toc20823303"/>
      <w:r>
        <w:rPr>
          <w:rFonts w:hint="eastAsia" w:ascii="宋体" w:hAnsi="宋体" w:cs="宋体"/>
          <w:b/>
          <w:bCs/>
          <w:sz w:val="24"/>
        </w:rPr>
        <w:t xml:space="preserve">23、评标委员会</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.1</w:t>
      </w:r>
      <w:r>
        <w:rPr>
          <w:rFonts w:hint="eastAsia" w:ascii="宋体" w:hAnsi="宋体"/>
          <w:b/>
          <w:color w:val="000000"/>
          <w:sz w:val="24"/>
        </w:rPr>
        <w:t xml:space="preserve"> </w:t>
      </w:r>
      <w:r>
        <w:rPr>
          <w:rFonts w:hint="eastAsia" w:ascii="宋体" w:hAnsi="宋体"/>
          <w:color w:val="000000"/>
          <w:sz w:val="24"/>
        </w:rPr>
        <w:t xml:space="preserve">开标后，采购代理机构将立即组织评标委员会（以下简称评委会）进行评标。</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.2 评委会由采购人代表和有关技术、经济等方面的专家组成，且人员构成符合政府采购有关规定。</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.3评委会独立工作，负责评审所有投标文件并确定中标候选人。</w:t>
      </w:r>
      <w:r/>
    </w:p>
    <w:p>
      <w:pPr>
        <w:ind w:firstLine="482"/>
        <w:spacing w:before="161" w:line="360" w:lineRule="auto"/>
        <w:rPr>
          <w:rFonts w:ascii="宋体" w:hAnsi="宋体" w:cs="宋体"/>
          <w:b/>
          <w:bCs/>
          <w:sz w:val="24"/>
        </w:rPr>
      </w:pPr>
      <w:r>
        <w:rPr>
          <w:rFonts w:hint="eastAsia" w:ascii="宋体" w:hAnsi="宋体" w:cs="宋体"/>
          <w:b/>
          <w:bCs/>
          <w:sz w:val="24"/>
        </w:rPr>
        <w:t xml:space="preserve">24．评标过程的保密与公正</w:t>
      </w:r>
      <w:bookmarkEnd w:id="127"/>
      <w:r/>
      <w:bookmarkEnd w:id="128"/>
      <w:r/>
      <w:bookmarkEnd w:id="129"/>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 </w:t>
      </w:r>
      <w:r>
        <w:rPr>
          <w:rFonts w:hint="eastAsia" w:ascii="宋体" w:hAnsi="宋体"/>
          <w:bCs/>
          <w:color w:val="000000"/>
          <w:sz w:val="24"/>
          <w:szCs w:val="21"/>
        </w:rPr>
        <w:t xml:space="preserve">凡是与审查、澄清、评价和比较投标的有关资料以及授标建议等，采购人、评委、采购代理机构均不得向投标人或与评标无关的其他人员透露。</w:t>
      </w:r>
      <w:r/>
    </w:p>
    <w:p>
      <w:pPr>
        <w:ind w:firstLine="480"/>
        <w:spacing w:line="360" w:lineRule="auto"/>
        <w:rPr>
          <w:rFonts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 </w:t>
      </w:r>
      <w:r>
        <w:rPr>
          <w:rFonts w:hint="eastAsia" w:ascii="宋体" w:hAnsi="宋体"/>
          <w:color w:val="000000"/>
          <w:sz w:val="24"/>
        </w:rPr>
        <w:t xml:space="preserve">在评标过程中，投标人不得以任何行为影响评标过程，否则其投标文件将被作为无效投标文件。</w:t>
      </w:r>
      <w:r/>
    </w:p>
    <w:p>
      <w:pPr>
        <w:ind w:firstLine="480"/>
        <w:spacing w:line="360" w:lineRule="auto"/>
        <w:rPr>
          <w:rFonts w:ascii="宋体" w:hAnsi="宋体"/>
          <w:color w:val="000000"/>
          <w:sz w:val="24"/>
        </w:rPr>
      </w:pPr>
      <w:r>
        <w:rPr>
          <w:rFonts w:ascii="宋体" w:hAnsi="宋体"/>
          <w:color w:val="000000"/>
          <w:sz w:val="24"/>
        </w:rPr>
        <w:t xml:space="preserve">24</w:t>
      </w: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 采购代理机构和评标委员会不向未中标的投标人解释未中标原因，也不公布评标过程中的相关细节。</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 采用综合评分法的项目，未中标的投标人可于中标结果公告期限届满之日起通过</w:t>
      </w:r>
      <w:r>
        <w:rPr>
          <w:rFonts w:hint="eastAsia" w:ascii="宋体" w:hAnsi="宋体"/>
          <w:color w:val="ff0000"/>
          <w:sz w:val="24"/>
        </w:rPr>
        <w:t xml:space="preserve">苏采云系统</w:t>
      </w:r>
      <w:r>
        <w:rPr>
          <w:rFonts w:hint="eastAsia" w:ascii="宋体" w:hAnsi="宋体"/>
          <w:color w:val="000000"/>
          <w:sz w:val="24"/>
        </w:rPr>
        <w:t xml:space="preserve">查看自己的评审得分及排序情况。</w:t>
      </w:r>
      <w:r/>
    </w:p>
    <w:p>
      <w:pPr>
        <w:ind w:firstLine="482"/>
        <w:spacing w:before="161" w:line="360" w:lineRule="auto"/>
        <w:rPr>
          <w:rFonts w:ascii="宋体" w:hAnsi="宋体" w:cs="宋体"/>
          <w:b/>
          <w:bCs/>
          <w:sz w:val="24"/>
        </w:rPr>
      </w:pPr>
      <w:r/>
      <w:bookmarkStart w:id="130" w:name="_Toc513029232"/>
      <w:r/>
      <w:bookmarkStart w:id="131" w:name="_Toc20823304"/>
      <w:r/>
      <w:bookmarkStart w:id="132" w:name="_Toc16938548"/>
      <w:r>
        <w:rPr>
          <w:rFonts w:hint="eastAsia" w:ascii="宋体" w:hAnsi="宋体" w:cs="宋体"/>
          <w:b/>
          <w:bCs/>
          <w:sz w:val="24"/>
        </w:rPr>
        <w:t xml:space="preserve">25．投标文件的澄清</w:t>
      </w:r>
      <w:bookmarkEnd w:id="130"/>
      <w:r/>
      <w:bookmarkEnd w:id="131"/>
      <w:r/>
      <w:bookmarkEnd w:id="132"/>
      <w:r/>
      <w:r/>
    </w:p>
    <w:p>
      <w:pPr>
        <w:ind w:firstLine="480"/>
        <w:spacing w:line="360" w:lineRule="auto"/>
        <w:rPr>
          <w:rFonts w:ascii="宋体" w:hAnsi="宋体"/>
          <w:color w:val="000000"/>
          <w:sz w:val="24"/>
        </w:rPr>
      </w:pPr>
      <w:r/>
      <w:bookmarkStart w:id="133" w:name="_Toc20823305"/>
      <w:r/>
      <w:bookmarkStart w:id="134" w:name="_Toc16938549"/>
      <w:r/>
      <w:bookmarkStart w:id="135" w:name="_Toc513029233"/>
      <w:r>
        <w:rPr>
          <w:rFonts w:ascii="宋体" w:hAnsi="宋体"/>
          <w:color w:val="000000"/>
          <w:sz w:val="24"/>
        </w:rPr>
        <w:t xml:space="preserve">25</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评标期间，评委会对投标文件中含义不明确、同类问题表述不一致或者有明显文字和计算错误的内容</w:t>
      </w:r>
      <w:r>
        <w:rPr>
          <w:rFonts w:ascii="宋体" w:hAnsi="宋体"/>
          <w:color w:val="000000"/>
          <w:sz w:val="24"/>
        </w:rPr>
        <w:t xml:space="preserve"> </w:t>
      </w:r>
      <w:r>
        <w:rPr>
          <w:rFonts w:hint="eastAsia" w:ascii="宋体" w:hAnsi="宋体"/>
          <w:color w:val="000000"/>
          <w:sz w:val="24"/>
        </w:rPr>
        <w:t xml:space="preserve">，有权要求投标人作出必要的澄清、说明或者补正。</w:t>
      </w:r>
      <w:r/>
    </w:p>
    <w:p>
      <w:pPr>
        <w:ind w:firstLine="480"/>
        <w:spacing w:line="360" w:lineRule="auto"/>
        <w:rPr>
          <w:rFonts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spacing w:line="360" w:lineRule="auto"/>
        <w:rPr>
          <w:rFonts w:ascii="宋体" w:hAnsi="宋体"/>
          <w:color w:val="000000"/>
          <w:sz w:val="24"/>
        </w:rPr>
      </w:pPr>
      <w:r>
        <w:rPr>
          <w:rFonts w:hint="eastAsia" w:ascii="宋体" w:hAnsi="宋体"/>
          <w:color w:val="000000"/>
          <w:sz w:val="24"/>
        </w:rPr>
        <w:t xml:space="preserve">评标</w:t>
      </w:r>
      <w:r>
        <w:rPr>
          <w:rFonts w:ascii="宋体" w:hAnsi="宋体"/>
          <w:color w:val="000000"/>
          <w:sz w:val="24"/>
        </w:rPr>
        <w:t xml:space="preserve">委员会并非对每个投标人都做澄清要求</w:t>
      </w: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.2需要供应商进行澄清、说明和补正的，评委会将通过</w:t>
      </w:r>
      <w:r>
        <w:rPr>
          <w:rFonts w:hint="eastAsia" w:ascii="宋体" w:hAnsi="宋体"/>
          <w:color w:val="ff0000"/>
          <w:sz w:val="24"/>
        </w:rPr>
        <w:t xml:space="preserve">苏采云系统</w:t>
      </w:r>
      <w:r>
        <w:rPr>
          <w:rFonts w:hint="eastAsia" w:ascii="宋体" w:hAnsi="宋体"/>
          <w:color w:val="000000"/>
          <w:sz w:val="24"/>
        </w:rPr>
        <w:t xml:space="preserve">向供应商发出“澄清要求函”，接到“澄清要求函”的投标人应当按照要求在</w:t>
      </w:r>
      <w:r>
        <w:rPr>
          <w:rFonts w:hint="eastAsia" w:ascii="宋体" w:hAnsi="宋体"/>
          <w:color w:val="ff0000"/>
          <w:sz w:val="24"/>
        </w:rPr>
        <w:t xml:space="preserve">苏采云系统</w:t>
      </w:r>
      <w:r>
        <w:rPr>
          <w:rFonts w:hint="eastAsia" w:ascii="宋体" w:hAnsi="宋体"/>
          <w:color w:val="000000"/>
          <w:sz w:val="24"/>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 接到评委会澄清、说明和补正要求的投标人如未按规定做出澄清、说明和补正，其风险由投标人自行承担。</w:t>
      </w:r>
      <w:r/>
    </w:p>
    <w:p>
      <w:pPr>
        <w:ind w:firstLine="482"/>
        <w:spacing w:before="161" w:line="360" w:lineRule="auto"/>
        <w:rPr>
          <w:rFonts w:ascii="宋体" w:hAnsi="宋体" w:cs="宋体"/>
          <w:b/>
          <w:bCs/>
          <w:sz w:val="24"/>
        </w:rPr>
      </w:pPr>
      <w:r>
        <w:rPr>
          <w:rFonts w:hint="eastAsia" w:ascii="宋体" w:hAnsi="宋体" w:cs="宋体"/>
          <w:b/>
          <w:bCs/>
          <w:sz w:val="24"/>
        </w:rPr>
        <w:t xml:space="preserve">26、对投标文件的初审</w:t>
      </w:r>
      <w:bookmarkEnd w:id="133"/>
      <w:r/>
      <w:bookmarkEnd w:id="134"/>
      <w:r/>
      <w:bookmarkEnd w:id="135"/>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 </w:t>
      </w:r>
      <w:r>
        <w:rPr>
          <w:rFonts w:hint="eastAsia" w:ascii="宋体" w:hAnsi="宋体"/>
          <w:bCs/>
          <w:color w:val="000000"/>
          <w:sz w:val="24"/>
          <w:szCs w:val="21"/>
        </w:rPr>
        <w:t xml:space="preserve">投标文件初审分为资格审查和符合性审查。</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未通过资格审查或符合性审查的投标人，采购代理机构将在</w:t>
      </w:r>
      <w:r>
        <w:rPr>
          <w:rFonts w:hint="eastAsia" w:ascii="宋体" w:hAnsi="宋体"/>
          <w:color w:val="ff0000"/>
          <w:sz w:val="24"/>
        </w:rPr>
        <w:t xml:space="preserve">苏采云系统</w:t>
      </w:r>
      <w:r>
        <w:rPr>
          <w:rFonts w:hint="eastAsia" w:ascii="宋体" w:hAnsi="宋体"/>
          <w:bCs/>
          <w:color w:val="000000"/>
          <w:sz w:val="24"/>
          <w:szCs w:val="21"/>
        </w:rPr>
        <w:t xml:space="preserve">中告知未通过资格审查或符合性审查的原因，评审结束后，采购代理机构将不再告知未通过资格审查或符合性审查的原因。</w:t>
      </w:r>
      <w:r/>
    </w:p>
    <w:p>
      <w:pPr>
        <w:ind w:firstLine="480"/>
        <w:spacing w:line="360" w:lineRule="auto"/>
        <w:rPr>
          <w:rFonts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bCs/>
          <w:color w:val="000000"/>
          <w:sz w:val="24"/>
          <w:szCs w:val="21"/>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ff0000"/>
          <w:sz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p>
    <w:p>
      <w:pPr>
        <w:ind w:firstLine="480"/>
        <w:spacing w:line="360" w:lineRule="auto"/>
        <w:rPr>
          <w:rFonts w:ascii="宋体" w:hAnsi="宋体"/>
          <w:color w:val="000000"/>
          <w:sz w:val="24"/>
          <w:szCs w:val="21"/>
        </w:rPr>
      </w:pPr>
      <w:r/>
      <w:bookmarkStart w:id="136" w:name="_Toc20823306"/>
      <w:r/>
      <w:bookmarkStart w:id="137" w:name="_Toc513029234"/>
      <w:r/>
      <w:bookmarkStart w:id="138" w:name="_Toc16938550"/>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36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80"/>
        <w:spacing w:line="36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.7投标人在开、评标全过程中应保持通讯畅通，及时登录</w:t>
      </w:r>
      <w:r>
        <w:rPr>
          <w:rFonts w:hint="eastAsia" w:ascii="宋体" w:hAnsi="宋体"/>
          <w:color w:val="ff0000"/>
          <w:sz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并安排专人与采购代理机构及评标委员会联系。</w:t>
      </w:r>
      <w:r/>
    </w:p>
    <w:p>
      <w:pPr>
        <w:ind w:firstLine="482"/>
        <w:spacing w:before="161" w:line="360" w:lineRule="auto"/>
        <w:rPr>
          <w:rFonts w:ascii="宋体" w:hAnsi="宋体" w:cs="宋体"/>
          <w:b/>
          <w:bCs/>
          <w:sz w:val="24"/>
        </w:rPr>
      </w:pPr>
      <w:r>
        <w:rPr>
          <w:rFonts w:hint="eastAsia" w:ascii="宋体" w:hAnsi="宋体" w:cs="宋体"/>
          <w:b/>
          <w:bCs/>
          <w:sz w:val="24"/>
        </w:rPr>
        <w:t xml:space="preserve">27、</w:t>
      </w:r>
      <w:bookmarkEnd w:id="136"/>
      <w:r/>
      <w:bookmarkEnd w:id="137"/>
      <w:r/>
      <w:bookmarkEnd w:id="138"/>
      <w:r>
        <w:rPr>
          <w:rFonts w:hint="eastAsia" w:ascii="宋体" w:hAnsi="宋体" w:cs="宋体"/>
          <w:b/>
          <w:bCs/>
          <w:sz w:val="24"/>
        </w:rPr>
        <w:t xml:space="preserve">无效投标条款和废标条款</w:t>
      </w:r>
      <w:r/>
    </w:p>
    <w:p>
      <w:pPr>
        <w:ind w:firstLine="480"/>
        <w:spacing w:line="360" w:lineRule="auto"/>
        <w:rPr>
          <w:rFonts w:ascii="宋体" w:hAnsi="宋体"/>
          <w:bCs/>
          <w:color w:val="000000"/>
          <w:sz w:val="24"/>
          <w:szCs w:val="21"/>
        </w:rPr>
      </w:pPr>
      <w:r/>
      <w:bookmarkStart w:id="139" w:name="_Toc16938551"/>
      <w:r/>
      <w:bookmarkStart w:id="140" w:name="_Toc20823307"/>
      <w:r/>
      <w:bookmarkStart w:id="141" w:name="_Toc513029235"/>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 无效投标条款</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投标人在</w:t>
      </w:r>
      <w:r>
        <w:rPr>
          <w:rFonts w:hint="eastAsia" w:ascii="宋体" w:hAnsi="宋体"/>
          <w:color w:val="ff0000"/>
          <w:sz w:val="24"/>
        </w:rPr>
        <w:t xml:space="preserve">苏采云系统</w:t>
      </w:r>
      <w:r>
        <w:rPr>
          <w:rFonts w:hint="eastAsia" w:ascii="宋体" w:hAnsi="宋体"/>
          <w:bCs/>
          <w:color w:val="000000"/>
          <w:sz w:val="24"/>
          <w:szCs w:val="21"/>
        </w:rPr>
        <w:t xml:space="preserve">规定的时间内未成功解密电子投标文件的。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 投标人不具备招标文件中规定资格要求的。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 投标人的报价超过了采购预算或最高限价的。</w:t>
      </w:r>
      <w:r/>
    </w:p>
    <w:p>
      <w:pPr>
        <w:ind w:firstLine="480"/>
        <w:spacing w:line="360" w:lineRule="auto"/>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 未通过符合性审查的。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在“信用中国”网站（www.creditchina.gov.cn）查询，被列入失信被执行人、重大税收违法失信主体、“中国政府采购网”网站查询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spacing w:line="360" w:lineRule="auto"/>
        <w:rPr>
          <w:rFonts w:ascii="宋体" w:hAnsi="宋体"/>
          <w:bCs/>
          <w:color w:val="ff0000"/>
          <w:sz w:val="24"/>
          <w:szCs w:val="21"/>
        </w:rPr>
      </w:pPr>
      <w:r>
        <w:rPr>
          <w:rFonts w:hint="eastAsia" w:ascii="宋体" w:hAnsi="宋体"/>
          <w:bCs/>
          <w:color w:val="ff0000"/>
          <w:sz w:val="24"/>
          <w:szCs w:val="21"/>
        </w:rPr>
        <w:t xml:space="preserve">27.1.10评审过程中出现下列情形之一的，评审委员会应当启动异常低价投标（响应）审查程序：</w:t>
      </w:r>
      <w:r/>
    </w:p>
    <w:p>
      <w:pPr>
        <w:ind w:firstLine="480"/>
        <w:spacing w:line="360" w:lineRule="auto"/>
        <w:rPr>
          <w:rFonts w:ascii="宋体" w:hAnsi="宋体"/>
          <w:bCs/>
          <w:color w:val="ff0000"/>
          <w:sz w:val="24"/>
          <w:szCs w:val="21"/>
        </w:rPr>
      </w:pPr>
      <w:r>
        <w:rPr>
          <w:rFonts w:hint="eastAsia" w:ascii="宋体" w:hAnsi="宋体"/>
          <w:bCs/>
          <w:color w:val="ff0000"/>
          <w:sz w:val="24"/>
          <w:szCs w:val="21"/>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ascii="宋体" w:hAnsi="宋体"/>
          <w:bCs/>
          <w:color w:val="ff0000"/>
          <w:sz w:val="24"/>
          <w:szCs w:val="21"/>
        </w:rPr>
      </w:pPr>
      <w:r>
        <w:rPr>
          <w:rFonts w:hint="eastAsia" w:ascii="宋体" w:hAnsi="宋体"/>
          <w:bCs/>
          <w:color w:val="ff0000"/>
          <w:sz w:val="24"/>
          <w:szCs w:val="21"/>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ascii="宋体" w:hAnsi="宋体"/>
          <w:bCs/>
          <w:color w:val="ff0000"/>
          <w:sz w:val="24"/>
          <w:szCs w:val="21"/>
        </w:rPr>
      </w:pPr>
      <w:r>
        <w:rPr>
          <w:rFonts w:hint="eastAsia" w:ascii="宋体" w:hAnsi="宋体"/>
          <w:bCs/>
          <w:color w:val="ff0000"/>
          <w:sz w:val="24"/>
          <w:szCs w:val="21"/>
        </w:rPr>
        <w:t xml:space="preserve">（3）投标（响应）报价低于采购项目最高限价45%的，即投标（响应）报价＜采购项目最高限价×45%；</w:t>
      </w:r>
      <w:r/>
    </w:p>
    <w:p>
      <w:pPr>
        <w:ind w:firstLine="480"/>
        <w:spacing w:line="360" w:lineRule="auto"/>
        <w:rPr>
          <w:rFonts w:ascii="宋体" w:hAnsi="宋体"/>
          <w:bCs/>
          <w:color w:val="ff0000"/>
          <w:sz w:val="24"/>
          <w:szCs w:val="21"/>
        </w:rPr>
      </w:pPr>
      <w:r>
        <w:rPr>
          <w:rFonts w:hint="eastAsia" w:ascii="宋体" w:hAnsi="宋体"/>
          <w:bCs/>
          <w:color w:val="ff0000"/>
          <w:sz w:val="24"/>
          <w:szCs w:val="21"/>
        </w:rPr>
        <w:t xml:space="preserve">（4）评审委员会基于专业判断，认为供应商报价过低，有可能影响产品质量或者不能诚信履约的其他情形。</w:t>
      </w:r>
      <w:r/>
    </w:p>
    <w:p>
      <w:pPr>
        <w:ind w:firstLine="480"/>
        <w:spacing w:line="360" w:lineRule="auto"/>
        <w:rPr>
          <w:rFonts w:ascii="宋体" w:hAnsi="宋体"/>
          <w:bCs/>
          <w:color w:val="ff0000"/>
          <w:sz w:val="24"/>
          <w:szCs w:val="21"/>
        </w:rPr>
      </w:pPr>
      <w:r>
        <w:rPr>
          <w:rFonts w:hint="eastAsia" w:ascii="宋体" w:hAnsi="宋体"/>
          <w:bCs/>
          <w:color w:val="ff0000"/>
          <w:sz w:val="24"/>
          <w:szCs w:val="21"/>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 其他法律、法规及本招标文件规定的属无效投标的情形。</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 废标条款</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 符合专业条件的供应商或者对招标文件作实质响应的供应商不足三家的。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 因重大变故，采购任务取消的。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 评标委员会认定招标文件存在歧义、重大缺陷导致评审工作无法进行。</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因</w:t>
      </w:r>
      <w:r>
        <w:rPr>
          <w:rFonts w:hint="eastAsia" w:ascii="宋体" w:hAnsi="宋体"/>
          <w:color w:val="ff0000"/>
          <w:sz w:val="24"/>
        </w:rPr>
        <w:t xml:space="preserve">苏采云系统</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 如出现投标截止时间结束后参加投标的供应商或者在评标期间对招标文件做出实质响应的供应商不足三家情况，按政府采购相关规定执行。</w:t>
      </w:r>
      <w:r/>
    </w:p>
    <w:p>
      <w:pPr>
        <w:spacing w:line="360" w:lineRule="auto"/>
        <w:rPr>
          <w:rFonts w:ascii="宋体" w:hAnsi="宋体" w:cs="宋体"/>
          <w:b/>
          <w:bCs/>
          <w:sz w:val="24"/>
        </w:rPr>
      </w:pPr>
      <w:r/>
      <w:bookmarkStart w:id="142" w:name="_Toc120614219"/>
      <w:r/>
      <w:r/>
    </w:p>
    <w:p>
      <w:pPr>
        <w:spacing w:line="360" w:lineRule="auto"/>
        <w:rPr>
          <w:rFonts w:ascii="宋体" w:hAnsi="宋体" w:cs="宋体"/>
          <w:b/>
          <w:bCs/>
          <w:sz w:val="24"/>
        </w:rPr>
        <w:outlineLvl w:val="1"/>
      </w:pPr>
      <w:r/>
      <w:bookmarkStart w:id="143" w:name="_Toc910"/>
      <w:r>
        <w:rPr>
          <w:rFonts w:hint="eastAsia" w:ascii="宋体" w:hAnsi="宋体" w:cs="宋体"/>
          <w:b/>
          <w:bCs/>
          <w:sz w:val="24"/>
        </w:rPr>
        <w:t xml:space="preserve">六、</w:t>
      </w:r>
      <w:bookmarkEnd w:id="139"/>
      <w:r/>
      <w:bookmarkEnd w:id="140"/>
      <w:r/>
      <w:bookmarkEnd w:id="141"/>
      <w:r>
        <w:rPr>
          <w:rFonts w:hint="eastAsia" w:ascii="宋体" w:hAnsi="宋体" w:cs="宋体"/>
          <w:b/>
          <w:bCs/>
          <w:sz w:val="24"/>
        </w:rPr>
        <w:t xml:space="preserve">定标</w:t>
      </w:r>
      <w:bookmarkEnd w:id="142"/>
      <w:r/>
      <w:bookmarkEnd w:id="143"/>
      <w:r/>
      <w:r/>
    </w:p>
    <w:p>
      <w:pPr>
        <w:ind w:firstLine="482"/>
        <w:spacing w:before="161" w:line="360" w:lineRule="auto"/>
        <w:rPr>
          <w:rFonts w:ascii="宋体" w:hAnsi="宋体" w:cs="宋体"/>
          <w:b/>
          <w:bCs/>
          <w:sz w:val="24"/>
        </w:rPr>
      </w:pPr>
      <w:r/>
      <w:bookmarkStart w:id="144" w:name="_Toc513029238"/>
      <w:r/>
      <w:bookmarkStart w:id="145" w:name="_Toc16938554"/>
      <w:r/>
      <w:bookmarkStart w:id="146" w:name="_Toc20823310"/>
      <w:r>
        <w:rPr>
          <w:rFonts w:hint="eastAsia" w:ascii="宋体" w:hAnsi="宋体" w:cs="宋体"/>
          <w:b/>
          <w:bCs/>
          <w:sz w:val="24"/>
        </w:rPr>
        <w:t xml:space="preserve">28、</w:t>
      </w:r>
      <w:bookmarkEnd w:id="144"/>
      <w:r>
        <w:rPr>
          <w:rFonts w:hint="eastAsia" w:ascii="宋体" w:hAnsi="宋体" w:cs="宋体"/>
          <w:b/>
          <w:bCs/>
          <w:sz w:val="24"/>
        </w:rPr>
        <w:t xml:space="preserve">确定</w:t>
      </w:r>
      <w:bookmarkEnd w:id="145"/>
      <w:r/>
      <w:bookmarkEnd w:id="146"/>
      <w:r>
        <w:rPr>
          <w:rFonts w:hint="eastAsia" w:ascii="宋体" w:hAnsi="宋体" w:cs="宋体"/>
          <w:b/>
          <w:bCs/>
          <w:sz w:val="24"/>
        </w:rPr>
        <w:t xml:space="preserve">中标单位</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.1中标候选人的选取原则和数量见招标文件第五章规定。 </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采购人应根据评委会推荐的中标候选人确定中标人。</w:t>
      </w:r>
      <w:r/>
    </w:p>
    <w:p>
      <w:pPr>
        <w:ind w:firstLine="480"/>
        <w:spacing w:line="360" w:lineRule="auto"/>
        <w:rPr>
          <w:rFonts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8</w:t>
      </w:r>
      <w:r>
        <w:rPr>
          <w:rFonts w:hint="eastAsia" w:ascii="宋体" w:hAnsi="宋体"/>
          <w:bCs/>
          <w:color w:val="000000"/>
          <w:sz w:val="24"/>
        </w:rPr>
        <w:t xml:space="preserve">.3 </w:t>
      </w:r>
      <w:r>
        <w:rPr>
          <w:rFonts w:hint="eastAsia" w:ascii="宋体" w:hAnsi="宋体"/>
          <w:color w:val="000000"/>
          <w:sz w:val="24"/>
        </w:rPr>
        <w:t xml:space="preserve">采购代理机构将在“江苏政府采购网”发布中标公告，公告期限为1个工作日。</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 若有充分证据证明，中标人出现下列情况之一的，一经查实，将被取消中标资格：</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.4.1 提供虚假材料谋取中标的。</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.4.2 向采购人、采购代理机构行贿或者提供其他不正当利益的。</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.4.3 属于本文件规定的无效条件，但在评标过程中又未被评委会发现的。</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.4.4 与采购人或者其他供应商恶意串通的。</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.4.5 采取不正当手段诋毁、排挤其他供应商的。</w:t>
      </w:r>
      <w:r/>
    </w:p>
    <w:p>
      <w:pPr>
        <w:ind w:firstLine="480"/>
        <w:spacing w:line="360" w:lineRule="auto"/>
        <w:rPr>
          <w:rFonts w:ascii="宋体" w:hAnsi="宋体"/>
          <w:color w:val="000000"/>
          <w:sz w:val="24"/>
        </w:rPr>
      </w:pPr>
      <w:r/>
      <w:bookmarkStart w:id="147" w:name="_Toc200451960"/>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w:t>
      </w:r>
      <w:r>
        <w:rPr>
          <w:rFonts w:hint="eastAsia"/>
          <w:color w:val="000000"/>
          <w:szCs w:val="21"/>
        </w:rPr>
        <w:t xml:space="preserve"> </w:t>
      </w:r>
      <w:r>
        <w:rPr>
          <w:rFonts w:hAnsi="宋体" w:cs="宋体"/>
          <w:color w:val="000000"/>
          <w:sz w:val="24"/>
        </w:rPr>
        <w:t xml:space="preserve">有下列情形之一的，</w:t>
      </w:r>
      <w:r>
        <w:rPr>
          <w:rFonts w:hint="eastAsia" w:hAnsi="宋体" w:cs="宋体"/>
          <w:color w:val="000000"/>
          <w:sz w:val="24"/>
        </w:rPr>
        <w:t xml:space="preserve">视为投标人</w:t>
      </w:r>
      <w:r>
        <w:rPr>
          <w:rFonts w:hAnsi="宋体" w:cs="宋体"/>
          <w:color w:val="000000"/>
          <w:sz w:val="24"/>
        </w:rPr>
        <w:t xml:space="preserve">串通</w:t>
      </w:r>
      <w:r>
        <w:rPr>
          <w:rFonts w:hint="eastAsia" w:hAnsi="宋体" w:cs="宋体"/>
          <w:color w:val="000000"/>
          <w:sz w:val="24"/>
        </w:rPr>
        <w:t xml:space="preserve">投标，投标无效：</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.5.1 不同投标人的投标文件由同一单位或者个人编制；</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.5.2 不同投标人委托同一单位或者个人办理投标事宜；</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.5.3 不同投标人的投标文件载明的项目管理成员或者联系人员为同一人；</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.5.4 不同投标人的投标文件异常一致或者投标报价呈规律性差异；</w:t>
      </w:r>
      <w:r/>
    </w:p>
    <w:p>
      <w:pPr>
        <w:ind w:firstLine="482"/>
        <w:spacing w:before="161" w:line="360" w:lineRule="auto"/>
        <w:rPr>
          <w:rFonts w:ascii="宋体" w:hAnsi="宋体" w:cs="宋体"/>
          <w:b/>
          <w:bCs/>
          <w:sz w:val="24"/>
        </w:rPr>
      </w:pPr>
      <w:r>
        <w:rPr>
          <w:rFonts w:hint="eastAsia" w:ascii="宋体" w:hAnsi="宋体" w:cs="宋体"/>
          <w:b/>
          <w:bCs/>
          <w:sz w:val="24"/>
        </w:rPr>
        <w:t xml:space="preserve">29、质疑处理</w:t>
      </w:r>
      <w:bookmarkEnd w:id="147"/>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Ansi="宋体" w:cs="宋体"/>
          <w:color w:val="000000"/>
          <w:sz w:val="24"/>
        </w:rPr>
      </w:pPr>
      <w:r>
        <w:rPr>
          <w:rFonts w:ascii="宋体" w:hAnsi="宋体"/>
          <w:color w:val="000000"/>
          <w:sz w:val="24"/>
        </w:rPr>
        <w:t xml:space="preserve">29</w:t>
      </w:r>
      <w:r>
        <w:rPr>
          <w:rFonts w:hint="eastAsia" w:ascii="宋体" w:hAnsi="宋体"/>
          <w:color w:val="000000"/>
          <w:sz w:val="24"/>
        </w:rPr>
        <w:t xml:space="preserve">.2.1</w:t>
      </w:r>
      <w:r>
        <w:rPr>
          <w:rFonts w:hAnsi="宋体" w:cs="宋体"/>
          <w:color w:val="000000"/>
          <w:sz w:val="24"/>
        </w:rPr>
        <w:t xml:space="preserve">对可以质疑的采购文件提出质疑的，为收到采购文件之日或者采购文件公告期限届满之日；</w:t>
      </w:r>
      <w:r>
        <w:rPr>
          <w:rFonts w:hAnsi="宋体" w:cs="宋体"/>
          <w:color w:val="000000"/>
          <w:sz w:val="24"/>
        </w:rPr>
        <w:br w:type="textWrapping" w:clear="all"/>
      </w:r>
      <w:r>
        <w:rPr>
          <w:rFonts w:hAnsi="宋体" w:cs="宋体"/>
          <w:color w:val="000000"/>
          <w:sz w:val="24"/>
        </w:rPr>
        <w:t xml:space="preserve">　　</w:t>
      </w:r>
      <w:r>
        <w:rPr>
          <w:rFonts w:ascii="宋体" w:hAnsi="宋体"/>
          <w:color w:val="000000"/>
          <w:sz w:val="24"/>
        </w:rPr>
        <w:t xml:space="preserve">29</w:t>
      </w:r>
      <w:r>
        <w:rPr>
          <w:rFonts w:hint="eastAsia" w:ascii="宋体" w:hAnsi="宋体"/>
          <w:color w:val="000000"/>
          <w:sz w:val="24"/>
        </w:rPr>
        <w:t xml:space="preserve">.2.2</w:t>
      </w:r>
      <w:r>
        <w:rPr>
          <w:rFonts w:hAnsi="宋体" w:cs="宋体"/>
          <w:color w:val="000000"/>
          <w:sz w:val="24"/>
        </w:rPr>
        <w:t xml:space="preserve">对采购过程提出质疑的，为各采购程序环节结束之日；</w:t>
      </w:r>
      <w:r>
        <w:rPr>
          <w:rFonts w:hAnsi="宋体" w:cs="宋体"/>
          <w:color w:val="000000"/>
          <w:sz w:val="24"/>
        </w:rPr>
        <w:br w:type="textWrapping" w:clear="all"/>
      </w:r>
      <w:r>
        <w:rPr>
          <w:rFonts w:hAnsi="宋体" w:cs="宋体"/>
          <w:color w:val="000000"/>
          <w:sz w:val="24"/>
        </w:rPr>
        <w:t xml:space="preserve">　　</w:t>
      </w:r>
      <w:r>
        <w:rPr>
          <w:rFonts w:ascii="宋体" w:hAnsi="宋体"/>
          <w:color w:val="000000"/>
          <w:sz w:val="24"/>
        </w:rPr>
        <w:t xml:space="preserve">29</w:t>
      </w:r>
      <w:r>
        <w:rPr>
          <w:rFonts w:hint="eastAsia" w:ascii="宋体" w:hAnsi="宋体"/>
          <w:color w:val="000000"/>
          <w:sz w:val="24"/>
        </w:rPr>
        <w:t xml:space="preserve">.2.3</w:t>
      </w:r>
      <w:r>
        <w:rPr>
          <w:rFonts w:hAnsi="宋体" w:cs="宋体"/>
          <w:color w:val="000000"/>
          <w:sz w:val="24"/>
        </w:rPr>
        <w:t xml:space="preserve">对中标或者成交结果提出质疑的，为中标或者成交结果公告期限届满之日。</w:t>
      </w:r>
      <w:r/>
    </w:p>
    <w:p>
      <w:pPr>
        <w:ind w:firstLine="480"/>
        <w:spacing w:line="360" w:lineRule="auto"/>
        <w:rPr>
          <w:rFonts w:hAnsi="宋体" w:cs="宋体"/>
          <w:color w:val="000000"/>
          <w:sz w:val="24"/>
        </w:rPr>
      </w:pPr>
      <w:r>
        <w:rPr>
          <w:rFonts w:hint="eastAsia" w:hAnsi="宋体" w:cs="宋体"/>
          <w:color w:val="000000"/>
          <w:sz w:val="24"/>
        </w:rPr>
        <w:t xml:space="preserve">供应商应当在法定质疑期内一次性提出针对同一采购程序环节的质疑。供应商如在法定期限内对同一采购程序环节提出多次质疑的，采购代理机构、</w:t>
      </w:r>
      <w:r>
        <w:rPr>
          <w:rFonts w:hAnsi="宋体" w:cs="宋体"/>
          <w:color w:val="000000"/>
          <w:sz w:val="24"/>
        </w:rPr>
        <w:t xml:space="preserve">采购人</w:t>
      </w:r>
      <w:r>
        <w:rPr>
          <w:rFonts w:hint="eastAsia" w:hAnsi="宋体" w:cs="宋体"/>
          <w:color w:val="000000"/>
          <w:sz w:val="24"/>
        </w:rPr>
        <w:t xml:space="preserve">将只对供应商第一次质疑作出答复。</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b/>
          <w:color w:val="000000"/>
          <w:sz w:val="24"/>
        </w:rPr>
      </w:pPr>
      <w:r>
        <w:rPr>
          <w:rFonts w:ascii="宋体" w:hAnsi="宋体"/>
          <w:color w:val="000000"/>
          <w:sz w:val="24"/>
        </w:rPr>
        <w:t xml:space="preserve">29</w:t>
      </w:r>
      <w:r>
        <w:rPr>
          <w:rFonts w:hint="eastAsia" w:ascii="宋体" w:hAnsi="宋体"/>
          <w:color w:val="000000"/>
          <w:sz w:val="24"/>
        </w:rPr>
        <w:t xml:space="preserve">.4 供应商</w:t>
      </w:r>
      <w:r>
        <w:rPr>
          <w:rFonts w:hint="eastAsia" w:ascii="宋体" w:hAnsi="宋体"/>
          <w:color w:val="ff0000"/>
          <w:sz w:val="24"/>
        </w:rPr>
        <w:t xml:space="preserve">（含潜在</w:t>
      </w:r>
      <w:r>
        <w:rPr>
          <w:rFonts w:ascii="宋体" w:hAnsi="宋体"/>
          <w:color w:val="ff0000"/>
          <w:sz w:val="24"/>
        </w:rPr>
        <w:t xml:space="preserve">供应商</w:t>
      </w:r>
      <w:r>
        <w:rPr>
          <w:rFonts w:hint="eastAsia" w:ascii="宋体" w:hAnsi="宋体"/>
          <w:color w:val="ff0000"/>
          <w:sz w:val="24"/>
        </w:rPr>
        <w:t xml:space="preserve">）</w:t>
      </w:r>
      <w:r>
        <w:rPr>
          <w:rFonts w:hint="eastAsia" w:ascii="宋体" w:hAnsi="宋体"/>
          <w:color w:val="000000"/>
          <w:sz w:val="24"/>
        </w:rPr>
        <w:t xml:space="preserve">对与</w:t>
      </w:r>
      <w:r>
        <w:rPr>
          <w:rFonts w:ascii="宋体" w:hAnsi="宋体"/>
          <w:color w:val="000000"/>
          <w:sz w:val="24"/>
        </w:rPr>
        <w:t xml:space="preserve">本项目</w:t>
      </w:r>
      <w:r>
        <w:rPr>
          <w:rFonts w:hint="eastAsia" w:ascii="宋体" w:hAnsi="宋体"/>
          <w:color w:val="000000"/>
          <w:sz w:val="24"/>
        </w:rPr>
        <w:t xml:space="preserve">有关的</w:t>
      </w:r>
      <w:r>
        <w:rPr>
          <w:rFonts w:ascii="宋体" w:hAnsi="宋体"/>
          <w:color w:val="000000"/>
          <w:sz w:val="24"/>
        </w:rPr>
        <w:t xml:space="preserve">所有询问、质疑</w:t>
      </w:r>
      <w:r>
        <w:rPr>
          <w:rFonts w:hint="eastAsia" w:ascii="宋体" w:hAnsi="宋体"/>
          <w:color w:val="000000"/>
          <w:sz w:val="24"/>
        </w:rPr>
        <w:t xml:space="preserve">均</w:t>
      </w:r>
      <w:r>
        <w:rPr>
          <w:rFonts w:ascii="宋体" w:hAnsi="宋体"/>
          <w:color w:val="000000"/>
          <w:sz w:val="24"/>
        </w:rPr>
        <w:t xml:space="preserve">请向</w:t>
      </w:r>
      <w:r>
        <w:rPr>
          <w:rFonts w:ascii="宋体" w:hAnsi="宋体" w:cs="宋体"/>
          <w:color w:val="000000"/>
          <w:sz w:val="24"/>
        </w:rPr>
        <w:t xml:space="preserve">采购代理机构</w:t>
      </w:r>
      <w:r>
        <w:rPr>
          <w:rFonts w:ascii="宋体" w:hAnsi="宋体"/>
          <w:color w:val="000000"/>
          <w:sz w:val="24"/>
        </w:rPr>
        <w:t xml:space="preserve">提出，由</w:t>
      </w:r>
      <w:r>
        <w:rPr>
          <w:rFonts w:ascii="宋体" w:hAnsi="宋体" w:cs="宋体"/>
          <w:color w:val="000000"/>
          <w:sz w:val="24"/>
        </w:rPr>
        <w:t xml:space="preserve">采购代理机构</w:t>
      </w:r>
      <w:r>
        <w:rPr>
          <w:rFonts w:ascii="宋体" w:hAnsi="宋体"/>
          <w:color w:val="000000"/>
          <w:sz w:val="24"/>
        </w:rPr>
        <w:t xml:space="preserve">负责答复。</w:t>
      </w:r>
      <w:r/>
    </w:p>
    <w:p>
      <w:pPr>
        <w:ind w:firstLine="480"/>
        <w:spacing w:line="360" w:lineRule="auto"/>
      </w:pPr>
      <w:r>
        <w:rPr>
          <w:rFonts w:ascii="宋体" w:hAnsi="宋体" w:cs="宋体"/>
          <w:color w:val="000000"/>
          <w:sz w:val="24"/>
        </w:rPr>
        <w:t xml:space="preserve">采购人及采购代理机构只接收以纸质原件形式送达的质疑,建议供应商尽量通过邮寄方式提交质疑</w:t>
      </w:r>
      <w:r>
        <w:rPr>
          <w:rFonts w:ascii="宋体" w:hAnsi="宋体" w:cs="宋体"/>
          <w:color w:val="ff0000"/>
          <w:sz w:val="24"/>
        </w:rPr>
        <w:t xml:space="preserve">（采购人和采购代理机构不接受未填写快递运单的快件）。</w:t>
      </w:r>
      <w:r/>
    </w:p>
    <w:p>
      <w:pPr>
        <w:ind w:firstLine="480"/>
        <w:spacing w:line="360" w:lineRule="auto"/>
        <w:rPr>
          <w:rFonts w:ascii="宋体" w:hAnsi="宋体"/>
          <w:color w:val="000000"/>
          <w:sz w:val="24"/>
        </w:rPr>
      </w:pPr>
      <w:r>
        <w:rPr>
          <w:rFonts w:ascii="宋体" w:hAnsi="宋体" w:cs="宋体"/>
          <w:color w:val="000000"/>
          <w:sz w:val="24"/>
        </w:rPr>
        <w:t xml:space="preserve">采购代理机构质疑接收人：</w:t>
      </w:r>
      <w:r>
        <w:rPr>
          <w:rFonts w:ascii="宋体" w:hAnsi="宋体" w:cs="宋体"/>
          <w:color w:val="ff0000"/>
          <w:sz w:val="24"/>
        </w:rPr>
        <w:t xml:space="preserve">吴岢非，</w:t>
      </w:r>
      <w:r>
        <w:rPr>
          <w:rFonts w:ascii="宋体" w:hAnsi="宋体" w:cs="宋体"/>
          <w:color w:val="000000"/>
          <w:sz w:val="24"/>
        </w:rPr>
        <w:t xml:space="preserve">联系地址：南京市雨花台区软件大道21号C座110室，联系电话：</w:t>
      </w:r>
      <w:r>
        <w:rPr>
          <w:rFonts w:ascii="宋体" w:hAnsi="宋体" w:cs="宋体"/>
          <w:color w:val="ff0000"/>
          <w:sz w:val="24"/>
        </w:rPr>
        <w:t xml:space="preserve">025-52875983</w:t>
      </w:r>
      <w:r>
        <w:rPr>
          <w:rFonts w:ascii="宋体" w:hAnsi="宋体" w:cs="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采购人质疑接收人及联系方式见招标文件第一章。</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 以下情形的质疑不予受理</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.5.1 内容不符合《政府采购质疑和投诉办法》第十二条规定的质疑。</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.5.2 超出政府采购法定期限的质疑。</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.5.3 以传真、电子邮件等方式递交的非原件形式的质疑。</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.5.4 未参加投标活动的供应商或在投标活动中自身权益未受到损害的供应商所提出的质疑。</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.5.5供应商组成联合体参加投标，联合体中任何一方或多方未按要求签字、盖章、加盖公章的质疑。</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line="360" w:lineRule="auto"/>
        <w:rPr>
          <w:rFonts w:ascii="宋体" w:hAnsi="宋体" w:cs="宋体"/>
          <w:b/>
          <w:bCs/>
          <w:sz w:val="24"/>
        </w:rPr>
      </w:pPr>
      <w:r>
        <w:rPr>
          <w:rFonts w:hint="eastAsia" w:ascii="宋体" w:hAnsi="宋体" w:cs="宋体"/>
          <w:b/>
          <w:bCs/>
          <w:sz w:val="24"/>
        </w:rPr>
        <w:t xml:space="preserve">30、中标通知书</w:t>
      </w:r>
      <w:r/>
    </w:p>
    <w:p>
      <w:pPr>
        <w:ind w:firstLine="480"/>
        <w:spacing w:line="360" w:lineRule="auto"/>
        <w:rPr>
          <w:rFonts w:ascii="宋体" w:hAnsi="宋体"/>
          <w:color w:val="000000"/>
          <w:sz w:val="24"/>
        </w:rPr>
      </w:pPr>
      <w:r>
        <w:rPr>
          <w:rFonts w:ascii="宋体" w:hAnsi="宋体"/>
          <w:color w:val="000000"/>
          <w:sz w:val="24"/>
        </w:rPr>
        <w:t xml:space="preserve">30</w:t>
      </w:r>
      <w:r>
        <w:rPr>
          <w:rFonts w:hint="eastAsia" w:ascii="宋体" w:hAnsi="宋体"/>
          <w:color w:val="000000"/>
          <w:sz w:val="24"/>
        </w:rPr>
        <w:t xml:space="preserve">.l</w:t>
      </w:r>
      <w:r>
        <w:rPr>
          <w:rFonts w:hint="eastAsia" w:ascii="宋体" w:hAnsi="宋体"/>
          <w:b/>
          <w:color w:val="000000"/>
          <w:sz w:val="24"/>
        </w:rPr>
        <w:t xml:space="preserve"> </w:t>
      </w:r>
      <w:r>
        <w:rPr>
          <w:rFonts w:hint="eastAsia" w:ascii="宋体" w:hAnsi="宋体"/>
          <w:color w:val="000000"/>
          <w:sz w:val="24"/>
        </w:rPr>
        <w:t xml:space="preserve">中标结果确定后，采购代理机构将向中标人发出中标通知书。请中标人在中标结果公告届满之日起30日内,使用CA数字证书登录</w:t>
      </w:r>
      <w:r>
        <w:rPr>
          <w:rFonts w:hint="eastAsia" w:ascii="宋体" w:hAnsi="宋体"/>
          <w:color w:val="ff0000"/>
          <w:sz w:val="24"/>
        </w:rPr>
        <w:t xml:space="preserve">苏采云系统</w:t>
      </w:r>
      <w:r>
        <w:rPr>
          <w:rFonts w:hint="eastAsia" w:ascii="宋体" w:hAnsi="宋体"/>
          <w:color w:val="000000"/>
          <w:sz w:val="24"/>
        </w:rPr>
        <w:t xml:space="preserve">及时下载中标通知书。因系统存储空间有限，自中标结果公告届满之日起30日后，</w:t>
      </w:r>
      <w:r>
        <w:rPr>
          <w:rFonts w:hint="eastAsia" w:ascii="宋体" w:hAnsi="宋体"/>
          <w:color w:val="ff0000"/>
          <w:sz w:val="24"/>
        </w:rPr>
        <w:t xml:space="preserve">苏采云系统</w:t>
      </w:r>
      <w:r>
        <w:rPr>
          <w:rFonts w:hint="eastAsia" w:ascii="宋体" w:hAnsi="宋体"/>
          <w:color w:val="000000"/>
          <w:sz w:val="24"/>
        </w:rPr>
        <w:t xml:space="preserve">不再保证提供下载中标通知书服务,因未及时下载而造成的不利后果由中标人自行承担。</w:t>
      </w:r>
      <w:r/>
    </w:p>
    <w:p>
      <w:pPr>
        <w:ind w:firstLine="480"/>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0</w:t>
      </w:r>
      <w:r>
        <w:rPr>
          <w:rFonts w:hint="eastAsia" w:ascii="宋体" w:hAnsi="宋体"/>
          <w:color w:val="000000"/>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line="360" w:lineRule="auto"/>
        <w:rPr>
          <w:rFonts w:ascii="宋体" w:hAnsi="宋体" w:cs="宋体"/>
          <w:b/>
          <w:bCs/>
          <w:sz w:val="24"/>
        </w:rPr>
      </w:pPr>
      <w:r/>
      <w:bookmarkStart w:id="148" w:name="_Toc120614220"/>
      <w:r/>
      <w:bookmarkStart w:id="149" w:name="_Toc20823308"/>
      <w:r/>
      <w:bookmarkStart w:id="150" w:name="_Toc16938552"/>
      <w:r/>
      <w:bookmarkStart w:id="151" w:name="_Toc513029236"/>
      <w:r/>
      <w:r/>
    </w:p>
    <w:p>
      <w:pPr>
        <w:spacing w:line="360" w:lineRule="auto"/>
        <w:rPr>
          <w:rFonts w:ascii="宋体" w:hAnsi="宋体" w:cs="宋体"/>
          <w:b/>
          <w:bCs/>
          <w:sz w:val="24"/>
        </w:rPr>
        <w:outlineLvl w:val="1"/>
      </w:pPr>
      <w:r/>
      <w:bookmarkStart w:id="152" w:name="_Toc10931"/>
      <w:r>
        <w:rPr>
          <w:rFonts w:hint="eastAsia" w:ascii="宋体" w:hAnsi="宋体" w:cs="宋体"/>
          <w:b/>
          <w:bCs/>
          <w:sz w:val="24"/>
        </w:rPr>
        <w:t xml:space="preserve">七、授予合同</w:t>
      </w:r>
      <w:bookmarkEnd w:id="148"/>
      <w:r/>
      <w:bookmarkEnd w:id="152"/>
      <w:r/>
      <w:bookmarkEnd w:id="149"/>
      <w:r/>
      <w:bookmarkEnd w:id="150"/>
      <w:r/>
      <w:bookmarkEnd w:id="151"/>
      <w:r/>
      <w:r/>
    </w:p>
    <w:p>
      <w:pPr>
        <w:ind w:firstLine="482"/>
        <w:spacing w:before="161" w:line="360" w:lineRule="auto"/>
        <w:rPr>
          <w:rFonts w:ascii="宋体" w:hAnsi="宋体" w:cs="宋体"/>
          <w:b/>
          <w:bCs/>
          <w:sz w:val="24"/>
        </w:rPr>
      </w:pPr>
      <w:r/>
      <w:bookmarkStart w:id="153" w:name="_Toc16938553"/>
      <w:r/>
      <w:bookmarkStart w:id="154" w:name="_Toc513029237"/>
      <w:r/>
      <w:bookmarkStart w:id="155" w:name="_Toc20823309"/>
      <w:r>
        <w:rPr>
          <w:rFonts w:hint="eastAsia" w:ascii="宋体" w:hAnsi="宋体" w:cs="宋体"/>
          <w:b/>
          <w:bCs/>
          <w:sz w:val="24"/>
        </w:rPr>
        <w:t xml:space="preserve">31. 签订合同</w:t>
      </w:r>
      <w:r/>
    </w:p>
    <w:p>
      <w:pPr>
        <w:ind w:firstLine="480"/>
        <w:spacing w:line="360" w:lineRule="auto"/>
        <w:rPr>
          <w:rFonts w:ascii="宋体" w:hAnsi="宋体"/>
          <w:color w:val="000000"/>
          <w:sz w:val="24"/>
        </w:rPr>
      </w:pPr>
      <w:r>
        <w:rPr>
          <w:rFonts w:hint="eastAsia" w:ascii="宋体" w:hAnsi="宋体"/>
          <w:bCs/>
          <w:color w:val="000000"/>
          <w:sz w:val="24"/>
        </w:rPr>
        <w:t xml:space="preserve">3</w:t>
      </w:r>
      <w:r>
        <w:rPr>
          <w:rFonts w:ascii="宋体" w:hAnsi="宋体"/>
          <w:bCs/>
          <w:color w:val="000000"/>
          <w:sz w:val="24"/>
        </w:rPr>
        <w:t xml:space="preserve">1</w:t>
      </w:r>
      <w:r>
        <w:rPr>
          <w:rFonts w:hint="eastAsia" w:ascii="宋体" w:hAnsi="宋体"/>
          <w:color w:val="000000"/>
          <w:sz w:val="24"/>
        </w:rPr>
        <w:t xml:space="preserve">.l中标人应当在中标通知书发出之日起三十日内，按照招标文件确定的事项与采购人签订政府采购合同。</w:t>
      </w:r>
      <w:r/>
    </w:p>
    <w:p>
      <w:pPr>
        <w:ind w:firstLine="480"/>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
          <w:color w:val="000000"/>
          <w:sz w:val="24"/>
        </w:rPr>
        <w:t xml:space="preserve"> </w:t>
      </w:r>
      <w:r>
        <w:rPr>
          <w:rFonts w:hint="eastAsia" w:ascii="宋体" w:hAnsi="宋体"/>
          <w:color w:val="000000"/>
          <w:sz w:val="24"/>
        </w:rPr>
        <w:t xml:space="preserve">招标文件、中标人的投标文件及招标过程中有关澄清、承诺文件均应作为合同附件。</w:t>
      </w:r>
      <w:r/>
    </w:p>
    <w:p>
      <w:pPr>
        <w:ind w:firstLine="480"/>
        <w:spacing w:line="360" w:lineRule="auto"/>
        <w:rPr>
          <w:rFonts w:ascii="宋体" w:hAnsi="宋体"/>
          <w:color w:val="000000"/>
          <w:sz w:val="24"/>
        </w:rPr>
      </w:pPr>
      <w:r>
        <w:rPr>
          <w:rFonts w:hint="eastAsia" w:ascii="宋体" w:hAnsi="宋体"/>
          <w:color w:val="000000"/>
          <w:sz w:val="24"/>
        </w:rPr>
        <w:t xml:space="preserve">31.3 签订合同后，</w:t>
      </w:r>
      <w:r>
        <w:rPr>
          <w:rFonts w:hint="eastAsia" w:ascii="宋体" w:hAnsi="宋体"/>
          <w:b/>
          <w:bCs/>
          <w:i/>
          <w:color w:val="000000"/>
          <w:sz w:val="24"/>
          <w:u w:val="single"/>
        </w:rPr>
        <w:t xml:space="preserve">中标人不得将合同标的进行转包</w:t>
      </w:r>
      <w:r>
        <w:rPr>
          <w:rFonts w:hint="eastAsia" w:ascii="宋体" w:hAnsi="宋体"/>
          <w:color w:val="000000"/>
          <w:sz w:val="24"/>
        </w:rPr>
        <w:t xml:space="preserve">。未经采购人同意，中标人也不得采用分包的形式履行合同，否则采购人有权终止合同。转包或分包造成采购人损失的，中标人应承担相应赔偿责任。</w:t>
      </w:r>
      <w:r/>
    </w:p>
    <w:p>
      <w:pPr>
        <w:ind w:firstLine="482"/>
        <w:spacing w:before="161" w:line="360" w:lineRule="auto"/>
        <w:rPr>
          <w:rFonts w:ascii="宋体" w:hAnsi="宋体" w:cs="宋体"/>
          <w:b/>
          <w:bCs/>
          <w:sz w:val="24"/>
        </w:rPr>
      </w:pPr>
      <w:r>
        <w:rPr>
          <w:rFonts w:hint="eastAsia" w:ascii="宋体" w:hAnsi="宋体" w:cs="宋体"/>
          <w:b/>
          <w:bCs/>
          <w:sz w:val="24"/>
        </w:rPr>
        <w:t xml:space="preserve">32、货物（包含与货物相关的服务）的追加</w:t>
      </w:r>
      <w:r/>
    </w:p>
    <w:p>
      <w:pPr>
        <w:ind w:firstLine="480"/>
        <w:spacing w:line="360" w:lineRule="auto"/>
        <w:rPr>
          <w:rFonts w:ascii="宋体" w:hAnsi="宋体"/>
          <w:color w:val="000000"/>
          <w:sz w:val="24"/>
        </w:rPr>
      </w:pPr>
      <w:r>
        <w:rPr>
          <w:rFonts w:hint="eastAsia" w:ascii="宋体" w:hAnsi="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53"/>
      <w:r/>
      <w:bookmarkEnd w:id="154"/>
      <w:r/>
      <w:bookmarkEnd w:id="155"/>
      <w:r/>
      <w:r/>
    </w:p>
    <w:p>
      <w:pPr>
        <w:ind w:firstLine="482"/>
        <w:spacing w:before="161" w:line="360" w:lineRule="auto"/>
        <w:rPr>
          <w:rFonts w:ascii="宋体" w:hAnsi="宋体" w:cs="宋体"/>
          <w:b/>
          <w:bCs/>
          <w:sz w:val="24"/>
        </w:rPr>
      </w:pPr>
      <w:r>
        <w:rPr>
          <w:rFonts w:hint="eastAsia" w:ascii="宋体" w:hAnsi="宋体" w:cs="宋体"/>
          <w:b/>
          <w:bCs/>
          <w:sz w:val="24"/>
        </w:rPr>
        <w:t xml:space="preserve">33、政府采购履约资金扶持政策</w:t>
      </w:r>
      <w:r/>
    </w:p>
    <w:p>
      <w:pPr>
        <w:ind w:firstLine="480"/>
        <w:spacing w:line="360" w:lineRule="auto"/>
        <w:rPr>
          <w:rFonts w:ascii="宋体" w:hAnsi="宋体"/>
          <w:color w:val="000000"/>
          <w:sz w:val="24"/>
        </w:rPr>
      </w:pPr>
      <w:r>
        <w:rPr>
          <w:rFonts w:hint="eastAsia" w:ascii="宋体" w:hAnsi="宋体"/>
          <w:color w:val="000000"/>
          <w:sz w:val="24"/>
        </w:rPr>
        <w:t xml:space="preserve">中标供应商可凭政府采购合同办理融资贷款，详情请见江苏政府采购网“政采贷”专栏。</w:t>
      </w:r>
      <w:r/>
    </w:p>
    <w:p>
      <w:pPr>
        <w:jc w:val="center"/>
        <w:widowControl/>
        <w:outlineLvl w:val="0"/>
      </w:pPr>
      <w:r>
        <w:rPr>
          <w:rFonts w:hint="eastAsia" w:ascii="宋体" w:hAnsi="宋体" w:cs="宋体"/>
          <w:szCs w:val="21"/>
        </w:rPr>
        <w:br w:type="page" w:clear="all"/>
      </w:r>
      <w:bookmarkStart w:id="156" w:name="_Toc21594"/>
      <w:r>
        <w:rPr>
          <w:rFonts w:hint="eastAsia" w:ascii="宋体" w:hAnsi="宋体" w:cs="宋体"/>
          <w:b/>
          <w:sz w:val="32"/>
          <w:szCs w:val="32"/>
        </w:rPr>
        <w:t xml:space="preserve">第三章  合同文本</w:t>
      </w:r>
      <w:bookmarkEnd w:id="156"/>
      <w:r/>
      <w:r/>
    </w:p>
    <w:p>
      <w:pPr>
        <w:jc w:val="left"/>
        <w:spacing w:line="360" w:lineRule="auto"/>
        <w:rPr>
          <w:rFonts w:ascii="宋体" w:hAnsi="宋体" w:cs="宋体"/>
          <w:sz w:val="24"/>
        </w:rPr>
      </w:pPr>
      <w:r>
        <w:rPr>
          <w:rFonts w:hint="eastAsia" w:ascii="宋体" w:hAnsi="宋体" w:cs="宋体"/>
          <w:sz w:val="24"/>
        </w:rPr>
        <w:t xml:space="preserve">（注：本合同仅为框架性条款，中标后需按招标文件及投标文件情况进行细化，招标文件、投标文件及本条款均作为合同的重要组成部分）</w:t>
      </w:r>
      <w:r/>
    </w:p>
    <w:p>
      <w:pPr>
        <w:jc w:val="center"/>
        <w:spacing w:line="360" w:lineRule="auto"/>
        <w:widowControl/>
        <w:rPr>
          <w:rFonts w:ascii="宋体" w:hAnsi="宋体" w:cs="宋体"/>
          <w:b/>
          <w:sz w:val="24"/>
        </w:rPr>
      </w:pPr>
      <w:r/>
      <w:bookmarkStart w:id="157" w:name="_Toc3663"/>
      <w:r>
        <w:rPr>
          <w:rFonts w:hint="eastAsia" w:ascii="宋体" w:hAnsi="宋体" w:cs="宋体"/>
          <w:b/>
          <w:sz w:val="24"/>
        </w:rPr>
        <w:t xml:space="preserve">南京市儿童医院膳食中心调味品、酱菜、西点馅心等采购合同</w:t>
      </w:r>
      <w:r/>
    </w:p>
    <w:p>
      <w:pPr>
        <w:spacing w:line="360" w:lineRule="auto"/>
        <w:rPr>
          <w:rFonts w:ascii="宋体" w:hAnsi="宋体"/>
          <w:b/>
          <w:bCs/>
          <w:sz w:val="24"/>
        </w:rPr>
      </w:pPr>
      <w:r>
        <w:rPr>
          <w:rFonts w:hint="eastAsia" w:ascii="宋体" w:hAnsi="宋体"/>
          <w:b/>
          <w:bCs/>
          <w:sz w:val="24"/>
        </w:rPr>
        <w:t xml:space="preserve">甲方：南京市儿童医院</w:t>
      </w:r>
      <w:r/>
    </w:p>
    <w:p>
      <w:pPr>
        <w:spacing w:line="360" w:lineRule="auto"/>
        <w:rPr>
          <w:rFonts w:ascii="宋体" w:hAnsi="宋体"/>
          <w:sz w:val="24"/>
        </w:rPr>
      </w:pPr>
      <w:r>
        <w:rPr>
          <w:rFonts w:hint="eastAsia" w:ascii="宋体" w:hAnsi="宋体"/>
          <w:sz w:val="24"/>
        </w:rPr>
        <w:t xml:space="preserve">统一社会信用代码：</w:t>
      </w:r>
      <w:r/>
    </w:p>
    <w:p>
      <w:pPr>
        <w:spacing w:line="360" w:lineRule="auto"/>
        <w:rPr>
          <w:rFonts w:ascii="宋体" w:hAnsi="宋体"/>
          <w:sz w:val="24"/>
        </w:rPr>
      </w:pPr>
      <w:r>
        <w:rPr>
          <w:rFonts w:hint="eastAsia" w:ascii="宋体" w:hAnsi="宋体"/>
          <w:sz w:val="24"/>
        </w:rPr>
        <w:t xml:space="preserve">地址：</w:t>
      </w:r>
      <w:r/>
    </w:p>
    <w:p>
      <w:pPr>
        <w:spacing w:line="360" w:lineRule="auto"/>
        <w:rPr>
          <w:rFonts w:ascii="宋体" w:hAnsi="宋体"/>
          <w:sz w:val="24"/>
        </w:rPr>
      </w:pPr>
      <w:r>
        <w:rPr>
          <w:rFonts w:ascii="宋体" w:hAnsi="宋体"/>
          <w:sz w:val="24"/>
        </w:rPr>
      </w:r>
      <w:r/>
    </w:p>
    <w:p>
      <w:pPr>
        <w:spacing w:line="360" w:lineRule="auto"/>
        <w:rPr>
          <w:rFonts w:ascii="宋体" w:hAnsi="宋体"/>
          <w:b/>
          <w:bCs/>
          <w:sz w:val="24"/>
        </w:rPr>
      </w:pPr>
      <w:r>
        <w:rPr>
          <w:rFonts w:hint="eastAsia" w:ascii="宋体" w:hAnsi="宋体"/>
          <w:b/>
          <w:bCs/>
          <w:sz w:val="24"/>
        </w:rPr>
        <w:t xml:space="preserve">乙方：</w:t>
      </w:r>
      <w:r/>
    </w:p>
    <w:p>
      <w:pPr>
        <w:spacing w:line="360" w:lineRule="auto"/>
        <w:rPr>
          <w:rFonts w:ascii="宋体" w:hAnsi="宋体"/>
          <w:sz w:val="24"/>
        </w:rPr>
      </w:pPr>
      <w:r>
        <w:rPr>
          <w:rFonts w:hint="eastAsia" w:ascii="宋体" w:hAnsi="宋体"/>
          <w:sz w:val="24"/>
        </w:rPr>
        <w:t xml:space="preserve">统一社会信用代码：</w:t>
      </w:r>
      <w:r/>
    </w:p>
    <w:p>
      <w:pPr>
        <w:spacing w:line="360" w:lineRule="auto"/>
        <w:rPr>
          <w:rFonts w:ascii="宋体" w:hAnsi="宋体"/>
          <w:sz w:val="24"/>
        </w:rPr>
      </w:pPr>
      <w:r>
        <w:rPr>
          <w:rFonts w:hint="eastAsia" w:ascii="宋体" w:hAnsi="宋体"/>
          <w:sz w:val="24"/>
        </w:rPr>
        <w:t xml:space="preserve">住所地：</w:t>
      </w:r>
      <w:r/>
    </w:p>
    <w:p>
      <w:pPr>
        <w:spacing w:line="360" w:lineRule="auto"/>
        <w:rPr>
          <w:rFonts w:ascii="宋体" w:hAnsi="宋体"/>
          <w:sz w:val="24"/>
        </w:rPr>
      </w:pPr>
      <w:r>
        <w:rPr>
          <w:rFonts w:hint="eastAsia" w:ascii="宋体" w:hAnsi="宋体"/>
          <w:sz w:val="24"/>
        </w:rPr>
        <w:t xml:space="preserve">联系人：               </w:t>
      </w:r>
      <w:r>
        <w:rPr>
          <w:rFonts w:ascii="宋体" w:hAnsi="宋体"/>
          <w:sz w:val="24"/>
        </w:rPr>
        <w:t xml:space="preserve">E</w:t>
      </w:r>
      <w:r>
        <w:rPr>
          <w:rFonts w:hint="eastAsia" w:ascii="宋体" w:hAnsi="宋体"/>
          <w:sz w:val="24"/>
        </w:rPr>
        <w:t xml:space="preserve">-mail： </w:t>
      </w:r>
      <w:r/>
    </w:p>
    <w:p>
      <w:pPr>
        <w:spacing w:line="360" w:lineRule="auto"/>
        <w:rPr>
          <w:rFonts w:ascii="宋体" w:hAnsi="宋体"/>
          <w:sz w:val="24"/>
        </w:rPr>
      </w:pPr>
      <w:r>
        <w:rPr>
          <w:rFonts w:hint="eastAsia" w:ascii="宋体" w:hAnsi="宋体"/>
          <w:sz w:val="24"/>
        </w:rPr>
        <w:t xml:space="preserve">联系电话：</w:t>
      </w:r>
      <w:r/>
    </w:p>
    <w:p>
      <w:pPr>
        <w:ind w:firstLine="480"/>
        <w:spacing w:line="360" w:lineRule="auto"/>
        <w:rPr>
          <w:rFonts w:ascii="宋体" w:hAnsi="宋体" w:cs="宋体"/>
          <w:sz w:val="24"/>
        </w:rPr>
      </w:pPr>
      <w:r>
        <w:rPr>
          <w:rFonts w:ascii="宋体" w:hAnsi="宋体" w:cs="宋体"/>
          <w:sz w:val="24"/>
        </w:rPr>
        <w:t xml:space="preserve">根据《中华人民共和国政府采购法》、《中华人民共和国民法典》及</w:t>
      </w:r>
      <w:r>
        <w:rPr>
          <w:rFonts w:hint="eastAsia" w:ascii="宋体" w:hAnsi="宋体" w:cs="宋体"/>
          <w:sz w:val="24"/>
        </w:rPr>
        <w:t xml:space="preserve">南京市儿童医院调味品、酱菜、西点馅心等食材</w:t>
      </w:r>
      <w:r>
        <w:rPr>
          <w:rFonts w:ascii="宋体" w:hAnsi="宋体" w:cs="宋体"/>
          <w:sz w:val="24"/>
        </w:rPr>
        <w:t xml:space="preserve">采购项目（采购编号</w:t>
      </w:r>
      <w:r>
        <w:rPr>
          <w:rFonts w:hint="eastAsia" w:ascii="宋体" w:hAnsi="宋体" w:cs="宋体"/>
          <w:sz w:val="24"/>
        </w:rPr>
        <w:t xml:space="preserve">：</w:t>
      </w:r>
      <w:r>
        <w:rPr>
          <w:rFonts w:ascii="宋体" w:hAnsi="宋体" w:cs="宋体"/>
          <w:sz w:val="24"/>
        </w:rPr>
        <w:t xml:space="preserve">）的《采购文件》及乙方的《响应文件》及成交通知书，甲乙双方就甲方经营的医院食堂所需要的</w:t>
      </w:r>
      <w:r>
        <w:rPr>
          <w:rFonts w:hint="eastAsia" w:ascii="宋体" w:hAnsi="宋体" w:cs="宋体"/>
          <w:sz w:val="24"/>
        </w:rPr>
        <w:t xml:space="preserve">调味品、酱菜、西点馅心等食材</w:t>
      </w:r>
      <w:r>
        <w:rPr>
          <w:rFonts w:ascii="宋体" w:hAnsi="宋体" w:cs="宋体"/>
          <w:sz w:val="24"/>
        </w:rPr>
        <w:t xml:space="preserve">供应配送</w:t>
      </w:r>
      <w:r>
        <w:rPr>
          <w:rFonts w:hint="eastAsia" w:ascii="宋体" w:hAnsi="宋体"/>
          <w:sz w:val="24"/>
        </w:rPr>
        <w:t xml:space="preserve">相关事宜，订立本合同，双方共同遵照执行</w:t>
      </w:r>
      <w:r>
        <w:rPr>
          <w:rFonts w:ascii="宋体" w:hAnsi="宋体" w:cs="宋体"/>
          <w:sz w:val="24"/>
        </w:rPr>
        <w:t xml:space="preserve">。</w:t>
      </w:r>
      <w:r/>
    </w:p>
    <w:p>
      <w:pPr>
        <w:ind w:firstLine="482"/>
        <w:spacing w:line="360" w:lineRule="auto"/>
        <w:rPr>
          <w:rFonts w:ascii="宋体" w:hAnsi="宋体"/>
          <w:b/>
          <w:bCs/>
          <w:sz w:val="24"/>
        </w:rPr>
      </w:pPr>
      <w:r>
        <w:rPr>
          <w:rFonts w:hint="eastAsia" w:ascii="宋体" w:hAnsi="宋体"/>
          <w:b/>
          <w:bCs/>
          <w:sz w:val="24"/>
        </w:rPr>
        <w:t xml:space="preserve">第一条供货范围、订单规则与配送要求</w:t>
      </w:r>
      <w:r/>
    </w:p>
    <w:p>
      <w:pPr>
        <w:ind w:firstLine="480"/>
        <w:spacing w:line="360" w:lineRule="auto"/>
        <w:rPr>
          <w:rFonts w:ascii="宋体" w:hAnsi="宋体"/>
          <w:sz w:val="24"/>
        </w:rPr>
      </w:pPr>
      <w:r>
        <w:rPr>
          <w:rFonts w:hint="eastAsia" w:ascii="宋体" w:hAnsi="宋体"/>
          <w:sz w:val="24"/>
        </w:rPr>
        <w:t xml:space="preserve">1.1采购品种范围</w:t>
      </w:r>
      <w:r/>
    </w:p>
    <w:p>
      <w:pPr>
        <w:ind w:firstLine="480"/>
        <w:spacing w:line="360" w:lineRule="auto"/>
        <w:rPr>
          <w:rFonts w:ascii="宋体" w:hAnsi="宋体"/>
          <w:sz w:val="24"/>
        </w:rPr>
      </w:pPr>
      <w:r>
        <w:rPr>
          <w:rFonts w:hint="eastAsia" w:ascii="宋体" w:hAnsi="宋体"/>
          <w:sz w:val="24"/>
        </w:rPr>
        <w:t xml:space="preserve">乙方供应调味品、酱菜、西点馅心等食材，详见本合同附件一《采购供货清单》，供货范围包含但不限于《采购供货清单》（附件一）列明品种。甲方有权根据食堂运营、就餐人数变化、膳食调整需要，随时增减食材品种、调整采购量。</w:t>
      </w:r>
      <w:r/>
    </w:p>
    <w:p>
      <w:pPr>
        <w:ind w:firstLine="480"/>
        <w:spacing w:line="360" w:lineRule="auto"/>
        <w:rPr>
          <w:rFonts w:ascii="宋体" w:hAnsi="宋体"/>
          <w:sz w:val="24"/>
        </w:rPr>
      </w:pPr>
      <w:r>
        <w:rPr>
          <w:rFonts w:hint="eastAsia" w:ascii="宋体" w:hAnsi="宋体"/>
          <w:sz w:val="24"/>
        </w:rPr>
        <w:t xml:space="preserve">1.2订单下达</w:t>
      </w:r>
      <w:r/>
    </w:p>
    <w:p>
      <w:pPr>
        <w:ind w:firstLine="480"/>
        <w:spacing w:line="360" w:lineRule="auto"/>
        <w:rPr>
          <w:rFonts w:ascii="宋体" w:hAnsi="宋体"/>
          <w:sz w:val="24"/>
        </w:rPr>
      </w:pPr>
      <w:r>
        <w:rPr>
          <w:rFonts w:hint="eastAsia" w:ascii="宋体" w:hAnsi="宋体"/>
          <w:sz w:val="24"/>
        </w:rPr>
        <w:t xml:space="preserve">（1）甲方于每日17:00前，通过电子邮件、传真或甲方指定线上系统向乙方下达次日采购订单，订单载明食材名称、规格、数量、计量单位、送货时间、送货院区地点。</w:t>
      </w:r>
      <w:r/>
    </w:p>
    <w:p>
      <w:pPr>
        <w:ind w:firstLine="480"/>
        <w:spacing w:line="360" w:lineRule="auto"/>
        <w:rPr>
          <w:rFonts w:ascii="宋体" w:hAnsi="宋体"/>
          <w:sz w:val="24"/>
        </w:rPr>
      </w:pPr>
      <w:r>
        <w:rPr>
          <w:rFonts w:hint="eastAsia" w:ascii="宋体" w:hAnsi="宋体"/>
          <w:sz w:val="24"/>
        </w:rPr>
        <w:t xml:space="preserve">（2）乙方收到甲方订单即视为生效，必须无条件接受甲方有效订单，不得以订单数量增减、品种临时调整、市场行情波动为由拒绝供货（但因不可抗力的除外）、延迟供货或者单方面加价。每日采购订单是双方履约、验收、结算的直接依据。</w:t>
      </w:r>
      <w:r/>
    </w:p>
    <w:p>
      <w:pPr>
        <w:ind w:firstLine="480"/>
        <w:spacing w:line="360" w:lineRule="auto"/>
        <w:rPr>
          <w:rFonts w:ascii="宋体" w:hAnsi="宋体"/>
          <w:sz w:val="24"/>
        </w:rPr>
      </w:pPr>
      <w:r>
        <w:rPr>
          <w:rFonts w:hint="eastAsia" w:ascii="宋体" w:hAnsi="宋体"/>
          <w:sz w:val="24"/>
        </w:rPr>
        <w:t xml:space="preserve">1.3配送交付要求</w:t>
      </w:r>
      <w:r/>
    </w:p>
    <w:p>
      <w:pPr>
        <w:ind w:firstLine="480"/>
        <w:spacing w:line="360" w:lineRule="auto"/>
        <w:rPr>
          <w:rFonts w:ascii="宋体" w:hAnsi="宋体"/>
          <w:sz w:val="24"/>
        </w:rPr>
      </w:pPr>
      <w:r>
        <w:rPr>
          <w:rFonts w:hint="eastAsia" w:ascii="宋体" w:hAnsi="宋体"/>
          <w:sz w:val="24"/>
        </w:rPr>
        <w:t xml:space="preserve">（1）交付时限：24小时内送达甲方指定院区、地点；其他食材按照订单指定时间送达。</w:t>
      </w:r>
      <w:r/>
    </w:p>
    <w:p>
      <w:pPr>
        <w:ind w:firstLine="480"/>
        <w:spacing w:line="360" w:lineRule="auto"/>
        <w:rPr>
          <w:rFonts w:ascii="宋体" w:hAnsi="宋体"/>
          <w:sz w:val="24"/>
        </w:rPr>
      </w:pPr>
      <w:r>
        <w:rPr>
          <w:rFonts w:hint="eastAsia" w:ascii="宋体" w:hAnsi="宋体"/>
          <w:sz w:val="24"/>
        </w:rPr>
        <w:t xml:space="preserve">（2）配送主体唯一性要求：乙方当日全部订单食材，必须由乙方自身作为唯一配送主体一次性打包送达。严禁将订单拆分交由第三方供应商、第三方配送单位分次送货；未经甲方书面同意，不得分包、转委托配送。若出现分次送货、隐性分包、第三方代为送货的，均视为乙方根本性违约，甲方有权单方解除本合同。</w:t>
      </w:r>
      <w:r/>
    </w:p>
    <w:p>
      <w:pPr>
        <w:ind w:firstLine="482"/>
        <w:spacing w:line="360" w:lineRule="auto"/>
        <w:rPr>
          <w:rFonts w:ascii="宋体" w:hAnsi="宋体"/>
          <w:b/>
          <w:bCs/>
          <w:sz w:val="24"/>
        </w:rPr>
      </w:pPr>
      <w:r>
        <w:rPr>
          <w:rFonts w:hint="eastAsia" w:ascii="宋体" w:hAnsi="宋体"/>
          <w:b/>
          <w:bCs/>
          <w:sz w:val="24"/>
        </w:rPr>
        <w:t xml:space="preserve">第二条价格机制与费用结算</w:t>
      </w:r>
      <w:r/>
    </w:p>
    <w:p>
      <w:pPr>
        <w:ind w:firstLine="480"/>
        <w:spacing w:line="360" w:lineRule="auto"/>
        <w:rPr>
          <w:rFonts w:ascii="宋体" w:hAnsi="宋体"/>
          <w:sz w:val="24"/>
        </w:rPr>
      </w:pPr>
      <w:r>
        <w:rPr>
          <w:rFonts w:hint="eastAsia" w:ascii="宋体" w:hAnsi="宋体"/>
          <w:sz w:val="24"/>
        </w:rPr>
        <w:t xml:space="preserve">2.1报价与调价规则</w:t>
      </w:r>
      <w:r/>
    </w:p>
    <w:p>
      <w:pPr>
        <w:ind w:firstLine="480"/>
        <w:spacing w:line="360" w:lineRule="auto"/>
        <w:rPr>
          <w:rFonts w:ascii="宋体" w:hAnsi="宋体"/>
          <w:sz w:val="24"/>
        </w:rPr>
      </w:pPr>
      <w:r>
        <w:rPr>
          <w:rFonts w:hint="eastAsia" w:ascii="宋体" w:hAnsi="宋体"/>
          <w:sz w:val="24"/>
        </w:rPr>
        <w:t xml:space="preserve">（1）乙方应当在首次供货前10个自然日内向甲方报送全品类供货初始报价单。</w:t>
      </w:r>
      <w:r/>
    </w:p>
    <w:p>
      <w:pPr>
        <w:ind w:firstLine="480"/>
        <w:spacing w:line="360" w:lineRule="auto"/>
        <w:rPr>
          <w:rFonts w:ascii="宋体" w:hAnsi="宋体"/>
          <w:sz w:val="24"/>
        </w:rPr>
      </w:pPr>
      <w:r>
        <w:rPr>
          <w:rFonts w:hint="eastAsia" w:ascii="宋体" w:hAnsi="宋体"/>
          <w:sz w:val="24"/>
        </w:rPr>
        <w:t xml:space="preserve">（2）合同履行期间，乙方每半年仅可申请调价一次。乙方应当于调价生效日前10个自然日，向甲方提交书面调价申请、调价明细；逾期报送的，当月不予调价。</w:t>
      </w:r>
      <w:r/>
    </w:p>
    <w:p>
      <w:pPr>
        <w:ind w:firstLine="480"/>
        <w:spacing w:line="360" w:lineRule="auto"/>
        <w:rPr>
          <w:rFonts w:ascii="宋体" w:hAnsi="宋体"/>
          <w:sz w:val="24"/>
        </w:rPr>
      </w:pPr>
      <w:r>
        <w:rPr>
          <w:rFonts w:hint="eastAsia" w:ascii="宋体" w:hAnsi="宋体"/>
          <w:sz w:val="24"/>
        </w:rPr>
        <w:t xml:space="preserve">（3）基准价确定方式：调价日前10日，甲方开展市场询价。</w:t>
      </w:r>
      <w:r/>
    </w:p>
    <w:p>
      <w:pPr>
        <w:ind w:firstLine="480"/>
        <w:spacing w:line="360" w:lineRule="auto"/>
        <w:rPr>
          <w:rFonts w:ascii="宋体" w:hAnsi="宋体"/>
          <w:sz w:val="24"/>
        </w:rPr>
      </w:pPr>
      <w:r>
        <w:rPr>
          <w:rFonts w:hint="eastAsia" w:ascii="宋体" w:hAnsi="宋体"/>
          <w:sz w:val="24"/>
        </w:rPr>
        <w:t xml:space="preserve">①南京市发改委官网加网址价格信息栏发布“南京市部分农贸市场主副食品周平均价格水平”的食材，以网站最新公开价格作为基准价；</w:t>
      </w:r>
      <w:r/>
    </w:p>
    <w:p>
      <w:pPr>
        <w:ind w:firstLine="480"/>
        <w:spacing w:line="360" w:lineRule="auto"/>
        <w:rPr>
          <w:rFonts w:ascii="宋体" w:hAnsi="宋体"/>
          <w:sz w:val="24"/>
        </w:rPr>
      </w:pPr>
      <w:r>
        <w:rPr>
          <w:rFonts w:hint="eastAsia" w:ascii="宋体" w:hAnsi="宋体"/>
          <w:sz w:val="24"/>
        </w:rPr>
        <w:t xml:space="preserve">②发改委未公布价格的食材，由甲方选取甲方周边3家农贸市场开展询价，取3家市场零售价格算术平均值作为基准价。</w:t>
      </w:r>
      <w:r/>
    </w:p>
    <w:p>
      <w:pPr>
        <w:ind w:firstLine="480"/>
        <w:spacing w:line="360" w:lineRule="auto"/>
        <w:rPr>
          <w:rFonts w:ascii="宋体" w:hAnsi="宋体"/>
          <w:sz w:val="24"/>
        </w:rPr>
      </w:pPr>
      <w:r>
        <w:rPr>
          <w:rFonts w:hint="eastAsia" w:ascii="宋体" w:hAnsi="宋体"/>
          <w:sz w:val="24"/>
        </w:rPr>
        <w:t xml:space="preserve">（4）最终供货单价：乙方给予甲方基准价下浮______%折扣形成优惠价；同时乙方另行报送商品报价。优惠价、乙方自报价二者取低值作为当月该食材最终结算单价。</w:t>
      </w:r>
      <w:r/>
    </w:p>
    <w:p>
      <w:pPr>
        <w:ind w:firstLine="480"/>
        <w:spacing w:line="360" w:lineRule="auto"/>
        <w:rPr>
          <w:rFonts w:ascii="宋体" w:hAnsi="宋体"/>
          <w:sz w:val="24"/>
        </w:rPr>
      </w:pPr>
      <w:r>
        <w:rPr>
          <w:rFonts w:hint="eastAsia" w:ascii="宋体" w:hAnsi="宋体"/>
          <w:sz w:val="24"/>
        </w:rPr>
        <w:t xml:space="preserve">（5）调价审核权：甲方收到调价申请后有权对调价价格予以审核，对不合理报价有权不予确认。双方协商不能达成一致的，甲方有权暂停该品类食材采购，另行选择其他供应商供货，由此产生的费用及风险由乙方承担。</w:t>
      </w:r>
      <w:r/>
    </w:p>
    <w:p>
      <w:pPr>
        <w:ind w:firstLine="480"/>
        <w:spacing w:line="360" w:lineRule="auto"/>
        <w:rPr>
          <w:rFonts w:ascii="宋体" w:hAnsi="宋体"/>
          <w:sz w:val="24"/>
        </w:rPr>
      </w:pPr>
      <w:r>
        <w:rPr>
          <w:rFonts w:hint="eastAsia" w:ascii="宋体" w:hAnsi="宋体"/>
          <w:sz w:val="24"/>
        </w:rPr>
        <w:t xml:space="preserve">2.2费用包干</w:t>
      </w:r>
      <w:r/>
    </w:p>
    <w:p>
      <w:pPr>
        <w:ind w:firstLine="480"/>
        <w:spacing w:line="360" w:lineRule="auto"/>
        <w:rPr>
          <w:rFonts w:ascii="宋体" w:hAnsi="宋体"/>
          <w:sz w:val="24"/>
        </w:rPr>
      </w:pPr>
      <w:r>
        <w:rPr>
          <w:rFonts w:hint="eastAsia" w:ascii="宋体" w:hAnsi="宋体"/>
          <w:sz w:val="24"/>
        </w:rPr>
        <w:t xml:space="preserve">本合同项下食材最终结算单价，为全费用包干价，包括但不限于食材原料成本、包装费、运输费、上下装卸力资费、冷链能耗费、保险费、人工成本、企业利润、增值税税金、政策性规费以及送货至甲方指定地点等一切费用。甲方除按验收合格货款支付价款外，不向乙方支付任何其他费用。</w:t>
      </w:r>
      <w:r/>
    </w:p>
    <w:p>
      <w:pPr>
        <w:ind w:firstLine="482"/>
        <w:spacing w:line="360" w:lineRule="auto"/>
        <w:rPr>
          <w:rFonts w:ascii="宋体" w:hAnsi="宋体"/>
          <w:sz w:val="24"/>
        </w:rPr>
      </w:pPr>
      <w:r>
        <w:rPr>
          <w:rFonts w:hint="eastAsia" w:ascii="宋体" w:hAnsi="宋体"/>
          <w:b/>
          <w:bCs/>
          <w:sz w:val="24"/>
        </w:rPr>
        <w:t xml:space="preserve">第三条食材质量标准、溯源管理及食品安全责任</w:t>
      </w:r>
      <w:r/>
    </w:p>
    <w:p>
      <w:pPr>
        <w:ind w:firstLine="480"/>
        <w:spacing w:line="360" w:lineRule="auto"/>
        <w:rPr>
          <w:rFonts w:ascii="宋体" w:hAnsi="宋体"/>
          <w:sz w:val="24"/>
        </w:rPr>
      </w:pPr>
      <w:r>
        <w:rPr>
          <w:rFonts w:hint="eastAsia" w:ascii="宋体" w:hAnsi="宋体"/>
          <w:sz w:val="24"/>
        </w:rPr>
        <w:t xml:space="preserve">3.1通用质量标准</w:t>
      </w:r>
      <w:r/>
    </w:p>
    <w:p>
      <w:pPr>
        <w:ind w:firstLine="480"/>
        <w:spacing w:line="360" w:lineRule="auto"/>
        <w:rPr>
          <w:rFonts w:ascii="宋体" w:hAnsi="宋体"/>
          <w:sz w:val="24"/>
        </w:rPr>
      </w:pPr>
      <w:r>
        <w:rPr>
          <w:rFonts w:hint="eastAsia" w:ascii="宋体" w:hAnsi="宋体"/>
          <w:sz w:val="24"/>
        </w:rPr>
        <w:t xml:space="preserve">乙方交付全部食材必须符合国家现行食品安全标准、行业标准、地方标准、采购文件质量要求及甲方食堂膳食验收要求。乙方随货必须提供该批次食材对应的检疫合格证明、检验报告，上述文件随货同行，交货时交由甲方验收人员现场核验。</w:t>
      </w:r>
      <w:r/>
    </w:p>
    <w:p>
      <w:pPr>
        <w:ind w:firstLine="480"/>
        <w:spacing w:line="360" w:lineRule="auto"/>
        <w:rPr>
          <w:rFonts w:ascii="宋体" w:hAnsi="宋体"/>
          <w:sz w:val="24"/>
        </w:rPr>
      </w:pPr>
      <w:r>
        <w:rPr>
          <w:rFonts w:hint="eastAsia" w:ascii="宋体" w:hAnsi="宋体"/>
          <w:sz w:val="24"/>
        </w:rPr>
        <w:t xml:space="preserve">3.2溯源台账义务</w:t>
      </w:r>
      <w:r/>
    </w:p>
    <w:p>
      <w:pPr>
        <w:ind w:firstLine="480"/>
        <w:spacing w:line="360" w:lineRule="auto"/>
        <w:rPr>
          <w:rFonts w:ascii="宋体" w:hAnsi="宋体"/>
          <w:sz w:val="24"/>
        </w:rPr>
      </w:pPr>
      <w:r>
        <w:rPr>
          <w:rFonts w:hint="eastAsia" w:ascii="宋体" w:hAnsi="宋体"/>
          <w:sz w:val="24"/>
        </w:rPr>
        <w:t xml:space="preserve">乙方应当建立完整、连续可追溯的食材供应链台账，台账内容包括但不限于食材产地证明、上游供货商票据、批次编号、种植/养殖记录、检验检疫证明。乙方食材供应链台账保存期限不少于保质期满后2年。甲方提出溯源核查要求后，乙方必须在24小时内向甲方提交完整、真实、可核验的全套溯源资料。乙方逾期提交、资料虚假、资料不全无法溯源的，构成重大违约。</w:t>
      </w:r>
      <w:r/>
    </w:p>
    <w:p>
      <w:pPr>
        <w:ind w:firstLine="480"/>
        <w:spacing w:line="360" w:lineRule="auto"/>
        <w:rPr>
          <w:rFonts w:ascii="宋体" w:hAnsi="宋体"/>
          <w:sz w:val="24"/>
        </w:rPr>
      </w:pPr>
      <w:r>
        <w:rPr>
          <w:rFonts w:hint="eastAsia" w:ascii="宋体" w:hAnsi="宋体"/>
          <w:sz w:val="24"/>
        </w:rPr>
        <w:t xml:space="preserve">3.3从业人员健康管理</w:t>
      </w:r>
      <w:r/>
    </w:p>
    <w:p>
      <w:pPr>
        <w:ind w:firstLine="480"/>
        <w:spacing w:line="360" w:lineRule="auto"/>
        <w:rPr>
          <w:rFonts w:ascii="宋体" w:hAnsi="宋体"/>
          <w:sz w:val="24"/>
        </w:rPr>
      </w:pPr>
      <w:r>
        <w:rPr>
          <w:rFonts w:hint="eastAsia" w:ascii="宋体" w:hAnsi="宋体"/>
          <w:sz w:val="24"/>
        </w:rPr>
        <w:t xml:space="preserve">乙方所有直接接触食材的配送、分拣、加工工作人员，必须持有效健康证明上岗；乙方须建立从业人员健康档案，甲方有权随时抽查核验。若甲方发现从业人员存在健康问题的，有权要求乙方予以更换，乙方需无条件同意。若乙方不同意更换人员的，甲方有权解除本合同。</w:t>
      </w:r>
      <w:r/>
    </w:p>
    <w:p>
      <w:pPr>
        <w:ind w:firstLine="480"/>
        <w:spacing w:line="360" w:lineRule="auto"/>
        <w:rPr>
          <w:rFonts w:ascii="宋体" w:hAnsi="宋体"/>
          <w:sz w:val="24"/>
        </w:rPr>
      </w:pPr>
      <w:r>
        <w:rPr>
          <w:rFonts w:hint="eastAsia" w:ascii="宋体" w:hAnsi="宋体"/>
          <w:sz w:val="24"/>
        </w:rPr>
        <w:t xml:space="preserve">3.4不合格食材处理</w:t>
      </w:r>
      <w:r/>
    </w:p>
    <w:p>
      <w:pPr>
        <w:ind w:firstLine="480"/>
        <w:spacing w:line="360" w:lineRule="auto"/>
        <w:rPr>
          <w:rFonts w:ascii="宋体" w:hAnsi="宋体"/>
          <w:sz w:val="24"/>
        </w:rPr>
      </w:pPr>
      <w:r>
        <w:rPr>
          <w:rFonts w:hint="eastAsia" w:ascii="宋体" w:hAnsi="宋体"/>
          <w:sz w:val="24"/>
        </w:rPr>
        <w:t xml:space="preserve">甲方现场验收发现食材品质、外观、新鲜度、规格不符合质量标准，有权直接拒收。乙方接到甲方不合格通知后，应在1小时内完成重新送货换货。乙方未按时重新换货造成甲方食堂供餐困难的，甲方有权启动紧急应急采购；因应急采购产生的差价、运输费、人力成本等全部损失，由乙方承担，甲方有权直接从履约保证金中扣除。乙方收到损失核算通知后24小时内可以提出书面异议，逾期未提出书面异议，视为乙方认可甲方核算损失金额。履约保证金不足以抵扣损失的，乙方应在甲方通知送达之日起3日内补足差额。</w:t>
      </w:r>
      <w:r/>
    </w:p>
    <w:p>
      <w:pPr>
        <w:ind w:firstLine="480"/>
        <w:spacing w:line="360" w:lineRule="auto"/>
        <w:rPr>
          <w:rFonts w:ascii="宋体" w:hAnsi="宋体"/>
          <w:sz w:val="24"/>
        </w:rPr>
      </w:pPr>
      <w:r>
        <w:rPr>
          <w:rFonts w:hint="eastAsia" w:ascii="宋体" w:hAnsi="宋体"/>
          <w:sz w:val="24"/>
        </w:rPr>
        <w:t xml:space="preserve">3.5食品安全事故责任</w:t>
      </w:r>
      <w:r/>
    </w:p>
    <w:p>
      <w:pPr>
        <w:ind w:firstLine="480"/>
        <w:spacing w:line="360" w:lineRule="auto"/>
        <w:rPr>
          <w:rFonts w:ascii="宋体" w:hAnsi="宋体"/>
          <w:sz w:val="24"/>
        </w:rPr>
      </w:pPr>
      <w:r>
        <w:rPr>
          <w:rFonts w:hint="eastAsia" w:ascii="宋体" w:hAnsi="宋体"/>
          <w:sz w:val="24"/>
        </w:rPr>
        <w:t xml:space="preserve">经市场监督管理部门、疾控防疫机构等出具正式鉴定结论，因乙方供应食材质量问题引发食物中毒、食品安全事故的，全部法律责任、经济赔偿责任由乙方承担。赔偿范围包括但不限于患者医疗费、误工费、陪护费、行政机关对甲方作出的罚款、事故处置费、鉴定费、诉讼费、律师费、维权费用等；甲方有权因此立即单方解除合同，全额没收履约保证金，并就全部损失继续向乙方追偿。</w:t>
      </w:r>
      <w:r/>
    </w:p>
    <w:p>
      <w:pPr>
        <w:ind w:firstLine="480"/>
        <w:spacing w:line="360" w:lineRule="auto"/>
        <w:rPr>
          <w:rFonts w:ascii="宋体" w:hAnsi="宋体"/>
          <w:sz w:val="24"/>
        </w:rPr>
      </w:pPr>
      <w:r>
        <w:rPr>
          <w:rFonts w:hint="eastAsia" w:ascii="宋体" w:hAnsi="宋体"/>
          <w:sz w:val="24"/>
        </w:rPr>
        <w:t xml:space="preserve">3.6合同解除后的过渡期供货义务</w:t>
      </w:r>
      <w:r/>
    </w:p>
    <w:p>
      <w:pPr>
        <w:ind w:firstLine="480"/>
        <w:spacing w:line="360" w:lineRule="auto"/>
        <w:rPr>
          <w:rFonts w:ascii="宋体" w:hAnsi="宋体"/>
          <w:sz w:val="24"/>
        </w:rPr>
      </w:pPr>
      <w:r>
        <w:rPr>
          <w:rFonts w:hint="eastAsia" w:ascii="宋体" w:hAnsi="宋体"/>
          <w:sz w:val="24"/>
        </w:rPr>
        <w:t xml:space="preserve">因乙方违约致使甲方单方解除本合同的，乙方应当继续按照本合同原有质量、价格标准为甲方供货，直至甲方书面通知乙方新供应商正式到位为止。过渡期乙方不得提高价格、降低食材质量标准，不得拒绝供货。</w:t>
      </w:r>
      <w:r/>
    </w:p>
    <w:p>
      <w:pPr>
        <w:ind w:firstLine="480"/>
        <w:spacing w:line="360" w:lineRule="auto"/>
        <w:rPr>
          <w:rFonts w:ascii="宋体" w:hAnsi="宋体"/>
          <w:sz w:val="24"/>
        </w:rPr>
      </w:pPr>
      <w:r>
        <w:rPr>
          <w:rFonts w:hint="eastAsia" w:ascii="宋体" w:hAnsi="宋体"/>
          <w:sz w:val="24"/>
        </w:rPr>
        <w:t xml:space="preserve">过渡期内乙方仍须完全遵守本合同全部质量、配送、价格约定，若过渡期内乙方发生本合同项下违约行为，则乙方按照本合同承担违约责任。</w:t>
      </w:r>
      <w:r/>
    </w:p>
    <w:p>
      <w:pPr>
        <w:ind w:firstLine="482"/>
        <w:spacing w:line="360" w:lineRule="auto"/>
        <w:rPr>
          <w:rFonts w:ascii="宋体" w:hAnsi="宋体"/>
          <w:sz w:val="24"/>
        </w:rPr>
      </w:pPr>
      <w:r>
        <w:rPr>
          <w:rFonts w:hint="eastAsia" w:ascii="宋体" w:hAnsi="宋体"/>
          <w:b/>
          <w:bCs/>
          <w:sz w:val="24"/>
        </w:rPr>
        <w:t xml:space="preserve">第四条交货、运输与冷链管理</w:t>
      </w:r>
      <w:r/>
    </w:p>
    <w:p>
      <w:pPr>
        <w:ind w:firstLine="480"/>
        <w:spacing w:line="360" w:lineRule="auto"/>
        <w:rPr>
          <w:rFonts w:ascii="宋体" w:hAnsi="宋体"/>
          <w:sz w:val="24"/>
        </w:rPr>
      </w:pPr>
      <w:r>
        <w:rPr>
          <w:rFonts w:hint="eastAsia" w:ascii="宋体" w:hAnsi="宋体"/>
          <w:sz w:val="24"/>
        </w:rPr>
        <w:t xml:space="preserve">4.1交付地点</w:t>
      </w:r>
      <w:r/>
    </w:p>
    <w:p>
      <w:pPr>
        <w:ind w:firstLine="480"/>
        <w:spacing w:line="360" w:lineRule="auto"/>
        <w:rPr>
          <w:rFonts w:ascii="宋体" w:hAnsi="宋体"/>
          <w:sz w:val="24"/>
        </w:rPr>
      </w:pPr>
      <w:r>
        <w:rPr>
          <w:rFonts w:hint="eastAsia" w:ascii="宋体" w:hAnsi="宋体"/>
          <w:sz w:val="24"/>
        </w:rPr>
        <w:t xml:space="preserve">送货地点：南京市儿童医院广州路院区（广州路72号）、江东南路院区（江东南路8号）或甲方后续书面指定的其他院内地点。货物完成交付、甲方验收人员验收通过签字之前，食材毁损、灭失、短少、变质等一切风险，均由乙方承担。</w:t>
      </w:r>
      <w:r/>
    </w:p>
    <w:p>
      <w:pPr>
        <w:ind w:firstLine="480"/>
        <w:spacing w:line="360" w:lineRule="auto"/>
        <w:rPr>
          <w:rFonts w:ascii="宋体" w:hAnsi="宋体"/>
          <w:sz w:val="24"/>
        </w:rPr>
      </w:pPr>
      <w:r>
        <w:rPr>
          <w:rFonts w:hint="eastAsia" w:ascii="宋体" w:hAnsi="宋体"/>
          <w:sz w:val="24"/>
        </w:rPr>
        <w:t xml:space="preserve">4.2运输管理要求</w:t>
      </w:r>
      <w:r/>
    </w:p>
    <w:p>
      <w:pPr>
        <w:ind w:firstLine="480"/>
        <w:spacing w:line="360" w:lineRule="auto"/>
        <w:rPr>
          <w:rFonts w:ascii="宋体" w:hAnsi="宋体"/>
          <w:sz w:val="24"/>
        </w:rPr>
      </w:pPr>
      <w:r>
        <w:rPr>
          <w:rFonts w:hint="eastAsia" w:ascii="宋体" w:hAnsi="宋体"/>
          <w:sz w:val="24"/>
        </w:rPr>
        <w:t xml:space="preserve">1.运输车辆定期消毒、保持清洁无异味、无污染；车厢内壁材质满足耐腐蚀、防潮、易清洗消毒要求。</w:t>
      </w:r>
      <w:r/>
    </w:p>
    <w:p>
      <w:pPr>
        <w:ind w:firstLine="480"/>
        <w:spacing w:line="360" w:lineRule="auto"/>
        <w:rPr>
          <w:rFonts w:ascii="宋体" w:hAnsi="宋体"/>
          <w:sz w:val="24"/>
        </w:rPr>
      </w:pPr>
      <w:r>
        <w:rPr>
          <w:rFonts w:hint="eastAsia" w:ascii="宋体" w:hAnsi="宋体"/>
          <w:sz w:val="24"/>
        </w:rPr>
        <w:t xml:space="preserve">2.食材包装容器（箱、筐、袋）清洁干燥、牢固透气、无污染异味；每个品种食材独立包装，禁止使用泡沫箱；严禁生熟混装、金属丝捆绑食材。散装食材密封包装，避免裸露，严防交叉污染。</w:t>
      </w:r>
      <w:r/>
    </w:p>
    <w:p>
      <w:pPr>
        <w:ind w:firstLine="480"/>
        <w:spacing w:line="360" w:lineRule="auto"/>
        <w:rPr>
          <w:rFonts w:ascii="宋体" w:hAnsi="宋体"/>
          <w:sz w:val="24"/>
        </w:rPr>
      </w:pPr>
      <w:r>
        <w:rPr>
          <w:rFonts w:hint="eastAsia" w:ascii="宋体" w:hAnsi="宋体"/>
          <w:sz w:val="24"/>
        </w:rPr>
        <w:t xml:space="preserve">3.食材运输途中做好防晒、防雨淋、通风保鲜措施，食材堆放方式科学，杜绝交叉污染。</w:t>
      </w:r>
      <w:r/>
    </w:p>
    <w:p>
      <w:pPr>
        <w:ind w:firstLine="480"/>
        <w:spacing w:line="360" w:lineRule="auto"/>
        <w:rPr>
          <w:rFonts w:ascii="宋体" w:hAnsi="宋体"/>
          <w:sz w:val="24"/>
        </w:rPr>
      </w:pPr>
      <w:r>
        <w:rPr>
          <w:rFonts w:hint="eastAsia" w:ascii="宋体" w:hAnsi="宋体"/>
          <w:sz w:val="24"/>
        </w:rPr>
        <w:t xml:space="preserve">4.乙方配送车辆、送货人员进入医院院区，应当无条件服从甲方院区安保、膳食管理部门的统一管理。</w:t>
      </w:r>
      <w:r/>
    </w:p>
    <w:p>
      <w:pPr>
        <w:ind w:firstLine="480"/>
        <w:spacing w:line="360" w:lineRule="auto"/>
        <w:rPr>
          <w:rFonts w:ascii="宋体" w:hAnsi="宋体"/>
          <w:sz w:val="24"/>
        </w:rPr>
      </w:pPr>
      <w:r>
        <w:rPr>
          <w:rFonts w:hint="eastAsia" w:ascii="宋体" w:hAnsi="宋体"/>
          <w:sz w:val="24"/>
        </w:rPr>
        <w:t xml:space="preserve">4.3延迟送货违约责任</w:t>
      </w:r>
      <w:r/>
    </w:p>
    <w:p>
      <w:pPr>
        <w:ind w:firstLine="480"/>
        <w:spacing w:line="360" w:lineRule="auto"/>
        <w:rPr>
          <w:rFonts w:ascii="宋体" w:hAnsi="宋体"/>
          <w:sz w:val="24"/>
        </w:rPr>
      </w:pPr>
      <w:r>
        <w:rPr>
          <w:rFonts w:hint="eastAsia" w:ascii="宋体" w:hAnsi="宋体"/>
          <w:sz w:val="24"/>
        </w:rPr>
        <w:t xml:space="preserve">乙方食材晚于订单约定交付时间送达的，视为送货迟延。甲方有权扣除履约保证金的10%/次，同时乙方按该批次货款总额的10%向甲方支付违约金，因迟延造成甲方应急采购等损失另行赔偿。但是，乙方事先提交书面延期申请并且取得甲方书面同意的，免于承担迟延违约责任。</w:t>
      </w:r>
      <w:r/>
    </w:p>
    <w:p>
      <w:pPr>
        <w:ind w:firstLine="480"/>
        <w:spacing w:line="360" w:lineRule="auto"/>
        <w:rPr>
          <w:rFonts w:ascii="宋体" w:hAnsi="宋体"/>
          <w:sz w:val="24"/>
        </w:rPr>
      </w:pPr>
      <w:r>
        <w:rPr>
          <w:rFonts w:hint="eastAsia" w:ascii="宋体" w:hAnsi="宋体"/>
          <w:sz w:val="24"/>
        </w:rPr>
        <w:t xml:space="preserve">4.4运输违约累计处置</w:t>
      </w:r>
      <w:r/>
    </w:p>
    <w:p>
      <w:pPr>
        <w:ind w:firstLine="480"/>
        <w:spacing w:line="360" w:lineRule="auto"/>
        <w:rPr>
          <w:rFonts w:ascii="宋体" w:hAnsi="宋体"/>
          <w:sz w:val="24"/>
        </w:rPr>
      </w:pPr>
      <w:r>
        <w:rPr>
          <w:rFonts w:hint="eastAsia" w:ascii="宋体" w:hAnsi="宋体"/>
          <w:sz w:val="24"/>
        </w:rPr>
        <w:t xml:space="preserve">乙方未遵守本条运输、配送义务，每发生一次违约，甲方有权扣除10%的履约保证金，并另行收取该批次货品价10%违约金。累计发生3次及以上违约（无论是否连续），甲方有权单方解除本合同，全额没收履约保证金，损失不足部分乙方另行赔偿。</w:t>
      </w:r>
      <w:r/>
    </w:p>
    <w:p>
      <w:pPr>
        <w:ind w:firstLine="480"/>
        <w:spacing w:line="360" w:lineRule="auto"/>
        <w:rPr>
          <w:rFonts w:ascii="宋体" w:hAnsi="宋体"/>
          <w:sz w:val="24"/>
        </w:rPr>
      </w:pPr>
      <w:r>
        <w:rPr>
          <w:rFonts w:hint="eastAsia" w:ascii="宋体" w:hAnsi="宋体"/>
          <w:sz w:val="24"/>
        </w:rPr>
        <w:t xml:space="preserve">履约保证金被扣减至零后，后续产生的违约金、赔偿金甲方有权直接从应付货款中抵扣。</w:t>
      </w:r>
      <w:r/>
    </w:p>
    <w:p>
      <w:pPr>
        <w:ind w:firstLine="482"/>
        <w:spacing w:line="360" w:lineRule="auto"/>
        <w:rPr>
          <w:rFonts w:ascii="宋体" w:hAnsi="宋体"/>
          <w:b/>
          <w:bCs/>
          <w:sz w:val="24"/>
        </w:rPr>
      </w:pPr>
      <w:r>
        <w:rPr>
          <w:rFonts w:hint="eastAsia" w:ascii="宋体" w:hAnsi="宋体"/>
          <w:b/>
          <w:bCs/>
          <w:sz w:val="24"/>
        </w:rPr>
        <w:t xml:space="preserve">第五条验收、抽检与异议处理</w:t>
      </w:r>
      <w:r/>
    </w:p>
    <w:p>
      <w:pPr>
        <w:ind w:firstLine="480"/>
        <w:spacing w:line="360" w:lineRule="auto"/>
        <w:rPr>
          <w:rFonts w:ascii="宋体" w:hAnsi="宋体"/>
          <w:sz w:val="24"/>
        </w:rPr>
      </w:pPr>
      <w:r>
        <w:rPr>
          <w:rFonts w:hint="eastAsia" w:ascii="宋体" w:hAnsi="宋体"/>
          <w:sz w:val="24"/>
        </w:rPr>
        <w:t xml:space="preserve">5.1现场验收</w:t>
      </w:r>
      <w:r/>
    </w:p>
    <w:p>
      <w:pPr>
        <w:ind w:firstLine="480"/>
        <w:spacing w:line="360" w:lineRule="auto"/>
        <w:rPr>
          <w:rFonts w:ascii="宋体" w:hAnsi="宋体"/>
          <w:sz w:val="24"/>
        </w:rPr>
      </w:pPr>
      <w:r>
        <w:rPr>
          <w:rFonts w:hint="eastAsia" w:ascii="宋体" w:hAnsi="宋体"/>
          <w:sz w:val="24"/>
        </w:rPr>
        <w:t xml:space="preserve">食材送达现场后，甲方授权验收人员与乙方送货人员共同清点食材数量、外观质量，核对随货检疫证明。验收无误后双方在送货验收单签字确认。验收签字仅代表对该批次食材外观、数量进行抽检确认，不免除乙方食材内在质量的终身责任及食品安全追溯责任。</w:t>
      </w:r>
      <w:r/>
    </w:p>
    <w:p>
      <w:pPr>
        <w:ind w:firstLine="480"/>
        <w:spacing w:line="360" w:lineRule="auto"/>
        <w:rPr>
          <w:rFonts w:ascii="宋体" w:hAnsi="宋体"/>
          <w:sz w:val="24"/>
        </w:rPr>
      </w:pPr>
      <w:r>
        <w:rPr>
          <w:rFonts w:hint="eastAsia" w:ascii="宋体" w:hAnsi="宋体"/>
          <w:sz w:val="24"/>
        </w:rPr>
        <w:t xml:space="preserve">5.2质保期食材验收</w:t>
      </w:r>
      <w:r/>
    </w:p>
    <w:p>
      <w:pPr>
        <w:ind w:firstLine="480"/>
        <w:spacing w:line="360" w:lineRule="auto"/>
        <w:rPr>
          <w:rFonts w:ascii="宋体" w:hAnsi="宋体"/>
          <w:sz w:val="24"/>
        </w:rPr>
      </w:pPr>
      <w:r>
        <w:rPr>
          <w:rFonts w:hint="eastAsia" w:ascii="宋体" w:hAnsi="宋体"/>
          <w:sz w:val="24"/>
        </w:rPr>
        <w:t xml:space="preserve">标注明确保质期的预包装食材，交付时剩余保质期不得少于产品原有保质期三分之二，不满足该条件的甲方有权拒收。</w:t>
      </w:r>
      <w:r/>
    </w:p>
    <w:p>
      <w:pPr>
        <w:ind w:firstLine="480"/>
        <w:spacing w:line="360" w:lineRule="auto"/>
        <w:rPr>
          <w:rFonts w:ascii="宋体" w:hAnsi="宋体"/>
          <w:sz w:val="24"/>
        </w:rPr>
      </w:pPr>
      <w:r>
        <w:rPr>
          <w:rFonts w:hint="eastAsia" w:ascii="宋体" w:hAnsi="宋体"/>
          <w:sz w:val="24"/>
        </w:rPr>
        <w:t xml:space="preserve">5.3质量异议</w:t>
      </w:r>
      <w:r/>
    </w:p>
    <w:p>
      <w:pPr>
        <w:ind w:firstLine="480"/>
        <w:spacing w:line="360" w:lineRule="auto"/>
        <w:rPr>
          <w:rFonts w:ascii="宋体" w:hAnsi="宋体"/>
          <w:sz w:val="24"/>
        </w:rPr>
      </w:pPr>
      <w:r>
        <w:rPr>
          <w:rFonts w:hint="eastAsia" w:ascii="宋体" w:hAnsi="宋体"/>
          <w:sz w:val="24"/>
        </w:rPr>
        <w:t xml:space="preserve">生鲜食材外观质量异议，甲方原则上当场提出；对于食材内在质量问题，甲方有权在食材保质期内的合理期限内向乙方提出异议，乙方应当在接到通知后立即采取更换、退款、赔偿损失等补救措施。</w:t>
      </w:r>
      <w:r/>
    </w:p>
    <w:p>
      <w:pPr>
        <w:ind w:firstLine="480"/>
        <w:spacing w:line="360" w:lineRule="auto"/>
        <w:rPr>
          <w:rFonts w:ascii="宋体" w:hAnsi="宋体"/>
          <w:sz w:val="24"/>
        </w:rPr>
      </w:pPr>
      <w:r>
        <w:rPr>
          <w:rFonts w:hint="eastAsia" w:ascii="宋体" w:hAnsi="宋体"/>
          <w:sz w:val="24"/>
        </w:rPr>
        <w:t xml:space="preserve">5.4抽样送检</w:t>
      </w:r>
      <w:r/>
    </w:p>
    <w:p>
      <w:pPr>
        <w:ind w:firstLine="480"/>
        <w:spacing w:line="360" w:lineRule="auto"/>
        <w:rPr>
          <w:rFonts w:ascii="宋体" w:hAnsi="宋体"/>
          <w:sz w:val="24"/>
        </w:rPr>
      </w:pPr>
      <w:r>
        <w:rPr>
          <w:rFonts w:hint="eastAsia" w:ascii="宋体" w:hAnsi="宋体"/>
          <w:sz w:val="24"/>
        </w:rPr>
        <w:t xml:space="preserve">甲方有权随时对乙方供应食材进行抽样，委托第三方检验机构开展质量安全检测。检测结果不合格的，检测费用全部由乙方承担；甲方有权单方解除合同，扣除乙方10%的履约保证金作为违约金。</w:t>
      </w:r>
      <w:r/>
    </w:p>
    <w:p>
      <w:pPr>
        <w:ind w:firstLine="482"/>
        <w:spacing w:line="360" w:lineRule="auto"/>
        <w:rPr>
          <w:rFonts w:ascii="宋体" w:hAnsi="宋体"/>
          <w:b/>
          <w:bCs/>
          <w:sz w:val="24"/>
        </w:rPr>
      </w:pPr>
      <w:r>
        <w:rPr>
          <w:rFonts w:hint="eastAsia" w:ascii="宋体" w:hAnsi="宋体"/>
          <w:b/>
          <w:bCs/>
          <w:sz w:val="24"/>
        </w:rPr>
        <w:t xml:space="preserve">第六条履约保证金</w:t>
      </w:r>
      <w:r/>
    </w:p>
    <w:p>
      <w:pPr>
        <w:ind w:firstLine="480"/>
        <w:spacing w:line="360" w:lineRule="auto"/>
        <w:rPr>
          <w:rFonts w:ascii="宋体" w:hAnsi="宋体"/>
          <w:sz w:val="24"/>
        </w:rPr>
      </w:pPr>
      <w:r>
        <w:rPr>
          <w:rFonts w:hint="eastAsia" w:ascii="宋体" w:hAnsi="宋体"/>
          <w:sz w:val="24"/>
        </w:rPr>
        <w:t xml:space="preserve">6.1履约保证金缴纳</w:t>
      </w:r>
      <w:r/>
    </w:p>
    <w:p>
      <w:pPr>
        <w:ind w:firstLine="480"/>
        <w:spacing w:line="360" w:lineRule="auto"/>
        <w:rPr>
          <w:rFonts w:ascii="宋体" w:hAnsi="宋体"/>
          <w:sz w:val="24"/>
        </w:rPr>
      </w:pPr>
      <w:r>
        <w:rPr>
          <w:rFonts w:hint="eastAsia" w:ascii="宋体" w:hAnsi="宋体"/>
          <w:sz w:val="24"/>
        </w:rPr>
        <w:t xml:space="preserve">乙方应于本合同签订前5个工作日内，向甲方缴纳履约保证金人民币大写：</w:t>
      </w:r>
      <w:r>
        <w:rPr>
          <w:rFonts w:hint="eastAsia" w:ascii="宋体" w:hAnsi="宋体"/>
          <w:b/>
          <w:sz w:val="24"/>
        </w:rPr>
        <w:t xml:space="preserve">伍万元元整（¥50000.00）</w:t>
      </w:r>
      <w:r>
        <w:rPr>
          <w:rFonts w:hint="eastAsia" w:ascii="宋体" w:hAnsi="宋体"/>
          <w:sz w:val="24"/>
        </w:rPr>
        <w:t xml:space="preserve">。乙方逾期未足额缴纳履约保证金的，本合同不发生法律效力，甲方有权取消乙方供货资格。</w:t>
      </w:r>
      <w:r/>
    </w:p>
    <w:p>
      <w:pPr>
        <w:ind w:firstLine="480"/>
        <w:spacing w:line="360" w:lineRule="auto"/>
        <w:rPr>
          <w:rFonts w:ascii="宋体" w:hAnsi="宋体"/>
          <w:sz w:val="24"/>
        </w:rPr>
      </w:pPr>
      <w:r>
        <w:rPr>
          <w:rFonts w:hint="eastAsia" w:ascii="宋体" w:hAnsi="宋体"/>
          <w:sz w:val="24"/>
        </w:rPr>
        <w:t xml:space="preserve">6.2履约保证金抵扣规则</w:t>
      </w:r>
      <w:r/>
    </w:p>
    <w:p>
      <w:pPr>
        <w:ind w:firstLine="480"/>
        <w:spacing w:line="360" w:lineRule="auto"/>
        <w:rPr>
          <w:rFonts w:ascii="宋体" w:hAnsi="宋体"/>
          <w:sz w:val="24"/>
        </w:rPr>
      </w:pPr>
      <w:r>
        <w:rPr>
          <w:rFonts w:hint="eastAsia" w:ascii="宋体" w:hAnsi="宋体"/>
          <w:sz w:val="24"/>
        </w:rPr>
        <w:t xml:space="preserve">乙方履约期间出现违约、食品安全事故、或给甲方造成经济损失时，甲方有权不经乙方同意，直接从履约保证金中抵扣包括但不限于违约金、应急采购差价、检验检测费、赔偿金、维权诉讼费、律师费等各项损失。履约保证金被抵扣后不足5万元的，乙方应当在甲方书面通知后3日内补足履约保证金至原始金额。</w:t>
      </w:r>
      <w:r/>
    </w:p>
    <w:p>
      <w:pPr>
        <w:ind w:firstLine="480"/>
        <w:spacing w:line="360" w:lineRule="auto"/>
        <w:rPr>
          <w:rFonts w:ascii="宋体" w:hAnsi="宋体"/>
          <w:sz w:val="24"/>
        </w:rPr>
      </w:pPr>
      <w:r>
        <w:rPr>
          <w:rFonts w:hint="eastAsia" w:ascii="宋体" w:hAnsi="宋体"/>
          <w:sz w:val="24"/>
        </w:rPr>
        <w:t xml:space="preserve">6.3履约保证金退还与食品安全追溯担保期</w:t>
      </w:r>
      <w:r/>
    </w:p>
    <w:p>
      <w:pPr>
        <w:ind w:firstLine="480"/>
        <w:spacing w:line="360" w:lineRule="auto"/>
        <w:rPr>
          <w:rFonts w:ascii="宋体" w:hAnsi="宋体"/>
          <w:sz w:val="24"/>
        </w:rPr>
      </w:pPr>
      <w:r>
        <w:rPr>
          <w:rFonts w:hint="eastAsia" w:ascii="宋体" w:hAnsi="宋体"/>
          <w:sz w:val="24"/>
        </w:rPr>
        <w:t xml:space="preserve">合同履行期限届满，乙方停止供货后，履约保证金不予即时退还，留存</w:t>
      </w:r>
      <w:r>
        <w:rPr>
          <w:rFonts w:ascii="宋体" w:hAnsi="宋体"/>
          <w:sz w:val="24"/>
        </w:rPr>
        <w:t xml:space="preserve">2</w:t>
      </w:r>
      <w:r>
        <w:rPr>
          <w:rFonts w:hint="eastAsia" w:ascii="宋体" w:hAnsi="宋体"/>
          <w:sz w:val="24"/>
        </w:rPr>
        <w:t xml:space="preserve">个月食品安全追溯担保期。担保期内，如无乙方食材引发的质量投诉、行政处罚、未了结赔偿纠纷，甲方于担保期满凭乙方提供的缴费凭证30个工作日内无息退还履约保证金；如追溯担保期内发现乙方供货产生食品安全问题、赔偿事项，甲方有权直接从履约保证金抵扣损失，不足部分由乙方另行补足。</w:t>
      </w:r>
      <w:r/>
    </w:p>
    <w:p>
      <w:pPr>
        <w:ind w:firstLine="482"/>
        <w:spacing w:line="360" w:lineRule="auto"/>
        <w:rPr>
          <w:rFonts w:ascii="宋体" w:hAnsi="宋体"/>
          <w:b/>
          <w:bCs/>
          <w:sz w:val="24"/>
        </w:rPr>
      </w:pPr>
      <w:r>
        <w:rPr>
          <w:rFonts w:hint="eastAsia" w:ascii="宋体" w:hAnsi="宋体"/>
          <w:b/>
          <w:bCs/>
          <w:sz w:val="24"/>
        </w:rPr>
        <w:t xml:space="preserve">第七条货款结算与付款</w:t>
      </w:r>
      <w:r/>
    </w:p>
    <w:p>
      <w:pPr>
        <w:ind w:firstLine="480"/>
        <w:spacing w:line="360" w:lineRule="auto"/>
        <w:rPr>
          <w:rFonts w:ascii="宋体" w:hAnsi="宋体"/>
          <w:sz w:val="24"/>
        </w:rPr>
      </w:pPr>
      <w:r>
        <w:rPr>
          <w:rFonts w:hint="eastAsia" w:ascii="宋体" w:hAnsi="宋体"/>
          <w:sz w:val="24"/>
        </w:rPr>
        <w:t xml:space="preserve">7.1结算凭据</w:t>
      </w:r>
      <w:r/>
    </w:p>
    <w:p>
      <w:pPr>
        <w:ind w:firstLine="480"/>
        <w:spacing w:line="360" w:lineRule="auto"/>
        <w:rPr>
          <w:rFonts w:ascii="宋体" w:hAnsi="宋体"/>
          <w:sz w:val="24"/>
        </w:rPr>
      </w:pPr>
      <w:r>
        <w:rPr>
          <w:rFonts w:hint="eastAsia" w:ascii="宋体" w:hAnsi="宋体"/>
          <w:sz w:val="24"/>
        </w:rPr>
        <w:t xml:space="preserve">甲方仅对甲方授权人员签字确认、验收合格的送货验收单据承担付款义务。无甲方有效验收签字单据，甲方不予结算付款。</w:t>
      </w:r>
      <w:r/>
    </w:p>
    <w:p>
      <w:pPr>
        <w:ind w:firstLine="480"/>
        <w:spacing w:line="360" w:lineRule="auto"/>
        <w:rPr>
          <w:rFonts w:ascii="宋体" w:hAnsi="宋体"/>
          <w:sz w:val="24"/>
        </w:rPr>
      </w:pPr>
      <w:r>
        <w:rPr>
          <w:rFonts w:hint="eastAsia" w:ascii="宋体" w:hAnsi="宋体"/>
          <w:sz w:val="24"/>
        </w:rPr>
        <w:t xml:space="preserve">7.2月结流程</w:t>
      </w:r>
      <w:r/>
    </w:p>
    <w:p>
      <w:pPr>
        <w:ind w:firstLine="480"/>
        <w:spacing w:line="360" w:lineRule="auto"/>
        <w:rPr>
          <w:rFonts w:ascii="宋体" w:hAnsi="宋体"/>
          <w:sz w:val="24"/>
        </w:rPr>
      </w:pPr>
      <w:r>
        <w:rPr>
          <w:rFonts w:hint="eastAsia" w:ascii="宋体" w:hAnsi="宋体"/>
          <w:sz w:val="24"/>
        </w:rPr>
        <w:t xml:space="preserve">货款实行按月结算，先票后付。乙方应于次月2日前，向甲方提交上月供货明细清单、对应合法有效的增值税发票以及全套验收入库凭证。甲方收齐上述资料并核对无误后，30日内向乙方支付上月货款。若乙方出现本合同项下违约情形尚未处置完毕的，甲方有权暂缓、延迟支付货款，直至双方违约纠纷处理完结。</w:t>
      </w:r>
      <w:r/>
    </w:p>
    <w:p>
      <w:pPr>
        <w:ind w:firstLine="482"/>
        <w:spacing w:line="360" w:lineRule="auto"/>
        <w:rPr>
          <w:rFonts w:ascii="宋体" w:hAnsi="宋体"/>
          <w:b/>
          <w:bCs/>
          <w:sz w:val="24"/>
        </w:rPr>
      </w:pPr>
      <w:r>
        <w:rPr>
          <w:rFonts w:hint="eastAsia" w:ascii="宋体" w:hAnsi="宋体"/>
          <w:b/>
          <w:bCs/>
          <w:sz w:val="24"/>
        </w:rPr>
        <w:t xml:space="preserve">第八条履约考核与合同解除</w:t>
      </w:r>
      <w:r/>
    </w:p>
    <w:p>
      <w:pPr>
        <w:ind w:firstLine="480"/>
        <w:spacing w:line="360" w:lineRule="auto"/>
        <w:rPr>
          <w:rFonts w:ascii="宋体" w:hAnsi="宋体"/>
          <w:sz w:val="24"/>
        </w:rPr>
      </w:pPr>
      <w:r>
        <w:rPr>
          <w:rFonts w:hint="eastAsia" w:ascii="宋体" w:hAnsi="宋体"/>
          <w:sz w:val="24"/>
        </w:rPr>
        <w:t xml:space="preserve">1.本合同服务期限壹年，自    年    月     日起至    年    月     日止。</w:t>
      </w:r>
      <w:r/>
    </w:p>
    <w:p>
      <w:pPr>
        <w:ind w:firstLine="480"/>
        <w:spacing w:line="360" w:lineRule="auto"/>
        <w:rPr>
          <w:rFonts w:ascii="宋体" w:hAnsi="宋体"/>
          <w:sz w:val="24"/>
        </w:rPr>
      </w:pPr>
      <w:r>
        <w:rPr>
          <w:rFonts w:hint="eastAsia" w:ascii="宋体" w:hAnsi="宋体"/>
          <w:sz w:val="24"/>
        </w:rPr>
        <w:t xml:space="preserve">2.甲方按照《南京市儿童医院膳食中心食堂物资供应商评价表》（附件二）进行考核，前三个月为履约考核期，履约考核期满时进行一次考核，考核得分低于80分视为考核不合格，甲方有权单方解除本合同，并依据合同约定追究乙方违约责任。</w:t>
      </w:r>
      <w:r/>
    </w:p>
    <w:p>
      <w:pPr>
        <w:ind w:firstLine="482"/>
        <w:spacing w:line="360" w:lineRule="auto"/>
        <w:rPr>
          <w:rFonts w:ascii="宋体" w:hAnsi="宋体"/>
          <w:sz w:val="24"/>
        </w:rPr>
      </w:pPr>
      <w:r>
        <w:rPr>
          <w:rFonts w:hint="eastAsia" w:ascii="宋体" w:hAnsi="宋体"/>
          <w:b/>
          <w:bCs/>
          <w:sz w:val="24"/>
        </w:rPr>
        <w:t xml:space="preserve">第九条专项违约责任</w:t>
      </w:r>
      <w:r/>
    </w:p>
    <w:p>
      <w:pPr>
        <w:ind w:firstLine="480"/>
        <w:spacing w:line="360" w:lineRule="auto"/>
        <w:rPr>
          <w:rFonts w:ascii="宋体" w:hAnsi="宋体"/>
          <w:sz w:val="24"/>
        </w:rPr>
      </w:pPr>
      <w:r>
        <w:rPr>
          <w:rFonts w:hint="eastAsia" w:ascii="宋体" w:hAnsi="宋体"/>
          <w:sz w:val="24"/>
        </w:rPr>
        <w:t xml:space="preserve">除本合同前述违约条款之外，发生下列情形甲方有权单方解除合同并要求乙方承担相应的违约责任，具体如下：</w:t>
      </w:r>
      <w:r/>
    </w:p>
    <w:p>
      <w:pPr>
        <w:ind w:firstLine="480"/>
        <w:spacing w:line="360" w:lineRule="auto"/>
        <w:rPr>
          <w:rFonts w:ascii="宋体" w:hAnsi="宋体" w:cs="宋体"/>
          <w:sz w:val="24"/>
        </w:rPr>
      </w:pPr>
      <w:r>
        <w:rPr>
          <w:rFonts w:hint="eastAsia" w:ascii="宋体" w:hAnsi="宋体" w:cs="宋体"/>
          <w:sz w:val="24"/>
        </w:rPr>
        <w:t xml:space="preserve">1、甲方临时增加用餐人数，需要临时补充原料，乙方应在约定时间内无条件送达指定地点，否则视为违约，甲方可一次性扣除履约保证金的10％作为违约金，发生三次甲方有权解除本合同，并没收全部履约保证金。</w:t>
      </w:r>
      <w:r/>
    </w:p>
    <w:p>
      <w:pPr>
        <w:ind w:firstLine="480"/>
        <w:spacing w:line="360" w:lineRule="auto"/>
        <w:rPr>
          <w:rFonts w:ascii="宋体" w:hAnsi="宋体" w:cs="宋体"/>
          <w:sz w:val="24"/>
        </w:rPr>
      </w:pPr>
      <w:r>
        <w:rPr>
          <w:rFonts w:hint="eastAsia" w:ascii="宋体" w:hAnsi="宋体" w:cs="宋体"/>
          <w:sz w:val="24"/>
        </w:rPr>
        <w:t xml:space="preserve">2、若因食品质量问题导致的食品安全和食物中毒等事故</w:t>
      </w:r>
      <w:r>
        <w:rPr>
          <w:rFonts w:ascii="宋体" w:hAnsi="宋体" w:cs="宋体"/>
          <w:sz w:val="24"/>
        </w:rPr>
        <w:t xml:space="preserve">（经</w:t>
      </w:r>
      <w:r>
        <w:rPr>
          <w:rFonts w:hint="eastAsia" w:ascii="宋体" w:hAnsi="宋体" w:cs="宋体"/>
          <w:sz w:val="24"/>
        </w:rPr>
        <w:t xml:space="preserve">相关部门认定</w:t>
      </w:r>
      <w:r>
        <w:rPr>
          <w:rFonts w:ascii="宋体" w:hAnsi="宋体" w:cs="宋体"/>
          <w:sz w:val="24"/>
        </w:rPr>
        <w:t xml:space="preserve">），由此造成的全部经济损失和法律责任由乙方承担全部责任，包括但不限于食物中毒人员医疗费、误工费、事故处理费</w:t>
      </w:r>
      <w:r>
        <w:rPr>
          <w:rFonts w:hint="eastAsia" w:ascii="宋体" w:hAnsi="宋体" w:cs="宋体"/>
          <w:sz w:val="24"/>
        </w:rPr>
        <w:t xml:space="preserve">、律师费用、行政处罚的罚款等，同时甲方有权解除本合同，</w:t>
      </w:r>
      <w:r>
        <w:rPr>
          <w:rFonts w:ascii="宋体" w:hAnsi="宋体" w:cs="宋体"/>
          <w:sz w:val="24"/>
        </w:rPr>
        <w:t xml:space="preserve">并</w:t>
      </w:r>
      <w:r>
        <w:rPr>
          <w:rFonts w:hint="eastAsia" w:ascii="宋体" w:hAnsi="宋体" w:cs="宋体"/>
          <w:sz w:val="24"/>
        </w:rPr>
        <w:t xml:space="preserve">没收</w:t>
      </w:r>
      <w:r>
        <w:rPr>
          <w:rFonts w:ascii="宋体" w:hAnsi="宋体" w:cs="宋体"/>
          <w:sz w:val="24"/>
        </w:rPr>
        <w:t xml:space="preserve">全部履约保证金</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3、乙方提供假冒伪劣产品的，甲方有权解除本合同，没收全部履约保证金，乙方还需按该批次食材结算价款的10倍向甲方支付违约金。</w:t>
      </w:r>
      <w:r/>
    </w:p>
    <w:p>
      <w:pPr>
        <w:ind w:firstLine="480"/>
        <w:spacing w:line="360" w:lineRule="auto"/>
        <w:rPr>
          <w:rFonts w:ascii="宋体" w:hAnsi="宋体" w:cs="宋体"/>
          <w:sz w:val="24"/>
        </w:rPr>
      </w:pPr>
      <w:r>
        <w:rPr>
          <w:rFonts w:hint="eastAsia" w:ascii="宋体" w:hAnsi="宋体" w:cs="宋体"/>
          <w:sz w:val="24"/>
        </w:rPr>
        <w:t xml:space="preserve">4、4、乙方产品存在质量异议，经一次整改后还未能达到甲方验收标准的，甲方有权解除合同，没收全部履约保证金，另行采购，另行采购产生的费用全部由乙方承担。</w:t>
      </w:r>
      <w:r/>
    </w:p>
    <w:p>
      <w:pPr>
        <w:ind w:firstLine="480"/>
        <w:spacing w:line="360" w:lineRule="auto"/>
        <w:rPr>
          <w:rFonts w:ascii="宋体" w:hAnsi="宋体" w:cs="宋体"/>
          <w:sz w:val="24"/>
        </w:rPr>
      </w:pPr>
      <w:r>
        <w:rPr>
          <w:rFonts w:hint="eastAsia" w:ascii="宋体" w:hAnsi="宋体" w:cs="宋体"/>
          <w:sz w:val="24"/>
        </w:rPr>
        <w:t xml:space="preserve">4、乙方分包、转包或交由他人履行的，甲方有权解除本合同，</w:t>
      </w:r>
      <w:r>
        <w:rPr>
          <w:rFonts w:ascii="宋体" w:hAnsi="宋体" w:cs="宋体"/>
          <w:sz w:val="24"/>
        </w:rPr>
        <w:t xml:space="preserve">并</w:t>
      </w:r>
      <w:r>
        <w:rPr>
          <w:rFonts w:hint="eastAsia" w:ascii="宋体" w:hAnsi="宋体" w:cs="宋体"/>
          <w:sz w:val="24"/>
        </w:rPr>
        <w:t xml:space="preserve">没收</w:t>
      </w:r>
      <w:r>
        <w:rPr>
          <w:rFonts w:ascii="宋体" w:hAnsi="宋体" w:cs="宋体"/>
          <w:sz w:val="24"/>
        </w:rPr>
        <w:t xml:space="preserve">全部履约保证金</w:t>
      </w:r>
      <w:r>
        <w:rPr>
          <w:rFonts w:hint="eastAsia" w:ascii="宋体" w:hAnsi="宋体" w:cs="宋体"/>
          <w:sz w:val="24"/>
        </w:rPr>
        <w:t xml:space="preserve">。</w:t>
      </w:r>
      <w:r/>
    </w:p>
    <w:p>
      <w:pPr>
        <w:ind w:firstLine="480"/>
        <w:spacing w:line="360" w:lineRule="auto"/>
        <w:rPr>
          <w:rFonts w:ascii="宋体" w:hAnsi="宋体"/>
          <w:sz w:val="24"/>
        </w:rPr>
      </w:pPr>
      <w:r>
        <w:rPr>
          <w:rFonts w:ascii="宋体" w:hAnsi="宋体" w:cs="宋体"/>
          <w:sz w:val="24"/>
        </w:rPr>
        <w:t xml:space="preserve">5、</w:t>
      </w:r>
      <w:r>
        <w:rPr>
          <w:rFonts w:hint="eastAsia" w:ascii="宋体" w:hAnsi="宋体"/>
          <w:sz w:val="24"/>
        </w:rPr>
        <w:t xml:space="preserve">甲方因乙方违约解除合同的，履约保证金全额没收；由此造成甲方重新采购差价损失、临时采购溢价、采购服务费等全部损失，均由乙方赔偿。</w:t>
      </w:r>
      <w:r/>
    </w:p>
    <w:p>
      <w:pPr>
        <w:ind w:firstLine="480"/>
        <w:spacing w:line="360" w:lineRule="auto"/>
        <w:rPr>
          <w:rFonts w:ascii="宋体" w:hAnsi="宋体" w:cs="宋体"/>
          <w:sz w:val="24"/>
        </w:rPr>
      </w:pPr>
      <w:r>
        <w:rPr>
          <w:rFonts w:hint="eastAsia" w:ascii="宋体" w:hAnsi="宋体"/>
          <w:sz w:val="24"/>
        </w:rPr>
        <w:t xml:space="preserve">本合同各项违约金条款可以同时并用；如多项违约金叠加数额过高，不影响甲方向乙方主张赔偿甲方实际经济损失。</w:t>
      </w:r>
      <w:r/>
    </w:p>
    <w:p>
      <w:pPr>
        <w:ind w:firstLine="482"/>
        <w:spacing w:line="360" w:lineRule="auto"/>
        <w:rPr>
          <w:rFonts w:ascii="宋体" w:hAnsi="宋体"/>
          <w:sz w:val="24"/>
        </w:rPr>
      </w:pPr>
      <w:r>
        <w:rPr>
          <w:rFonts w:hint="eastAsia" w:ascii="宋体" w:hAnsi="宋体"/>
          <w:b/>
          <w:bCs/>
          <w:sz w:val="24"/>
        </w:rPr>
        <w:t xml:space="preserve">第十条争议解决</w:t>
      </w:r>
      <w:r/>
    </w:p>
    <w:p>
      <w:pPr>
        <w:ind w:firstLine="480"/>
        <w:spacing w:line="360" w:lineRule="auto"/>
        <w:rPr>
          <w:rFonts w:ascii="宋体" w:hAnsi="宋体"/>
          <w:sz w:val="24"/>
        </w:rPr>
      </w:pPr>
      <w:r>
        <w:rPr>
          <w:rFonts w:hint="eastAsia" w:ascii="宋体" w:hAnsi="宋体"/>
          <w:sz w:val="24"/>
        </w:rPr>
        <w:t xml:space="preserve">1.双方就食材质量发生争议，由甲方委托具备法定资质的第三方质检机构检测。检测合格的检测费由甲方承担；检测不合格，检测费用、全部违约责任由乙方承担。</w:t>
      </w:r>
      <w:r/>
    </w:p>
    <w:p>
      <w:pPr>
        <w:ind w:firstLine="480"/>
        <w:spacing w:line="360" w:lineRule="auto"/>
        <w:rPr>
          <w:rFonts w:ascii="宋体" w:hAnsi="宋体"/>
          <w:sz w:val="24"/>
        </w:rPr>
      </w:pPr>
      <w:r>
        <w:rPr>
          <w:rFonts w:hint="eastAsia" w:ascii="宋体" w:hAnsi="宋体"/>
          <w:sz w:val="24"/>
        </w:rPr>
        <w:t xml:space="preserve">2.凡因履行本合同发生争议，甲乙双方优先友好协商解决；协商不成，任何一方均有权向甲方住所地有管辖权的人民法院提起诉讼。因此争议产生的包括但不限于诉讼费、保全费、鉴定费、律师费等维权费用，由败诉一方承担。</w:t>
      </w:r>
      <w:r/>
    </w:p>
    <w:p>
      <w:pPr>
        <w:ind w:firstLine="482"/>
        <w:spacing w:line="360" w:lineRule="auto"/>
        <w:rPr>
          <w:rFonts w:ascii="宋体" w:hAnsi="宋体"/>
          <w:b/>
          <w:bCs/>
          <w:sz w:val="24"/>
        </w:rPr>
      </w:pPr>
      <w:r>
        <w:rPr>
          <w:rFonts w:hint="eastAsia" w:ascii="宋体" w:hAnsi="宋体"/>
          <w:b/>
          <w:bCs/>
          <w:sz w:val="24"/>
        </w:rPr>
        <w:t xml:space="preserve">第十一条其他约定</w:t>
      </w:r>
      <w:r/>
    </w:p>
    <w:p>
      <w:pPr>
        <w:ind w:firstLine="480"/>
        <w:spacing w:line="360" w:lineRule="auto"/>
        <w:rPr>
          <w:rFonts w:ascii="宋体" w:hAnsi="宋体"/>
          <w:sz w:val="24"/>
        </w:rPr>
      </w:pPr>
      <w:r>
        <w:rPr>
          <w:rFonts w:hint="eastAsia" w:ascii="宋体" w:hAnsi="宋体"/>
          <w:sz w:val="24"/>
        </w:rPr>
        <w:t xml:space="preserve">1.本合同附件为本合同不可分割部分：</w:t>
      </w:r>
      <w:r/>
    </w:p>
    <w:p>
      <w:pPr>
        <w:ind w:firstLine="480"/>
        <w:spacing w:line="360" w:lineRule="auto"/>
        <w:rPr>
          <w:rFonts w:ascii="宋体" w:hAnsi="宋体"/>
          <w:sz w:val="24"/>
        </w:rPr>
      </w:pPr>
      <w:r>
        <w:rPr>
          <w:rFonts w:hint="eastAsia" w:ascii="宋体" w:hAnsi="宋体"/>
          <w:sz w:val="24"/>
        </w:rPr>
        <w:t xml:space="preserve">附件一：《采购供货清单》</w:t>
      </w:r>
      <w:r/>
    </w:p>
    <w:p>
      <w:pPr>
        <w:ind w:firstLine="480"/>
        <w:spacing w:line="360" w:lineRule="auto"/>
        <w:rPr>
          <w:rFonts w:ascii="宋体" w:hAnsi="宋体"/>
          <w:sz w:val="24"/>
        </w:rPr>
      </w:pPr>
      <w:r>
        <w:rPr>
          <w:rFonts w:hint="eastAsia" w:ascii="宋体" w:hAnsi="宋体"/>
          <w:sz w:val="24"/>
        </w:rPr>
        <w:t xml:space="preserve">附件二：《南京市儿童医院膳食中心食堂物资供应商评价表》</w:t>
      </w:r>
      <w:r/>
    </w:p>
    <w:p>
      <w:pPr>
        <w:ind w:firstLine="480"/>
        <w:spacing w:line="360" w:lineRule="auto"/>
        <w:rPr>
          <w:rFonts w:ascii="宋体" w:hAnsi="宋体"/>
          <w:sz w:val="24"/>
        </w:rPr>
      </w:pPr>
      <w:r>
        <w:rPr>
          <w:rFonts w:hint="eastAsia" w:ascii="宋体" w:hAnsi="宋体"/>
          <w:sz w:val="24"/>
        </w:rPr>
        <w:t xml:space="preserve">2.本合同未尽事宜，双方可以另行签订书面补充合同；补充合同与本合同具有同等法律效力。</w:t>
      </w:r>
      <w:r/>
    </w:p>
    <w:p>
      <w:pPr>
        <w:ind w:firstLine="480"/>
        <w:spacing w:line="360" w:lineRule="auto"/>
        <w:rPr>
          <w:rFonts w:ascii="宋体" w:hAnsi="宋体"/>
          <w:sz w:val="24"/>
        </w:rPr>
      </w:pPr>
      <w:r>
        <w:rPr>
          <w:rFonts w:hint="eastAsia" w:ascii="宋体" w:hAnsi="宋体"/>
          <w:sz w:val="24"/>
        </w:rPr>
        <w:t xml:space="preserve">3.因不能预见、不能避免、不能克服的客观情形导致一方无法履行部分或全部义务，受影响方应当于24小时书面通知对方，并提供证明，根据影响程度部分或全部免除违约责任，不可抗力消除后优先恢复供货。</w:t>
      </w:r>
      <w:r/>
    </w:p>
    <w:p>
      <w:pPr>
        <w:ind w:firstLine="480"/>
        <w:spacing w:line="360" w:lineRule="auto"/>
        <w:rPr>
          <w:rFonts w:ascii="宋体" w:hAnsi="宋体"/>
          <w:sz w:val="24"/>
        </w:rPr>
      </w:pPr>
      <w:r>
        <w:rPr>
          <w:rFonts w:hint="eastAsia" w:ascii="宋体" w:hAnsi="宋体"/>
          <w:sz w:val="24"/>
        </w:rPr>
        <w:t xml:space="preserve">4.本合同壹式伍份，甲方执肆份，乙方执壹份，自双方法定代表人或授权代表签字并加盖公章之日起生效。本合同约定低于采购、响应文件的，以采购、响应文件为准。</w:t>
      </w:r>
      <w:r/>
    </w:p>
    <w:p>
      <w:pPr>
        <w:pStyle w:val="1060"/>
        <w:rPr>
          <w:rFonts w:ascii="宋体" w:hAnsi="宋体" w:eastAsia="宋体"/>
          <w:sz w:val="24"/>
        </w:rPr>
        <w:outlineLvl w:val="9"/>
      </w:pPr>
      <w:r>
        <w:rPr>
          <w:rFonts w:hint="eastAsia" w:ascii="宋体" w:hAnsi="宋体"/>
          <w:sz w:val="24"/>
        </w:rPr>
        <w:t xml:space="preserve">（以下无正文）</w:t>
      </w:r>
      <w:r>
        <w:rPr>
          <w:rFonts w:hint="eastAsia" w:ascii="宋体" w:hAnsi="宋体" w:eastAsia="宋体"/>
          <w:sz w:val="24"/>
        </w:rPr>
        <w:t xml:space="preserve"> </w:t>
      </w:r>
      <w:r/>
    </w:p>
    <w:p>
      <w:r/>
      <w:r/>
    </w:p>
    <w:p>
      <w:pPr>
        <w:spacing w:line="360" w:lineRule="auto"/>
        <w:rPr>
          <w:rFonts w:ascii="宋体" w:hAnsi="宋体"/>
          <w:sz w:val="24"/>
        </w:rPr>
      </w:pPr>
      <w:r>
        <w:rPr>
          <w:rFonts w:hint="eastAsia" w:ascii="宋体" w:hAnsi="宋体"/>
          <w:sz w:val="24"/>
        </w:rPr>
        <w:t xml:space="preserve">甲方（盖章）：南京市儿童医院</w:t>
      </w:r>
      <w:r/>
    </w:p>
    <w:p>
      <w:pPr>
        <w:spacing w:line="360" w:lineRule="auto"/>
        <w:rPr>
          <w:rFonts w:ascii="宋体" w:hAnsi="宋体"/>
          <w:sz w:val="24"/>
        </w:rPr>
      </w:pPr>
      <w:r>
        <w:rPr>
          <w:rFonts w:hint="eastAsia" w:ascii="宋体" w:hAnsi="宋体"/>
          <w:sz w:val="24"/>
        </w:rPr>
        <w:t xml:space="preserve">法定代表人（签字或盖章）：</w:t>
      </w:r>
      <w:r/>
    </w:p>
    <w:p>
      <w:pPr>
        <w:spacing w:line="360" w:lineRule="auto"/>
        <w:rPr>
          <w:rFonts w:ascii="宋体" w:hAnsi="宋体"/>
          <w:sz w:val="24"/>
        </w:rPr>
      </w:pPr>
      <w:r>
        <w:rPr>
          <w:rFonts w:hint="eastAsia" w:ascii="宋体" w:hAnsi="宋体"/>
          <w:sz w:val="24"/>
        </w:rPr>
        <w:t xml:space="preserve">开户银行：中国农业银行南京市广州路支行</w:t>
      </w:r>
      <w:r/>
    </w:p>
    <w:p>
      <w:pPr>
        <w:spacing w:line="360" w:lineRule="auto"/>
        <w:rPr>
          <w:rFonts w:ascii="宋体" w:hAnsi="宋体"/>
          <w:sz w:val="24"/>
        </w:rPr>
      </w:pPr>
      <w:r>
        <w:rPr>
          <w:rFonts w:hint="eastAsia" w:ascii="宋体" w:hAnsi="宋体"/>
          <w:sz w:val="24"/>
        </w:rPr>
        <w:t xml:space="preserve">银行账号：</w:t>
      </w:r>
      <w:r>
        <w:rPr>
          <w:rFonts w:ascii="宋体" w:hAnsi="宋体"/>
          <w:sz w:val="24"/>
        </w:rPr>
        <w:t xml:space="preserve">10100301040000177</w:t>
      </w:r>
      <w:r/>
    </w:p>
    <w:p>
      <w:pPr>
        <w:spacing w:line="360" w:lineRule="auto"/>
        <w:rPr>
          <w:rFonts w:ascii="宋体" w:hAnsi="宋体"/>
          <w:sz w:val="24"/>
        </w:rPr>
      </w:pPr>
      <w:r>
        <w:rPr>
          <w:rFonts w:hint="eastAsia" w:ascii="宋体" w:hAnsi="宋体"/>
          <w:sz w:val="24"/>
        </w:rPr>
        <w:t xml:space="preserve">日期：______年____月____日</w:t>
      </w:r>
      <w:r/>
    </w:p>
    <w:p>
      <w:pPr>
        <w:spacing w:line="360" w:lineRule="auto"/>
        <w:rPr>
          <w:rFonts w:ascii="宋体" w:hAnsi="宋体"/>
          <w:sz w:val="24"/>
        </w:rPr>
      </w:pPr>
      <w:r>
        <w:rPr>
          <w:rFonts w:ascii="宋体" w:hAnsi="宋体"/>
          <w:sz w:val="24"/>
        </w:rPr>
      </w:r>
      <w:r/>
    </w:p>
    <w:p>
      <w:pPr>
        <w:spacing w:line="360" w:lineRule="auto"/>
        <w:rPr>
          <w:rFonts w:ascii="宋体" w:hAnsi="宋体"/>
          <w:bCs/>
          <w:sz w:val="24"/>
        </w:rPr>
      </w:pPr>
      <w:r>
        <w:rPr>
          <w:rFonts w:hint="eastAsia" w:ascii="宋体" w:hAnsi="宋体"/>
          <w:bCs/>
          <w:sz w:val="24"/>
        </w:rPr>
        <w:t xml:space="preserve">乙方（盖章）：</w:t>
      </w:r>
      <w:r/>
    </w:p>
    <w:p>
      <w:pPr>
        <w:spacing w:line="360" w:lineRule="auto"/>
        <w:rPr>
          <w:rFonts w:ascii="宋体" w:hAnsi="宋体"/>
          <w:sz w:val="24"/>
        </w:rPr>
      </w:pPr>
      <w:r>
        <w:rPr>
          <w:rFonts w:hint="eastAsia" w:ascii="宋体" w:hAnsi="宋体"/>
          <w:sz w:val="24"/>
        </w:rPr>
        <w:t xml:space="preserve">法定代表人/授权代表（签字）：</w:t>
      </w:r>
      <w:r/>
    </w:p>
    <w:p>
      <w:pPr>
        <w:spacing w:line="360" w:lineRule="auto"/>
        <w:rPr>
          <w:rFonts w:ascii="宋体" w:hAnsi="宋体"/>
          <w:sz w:val="24"/>
        </w:rPr>
      </w:pPr>
      <w:r>
        <w:rPr>
          <w:rFonts w:hint="eastAsia" w:ascii="宋体" w:hAnsi="宋体"/>
          <w:sz w:val="24"/>
        </w:rPr>
        <w:t xml:space="preserve">开户银行：</w:t>
      </w:r>
      <w:r/>
    </w:p>
    <w:p>
      <w:pPr>
        <w:spacing w:line="360" w:lineRule="auto"/>
        <w:rPr>
          <w:rFonts w:ascii="宋体" w:hAnsi="宋体"/>
          <w:sz w:val="24"/>
        </w:rPr>
      </w:pPr>
      <w:r>
        <w:rPr>
          <w:rFonts w:hint="eastAsia" w:ascii="宋体" w:hAnsi="宋体"/>
          <w:sz w:val="24"/>
        </w:rPr>
        <w:t xml:space="preserve">银行账号：</w:t>
      </w:r>
      <w:r/>
    </w:p>
    <w:p>
      <w:pPr>
        <w:spacing w:line="360" w:lineRule="auto"/>
        <w:rPr>
          <w:rFonts w:ascii="宋体" w:hAnsi="宋体"/>
          <w:sz w:val="24"/>
        </w:rPr>
      </w:pPr>
      <w:r>
        <w:rPr>
          <w:rFonts w:hint="eastAsia" w:ascii="宋体" w:hAnsi="宋体"/>
          <w:sz w:val="24"/>
        </w:rPr>
        <w:t xml:space="preserve">日期：______年____月____日</w:t>
      </w:r>
      <w:r/>
    </w:p>
    <w:p>
      <w:r/>
      <w:r/>
    </w:p>
    <w:p>
      <w:pPr>
        <w:jc w:val="left"/>
        <w:spacing w:line="360" w:lineRule="auto"/>
        <w:rPr>
          <w:rFonts w:ascii="宋体" w:hAnsi="宋体" w:cs="宋体"/>
          <w:b/>
          <w:bCs/>
          <w:sz w:val="24"/>
        </w:rPr>
      </w:pPr>
      <w:r>
        <w:rPr>
          <w:rFonts w:ascii="宋体" w:hAnsi="宋体" w:cs="宋体"/>
          <w:b/>
          <w:bCs/>
          <w:sz w:val="24"/>
        </w:rPr>
        <w:t xml:space="preserve">附件：</w:t>
      </w:r>
      <w:r/>
    </w:p>
    <w:p>
      <w:pPr>
        <w:pStyle w:val="1044"/>
        <w:numPr>
          <w:ilvl w:val="0"/>
          <w:numId w:val="4"/>
        </w:numPr>
        <w:tabs>
          <w:tab w:val="left" w:pos="851" w:leader="none"/>
        </w:tabs>
        <w:rPr>
          <w:rFonts w:cs="宋体"/>
          <w:b/>
          <w:sz w:val="24"/>
          <w:szCs w:val="24"/>
        </w:rPr>
      </w:pPr>
      <w:r>
        <w:rPr>
          <w:rFonts w:hint="eastAsia" w:cs="宋体"/>
          <w:b/>
          <w:sz w:val="24"/>
          <w:szCs w:val="24"/>
        </w:rPr>
        <w:t xml:space="preserve">采购供货产品清单如下表：</w:t>
      </w:r>
      <w:r/>
    </w:p>
    <w:tbl>
      <w:tblPr>
        <w:tblStyle w:val="949"/>
        <w:tblW w:w="850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804"/>
      </w:tblGrid>
      <w:tr>
        <w:trPr>
          <w:trHeight w:val="788"/>
        </w:trPr>
        <w:tc>
          <w:tcPr>
            <w:tcW w:w="1701" w:type="dxa"/>
            <w:vAlign w:val="center"/>
            <w:textDirection w:val="lrTb"/>
            <w:noWrap w:val="false"/>
          </w:tcPr>
          <w:p>
            <w:pPr>
              <w:pStyle w:val="958"/>
              <w:jc w:val="center"/>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序号</w:t>
            </w:r>
            <w:r/>
          </w:p>
        </w:tc>
        <w:tc>
          <w:tcPr>
            <w:tcW w:w="6804" w:type="dxa"/>
            <w:vAlign w:val="center"/>
            <w:textDirection w:val="lrTb"/>
            <w:noWrap w:val="false"/>
          </w:tcPr>
          <w:p>
            <w:pPr>
              <w:pStyle w:val="958"/>
              <w:jc w:val="center"/>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品种</w:t>
            </w:r>
            <w:r/>
          </w:p>
        </w:tc>
      </w:tr>
      <w:tr>
        <w:trPr>
          <w:trHeight w:val="479"/>
        </w:trPr>
        <w:tc>
          <w:tcPr>
            <w:tcW w:w="1701" w:type="dxa"/>
            <w:vAlign w:val="center"/>
            <w:textDirection w:val="lrTb"/>
            <w:noWrap w:val="false"/>
          </w:tcPr>
          <w:p>
            <w:pPr>
              <w:numPr>
                <w:ilvl w:val="0"/>
                <w:numId w:val="5"/>
              </w:numPr>
              <w:jc w:val="center"/>
              <w:widowControl/>
              <w:rPr>
                <w:rFonts w:asciiTheme="majorEastAsia" w:hAnsiTheme="majorEastAsia" w:eastAsiaTheme="majorEastAsia" w:cstheme="majorEastAsia"/>
                <w:color w:val="000000"/>
                <w:sz w:val="22"/>
                <w:szCs w:val="22"/>
                <w:lang w:bidi="ar"/>
              </w:rPr>
            </w:pPr>
            <w:r>
              <w:rPr>
                <w:rFonts w:asciiTheme="majorEastAsia" w:hAnsiTheme="majorEastAsia" w:eastAsiaTheme="majorEastAsia" w:cstheme="majorEastAsia"/>
                <w:color w:val="000000"/>
                <w:sz w:val="22"/>
                <w:szCs w:val="22"/>
                <w:lang w:bidi="ar"/>
              </w:rPr>
            </w:r>
            <w:r/>
          </w:p>
        </w:tc>
        <w:tc>
          <w:tcPr>
            <w:tcW w:w="6804" w:type="dxa"/>
            <w:vAlign w:val="center"/>
            <w:textDirection w:val="lrTb"/>
            <w:noWrap w:val="false"/>
          </w:tcPr>
          <w:p>
            <w:pPr>
              <w:jc w:val="center"/>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绵白糖</w:t>
            </w:r>
            <w:r/>
          </w:p>
        </w:tc>
      </w:tr>
      <w:tr>
        <w:trPr>
          <w:trHeight w:val="479"/>
        </w:trPr>
        <w:tc>
          <w:tcPr>
            <w:tcW w:w="1701" w:type="dxa"/>
            <w:vAlign w:val="center"/>
            <w:textDirection w:val="lrTb"/>
            <w:noWrap w:val="false"/>
          </w:tcPr>
          <w:p>
            <w:pPr>
              <w:numPr>
                <w:ilvl w:val="0"/>
                <w:numId w:val="5"/>
              </w:numPr>
              <w:jc w:val="center"/>
              <w:widowControl/>
              <w:rPr>
                <w:rFonts w:asciiTheme="majorEastAsia" w:hAnsiTheme="majorEastAsia" w:eastAsiaTheme="majorEastAsia" w:cstheme="majorEastAsia"/>
                <w:color w:val="000000"/>
                <w:sz w:val="22"/>
                <w:szCs w:val="22"/>
                <w:lang w:bidi="ar"/>
              </w:rPr>
            </w:pPr>
            <w:r>
              <w:rPr>
                <w:rFonts w:asciiTheme="majorEastAsia" w:hAnsiTheme="majorEastAsia" w:eastAsiaTheme="majorEastAsia" w:cstheme="majorEastAsia"/>
                <w:color w:val="000000"/>
                <w:sz w:val="22"/>
                <w:szCs w:val="22"/>
                <w:lang w:bidi="ar"/>
              </w:rPr>
            </w:r>
            <w:r/>
          </w:p>
        </w:tc>
        <w:tc>
          <w:tcPr>
            <w:tcW w:w="6804" w:type="dxa"/>
            <w:vAlign w:val="center"/>
            <w:textDirection w:val="lrTb"/>
            <w:noWrap w:val="false"/>
          </w:tcPr>
          <w:p>
            <w:pPr>
              <w:jc w:val="center"/>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鸡精</w:t>
            </w:r>
            <w:r/>
          </w:p>
        </w:tc>
      </w:tr>
      <w:tr>
        <w:trPr>
          <w:trHeight w:val="464"/>
        </w:trPr>
        <w:tc>
          <w:tcPr>
            <w:tcW w:w="1701" w:type="dxa"/>
            <w:vAlign w:val="center"/>
            <w:textDirection w:val="lrTb"/>
            <w:noWrap w:val="false"/>
          </w:tcPr>
          <w:p>
            <w:pPr>
              <w:numPr>
                <w:ilvl w:val="0"/>
                <w:numId w:val="5"/>
              </w:numPr>
              <w:jc w:val="center"/>
              <w:widowControl/>
              <w:rPr>
                <w:rFonts w:asciiTheme="majorEastAsia" w:hAnsiTheme="majorEastAsia" w:eastAsiaTheme="majorEastAsia" w:cstheme="majorEastAsia"/>
                <w:color w:val="000000"/>
                <w:sz w:val="22"/>
                <w:szCs w:val="22"/>
                <w:lang w:bidi="ar"/>
              </w:rPr>
            </w:pPr>
            <w:r>
              <w:rPr>
                <w:rFonts w:asciiTheme="majorEastAsia" w:hAnsiTheme="majorEastAsia" w:eastAsiaTheme="majorEastAsia" w:cstheme="majorEastAsia"/>
                <w:color w:val="000000"/>
                <w:sz w:val="22"/>
                <w:szCs w:val="22"/>
                <w:lang w:bidi="ar"/>
              </w:rPr>
            </w:r>
            <w:r/>
          </w:p>
        </w:tc>
        <w:tc>
          <w:tcPr>
            <w:tcW w:w="6804" w:type="dxa"/>
            <w:vAlign w:val="center"/>
            <w:textDirection w:val="lrTb"/>
            <w:noWrap w:val="false"/>
          </w:tcPr>
          <w:p>
            <w:pPr>
              <w:jc w:val="center"/>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味精</w:t>
            </w:r>
            <w:r/>
          </w:p>
        </w:tc>
      </w:tr>
      <w:tr>
        <w:trPr>
          <w:trHeight w:val="479"/>
        </w:trPr>
        <w:tc>
          <w:tcPr>
            <w:tcW w:w="1701" w:type="dxa"/>
            <w:vAlign w:val="center"/>
            <w:textDirection w:val="lrTb"/>
            <w:noWrap w:val="false"/>
          </w:tcPr>
          <w:p>
            <w:pPr>
              <w:numPr>
                <w:ilvl w:val="0"/>
                <w:numId w:val="5"/>
              </w:numPr>
              <w:jc w:val="center"/>
              <w:widowControl/>
              <w:rPr>
                <w:rFonts w:asciiTheme="majorEastAsia" w:hAnsiTheme="majorEastAsia" w:eastAsiaTheme="majorEastAsia" w:cstheme="majorEastAsia"/>
                <w:color w:val="000000"/>
                <w:sz w:val="22"/>
                <w:szCs w:val="22"/>
                <w:lang w:bidi="ar"/>
              </w:rPr>
            </w:pPr>
            <w:r>
              <w:rPr>
                <w:rFonts w:asciiTheme="majorEastAsia" w:hAnsiTheme="majorEastAsia" w:eastAsiaTheme="majorEastAsia" w:cstheme="majorEastAsia"/>
                <w:color w:val="000000"/>
                <w:sz w:val="22"/>
                <w:szCs w:val="22"/>
                <w:lang w:bidi="ar"/>
              </w:rPr>
            </w:r>
            <w:r/>
          </w:p>
        </w:tc>
        <w:tc>
          <w:tcPr>
            <w:tcW w:w="6804" w:type="dxa"/>
            <w:vAlign w:val="center"/>
            <w:textDirection w:val="lrTb"/>
            <w:noWrap w:val="false"/>
          </w:tcPr>
          <w:p>
            <w:pPr>
              <w:jc w:val="center"/>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木耳（袋装）</w:t>
            </w:r>
            <w:r/>
          </w:p>
        </w:tc>
      </w:tr>
      <w:tr>
        <w:trPr>
          <w:trHeight w:val="479"/>
        </w:trPr>
        <w:tc>
          <w:tcPr>
            <w:tcW w:w="1701" w:type="dxa"/>
            <w:vAlign w:val="center"/>
            <w:textDirection w:val="lrTb"/>
            <w:noWrap w:val="false"/>
          </w:tcPr>
          <w:p>
            <w:pPr>
              <w:numPr>
                <w:ilvl w:val="0"/>
                <w:numId w:val="5"/>
              </w:numPr>
              <w:jc w:val="center"/>
              <w:widowControl/>
              <w:rPr>
                <w:rFonts w:asciiTheme="majorEastAsia" w:hAnsiTheme="majorEastAsia" w:eastAsiaTheme="majorEastAsia" w:cstheme="majorEastAsia"/>
                <w:color w:val="000000"/>
                <w:sz w:val="22"/>
                <w:szCs w:val="22"/>
                <w:lang w:bidi="ar"/>
              </w:rPr>
            </w:pPr>
            <w:r>
              <w:rPr>
                <w:rFonts w:asciiTheme="majorEastAsia" w:hAnsiTheme="majorEastAsia" w:eastAsiaTheme="majorEastAsia" w:cstheme="majorEastAsia"/>
                <w:color w:val="000000"/>
                <w:sz w:val="22"/>
                <w:szCs w:val="22"/>
                <w:lang w:bidi="ar"/>
              </w:rPr>
            </w:r>
            <w:r/>
          </w:p>
        </w:tc>
        <w:tc>
          <w:tcPr>
            <w:tcW w:w="6804" w:type="dxa"/>
            <w:vAlign w:val="center"/>
            <w:textDirection w:val="lrTb"/>
            <w:noWrap w:val="false"/>
          </w:tcPr>
          <w:p>
            <w:pPr>
              <w:jc w:val="center"/>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生粉</w:t>
            </w:r>
            <w:r/>
          </w:p>
        </w:tc>
      </w:tr>
      <w:tr>
        <w:trPr>
          <w:trHeight w:val="479"/>
        </w:trPr>
        <w:tc>
          <w:tcPr>
            <w:tcW w:w="1701" w:type="dxa"/>
            <w:vAlign w:val="center"/>
            <w:textDirection w:val="lrTb"/>
            <w:noWrap w:val="false"/>
          </w:tcPr>
          <w:p>
            <w:pPr>
              <w:numPr>
                <w:ilvl w:val="0"/>
                <w:numId w:val="5"/>
              </w:numPr>
              <w:jc w:val="center"/>
              <w:widowControl/>
              <w:rPr>
                <w:rFonts w:asciiTheme="majorEastAsia" w:hAnsiTheme="majorEastAsia" w:eastAsiaTheme="majorEastAsia" w:cstheme="majorEastAsia"/>
                <w:color w:val="000000"/>
                <w:sz w:val="22"/>
                <w:szCs w:val="22"/>
                <w:lang w:bidi="ar"/>
              </w:rPr>
            </w:pPr>
            <w:r>
              <w:rPr>
                <w:rFonts w:asciiTheme="majorEastAsia" w:hAnsiTheme="majorEastAsia" w:eastAsiaTheme="majorEastAsia" w:cstheme="majorEastAsia"/>
                <w:color w:val="000000"/>
                <w:sz w:val="22"/>
                <w:szCs w:val="22"/>
                <w:lang w:bidi="ar"/>
              </w:rPr>
            </w:r>
            <w:r/>
          </w:p>
        </w:tc>
        <w:tc>
          <w:tcPr>
            <w:tcW w:w="6804" w:type="dxa"/>
            <w:vAlign w:val="center"/>
            <w:textDirection w:val="lrTb"/>
            <w:noWrap w:val="false"/>
          </w:tcPr>
          <w:p>
            <w:pPr>
              <w:jc w:val="center"/>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麻油</w:t>
            </w:r>
            <w:r/>
          </w:p>
        </w:tc>
      </w:tr>
      <w:tr>
        <w:trPr>
          <w:trHeight w:val="479"/>
        </w:trPr>
        <w:tc>
          <w:tcPr>
            <w:tcW w:w="1701" w:type="dxa"/>
            <w:vAlign w:val="center"/>
            <w:textDirection w:val="lrTb"/>
            <w:noWrap w:val="false"/>
          </w:tcPr>
          <w:p>
            <w:pPr>
              <w:numPr>
                <w:ilvl w:val="0"/>
                <w:numId w:val="5"/>
              </w:numPr>
              <w:jc w:val="center"/>
              <w:widowControl/>
              <w:rPr>
                <w:rFonts w:asciiTheme="majorEastAsia" w:hAnsiTheme="majorEastAsia" w:eastAsiaTheme="majorEastAsia" w:cstheme="majorEastAsia"/>
                <w:color w:val="000000"/>
                <w:sz w:val="22"/>
                <w:szCs w:val="22"/>
                <w:lang w:bidi="ar"/>
              </w:rPr>
            </w:pPr>
            <w:r>
              <w:rPr>
                <w:rFonts w:asciiTheme="majorEastAsia" w:hAnsiTheme="majorEastAsia" w:eastAsiaTheme="majorEastAsia" w:cstheme="majorEastAsia"/>
                <w:color w:val="000000"/>
                <w:sz w:val="22"/>
                <w:szCs w:val="22"/>
                <w:lang w:bidi="ar"/>
              </w:rPr>
            </w:r>
            <w:r/>
          </w:p>
        </w:tc>
        <w:tc>
          <w:tcPr>
            <w:tcW w:w="6804" w:type="dxa"/>
            <w:vAlign w:val="center"/>
            <w:textDirection w:val="lrTb"/>
            <w:noWrap w:val="false"/>
          </w:tcPr>
          <w:p>
            <w:pPr>
              <w:jc w:val="center"/>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红薯粉</w:t>
            </w:r>
            <w:r/>
          </w:p>
        </w:tc>
      </w:tr>
      <w:tr>
        <w:trPr>
          <w:trHeight w:val="479"/>
        </w:trPr>
        <w:tc>
          <w:tcPr>
            <w:tcW w:w="1701" w:type="dxa"/>
            <w:vAlign w:val="center"/>
            <w:textDirection w:val="lrTb"/>
            <w:noWrap w:val="false"/>
          </w:tcPr>
          <w:p>
            <w:pPr>
              <w:numPr>
                <w:ilvl w:val="0"/>
                <w:numId w:val="5"/>
              </w:numPr>
              <w:jc w:val="center"/>
              <w:widowControl/>
              <w:rPr>
                <w:rFonts w:asciiTheme="majorEastAsia" w:hAnsiTheme="majorEastAsia" w:eastAsiaTheme="majorEastAsia" w:cstheme="majorEastAsia"/>
                <w:color w:val="000000"/>
                <w:sz w:val="22"/>
                <w:szCs w:val="22"/>
                <w:lang w:bidi="ar"/>
              </w:rPr>
            </w:pPr>
            <w:r>
              <w:rPr>
                <w:rFonts w:asciiTheme="majorEastAsia" w:hAnsiTheme="majorEastAsia" w:eastAsiaTheme="majorEastAsia" w:cstheme="majorEastAsia"/>
                <w:color w:val="000000"/>
                <w:sz w:val="22"/>
                <w:szCs w:val="22"/>
                <w:lang w:bidi="ar"/>
              </w:rPr>
            </w:r>
            <w:r/>
          </w:p>
        </w:tc>
        <w:tc>
          <w:tcPr>
            <w:tcW w:w="6804" w:type="dxa"/>
            <w:vAlign w:val="center"/>
            <w:textDirection w:val="lrTb"/>
            <w:noWrap w:val="false"/>
          </w:tcPr>
          <w:p>
            <w:pPr>
              <w:jc w:val="center"/>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盐</w:t>
            </w:r>
            <w:r/>
          </w:p>
        </w:tc>
      </w:tr>
      <w:tr>
        <w:trPr>
          <w:trHeight w:val="479"/>
        </w:trPr>
        <w:tc>
          <w:tcPr>
            <w:tcW w:w="1701" w:type="dxa"/>
            <w:vAlign w:val="center"/>
            <w:textDirection w:val="lrTb"/>
            <w:noWrap w:val="false"/>
          </w:tcPr>
          <w:p>
            <w:pPr>
              <w:numPr>
                <w:ilvl w:val="0"/>
                <w:numId w:val="5"/>
              </w:numPr>
              <w:jc w:val="center"/>
              <w:widowControl/>
              <w:rPr>
                <w:rFonts w:asciiTheme="majorEastAsia" w:hAnsiTheme="majorEastAsia" w:eastAsiaTheme="majorEastAsia" w:cstheme="majorEastAsia"/>
                <w:color w:val="000000"/>
                <w:sz w:val="22"/>
                <w:szCs w:val="22"/>
                <w:lang w:bidi="ar"/>
              </w:rPr>
            </w:pPr>
            <w:r>
              <w:rPr>
                <w:rFonts w:asciiTheme="majorEastAsia" w:hAnsiTheme="majorEastAsia" w:eastAsiaTheme="majorEastAsia" w:cstheme="majorEastAsia"/>
                <w:color w:val="000000"/>
                <w:sz w:val="22"/>
                <w:szCs w:val="22"/>
                <w:lang w:bidi="ar"/>
              </w:rPr>
            </w:r>
            <w:r/>
          </w:p>
        </w:tc>
        <w:tc>
          <w:tcPr>
            <w:tcW w:w="6804" w:type="dxa"/>
            <w:vAlign w:val="center"/>
            <w:textDirection w:val="lrTb"/>
            <w:noWrap w:val="false"/>
          </w:tcPr>
          <w:p>
            <w:pPr>
              <w:jc w:val="center"/>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火锅底料</w:t>
            </w:r>
            <w:r/>
          </w:p>
        </w:tc>
      </w:tr>
      <w:tr>
        <w:trPr>
          <w:trHeight w:val="479"/>
        </w:trPr>
        <w:tc>
          <w:tcPr>
            <w:tcW w:w="1701" w:type="dxa"/>
            <w:vAlign w:val="center"/>
            <w:textDirection w:val="lrTb"/>
            <w:noWrap w:val="false"/>
          </w:tcPr>
          <w:p>
            <w:pPr>
              <w:numPr>
                <w:ilvl w:val="0"/>
                <w:numId w:val="5"/>
              </w:numPr>
              <w:jc w:val="center"/>
              <w:widowControl/>
              <w:rPr>
                <w:rFonts w:asciiTheme="majorEastAsia" w:hAnsiTheme="majorEastAsia" w:eastAsiaTheme="majorEastAsia" w:cstheme="majorEastAsia"/>
                <w:color w:val="000000"/>
                <w:sz w:val="22"/>
                <w:szCs w:val="22"/>
                <w:lang w:bidi="ar"/>
              </w:rPr>
            </w:pPr>
            <w:r>
              <w:rPr>
                <w:rFonts w:asciiTheme="majorEastAsia" w:hAnsiTheme="majorEastAsia" w:eastAsiaTheme="majorEastAsia" w:cstheme="majorEastAsia"/>
                <w:color w:val="000000"/>
                <w:sz w:val="22"/>
                <w:szCs w:val="22"/>
                <w:lang w:bidi="ar"/>
              </w:rPr>
            </w:r>
            <w:r/>
          </w:p>
        </w:tc>
        <w:tc>
          <w:tcPr>
            <w:tcW w:w="6804" w:type="dxa"/>
            <w:vAlign w:val="center"/>
            <w:textDirection w:val="lrTb"/>
            <w:noWrap w:val="false"/>
          </w:tcPr>
          <w:p>
            <w:pPr>
              <w:jc w:val="center"/>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草菇老抽</w:t>
            </w:r>
            <w:r/>
          </w:p>
        </w:tc>
      </w:tr>
      <w:tr>
        <w:trPr>
          <w:trHeight w:val="479"/>
        </w:trPr>
        <w:tc>
          <w:tcPr>
            <w:tcW w:w="1701" w:type="dxa"/>
            <w:vAlign w:val="center"/>
            <w:textDirection w:val="lrTb"/>
            <w:noWrap w:val="false"/>
          </w:tcPr>
          <w:p>
            <w:pPr>
              <w:numPr>
                <w:ilvl w:val="0"/>
                <w:numId w:val="5"/>
              </w:numPr>
              <w:jc w:val="center"/>
              <w:widowControl/>
              <w:rPr>
                <w:rFonts w:asciiTheme="majorEastAsia" w:hAnsiTheme="majorEastAsia" w:eastAsiaTheme="majorEastAsia" w:cstheme="majorEastAsia"/>
                <w:color w:val="000000"/>
                <w:sz w:val="22"/>
                <w:szCs w:val="22"/>
                <w:lang w:bidi="ar"/>
              </w:rPr>
            </w:pPr>
            <w:r>
              <w:rPr>
                <w:rFonts w:asciiTheme="majorEastAsia" w:hAnsiTheme="majorEastAsia" w:eastAsiaTheme="majorEastAsia" w:cstheme="majorEastAsia"/>
                <w:color w:val="000000"/>
                <w:sz w:val="22"/>
                <w:szCs w:val="22"/>
                <w:lang w:bidi="ar"/>
              </w:rPr>
            </w:r>
            <w:r/>
          </w:p>
        </w:tc>
        <w:tc>
          <w:tcPr>
            <w:tcW w:w="6804" w:type="dxa"/>
            <w:vAlign w:val="center"/>
            <w:textDirection w:val="lrTb"/>
            <w:noWrap w:val="false"/>
          </w:tcPr>
          <w:p>
            <w:pPr>
              <w:jc w:val="center"/>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八角（袋）</w:t>
            </w:r>
            <w:r/>
          </w:p>
        </w:tc>
      </w:tr>
      <w:tr>
        <w:trPr>
          <w:trHeight w:val="479"/>
        </w:trPr>
        <w:tc>
          <w:tcPr>
            <w:tcW w:w="1701" w:type="dxa"/>
            <w:vAlign w:val="center"/>
            <w:textDirection w:val="lrTb"/>
            <w:noWrap w:val="false"/>
          </w:tcPr>
          <w:p>
            <w:pPr>
              <w:numPr>
                <w:ilvl w:val="0"/>
                <w:numId w:val="5"/>
              </w:numPr>
              <w:jc w:val="center"/>
              <w:widowControl/>
              <w:rPr>
                <w:rFonts w:asciiTheme="majorEastAsia" w:hAnsiTheme="majorEastAsia" w:eastAsiaTheme="majorEastAsia" w:cstheme="majorEastAsia"/>
                <w:color w:val="000000"/>
                <w:sz w:val="22"/>
                <w:szCs w:val="22"/>
                <w:lang w:bidi="ar"/>
              </w:rPr>
            </w:pPr>
            <w:r>
              <w:rPr>
                <w:rFonts w:asciiTheme="majorEastAsia" w:hAnsiTheme="majorEastAsia" w:eastAsiaTheme="majorEastAsia" w:cstheme="majorEastAsia"/>
                <w:color w:val="000000"/>
                <w:sz w:val="22"/>
                <w:szCs w:val="22"/>
                <w:lang w:bidi="ar"/>
              </w:rPr>
            </w:r>
            <w:r/>
          </w:p>
        </w:tc>
        <w:tc>
          <w:tcPr>
            <w:tcW w:w="6804" w:type="dxa"/>
            <w:vAlign w:val="center"/>
            <w:textDirection w:val="lrTb"/>
            <w:noWrap w:val="false"/>
          </w:tcPr>
          <w:p>
            <w:pPr>
              <w:jc w:val="center"/>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萝卜干</w:t>
            </w:r>
            <w:r/>
          </w:p>
        </w:tc>
      </w:tr>
      <w:tr>
        <w:trPr>
          <w:trHeight w:val="479"/>
        </w:trPr>
        <w:tc>
          <w:tcPr>
            <w:tcW w:w="1701" w:type="dxa"/>
            <w:vAlign w:val="center"/>
            <w:textDirection w:val="lrTb"/>
            <w:noWrap w:val="false"/>
          </w:tcPr>
          <w:p>
            <w:pPr>
              <w:numPr>
                <w:ilvl w:val="0"/>
                <w:numId w:val="5"/>
              </w:numPr>
              <w:jc w:val="center"/>
              <w:widowControl/>
              <w:rPr>
                <w:rFonts w:asciiTheme="majorEastAsia" w:hAnsiTheme="majorEastAsia" w:eastAsiaTheme="majorEastAsia" w:cstheme="majorEastAsia"/>
                <w:color w:val="000000"/>
                <w:sz w:val="22"/>
                <w:szCs w:val="22"/>
                <w:lang w:bidi="ar"/>
              </w:rPr>
            </w:pPr>
            <w:r>
              <w:rPr>
                <w:rFonts w:asciiTheme="majorEastAsia" w:hAnsiTheme="majorEastAsia" w:eastAsiaTheme="majorEastAsia" w:cstheme="majorEastAsia"/>
                <w:color w:val="000000"/>
                <w:sz w:val="22"/>
                <w:szCs w:val="22"/>
                <w:lang w:bidi="ar"/>
              </w:rPr>
            </w:r>
            <w:r/>
          </w:p>
        </w:tc>
        <w:tc>
          <w:tcPr>
            <w:tcW w:w="6804" w:type="dxa"/>
            <w:vAlign w:val="center"/>
            <w:textDirection w:val="lrTb"/>
            <w:noWrap w:val="false"/>
          </w:tcPr>
          <w:p>
            <w:pPr>
              <w:jc w:val="center"/>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玉米粗粮粉</w:t>
            </w:r>
            <w:r/>
          </w:p>
        </w:tc>
      </w:tr>
      <w:tr>
        <w:trPr>
          <w:trHeight w:val="479"/>
        </w:trPr>
        <w:tc>
          <w:tcPr>
            <w:tcW w:w="1701" w:type="dxa"/>
            <w:vAlign w:val="center"/>
            <w:textDirection w:val="lrTb"/>
            <w:noWrap w:val="false"/>
          </w:tcPr>
          <w:p>
            <w:pPr>
              <w:numPr>
                <w:ilvl w:val="0"/>
                <w:numId w:val="5"/>
              </w:numPr>
              <w:jc w:val="center"/>
              <w:widowControl/>
              <w:rPr>
                <w:rFonts w:asciiTheme="majorEastAsia" w:hAnsiTheme="majorEastAsia" w:eastAsiaTheme="majorEastAsia" w:cstheme="majorEastAsia"/>
                <w:color w:val="000000"/>
                <w:sz w:val="22"/>
                <w:szCs w:val="22"/>
              </w:rPr>
            </w:pPr>
            <w:r>
              <w:rPr>
                <w:rFonts w:asciiTheme="majorEastAsia" w:hAnsiTheme="majorEastAsia" w:eastAsiaTheme="majorEastAsia" w:cstheme="majorEastAsia"/>
                <w:color w:val="000000"/>
                <w:sz w:val="22"/>
                <w:szCs w:val="22"/>
              </w:rPr>
            </w:r>
            <w:r/>
          </w:p>
        </w:tc>
        <w:tc>
          <w:tcPr>
            <w:tcW w:w="6804" w:type="dxa"/>
            <w:vAlign w:val="center"/>
            <w:textDirection w:val="lrTb"/>
            <w:noWrap w:val="false"/>
          </w:tcPr>
          <w:p>
            <w:pPr>
              <w:jc w:val="center"/>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袋装酱菜（榨菜丝、榨菜芯、黄瓜、萝卜、莴笋等口味）</w:t>
            </w:r>
            <w:r/>
          </w:p>
        </w:tc>
      </w:tr>
      <w:tr>
        <w:trPr>
          <w:trHeight w:val="479"/>
        </w:trPr>
        <w:tc>
          <w:tcPr>
            <w:tcW w:w="1701" w:type="dxa"/>
            <w:vAlign w:val="center"/>
            <w:textDirection w:val="lrTb"/>
            <w:noWrap w:val="false"/>
          </w:tcPr>
          <w:p>
            <w:pPr>
              <w:numPr>
                <w:ilvl w:val="0"/>
                <w:numId w:val="5"/>
              </w:numPr>
              <w:jc w:val="center"/>
              <w:widowControl/>
              <w:rPr>
                <w:rFonts w:asciiTheme="majorEastAsia" w:hAnsiTheme="majorEastAsia" w:eastAsiaTheme="majorEastAsia" w:cstheme="majorEastAsia"/>
                <w:color w:val="000000"/>
                <w:sz w:val="22"/>
                <w:szCs w:val="22"/>
                <w:lang w:bidi="ar"/>
              </w:rPr>
            </w:pPr>
            <w:r>
              <w:rPr>
                <w:rFonts w:asciiTheme="majorEastAsia" w:hAnsiTheme="majorEastAsia" w:eastAsiaTheme="majorEastAsia" w:cstheme="majorEastAsia"/>
                <w:color w:val="000000"/>
                <w:sz w:val="22"/>
                <w:szCs w:val="22"/>
                <w:lang w:bidi="ar"/>
              </w:rPr>
            </w:r>
            <w:r/>
          </w:p>
        </w:tc>
        <w:tc>
          <w:tcPr>
            <w:tcW w:w="6804" w:type="dxa"/>
            <w:vAlign w:val="center"/>
            <w:textDirection w:val="lrTb"/>
            <w:noWrap w:val="false"/>
          </w:tcPr>
          <w:p>
            <w:pPr>
              <w:jc w:val="center"/>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咸蛋黄</w:t>
            </w:r>
            <w:r/>
          </w:p>
        </w:tc>
      </w:tr>
      <w:tr>
        <w:trPr>
          <w:trHeight w:val="479"/>
        </w:trPr>
        <w:tc>
          <w:tcPr>
            <w:tcW w:w="1701" w:type="dxa"/>
            <w:vAlign w:val="center"/>
            <w:textDirection w:val="lrTb"/>
            <w:noWrap w:val="false"/>
          </w:tcPr>
          <w:p>
            <w:pPr>
              <w:numPr>
                <w:ilvl w:val="0"/>
                <w:numId w:val="5"/>
              </w:numPr>
              <w:jc w:val="center"/>
              <w:widowControl/>
              <w:rPr>
                <w:rFonts w:asciiTheme="majorEastAsia" w:hAnsiTheme="majorEastAsia" w:eastAsiaTheme="majorEastAsia" w:cstheme="majorEastAsia"/>
                <w:color w:val="000000"/>
                <w:sz w:val="22"/>
                <w:szCs w:val="22"/>
                <w:lang w:bidi="ar"/>
              </w:rPr>
            </w:pPr>
            <w:r>
              <w:rPr>
                <w:rFonts w:asciiTheme="majorEastAsia" w:hAnsiTheme="majorEastAsia" w:eastAsiaTheme="majorEastAsia" w:cstheme="majorEastAsia"/>
                <w:color w:val="000000"/>
                <w:sz w:val="22"/>
                <w:szCs w:val="22"/>
                <w:lang w:bidi="ar"/>
              </w:rPr>
            </w:r>
            <w:r/>
          </w:p>
        </w:tc>
        <w:tc>
          <w:tcPr>
            <w:tcW w:w="6804" w:type="dxa"/>
            <w:vAlign w:val="center"/>
            <w:textDirection w:val="lrTb"/>
            <w:noWrap w:val="false"/>
          </w:tcPr>
          <w:p>
            <w:pPr>
              <w:jc w:val="center"/>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蒸鱼豉油</w:t>
            </w:r>
            <w:r/>
          </w:p>
        </w:tc>
      </w:tr>
      <w:tr>
        <w:trPr>
          <w:trHeight w:val="479"/>
        </w:trPr>
        <w:tc>
          <w:tcPr>
            <w:tcW w:w="1701" w:type="dxa"/>
            <w:vAlign w:val="center"/>
            <w:textDirection w:val="lrTb"/>
            <w:noWrap w:val="false"/>
          </w:tcPr>
          <w:p>
            <w:pPr>
              <w:numPr>
                <w:ilvl w:val="0"/>
                <w:numId w:val="5"/>
              </w:numPr>
              <w:jc w:val="center"/>
              <w:widowControl/>
              <w:rPr>
                <w:rFonts w:asciiTheme="majorEastAsia" w:hAnsiTheme="majorEastAsia" w:eastAsiaTheme="majorEastAsia" w:cstheme="majorEastAsia"/>
                <w:color w:val="000000"/>
                <w:sz w:val="22"/>
                <w:szCs w:val="22"/>
                <w:lang w:bidi="ar"/>
              </w:rPr>
            </w:pPr>
            <w:r>
              <w:rPr>
                <w:rFonts w:asciiTheme="majorEastAsia" w:hAnsiTheme="majorEastAsia" w:eastAsiaTheme="majorEastAsia" w:cstheme="majorEastAsia"/>
                <w:color w:val="000000"/>
                <w:sz w:val="22"/>
                <w:szCs w:val="22"/>
                <w:lang w:bidi="ar"/>
              </w:rPr>
            </w:r>
            <w:r/>
          </w:p>
        </w:tc>
        <w:tc>
          <w:tcPr>
            <w:tcW w:w="6804" w:type="dxa"/>
            <w:vAlign w:val="center"/>
            <w:textDirection w:val="lrTb"/>
            <w:noWrap w:val="false"/>
          </w:tcPr>
          <w:p>
            <w:pPr>
              <w:jc w:val="center"/>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笋丝</w:t>
            </w:r>
            <w:r/>
          </w:p>
        </w:tc>
      </w:tr>
      <w:tr>
        <w:trPr>
          <w:trHeight w:val="479"/>
        </w:trPr>
        <w:tc>
          <w:tcPr>
            <w:tcW w:w="1701" w:type="dxa"/>
            <w:vAlign w:val="center"/>
            <w:textDirection w:val="lrTb"/>
            <w:noWrap w:val="false"/>
          </w:tcPr>
          <w:p>
            <w:pPr>
              <w:numPr>
                <w:ilvl w:val="0"/>
                <w:numId w:val="5"/>
              </w:numPr>
              <w:jc w:val="center"/>
              <w:widowControl/>
              <w:rPr>
                <w:rFonts w:asciiTheme="majorEastAsia" w:hAnsiTheme="majorEastAsia" w:eastAsiaTheme="majorEastAsia" w:cstheme="majorEastAsia"/>
                <w:color w:val="000000"/>
                <w:sz w:val="22"/>
                <w:szCs w:val="22"/>
                <w:lang w:bidi="ar"/>
              </w:rPr>
            </w:pPr>
            <w:r>
              <w:rPr>
                <w:rFonts w:asciiTheme="majorEastAsia" w:hAnsiTheme="majorEastAsia" w:eastAsiaTheme="majorEastAsia" w:cstheme="majorEastAsia"/>
                <w:color w:val="000000"/>
                <w:sz w:val="22"/>
                <w:szCs w:val="22"/>
                <w:lang w:bidi="ar"/>
              </w:rPr>
            </w:r>
            <w:r/>
          </w:p>
        </w:tc>
        <w:tc>
          <w:tcPr>
            <w:tcW w:w="6804" w:type="dxa"/>
            <w:vAlign w:val="center"/>
            <w:textDirection w:val="lrTb"/>
            <w:noWrap w:val="false"/>
          </w:tcPr>
          <w:p>
            <w:pPr>
              <w:jc w:val="center"/>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豆瓣酱</w:t>
            </w:r>
            <w:r/>
          </w:p>
        </w:tc>
      </w:tr>
      <w:tr>
        <w:trPr>
          <w:trHeight w:val="479"/>
        </w:trPr>
        <w:tc>
          <w:tcPr>
            <w:tcW w:w="1701" w:type="dxa"/>
            <w:vAlign w:val="center"/>
            <w:textDirection w:val="lrTb"/>
            <w:noWrap w:val="false"/>
          </w:tcPr>
          <w:p>
            <w:pPr>
              <w:numPr>
                <w:ilvl w:val="0"/>
                <w:numId w:val="5"/>
              </w:numPr>
              <w:jc w:val="center"/>
              <w:widowControl/>
              <w:rPr>
                <w:rFonts w:asciiTheme="majorEastAsia" w:hAnsiTheme="majorEastAsia" w:eastAsiaTheme="majorEastAsia" w:cstheme="majorEastAsia"/>
                <w:color w:val="000000"/>
                <w:sz w:val="22"/>
                <w:szCs w:val="22"/>
                <w:lang w:bidi="ar"/>
              </w:rPr>
            </w:pPr>
            <w:r>
              <w:rPr>
                <w:rFonts w:asciiTheme="majorEastAsia" w:hAnsiTheme="majorEastAsia" w:eastAsiaTheme="majorEastAsia" w:cstheme="majorEastAsia"/>
                <w:color w:val="000000"/>
                <w:sz w:val="22"/>
                <w:szCs w:val="22"/>
                <w:lang w:bidi="ar"/>
              </w:rPr>
            </w:r>
            <w:r/>
          </w:p>
        </w:tc>
        <w:tc>
          <w:tcPr>
            <w:tcW w:w="6804" w:type="dxa"/>
            <w:vAlign w:val="center"/>
            <w:textDirection w:val="lrTb"/>
            <w:noWrap w:val="false"/>
          </w:tcPr>
          <w:p>
            <w:pPr>
              <w:jc w:val="center"/>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花椒</w:t>
            </w:r>
            <w:r/>
          </w:p>
        </w:tc>
      </w:tr>
      <w:tr>
        <w:trPr>
          <w:trHeight w:val="479"/>
        </w:trPr>
        <w:tc>
          <w:tcPr>
            <w:tcW w:w="1701" w:type="dxa"/>
            <w:vAlign w:val="center"/>
            <w:textDirection w:val="lrTb"/>
            <w:noWrap w:val="false"/>
          </w:tcPr>
          <w:p>
            <w:pPr>
              <w:numPr>
                <w:ilvl w:val="0"/>
                <w:numId w:val="5"/>
              </w:numPr>
              <w:jc w:val="center"/>
              <w:widowControl/>
              <w:rPr>
                <w:rFonts w:asciiTheme="majorEastAsia" w:hAnsiTheme="majorEastAsia" w:eastAsiaTheme="majorEastAsia" w:cstheme="majorEastAsia"/>
                <w:color w:val="000000"/>
                <w:sz w:val="22"/>
                <w:szCs w:val="22"/>
                <w:lang w:bidi="ar"/>
              </w:rPr>
            </w:pPr>
            <w:r>
              <w:rPr>
                <w:rFonts w:asciiTheme="majorEastAsia" w:hAnsiTheme="majorEastAsia" w:eastAsiaTheme="majorEastAsia" w:cstheme="majorEastAsia"/>
                <w:color w:val="000000"/>
                <w:sz w:val="22"/>
                <w:szCs w:val="22"/>
                <w:lang w:bidi="ar"/>
              </w:rPr>
            </w:r>
            <w:r/>
          </w:p>
        </w:tc>
        <w:tc>
          <w:tcPr>
            <w:tcW w:w="6804" w:type="dxa"/>
            <w:vAlign w:val="center"/>
            <w:textDirection w:val="lrTb"/>
            <w:noWrap w:val="false"/>
          </w:tcPr>
          <w:p>
            <w:pPr>
              <w:jc w:val="center"/>
              <w:widowControl/>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香醋</w:t>
            </w:r>
            <w:r/>
          </w:p>
        </w:tc>
      </w:tr>
      <w:tr>
        <w:trPr>
          <w:trHeight w:val="479"/>
        </w:trPr>
        <w:tc>
          <w:tcPr>
            <w:tcW w:w="1701" w:type="dxa"/>
            <w:vAlign w:val="center"/>
            <w:textDirection w:val="lrTb"/>
            <w:noWrap w:val="false"/>
          </w:tcPr>
          <w:p>
            <w:pPr>
              <w:numPr>
                <w:ilvl w:val="0"/>
                <w:numId w:val="5"/>
              </w:numPr>
              <w:jc w:val="center"/>
              <w:rPr>
                <w:rFonts w:asciiTheme="majorEastAsia" w:hAnsiTheme="majorEastAsia" w:eastAsiaTheme="majorEastAsia" w:cstheme="majorEastAsia"/>
                <w:color w:val="000000"/>
                <w:sz w:val="22"/>
                <w:szCs w:val="22"/>
              </w:rPr>
            </w:pPr>
            <w:r>
              <w:rPr>
                <w:rFonts w:asciiTheme="majorEastAsia" w:hAnsiTheme="majorEastAsia" w:eastAsiaTheme="majorEastAsia" w:cstheme="majorEastAsia"/>
                <w:color w:val="000000"/>
                <w:sz w:val="22"/>
                <w:szCs w:val="22"/>
              </w:rPr>
            </w:r>
            <w:r/>
          </w:p>
        </w:tc>
        <w:tc>
          <w:tcPr>
            <w:tcW w:w="6804" w:type="dxa"/>
            <w:vAlign w:val="center"/>
            <w:textDirection w:val="lrTb"/>
            <w:noWrap w:val="false"/>
          </w:tcPr>
          <w:p>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雪菜</w:t>
            </w:r>
            <w:r/>
          </w:p>
        </w:tc>
      </w:tr>
      <w:tr>
        <w:trPr>
          <w:trHeight w:val="479"/>
        </w:trPr>
        <w:tc>
          <w:tcPr>
            <w:tcW w:w="1701" w:type="dxa"/>
            <w:vAlign w:val="center"/>
            <w:textDirection w:val="lrTb"/>
            <w:noWrap w:val="false"/>
          </w:tcPr>
          <w:p>
            <w:pPr>
              <w:numPr>
                <w:ilvl w:val="0"/>
                <w:numId w:val="5"/>
              </w:numPr>
              <w:jc w:val="center"/>
              <w:rPr>
                <w:rFonts w:asciiTheme="majorEastAsia" w:hAnsiTheme="majorEastAsia" w:eastAsiaTheme="majorEastAsia" w:cstheme="majorEastAsia"/>
                <w:color w:val="000000"/>
                <w:sz w:val="22"/>
                <w:szCs w:val="22"/>
              </w:rPr>
            </w:pPr>
            <w:r>
              <w:rPr>
                <w:rFonts w:asciiTheme="majorEastAsia" w:hAnsiTheme="majorEastAsia" w:eastAsiaTheme="majorEastAsia" w:cstheme="majorEastAsia"/>
                <w:color w:val="000000"/>
                <w:sz w:val="22"/>
                <w:szCs w:val="22"/>
              </w:rPr>
            </w:r>
            <w:r/>
          </w:p>
        </w:tc>
        <w:tc>
          <w:tcPr>
            <w:tcW w:w="6804" w:type="dxa"/>
            <w:vAlign w:val="center"/>
            <w:textDirection w:val="lrTb"/>
            <w:noWrap w:val="false"/>
          </w:tcPr>
          <w:p>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五仁酱丁</w:t>
            </w:r>
            <w:r/>
          </w:p>
        </w:tc>
      </w:tr>
      <w:tr>
        <w:trPr>
          <w:trHeight w:val="479"/>
        </w:trPr>
        <w:tc>
          <w:tcPr>
            <w:tcW w:w="1701" w:type="dxa"/>
            <w:vAlign w:val="center"/>
            <w:textDirection w:val="lrTb"/>
            <w:noWrap w:val="false"/>
          </w:tcPr>
          <w:p>
            <w:pPr>
              <w:numPr>
                <w:ilvl w:val="0"/>
                <w:numId w:val="5"/>
              </w:numPr>
              <w:jc w:val="center"/>
              <w:rPr>
                <w:rFonts w:asciiTheme="majorEastAsia" w:hAnsiTheme="majorEastAsia" w:eastAsiaTheme="majorEastAsia" w:cstheme="majorEastAsia"/>
                <w:color w:val="000000"/>
                <w:sz w:val="22"/>
                <w:szCs w:val="22"/>
              </w:rPr>
            </w:pPr>
            <w:r>
              <w:rPr>
                <w:rFonts w:asciiTheme="majorEastAsia" w:hAnsiTheme="majorEastAsia" w:eastAsiaTheme="majorEastAsia" w:cstheme="majorEastAsia"/>
                <w:color w:val="000000"/>
                <w:sz w:val="22"/>
                <w:szCs w:val="22"/>
              </w:rPr>
            </w:r>
            <w:r/>
          </w:p>
        </w:tc>
        <w:tc>
          <w:tcPr>
            <w:tcW w:w="6804" w:type="dxa"/>
            <w:vAlign w:val="center"/>
            <w:textDirection w:val="lrTb"/>
            <w:noWrap w:val="false"/>
          </w:tcPr>
          <w:p>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红油豆角</w:t>
            </w:r>
            <w:r/>
          </w:p>
        </w:tc>
      </w:tr>
      <w:tr>
        <w:trPr>
          <w:trHeight w:val="479"/>
        </w:trPr>
        <w:tc>
          <w:tcPr>
            <w:tcW w:w="1701" w:type="dxa"/>
            <w:vAlign w:val="center"/>
            <w:textDirection w:val="lrTb"/>
            <w:noWrap w:val="false"/>
          </w:tcPr>
          <w:p>
            <w:pPr>
              <w:numPr>
                <w:ilvl w:val="0"/>
                <w:numId w:val="5"/>
              </w:numPr>
              <w:jc w:val="center"/>
              <w:rPr>
                <w:rFonts w:asciiTheme="majorEastAsia" w:hAnsiTheme="majorEastAsia" w:eastAsiaTheme="majorEastAsia" w:cstheme="majorEastAsia"/>
                <w:color w:val="000000"/>
                <w:sz w:val="24"/>
              </w:rPr>
            </w:pPr>
            <w:r>
              <w:rPr>
                <w:rFonts w:asciiTheme="majorEastAsia" w:hAnsiTheme="majorEastAsia" w:eastAsiaTheme="majorEastAsia" w:cstheme="majorEastAsia"/>
                <w:color w:val="000000"/>
                <w:sz w:val="24"/>
              </w:rPr>
            </w:r>
            <w:r/>
          </w:p>
        </w:tc>
        <w:tc>
          <w:tcPr>
            <w:tcW w:w="6804" w:type="dxa"/>
            <w:vAlign w:val="center"/>
            <w:textDirection w:val="lrTb"/>
            <w:noWrap w:val="false"/>
          </w:tcPr>
          <w:p>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泡打粉</w:t>
            </w:r>
            <w:r/>
          </w:p>
        </w:tc>
      </w:tr>
      <w:tr>
        <w:trPr>
          <w:trHeight w:val="479"/>
        </w:trPr>
        <w:tc>
          <w:tcPr>
            <w:tcW w:w="1701" w:type="dxa"/>
            <w:vAlign w:val="center"/>
            <w:textDirection w:val="lrTb"/>
            <w:noWrap w:val="false"/>
          </w:tcPr>
          <w:p>
            <w:pPr>
              <w:numPr>
                <w:ilvl w:val="0"/>
                <w:numId w:val="5"/>
              </w:numPr>
              <w:jc w:val="center"/>
              <w:rPr>
                <w:rFonts w:asciiTheme="majorEastAsia" w:hAnsiTheme="majorEastAsia" w:eastAsiaTheme="majorEastAsia" w:cstheme="majorEastAsia"/>
                <w:color w:val="000000"/>
                <w:sz w:val="24"/>
              </w:rPr>
            </w:pPr>
            <w:r>
              <w:rPr>
                <w:rFonts w:asciiTheme="majorEastAsia" w:hAnsiTheme="majorEastAsia" w:eastAsiaTheme="majorEastAsia" w:cstheme="majorEastAsia"/>
                <w:color w:val="000000"/>
                <w:sz w:val="24"/>
              </w:rPr>
            </w:r>
            <w:r/>
          </w:p>
        </w:tc>
        <w:tc>
          <w:tcPr>
            <w:tcW w:w="6804" w:type="dxa"/>
            <w:vAlign w:val="center"/>
            <w:textDirection w:val="lrTb"/>
            <w:noWrap w:val="false"/>
          </w:tcPr>
          <w:p>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小苏打</w:t>
            </w:r>
            <w:r/>
          </w:p>
        </w:tc>
      </w:tr>
      <w:tr>
        <w:trPr>
          <w:trHeight w:val="479"/>
        </w:trPr>
        <w:tc>
          <w:tcPr>
            <w:tcW w:w="1701" w:type="dxa"/>
            <w:vAlign w:val="center"/>
            <w:textDirection w:val="lrTb"/>
            <w:noWrap w:val="false"/>
          </w:tcPr>
          <w:p>
            <w:pPr>
              <w:numPr>
                <w:ilvl w:val="0"/>
                <w:numId w:val="5"/>
              </w:numPr>
              <w:jc w:val="center"/>
              <w:rPr>
                <w:rFonts w:asciiTheme="majorEastAsia" w:hAnsiTheme="majorEastAsia" w:eastAsiaTheme="majorEastAsia" w:cstheme="majorEastAsia"/>
                <w:color w:val="000000"/>
                <w:sz w:val="24"/>
              </w:rPr>
            </w:pPr>
            <w:r>
              <w:rPr>
                <w:rFonts w:asciiTheme="majorEastAsia" w:hAnsiTheme="majorEastAsia" w:eastAsiaTheme="majorEastAsia" w:cstheme="majorEastAsia"/>
                <w:color w:val="000000"/>
                <w:sz w:val="24"/>
              </w:rPr>
            </w:r>
            <w:r/>
          </w:p>
        </w:tc>
        <w:tc>
          <w:tcPr>
            <w:tcW w:w="6804" w:type="dxa"/>
            <w:vAlign w:val="center"/>
            <w:textDirection w:val="lrTb"/>
            <w:noWrap w:val="false"/>
          </w:tcPr>
          <w:p>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干酵母</w:t>
            </w:r>
            <w:r/>
          </w:p>
        </w:tc>
      </w:tr>
      <w:tr>
        <w:trPr>
          <w:trHeight w:val="479"/>
        </w:trPr>
        <w:tc>
          <w:tcPr>
            <w:tcW w:w="1701" w:type="dxa"/>
            <w:vAlign w:val="center"/>
            <w:textDirection w:val="lrTb"/>
            <w:noWrap w:val="false"/>
          </w:tcPr>
          <w:p>
            <w:pPr>
              <w:numPr>
                <w:ilvl w:val="0"/>
                <w:numId w:val="5"/>
              </w:numPr>
              <w:jc w:val="center"/>
              <w:rPr>
                <w:rFonts w:asciiTheme="majorEastAsia" w:hAnsiTheme="majorEastAsia" w:eastAsiaTheme="majorEastAsia" w:cstheme="majorEastAsia"/>
                <w:color w:val="000000"/>
                <w:sz w:val="24"/>
              </w:rPr>
            </w:pPr>
            <w:r>
              <w:rPr>
                <w:rFonts w:asciiTheme="majorEastAsia" w:hAnsiTheme="majorEastAsia" w:eastAsiaTheme="majorEastAsia" w:cstheme="majorEastAsia"/>
                <w:color w:val="000000"/>
                <w:sz w:val="24"/>
              </w:rPr>
            </w:r>
            <w:r/>
          </w:p>
        </w:tc>
        <w:tc>
          <w:tcPr>
            <w:tcW w:w="6804" w:type="dxa"/>
            <w:vAlign w:val="center"/>
            <w:textDirection w:val="lrTb"/>
            <w:noWrap w:val="false"/>
          </w:tcPr>
          <w:p>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面包改良剂</w:t>
            </w:r>
            <w:r/>
          </w:p>
        </w:tc>
      </w:tr>
      <w:tr>
        <w:trPr>
          <w:trHeight w:val="479"/>
        </w:trPr>
        <w:tc>
          <w:tcPr>
            <w:tcW w:w="1701" w:type="dxa"/>
            <w:vAlign w:val="center"/>
            <w:textDirection w:val="lrTb"/>
            <w:noWrap w:val="false"/>
          </w:tcPr>
          <w:p>
            <w:pPr>
              <w:numPr>
                <w:ilvl w:val="0"/>
                <w:numId w:val="5"/>
              </w:numPr>
              <w:jc w:val="center"/>
              <w:rPr>
                <w:rFonts w:asciiTheme="majorEastAsia" w:hAnsiTheme="majorEastAsia" w:eastAsiaTheme="majorEastAsia" w:cstheme="majorEastAsia"/>
                <w:color w:val="000000"/>
                <w:sz w:val="24"/>
              </w:rPr>
            </w:pPr>
            <w:r>
              <w:rPr>
                <w:rFonts w:asciiTheme="majorEastAsia" w:hAnsiTheme="majorEastAsia" w:eastAsiaTheme="majorEastAsia" w:cstheme="majorEastAsia"/>
                <w:color w:val="000000"/>
                <w:sz w:val="24"/>
              </w:rPr>
            </w:r>
            <w:r/>
          </w:p>
        </w:tc>
        <w:tc>
          <w:tcPr>
            <w:tcW w:w="6804" w:type="dxa"/>
            <w:vAlign w:val="center"/>
            <w:textDirection w:val="lrTb"/>
            <w:noWrap w:val="false"/>
          </w:tcPr>
          <w:p>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麻薯面包预拌粉</w:t>
            </w:r>
            <w:r/>
          </w:p>
        </w:tc>
      </w:tr>
      <w:tr>
        <w:trPr>
          <w:trHeight w:val="479"/>
        </w:trPr>
        <w:tc>
          <w:tcPr>
            <w:tcW w:w="1701" w:type="dxa"/>
            <w:vAlign w:val="center"/>
            <w:textDirection w:val="lrTb"/>
            <w:noWrap w:val="false"/>
          </w:tcPr>
          <w:p>
            <w:pPr>
              <w:numPr>
                <w:ilvl w:val="0"/>
                <w:numId w:val="5"/>
              </w:numPr>
              <w:jc w:val="center"/>
              <w:rPr>
                <w:rFonts w:asciiTheme="majorEastAsia" w:hAnsiTheme="majorEastAsia" w:eastAsiaTheme="majorEastAsia" w:cstheme="majorEastAsia"/>
                <w:color w:val="000000"/>
                <w:sz w:val="24"/>
              </w:rPr>
            </w:pPr>
            <w:r>
              <w:rPr>
                <w:rFonts w:asciiTheme="majorEastAsia" w:hAnsiTheme="majorEastAsia" w:eastAsiaTheme="majorEastAsia" w:cstheme="majorEastAsia"/>
                <w:color w:val="000000"/>
                <w:sz w:val="24"/>
              </w:rPr>
            </w:r>
            <w:r/>
          </w:p>
        </w:tc>
        <w:tc>
          <w:tcPr>
            <w:tcW w:w="6804" w:type="dxa"/>
            <w:vAlign w:val="center"/>
            <w:textDirection w:val="lrTb"/>
            <w:noWrap w:val="false"/>
          </w:tcPr>
          <w:p>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复配糕点乳化剂</w:t>
            </w:r>
            <w:r/>
          </w:p>
        </w:tc>
      </w:tr>
      <w:tr>
        <w:trPr>
          <w:trHeight w:val="479"/>
        </w:trPr>
        <w:tc>
          <w:tcPr>
            <w:tcW w:w="1701" w:type="dxa"/>
            <w:vAlign w:val="center"/>
            <w:textDirection w:val="lrTb"/>
            <w:noWrap w:val="false"/>
          </w:tcPr>
          <w:p>
            <w:pPr>
              <w:numPr>
                <w:ilvl w:val="0"/>
                <w:numId w:val="5"/>
              </w:numPr>
              <w:jc w:val="center"/>
              <w:rPr>
                <w:rFonts w:asciiTheme="majorEastAsia" w:hAnsiTheme="majorEastAsia" w:eastAsiaTheme="majorEastAsia" w:cstheme="majorEastAsia"/>
                <w:color w:val="000000"/>
                <w:sz w:val="24"/>
              </w:rPr>
            </w:pPr>
            <w:r>
              <w:rPr>
                <w:rFonts w:asciiTheme="majorEastAsia" w:hAnsiTheme="majorEastAsia" w:eastAsiaTheme="majorEastAsia" w:cstheme="majorEastAsia"/>
                <w:color w:val="000000"/>
                <w:sz w:val="24"/>
              </w:rPr>
            </w:r>
            <w:r/>
          </w:p>
        </w:tc>
        <w:tc>
          <w:tcPr>
            <w:tcW w:w="6804" w:type="dxa"/>
            <w:vAlign w:val="center"/>
            <w:textDirection w:val="lrTb"/>
            <w:noWrap w:val="false"/>
          </w:tcPr>
          <w:p>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淡奶油</w:t>
            </w:r>
            <w:r/>
          </w:p>
        </w:tc>
      </w:tr>
      <w:tr>
        <w:trPr>
          <w:trHeight w:val="479"/>
        </w:trPr>
        <w:tc>
          <w:tcPr>
            <w:tcW w:w="1701" w:type="dxa"/>
            <w:vAlign w:val="center"/>
            <w:textDirection w:val="lrTb"/>
            <w:noWrap w:val="false"/>
          </w:tcPr>
          <w:p>
            <w:pPr>
              <w:numPr>
                <w:ilvl w:val="0"/>
                <w:numId w:val="5"/>
              </w:numPr>
              <w:jc w:val="center"/>
              <w:rPr>
                <w:rFonts w:asciiTheme="majorEastAsia" w:hAnsiTheme="majorEastAsia" w:eastAsiaTheme="majorEastAsia" w:cstheme="majorEastAsia"/>
                <w:color w:val="000000"/>
                <w:sz w:val="24"/>
              </w:rPr>
            </w:pPr>
            <w:r>
              <w:rPr>
                <w:rFonts w:asciiTheme="majorEastAsia" w:hAnsiTheme="majorEastAsia" w:eastAsiaTheme="majorEastAsia" w:cstheme="majorEastAsia"/>
                <w:color w:val="000000"/>
                <w:sz w:val="24"/>
              </w:rPr>
            </w:r>
            <w:r/>
          </w:p>
        </w:tc>
        <w:tc>
          <w:tcPr>
            <w:tcW w:w="6804" w:type="dxa"/>
            <w:vAlign w:val="center"/>
            <w:textDirection w:val="lrTb"/>
            <w:noWrap w:val="false"/>
          </w:tcPr>
          <w:p>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黄油</w:t>
            </w:r>
            <w:r/>
          </w:p>
        </w:tc>
      </w:tr>
      <w:tr>
        <w:trPr>
          <w:trHeight w:val="479"/>
        </w:trPr>
        <w:tc>
          <w:tcPr>
            <w:tcW w:w="1701" w:type="dxa"/>
            <w:vAlign w:val="center"/>
            <w:textDirection w:val="lrTb"/>
            <w:noWrap w:val="false"/>
          </w:tcPr>
          <w:p>
            <w:pPr>
              <w:numPr>
                <w:ilvl w:val="0"/>
                <w:numId w:val="5"/>
              </w:numPr>
              <w:jc w:val="center"/>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6804" w:type="dxa"/>
            <w:vAlign w:val="center"/>
            <w:textDirection w:val="lrTb"/>
            <w:noWrap w:val="false"/>
          </w:tcPr>
          <w:p>
            <w:pPr>
              <w:jc w:val="center"/>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其他调味品、酱菜、西点馅心、干货及部分预包装食品..........等等</w:t>
            </w:r>
            <w:r/>
          </w:p>
        </w:tc>
      </w:tr>
      <w:tr>
        <w:trPr>
          <w:trHeight w:val="479"/>
        </w:trPr>
        <w:tc>
          <w:tcPr>
            <w:gridSpan w:val="2"/>
            <w:tcW w:w="8505" w:type="dxa"/>
            <w:vAlign w:val="center"/>
            <w:textDirection w:val="lrTb"/>
            <w:noWrap w:val="false"/>
          </w:tcPr>
          <w:p>
            <w:pPr>
              <w:jc w:val="lef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备注：实际采购包含但不限于上述食材，以实际供货品种、数量结算</w:t>
            </w:r>
            <w:r/>
          </w:p>
        </w:tc>
      </w:tr>
    </w:tbl>
    <w:p>
      <w:r/>
      <w:r/>
    </w:p>
    <w:p>
      <w:pPr>
        <w:rPr>
          <w:rFonts w:ascii="宋体" w:hAnsi="宋体" w:cs="宋体"/>
          <w:b/>
          <w:bCs/>
          <w:sz w:val="24"/>
        </w:rPr>
      </w:pPr>
      <w:r>
        <w:rPr>
          <w:rFonts w:hint="eastAsia" w:ascii="宋体" w:hAnsi="宋体" w:cs="宋体"/>
          <w:b/>
          <w:bCs/>
          <w:sz w:val="24"/>
        </w:rPr>
        <w:br w:type="page" w:clear="all"/>
      </w:r>
      <w:r/>
    </w:p>
    <w:p>
      <w:pPr>
        <w:jc w:val="left"/>
        <w:spacing w:line="360" w:lineRule="auto"/>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w:t>
      </w:r>
      <w:r>
        <w:rPr>
          <w:rFonts w:hint="eastAsia" w:ascii="宋体" w:hAnsi="宋体" w:cs="宋体"/>
          <w:b/>
          <w:bCs/>
          <w:sz w:val="24"/>
        </w:rPr>
        <w:t xml:space="preserve">考核评价表</w:t>
      </w:r>
      <w:r/>
    </w:p>
    <w:p>
      <w:pPr>
        <w:jc w:val="center"/>
        <w:rPr>
          <w:rFonts w:ascii="宋体" w:hAnsi="宋体"/>
          <w:b/>
          <w:sz w:val="32"/>
          <w:szCs w:val="32"/>
        </w:rPr>
      </w:pPr>
      <w:r>
        <w:rPr>
          <w:rFonts w:hint="eastAsia" w:ascii="宋体" w:hAnsi="宋体"/>
          <w:b/>
          <w:sz w:val="32"/>
          <w:szCs w:val="32"/>
        </w:rPr>
        <w:t xml:space="preserve">南京市儿童医院膳食中心食堂物资供应商评价表</w:t>
      </w:r>
      <w:r/>
    </w:p>
    <w:tbl>
      <w:tblPr>
        <w:tblStyle w:val="949"/>
        <w:tblpPr w:horzAnchor="margin" w:tblpXSpec="center" w:vertAnchor="text" w:tblpY="179" w:leftFromText="180" w:topFromText="0" w:rightFromText="180" w:bottomFromText="0"/>
        <w:tblW w:w="8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33"/>
        <w:gridCol w:w="5089"/>
        <w:gridCol w:w="1084"/>
        <w:gridCol w:w="849"/>
      </w:tblGrid>
      <w:tr>
        <w:trPr>
          <w:jc w:val="center"/>
          <w:trHeight w:val="507"/>
        </w:trPr>
        <w:tc>
          <w:tcPr>
            <w:tcW w:w="1733" w:type="dxa"/>
            <w:textDirection w:val="lrTb"/>
            <w:noWrap w:val="false"/>
          </w:tcPr>
          <w:p>
            <w:pPr>
              <w:jc w:val="center"/>
              <w:rPr>
                <w:rFonts w:ascii="宋体" w:hAnsi="宋体"/>
                <w:b/>
                <w:szCs w:val="18"/>
              </w:rPr>
            </w:pPr>
            <w:r>
              <w:rPr>
                <w:rFonts w:hint="eastAsia" w:ascii="宋体" w:hAnsi="宋体" w:cs="Yu Gothic Light"/>
                <w:b/>
                <w:szCs w:val="18"/>
              </w:rPr>
              <w:t xml:space="preserve">供应商名称</w:t>
            </w:r>
            <w:r/>
          </w:p>
        </w:tc>
        <w:tc>
          <w:tcPr>
            <w:tcW w:w="508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084" w:type="dxa"/>
            <w:vAlign w:val="center"/>
            <w:textDirection w:val="lrTb"/>
            <w:noWrap w:val="false"/>
          </w:tcPr>
          <w:p>
            <w:pPr>
              <w:jc w:val="center"/>
              <w:rPr>
                <w:rFonts w:ascii="宋体" w:hAnsi="宋体" w:cs="宋体"/>
                <w:color w:val="000000"/>
                <w:szCs w:val="21"/>
              </w:rPr>
            </w:pPr>
            <w:r>
              <w:rPr>
                <w:rFonts w:hint="eastAsia" w:ascii="宋体" w:hAnsi="宋体" w:cs="Yu Gothic Light"/>
                <w:b/>
                <w:sz w:val="22"/>
                <w:szCs w:val="20"/>
              </w:rPr>
              <w:t xml:space="preserve">考核期限</w:t>
            </w:r>
            <w:r/>
          </w:p>
        </w:tc>
        <w:tc>
          <w:tcPr>
            <w:tcW w:w="84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07"/>
        </w:trPr>
        <w:tc>
          <w:tcPr>
            <w:tcW w:w="1733" w:type="dxa"/>
            <w:textDirection w:val="lrTb"/>
            <w:noWrap w:val="false"/>
          </w:tcPr>
          <w:p>
            <w:pPr>
              <w:jc w:val="center"/>
              <w:rPr>
                <w:rFonts w:ascii="宋体" w:hAnsi="宋体" w:cs="Yu Gothic Light"/>
                <w:b/>
                <w:szCs w:val="18"/>
              </w:rPr>
            </w:pPr>
            <w:r>
              <w:rPr>
                <w:rFonts w:hint="eastAsia" w:ascii="宋体" w:hAnsi="宋体" w:cs="Yu Gothic Light"/>
                <w:b/>
                <w:szCs w:val="18"/>
              </w:rPr>
              <w:t xml:space="preserve">供应货品</w:t>
            </w:r>
            <w:r/>
          </w:p>
        </w:tc>
        <w:tc>
          <w:tcPr>
            <w:tcW w:w="508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084" w:type="dxa"/>
            <w:vAlign w:val="center"/>
            <w:textDirection w:val="lrTb"/>
            <w:noWrap w:val="false"/>
          </w:tcPr>
          <w:p>
            <w:pPr>
              <w:jc w:val="center"/>
              <w:rPr>
                <w:rFonts w:ascii="宋体" w:hAnsi="宋体" w:cs="宋体"/>
                <w:color w:val="000000"/>
                <w:szCs w:val="21"/>
              </w:rPr>
            </w:pPr>
            <w:r>
              <w:rPr>
                <w:rFonts w:hint="eastAsia" w:ascii="宋体" w:hAnsi="宋体" w:cs="Yu Gothic Light"/>
                <w:b/>
                <w:sz w:val="22"/>
                <w:szCs w:val="20"/>
              </w:rPr>
              <w:t xml:space="preserve">总分</w:t>
            </w:r>
            <w:r/>
          </w:p>
        </w:tc>
        <w:tc>
          <w:tcPr>
            <w:tcW w:w="849"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jc w:val="center"/>
          <w:trHeight w:val="507"/>
        </w:trPr>
        <w:tc>
          <w:tcPr>
            <w:tcW w:w="1733" w:type="dxa"/>
            <w:vAlign w:val="center"/>
            <w:textDirection w:val="lrTb"/>
            <w:noWrap w:val="false"/>
          </w:tcPr>
          <w:p>
            <w:pPr>
              <w:jc w:val="center"/>
              <w:rPr>
                <w:rFonts w:ascii="宋体" w:hAnsi="宋体"/>
                <w:b/>
                <w:szCs w:val="21"/>
              </w:rPr>
            </w:pPr>
            <w:r>
              <w:rPr>
                <w:rFonts w:hint="eastAsia" w:ascii="宋体" w:hAnsi="宋体" w:cs="Yu Gothic Light"/>
                <w:b/>
                <w:szCs w:val="21"/>
              </w:rPr>
              <w:t xml:space="preserve">指  标</w:t>
            </w:r>
            <w:r/>
          </w:p>
        </w:tc>
        <w:tc>
          <w:tcPr>
            <w:tcW w:w="5089" w:type="dxa"/>
            <w:vAlign w:val="center"/>
            <w:textDirection w:val="lrTb"/>
            <w:noWrap w:val="false"/>
          </w:tcPr>
          <w:p>
            <w:pPr>
              <w:jc w:val="center"/>
              <w:rPr>
                <w:rFonts w:ascii="宋体" w:hAnsi="宋体"/>
                <w:b/>
                <w:sz w:val="22"/>
              </w:rPr>
            </w:pPr>
            <w:r>
              <w:rPr>
                <w:rFonts w:hint="eastAsia" w:ascii="宋体" w:hAnsi="宋体" w:cs="Yu Gothic Light"/>
                <w:b/>
                <w:sz w:val="22"/>
              </w:rPr>
              <w:t xml:space="preserve">评价描述说明</w:t>
            </w:r>
            <w:r/>
          </w:p>
        </w:tc>
        <w:tc>
          <w:tcPr>
            <w:tcW w:w="1084" w:type="dxa"/>
            <w:vAlign w:val="center"/>
            <w:textDirection w:val="lrTb"/>
            <w:noWrap w:val="false"/>
          </w:tcPr>
          <w:p>
            <w:pPr>
              <w:jc w:val="center"/>
              <w:rPr>
                <w:rFonts w:ascii="宋体" w:hAnsi="宋体"/>
                <w:b/>
                <w:sz w:val="22"/>
              </w:rPr>
            </w:pPr>
            <w:r>
              <w:rPr>
                <w:rFonts w:hint="eastAsia" w:ascii="宋体" w:hAnsi="宋体" w:cs="Yu Gothic Light"/>
                <w:b/>
                <w:sz w:val="22"/>
              </w:rPr>
              <w:t xml:space="preserve">得 分</w:t>
            </w:r>
            <w:r/>
          </w:p>
        </w:tc>
        <w:tc>
          <w:tcPr>
            <w:tcW w:w="849" w:type="dxa"/>
            <w:vAlign w:val="center"/>
            <w:textDirection w:val="lrTb"/>
            <w:noWrap w:val="false"/>
          </w:tcPr>
          <w:p>
            <w:pPr>
              <w:jc w:val="center"/>
              <w:rPr>
                <w:rFonts w:ascii="宋体" w:hAnsi="宋体"/>
                <w:sz w:val="22"/>
              </w:rPr>
            </w:pPr>
            <w:r>
              <w:rPr>
                <w:rFonts w:hint="eastAsia" w:ascii="宋体" w:hAnsi="宋体" w:cs="Yu Gothic Light"/>
                <w:b/>
                <w:sz w:val="22"/>
              </w:rPr>
              <w:t xml:space="preserve">备 注</w:t>
            </w:r>
            <w:r/>
          </w:p>
        </w:tc>
      </w:tr>
      <w:tr>
        <w:trPr>
          <w:jc w:val="center"/>
          <w:trHeight w:val="507"/>
        </w:trPr>
        <w:tc>
          <w:tcPr>
            <w:tcW w:w="1733" w:type="dxa"/>
            <w:vAlign w:val="center"/>
            <w:textDirection w:val="lrTb"/>
            <w:noWrap w:val="false"/>
          </w:tcPr>
          <w:p>
            <w:pPr>
              <w:jc w:val="center"/>
              <w:rPr>
                <w:rFonts w:ascii="宋体" w:hAnsi="宋体" w:cs="Yu Gothic Light"/>
                <w:b/>
                <w:sz w:val="20"/>
                <w:szCs w:val="18"/>
              </w:rPr>
            </w:pPr>
            <w:r>
              <w:rPr>
                <w:rFonts w:hint="eastAsia" w:ascii="宋体" w:hAnsi="宋体" w:cs="Yu Gothic Light"/>
                <w:b/>
                <w:sz w:val="20"/>
                <w:szCs w:val="18"/>
              </w:rPr>
              <w:t xml:space="preserve">送货及时性评价</w:t>
            </w:r>
            <w:r/>
          </w:p>
          <w:p>
            <w:pPr>
              <w:jc w:val="center"/>
              <w:rPr>
                <w:rFonts w:ascii="宋体" w:hAnsi="宋体"/>
                <w:b/>
                <w:sz w:val="20"/>
                <w:szCs w:val="18"/>
              </w:rPr>
            </w:pPr>
            <w:r>
              <w:rPr>
                <w:rFonts w:hint="eastAsia" w:ascii="宋体" w:hAnsi="宋体" w:cs="Yu Gothic Light"/>
                <w:b/>
                <w:sz w:val="20"/>
                <w:szCs w:val="18"/>
              </w:rPr>
              <w:t xml:space="preserve">（20分）</w:t>
            </w:r>
            <w:r/>
          </w:p>
        </w:tc>
        <w:tc>
          <w:tcPr>
            <w:tcW w:w="5089" w:type="dxa"/>
            <w:textDirection w:val="lrTb"/>
            <w:noWrap w:val="false"/>
          </w:tcPr>
          <w:p>
            <w:pPr>
              <w:rPr>
                <w:rFonts w:ascii="宋体" w:hAnsi="宋体"/>
                <w:sz w:val="18"/>
                <w:szCs w:val="16"/>
              </w:rPr>
            </w:pPr>
            <w:r>
              <w:rPr>
                <w:rFonts w:hint="eastAsia" w:ascii="宋体" w:hAnsi="宋体" w:cs="Yu Gothic Light"/>
                <w:sz w:val="18"/>
                <w:szCs w:val="16"/>
              </w:rPr>
              <w:t xml:space="preserve">1.几乎总是早于约定时间或在约定时间及时送到，得18-20分；</w:t>
            </w:r>
            <w:r/>
          </w:p>
          <w:p>
            <w:pPr>
              <w:rPr>
                <w:rFonts w:ascii="宋体" w:hAnsi="宋体"/>
                <w:sz w:val="18"/>
                <w:szCs w:val="16"/>
              </w:rPr>
            </w:pPr>
            <w:r>
              <w:rPr>
                <w:rFonts w:hint="eastAsia" w:ascii="宋体" w:hAnsi="宋体" w:cs="Yu Gothic Light"/>
                <w:sz w:val="18"/>
                <w:szCs w:val="16"/>
              </w:rPr>
              <w:t xml:space="preserve">2.偶尔比约定时间晚，但不耽误食堂工作，得16-17分；</w:t>
            </w:r>
            <w:r/>
          </w:p>
          <w:p>
            <w:pPr>
              <w:rPr>
                <w:rFonts w:ascii="宋体" w:hAnsi="宋体"/>
                <w:sz w:val="18"/>
                <w:szCs w:val="16"/>
              </w:rPr>
            </w:pPr>
            <w:r>
              <w:rPr>
                <w:rFonts w:hint="eastAsia" w:ascii="宋体" w:hAnsi="宋体" w:cs="Yu Gothic Light"/>
                <w:sz w:val="18"/>
                <w:szCs w:val="16"/>
              </w:rPr>
              <w:t xml:space="preserve">3.送货经常不守时，耽误食堂工作，得15分以下。</w:t>
            </w:r>
            <w:r/>
          </w:p>
        </w:tc>
        <w:tc>
          <w:tcPr>
            <w:tcW w:w="1084" w:type="dxa"/>
            <w:textDirection w:val="lrTb"/>
            <w:noWrap w:val="false"/>
          </w:tcPr>
          <w:p>
            <w:pPr>
              <w:rPr>
                <w:rFonts w:ascii="宋体" w:hAnsi="宋体"/>
                <w:sz w:val="15"/>
                <w:szCs w:val="15"/>
              </w:rPr>
            </w:pPr>
            <w:r>
              <w:rPr>
                <w:rFonts w:ascii="宋体" w:hAnsi="宋体"/>
                <w:sz w:val="15"/>
                <w:szCs w:val="15"/>
              </w:rPr>
            </w:r>
            <w:r/>
          </w:p>
        </w:tc>
        <w:tc>
          <w:tcPr>
            <w:tcW w:w="849" w:type="dxa"/>
            <w:textDirection w:val="lrTb"/>
            <w:noWrap w:val="false"/>
          </w:tcPr>
          <w:p>
            <w:pPr>
              <w:rPr>
                <w:rFonts w:ascii="宋体" w:hAnsi="宋体"/>
                <w:sz w:val="15"/>
                <w:szCs w:val="15"/>
              </w:rPr>
            </w:pPr>
            <w:r>
              <w:rPr>
                <w:rFonts w:ascii="宋体" w:hAnsi="宋体"/>
                <w:sz w:val="15"/>
                <w:szCs w:val="15"/>
              </w:rPr>
            </w:r>
            <w:r/>
          </w:p>
        </w:tc>
      </w:tr>
      <w:tr>
        <w:trPr>
          <w:jc w:val="center"/>
          <w:trHeight w:val="507"/>
        </w:trPr>
        <w:tc>
          <w:tcPr>
            <w:tcW w:w="1733" w:type="dxa"/>
            <w:vAlign w:val="center"/>
            <w:textDirection w:val="lrTb"/>
            <w:noWrap w:val="false"/>
          </w:tcPr>
          <w:p>
            <w:pPr>
              <w:jc w:val="center"/>
              <w:rPr>
                <w:rFonts w:ascii="宋体" w:hAnsi="宋体" w:cs="Yu Gothic Light"/>
                <w:b/>
                <w:sz w:val="20"/>
                <w:szCs w:val="18"/>
              </w:rPr>
            </w:pPr>
            <w:r>
              <w:rPr>
                <w:rFonts w:hint="eastAsia" w:ascii="宋体" w:hAnsi="宋体" w:cs="Yu Gothic Light"/>
                <w:b/>
                <w:sz w:val="20"/>
                <w:szCs w:val="18"/>
              </w:rPr>
              <w:t xml:space="preserve">物资质量评价</w:t>
            </w:r>
            <w:r/>
          </w:p>
          <w:p>
            <w:pPr>
              <w:jc w:val="center"/>
              <w:rPr>
                <w:rFonts w:ascii="宋体" w:hAnsi="宋体" w:cs="Yu Gothic Light"/>
                <w:b/>
                <w:sz w:val="20"/>
                <w:szCs w:val="18"/>
              </w:rPr>
            </w:pPr>
            <w:r>
              <w:rPr>
                <w:rFonts w:hint="eastAsia" w:ascii="宋体" w:hAnsi="宋体" w:cs="Yu Gothic Light"/>
                <w:b/>
                <w:sz w:val="20"/>
                <w:szCs w:val="18"/>
              </w:rPr>
              <w:t xml:space="preserve">（20分）</w:t>
            </w:r>
            <w:r/>
          </w:p>
        </w:tc>
        <w:tc>
          <w:tcPr>
            <w:tcW w:w="5089" w:type="dxa"/>
            <w:textDirection w:val="lrTb"/>
            <w:noWrap w:val="false"/>
          </w:tcPr>
          <w:p>
            <w:pPr>
              <w:rPr>
                <w:rFonts w:ascii="宋体" w:hAnsi="宋体"/>
                <w:sz w:val="18"/>
                <w:szCs w:val="16"/>
              </w:rPr>
            </w:pPr>
            <w:r>
              <w:rPr>
                <w:rFonts w:hint="eastAsia" w:ascii="宋体" w:hAnsi="宋体" w:cs="Yu Gothic Light"/>
                <w:sz w:val="18"/>
                <w:szCs w:val="16"/>
              </w:rPr>
              <w:t xml:space="preserve">1.物资新鲜，所有物资均能按要求提供质检报告，得18-20分；</w:t>
            </w:r>
            <w:r/>
          </w:p>
          <w:p>
            <w:pPr>
              <w:rPr>
                <w:rFonts w:ascii="宋体" w:hAnsi="宋体"/>
                <w:sz w:val="18"/>
                <w:szCs w:val="16"/>
              </w:rPr>
            </w:pPr>
            <w:r>
              <w:rPr>
                <w:rFonts w:hint="eastAsia" w:ascii="宋体" w:hAnsi="宋体" w:cs="Yu Gothic Light"/>
                <w:sz w:val="18"/>
                <w:szCs w:val="16"/>
              </w:rPr>
              <w:t xml:space="preserve">2.经常送存货来，但都可使用，未变质，影响口感，质检报告提供不及时或有缺项，得16-17分；</w:t>
            </w:r>
            <w:r/>
          </w:p>
          <w:p>
            <w:pPr>
              <w:rPr>
                <w:rFonts w:ascii="宋体" w:hAnsi="宋体"/>
                <w:sz w:val="18"/>
                <w:szCs w:val="16"/>
              </w:rPr>
            </w:pPr>
            <w:r>
              <w:rPr>
                <w:rFonts w:hint="eastAsia" w:ascii="宋体" w:hAnsi="宋体" w:cs="Yu Gothic Light"/>
                <w:sz w:val="18"/>
                <w:szCs w:val="16"/>
              </w:rPr>
              <w:t xml:space="preserve">3.时常送变质食品，经常不能提供质检报告，得15分以下。</w:t>
            </w:r>
            <w:r/>
          </w:p>
        </w:tc>
        <w:tc>
          <w:tcPr>
            <w:tcW w:w="1084" w:type="dxa"/>
            <w:textDirection w:val="lrTb"/>
            <w:noWrap w:val="false"/>
          </w:tcPr>
          <w:p>
            <w:pPr>
              <w:rPr>
                <w:rFonts w:ascii="宋体" w:hAnsi="宋体"/>
                <w:sz w:val="15"/>
                <w:szCs w:val="15"/>
              </w:rPr>
            </w:pPr>
            <w:r>
              <w:rPr>
                <w:rFonts w:ascii="宋体" w:hAnsi="宋体"/>
                <w:sz w:val="15"/>
                <w:szCs w:val="15"/>
              </w:rPr>
            </w:r>
            <w:r/>
          </w:p>
        </w:tc>
        <w:tc>
          <w:tcPr>
            <w:tcW w:w="849" w:type="dxa"/>
            <w:textDirection w:val="lrTb"/>
            <w:noWrap w:val="false"/>
          </w:tcPr>
          <w:p>
            <w:pPr>
              <w:rPr>
                <w:rFonts w:ascii="宋体" w:hAnsi="宋体"/>
                <w:sz w:val="15"/>
                <w:szCs w:val="15"/>
              </w:rPr>
            </w:pPr>
            <w:r>
              <w:rPr>
                <w:rFonts w:ascii="宋体" w:hAnsi="宋体"/>
                <w:sz w:val="15"/>
                <w:szCs w:val="15"/>
              </w:rPr>
            </w:r>
            <w:r/>
          </w:p>
        </w:tc>
      </w:tr>
      <w:tr>
        <w:trPr>
          <w:jc w:val="center"/>
          <w:trHeight w:val="507"/>
        </w:trPr>
        <w:tc>
          <w:tcPr>
            <w:tcW w:w="1733" w:type="dxa"/>
            <w:vAlign w:val="center"/>
            <w:textDirection w:val="lrTb"/>
            <w:noWrap w:val="false"/>
          </w:tcPr>
          <w:p>
            <w:pPr>
              <w:jc w:val="center"/>
              <w:rPr>
                <w:rFonts w:ascii="宋体" w:hAnsi="宋体" w:cs="Yu Gothic Light"/>
                <w:b/>
                <w:sz w:val="20"/>
                <w:szCs w:val="18"/>
              </w:rPr>
            </w:pPr>
            <w:r>
              <w:rPr>
                <w:rFonts w:hint="eastAsia" w:ascii="宋体" w:hAnsi="宋体" w:cs="Yu Gothic Light"/>
                <w:b/>
                <w:sz w:val="20"/>
                <w:szCs w:val="18"/>
              </w:rPr>
              <w:t xml:space="preserve">物品数量符合评价</w:t>
            </w:r>
            <w:r/>
          </w:p>
          <w:p>
            <w:pPr>
              <w:jc w:val="center"/>
              <w:rPr>
                <w:rFonts w:ascii="宋体" w:hAnsi="宋体" w:cs="Yu Gothic Light"/>
                <w:b/>
                <w:sz w:val="20"/>
                <w:szCs w:val="18"/>
              </w:rPr>
            </w:pPr>
            <w:r>
              <w:rPr>
                <w:rFonts w:hint="eastAsia" w:ascii="宋体" w:hAnsi="宋体" w:cs="Yu Gothic Light"/>
                <w:b/>
                <w:sz w:val="20"/>
                <w:szCs w:val="18"/>
              </w:rPr>
              <w:t xml:space="preserve">（20分）</w:t>
            </w:r>
            <w:r/>
          </w:p>
        </w:tc>
        <w:tc>
          <w:tcPr>
            <w:tcW w:w="5089" w:type="dxa"/>
            <w:textDirection w:val="lrTb"/>
            <w:noWrap w:val="false"/>
          </w:tcPr>
          <w:p>
            <w:pPr>
              <w:rPr>
                <w:rFonts w:ascii="宋体" w:hAnsi="宋体"/>
                <w:sz w:val="18"/>
                <w:szCs w:val="16"/>
              </w:rPr>
            </w:pPr>
            <w:r>
              <w:rPr>
                <w:rFonts w:hint="eastAsia" w:ascii="宋体" w:hAnsi="宋体" w:cs="Yu Gothic Light"/>
                <w:sz w:val="18"/>
                <w:szCs w:val="16"/>
              </w:rPr>
              <w:t xml:space="preserve">1.重量总是足称，不缺斤少两，得18-20分；</w:t>
            </w:r>
            <w:r/>
          </w:p>
          <w:p>
            <w:pPr>
              <w:rPr>
                <w:rFonts w:ascii="宋体" w:hAnsi="宋体"/>
                <w:sz w:val="18"/>
                <w:szCs w:val="16"/>
              </w:rPr>
            </w:pPr>
            <w:r>
              <w:rPr>
                <w:rFonts w:hint="eastAsia" w:ascii="宋体" w:hAnsi="宋体" w:cs="Yu Gothic Light"/>
                <w:sz w:val="18"/>
                <w:szCs w:val="16"/>
              </w:rPr>
              <w:t xml:space="preserve">2.偶尔有重量不合格现象，但有证据显示不是有意的，得16-17分；</w:t>
            </w:r>
            <w:r/>
          </w:p>
          <w:p>
            <w:pPr>
              <w:rPr>
                <w:rFonts w:ascii="宋体" w:hAnsi="宋体"/>
                <w:sz w:val="18"/>
                <w:szCs w:val="16"/>
              </w:rPr>
            </w:pPr>
            <w:r>
              <w:rPr>
                <w:rFonts w:hint="eastAsia" w:ascii="宋体" w:hAnsi="宋体" w:cs="Yu Gothic Light"/>
                <w:sz w:val="18"/>
                <w:szCs w:val="16"/>
              </w:rPr>
              <w:t xml:space="preserve">3.重量经常不达标，有意缺斤短两者，得15分以下。</w:t>
            </w:r>
            <w:r/>
          </w:p>
        </w:tc>
        <w:tc>
          <w:tcPr>
            <w:tcW w:w="1084" w:type="dxa"/>
            <w:textDirection w:val="lrTb"/>
            <w:noWrap w:val="false"/>
          </w:tcPr>
          <w:p>
            <w:pPr>
              <w:rPr>
                <w:rFonts w:ascii="宋体" w:hAnsi="宋体"/>
                <w:sz w:val="15"/>
                <w:szCs w:val="15"/>
              </w:rPr>
            </w:pPr>
            <w:r>
              <w:rPr>
                <w:rFonts w:ascii="宋体" w:hAnsi="宋体"/>
                <w:sz w:val="15"/>
                <w:szCs w:val="15"/>
              </w:rPr>
            </w:r>
            <w:r/>
          </w:p>
        </w:tc>
        <w:tc>
          <w:tcPr>
            <w:tcW w:w="849" w:type="dxa"/>
            <w:textDirection w:val="lrTb"/>
            <w:noWrap w:val="false"/>
          </w:tcPr>
          <w:p>
            <w:pPr>
              <w:rPr>
                <w:rFonts w:ascii="宋体" w:hAnsi="宋体"/>
                <w:sz w:val="15"/>
                <w:szCs w:val="15"/>
              </w:rPr>
            </w:pPr>
            <w:r>
              <w:rPr>
                <w:rFonts w:ascii="宋体" w:hAnsi="宋体"/>
                <w:sz w:val="15"/>
                <w:szCs w:val="15"/>
              </w:rPr>
            </w:r>
            <w:r/>
          </w:p>
        </w:tc>
      </w:tr>
      <w:tr>
        <w:trPr>
          <w:jc w:val="center"/>
          <w:trHeight w:val="507"/>
        </w:trPr>
        <w:tc>
          <w:tcPr>
            <w:tcW w:w="1733" w:type="dxa"/>
            <w:vAlign w:val="center"/>
            <w:textDirection w:val="lrTb"/>
            <w:noWrap w:val="false"/>
          </w:tcPr>
          <w:p>
            <w:pPr>
              <w:jc w:val="center"/>
              <w:rPr>
                <w:rFonts w:ascii="宋体" w:hAnsi="宋体" w:cs="Yu Gothic Light"/>
                <w:b/>
                <w:sz w:val="20"/>
                <w:szCs w:val="18"/>
              </w:rPr>
            </w:pPr>
            <w:r>
              <w:rPr>
                <w:rFonts w:hint="eastAsia" w:ascii="宋体" w:hAnsi="宋体" w:cs="Yu Gothic Light"/>
                <w:b/>
                <w:sz w:val="20"/>
                <w:szCs w:val="18"/>
              </w:rPr>
              <w:t xml:space="preserve">现场卫生整洁维护</w:t>
            </w:r>
            <w:r/>
          </w:p>
          <w:p>
            <w:pPr>
              <w:jc w:val="center"/>
              <w:rPr>
                <w:rFonts w:ascii="宋体" w:hAnsi="宋体" w:cs="Yu Gothic Light"/>
                <w:b/>
                <w:sz w:val="20"/>
                <w:szCs w:val="18"/>
              </w:rPr>
            </w:pPr>
            <w:r>
              <w:rPr>
                <w:rFonts w:hint="eastAsia" w:ascii="宋体" w:hAnsi="宋体" w:cs="Yu Gothic Light"/>
                <w:b/>
                <w:sz w:val="20"/>
                <w:szCs w:val="18"/>
              </w:rPr>
              <w:t xml:space="preserve">（20分）</w:t>
            </w:r>
            <w:r/>
          </w:p>
        </w:tc>
        <w:tc>
          <w:tcPr>
            <w:tcW w:w="5089" w:type="dxa"/>
            <w:textDirection w:val="lrTb"/>
            <w:noWrap w:val="false"/>
          </w:tcPr>
          <w:p>
            <w:pPr>
              <w:numPr>
                <w:ilvl w:val="0"/>
                <w:numId w:val="6"/>
              </w:numPr>
              <w:rPr>
                <w:rFonts w:ascii="宋体" w:hAnsi="宋体" w:cs="Yu Gothic Light"/>
                <w:sz w:val="18"/>
                <w:szCs w:val="16"/>
              </w:rPr>
            </w:pPr>
            <w:r>
              <w:rPr>
                <w:rFonts w:hint="eastAsia" w:ascii="宋体" w:hAnsi="宋体" w:cs="Yu Gothic Light"/>
                <w:sz w:val="18"/>
                <w:szCs w:val="16"/>
              </w:rPr>
              <w:t xml:space="preserve">送货现场卫生干净、送货后外包装及时清理、车辆按照规定停放、送货或加工完成后，对现场使用的工具能清洗并按规定摆放。得18-20分；</w:t>
            </w:r>
            <w:r/>
          </w:p>
          <w:p>
            <w:pPr>
              <w:numPr>
                <w:ilvl w:val="0"/>
                <w:numId w:val="6"/>
              </w:numPr>
              <w:rPr>
                <w:rFonts w:ascii="宋体" w:hAnsi="宋体" w:cs="Yu Gothic Light"/>
                <w:sz w:val="18"/>
                <w:szCs w:val="16"/>
              </w:rPr>
            </w:pPr>
            <w:r>
              <w:rPr>
                <w:rFonts w:hint="eastAsia" w:ascii="宋体" w:hAnsi="宋体" w:cs="Yu Gothic Light"/>
                <w:sz w:val="18"/>
                <w:szCs w:val="16"/>
              </w:rPr>
              <w:t xml:space="preserve">送货现场卫生较差、送货后外包装清理不及时、车辆未按照规定停放，影响其他车辆的出入、送货或加工完成后，对现场使用的工具清洗不及时。得16-17分；</w:t>
            </w:r>
            <w:r/>
          </w:p>
          <w:p>
            <w:pPr>
              <w:numPr>
                <w:ilvl w:val="0"/>
                <w:numId w:val="6"/>
              </w:numPr>
              <w:rPr>
                <w:rFonts w:ascii="宋体" w:hAnsi="宋体" w:cs="Yu Gothic Light"/>
                <w:sz w:val="18"/>
                <w:szCs w:val="16"/>
              </w:rPr>
            </w:pPr>
            <w:r>
              <w:rPr>
                <w:rFonts w:hint="eastAsia" w:ascii="宋体" w:hAnsi="宋体" w:cs="Yu Gothic Light"/>
                <w:sz w:val="18"/>
                <w:szCs w:val="16"/>
              </w:rPr>
              <w:t xml:space="preserve">送货现场卫生很差、送货后外包装清理很不及时、车辆经常未按照规定停放、送货或加工完成后，对现场使用的工具总是不能及时清洗和按规定摆放。得15分以下.</w:t>
            </w:r>
            <w:r/>
          </w:p>
        </w:tc>
        <w:tc>
          <w:tcPr>
            <w:tcW w:w="1084" w:type="dxa"/>
            <w:textDirection w:val="lrTb"/>
            <w:noWrap w:val="false"/>
          </w:tcPr>
          <w:p>
            <w:pPr>
              <w:rPr>
                <w:rFonts w:ascii="宋体" w:hAnsi="宋体"/>
                <w:sz w:val="15"/>
                <w:szCs w:val="15"/>
              </w:rPr>
            </w:pPr>
            <w:r>
              <w:rPr>
                <w:rFonts w:ascii="宋体" w:hAnsi="宋体"/>
                <w:sz w:val="15"/>
                <w:szCs w:val="15"/>
              </w:rPr>
            </w:r>
            <w:r/>
          </w:p>
        </w:tc>
        <w:tc>
          <w:tcPr>
            <w:tcW w:w="849" w:type="dxa"/>
            <w:textDirection w:val="lrTb"/>
            <w:noWrap w:val="false"/>
          </w:tcPr>
          <w:p>
            <w:pPr>
              <w:rPr>
                <w:rFonts w:ascii="宋体" w:hAnsi="宋体"/>
                <w:sz w:val="15"/>
                <w:szCs w:val="15"/>
              </w:rPr>
            </w:pPr>
            <w:r>
              <w:rPr>
                <w:rFonts w:ascii="宋体" w:hAnsi="宋体"/>
                <w:sz w:val="15"/>
                <w:szCs w:val="15"/>
              </w:rPr>
            </w:r>
            <w:r/>
          </w:p>
        </w:tc>
      </w:tr>
      <w:tr>
        <w:trPr>
          <w:jc w:val="center"/>
          <w:trHeight w:val="507"/>
        </w:trPr>
        <w:tc>
          <w:tcPr>
            <w:tcW w:w="1733" w:type="dxa"/>
            <w:vAlign w:val="center"/>
            <w:textDirection w:val="lrTb"/>
            <w:noWrap w:val="false"/>
          </w:tcPr>
          <w:p>
            <w:pPr>
              <w:jc w:val="center"/>
              <w:rPr>
                <w:rFonts w:ascii="宋体" w:hAnsi="宋体" w:cs="Yu Gothic Light"/>
                <w:b/>
                <w:sz w:val="20"/>
                <w:szCs w:val="18"/>
              </w:rPr>
            </w:pPr>
            <w:r>
              <w:rPr>
                <w:rFonts w:hint="eastAsia" w:ascii="宋体" w:hAnsi="宋体" w:cs="Yu Gothic Light"/>
                <w:b/>
                <w:sz w:val="20"/>
                <w:szCs w:val="18"/>
              </w:rPr>
              <w:t xml:space="preserve">服务态度评价</w:t>
            </w:r>
            <w:r/>
          </w:p>
          <w:p>
            <w:pPr>
              <w:jc w:val="center"/>
              <w:rPr>
                <w:rFonts w:ascii="宋体" w:hAnsi="宋体" w:cs="Yu Gothic Light"/>
                <w:b/>
                <w:sz w:val="20"/>
                <w:szCs w:val="18"/>
              </w:rPr>
            </w:pPr>
            <w:r>
              <w:rPr>
                <w:rFonts w:hint="eastAsia" w:ascii="宋体" w:hAnsi="宋体" w:cs="Yu Gothic Light"/>
                <w:b/>
                <w:sz w:val="20"/>
                <w:szCs w:val="18"/>
              </w:rPr>
              <w:t xml:space="preserve">（20分）</w:t>
            </w:r>
            <w:r/>
          </w:p>
        </w:tc>
        <w:tc>
          <w:tcPr>
            <w:tcW w:w="5089" w:type="dxa"/>
            <w:textDirection w:val="lrTb"/>
            <w:noWrap w:val="false"/>
          </w:tcPr>
          <w:p>
            <w:pPr>
              <w:rPr>
                <w:rFonts w:ascii="宋体" w:hAnsi="宋体"/>
                <w:sz w:val="18"/>
                <w:szCs w:val="16"/>
              </w:rPr>
            </w:pPr>
            <w:r>
              <w:rPr>
                <w:rFonts w:hint="eastAsia" w:ascii="宋体" w:hAnsi="宋体" w:cs="Yu Gothic Light"/>
                <w:sz w:val="18"/>
                <w:szCs w:val="16"/>
              </w:rPr>
              <w:t xml:space="preserve">1.乙方与甲方能及时沟通，态度良好、诚恳，有问题能及时改正，得18-20分；</w:t>
            </w:r>
            <w:r/>
          </w:p>
          <w:p>
            <w:pPr>
              <w:rPr>
                <w:rFonts w:ascii="宋体" w:hAnsi="宋体"/>
                <w:sz w:val="18"/>
                <w:szCs w:val="16"/>
              </w:rPr>
            </w:pPr>
            <w:r>
              <w:rPr>
                <w:rFonts w:hint="eastAsia" w:ascii="宋体" w:hAnsi="宋体" w:cs="Yu Gothic Light"/>
                <w:sz w:val="18"/>
                <w:szCs w:val="16"/>
              </w:rPr>
              <w:t xml:space="preserve">2.态度一般，但与之合作基本不影响食堂工作，有问题整改稍有拖延，得16-17分；</w:t>
            </w:r>
            <w:r/>
          </w:p>
          <w:p>
            <w:pPr>
              <w:rPr>
                <w:rFonts w:ascii="宋体" w:hAnsi="宋体"/>
                <w:sz w:val="18"/>
                <w:szCs w:val="16"/>
              </w:rPr>
            </w:pPr>
            <w:r>
              <w:rPr>
                <w:rFonts w:hint="eastAsia" w:ascii="宋体" w:hAnsi="宋体" w:cs="Yu Gothic Light"/>
                <w:sz w:val="18"/>
                <w:szCs w:val="16"/>
              </w:rPr>
              <w:t xml:space="preserve">3.态度恶劣，有欺诈、怠慢行为，影响食堂工作，有问题严重拖延整改，得15分以下。</w:t>
            </w:r>
            <w:r/>
          </w:p>
        </w:tc>
        <w:tc>
          <w:tcPr>
            <w:tcW w:w="1084" w:type="dxa"/>
            <w:textDirection w:val="lrTb"/>
            <w:noWrap w:val="false"/>
          </w:tcPr>
          <w:p>
            <w:pPr>
              <w:rPr>
                <w:rFonts w:ascii="宋体" w:hAnsi="宋体"/>
                <w:sz w:val="15"/>
                <w:szCs w:val="15"/>
              </w:rPr>
            </w:pPr>
            <w:r>
              <w:rPr>
                <w:rFonts w:ascii="宋体" w:hAnsi="宋体"/>
                <w:sz w:val="15"/>
                <w:szCs w:val="15"/>
              </w:rPr>
            </w:r>
            <w:r/>
          </w:p>
        </w:tc>
        <w:tc>
          <w:tcPr>
            <w:tcW w:w="849" w:type="dxa"/>
            <w:textDirection w:val="lrTb"/>
            <w:noWrap w:val="false"/>
          </w:tcPr>
          <w:p>
            <w:pPr>
              <w:rPr>
                <w:rFonts w:ascii="宋体" w:hAnsi="宋体"/>
                <w:sz w:val="15"/>
                <w:szCs w:val="15"/>
              </w:rPr>
            </w:pPr>
            <w:r>
              <w:rPr>
                <w:rFonts w:ascii="宋体" w:hAnsi="宋体"/>
                <w:sz w:val="15"/>
                <w:szCs w:val="15"/>
              </w:rPr>
            </w:r>
            <w:r/>
          </w:p>
        </w:tc>
      </w:tr>
      <w:tr>
        <w:trPr>
          <w:jc w:val="center"/>
          <w:trHeight w:val="507"/>
        </w:trPr>
        <w:tc>
          <w:tcPr>
            <w:tcW w:w="1733" w:type="dxa"/>
            <w:vAlign w:val="center"/>
            <w:textDirection w:val="lrTb"/>
            <w:noWrap w:val="false"/>
          </w:tcPr>
          <w:p>
            <w:pPr>
              <w:rPr>
                <w:rFonts w:ascii="宋体" w:hAnsi="宋体"/>
                <w:b/>
                <w:sz w:val="20"/>
                <w:szCs w:val="18"/>
              </w:rPr>
            </w:pPr>
            <w:r>
              <w:rPr>
                <w:rFonts w:hint="eastAsia" w:ascii="宋体" w:hAnsi="宋体" w:cs="Yu Gothic Light"/>
                <w:b/>
                <w:sz w:val="20"/>
                <w:szCs w:val="18"/>
              </w:rPr>
              <w:t xml:space="preserve">评价说明</w:t>
            </w:r>
            <w:r/>
          </w:p>
        </w:tc>
        <w:tc>
          <w:tcPr>
            <w:gridSpan w:val="3"/>
            <w:tcW w:w="7022" w:type="dxa"/>
            <w:textDirection w:val="lrTb"/>
            <w:noWrap w:val="false"/>
          </w:tcPr>
          <w:p>
            <w:pPr>
              <w:rPr>
                <w:rFonts w:ascii="宋体" w:hAnsi="宋体"/>
                <w:b/>
                <w:bCs/>
                <w:sz w:val="18"/>
                <w:szCs w:val="18"/>
              </w:rPr>
            </w:pPr>
            <w:r>
              <w:rPr>
                <w:rFonts w:ascii="Wingdings 2" w:hAnsi="Wingdings 2" w:eastAsia="Wingdings 2" w:cs="Wingdings 2"/>
                <w:b/>
                <w:bCs/>
                <w:sz w:val="18"/>
                <w:szCs w:val="18"/>
              </w:rPr>
              <w:t xml:space="preserve">£</w:t>
            </w:r>
            <w:r>
              <w:rPr>
                <w:rFonts w:hint="eastAsia" w:ascii="宋体" w:hAnsi="宋体"/>
                <w:b/>
                <w:bCs/>
                <w:sz w:val="18"/>
                <w:szCs w:val="18"/>
              </w:rPr>
              <w:t xml:space="preserve">优秀：90-100分；</w:t>
            </w:r>
            <w:r/>
          </w:p>
          <w:p>
            <w:pPr>
              <w:rPr>
                <w:rFonts w:ascii="宋体" w:hAnsi="宋体"/>
                <w:b/>
                <w:bCs/>
                <w:sz w:val="18"/>
                <w:szCs w:val="18"/>
              </w:rPr>
            </w:pPr>
            <w:r>
              <w:rPr>
                <w:rFonts w:ascii="Wingdings 2" w:hAnsi="Wingdings 2" w:eastAsia="Wingdings 2" w:cs="Wingdings 2"/>
                <w:b/>
                <w:bCs/>
                <w:sz w:val="18"/>
                <w:szCs w:val="18"/>
              </w:rPr>
              <w:t xml:space="preserve">£</w:t>
            </w:r>
            <w:r>
              <w:rPr>
                <w:rFonts w:hint="eastAsia" w:ascii="宋体" w:hAnsi="宋体"/>
                <w:b/>
                <w:bCs/>
                <w:sz w:val="18"/>
                <w:szCs w:val="18"/>
              </w:rPr>
              <w:t xml:space="preserve">良好：80-89分；</w:t>
            </w:r>
            <w:r/>
          </w:p>
          <w:p>
            <w:pPr>
              <w:rPr>
                <w:rFonts w:ascii="宋体" w:hAnsi="宋体"/>
                <w:b/>
                <w:bCs/>
                <w:sz w:val="18"/>
                <w:szCs w:val="18"/>
              </w:rPr>
            </w:pPr>
            <w:r>
              <w:rPr>
                <w:rFonts w:ascii="Wingdings 2" w:hAnsi="Wingdings 2" w:eastAsia="Wingdings 2" w:cs="Wingdings 2"/>
                <w:b/>
                <w:bCs/>
                <w:sz w:val="18"/>
                <w:szCs w:val="18"/>
              </w:rPr>
              <w:t xml:space="preserve">£</w:t>
            </w:r>
            <w:r>
              <w:rPr>
                <w:rFonts w:hint="eastAsia" w:ascii="宋体" w:hAnsi="宋体"/>
                <w:b/>
                <w:bCs/>
                <w:sz w:val="18"/>
                <w:szCs w:val="18"/>
              </w:rPr>
              <w:t xml:space="preserve">不合格：0-79分。</w:t>
            </w:r>
            <w:r/>
          </w:p>
          <w:p>
            <w:pPr>
              <w:rPr>
                <w:rFonts w:ascii="宋体" w:hAnsi="宋体"/>
                <w:szCs w:val="21"/>
              </w:rPr>
            </w:pPr>
            <w:r>
              <w:rPr>
                <w:rFonts w:hint="eastAsia" w:ascii="宋体" w:hAnsi="宋体"/>
                <w:b/>
                <w:bCs/>
                <w:sz w:val="18"/>
                <w:szCs w:val="18"/>
              </w:rPr>
              <w:t xml:space="preserve">前三个月为履约考核期，如履约考核期考评得分低于80分，则考评不合格;如履约考核期考评不合格，除承担约定的违约责任外，甲方有权终止合同。</w:t>
            </w:r>
            <w:r/>
          </w:p>
        </w:tc>
      </w:tr>
    </w:tbl>
    <w:p>
      <w:pPr>
        <w:rPr>
          <w:rFonts w:ascii="宋体" w:hAnsi="宋体" w:cs="Yu Gothic Light"/>
          <w:b/>
          <w:szCs w:val="20"/>
        </w:rPr>
      </w:pPr>
      <w:r>
        <w:rPr>
          <w:rFonts w:ascii="宋体" w:hAnsi="宋体" w:cs="Yu Gothic Light"/>
          <w:b/>
          <w:szCs w:val="20"/>
        </w:rPr>
      </w:r>
      <w:r/>
    </w:p>
    <w:p>
      <w:pPr>
        <w:ind w:firstLine="620"/>
      </w:pPr>
      <w:r>
        <w:rPr>
          <w:rFonts w:hint="eastAsia" w:ascii="宋体" w:hAnsi="宋体" w:cs="Yu Gothic Light"/>
          <w:b/>
          <w:szCs w:val="20"/>
        </w:rPr>
        <w:t xml:space="preserve">甲方盖章：                                乙方盖章：</w:t>
      </w:r>
      <w:r/>
    </w:p>
    <w:p>
      <w:pPr>
        <w:rPr>
          <w:rFonts w:ascii="宋体" w:hAnsi="宋体" w:cs="宋体"/>
          <w:b/>
          <w:bCs/>
          <w:sz w:val="32"/>
          <w:szCs w:val="32"/>
        </w:rPr>
      </w:pPr>
      <w:r>
        <w:rPr>
          <w:rFonts w:hint="eastAsia" w:ascii="宋体" w:hAnsi="宋体" w:cs="宋体"/>
          <w:b/>
          <w:bCs/>
          <w:sz w:val="32"/>
          <w:szCs w:val="32"/>
        </w:rPr>
        <w:br w:type="page" w:clear="all"/>
      </w:r>
      <w:r/>
    </w:p>
    <w:p>
      <w:pPr>
        <w:jc w:val="center"/>
        <w:spacing w:line="300" w:lineRule="auto"/>
        <w:rPr>
          <w:rFonts w:ascii="宋体" w:hAnsi="宋体" w:cs="宋体"/>
          <w:b/>
          <w:bCs/>
          <w:sz w:val="32"/>
          <w:szCs w:val="32"/>
        </w:rPr>
      </w:pPr>
      <w:r>
        <w:rPr>
          <w:rFonts w:hint="eastAsia" w:ascii="宋体" w:hAnsi="宋体" w:cs="宋体"/>
          <w:b/>
          <w:bCs/>
          <w:sz w:val="32"/>
          <w:szCs w:val="32"/>
        </w:rPr>
        <w:t xml:space="preserve">医疗卫生机构廉洁购销合同</w:t>
      </w:r>
      <w:r/>
    </w:p>
    <w:p>
      <w:pPr>
        <w:jc w:val="center"/>
        <w:spacing w:line="300" w:lineRule="auto"/>
        <w:rPr>
          <w:rFonts w:ascii="宋体" w:hAnsi="宋体" w:cs="宋体"/>
          <w:szCs w:val="21"/>
        </w:rPr>
      </w:pPr>
      <w:r>
        <w:rPr>
          <w:rFonts w:ascii="宋体" w:hAnsi="宋体" w:cs="宋体"/>
          <w:szCs w:val="21"/>
        </w:rPr>
      </w:r>
      <w:r/>
    </w:p>
    <w:p>
      <w:pPr>
        <w:ind w:firstLine="420"/>
        <w:spacing w:line="300" w:lineRule="auto"/>
        <w:rPr>
          <w:rFonts w:ascii="宋体" w:hAnsi="宋体" w:cs="宋体"/>
          <w:szCs w:val="21"/>
        </w:rPr>
      </w:pPr>
      <w:r>
        <w:rPr>
          <w:rFonts w:hint="eastAsia" w:ascii="宋体" w:hAnsi="宋体" w:cs="宋体"/>
          <w:szCs w:val="21"/>
        </w:rPr>
        <w:t xml:space="preserve">甲方（医疗卫生机构）：南京市儿童医院</w:t>
      </w:r>
      <w:r/>
    </w:p>
    <w:p>
      <w:pPr>
        <w:ind w:firstLine="420"/>
        <w:spacing w:line="300" w:lineRule="auto"/>
        <w:rPr>
          <w:rFonts w:ascii="宋体" w:hAnsi="宋体" w:cs="宋体"/>
          <w:szCs w:val="21"/>
        </w:rPr>
      </w:pPr>
      <w:r>
        <w:rPr>
          <w:rFonts w:hint="eastAsia" w:ascii="宋体" w:hAnsi="宋体" w:cs="宋体"/>
          <w:szCs w:val="21"/>
        </w:rPr>
        <w:t xml:space="preserve">乙方（企业及其代理人）： </w:t>
      </w:r>
      <w:r/>
    </w:p>
    <w:p>
      <w:pPr>
        <w:ind w:firstLine="420"/>
        <w:spacing w:line="300" w:lineRule="auto"/>
        <w:rPr>
          <w:rFonts w:ascii="宋体" w:hAnsi="宋体" w:cs="宋体"/>
          <w:szCs w:val="21"/>
        </w:rPr>
      </w:pPr>
      <w:r>
        <w:rPr>
          <w:rFonts w:hint="eastAsia" w:ascii="宋体" w:hAnsi="宋体" w:cs="宋体"/>
          <w:szCs w:val="21"/>
        </w:rPr>
        <w:t xml:space="preserve">为进一步加强医疗卫生行风建设，规范医疗卫生机构购销行为，有效防范商业贿赂行为，营造公平交易、诚实守信的购销环境，经甲、乙双方协商，同意签订本合同，并共同遵守：</w:t>
      </w:r>
      <w:r/>
    </w:p>
    <w:p>
      <w:pPr>
        <w:ind w:firstLine="420"/>
        <w:spacing w:line="300" w:lineRule="auto"/>
        <w:rPr>
          <w:rFonts w:ascii="宋体" w:hAnsi="宋体" w:cs="宋体"/>
          <w:szCs w:val="21"/>
        </w:rPr>
      </w:pPr>
      <w:r>
        <w:rPr>
          <w:rFonts w:hint="eastAsia" w:ascii="宋体" w:hAnsi="宋体" w:cs="宋体"/>
          <w:szCs w:val="21"/>
        </w:rPr>
        <w:t xml:space="preserve">一、甲乙双方按照《中华人民共和国民法典》及购销合同约定发生购销行为。</w:t>
      </w:r>
      <w:r/>
    </w:p>
    <w:p>
      <w:pPr>
        <w:ind w:firstLine="420"/>
        <w:spacing w:line="300" w:lineRule="auto"/>
        <w:rPr>
          <w:rFonts w:ascii="宋体" w:hAnsi="宋体" w:cs="宋体"/>
          <w:szCs w:val="21"/>
        </w:rPr>
      </w:pPr>
      <w:r>
        <w:rPr>
          <w:rFonts w:hint="eastAsia" w:ascii="宋体" w:hAnsi="宋体" w:cs="宋体"/>
          <w:szCs w:val="21"/>
        </w:rPr>
        <w:t xml:space="preserve">二、甲方应当严格执行购销合同项目的验收、入库制度，对产品及发票进行查验，不得违反有关规定合同外采购、违价采购、从非规定渠道采购。</w:t>
      </w:r>
      <w:r/>
    </w:p>
    <w:p>
      <w:pPr>
        <w:ind w:firstLine="420"/>
        <w:spacing w:line="300" w:lineRule="auto"/>
        <w:rPr>
          <w:rFonts w:ascii="宋体" w:hAnsi="宋体" w:cs="宋体"/>
          <w:szCs w:val="21"/>
        </w:rPr>
      </w:pPr>
      <w:r>
        <w:rPr>
          <w:rFonts w:hint="eastAsia" w:ascii="宋体" w:hAnsi="宋体" w:cs="宋体"/>
          <w:szCs w:val="21"/>
        </w:rPr>
        <w:t xml:space="preserve">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予退还，无法退还的，有责任如实向有关纪检监察机关或医院纪律监督部门反映情况。</w:t>
      </w:r>
      <w:r/>
    </w:p>
    <w:p>
      <w:pPr>
        <w:ind w:firstLine="420"/>
        <w:spacing w:line="300" w:lineRule="auto"/>
        <w:rPr>
          <w:rFonts w:ascii="宋体" w:hAnsi="宋体" w:cs="宋体"/>
          <w:szCs w:val="21"/>
        </w:rPr>
      </w:pPr>
      <w:r>
        <w:rPr>
          <w:rFonts w:hint="eastAsia" w:ascii="宋体" w:hAnsi="宋体" w:cs="宋体"/>
          <w:szCs w:val="21"/>
        </w:rPr>
        <w:t xml:space="preserve">四、乙方不得以回扣、宴请等方式影响甲方及甲方工作人员采购货物、服务的选择权，不得在学术和公务活动中提供旅游、超标准支付食宿费用。</w:t>
      </w:r>
      <w:r/>
    </w:p>
    <w:p>
      <w:pPr>
        <w:ind w:firstLine="420"/>
        <w:spacing w:line="300" w:lineRule="auto"/>
        <w:rPr>
          <w:rFonts w:ascii="宋体" w:hAnsi="宋体" w:cs="宋体"/>
          <w:szCs w:val="21"/>
        </w:rPr>
      </w:pPr>
      <w:r>
        <w:rPr>
          <w:rFonts w:hint="eastAsia" w:ascii="宋体" w:hAnsi="宋体" w:cs="宋体"/>
          <w:szCs w:val="21"/>
        </w:rPr>
        <w:t xml:space="preserve">五、乙方指定 </w:t>
      </w:r>
      <w:r>
        <w:rPr>
          <w:rFonts w:hint="eastAsia" w:ascii="宋体" w:hAnsi="宋体" w:cs="宋体"/>
          <w:szCs w:val="21"/>
          <w:u w:val="single"/>
        </w:rPr>
        <w:t xml:space="preserve">           (身份证号：     手机号：         )</w:t>
      </w:r>
      <w:r>
        <w:rPr>
          <w:rFonts w:hint="eastAsia" w:ascii="宋体" w:hAnsi="宋体" w:cs="宋体"/>
          <w:szCs w:val="21"/>
        </w:rPr>
        <w:t xml:space="preserve">作为销售代表洽谈业务。销售代表发生变更的，应一个月内书面通知甲方。销售代表必须在工作时间到甲方指定地点联系商谈，不得借故到甲方相关领导、部门负责人及相关工作人员家中访谈并提供任何好处费。</w:t>
      </w:r>
      <w:r/>
    </w:p>
    <w:p>
      <w:pPr>
        <w:ind w:firstLine="420"/>
        <w:spacing w:line="300" w:lineRule="auto"/>
        <w:rPr>
          <w:rFonts w:ascii="宋体" w:hAnsi="宋体" w:cs="宋体"/>
          <w:szCs w:val="21"/>
        </w:rPr>
      </w:pPr>
      <w:r>
        <w:rPr>
          <w:rFonts w:hint="eastAsia" w:ascii="宋体" w:hAnsi="宋体" w:cs="宋体"/>
          <w:szCs w:val="21"/>
        </w:rPr>
        <w:t xml:space="preserve">六、乙方如违反本合同，一经发现，甲方有权终止购销合同，并参照《国家卫生计生委关于建立医药购销领域商业贿赂不良记录的规定》（国卫法制发〔2013〕50号）相关规定予以惩戒。</w:t>
      </w:r>
      <w:r/>
    </w:p>
    <w:p>
      <w:pPr>
        <w:jc w:val="left"/>
        <w:rPr>
          <w:rFonts w:ascii="宋体" w:hAnsi="宋体" w:cs="宋体"/>
          <w:szCs w:val="21"/>
          <w:u w:val="single"/>
        </w:rPr>
      </w:pPr>
      <w:r>
        <w:rPr>
          <w:rFonts w:hint="eastAsia" w:ascii="宋体" w:hAnsi="宋体" w:cs="宋体"/>
          <w:szCs w:val="21"/>
        </w:rPr>
        <w:t xml:space="preserve">    七、本合同作为采购项目：</w:t>
      </w:r>
      <w:r>
        <w:rPr>
          <w:rFonts w:hint="eastAsia" w:ascii="宋体" w:hAnsi="宋体" w:cs="宋体"/>
          <w:szCs w:val="21"/>
          <w:u w:val="single"/>
        </w:rPr>
        <w:t xml:space="preserve">     采购项目（          </w:t>
      </w:r>
      <w:r>
        <w:rPr>
          <w:rFonts w:ascii="宋体" w:hAnsi="宋体" w:cs="宋体"/>
          <w:szCs w:val="21"/>
          <w:u w:val="single"/>
        </w:rPr>
        <w:t xml:space="preserve">）</w:t>
      </w:r>
      <w:r>
        <w:rPr>
          <w:rFonts w:hint="eastAsia" w:ascii="宋体" w:hAnsi="宋体" w:cs="宋体"/>
          <w:szCs w:val="21"/>
          <w:u w:val="single"/>
        </w:rPr>
        <w:t xml:space="preserve">购</w:t>
      </w:r>
      <w:r>
        <w:rPr>
          <w:rFonts w:hint="eastAsia" w:ascii="宋体" w:hAnsi="宋体" w:cs="宋体"/>
          <w:szCs w:val="21"/>
        </w:rPr>
        <w:t xml:space="preserve">销合同的重要组成部分。</w:t>
      </w:r>
      <w:r/>
    </w:p>
    <w:p>
      <w:pPr>
        <w:ind w:firstLine="420"/>
        <w:spacing w:line="300" w:lineRule="auto"/>
        <w:rPr>
          <w:rFonts w:ascii="宋体" w:hAnsi="宋体" w:cs="宋体"/>
          <w:szCs w:val="21"/>
        </w:rPr>
      </w:pPr>
      <w:r>
        <w:rPr>
          <w:rFonts w:hint="eastAsia" w:ascii="宋体" w:hAnsi="宋体" w:cs="宋体"/>
          <w:szCs w:val="21"/>
        </w:rPr>
        <w:t xml:space="preserve">八、本合同自签订之日起生效；本合同一式三份，甲方两份（甲方纪律监督部门执一份）、乙方一份，具有同等法律效力。</w:t>
      </w:r>
      <w:r/>
    </w:p>
    <w:p>
      <w:pPr>
        <w:ind w:firstLine="420"/>
        <w:spacing w:line="300" w:lineRule="auto"/>
        <w:rPr>
          <w:rFonts w:ascii="宋体" w:hAnsi="宋体" w:cs="宋体"/>
          <w:szCs w:val="21"/>
        </w:rPr>
      </w:pPr>
      <w:r>
        <w:rPr>
          <w:rFonts w:ascii="宋体" w:hAnsi="宋体" w:cs="宋体"/>
          <w:szCs w:val="21"/>
        </w:rPr>
      </w:r>
      <w:r/>
    </w:p>
    <w:p>
      <w:pPr>
        <w:ind w:firstLine="420"/>
        <w:spacing w:line="300" w:lineRule="auto"/>
        <w:rPr>
          <w:rFonts w:ascii="宋体" w:hAnsi="宋体" w:cs="宋体"/>
          <w:szCs w:val="21"/>
        </w:rPr>
      </w:pPr>
      <w:r>
        <w:rPr>
          <w:rFonts w:hint="eastAsia" w:ascii="宋体" w:hAnsi="宋体" w:cs="宋体"/>
          <w:szCs w:val="21"/>
        </w:rPr>
        <w:t xml:space="preserve">甲方（盖章）：                              乙方（盖章）：</w:t>
      </w:r>
      <w:r/>
    </w:p>
    <w:p>
      <w:pPr>
        <w:ind w:firstLine="420"/>
        <w:spacing w:line="300" w:lineRule="auto"/>
        <w:rPr>
          <w:rFonts w:ascii="宋体" w:hAnsi="宋体" w:cs="宋体"/>
          <w:szCs w:val="21"/>
        </w:rPr>
      </w:pPr>
      <w:r>
        <w:rPr>
          <w:rFonts w:hint="eastAsia" w:ascii="宋体" w:hAnsi="宋体" w:cs="宋体"/>
          <w:szCs w:val="21"/>
        </w:rPr>
        <w:t xml:space="preserve">法定代表人（负责人）：                      法定代表人（负责人）：</w:t>
      </w:r>
      <w:r/>
    </w:p>
    <w:p>
      <w:pPr>
        <w:ind w:firstLine="420"/>
        <w:spacing w:line="300" w:lineRule="auto"/>
        <w:rPr>
          <w:rFonts w:ascii="宋体" w:hAnsi="宋体" w:cs="宋体"/>
          <w:szCs w:val="21"/>
        </w:rPr>
      </w:pPr>
      <w:r>
        <w:rPr>
          <w:rFonts w:hint="eastAsia" w:ascii="宋体" w:hAnsi="宋体" w:cs="宋体"/>
          <w:szCs w:val="21"/>
        </w:rPr>
        <w:t xml:space="preserve">经办人签名：                               经办人签名：</w:t>
      </w:r>
      <w:r/>
    </w:p>
    <w:p>
      <w:pPr>
        <w:ind w:firstLine="1050"/>
        <w:jc w:val="left"/>
        <w:spacing w:line="300" w:lineRule="auto"/>
        <w:rPr>
          <w:rFonts w:ascii="宋体" w:hAnsi="宋体" w:cs="宋体"/>
          <w:sz w:val="24"/>
        </w:rPr>
      </w:pPr>
      <w:r>
        <w:rPr>
          <w:rFonts w:hint="eastAsia" w:ascii="宋体" w:hAnsi="宋体" w:cs="宋体"/>
          <w:szCs w:val="21"/>
        </w:rPr>
        <w:t xml:space="preserve">年    月    日                                年     月     日</w:t>
      </w:r>
      <w:bookmarkEnd w:id="157"/>
      <w:r/>
      <w:r/>
    </w:p>
    <w:p>
      <w:pPr>
        <w:rPr>
          <w:rFonts w:ascii="宋体" w:hAnsi="宋体" w:cs="宋体"/>
          <w:b/>
          <w:sz w:val="32"/>
          <w:szCs w:val="32"/>
        </w:rPr>
      </w:pPr>
      <w:r/>
      <w:bookmarkStart w:id="158" w:name="_Toc16162"/>
      <w:r>
        <w:rPr>
          <w:rFonts w:hint="eastAsia" w:ascii="宋体" w:hAnsi="宋体" w:cs="宋体"/>
          <w:b/>
          <w:sz w:val="32"/>
          <w:szCs w:val="32"/>
        </w:rPr>
        <w:br w:type="page" w:clear="all"/>
      </w:r>
      <w:r/>
    </w:p>
    <w:p>
      <w:pPr>
        <w:jc w:val="center"/>
        <w:widowControl/>
        <w:rPr>
          <w:rFonts w:ascii="宋体" w:hAnsi="宋体" w:cs="宋体"/>
          <w:b/>
          <w:sz w:val="32"/>
          <w:szCs w:val="32"/>
        </w:rPr>
        <w:outlineLvl w:val="0"/>
      </w:pPr>
      <w:r>
        <w:rPr>
          <w:rFonts w:hint="eastAsia" w:ascii="宋体" w:hAnsi="宋体" w:cs="宋体"/>
          <w:b/>
          <w:sz w:val="32"/>
          <w:szCs w:val="32"/>
        </w:rPr>
        <w:t xml:space="preserve">第四章  采购需求</w:t>
      </w:r>
      <w:bookmarkEnd w:id="158"/>
      <w:r/>
      <w:r/>
    </w:p>
    <w:p>
      <w:pPr>
        <w:rPr>
          <w:rFonts w:ascii="宋体" w:hAnsi="宋体" w:cs="宋体"/>
          <w:szCs w:val="21"/>
        </w:rPr>
      </w:pPr>
      <w:r>
        <w:rPr>
          <w:rFonts w:ascii="宋体" w:hAnsi="宋体" w:cs="宋体"/>
          <w:szCs w:val="21"/>
        </w:rPr>
      </w:r>
      <w:r/>
    </w:p>
    <w:p>
      <w:pPr>
        <w:rPr>
          <w:rFonts w:ascii="宋体" w:hAnsi="宋体"/>
          <w:color w:val="000000"/>
          <w:sz w:val="24"/>
        </w:rPr>
      </w:pPr>
      <w:r>
        <w:rPr>
          <w:rFonts w:hint="eastAsia" w:ascii="宋体" w:hAnsi="宋体"/>
          <w:color w:val="000000"/>
          <w:sz w:val="24"/>
        </w:rPr>
        <w:t xml:space="preserve">项目属性：货物类项目。</w:t>
      </w:r>
      <w:r/>
    </w:p>
    <w:p>
      <w:pPr>
        <w:jc w:val="center"/>
        <w:rPr>
          <w:rFonts w:ascii="宋体" w:hAnsi="宋体"/>
          <w:b/>
          <w:bCs/>
          <w:color w:val="000000"/>
          <w:sz w:val="28"/>
          <w:szCs w:val="28"/>
        </w:rPr>
      </w:pPr>
      <w:r>
        <w:rPr>
          <w:rFonts w:ascii="宋体" w:hAnsi="宋体"/>
          <w:b/>
          <w:bCs/>
          <w:color w:val="000000"/>
          <w:sz w:val="28"/>
          <w:szCs w:val="28"/>
        </w:rPr>
      </w:r>
      <w:r/>
    </w:p>
    <w:p>
      <w:pPr>
        <w:pStyle w:val="1041"/>
        <w:numPr>
          <w:ilvl w:val="0"/>
          <w:numId w:val="7"/>
        </w:numPr>
        <w:ind w:hanging="562"/>
        <w:rPr>
          <w:rFonts w:cs="宋体"/>
          <w:sz w:val="24"/>
          <w:szCs w:val="24"/>
        </w:rPr>
        <w:outlineLvl w:val="1"/>
      </w:pPr>
      <w:r>
        <w:rPr>
          <w:rFonts w:hint="eastAsia" w:cs="宋体"/>
          <w:sz w:val="24"/>
          <w:szCs w:val="24"/>
        </w:rPr>
        <w:t xml:space="preserve">项目概况</w:t>
      </w:r>
      <w:r/>
    </w:p>
    <w:p>
      <w:pPr>
        <w:pStyle w:val="1044"/>
        <w:ind w:firstLine="480"/>
        <w:spacing w:line="360" w:lineRule="auto"/>
        <w:tabs>
          <w:tab w:val="left" w:pos="851" w:leader="none"/>
        </w:tabs>
        <w:rPr>
          <w:rFonts w:cs="宋体"/>
          <w:sz w:val="24"/>
          <w:szCs w:val="24"/>
        </w:rPr>
      </w:pPr>
      <w:r>
        <w:rPr>
          <w:rFonts w:hint="eastAsia" w:cs="宋体"/>
          <w:sz w:val="24"/>
          <w:szCs w:val="24"/>
        </w:rPr>
        <w:t xml:space="preserve">1、南京市儿童医院两院区（广州路院区、河西院区）食堂，供应职工及患者就餐，现遴选调味品、酱菜、西点馅心等食材供应商，入围投标人1家，供应广州路院区、河西院区上述食材。</w:t>
      </w:r>
      <w:r/>
    </w:p>
    <w:p>
      <w:pPr>
        <w:pStyle w:val="1044"/>
        <w:ind w:firstLine="480"/>
        <w:spacing w:line="360" w:lineRule="auto"/>
        <w:tabs>
          <w:tab w:val="left" w:pos="851" w:leader="none"/>
        </w:tabs>
        <w:rPr>
          <w:rFonts w:cs="宋体"/>
          <w:sz w:val="24"/>
          <w:szCs w:val="24"/>
        </w:rPr>
      </w:pPr>
      <w:r>
        <w:rPr>
          <w:rFonts w:hint="eastAsia" w:cs="宋体"/>
          <w:sz w:val="24"/>
          <w:szCs w:val="24"/>
        </w:rPr>
        <w:t xml:space="preserve">2、项目服务期限为一年，前三个月为履约考核期，如履约考核期考评得分低于80分，则考评不合格，如履约考核期考评不合格，除承担约定的违约责任外，采购人有权终止合同。</w:t>
      </w:r>
      <w:r/>
    </w:p>
    <w:p>
      <w:pPr>
        <w:pStyle w:val="1044"/>
        <w:ind w:firstLine="480"/>
        <w:spacing w:line="360" w:lineRule="auto"/>
        <w:tabs>
          <w:tab w:val="left" w:pos="851" w:leader="none"/>
        </w:tabs>
        <w:rPr>
          <w:rFonts w:cs="宋体"/>
          <w:sz w:val="24"/>
          <w:szCs w:val="24"/>
        </w:rPr>
      </w:pPr>
      <w:r>
        <w:rPr>
          <w:rFonts w:hint="eastAsia" w:cs="宋体"/>
          <w:sz w:val="24"/>
          <w:szCs w:val="24"/>
        </w:rPr>
        <w:t xml:space="preserve">3、合同期内，如果中标人放弃履行合同，需提前1个月告知采购人并保供至采购人寻得新的供应商。采购人保留追究原供应商责任的权力。对于拒不履行合同或恶意放弃合同的中标人，采购人将向相应部门反映相关情况。</w:t>
      </w:r>
      <w:r/>
    </w:p>
    <w:p>
      <w:pPr>
        <w:pStyle w:val="1044"/>
        <w:ind w:firstLine="480"/>
        <w:spacing w:line="360" w:lineRule="auto"/>
        <w:tabs>
          <w:tab w:val="left" w:pos="851" w:leader="none"/>
        </w:tabs>
        <w:rPr>
          <w:rFonts w:cs="宋体"/>
          <w:sz w:val="24"/>
          <w:szCs w:val="24"/>
        </w:rPr>
      </w:pPr>
      <w:r>
        <w:rPr>
          <w:rFonts w:hint="eastAsia" w:cs="宋体"/>
          <w:sz w:val="24"/>
          <w:szCs w:val="24"/>
        </w:rPr>
        <w:t xml:space="preserve">4、采购清单如下表</w:t>
      </w:r>
      <w:r/>
    </w:p>
    <w:tbl>
      <w:tblPr>
        <w:tblStyle w:val="949"/>
        <w:tblW w:w="831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43"/>
        <w:gridCol w:w="6276"/>
      </w:tblGrid>
      <w:tr>
        <w:trPr>
          <w:trHeight w:val="787"/>
        </w:trPr>
        <w:tc>
          <w:tcPr>
            <w:tcW w:w="2043" w:type="dxa"/>
            <w:vAlign w:val="center"/>
            <w:textDirection w:val="lrTb"/>
            <w:noWrap w:val="false"/>
          </w:tcPr>
          <w:p>
            <w:pPr>
              <w:pStyle w:val="958"/>
              <w:jc w:val="center"/>
              <w:spacing w:line="360" w:lineRule="auto"/>
              <w:rPr>
                <w:rFonts w:hAnsi="宋体" w:cs="宋体"/>
                <w:sz w:val="24"/>
                <w:szCs w:val="24"/>
              </w:rPr>
            </w:pPr>
            <w:r>
              <w:rPr>
                <w:rFonts w:hint="eastAsia" w:hAnsi="宋体" w:cs="宋体"/>
                <w:sz w:val="24"/>
                <w:szCs w:val="24"/>
              </w:rPr>
              <w:t xml:space="preserve">序号</w:t>
            </w:r>
            <w:r/>
          </w:p>
        </w:tc>
        <w:tc>
          <w:tcPr>
            <w:tcW w:w="6276" w:type="dxa"/>
            <w:vAlign w:val="center"/>
            <w:textDirection w:val="lrTb"/>
            <w:noWrap w:val="false"/>
          </w:tcPr>
          <w:p>
            <w:pPr>
              <w:pStyle w:val="958"/>
              <w:jc w:val="center"/>
              <w:spacing w:line="360" w:lineRule="auto"/>
              <w:rPr>
                <w:rFonts w:hAnsi="宋体" w:cs="宋体"/>
                <w:sz w:val="24"/>
                <w:szCs w:val="24"/>
              </w:rPr>
            </w:pPr>
            <w:r>
              <w:rPr>
                <w:rFonts w:hint="eastAsia" w:hAnsi="宋体" w:cs="宋体"/>
                <w:sz w:val="24"/>
                <w:szCs w:val="24"/>
              </w:rPr>
              <w:t xml:space="preserve">品种</w:t>
            </w:r>
            <w:r/>
          </w:p>
        </w:tc>
      </w:tr>
      <w:tr>
        <w:trPr>
          <w:trHeight w:val="486"/>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绵白糖</w:t>
            </w:r>
            <w:r/>
          </w:p>
        </w:tc>
      </w:tr>
      <w:tr>
        <w:trPr>
          <w:trHeight w:val="486"/>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鸡精</w:t>
            </w:r>
            <w:r/>
          </w:p>
        </w:tc>
      </w:tr>
      <w:tr>
        <w:trPr>
          <w:trHeight w:val="473"/>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味精</w:t>
            </w:r>
            <w:r/>
          </w:p>
        </w:tc>
      </w:tr>
      <w:tr>
        <w:trPr>
          <w:trHeight w:val="486"/>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木耳</w:t>
            </w:r>
            <w:r/>
          </w:p>
        </w:tc>
      </w:tr>
      <w:tr>
        <w:trPr>
          <w:trHeight w:val="486"/>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生粉</w:t>
            </w:r>
            <w:r/>
          </w:p>
        </w:tc>
      </w:tr>
      <w:tr>
        <w:trPr>
          <w:trHeight w:val="486"/>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麻油</w:t>
            </w:r>
            <w:r/>
          </w:p>
        </w:tc>
      </w:tr>
      <w:tr>
        <w:trPr>
          <w:trHeight w:val="486"/>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红薯粉</w:t>
            </w:r>
            <w:r/>
          </w:p>
        </w:tc>
      </w:tr>
      <w:tr>
        <w:trPr>
          <w:trHeight w:val="486"/>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盐</w:t>
            </w:r>
            <w:r/>
          </w:p>
        </w:tc>
      </w:tr>
      <w:tr>
        <w:trPr>
          <w:trHeight w:val="486"/>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火锅底料</w:t>
            </w:r>
            <w:r/>
          </w:p>
        </w:tc>
      </w:tr>
      <w:tr>
        <w:trPr>
          <w:trHeight w:val="486"/>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草菇老抽</w:t>
            </w:r>
            <w:r/>
          </w:p>
        </w:tc>
      </w:tr>
      <w:tr>
        <w:trPr>
          <w:trHeight w:val="486"/>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八角</w:t>
            </w:r>
            <w:r/>
          </w:p>
        </w:tc>
      </w:tr>
      <w:tr>
        <w:trPr>
          <w:trHeight w:val="486"/>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萝卜干</w:t>
            </w:r>
            <w:r/>
          </w:p>
        </w:tc>
      </w:tr>
      <w:tr>
        <w:trPr>
          <w:trHeight w:val="486"/>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玉米粗粮粉</w:t>
            </w:r>
            <w:r/>
          </w:p>
        </w:tc>
      </w:tr>
      <w:tr>
        <w:trPr>
          <w:trHeight w:val="649"/>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widowControl/>
              <w:rPr>
                <w:rFonts w:ascii="宋体" w:hAnsi="宋体" w:cs="宋体"/>
                <w:sz w:val="24"/>
              </w:rPr>
            </w:pPr>
            <w:r>
              <w:rPr>
                <w:rFonts w:hint="eastAsia"/>
                <w:color w:val="000000"/>
                <w:sz w:val="24"/>
              </w:rPr>
              <w:t xml:space="preserve">袋装酱菜（榨菜丝、榨菜芯、黄瓜、萝卜、莴笋等口味）</w:t>
            </w:r>
            <w:r/>
          </w:p>
        </w:tc>
      </w:tr>
      <w:tr>
        <w:trPr>
          <w:trHeight w:val="486"/>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咸蛋黄</w:t>
            </w:r>
            <w:r/>
          </w:p>
        </w:tc>
      </w:tr>
      <w:tr>
        <w:trPr>
          <w:trHeight w:val="486"/>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蒸鱼豉油</w:t>
            </w:r>
            <w:r/>
          </w:p>
        </w:tc>
      </w:tr>
      <w:tr>
        <w:trPr>
          <w:trHeight w:val="486"/>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笋丝</w:t>
            </w:r>
            <w:r/>
          </w:p>
        </w:tc>
      </w:tr>
      <w:tr>
        <w:trPr>
          <w:trHeight w:val="486"/>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豆瓣酱</w:t>
            </w:r>
            <w:r/>
          </w:p>
        </w:tc>
      </w:tr>
      <w:tr>
        <w:trPr>
          <w:trHeight w:val="486"/>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花椒</w:t>
            </w:r>
            <w:r/>
          </w:p>
        </w:tc>
      </w:tr>
      <w:tr>
        <w:trPr>
          <w:trHeight w:val="486"/>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widowControl/>
              <w:rPr>
                <w:rFonts w:ascii="宋体" w:hAnsi="宋体" w:cs="宋体"/>
                <w:sz w:val="24"/>
              </w:rPr>
            </w:pPr>
            <w:r>
              <w:rPr>
                <w:rFonts w:hint="eastAsia" w:ascii="宋体" w:hAnsi="宋体" w:cs="宋体"/>
                <w:color w:val="000000"/>
                <w:sz w:val="24"/>
                <w:lang w:bidi="ar"/>
              </w:rPr>
              <w:t xml:space="preserve">香醋</w:t>
            </w:r>
            <w:r/>
          </w:p>
        </w:tc>
      </w:tr>
      <w:tr>
        <w:trPr>
          <w:trHeight w:val="486"/>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rPr>
                <w:rFonts w:ascii="宋体" w:hAnsi="宋体" w:cs="宋体"/>
                <w:color w:val="000000"/>
                <w:sz w:val="24"/>
              </w:rPr>
            </w:pPr>
            <w:r>
              <w:rPr>
                <w:rFonts w:hint="eastAsia"/>
                <w:color w:val="000000"/>
                <w:sz w:val="24"/>
              </w:rPr>
              <w:t xml:space="preserve">雪菜</w:t>
            </w:r>
            <w:r/>
          </w:p>
        </w:tc>
      </w:tr>
      <w:tr>
        <w:trPr>
          <w:trHeight w:val="486"/>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rPr>
                <w:rFonts w:ascii="宋体" w:hAnsi="宋体" w:cs="宋体"/>
                <w:color w:val="000000"/>
                <w:sz w:val="24"/>
              </w:rPr>
            </w:pPr>
            <w:r>
              <w:rPr>
                <w:rFonts w:hint="eastAsia"/>
                <w:color w:val="000000"/>
                <w:sz w:val="24"/>
              </w:rPr>
              <w:t xml:space="preserve">五仁酱丁</w:t>
            </w:r>
            <w:r/>
          </w:p>
        </w:tc>
      </w:tr>
      <w:tr>
        <w:trPr>
          <w:trHeight w:val="486"/>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rPr>
                <w:rFonts w:ascii="宋体" w:hAnsi="宋体" w:cs="宋体"/>
                <w:color w:val="000000"/>
                <w:sz w:val="24"/>
              </w:rPr>
            </w:pPr>
            <w:r>
              <w:rPr>
                <w:rFonts w:hint="eastAsia"/>
                <w:color w:val="000000"/>
                <w:sz w:val="24"/>
              </w:rPr>
              <w:t xml:space="preserve">红油豆角</w:t>
            </w:r>
            <w:r/>
          </w:p>
        </w:tc>
      </w:tr>
      <w:tr>
        <w:trPr>
          <w:trHeight w:val="486"/>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rPr>
                <w:rFonts w:ascii="Calibri" w:hAnsi="Calibri"/>
                <w:color w:val="000000"/>
                <w:sz w:val="24"/>
              </w:rPr>
            </w:pPr>
            <w:r>
              <w:rPr>
                <w:rFonts w:hint="eastAsia" w:ascii="Calibri" w:hAnsi="Calibri"/>
                <w:color w:val="000000"/>
                <w:sz w:val="24"/>
              </w:rPr>
              <w:t xml:space="preserve">泡打粉</w:t>
            </w:r>
            <w:r/>
          </w:p>
        </w:tc>
      </w:tr>
      <w:tr>
        <w:trPr>
          <w:trHeight w:val="486"/>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rPr>
                <w:rFonts w:ascii="Calibri" w:hAnsi="Calibri"/>
                <w:color w:val="000000"/>
                <w:sz w:val="24"/>
              </w:rPr>
            </w:pPr>
            <w:r>
              <w:rPr>
                <w:rFonts w:hint="eastAsia" w:ascii="Calibri" w:hAnsi="Calibri"/>
                <w:color w:val="000000"/>
                <w:sz w:val="24"/>
              </w:rPr>
              <w:t xml:space="preserve">小苏打</w:t>
            </w:r>
            <w:r/>
          </w:p>
        </w:tc>
      </w:tr>
      <w:tr>
        <w:trPr>
          <w:trHeight w:val="486"/>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rPr>
                <w:rFonts w:ascii="Calibri" w:hAnsi="Calibri"/>
                <w:color w:val="000000"/>
                <w:sz w:val="24"/>
              </w:rPr>
            </w:pPr>
            <w:r>
              <w:rPr>
                <w:rFonts w:hint="eastAsia" w:ascii="Calibri" w:hAnsi="Calibri"/>
                <w:color w:val="000000"/>
                <w:sz w:val="24"/>
              </w:rPr>
              <w:t xml:space="preserve">干酵母</w:t>
            </w:r>
            <w:r/>
          </w:p>
        </w:tc>
      </w:tr>
      <w:tr>
        <w:trPr>
          <w:trHeight w:val="486"/>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rPr>
                <w:rFonts w:ascii="Calibri" w:hAnsi="Calibri"/>
                <w:color w:val="000000"/>
                <w:sz w:val="24"/>
              </w:rPr>
            </w:pPr>
            <w:r>
              <w:rPr>
                <w:rFonts w:ascii="Calibri" w:hAnsi="Calibri"/>
                <w:color w:val="000000"/>
                <w:sz w:val="24"/>
              </w:rPr>
              <w:t xml:space="preserve">面包改良剂</w:t>
            </w:r>
            <w:r/>
          </w:p>
        </w:tc>
      </w:tr>
      <w:tr>
        <w:trPr>
          <w:trHeight w:val="486"/>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rPr>
                <w:rFonts w:ascii="Calibri" w:hAnsi="Calibri"/>
                <w:color w:val="000000"/>
                <w:sz w:val="24"/>
              </w:rPr>
            </w:pPr>
            <w:r>
              <w:rPr>
                <w:rFonts w:hint="eastAsia" w:ascii="Calibri" w:hAnsi="Calibri"/>
                <w:color w:val="000000"/>
                <w:sz w:val="24"/>
              </w:rPr>
              <w:t xml:space="preserve">麻薯面包预拌粉</w:t>
            </w:r>
            <w:r/>
          </w:p>
        </w:tc>
      </w:tr>
      <w:tr>
        <w:trPr>
          <w:trHeight w:val="486"/>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rPr>
                <w:rFonts w:ascii="Calibri" w:hAnsi="Calibri"/>
                <w:color w:val="000000"/>
                <w:sz w:val="24"/>
              </w:rPr>
            </w:pPr>
            <w:r>
              <w:rPr>
                <w:rFonts w:hint="eastAsia" w:ascii="Calibri" w:hAnsi="Calibri"/>
                <w:color w:val="000000"/>
                <w:sz w:val="24"/>
              </w:rPr>
              <w:t xml:space="preserve">复配糕点乳化剂</w:t>
            </w:r>
            <w:r/>
          </w:p>
        </w:tc>
      </w:tr>
      <w:tr>
        <w:trPr>
          <w:trHeight w:val="486"/>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rPr>
                <w:rFonts w:ascii="Calibri" w:hAnsi="Calibri"/>
                <w:color w:val="000000"/>
                <w:sz w:val="24"/>
              </w:rPr>
            </w:pPr>
            <w:r>
              <w:rPr>
                <w:rFonts w:ascii="Calibri" w:hAnsi="Calibri"/>
                <w:color w:val="000000"/>
                <w:sz w:val="24"/>
              </w:rPr>
              <w:t xml:space="preserve">淡奶油</w:t>
            </w:r>
            <w:r/>
          </w:p>
        </w:tc>
      </w:tr>
      <w:tr>
        <w:trPr>
          <w:trHeight w:val="486"/>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rPr>
                <w:rFonts w:ascii="Calibri" w:hAnsi="Calibri"/>
                <w:color w:val="000000"/>
                <w:sz w:val="24"/>
              </w:rPr>
            </w:pPr>
            <w:r>
              <w:rPr>
                <w:rFonts w:hint="eastAsia" w:ascii="Calibri" w:hAnsi="Calibri"/>
                <w:color w:val="000000"/>
                <w:sz w:val="24"/>
              </w:rPr>
              <w:t xml:space="preserve">黄油</w:t>
            </w:r>
            <w:r/>
          </w:p>
        </w:tc>
      </w:tr>
      <w:tr>
        <w:trPr>
          <w:trHeight w:val="649"/>
        </w:trPr>
        <w:tc>
          <w:tcPr>
            <w:tcW w:w="2043" w:type="dxa"/>
            <w:vAlign w:val="center"/>
            <w:textDirection w:val="lrTb"/>
            <w:noWrap w:val="false"/>
          </w:tcPr>
          <w:p>
            <w:pPr>
              <w:pStyle w:val="958"/>
              <w:numPr>
                <w:ilvl w:val="0"/>
                <w:numId w:val="8"/>
              </w:numPr>
              <w:jc w:val="center"/>
              <w:spacing w:line="360" w:lineRule="auto"/>
              <w:rPr>
                <w:rFonts w:hAnsi="宋体" w:cs="宋体"/>
                <w:sz w:val="24"/>
                <w:szCs w:val="24"/>
              </w:rPr>
            </w:pPr>
            <w:r>
              <w:rPr>
                <w:rFonts w:hAnsi="宋体" w:cs="宋体"/>
                <w:sz w:val="24"/>
                <w:szCs w:val="24"/>
              </w:rPr>
            </w:r>
            <w:r/>
          </w:p>
        </w:tc>
        <w:tc>
          <w:tcPr>
            <w:tcW w:w="6276" w:type="dxa"/>
            <w:vAlign w:val="center"/>
            <w:textDirection w:val="lrTb"/>
            <w:noWrap w:val="false"/>
          </w:tcPr>
          <w:p>
            <w:pPr>
              <w:jc w:val="center"/>
              <w:rPr>
                <w:rFonts w:ascii="Calibri" w:hAnsi="Calibri"/>
                <w:color w:val="000000"/>
                <w:sz w:val="24"/>
              </w:rPr>
            </w:pPr>
            <w:r>
              <w:rPr>
                <w:rFonts w:hint="eastAsia" w:cs="宋体"/>
                <w:sz w:val="24"/>
              </w:rPr>
              <w:t xml:space="preserve">其他调味品、酱菜、西点馅心、干货及部分预包装食品</w:t>
            </w:r>
            <w:r>
              <w:rPr>
                <w:rFonts w:hint="eastAsia" w:ascii="宋体" w:hAnsi="宋体" w:cs="宋体"/>
                <w:color w:val="000000"/>
                <w:sz w:val="24"/>
                <w:lang w:bidi="ar"/>
              </w:rPr>
              <w:t xml:space="preserve">..........等等</w:t>
            </w:r>
            <w:r/>
          </w:p>
        </w:tc>
      </w:tr>
      <w:tr>
        <w:trPr>
          <w:trHeight w:val="982"/>
        </w:trPr>
        <w:tc>
          <w:tcPr>
            <w:gridSpan w:val="2"/>
            <w:tcW w:w="8319" w:type="dxa"/>
            <w:vAlign w:val="center"/>
            <w:textDirection w:val="lrTb"/>
            <w:noWrap w:val="false"/>
          </w:tcPr>
          <w:p>
            <w:pPr>
              <w:jc w:val="left"/>
              <w:rPr>
                <w:rFonts w:cs="宋体"/>
                <w:sz w:val="24"/>
              </w:rPr>
            </w:pPr>
            <w:r>
              <w:rPr>
                <w:rFonts w:hint="eastAsia" w:ascii="宋体" w:hAnsi="宋体" w:cs="宋体"/>
                <w:color w:val="000000"/>
                <w:sz w:val="24"/>
              </w:rPr>
              <w:t xml:space="preserve">备注：实际采购包含但不限于上述食材，以实际供货品种、数量结算（以上目录供招标参考）</w:t>
            </w:r>
            <w:r/>
          </w:p>
        </w:tc>
      </w:tr>
    </w:tbl>
    <w:p>
      <w:pPr>
        <w:ind w:firstLine="420"/>
        <w:jc w:val="left"/>
        <w:rPr>
          <w:rFonts w:hAnsi="宋体" w:cs="宋体"/>
          <w:b/>
          <w:u w:val="single"/>
        </w:rPr>
      </w:pPr>
      <w:r>
        <w:rPr>
          <w:rFonts w:hAnsi="宋体" w:cs="宋体"/>
          <w:u w:val="single"/>
        </w:rPr>
        <w:t xml:space="preserve">注</w:t>
      </w:r>
      <w:r>
        <w:rPr>
          <w:rFonts w:hint="eastAsia" w:hAnsi="宋体" w:cs="宋体"/>
          <w:u w:val="single"/>
        </w:rPr>
        <w:t xml:space="preserve">：</w:t>
      </w:r>
      <w:r/>
    </w:p>
    <w:p>
      <w:pPr>
        <w:ind w:firstLine="422"/>
        <w:rPr>
          <w:rFonts w:hAnsi="宋体" w:cs="宋体"/>
          <w:b/>
        </w:rPr>
      </w:pPr>
      <w:r>
        <w:rPr>
          <w:rFonts w:hint="eastAsia" w:hAnsi="宋体" w:cs="宋体"/>
          <w:b/>
        </w:rPr>
        <w:t xml:space="preserve">1、按优惠率报价。</w:t>
      </w:r>
      <w:r/>
    </w:p>
    <w:p>
      <w:pPr>
        <w:ind w:firstLine="420"/>
        <w:rPr>
          <w:rFonts w:ascii="宋体" w:hAnsi="宋体"/>
          <w:b/>
          <w:bCs/>
          <w:color w:val="000000"/>
          <w:sz w:val="28"/>
          <w:szCs w:val="28"/>
        </w:rPr>
      </w:pPr>
      <w:r>
        <w:rPr>
          <w:rFonts w:hint="eastAsia" w:hAnsi="宋体" w:cs="宋体"/>
          <w:bCs/>
        </w:rPr>
        <w:t xml:space="preserve">2</w:t>
      </w:r>
      <w:r>
        <w:rPr>
          <w:rFonts w:hAnsi="宋体" w:cs="宋体"/>
          <w:bCs/>
        </w:rPr>
        <w:t xml:space="preserve">、</w:t>
      </w:r>
      <w:r>
        <w:rPr>
          <w:rFonts w:hint="eastAsia" w:hAnsi="宋体" w:cs="宋体"/>
          <w:bCs/>
        </w:rPr>
        <w:t xml:space="preserve">实际采购品种包含但不限于上述食材（但仅限同类食材商品），以实际供货品种、数量结算。</w:t>
      </w:r>
      <w:r/>
    </w:p>
    <w:p>
      <w:pPr>
        <w:pStyle w:val="1041"/>
        <w:ind w:left="0" w:firstLine="480"/>
        <w:spacing w:line="360" w:lineRule="auto"/>
        <w:rPr>
          <w:rFonts w:cs="宋体"/>
          <w:b w:val="0"/>
          <w:sz w:val="24"/>
          <w:szCs w:val="24"/>
          <w:u w:val="single"/>
        </w:rPr>
      </w:pPr>
      <w:r>
        <w:rPr>
          <w:rFonts w:cs="宋体"/>
          <w:b w:val="0"/>
          <w:sz w:val="24"/>
          <w:szCs w:val="24"/>
          <w:u w:val="single"/>
        </w:rPr>
      </w:r>
      <w:r/>
    </w:p>
    <w:p>
      <w:pPr>
        <w:pStyle w:val="1041"/>
        <w:numPr>
          <w:ilvl w:val="0"/>
          <w:numId w:val="7"/>
        </w:numPr>
        <w:ind w:left="561" w:firstLine="0"/>
        <w:rPr>
          <w:rFonts w:cs="宋体"/>
          <w:sz w:val="24"/>
          <w:szCs w:val="24"/>
        </w:rPr>
        <w:outlineLvl w:val="1"/>
      </w:pPr>
      <w:r>
        <w:rPr>
          <w:rFonts w:hint="eastAsia" w:cs="宋体"/>
          <w:sz w:val="24"/>
          <w:szCs w:val="24"/>
        </w:rPr>
        <w:t xml:space="preserve">质量要求</w:t>
      </w:r>
      <w:r/>
    </w:p>
    <w:p>
      <w:pPr>
        <w:ind w:firstLine="480"/>
        <w:spacing w:line="360" w:lineRule="auto"/>
        <w:rPr>
          <w:rFonts w:ascii="宋体" w:hAnsi="宋体" w:cs="宋体"/>
          <w:sz w:val="24"/>
        </w:rPr>
      </w:pPr>
      <w:r>
        <w:rPr>
          <w:rFonts w:hint="eastAsia" w:ascii="宋体" w:hAnsi="宋体" w:cs="宋体"/>
          <w:sz w:val="24"/>
        </w:rPr>
        <w:t xml:space="preserve">1.质量标准</w:t>
      </w:r>
      <w:r/>
    </w:p>
    <w:p>
      <w:pPr>
        <w:ind w:firstLine="480"/>
        <w:spacing w:line="360" w:lineRule="auto"/>
        <w:rPr>
          <w:rFonts w:ascii="宋体" w:hAnsi="宋体" w:cs="宋体"/>
          <w:sz w:val="24"/>
        </w:rPr>
      </w:pPr>
      <w:r>
        <w:rPr>
          <w:rFonts w:hint="eastAsia" w:ascii="宋体" w:hAnsi="宋体" w:cs="宋体"/>
          <w:sz w:val="24"/>
        </w:rPr>
        <w:t xml:space="preserve">1.1投标人保证供给采购人的商品符合国家相关质量标准，所有商品均具备应有的资质和检验检疫合格证。</w:t>
      </w:r>
      <w:r/>
    </w:p>
    <w:p>
      <w:pPr>
        <w:ind w:firstLine="480"/>
        <w:spacing w:line="360" w:lineRule="auto"/>
        <w:rPr>
          <w:rFonts w:ascii="宋体" w:hAnsi="宋体" w:cs="宋体"/>
          <w:sz w:val="24"/>
        </w:rPr>
      </w:pPr>
      <w:r>
        <w:rPr>
          <w:rFonts w:hint="eastAsia" w:ascii="宋体" w:hAnsi="宋体" w:cs="宋体"/>
          <w:sz w:val="24"/>
        </w:rPr>
        <w:t xml:space="preserve">1.2 产品质量符合《中华人民共和国产品质量安全法》、《中华人民共和国食品安全法》、《预包装食品通则》等国家相关法律法规要求及监管部门相关规定，符合相应的食品安全标准及采购人相关要求。遵守国家和各级主管部门对于食品流通的相关法律法规及国家检验检疫的要求，不得出售假冒伪劣、过期变质的产品，各种产品质量均符合国家有关标准。</w:t>
      </w:r>
      <w:r/>
    </w:p>
    <w:p>
      <w:pPr>
        <w:ind w:firstLine="480"/>
        <w:spacing w:line="360" w:lineRule="auto"/>
        <w:rPr>
          <w:rFonts w:ascii="宋体" w:hAnsi="宋体" w:cs="宋体"/>
          <w:sz w:val="24"/>
        </w:rPr>
      </w:pPr>
      <w:r>
        <w:rPr>
          <w:rFonts w:hint="eastAsia" w:ascii="宋体" w:hAnsi="宋体" w:cs="宋体"/>
          <w:sz w:val="24"/>
        </w:rPr>
        <w:t xml:space="preserve">1.3 质量要求、技术标准、供方对质量负责的条件和期限以国家标准为准。</w:t>
      </w:r>
      <w:r/>
    </w:p>
    <w:p>
      <w:pPr>
        <w:ind w:firstLine="480"/>
        <w:spacing w:line="360" w:lineRule="auto"/>
        <w:rPr>
          <w:rFonts w:ascii="宋体" w:hAnsi="宋体" w:cs="宋体"/>
          <w:sz w:val="24"/>
        </w:rPr>
      </w:pPr>
      <w:r>
        <w:rPr>
          <w:rFonts w:hint="eastAsia" w:ascii="宋体" w:hAnsi="宋体" w:cs="宋体"/>
          <w:sz w:val="24"/>
        </w:rPr>
        <w:t xml:space="preserve">1.4 通用质量要求 </w:t>
      </w:r>
      <w:r/>
    </w:p>
    <w:p>
      <w:pPr>
        <w:ind w:firstLine="480"/>
        <w:spacing w:line="360" w:lineRule="auto"/>
        <w:rPr>
          <w:rFonts w:ascii="宋体" w:hAnsi="宋体" w:cs="宋体"/>
          <w:sz w:val="24"/>
        </w:rPr>
      </w:pPr>
      <w:r>
        <w:rPr>
          <w:rFonts w:hint="eastAsia" w:ascii="宋体" w:hAnsi="宋体" w:cs="宋体"/>
          <w:sz w:val="24"/>
        </w:rPr>
        <w:t xml:space="preserve">1.4.1禁止供应：腐败变质、油脂酸败、霉变、生虫、污秽不洁、混油异物或其他感官性状异常，对人体有害的。</w:t>
      </w:r>
      <w:r/>
    </w:p>
    <w:p>
      <w:pPr>
        <w:ind w:firstLine="480"/>
        <w:spacing w:line="360" w:lineRule="auto"/>
        <w:rPr>
          <w:rFonts w:ascii="宋体" w:hAnsi="宋体" w:cs="宋体"/>
          <w:sz w:val="24"/>
        </w:rPr>
      </w:pPr>
      <w:r>
        <w:rPr>
          <w:rFonts w:hint="eastAsia" w:ascii="宋体" w:hAnsi="宋体" w:cs="宋体"/>
          <w:sz w:val="24"/>
        </w:rPr>
        <w:t xml:space="preserve">1.4.2禁止供应：含有毒、有害物质或被有害物质污染，对人身体健康有害的。</w:t>
      </w:r>
      <w:r/>
    </w:p>
    <w:p>
      <w:pPr>
        <w:ind w:firstLine="480"/>
        <w:spacing w:line="360" w:lineRule="auto"/>
        <w:rPr>
          <w:rFonts w:ascii="宋体" w:hAnsi="宋体" w:cs="宋体"/>
          <w:sz w:val="24"/>
        </w:rPr>
      </w:pPr>
      <w:r>
        <w:rPr>
          <w:rFonts w:hint="eastAsia" w:ascii="宋体" w:hAnsi="宋体" w:cs="宋体"/>
          <w:sz w:val="24"/>
        </w:rPr>
        <w:t xml:space="preserve">1.4.3禁止供应：含有严重超出标准限量的农药残留、兽药残留、重金属、污染物质以及其他危害人体健康的。</w:t>
      </w:r>
      <w:r/>
    </w:p>
    <w:p>
      <w:pPr>
        <w:ind w:firstLine="480"/>
        <w:spacing w:line="360" w:lineRule="auto"/>
        <w:rPr>
          <w:rFonts w:ascii="宋体" w:hAnsi="宋体" w:cs="宋体"/>
          <w:sz w:val="24"/>
        </w:rPr>
      </w:pPr>
      <w:r>
        <w:rPr>
          <w:rFonts w:hint="eastAsia" w:ascii="宋体" w:hAnsi="宋体" w:cs="宋体"/>
          <w:sz w:val="24"/>
        </w:rPr>
        <w:t xml:space="preserve">1.4.4禁止供应：未经动物部门检疫、检验或者检疫、检验不合格的肉类及其制品。</w:t>
      </w:r>
      <w:r/>
    </w:p>
    <w:p>
      <w:pPr>
        <w:ind w:firstLine="480"/>
        <w:spacing w:line="360" w:lineRule="auto"/>
        <w:rPr>
          <w:rFonts w:ascii="宋体" w:hAnsi="宋体" w:cs="宋体"/>
          <w:sz w:val="24"/>
        </w:rPr>
      </w:pPr>
      <w:r>
        <w:rPr>
          <w:rFonts w:hint="eastAsia" w:ascii="宋体" w:hAnsi="宋体" w:cs="宋体"/>
          <w:sz w:val="24"/>
        </w:rPr>
        <w:t xml:space="preserve">1.4.5禁止供应：病死、毒死或不明死因的禽、畜、兽、水产动物等及其制品。</w:t>
      </w:r>
      <w:r/>
    </w:p>
    <w:p>
      <w:pPr>
        <w:ind w:firstLine="480"/>
        <w:spacing w:line="360" w:lineRule="auto"/>
        <w:rPr>
          <w:rFonts w:ascii="宋体" w:hAnsi="宋体" w:cs="宋体"/>
          <w:sz w:val="24"/>
        </w:rPr>
      </w:pPr>
      <w:r>
        <w:rPr>
          <w:rFonts w:hint="eastAsia" w:ascii="宋体" w:hAnsi="宋体" w:cs="宋体"/>
          <w:sz w:val="24"/>
        </w:rPr>
        <w:t xml:space="preserve">1.4.6禁止供应：用非食品原料加工的，加入非食品用化学物质或将非食品当做食品的。</w:t>
      </w:r>
      <w:r/>
    </w:p>
    <w:p>
      <w:pPr>
        <w:ind w:firstLine="480"/>
        <w:spacing w:line="360" w:lineRule="auto"/>
        <w:rPr>
          <w:rFonts w:ascii="宋体" w:hAnsi="宋体" w:cs="宋体"/>
          <w:sz w:val="24"/>
        </w:rPr>
      </w:pPr>
      <w:r>
        <w:rPr>
          <w:rFonts w:hint="eastAsia" w:ascii="宋体" w:hAnsi="宋体" w:cs="宋体"/>
          <w:sz w:val="24"/>
        </w:rPr>
        <w:t xml:space="preserve">1.4.7被包装材料、容器、运输工具等污染的食品、食品添加剂。</w:t>
      </w:r>
      <w:r/>
    </w:p>
    <w:p>
      <w:pPr>
        <w:ind w:firstLine="480"/>
        <w:spacing w:line="360" w:lineRule="auto"/>
        <w:rPr>
          <w:rFonts w:ascii="宋体" w:hAnsi="宋体" w:cs="宋体"/>
          <w:sz w:val="24"/>
        </w:rPr>
      </w:pPr>
      <w:r>
        <w:rPr>
          <w:rFonts w:hint="eastAsia" w:ascii="宋体" w:hAnsi="宋体" w:cs="宋体"/>
          <w:sz w:val="24"/>
        </w:rPr>
        <w:t xml:space="preserve">1.4.8无标签的预包装食品，预包装食品标签标识不全、模糊不清、无法辨认的。</w:t>
      </w:r>
      <w:r/>
    </w:p>
    <w:p>
      <w:pPr>
        <w:ind w:firstLine="480"/>
        <w:spacing w:line="360" w:lineRule="auto"/>
        <w:rPr>
          <w:rFonts w:ascii="宋体" w:hAnsi="宋体" w:cs="宋体"/>
          <w:sz w:val="24"/>
        </w:rPr>
      </w:pPr>
      <w:r>
        <w:rPr>
          <w:rFonts w:hint="eastAsia" w:ascii="宋体" w:hAnsi="宋体" w:cs="宋体"/>
          <w:sz w:val="24"/>
        </w:rPr>
        <w:t xml:space="preserve">1.4.9国家为防病等特殊需要明令禁止生产经营的食品。</w:t>
      </w:r>
      <w:r/>
    </w:p>
    <w:p>
      <w:pPr>
        <w:ind w:firstLine="480"/>
        <w:spacing w:line="360" w:lineRule="auto"/>
        <w:rPr>
          <w:rFonts w:ascii="宋体" w:hAnsi="宋体" w:cs="宋体"/>
          <w:sz w:val="24"/>
        </w:rPr>
      </w:pPr>
      <w:r>
        <w:rPr>
          <w:rFonts w:hint="eastAsia" w:ascii="宋体" w:hAnsi="宋体" w:cs="宋体"/>
          <w:sz w:val="24"/>
        </w:rPr>
        <w:t xml:space="preserve">1.4.10其他不符合法律、法规或者食品安全标准的食品、食品添加剂、食品相关产品。</w:t>
      </w:r>
      <w:r/>
    </w:p>
    <w:p>
      <w:pPr>
        <w:pStyle w:val="1041"/>
        <w:numPr>
          <w:ilvl w:val="0"/>
          <w:numId w:val="7"/>
        </w:numPr>
        <w:ind w:left="561" w:firstLine="0"/>
        <w:rPr>
          <w:rFonts w:cs="宋体"/>
          <w:sz w:val="24"/>
          <w:szCs w:val="24"/>
        </w:rPr>
        <w:outlineLvl w:val="1"/>
      </w:pPr>
      <w:r>
        <w:rPr>
          <w:rFonts w:hint="eastAsia" w:cs="宋体"/>
          <w:sz w:val="24"/>
          <w:szCs w:val="24"/>
        </w:rPr>
        <w:t xml:space="preserve">配送服务要求</w:t>
      </w:r>
      <w:r/>
    </w:p>
    <w:p>
      <w:pPr>
        <w:ind w:firstLine="480"/>
        <w:spacing w:line="360" w:lineRule="auto"/>
        <w:rPr>
          <w:rFonts w:ascii="宋体" w:hAnsi="宋体" w:cs="宋体"/>
          <w:sz w:val="24"/>
        </w:rPr>
      </w:pPr>
      <w:r>
        <w:rPr>
          <w:rFonts w:hint="eastAsia" w:ascii="宋体" w:hAnsi="宋体" w:cs="宋体"/>
          <w:sz w:val="24"/>
        </w:rPr>
        <w:t xml:space="preserve">1、包装要求：</w:t>
      </w:r>
      <w:r/>
    </w:p>
    <w:p>
      <w:pPr>
        <w:ind w:firstLine="480"/>
        <w:spacing w:line="360" w:lineRule="auto"/>
        <w:rPr>
          <w:rFonts w:ascii="宋体" w:hAnsi="宋体" w:cs="宋体"/>
          <w:sz w:val="24"/>
        </w:rPr>
      </w:pPr>
      <w:r>
        <w:rPr>
          <w:rFonts w:hint="eastAsia" w:ascii="宋体" w:hAnsi="宋体" w:cs="宋体"/>
          <w:sz w:val="24"/>
        </w:rPr>
        <w:t xml:space="preserve">1.1产品包装应符合中华人民共和国有关法律法规的规定及双方的约定，并确保产品安全、卫生地交付给采购人（投标人应当根据产品性质选择合适的运输车辆，确保产品及外包装的清洁卫生、无污染）。</w:t>
      </w:r>
      <w:r/>
    </w:p>
    <w:p>
      <w:pPr>
        <w:ind w:firstLine="480"/>
        <w:spacing w:line="360" w:lineRule="auto"/>
        <w:rPr>
          <w:rFonts w:ascii="宋体" w:hAnsi="宋体" w:cs="宋体"/>
          <w:sz w:val="24"/>
        </w:rPr>
      </w:pPr>
      <w:r>
        <w:rPr>
          <w:rFonts w:hint="eastAsia" w:ascii="宋体" w:hAnsi="宋体" w:cs="宋体"/>
          <w:sz w:val="24"/>
        </w:rPr>
        <w:t xml:space="preserve">1.2产品包装应符合中华人民共和国法律、法规等有关标示的说明如产地、原材料、用途、警语、保质期及保质条件、生产日期等规定。包装物由投标人免费提供，并于24小时内回收相关的包装材料或容器。</w:t>
      </w:r>
      <w:r/>
    </w:p>
    <w:p>
      <w:pPr>
        <w:ind w:left="420"/>
        <w:spacing w:line="360" w:lineRule="auto"/>
        <w:rPr>
          <w:rFonts w:ascii="宋体" w:hAnsi="宋体" w:cs="宋体"/>
          <w:sz w:val="24"/>
        </w:rPr>
      </w:pPr>
      <w:r>
        <w:rPr>
          <w:rFonts w:hint="eastAsia" w:ascii="宋体" w:hAnsi="宋体" w:cs="宋体"/>
          <w:sz w:val="24"/>
        </w:rPr>
        <w:t xml:space="preserve">2、运输及仓储条件要求：</w:t>
      </w:r>
      <w:r/>
    </w:p>
    <w:p>
      <w:pPr>
        <w:ind w:firstLine="480"/>
        <w:spacing w:line="360" w:lineRule="auto"/>
        <w:rPr>
          <w:rFonts w:ascii="宋体" w:hAnsi="宋体" w:cs="宋体"/>
          <w:sz w:val="24"/>
        </w:rPr>
      </w:pPr>
      <w:r>
        <w:rPr>
          <w:rFonts w:hint="eastAsia" w:ascii="宋体" w:hAnsi="宋体" w:cs="宋体"/>
          <w:sz w:val="24"/>
        </w:rPr>
        <w:t xml:space="preserve">2.1投标人承诺拥有合格的无尘冷藏存储场地和无尘冷藏运输设备。具有严格的防鼠、防虫、防潮、卫生、照明、温度、湿度等存储要求和相关设备。如因投标人仓储和运输过程中发生食品安全问题，由投标人承担全部责任。</w:t>
      </w:r>
      <w:r/>
    </w:p>
    <w:p>
      <w:pPr>
        <w:ind w:firstLine="480"/>
        <w:spacing w:line="480" w:lineRule="exact"/>
        <w:rPr>
          <w:rFonts w:hAnsi="宋体" w:cs="宋体"/>
          <w:sz w:val="24"/>
        </w:rPr>
      </w:pPr>
      <w:r>
        <w:rPr>
          <w:rFonts w:hint="eastAsia" w:hAnsi="宋体" w:cs="宋体"/>
          <w:sz w:val="24"/>
        </w:rPr>
        <w:t xml:space="preserve">2.2投标人承诺运输车辆、运输路线、运输安全，退换货、紧急要货等满足采购人要求。如因投标人原因耽误采购人使用，采购人有权追究投标人违约责任，并要求投标人赔偿相关损失。</w:t>
      </w:r>
      <w:r/>
    </w:p>
    <w:p>
      <w:pPr>
        <w:ind w:firstLine="480"/>
        <w:spacing w:line="480" w:lineRule="exact"/>
        <w:rPr>
          <w:rFonts w:ascii="宋体" w:hAnsi="宋体" w:cs="宋体"/>
          <w:sz w:val="24"/>
        </w:rPr>
      </w:pPr>
      <w:r>
        <w:rPr>
          <w:rFonts w:hint="eastAsia" w:hAnsi="宋体" w:cs="宋体"/>
          <w:sz w:val="24"/>
        </w:rPr>
        <w:t xml:space="preserve">2.3</w:t>
      </w:r>
      <w:r>
        <w:rPr>
          <w:rFonts w:hint="eastAsia" w:ascii="宋体" w:hAnsi="宋体" w:cs="宋体"/>
          <w:bCs/>
          <w:sz w:val="24"/>
        </w:rPr>
        <w:t xml:space="preserve">投标人运输工具进入院区必须接受医院统一管理，发生任何人员及设施损伤，均由投标人承担责任。</w:t>
      </w:r>
      <w:r/>
    </w:p>
    <w:p>
      <w:pPr>
        <w:ind w:firstLine="480"/>
        <w:spacing w:line="360" w:lineRule="auto"/>
        <w:rPr>
          <w:rFonts w:ascii="宋体" w:hAnsi="宋体" w:cs="宋体"/>
          <w:sz w:val="24"/>
        </w:rPr>
      </w:pPr>
      <w:r>
        <w:rPr>
          <w:rFonts w:hint="eastAsia" w:ascii="宋体" w:hAnsi="宋体" w:cs="宋体"/>
          <w:sz w:val="24"/>
        </w:rPr>
        <w:t xml:space="preserve">3、交提货时间、方式及地点</w:t>
      </w:r>
      <w:r/>
    </w:p>
    <w:p>
      <w:pPr>
        <w:ind w:firstLine="480"/>
        <w:spacing w:line="360" w:lineRule="auto"/>
        <w:rPr>
          <w:rFonts w:ascii="宋体" w:hAnsi="宋体" w:cs="宋体"/>
          <w:sz w:val="24"/>
          <w:u w:val="single"/>
        </w:rPr>
      </w:pPr>
      <w:r>
        <w:rPr>
          <w:rFonts w:hint="eastAsia" w:ascii="宋体" w:hAnsi="宋体" w:cs="宋体"/>
          <w:sz w:val="24"/>
        </w:rPr>
        <w:t xml:space="preserve">3.1订货时间：采购人至少需在送货前一天下午17:00前将订单</w:t>
      </w:r>
      <w:bookmarkStart w:id="159" w:name="_Hlk176438818"/>
      <w:r>
        <w:rPr>
          <w:rFonts w:hint="eastAsia" w:ascii="宋体" w:hAnsi="宋体" w:cs="宋体"/>
          <w:sz w:val="24"/>
        </w:rPr>
        <w:t xml:space="preserve">以邮件形式或传真等形式发给投标人，</w:t>
      </w:r>
      <w:bookmarkEnd w:id="159"/>
      <w:r>
        <w:rPr>
          <w:rFonts w:hint="eastAsia" w:ascii="宋体" w:hAnsi="宋体" w:cs="宋体"/>
          <w:sz w:val="24"/>
        </w:rPr>
        <w:t xml:space="preserve">投标人核对订单及检查库存，并在每次出货前1天下午19:00前将缺货及替代品项反馈给采购人，在征得采购人同意后修改订单。</w:t>
      </w:r>
      <w:r/>
    </w:p>
    <w:p>
      <w:pPr>
        <w:ind w:firstLine="480"/>
        <w:spacing w:line="360" w:lineRule="auto"/>
        <w:rPr>
          <w:rFonts w:ascii="宋体" w:hAnsi="宋体" w:cs="宋体"/>
          <w:sz w:val="24"/>
        </w:rPr>
      </w:pPr>
      <w:r>
        <w:rPr>
          <w:rFonts w:hint="eastAsia" w:ascii="宋体" w:hAnsi="宋体" w:cs="宋体"/>
          <w:sz w:val="24"/>
        </w:rPr>
        <w:t xml:space="preserve">3.2交货时间：依据采购人供货通知所要求的供货时间准时供货，当日订单食材、商品一次性送达，不允许分包给其他供应商及当日多次送货，否则视为违约。订单产品</w:t>
      </w:r>
      <w:r>
        <w:rPr>
          <w:rFonts w:hint="eastAsia" w:ascii="宋体" w:hAnsi="宋体" w:cs="宋体"/>
          <w:bCs/>
          <w:sz w:val="24"/>
        </w:rPr>
        <w:t xml:space="preserve">24小时内送至采购人指定地点</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3.3交提货方式、地点及运费：投标人负责将货物送至采购人指定收货地点（南京市鼓楼区广州路72号、江东南路8号，并承担所有运输费。</w:t>
      </w:r>
      <w:r/>
    </w:p>
    <w:p>
      <w:pPr>
        <w:ind w:firstLine="480"/>
        <w:spacing w:line="360" w:lineRule="auto"/>
        <w:rPr>
          <w:rFonts w:ascii="宋体" w:hAnsi="宋体" w:cs="宋体"/>
          <w:sz w:val="24"/>
        </w:rPr>
      </w:pPr>
      <w:r>
        <w:rPr>
          <w:rFonts w:hint="eastAsia" w:ascii="宋体" w:hAnsi="宋体" w:cs="宋体"/>
          <w:sz w:val="24"/>
        </w:rPr>
        <w:t xml:space="preserve">3.4 采购人如临时增加用餐人员或用餐方式临时调整等原因，需临时补充原料的,投标人应在约定时间内无条件把指定的原料送至指定的地点。标供应商应满足采购人特殊情况采购及特定服务要求。</w:t>
      </w:r>
      <w:r/>
    </w:p>
    <w:p>
      <w:pPr>
        <w:pStyle w:val="1041"/>
        <w:numPr>
          <w:ilvl w:val="0"/>
          <w:numId w:val="7"/>
        </w:numPr>
        <w:ind w:left="561" w:firstLine="0"/>
        <w:rPr>
          <w:rFonts w:cs="宋体"/>
          <w:sz w:val="24"/>
          <w:szCs w:val="24"/>
        </w:rPr>
        <w:outlineLvl w:val="1"/>
      </w:pPr>
      <w:r>
        <w:rPr>
          <w:rFonts w:hint="eastAsia" w:cs="宋体"/>
          <w:sz w:val="24"/>
          <w:szCs w:val="24"/>
        </w:rPr>
        <w:t xml:space="preserve">验收要求</w:t>
      </w:r>
      <w:r/>
    </w:p>
    <w:p>
      <w:pPr>
        <w:ind w:firstLine="480"/>
        <w:spacing w:line="360" w:lineRule="auto"/>
        <w:rPr>
          <w:rFonts w:ascii="宋体" w:hAnsi="宋体" w:cs="宋体"/>
          <w:sz w:val="24"/>
        </w:rPr>
      </w:pPr>
      <w:r>
        <w:rPr>
          <w:rFonts w:hint="eastAsia" w:ascii="宋体" w:hAnsi="宋体" w:cs="宋体"/>
          <w:sz w:val="24"/>
        </w:rPr>
        <w:t xml:space="preserve">1、产品送至指定地点，并经采购人指派人员点验、计量、签字后作为结算依据。双方共同对该批次产品的数量进行清点称重，确认产品数量与投标人送货单数量、采购人订单一致、无误差；双方共同对该批次产品质量进行验收。经检验产品数量与质量均无异议，双方共同在验收单上签字确认(验收单仅代表交接时抽检的数量与质量符合标准）。对于不合格货物，采购人可拒收，并只支付合格货物的货款，投标人需对不合格产品进行更换，不得耽误采购人使用，否则采购人有权追究投标人违约责任，并要求投标人赔偿相关损失。</w:t>
      </w:r>
      <w:r/>
    </w:p>
    <w:p>
      <w:pPr>
        <w:ind w:firstLine="480"/>
        <w:spacing w:line="360" w:lineRule="auto"/>
        <w:rPr>
          <w:rFonts w:ascii="宋体" w:hAnsi="宋体" w:cs="宋体"/>
          <w:sz w:val="24"/>
        </w:rPr>
      </w:pPr>
      <w:r>
        <w:rPr>
          <w:rFonts w:hint="eastAsia" w:ascii="宋体" w:hAnsi="宋体" w:cs="宋体"/>
          <w:sz w:val="24"/>
        </w:rPr>
        <w:t xml:space="preserve">2、随货提供相应的产品合格证明，该证明作为验收内容一部分。</w:t>
      </w:r>
      <w:r/>
    </w:p>
    <w:p>
      <w:pPr>
        <w:ind w:firstLine="480"/>
        <w:spacing w:line="360" w:lineRule="auto"/>
        <w:rPr>
          <w:rFonts w:ascii="宋体" w:hAnsi="宋体" w:cs="宋体"/>
          <w:sz w:val="24"/>
        </w:rPr>
      </w:pPr>
      <w:r>
        <w:rPr>
          <w:rFonts w:hint="eastAsia" w:ascii="宋体" w:hAnsi="宋体" w:cs="宋体"/>
          <w:sz w:val="24"/>
        </w:rPr>
        <w:t xml:space="preserve">3、明确质保期产品验收：</w:t>
      </w:r>
      <w:bookmarkStart w:id="160" w:name="_Hlk56435103"/>
      <w:r>
        <w:rPr>
          <w:rFonts w:hint="eastAsia" w:ascii="宋体" w:hAnsi="宋体" w:cs="宋体"/>
          <w:sz w:val="24"/>
        </w:rPr>
        <w:t xml:space="preserve">要求剩余保存期不少于原有保质期的三分之二，超过日期视为验收不合格。</w:t>
      </w:r>
      <w:bookmarkEnd w:id="160"/>
      <w:r/>
      <w:r/>
    </w:p>
    <w:p>
      <w:pPr>
        <w:pStyle w:val="970"/>
        <w:ind w:firstLine="480"/>
        <w:spacing w:line="360" w:lineRule="auto"/>
      </w:pPr>
      <w:r>
        <w:rPr>
          <w:rFonts w:hint="eastAsia"/>
        </w:rPr>
        <w:t xml:space="preserve">4、验收标准、方法及提出异议期限：交货地点当场验收，任何异议提出以双方书面签字为准。</w:t>
      </w:r>
      <w:r/>
    </w:p>
    <w:p>
      <w:pPr>
        <w:ind w:firstLine="480"/>
        <w:spacing w:line="360" w:lineRule="auto"/>
        <w:rPr>
          <w:rFonts w:ascii="宋体" w:hAnsi="宋体" w:cs="宋体"/>
          <w:sz w:val="24"/>
        </w:rPr>
      </w:pPr>
      <w:r>
        <w:rPr>
          <w:rFonts w:hint="eastAsia" w:ascii="宋体" w:hAnsi="宋体" w:cs="宋体"/>
          <w:sz w:val="24"/>
        </w:rPr>
        <w:t xml:space="preserve">5、采购人有权对物资进行抽检送检，检测不合格的，投标人承担检测费用及相应的违约责任。</w:t>
      </w:r>
      <w:r/>
    </w:p>
    <w:p>
      <w:pPr>
        <w:ind w:firstLine="480"/>
        <w:spacing w:line="360" w:lineRule="auto"/>
        <w:rPr>
          <w:rFonts w:ascii="宋体" w:hAnsi="宋体" w:cs="宋体"/>
          <w:sz w:val="24"/>
        </w:rPr>
      </w:pPr>
      <w:r>
        <w:rPr>
          <w:rFonts w:hint="eastAsia" w:ascii="宋体" w:hAnsi="宋体" w:cs="宋体"/>
          <w:sz w:val="24"/>
        </w:rPr>
        <w:t xml:space="preserve">6、同一种商品在价格参考体系中有不同品牌和规格的，由采购人指定品牌规格进行配送。</w:t>
      </w:r>
      <w:r/>
    </w:p>
    <w:p>
      <w:pPr>
        <w:ind w:firstLine="480"/>
        <w:spacing w:line="360" w:lineRule="auto"/>
        <w:rPr>
          <w:rFonts w:ascii="宋体" w:hAnsi="宋体" w:cs="宋体"/>
          <w:sz w:val="24"/>
        </w:rPr>
      </w:pPr>
      <w:r>
        <w:rPr>
          <w:rFonts w:hint="eastAsia" w:ascii="宋体" w:hAnsi="宋体" w:cs="宋体"/>
          <w:sz w:val="24"/>
        </w:rPr>
        <w:t xml:space="preserve">7、采购人在收到物资后，如发现损耗偏高、质量不达标以及其他有关非正常情况，应及时向供应商提出，供应商应负责解决问题，并在当天上午规定时间前完成更换的配送，同时承担由此造成的各类损失和费用</w:t>
      </w:r>
      <w:r>
        <w:rPr>
          <w:rFonts w:hint="eastAsia" w:ascii="宋体" w:hAnsi="宋体" w:cs="宋体"/>
          <w:sz w:val="24"/>
          <w:highlight w:val="yellow"/>
        </w:rPr>
        <w:t xml:space="preserve">。</w:t>
      </w:r>
      <w:r/>
    </w:p>
    <w:p>
      <w:pPr>
        <w:ind w:firstLine="480"/>
        <w:spacing w:line="360" w:lineRule="auto"/>
        <w:rPr>
          <w:rFonts w:ascii="宋体" w:hAnsi="宋体" w:cs="宋体"/>
          <w:sz w:val="24"/>
          <w:highlight w:val="yellow"/>
        </w:rPr>
      </w:pPr>
      <w:r>
        <w:rPr>
          <w:rFonts w:hint="eastAsia" w:ascii="宋体" w:hAnsi="宋体" w:cs="宋体"/>
          <w:sz w:val="24"/>
        </w:rPr>
        <w:t xml:space="preserve">8、投标人应及时配送，因投标人不及时配送而造成的各类损失和费用（如采购人自行采购商品的费用以及运输交通等费用）由投标人承担</w:t>
      </w:r>
      <w:r>
        <w:rPr>
          <w:rFonts w:hint="eastAsia" w:ascii="宋体" w:hAnsi="宋体" w:cs="宋体"/>
          <w:sz w:val="24"/>
          <w:highlight w:val="yellow"/>
        </w:rPr>
        <w:t xml:space="preserve">。</w:t>
      </w:r>
      <w:r/>
    </w:p>
    <w:p>
      <w:pPr>
        <w:ind w:firstLine="480"/>
        <w:spacing w:line="360" w:lineRule="auto"/>
        <w:rPr>
          <w:rFonts w:ascii="宋体" w:hAnsi="宋体" w:cs="宋体"/>
          <w:sz w:val="24"/>
          <w:highlight w:val="yellow"/>
        </w:rPr>
      </w:pPr>
      <w:r>
        <w:rPr>
          <w:rFonts w:hint="eastAsia" w:ascii="宋体" w:hAnsi="宋体" w:cs="宋体"/>
          <w:sz w:val="24"/>
          <w:highlight w:val="yellow"/>
        </w:rPr>
        <w:t xml:space="preserve">9、相关违约责任见第三章合同文本。</w:t>
      </w:r>
      <w:r/>
    </w:p>
    <w:p>
      <w:pPr>
        <w:pStyle w:val="1041"/>
        <w:numPr>
          <w:ilvl w:val="0"/>
          <w:numId w:val="7"/>
        </w:numPr>
        <w:ind w:left="561" w:firstLine="0"/>
        <w:rPr>
          <w:rFonts w:cs="宋体"/>
          <w:sz w:val="24"/>
          <w:szCs w:val="24"/>
        </w:rPr>
        <w:outlineLvl w:val="1"/>
      </w:pPr>
      <w:r>
        <w:rPr>
          <w:rFonts w:hint="eastAsia" w:cs="宋体"/>
          <w:sz w:val="24"/>
          <w:szCs w:val="24"/>
        </w:rPr>
        <w:t xml:space="preserve">价格核算及结算</w:t>
      </w:r>
      <w:r/>
    </w:p>
    <w:p>
      <w:pPr>
        <w:ind w:firstLine="480"/>
        <w:spacing w:line="360" w:lineRule="auto"/>
        <w:rPr>
          <w:rFonts w:ascii="宋体" w:hAnsi="宋体" w:cs="宋体"/>
          <w:sz w:val="24"/>
        </w:rPr>
      </w:pPr>
      <w:r>
        <w:rPr>
          <w:rFonts w:hint="eastAsia" w:ascii="宋体" w:hAnsi="宋体" w:cs="宋体"/>
          <w:sz w:val="24"/>
        </w:rPr>
        <w:t xml:space="preserve">1、中标时优惠率为中标后供货期内的优惠率。</w:t>
      </w:r>
      <w:r/>
    </w:p>
    <w:p>
      <w:pPr>
        <w:ind w:firstLine="480"/>
        <w:spacing w:line="360" w:lineRule="auto"/>
        <w:rPr>
          <w:rFonts w:ascii="宋体" w:hAnsi="宋体" w:cs="宋体"/>
          <w:sz w:val="24"/>
        </w:rPr>
      </w:pPr>
      <w:r>
        <w:rPr>
          <w:rFonts w:hint="eastAsia" w:ascii="宋体" w:hAnsi="宋体" w:cs="宋体"/>
          <w:sz w:val="24"/>
        </w:rPr>
        <w:t xml:space="preserve">2、（1）首次供货前10个自然日内向采购人报送全品类供货初始报价单。合同履行期间仅可申请调价一次，且须在履约半年后申请调价。成交供货商应当于调价生效日前10个自然日，向采购人提交书面调价申请及调价明细，经采购人同意后方可执行新报价。</w:t>
      </w:r>
      <w:r/>
    </w:p>
    <w:p>
      <w:pPr>
        <w:ind w:firstLine="480"/>
        <w:spacing w:line="360" w:lineRule="auto"/>
        <w:rPr>
          <w:rFonts w:ascii="宋体" w:hAnsi="宋体" w:cs="宋体"/>
          <w:sz w:val="24"/>
        </w:rPr>
      </w:pPr>
      <w:r>
        <w:rPr>
          <w:rFonts w:hint="eastAsia" w:ascii="宋体" w:hAnsi="宋体" w:cs="宋体"/>
          <w:sz w:val="24"/>
        </w:rPr>
        <w:t xml:space="preserve">（2）基准价确定方式：调价日前10日，采购人开展市场询价。</w:t>
      </w:r>
      <w:r/>
    </w:p>
    <w:p>
      <w:pPr>
        <w:ind w:firstLine="480"/>
        <w:spacing w:line="360" w:lineRule="auto"/>
        <w:rPr>
          <w:rFonts w:ascii="宋体" w:hAnsi="宋体" w:cs="宋体"/>
          <w:sz w:val="24"/>
        </w:rPr>
      </w:pPr>
      <w:r>
        <w:rPr>
          <w:rFonts w:hint="eastAsia" w:ascii="宋体" w:hAnsi="宋体" w:cs="宋体"/>
          <w:sz w:val="24"/>
        </w:rPr>
        <w:t xml:space="preserve">①南京市发改委官网加网址价格信息栏发布“南京市部分农贸市场主副食品周平均价格水平”的食材，以网站最新公开价格作为基准价；</w:t>
      </w:r>
      <w:r/>
    </w:p>
    <w:p>
      <w:pPr>
        <w:ind w:firstLine="480"/>
        <w:spacing w:line="360" w:lineRule="auto"/>
        <w:rPr>
          <w:rFonts w:ascii="宋体" w:hAnsi="宋体" w:cs="宋体"/>
          <w:sz w:val="24"/>
        </w:rPr>
      </w:pPr>
      <w:r>
        <w:rPr>
          <w:rFonts w:hint="eastAsia" w:ascii="宋体" w:hAnsi="宋体" w:cs="宋体"/>
          <w:sz w:val="24"/>
        </w:rPr>
        <w:t xml:space="preserve">②发改委未公布价格的食材，由采购人选取采购人周边3家农贸市场或超市开展询价（不包含打折等特价商品），取3家零售价格的平均值作为基准价。</w:t>
      </w:r>
      <w:r/>
    </w:p>
    <w:p>
      <w:pPr>
        <w:ind w:firstLine="480"/>
        <w:spacing w:line="360" w:lineRule="auto"/>
        <w:rPr>
          <w:rFonts w:ascii="宋体" w:hAnsi="宋体" w:cs="宋体"/>
          <w:sz w:val="24"/>
        </w:rPr>
      </w:pPr>
      <w:r>
        <w:rPr>
          <w:rFonts w:hint="eastAsia" w:ascii="宋体" w:hAnsi="宋体" w:cs="宋体"/>
          <w:sz w:val="24"/>
        </w:rPr>
        <w:t xml:space="preserve">（3）最终供货单价：投标人给予采购人基准价下浮______%折扣形成优惠价；同时投标人另行报送商品报价。优惠价、投标人自报价二者取低值作为当期该食材最终结算单价。</w:t>
      </w:r>
      <w:r/>
    </w:p>
    <w:p>
      <w:pPr>
        <w:ind w:firstLine="480"/>
        <w:spacing w:line="360" w:lineRule="auto"/>
        <w:rPr>
          <w:rFonts w:ascii="宋体" w:hAnsi="宋体" w:cs="宋体"/>
          <w:sz w:val="24"/>
        </w:rPr>
      </w:pPr>
      <w:r>
        <w:rPr>
          <w:rFonts w:hint="eastAsia" w:ascii="宋体" w:hAnsi="宋体" w:cs="宋体"/>
          <w:sz w:val="24"/>
        </w:rPr>
        <w:t xml:space="preserve">（4）调价审核权：采购人收到调价申请后有权对调价价格予以审核，对不合理报价有权不予确认。双方协商不能达成一致的，采购人有权暂停该品类食材采购，另行选择其他供应商供货，由此产生的费用及风险由投标人承担。</w:t>
      </w:r>
      <w:r/>
    </w:p>
    <w:p>
      <w:pPr>
        <w:ind w:firstLine="480"/>
        <w:spacing w:line="360" w:lineRule="auto"/>
        <w:rPr>
          <w:rFonts w:ascii="宋体" w:hAnsi="宋体" w:cs="宋体"/>
          <w:sz w:val="24"/>
        </w:rPr>
      </w:pPr>
      <w:r>
        <w:rPr>
          <w:rFonts w:hint="eastAsia" w:ascii="宋体" w:hAnsi="宋体" w:cs="宋体"/>
          <w:sz w:val="24"/>
        </w:rPr>
        <w:t xml:space="preserve">3、如价格参考体系中的报价出现异常，明显高于市场价格或无法查询相关报价，采购人有权结合市场调查和临近时间的价格参考体系的价格适时调整报价。</w:t>
      </w:r>
      <w:r/>
    </w:p>
    <w:p>
      <w:pPr>
        <w:pStyle w:val="1041"/>
        <w:numPr>
          <w:ilvl w:val="0"/>
          <w:numId w:val="7"/>
        </w:numPr>
        <w:ind w:left="561" w:firstLine="0"/>
        <w:rPr>
          <w:rFonts w:cs="宋体"/>
          <w:sz w:val="24"/>
          <w:szCs w:val="24"/>
        </w:rPr>
        <w:outlineLvl w:val="1"/>
      </w:pPr>
      <w:r>
        <w:rPr>
          <w:rFonts w:hint="eastAsia" w:cs="宋体"/>
          <w:sz w:val="24"/>
          <w:szCs w:val="24"/>
        </w:rPr>
        <w:t xml:space="preserve">其他要求</w:t>
      </w:r>
      <w:r/>
    </w:p>
    <w:p>
      <w:pPr>
        <w:ind w:firstLine="480"/>
        <w:spacing w:line="360" w:lineRule="auto"/>
        <w:rPr>
          <w:rFonts w:ascii="宋体" w:hAnsi="宋体" w:cs="宋体"/>
          <w:sz w:val="24"/>
        </w:rPr>
      </w:pPr>
      <w:r>
        <w:rPr>
          <w:rFonts w:hint="eastAsia" w:ascii="宋体" w:hAnsi="宋体" w:cs="宋体"/>
          <w:sz w:val="24"/>
        </w:rPr>
        <w:t xml:space="preserve">1、投标人应认可采购人市场调查、认可采购人采取的同类比较、现场考察和满意度调查等方式的考核，评估其价格合理性、服务及时性和质量稳定性。</w:t>
      </w:r>
      <w:r/>
    </w:p>
    <w:p>
      <w:pPr>
        <w:ind w:firstLine="480"/>
        <w:spacing w:line="360" w:lineRule="auto"/>
        <w:rPr>
          <w:rFonts w:ascii="宋体" w:hAnsi="宋体" w:cs="宋体"/>
          <w:sz w:val="24"/>
        </w:rPr>
      </w:pPr>
      <w:r>
        <w:rPr>
          <w:rFonts w:hint="eastAsia" w:ascii="宋体" w:hAnsi="宋体" w:cs="宋体"/>
          <w:sz w:val="24"/>
        </w:rPr>
        <w:t xml:space="preserve">2、签订合同前，投标人须提供营业执照（三证合一）、食品经营许可证（或食品生产许可证）、法人代表身份证等原件及涉及配送人员有关资料等供采购人查验，并提供加盖单位公章的复印件一份。</w:t>
      </w:r>
      <w:r/>
    </w:p>
    <w:p>
      <w:pPr>
        <w:ind w:firstLine="480"/>
        <w:spacing w:line="360" w:lineRule="auto"/>
        <w:rPr>
          <w:rFonts w:ascii="宋体" w:hAnsi="宋体" w:cs="宋体"/>
          <w:sz w:val="24"/>
        </w:rPr>
      </w:pPr>
      <w:r>
        <w:rPr>
          <w:rFonts w:hint="eastAsia" w:ascii="宋体" w:hAnsi="宋体" w:cs="宋体"/>
          <w:sz w:val="24"/>
        </w:rPr>
        <w:t xml:space="preserve">3、采购渠道：投标人所供食材采购渠道应为正规途径采购，采购人有权要求提供供货渠道证明。</w:t>
      </w:r>
      <w:r/>
    </w:p>
    <w:p>
      <w:pPr>
        <w:ind w:firstLine="480"/>
        <w:spacing w:line="360" w:lineRule="auto"/>
        <w:rPr>
          <w:rFonts w:ascii="宋体" w:hAnsi="宋体" w:cs="宋体"/>
          <w:sz w:val="24"/>
        </w:rPr>
      </w:pPr>
      <w:r>
        <w:rPr>
          <w:rFonts w:hint="eastAsia" w:ascii="宋体" w:hAnsi="宋体" w:cs="宋体"/>
          <w:sz w:val="24"/>
        </w:rPr>
        <w:t xml:space="preserve">4、提供进货制度，投标人与货物生产源头建有合法稳定的供销关系，包括食品质量管理制度（含进货溯源服务、检验证明以及仓储物流对接措施）等，确保所供货物生产、供应链完整、溯源可靠。</w:t>
      </w:r>
      <w:r/>
    </w:p>
    <w:p>
      <w:pPr>
        <w:ind w:firstLine="480"/>
        <w:spacing w:line="360" w:lineRule="auto"/>
        <w:rPr>
          <w:rFonts w:ascii="宋体" w:hAnsi="宋体" w:cs="宋体"/>
          <w:sz w:val="24"/>
        </w:rPr>
      </w:pPr>
      <w:r>
        <w:rPr>
          <w:rFonts w:hint="eastAsia" w:ascii="宋体" w:hAnsi="宋体" w:cs="宋体"/>
          <w:sz w:val="24"/>
        </w:rPr>
        <w:t xml:space="preserve">5、投标人需制定售后服务方案，售后服务方案包括但不限于服务承诺、响应时间、保障措施以及其他各方面的支持和配合情况等。</w:t>
      </w:r>
      <w:r/>
    </w:p>
    <w:p>
      <w:pPr>
        <w:ind w:firstLine="480"/>
        <w:spacing w:line="360" w:lineRule="auto"/>
        <w:rPr>
          <w:rFonts w:ascii="宋体" w:hAnsi="宋体" w:cs="宋体"/>
          <w:sz w:val="24"/>
        </w:rPr>
      </w:pPr>
      <w:r>
        <w:rPr>
          <w:rFonts w:hint="eastAsia" w:ascii="宋体" w:hAnsi="宋体" w:cs="宋体"/>
          <w:sz w:val="24"/>
        </w:rPr>
        <w:t xml:space="preserve">6、投标人需制定应急预案，如出现恶劣天气及采购人有特殊需求等情况。</w:t>
      </w:r>
      <w:r/>
    </w:p>
    <w:p>
      <w:pPr>
        <w:ind w:firstLine="480"/>
        <w:spacing w:line="360" w:lineRule="auto"/>
        <w:rPr>
          <w:rFonts w:ascii="宋体" w:hAnsi="宋体" w:cs="宋体"/>
          <w:sz w:val="24"/>
        </w:rPr>
      </w:pPr>
      <w:r>
        <w:rPr>
          <w:rFonts w:hint="eastAsia" w:ascii="宋体" w:hAnsi="宋体" w:cs="宋体"/>
          <w:sz w:val="24"/>
        </w:rPr>
        <w:t xml:space="preserve">7、在供货过程中，如出现质量问题或保质期不足的情况，采购人有权拒绝接受所提供的物品或食品。若因食品质量问题导致的食品安全和食物中毒等事故（经市场监督管理、卫生防疫部门鉴定），由此造成的全部经济损失和法律责任由投标人承担全部责任，主要包括食物中毒人员医疗费、误工费、事故处理费等，直至追究刑事责任通过法律途径解决。同时采购人有权取消其供应资格。</w:t>
      </w:r>
      <w:r/>
    </w:p>
    <w:p>
      <w:pPr>
        <w:ind w:firstLine="480"/>
        <w:spacing w:line="360" w:lineRule="auto"/>
        <w:rPr>
          <w:rFonts w:ascii="宋体" w:hAnsi="宋体" w:cs="宋体"/>
          <w:sz w:val="24"/>
        </w:rPr>
      </w:pPr>
      <w:r>
        <w:rPr>
          <w:rFonts w:hint="eastAsia" w:ascii="宋体" w:hAnsi="宋体" w:cs="宋体"/>
          <w:sz w:val="24"/>
        </w:rPr>
        <w:t xml:space="preserve">8、投标人须建立健全食品安全管理制度和从业人员健康管理制度。需严格遵守</w:t>
      </w:r>
      <w:r>
        <w:rPr>
          <w:rFonts w:hint="eastAsia" w:ascii="宋体" w:hAnsi="宋体" w:cs="宋体"/>
          <w:sz w:val="24"/>
        </w:rPr>
        <w:t xml:space="preserve">采购人</w:t>
      </w:r>
      <w:r>
        <w:rPr>
          <w:rFonts w:hint="eastAsia" w:ascii="宋体" w:hAnsi="宋体" w:cs="宋体"/>
          <w:sz w:val="24"/>
        </w:rPr>
        <w:t xml:space="preserve">的管理规定，工作人员应服从管理，不得私自在加工区域逗留，不得有偷窃、夹带等违规情况，如经发现将严肃处理。</w:t>
      </w:r>
      <w:r/>
    </w:p>
    <w:p>
      <w:pPr>
        <w:ind w:firstLine="480"/>
        <w:spacing w:line="360" w:lineRule="auto"/>
        <w:rPr>
          <w:rFonts w:ascii="宋体" w:hAnsi="宋体" w:cs="宋体"/>
          <w:sz w:val="24"/>
        </w:rPr>
      </w:pPr>
      <w:r>
        <w:rPr>
          <w:rFonts w:hint="eastAsia" w:ascii="宋体" w:hAnsi="宋体" w:cs="宋体"/>
          <w:sz w:val="24"/>
        </w:rPr>
        <w:t xml:space="preserve">9、采购人根据国家食品相关法律法规索证索票，投标人在服务过程中，应根据采购人要求提供各类票证。</w:t>
      </w:r>
      <w:r/>
    </w:p>
    <w:p>
      <w:pPr>
        <w:ind w:firstLine="480"/>
        <w:spacing w:line="360" w:lineRule="auto"/>
        <w:rPr>
          <w:rFonts w:ascii="宋体" w:hAnsi="宋体" w:cs="宋体"/>
          <w:sz w:val="24"/>
        </w:rPr>
      </w:pPr>
      <w:r>
        <w:rPr>
          <w:rFonts w:hint="eastAsia" w:ascii="宋体" w:hAnsi="宋体" w:cs="宋体"/>
          <w:sz w:val="24"/>
        </w:rPr>
        <w:t xml:space="preserve">10、投标人要按照订购单中明确的数量、规格、大小等要求送货。如果确有特殊情况无法满足食堂送货需求，投标人应立即将无法送货理由反馈采购人，并提出合理参考意见。未征得采购人同意，投标人不得随意调整更改采购人送货需求，否则采购人将退货处理。</w:t>
      </w:r>
      <w:r/>
    </w:p>
    <w:p>
      <w:pPr>
        <w:ind w:firstLine="480"/>
        <w:spacing w:line="360" w:lineRule="auto"/>
        <w:rPr>
          <w:rFonts w:ascii="宋体" w:hAnsi="宋体" w:cs="宋体"/>
          <w:sz w:val="24"/>
        </w:rPr>
      </w:pPr>
      <w:r>
        <w:rPr>
          <w:rFonts w:hint="eastAsia" w:ascii="宋体" w:hAnsi="宋体" w:cs="宋体"/>
          <w:sz w:val="24"/>
        </w:rPr>
        <w:t xml:space="preserve">11、在项目的实施中，要明确项目经理1名，具有一定食品安全法律知识及食品管理技能的专职人员，具备较强的沟通能力和临时紧急配送调换的处置能力。整个项目团队的人员要相对稳定。</w:t>
      </w:r>
      <w:r/>
    </w:p>
    <w:p>
      <w:pPr>
        <w:ind w:firstLine="480"/>
        <w:spacing w:line="360" w:lineRule="auto"/>
        <w:rPr>
          <w:rFonts w:ascii="宋体" w:hAnsi="宋体" w:cs="宋体"/>
          <w:sz w:val="24"/>
          <w:highlight w:val="yellow"/>
        </w:rPr>
      </w:pPr>
      <w:r>
        <w:rPr>
          <w:rFonts w:hint="eastAsia" w:ascii="宋体" w:hAnsi="宋体" w:cs="宋体"/>
          <w:sz w:val="24"/>
          <w:highlight w:val="yellow"/>
        </w:rPr>
        <w:t xml:space="preserve">12、中标人签订合同之后5个工作日内须缴伍万元履约保证金。</w:t>
      </w:r>
      <w:r/>
    </w:p>
    <w:p>
      <w:pPr>
        <w:ind w:firstLine="480"/>
        <w:spacing w:line="360" w:lineRule="auto"/>
        <w:rPr>
          <w:rFonts w:ascii="宋体" w:hAnsi="宋体" w:cs="宋体"/>
          <w:sz w:val="24"/>
        </w:rPr>
      </w:pPr>
      <w:r>
        <w:rPr>
          <w:rFonts w:hint="eastAsia" w:ascii="宋体" w:hAnsi="宋体" w:cs="宋体"/>
          <w:sz w:val="24"/>
        </w:rPr>
        <w:t xml:space="preserve">13、如中标供应商在项目实施期间出现违背投标时的承诺，或经营异常，或丧失商业信誉，或产品被曝光不合格或被政府部门取缔相关生产经营资格的情况，采购人有权直接解除合同并没收其履约保证金。</w:t>
      </w:r>
      <w:r/>
    </w:p>
    <w:p>
      <w:pPr>
        <w:tabs>
          <w:tab w:val="left" w:pos="851" w:leader="none"/>
        </w:tabs>
        <w:rPr>
          <w:rFonts w:ascii="宋体" w:hAnsi="宋体" w:cs="宋体"/>
          <w:sz w:val="24"/>
        </w:rPr>
      </w:pPr>
      <w:r>
        <w:rPr>
          <w:rFonts w:ascii="宋体" w:hAnsi="宋体" w:cs="宋体"/>
          <w:sz w:val="24"/>
        </w:rPr>
      </w:r>
      <w:r/>
    </w:p>
    <w:p>
      <w:pPr>
        <w:pStyle w:val="1041"/>
        <w:numPr>
          <w:ilvl w:val="0"/>
          <w:numId w:val="7"/>
        </w:numPr>
        <w:ind w:hanging="562"/>
        <w:rPr>
          <w:rFonts w:cs="宋体"/>
          <w:sz w:val="24"/>
          <w:szCs w:val="24"/>
        </w:rPr>
        <w:outlineLvl w:val="1"/>
      </w:pPr>
      <w:r/>
      <w:bookmarkStart w:id="161" w:name="_Toc14750"/>
      <w:r>
        <w:rPr>
          <w:rFonts w:hint="eastAsia" w:cs="宋体"/>
          <w:sz w:val="24"/>
          <w:szCs w:val="24"/>
        </w:rPr>
        <w:t xml:space="preserve">其它说明</w:t>
      </w:r>
      <w:bookmarkEnd w:id="161"/>
      <w:r/>
      <w:r/>
    </w:p>
    <w:p>
      <w:pPr>
        <w:ind w:left="730" w:hanging="730"/>
        <w:rPr>
          <w:rFonts w:ascii="宋体" w:hAnsi="宋体" w:cs="宋体"/>
          <w:b/>
          <w:bCs/>
          <w:sz w:val="24"/>
          <w:u w:val="single"/>
        </w:rPr>
      </w:pPr>
      <w:r>
        <w:rPr>
          <w:rFonts w:hint="eastAsia" w:ascii="宋体" w:hAnsi="宋体" w:cs="宋体"/>
          <w:b/>
          <w:bCs/>
          <w:sz w:val="24"/>
        </w:rPr>
        <w:t xml:space="preserve">7.1  </w:t>
      </w:r>
      <w:r>
        <w:rPr>
          <w:rFonts w:hint="eastAsia" w:ascii="宋体" w:hAnsi="宋体" w:cs="宋体"/>
          <w:b/>
          <w:bCs/>
          <w:sz w:val="24"/>
        </w:rPr>
        <w:tab/>
      </w:r>
      <w:r>
        <w:rPr>
          <w:rFonts w:hint="eastAsia" w:ascii="宋体" w:hAnsi="宋体" w:cs="宋体"/>
          <w:b/>
          <w:bCs/>
          <w:sz w:val="24"/>
        </w:rPr>
        <w:t xml:space="preserve">上述采购需求不接受任何一项的负偏离或者不满足</w:t>
      </w:r>
      <w:r/>
    </w:p>
    <w:p>
      <w:pPr>
        <w:ind w:left="727" w:hanging="727"/>
        <w:rPr>
          <w:rFonts w:ascii="宋体" w:hAnsi="宋体" w:cs="宋体"/>
          <w:sz w:val="24"/>
        </w:rPr>
      </w:pPr>
      <w:r>
        <w:rPr>
          <w:rFonts w:hint="eastAsia" w:ascii="宋体" w:hAnsi="宋体" w:cs="宋体"/>
          <w:sz w:val="24"/>
        </w:rPr>
        <w:t xml:space="preserve">7.2   本项目不接受进口产品投标</w:t>
      </w:r>
      <w:r/>
    </w:p>
    <w:p>
      <w:pPr>
        <w:ind w:left="727" w:hanging="727"/>
        <w:rPr>
          <w:rFonts w:ascii="宋体" w:hAnsi="宋体" w:cs="宋体"/>
          <w:sz w:val="24"/>
        </w:rPr>
      </w:pPr>
      <w:r>
        <w:rPr>
          <w:rFonts w:ascii="宋体" w:hAnsi="宋体" w:cs="宋体"/>
          <w:sz w:val="24"/>
        </w:rPr>
        <w:t xml:space="preserve">7</w:t>
      </w:r>
      <w:r>
        <w:rPr>
          <w:rFonts w:hint="eastAsia" w:ascii="宋体" w:hAnsi="宋体" w:cs="宋体"/>
          <w:sz w:val="24"/>
        </w:rPr>
        <w:t xml:space="preserve">.3   采购标的对应的中小企业划分标准所属行业一览表</w:t>
      </w:r>
      <w:r/>
    </w:p>
    <w:tbl>
      <w:tblPr>
        <w:tblStyle w:val="9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8"/>
        <w:gridCol w:w="3458"/>
        <w:gridCol w:w="4223"/>
      </w:tblGrid>
      <w:tr>
        <w:trPr>
          <w:cantSplit/>
          <w:jc w:val="center"/>
          <w:trHeight w:val="567"/>
        </w:trPr>
        <w:tc>
          <w:tcPr>
            <w:tcW w:w="1218"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W w:w="3458" w:type="dxa"/>
            <w:vAlign w:val="center"/>
            <w:textDirection w:val="lrTb"/>
            <w:noWrap w:val="false"/>
          </w:tcPr>
          <w:p>
            <w:pPr>
              <w:jc w:val="center"/>
              <w:rPr>
                <w:rFonts w:ascii="宋体" w:hAnsi="宋体" w:cs="宋体"/>
                <w:sz w:val="24"/>
              </w:rPr>
            </w:pPr>
            <w:r>
              <w:rPr>
                <w:rFonts w:hint="eastAsia" w:ascii="宋体" w:hAnsi="宋体" w:cs="宋体"/>
                <w:sz w:val="24"/>
              </w:rPr>
              <w:t xml:space="preserve">采购标的</w:t>
            </w:r>
            <w:r/>
          </w:p>
        </w:tc>
        <w:tc>
          <w:tcPr>
            <w:tcW w:w="4223" w:type="dxa"/>
            <w:vAlign w:val="center"/>
            <w:textDirection w:val="lrTb"/>
            <w:noWrap w:val="false"/>
          </w:tcPr>
          <w:p>
            <w:pPr>
              <w:jc w:val="center"/>
              <w:rPr>
                <w:rFonts w:ascii="宋体" w:hAnsi="宋体" w:cs="宋体"/>
                <w:sz w:val="24"/>
              </w:rPr>
            </w:pPr>
            <w:r>
              <w:rPr>
                <w:rFonts w:hint="eastAsia" w:ascii="宋体" w:hAnsi="宋体" w:cs="宋体"/>
                <w:sz w:val="24"/>
              </w:rPr>
              <w:t xml:space="preserve">对应中小企业划分标准所属行业</w:t>
            </w:r>
            <w:r/>
          </w:p>
        </w:tc>
      </w:tr>
      <w:tr>
        <w:trPr>
          <w:cantSplit/>
          <w:jc w:val="center"/>
          <w:trHeight w:val="567"/>
        </w:trPr>
        <w:tc>
          <w:tcPr>
            <w:tcW w:w="121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W w:w="3458" w:type="dxa"/>
            <w:vAlign w:val="center"/>
            <w:textDirection w:val="lrTb"/>
            <w:noWrap w:val="false"/>
          </w:tcPr>
          <w:p>
            <w:pPr>
              <w:jc w:val="center"/>
              <w:widowControl/>
              <w:rPr>
                <w:rFonts w:ascii="宋体" w:hAnsi="宋体" w:cs="宋体"/>
                <w:sz w:val="24"/>
              </w:rPr>
            </w:pPr>
            <w:r>
              <w:rPr>
                <w:rFonts w:hint="eastAsia" w:cs="宋体"/>
                <w:sz w:val="24"/>
              </w:rPr>
              <w:t xml:space="preserve">调味品、酱菜、西点馅心等食材</w:t>
            </w:r>
            <w:r/>
          </w:p>
        </w:tc>
        <w:tc>
          <w:tcPr>
            <w:tcW w:w="4223" w:type="dxa"/>
            <w:vAlign w:val="center"/>
            <w:textDirection w:val="lrTb"/>
            <w:noWrap w:val="false"/>
          </w:tcPr>
          <w:p>
            <w:pPr>
              <w:jc w:val="center"/>
              <w:rPr>
                <w:rFonts w:ascii="宋体" w:hAnsi="宋体" w:cs="宋体"/>
                <w:sz w:val="24"/>
              </w:rPr>
            </w:pPr>
            <w:r>
              <w:rPr>
                <w:rFonts w:hint="eastAsia" w:ascii="宋体"/>
                <w:bCs/>
                <w:sz w:val="24"/>
                <w:szCs w:val="20"/>
              </w:rPr>
              <w:t xml:space="preserve">工业</w:t>
            </w:r>
            <w:r/>
          </w:p>
        </w:tc>
      </w:tr>
    </w:tbl>
    <w:p>
      <w:pPr>
        <w:jc w:val="left"/>
        <w:rPr>
          <w:rFonts w:ascii="宋体" w:hAnsi="宋体" w:cs="宋体"/>
          <w:sz w:val="28"/>
          <w:szCs w:val="28"/>
        </w:rPr>
      </w:pPr>
      <w:r>
        <w:rPr>
          <w:rFonts w:hint="eastAsia" w:ascii="宋体" w:hAnsi="宋体" w:cs="宋体"/>
          <w:szCs w:val="21"/>
        </w:rPr>
        <w:br w:type="page" w:clear="all"/>
      </w:r>
      <w:r/>
    </w:p>
    <w:p>
      <w:pPr>
        <w:jc w:val="center"/>
        <w:widowControl/>
        <w:rPr>
          <w:rFonts w:ascii="宋体" w:hAnsi="宋体" w:cs="宋体"/>
          <w:b/>
          <w:sz w:val="32"/>
          <w:szCs w:val="32"/>
        </w:rPr>
        <w:outlineLvl w:val="0"/>
      </w:pPr>
      <w:r/>
      <w:bookmarkStart w:id="162" w:name="_Toc26041"/>
      <w:r>
        <w:rPr>
          <w:rFonts w:hint="eastAsia" w:ascii="宋体" w:hAnsi="宋体" w:cs="宋体"/>
          <w:b/>
          <w:sz w:val="32"/>
          <w:szCs w:val="32"/>
        </w:rPr>
        <w:t xml:space="preserve">第五章  评标方法与评标标准</w:t>
      </w:r>
      <w:bookmarkEnd w:id="162"/>
      <w:r/>
      <w:r/>
    </w:p>
    <w:p>
      <w:pPr>
        <w:ind w:firstLine="480"/>
        <w:jc w:val="left"/>
        <w:spacing w:before="161" w:after="160" w:line="360" w:lineRule="auto"/>
        <w:rPr>
          <w:rFonts w:ascii="宋体" w:hAnsi="宋体" w:cs="宋体"/>
          <w:sz w:val="24"/>
        </w:rPr>
      </w:pPr>
      <w:r>
        <w:rPr>
          <w:rFonts w:hint="eastAsia" w:ascii="宋体" w:hAnsi="宋体" w:cs="宋体"/>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w:t>
      </w:r>
      <w:bookmarkStart w:id="163" w:name="OLE_LINK20"/>
      <w:r>
        <w:rPr>
          <w:rFonts w:hint="eastAsia" w:ascii="宋体" w:hAnsi="宋体" w:cs="宋体"/>
          <w:sz w:val="24"/>
        </w:rPr>
        <w:t xml:space="preserve">取1名中标候选人</w:t>
      </w:r>
      <w:bookmarkEnd w:id="163"/>
      <w:r>
        <w:rPr>
          <w:rFonts w:hint="eastAsia" w:ascii="宋体" w:hAnsi="宋体" w:cs="宋体"/>
          <w:sz w:val="24"/>
        </w:rPr>
        <w:t xml:space="preserve">。</w:t>
      </w:r>
      <w:r/>
    </w:p>
    <w:p>
      <w:pPr>
        <w:ind w:firstLine="480"/>
        <w:jc w:val="left"/>
        <w:spacing w:before="161" w:after="160" w:line="360" w:lineRule="auto"/>
        <w:rPr>
          <w:rFonts w:ascii="宋体" w:hAnsi="宋体" w:cs="宋体"/>
          <w:b/>
          <w:bCs/>
          <w:sz w:val="24"/>
        </w:rPr>
      </w:pPr>
      <w:r/>
      <w:bookmarkStart w:id="164" w:name="_Toc28210"/>
      <w:r>
        <w:rPr>
          <w:rFonts w:hint="eastAsia" w:ascii="宋体" w:hAnsi="宋体" w:cs="宋体"/>
          <w:b/>
          <w:bCs/>
          <w:sz w:val="24"/>
        </w:rPr>
        <w:t xml:space="preserve">政府采购政策功能落实</w:t>
      </w:r>
      <w:bookmarkEnd w:id="164"/>
      <w:r/>
      <w:r/>
    </w:p>
    <w:p>
      <w:pPr>
        <w:ind w:firstLine="480"/>
        <w:jc w:val="left"/>
        <w:spacing w:before="161" w:after="160" w:line="360" w:lineRule="auto"/>
        <w:rPr>
          <w:rFonts w:ascii="宋体" w:hAnsi="宋体" w:cs="宋体"/>
          <w:sz w:val="24"/>
        </w:rPr>
      </w:pPr>
      <w:r>
        <w:rPr>
          <w:rFonts w:hint="eastAsia" w:ascii="宋体" w:hAnsi="宋体" w:cs="宋体"/>
          <w:sz w:val="24"/>
        </w:rPr>
        <w:t xml:space="preserve">1、小微型企业价格扣除</w:t>
      </w:r>
      <w:r/>
    </w:p>
    <w:p>
      <w:pPr>
        <w:ind w:firstLine="480"/>
        <w:jc w:val="left"/>
        <w:spacing w:before="161" w:after="160" w:line="360" w:lineRule="auto"/>
        <w:rPr>
          <w:rFonts w:ascii="宋体" w:hAnsi="宋体" w:cs="宋体"/>
          <w:sz w:val="24"/>
        </w:rPr>
      </w:pPr>
      <w:r>
        <w:rPr>
          <w:rFonts w:hint="eastAsia" w:ascii="宋体" w:hAnsi="宋体" w:cs="宋体"/>
          <w:sz w:val="24"/>
        </w:rPr>
        <w:t xml:space="preserve">（1）本项目对小型和微型企业产品给予10%的扣除价格，用扣除后的价格参与评审。</w:t>
      </w:r>
      <w:r/>
    </w:p>
    <w:p>
      <w:pPr>
        <w:ind w:firstLine="480"/>
        <w:jc w:val="left"/>
        <w:spacing w:before="161" w:after="160" w:line="360" w:lineRule="auto"/>
        <w:rPr>
          <w:rFonts w:ascii="宋体" w:hAnsi="宋体" w:cs="宋体"/>
          <w:sz w:val="24"/>
        </w:rPr>
      </w:pPr>
      <w:r>
        <w:rPr>
          <w:rFonts w:hint="eastAsia" w:ascii="宋体" w:hAnsi="宋体" w:cs="宋体"/>
          <w:sz w:val="24"/>
        </w:rPr>
        <w:t xml:space="preserve">（2）供应商需按照采购文件的要求提供相应的《小微企业声明函》。</w:t>
      </w:r>
      <w:r/>
    </w:p>
    <w:p>
      <w:pPr>
        <w:ind w:firstLine="480"/>
        <w:jc w:val="left"/>
        <w:spacing w:before="161" w:after="160" w:line="360" w:lineRule="auto"/>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0"/>
        <w:jc w:val="left"/>
        <w:spacing w:before="161" w:after="160" w:line="360" w:lineRule="auto"/>
        <w:rPr>
          <w:rFonts w:ascii="宋体" w:hAnsi="宋体" w:cs="宋体"/>
          <w:sz w:val="24"/>
        </w:rPr>
      </w:pPr>
      <w:r>
        <w:rPr>
          <w:rFonts w:hint="eastAsia" w:ascii="宋体" w:hAnsi="宋体" w:cs="宋体"/>
          <w:sz w:val="24"/>
        </w:rPr>
        <w:t xml:space="preserve">2、残疾人福利单位价格扣除</w:t>
      </w:r>
      <w:r/>
    </w:p>
    <w:p>
      <w:pPr>
        <w:ind w:firstLine="480"/>
        <w:jc w:val="left"/>
        <w:spacing w:before="161" w:after="160" w:line="360" w:lineRule="auto"/>
        <w:rPr>
          <w:rFonts w:ascii="宋体" w:hAnsi="宋体" w:cs="宋体"/>
          <w:sz w:val="24"/>
        </w:rPr>
      </w:pPr>
      <w:r>
        <w:rPr>
          <w:rFonts w:hint="eastAsia" w:ascii="宋体" w:hAnsi="宋体" w:cs="宋体"/>
          <w:sz w:val="24"/>
        </w:rPr>
        <w:t xml:space="preserve">（1）本项目对残疾人福利性单位视同小型、微型企业，给予10%的价格扣除，用扣除后的价格参与评审。</w:t>
      </w:r>
      <w:r/>
    </w:p>
    <w:p>
      <w:pPr>
        <w:ind w:firstLine="480"/>
        <w:jc w:val="left"/>
        <w:spacing w:before="161" w:after="160" w:line="360" w:lineRule="auto"/>
        <w:rPr>
          <w:rFonts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80"/>
        <w:jc w:val="left"/>
        <w:spacing w:before="161" w:after="160" w:line="360" w:lineRule="auto"/>
        <w:rPr>
          <w:rFonts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0"/>
        <w:jc w:val="left"/>
        <w:spacing w:before="161" w:after="160" w:line="360" w:lineRule="auto"/>
        <w:rPr>
          <w:rFonts w:ascii="宋体" w:hAnsi="宋体" w:cs="宋体"/>
          <w:sz w:val="24"/>
        </w:rPr>
      </w:pPr>
      <w:r>
        <w:rPr>
          <w:rFonts w:hint="eastAsia" w:ascii="宋体" w:hAnsi="宋体" w:cs="宋体"/>
          <w:sz w:val="24"/>
        </w:rPr>
        <w:t xml:space="preserve">3、监狱和戒毒企业价格扣除</w:t>
      </w:r>
      <w:r/>
    </w:p>
    <w:p>
      <w:pPr>
        <w:ind w:firstLine="480"/>
        <w:jc w:val="left"/>
        <w:spacing w:before="161" w:after="160" w:line="360" w:lineRule="auto"/>
        <w:rPr>
          <w:rFonts w:ascii="宋体" w:hAnsi="宋体" w:cs="宋体"/>
          <w:sz w:val="24"/>
        </w:rPr>
      </w:pPr>
      <w:r>
        <w:rPr>
          <w:rFonts w:hint="eastAsia" w:ascii="宋体" w:hAnsi="宋体" w:cs="宋体"/>
          <w:sz w:val="24"/>
        </w:rPr>
        <w:t xml:space="preserve">（1）本项目对监狱和戒毒企业（简称监狱企业）视同小型、微型企业，给予10%的价格扣除，用扣除后的价格参与评审。</w:t>
      </w:r>
      <w:r/>
    </w:p>
    <w:p>
      <w:pPr>
        <w:ind w:firstLine="480"/>
        <w:jc w:val="left"/>
        <w:spacing w:before="161" w:after="160" w:line="360" w:lineRule="auto"/>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61" w:after="160" w:line="360" w:lineRule="auto"/>
        <w:rPr>
          <w:rFonts w:ascii="宋体" w:hAnsi="宋体" w:cs="宋体"/>
          <w:sz w:val="24"/>
        </w:rPr>
      </w:pPr>
      <w:r>
        <w:rPr>
          <w:rFonts w:hint="eastAsia" w:ascii="宋体" w:hAnsi="宋体" w:cs="宋体"/>
          <w:sz w:val="24"/>
        </w:rPr>
        <w:t xml:space="preserve">（3）监狱企业标准请参照《关于政府采购支持监狱企业发展有关问题的通知》（</w:t>
      </w:r>
      <w:r>
        <w:rPr>
          <w:rFonts w:ascii="宋体" w:hAnsi="宋体" w:cs="宋体"/>
          <w:sz w:val="24"/>
        </w:rPr>
        <w:t xml:space="preserve">财库[2014]68号</w:t>
      </w:r>
      <w:r>
        <w:rPr>
          <w:rFonts w:hint="eastAsia" w:ascii="宋体" w:hAnsi="宋体" w:cs="宋体"/>
          <w:sz w:val="24"/>
        </w:rPr>
        <w:t xml:space="preserve">）。</w:t>
      </w:r>
      <w:r/>
    </w:p>
    <w:p>
      <w:pPr>
        <w:ind w:firstLine="480"/>
        <w:jc w:val="left"/>
        <w:spacing w:before="161" w:after="160" w:line="360" w:lineRule="auto"/>
        <w:rPr>
          <w:rFonts w:ascii="宋体" w:hAnsi="宋体" w:cs="宋体"/>
          <w:sz w:val="24"/>
        </w:rPr>
      </w:pPr>
      <w:r>
        <w:rPr>
          <w:rFonts w:hint="eastAsia" w:ascii="宋体" w:hAnsi="宋体" w:cs="宋体"/>
          <w:sz w:val="24"/>
        </w:rPr>
        <w:t xml:space="preserve">4、残疾人福利单位、监狱企业属于小型、微型企业的，不重复享受政策。</w:t>
      </w:r>
      <w:r/>
    </w:p>
    <w:p>
      <w:pPr>
        <w:ind w:firstLine="480"/>
        <w:jc w:val="left"/>
        <w:spacing w:before="161" w:after="160" w:line="360" w:lineRule="auto"/>
        <w:rPr>
          <w:rFonts w:ascii="宋体" w:hAnsi="宋体" w:cs="宋体"/>
          <w:sz w:val="24"/>
        </w:rPr>
      </w:pPr>
      <w:r>
        <w:rPr>
          <w:rFonts w:hint="eastAsia" w:ascii="宋体" w:hAnsi="宋体" w:cs="宋体"/>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sz w:val="24"/>
        </w:rPr>
        <w:t xml:space="preserve">4</w:t>
      </w:r>
      <w:r>
        <w:rPr>
          <w:rFonts w:hint="eastAsia" w:ascii="宋体" w:hAnsi="宋体" w:cs="宋体"/>
          <w:sz w:val="24"/>
        </w:rPr>
        <w:t xml:space="preserve">%的价格扣除，用扣除后的价格参与评审。</w:t>
      </w:r>
      <w:r/>
    </w:p>
    <w:p>
      <w:pPr>
        <w:ind w:firstLine="480"/>
        <w:jc w:val="left"/>
        <w:spacing w:before="161" w:after="160" w:line="360" w:lineRule="auto"/>
        <w:rPr>
          <w:rFonts w:ascii="宋体" w:hAnsi="宋体" w:cs="宋体"/>
          <w:sz w:val="24"/>
        </w:rPr>
      </w:pPr>
      <w:r>
        <w:rPr>
          <w:rFonts w:hint="eastAsia" w:ascii="宋体" w:hAnsi="宋体" w:cs="宋体"/>
          <w:sz w:val="24"/>
        </w:rPr>
        <w:t xml:space="preserve">6、联合体各方均为小型、微型企业（残疾人福利单位、监狱企业）的，联合体享受10%价格扣除，用扣除后的价格参与评审。</w:t>
      </w:r>
      <w:r/>
    </w:p>
    <w:p>
      <w:pPr>
        <w:ind w:firstLine="480"/>
        <w:jc w:val="left"/>
        <w:spacing w:before="161" w:after="160" w:line="360" w:lineRule="auto"/>
        <w:rPr>
          <w:b/>
          <w:bCs/>
          <w:sz w:val="24"/>
        </w:rPr>
      </w:pPr>
      <w:r>
        <w:rPr>
          <w:rFonts w:ascii="宋体" w:hAnsi="宋体" w:cs="宋体"/>
          <w:b/>
          <w:bCs/>
          <w:color w:val="ff0000"/>
          <w:sz w:val="24"/>
        </w:rPr>
        <w:t xml:space="preserve">7、采购本国产品的支持政策</w:t>
      </w:r>
      <w:r>
        <w:rPr>
          <w:rFonts w:hint="eastAsia" w:ascii="宋体" w:hAnsi="宋体" w:cs="宋体"/>
          <w:b/>
          <w:bCs/>
          <w:color w:val="ff0000"/>
          <w:sz w:val="24"/>
        </w:rPr>
        <w:t xml:space="preserve">（本项目不适用）</w:t>
      </w:r>
      <w:r/>
    </w:p>
    <w:p>
      <w:pPr>
        <w:ind w:firstLine="480"/>
        <w:jc w:val="left"/>
        <w:spacing w:before="161" w:after="160" w:line="360" w:lineRule="auto"/>
        <w:rPr>
          <w:rFonts w:eastAsia="Times New Roman"/>
          <w:sz w:val="24"/>
        </w:rPr>
      </w:pPr>
      <w:r>
        <w:rPr>
          <w:rFonts w:ascii="宋体" w:hAnsi="宋体" w:cs="宋体"/>
          <w:sz w:val="24"/>
        </w:rPr>
        <w:t xml:space="preserve">7.1 本项目政府采购活动中既有本国产品又有非本国产品参与竞争的，依法对本国产品给予价格评审优惠，对本国产品的报价给予</w:t>
      </w:r>
      <w:r>
        <w:rPr>
          <w:rFonts w:ascii="宋体" w:hAnsi="宋体" w:cs="宋体"/>
          <w:color w:val="ff0000"/>
          <w:sz w:val="24"/>
        </w:rPr>
        <w:t xml:space="preserve">20%</w:t>
      </w:r>
      <w:r>
        <w:rPr>
          <w:rFonts w:ascii="宋体" w:hAnsi="宋体" w:cs="宋体"/>
          <w:sz w:val="24"/>
        </w:rPr>
        <w:t xml:space="preserve">的价格扣除，用扣除后的价格参与评审。</w:t>
      </w:r>
      <w:r/>
    </w:p>
    <w:p>
      <w:pPr>
        <w:ind w:firstLine="480"/>
        <w:jc w:val="left"/>
        <w:spacing w:before="161" w:after="160" w:line="360" w:lineRule="auto"/>
        <w:rPr>
          <w:rFonts w:eastAsia="Times New Roman"/>
          <w:sz w:val="24"/>
        </w:rPr>
      </w:pPr>
      <w:r>
        <w:rPr>
          <w:rFonts w:ascii="宋体" w:hAnsi="宋体" w:cs="宋体"/>
          <w:sz w:val="24"/>
        </w:rPr>
        <w:t xml:space="preserve">7.2 当采购项目或者采购包中含有多种产品，供应商为该采购项目或者采购包提供的符合本国产品标准的产品成本之和占该供应商提供的全部产品成本之和的比例达到</w:t>
      </w:r>
      <w:r>
        <w:rPr>
          <w:rFonts w:ascii="宋体" w:hAnsi="宋体" w:cs="宋体"/>
          <w:color w:val="ff0000"/>
          <w:sz w:val="24"/>
        </w:rPr>
        <w:t xml:space="preserve">80%</w:t>
      </w:r>
      <w:r>
        <w:rPr>
          <w:rFonts w:ascii="宋体" w:hAnsi="宋体" w:cs="宋体"/>
          <w:sz w:val="24"/>
        </w:rPr>
        <w:t xml:space="preserve">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61" w:after="160" w:line="360" w:lineRule="auto"/>
        <w:rPr>
          <w:rFonts w:eastAsia="Times New Roman"/>
          <w:sz w:val="24"/>
        </w:rPr>
      </w:pPr>
      <w:r>
        <w:rPr>
          <w:rFonts w:ascii="宋体" w:hAnsi="宋体" w:cs="宋体"/>
          <w:sz w:val="24"/>
        </w:rPr>
        <w:t xml:space="preserve">7.3 供应商需按照招标文件的要求提供《关于符合本国产品标准的声明函》（以下简称《声明函》），</w:t>
      </w:r>
      <w:r>
        <w:rPr>
          <w:rFonts w:ascii="宋体" w:hAnsi="宋体" w:cs="宋体"/>
          <w:color w:val="ff0000"/>
          <w:sz w:val="24"/>
        </w:rPr>
        <w:t xml:space="preserve">如不提供将不享受本国产品价格评审优惠</w:t>
      </w:r>
      <w:r>
        <w:rPr>
          <w:rFonts w:ascii="宋体" w:hAnsi="宋体" w:cs="宋体"/>
          <w:sz w:val="24"/>
        </w:rPr>
        <w:t xml:space="preserve">。</w:t>
      </w:r>
      <w:r/>
    </w:p>
    <w:p>
      <w:pPr>
        <w:ind w:firstLine="480"/>
        <w:jc w:val="left"/>
        <w:spacing w:before="161" w:after="160" w:line="360" w:lineRule="auto"/>
        <w:rPr>
          <w:rFonts w:eastAsia="Times New Roman"/>
          <w:sz w:val="24"/>
        </w:rPr>
      </w:pPr>
      <w:r>
        <w:rPr>
          <w:rFonts w:ascii="宋体" w:hAnsi="宋体" w:cs="宋体"/>
          <w:sz w:val="24"/>
        </w:rPr>
        <w:t xml:space="preserve">7.4 供应商需在《声明函》中</w:t>
      </w:r>
      <w:r>
        <w:rPr>
          <w:rFonts w:ascii="宋体" w:hAnsi="宋体" w:cs="宋体"/>
          <w:color w:val="ff0000"/>
          <w:sz w:val="24"/>
        </w:rPr>
        <w:t xml:space="preserve">逐一、准确</w:t>
      </w:r>
      <w:r>
        <w:rPr>
          <w:rFonts w:ascii="宋体" w:hAnsi="宋体" w:cs="宋体"/>
          <w:sz w:val="24"/>
        </w:rPr>
        <w:t xml:space="preserve">填写产品名称、厂名、生产厂址三项信息（《声明函》中用斜线划除的地方无需填写），</w:t>
      </w:r>
      <w:r>
        <w:rPr>
          <w:rFonts w:ascii="宋体" w:hAnsi="宋体" w:cs="宋体"/>
          <w:color w:val="ff0000"/>
          <w:sz w:val="24"/>
        </w:rPr>
        <w:t xml:space="preserve">三项信息中任意一项未填写的视为该项产品不符合本国产品标准，不享受本国产品价格评审优惠</w:t>
      </w:r>
      <w:r>
        <w:rPr>
          <w:rFonts w:ascii="宋体" w:hAnsi="宋体" w:cs="宋体"/>
          <w:sz w:val="24"/>
        </w:rPr>
        <w:t xml:space="preserve">。</w:t>
      </w:r>
      <w:r/>
    </w:p>
    <w:p>
      <w:pPr>
        <w:ind w:firstLine="480"/>
        <w:jc w:val="left"/>
        <w:spacing w:before="161" w:after="160" w:line="360" w:lineRule="auto"/>
        <w:rPr>
          <w:rFonts w:eastAsia="Times New Roman"/>
          <w:sz w:val="24"/>
        </w:rPr>
      </w:pPr>
      <w:r>
        <w:rPr>
          <w:rFonts w:ascii="宋体" w:hAnsi="宋体" w:cs="宋体"/>
          <w:sz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61" w:after="160" w:line="360" w:lineRule="auto"/>
        <w:rPr>
          <w:rFonts w:eastAsia="Times New Roman"/>
          <w:sz w:val="24"/>
        </w:rPr>
      </w:pPr>
      <w:r>
        <w:rPr>
          <w:rFonts w:ascii="宋体" w:hAnsi="宋体" w:cs="宋体"/>
          <w:sz w:val="24"/>
        </w:rPr>
        <w:t xml:space="preserve">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before="161" w:after="160" w:line="360" w:lineRule="auto"/>
        <w:rPr>
          <w:rFonts w:eastAsia="Times New Roman"/>
          <w:sz w:val="24"/>
        </w:rPr>
      </w:pPr>
      <w:r>
        <w:rPr>
          <w:rFonts w:ascii="宋体" w:hAnsi="宋体" w:cs="宋体"/>
          <w:sz w:val="24"/>
        </w:rPr>
        <w:t xml:space="preserve">7.7本国产品应当在中国境内生产，即在中华人民共和国关境内实现从原材料、组件到产品的属性改变。从具体情形看，在国内保税区、综合保税区等海关特殊监管区域生产的产品，属于在中国境内生产的产品；</w:t>
      </w:r>
      <w:r>
        <w:rPr>
          <w:rFonts w:ascii="宋体" w:hAnsi="宋体" w:cs="宋体"/>
          <w:color w:val="ff0000"/>
          <w:sz w:val="24"/>
        </w:rPr>
        <w:t xml:space="preserve">对医疗器械产品，取得药品监督管理部门授予的准字号医疗器械注册证的，属于在中国境内生产的产品；</w:t>
      </w:r>
      <w:r>
        <w:rPr>
          <w:rFonts w:ascii="宋体" w:hAnsi="宋体" w:cs="宋体"/>
          <w:sz w:val="24"/>
        </w:rPr>
        <w:t xml:space="preserve">其他产品，根据实际情况判断是否在中国境内生产。</w:t>
      </w:r>
      <w:r/>
    </w:p>
    <w:p>
      <w:pPr>
        <w:rPr>
          <w:rFonts w:ascii="宋体" w:hAnsi="宋体" w:cs="宋体"/>
          <w:sz w:val="24"/>
        </w:rPr>
      </w:pPr>
      <w:r>
        <w:rPr>
          <w:rFonts w:ascii="宋体" w:hAnsi="宋体" w:cs="宋体"/>
          <w:sz w:val="24"/>
        </w:rPr>
      </w:r>
      <w:r/>
    </w:p>
    <w:p>
      <w:pPr>
        <w:ind w:firstLine="482"/>
        <w:jc w:val="left"/>
        <w:rPr>
          <w:rFonts w:ascii="宋体" w:hAnsi="宋体"/>
          <w:b/>
          <w:color w:val="000000"/>
          <w:sz w:val="24"/>
        </w:rPr>
        <w:outlineLvl w:val="1"/>
      </w:pPr>
      <w:r/>
      <w:bookmarkStart w:id="165" w:name="_Toc30809"/>
      <w:r>
        <w:rPr>
          <w:rFonts w:hint="eastAsia" w:ascii="宋体" w:hAnsi="宋体"/>
          <w:b/>
          <w:color w:val="000000"/>
          <w:sz w:val="24"/>
        </w:rPr>
        <w:t xml:space="preserve">符合性审查内容</w:t>
      </w:r>
      <w:bookmarkEnd w:id="165"/>
      <w:r/>
      <w:r/>
    </w:p>
    <w:p>
      <w:pPr>
        <w:pStyle w:val="1001"/>
        <w:numPr>
          <w:ilvl w:val="0"/>
          <w:numId w:val="9"/>
        </w:numPr>
        <w:rPr>
          <w:rFonts w:ascii="宋体" w:hAnsi="宋体"/>
          <w:b/>
          <w:bCs/>
          <w:color w:val="ff0000"/>
          <w:sz w:val="24"/>
          <w:szCs w:val="24"/>
          <w:highlight w:val="yellow"/>
        </w:rPr>
      </w:pPr>
      <w:r>
        <w:rPr>
          <w:rFonts w:hint="eastAsia" w:ascii="宋体" w:hAnsi="宋体"/>
          <w:b/>
          <w:bCs/>
          <w:color w:val="ff0000"/>
          <w:sz w:val="24"/>
          <w:highlight w:val="yellow"/>
        </w:rPr>
        <w:t xml:space="preserve">报价要求：</w:t>
      </w:r>
      <w:r>
        <w:rPr>
          <w:rFonts w:hint="eastAsia" w:ascii="宋体" w:hAnsi="宋体"/>
          <w:b/>
          <w:bCs/>
          <w:color w:val="ff0000"/>
          <w:sz w:val="24"/>
          <w:szCs w:val="24"/>
          <w:highlight w:val="yellow"/>
        </w:rPr>
        <w:t xml:space="preserve">按优惠率报价，不得低于10%（含），否则视为无效投标。</w:t>
      </w:r>
      <w:r/>
    </w:p>
    <w:p>
      <w:pPr>
        <w:ind w:left="482"/>
        <w:jc w:val="left"/>
        <w:rPr>
          <w:rFonts w:ascii="宋体" w:hAnsi="宋体"/>
          <w:color w:val="000000"/>
          <w:sz w:val="24"/>
        </w:rPr>
      </w:pPr>
      <w:r>
        <w:rPr>
          <w:rFonts w:ascii="宋体" w:hAnsi="宋体"/>
          <w:color w:val="000000"/>
          <w:sz w:val="24"/>
        </w:rPr>
      </w:r>
      <w:r/>
    </w:p>
    <w:p>
      <w:pPr>
        <w:ind w:left="420"/>
        <w:jc w:val="left"/>
        <w:rPr>
          <w:rFonts w:ascii="宋体" w:hAnsi="宋体"/>
          <w:color w:val="000000"/>
          <w:sz w:val="24"/>
        </w:rPr>
      </w:pPr>
      <w:r>
        <w:rPr>
          <w:rFonts w:ascii="宋体" w:hAnsi="宋体"/>
          <w:color w:val="000000"/>
          <w:sz w:val="24"/>
        </w:rPr>
      </w:r>
      <w:r/>
    </w:p>
    <w:p>
      <w:pPr>
        <w:numPr>
          <w:ilvl w:val="0"/>
          <w:numId w:val="9"/>
        </w:numPr>
        <w:ind w:firstLine="482"/>
        <w:jc w:val="left"/>
        <w:rPr>
          <w:rFonts w:ascii="宋体" w:hAnsi="宋体"/>
          <w:b/>
          <w:bCs/>
          <w:color w:val="000000"/>
          <w:sz w:val="24"/>
        </w:rPr>
      </w:pPr>
      <w:r>
        <w:rPr>
          <w:rFonts w:hint="eastAsia" w:ascii="宋体" w:hAnsi="宋体"/>
          <w:b/>
          <w:bCs/>
          <w:color w:val="000000"/>
          <w:sz w:val="24"/>
        </w:rPr>
        <w:t xml:space="preserve">商务要求：</w:t>
      </w:r>
      <w:r/>
    </w:p>
    <w:p>
      <w:pPr>
        <w:ind w:firstLine="480"/>
        <w:jc w:val="left"/>
        <w:spacing w:before="161"/>
        <w:rPr>
          <w:rFonts w:ascii="宋体" w:hAnsi="宋体"/>
          <w:color w:val="000000"/>
          <w:sz w:val="24"/>
        </w:rPr>
      </w:pPr>
      <w:r>
        <w:rPr>
          <w:rFonts w:hint="eastAsia" w:ascii="宋体" w:hAnsi="宋体"/>
          <w:color w:val="000000"/>
          <w:sz w:val="24"/>
        </w:rPr>
        <w:t xml:space="preserve">2.1</w:t>
      </w:r>
      <w:r>
        <w:rPr>
          <w:rFonts w:hint="eastAsia"/>
          <w:iCs/>
          <w:sz w:val="24"/>
          <w:lang w:bidi="ar"/>
        </w:rPr>
        <w:t xml:space="preserve">投标文件没有重大负偏离，所谓重大负偏离是指投标人所投标的</w:t>
      </w:r>
      <w:r>
        <w:rPr>
          <w:rFonts w:hint="eastAsia"/>
          <w:iCs/>
          <w:sz w:val="24"/>
          <w:u w:val="single"/>
          <w:lang w:bidi="ar"/>
        </w:rPr>
        <w:t xml:space="preserve">范围、质量、数量、付款方式、质保期和交货期限</w:t>
      </w:r>
      <w:r>
        <w:rPr>
          <w:rFonts w:hint="eastAsia"/>
          <w:iCs/>
          <w:sz w:val="24"/>
          <w:lang w:bidi="ar"/>
        </w:rPr>
        <w:t xml:space="preserve">等明显不能满足招标文件的要求。重大负偏离的认定须经评标委员会同意，</w:t>
      </w:r>
      <w:r>
        <w:rPr>
          <w:rFonts w:hint="eastAsia" w:ascii="宋体" w:hAnsi="宋体"/>
          <w:color w:val="000000"/>
          <w:sz w:val="24"/>
        </w:rPr>
        <w:t xml:space="preserve">商务要求不接受任何一项的负偏离或者不满足，允许正偏离；</w:t>
      </w:r>
      <w:r/>
    </w:p>
    <w:p>
      <w:pPr>
        <w:ind w:firstLine="480"/>
        <w:jc w:val="left"/>
        <w:spacing w:before="161"/>
        <w:rPr>
          <w:rFonts w:ascii="宋体" w:hAnsi="宋体"/>
          <w:color w:val="000000"/>
          <w:sz w:val="24"/>
        </w:rPr>
      </w:pPr>
      <w:r>
        <w:rPr>
          <w:rFonts w:hint="eastAsia" w:ascii="宋体" w:hAnsi="宋体"/>
          <w:color w:val="000000"/>
          <w:sz w:val="24"/>
        </w:rPr>
        <w:t xml:space="preserve">2.2《第六章投标文件构成》中“投标文件构成”没有实质性缺漏；</w:t>
      </w:r>
      <w:r/>
    </w:p>
    <w:p>
      <w:pPr>
        <w:ind w:firstLine="480"/>
        <w:jc w:val="left"/>
        <w:spacing w:before="161"/>
        <w:rPr>
          <w:rFonts w:ascii="宋体" w:hAnsi="宋体"/>
          <w:color w:val="000000"/>
          <w:sz w:val="24"/>
        </w:rPr>
      </w:pPr>
      <w:r>
        <w:rPr>
          <w:rFonts w:hint="eastAsia" w:ascii="宋体" w:hAnsi="宋体"/>
          <w:color w:val="000000"/>
          <w:sz w:val="24"/>
        </w:rPr>
        <w:t xml:space="preserve">2.3本项目不接受备选投标方案</w:t>
      </w:r>
      <w:r/>
    </w:p>
    <w:p>
      <w:pPr>
        <w:ind w:firstLine="480"/>
        <w:jc w:val="left"/>
        <w:spacing w:before="161"/>
        <w:rPr>
          <w:rFonts w:ascii="宋体" w:hAnsi="宋体"/>
          <w:color w:val="000000"/>
          <w:sz w:val="24"/>
        </w:rPr>
      </w:pPr>
      <w:r>
        <w:rPr>
          <w:rFonts w:hint="eastAsia" w:ascii="宋体" w:hAnsi="宋体"/>
          <w:color w:val="000000"/>
          <w:sz w:val="24"/>
        </w:rPr>
        <w:t xml:space="preserve">2.4投标文件没有采购人不能接受的附加条件</w:t>
      </w:r>
      <w:r/>
    </w:p>
    <w:p>
      <w:pPr>
        <w:ind w:firstLine="480"/>
        <w:jc w:val="left"/>
        <w:spacing w:before="161"/>
        <w:rPr>
          <w:rFonts w:ascii="宋体" w:hAnsi="宋体"/>
          <w:color w:val="000000"/>
          <w:sz w:val="24"/>
        </w:rPr>
      </w:pPr>
      <w:r>
        <w:rPr>
          <w:rFonts w:hint="eastAsia" w:ascii="宋体" w:hAnsi="宋体"/>
          <w:color w:val="000000"/>
          <w:sz w:val="24"/>
        </w:rPr>
        <w:t xml:space="preserve">2.5投标文件没有法律、法规和招标文件规定的其他无效情形</w:t>
      </w:r>
      <w:r/>
    </w:p>
    <w:p>
      <w:pPr>
        <w:ind w:firstLine="480"/>
        <w:jc w:val="left"/>
        <w:spacing w:before="161"/>
        <w:rPr>
          <w:rFonts w:ascii="宋体" w:hAnsi="宋体"/>
          <w:color w:val="000000"/>
          <w:sz w:val="24"/>
        </w:rPr>
      </w:pPr>
      <w:r>
        <w:rPr>
          <w:rFonts w:ascii="宋体" w:hAnsi="宋体"/>
          <w:color w:val="000000"/>
          <w:sz w:val="24"/>
        </w:rPr>
      </w:r>
      <w:r/>
    </w:p>
    <w:p>
      <w:pPr>
        <w:numPr>
          <w:ilvl w:val="0"/>
          <w:numId w:val="9"/>
        </w:numPr>
        <w:ind w:firstLine="482"/>
        <w:jc w:val="left"/>
        <w:rPr>
          <w:rFonts w:ascii="宋体" w:hAnsi="宋体"/>
          <w:b/>
          <w:bCs/>
          <w:color w:val="000000"/>
          <w:sz w:val="24"/>
        </w:rPr>
      </w:pPr>
      <w:r>
        <w:rPr>
          <w:rFonts w:hint="eastAsia" w:ascii="宋体" w:hAnsi="宋体"/>
          <w:b/>
          <w:bCs/>
          <w:color w:val="000000"/>
          <w:sz w:val="24"/>
        </w:rPr>
        <w:t xml:space="preserve">技术要求：</w:t>
      </w:r>
      <w:r/>
    </w:p>
    <w:p>
      <w:pPr>
        <w:ind w:firstLine="480"/>
        <w:jc w:val="left"/>
        <w:spacing w:before="161"/>
        <w:rPr>
          <w:rFonts w:ascii="宋体" w:hAnsi="宋体"/>
          <w:color w:val="000000"/>
          <w:sz w:val="24"/>
        </w:rPr>
      </w:pPr>
      <w:r>
        <w:rPr>
          <w:rFonts w:hint="eastAsia" w:ascii="宋体" w:hAnsi="宋体"/>
          <w:color w:val="000000"/>
          <w:sz w:val="24"/>
        </w:rPr>
        <w:t xml:space="preserve">3.1技术要求及采购需求不接受任何一项的负偏离或者不满足，允许正偏离</w:t>
      </w:r>
      <w:r/>
    </w:p>
    <w:p>
      <w:pPr>
        <w:rPr>
          <w:rFonts w:ascii="宋体" w:hAnsi="宋体" w:cs="宋体"/>
          <w:sz w:val="24"/>
        </w:rPr>
      </w:pPr>
      <w:r>
        <w:rPr>
          <w:rFonts w:ascii="宋体" w:hAnsi="宋体" w:cs="宋体"/>
          <w:sz w:val="24"/>
        </w:rPr>
      </w:r>
      <w:r/>
    </w:p>
    <w:p>
      <w:pPr>
        <w:rPr>
          <w:rFonts w:ascii="宋体" w:hAnsi="宋体"/>
          <w:b/>
          <w:color w:val="000000"/>
          <w:sz w:val="24"/>
        </w:rPr>
      </w:pPr>
      <w:r/>
      <w:bookmarkStart w:id="166" w:name="_Toc20828"/>
      <w:r>
        <w:rPr>
          <w:rFonts w:hint="eastAsia" w:ascii="宋体" w:hAnsi="宋体"/>
          <w:b/>
          <w:color w:val="000000"/>
          <w:sz w:val="24"/>
        </w:rPr>
        <w:br w:type="page" w:clear="all"/>
      </w:r>
      <w:r/>
    </w:p>
    <w:p>
      <w:pPr>
        <w:ind w:firstLine="482"/>
        <w:jc w:val="center"/>
        <w:rPr>
          <w:rFonts w:ascii="宋体" w:hAnsi="宋体"/>
          <w:b/>
          <w:color w:val="000000"/>
          <w:sz w:val="24"/>
        </w:rPr>
        <w:outlineLvl w:val="1"/>
      </w:pPr>
      <w:r>
        <w:rPr>
          <w:rFonts w:hint="eastAsia" w:ascii="宋体" w:hAnsi="宋体"/>
          <w:b/>
          <w:color w:val="000000"/>
          <w:sz w:val="24"/>
        </w:rPr>
        <w:t xml:space="preserve">评标方法与评标标准</w:t>
      </w:r>
      <w:bookmarkEnd w:id="166"/>
      <w:r/>
      <w:r/>
    </w:p>
    <w:tbl>
      <w:tblPr>
        <w:tblStyle w:val="949"/>
        <w:tblW w:w="92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959"/>
        <w:gridCol w:w="6967"/>
        <w:gridCol w:w="625"/>
      </w:tblGrid>
      <w:tr>
        <w:trPr>
          <w:trHeight w:val="591"/>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序号</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评分因素</w:t>
            </w:r>
            <w:r/>
          </w:p>
        </w:tc>
        <w:tc>
          <w:tcPr>
            <w:tcBorders>
              <w:top w:val="single" w:color="auto" w:sz="4" w:space="0"/>
              <w:left w:val="none" w:color="000000" w:sz="4" w:space="0"/>
              <w:bottom w:val="single" w:color="auto" w:sz="4" w:space="0"/>
              <w:right w:val="single" w:color="auto" w:sz="4" w:space="0"/>
            </w:tcBorders>
            <w:tcW w:w="6967"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评审标准</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分值</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1</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价格</w:t>
            </w:r>
            <w:r/>
          </w:p>
        </w:tc>
        <w:tc>
          <w:tcPr>
            <w:tcBorders>
              <w:top w:val="single" w:color="auto" w:sz="4" w:space="0"/>
              <w:left w:val="none" w:color="000000" w:sz="4" w:space="0"/>
              <w:bottom w:val="single" w:color="auto" w:sz="4" w:space="0"/>
              <w:right w:val="single" w:color="auto" w:sz="4" w:space="0"/>
            </w:tcBorders>
            <w:tcW w:w="6967" w:type="dxa"/>
            <w:vAlign w:val="center"/>
            <w:textDirection w:val="lrTb"/>
            <w:noWrap w:val="false"/>
          </w:tcPr>
          <w:p>
            <w:pPr>
              <w:rPr>
                <w:rFonts w:ascii="宋体" w:hAnsi="宋体" w:cs="宋体"/>
                <w:sz w:val="24"/>
              </w:rPr>
            </w:pPr>
            <w:r>
              <w:rPr>
                <w:rFonts w:hint="eastAsia" w:ascii="宋体" w:hAnsi="宋体" w:cs="宋体"/>
                <w:sz w:val="24"/>
              </w:rPr>
              <w:t xml:space="preserve">采用低价优先法计算，即满足采购文件要求且优惠率最大的报价为评标基准价，其价格分为满分。其他投标人的价格分统一按照下列公式计算：投标报价得分=(1-最大优惠率)/ (1-其他优惠率)×3</w:t>
            </w:r>
            <w:r>
              <w:rPr>
                <w:rFonts w:ascii="宋体" w:hAnsi="宋体" w:cs="宋体"/>
                <w:sz w:val="24"/>
              </w:rPr>
              <w:t xml:space="preserve">0</w:t>
            </w:r>
            <w:r>
              <w:rPr>
                <w:rFonts w:hint="eastAsia" w:ascii="宋体" w:hAnsi="宋体" w:cs="宋体"/>
                <w:sz w:val="24"/>
              </w:rPr>
              <w:t xml:space="preserve">小数点保留两位)。</w:t>
            </w:r>
            <w:r/>
          </w:p>
          <w:p>
            <w:pPr>
              <w:rPr>
                <w:rFonts w:ascii="宋体" w:hAnsi="宋体" w:cs="宋体"/>
                <w:color w:val="000000"/>
                <w:sz w:val="24"/>
              </w:rPr>
            </w:pPr>
            <w:r>
              <w:rPr>
                <w:rFonts w:hint="eastAsia" w:ascii="宋体" w:hAnsi="宋体" w:cs="宋体"/>
                <w:sz w:val="24"/>
              </w:rPr>
              <w:t xml:space="preserve">说明：评标基准价=（1-最大的优惠率）</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30</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2</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食品安全责任险</w:t>
            </w:r>
            <w:r/>
          </w:p>
        </w:tc>
        <w:tc>
          <w:tcPr>
            <w:tcBorders>
              <w:top w:val="single" w:color="auto" w:sz="4" w:space="0"/>
              <w:left w:val="none" w:color="000000" w:sz="4" w:space="0"/>
              <w:bottom w:val="single" w:color="auto" w:sz="4" w:space="0"/>
              <w:right w:val="single" w:color="auto" w:sz="4" w:space="0"/>
            </w:tcBorders>
            <w:tcW w:w="6967" w:type="dxa"/>
            <w:vAlign w:val="center"/>
            <w:textDirection w:val="lrTb"/>
            <w:noWrap w:val="false"/>
          </w:tcPr>
          <w:p>
            <w:pPr>
              <w:rPr>
                <w:rFonts w:ascii="宋体" w:hAnsi="宋体" w:cs="宋体"/>
                <w:sz w:val="24"/>
              </w:rPr>
            </w:pPr>
            <w:r>
              <w:rPr>
                <w:rFonts w:hint="eastAsia" w:ascii="宋体" w:hAnsi="宋体" w:cs="宋体"/>
                <w:sz w:val="24"/>
              </w:rPr>
              <w:t xml:space="preserve">投标人承诺中标后购买保险如下食品安全责任险保额： </w:t>
            </w:r>
            <w:r/>
          </w:p>
          <w:p>
            <w:pPr>
              <w:numPr>
                <w:ilvl w:val="0"/>
                <w:numId w:val="10"/>
              </w:numPr>
              <w:rPr>
                <w:rFonts w:ascii="宋体" w:hAnsi="宋体" w:cs="宋体"/>
                <w:sz w:val="24"/>
              </w:rPr>
            </w:pPr>
            <w:r>
              <w:rPr>
                <w:rFonts w:hint="eastAsia" w:ascii="宋体" w:hAnsi="宋体" w:cs="宋体"/>
                <w:sz w:val="24"/>
              </w:rPr>
              <w:t xml:space="preserve">保险保额小于800万得1分；</w:t>
            </w:r>
            <w:r/>
          </w:p>
          <w:p>
            <w:pPr>
              <w:numPr>
                <w:ilvl w:val="0"/>
                <w:numId w:val="10"/>
              </w:numPr>
              <w:rPr>
                <w:rFonts w:ascii="宋体" w:hAnsi="宋体" w:cs="宋体"/>
                <w:sz w:val="24"/>
              </w:rPr>
            </w:pPr>
            <w:r>
              <w:rPr>
                <w:rFonts w:hint="eastAsia" w:ascii="宋体" w:hAnsi="宋体" w:cs="宋体"/>
                <w:sz w:val="24"/>
              </w:rPr>
              <w:t xml:space="preserve">保险保额≥800万且＜1200万得1.5分； </w:t>
            </w:r>
            <w:r/>
          </w:p>
          <w:p>
            <w:pPr>
              <w:numPr>
                <w:ilvl w:val="0"/>
                <w:numId w:val="10"/>
              </w:numPr>
              <w:rPr>
                <w:rFonts w:ascii="宋体" w:hAnsi="宋体" w:cs="宋体"/>
                <w:sz w:val="24"/>
              </w:rPr>
            </w:pPr>
            <w:r>
              <w:rPr>
                <w:rFonts w:hint="eastAsia" w:ascii="宋体" w:hAnsi="宋体" w:cs="宋体"/>
                <w:sz w:val="24"/>
              </w:rPr>
              <w:t xml:space="preserve">保险保额≥1200万得2分。 </w:t>
            </w:r>
            <w:r/>
          </w:p>
          <w:p>
            <w:pPr>
              <w:rPr>
                <w:rFonts w:ascii="宋体" w:hAnsi="宋体" w:cs="宋体"/>
                <w:sz w:val="24"/>
              </w:rPr>
            </w:pPr>
            <w:r>
              <w:rPr>
                <w:rFonts w:hint="eastAsia" w:ascii="宋体" w:hAnsi="宋体" w:cs="宋体"/>
                <w:sz w:val="24"/>
              </w:rPr>
              <w:t xml:space="preserve">（本项可提供承诺函：承诺中标后30日内提供保单（被保人包含采购人），保险期限涵盖供货期）</w:t>
            </w:r>
            <w:r/>
          </w:p>
          <w:p>
            <w:pPr>
              <w:rPr>
                <w:rFonts w:ascii="宋体" w:hAnsi="宋体" w:cs="宋体"/>
                <w:sz w:val="24"/>
              </w:rPr>
            </w:pPr>
            <w:r>
              <w:rPr>
                <w:rFonts w:hint="eastAsia" w:ascii="宋体" w:hAnsi="宋体" w:cs="宋体"/>
                <w:sz w:val="24"/>
              </w:rPr>
              <w:t xml:space="preserve">格式自拟，最多得2分，未提供不得分。</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2</w:t>
            </w:r>
            <w:r/>
          </w:p>
        </w:tc>
      </w:tr>
      <w:tr>
        <w:trPr>
          <w:trHeight w:val="567"/>
        </w:trPr>
        <w:tc>
          <w:tcPr>
            <w:tcBorders>
              <w:left w:val="single" w:color="auto" w:sz="4" w:space="0"/>
              <w:right w:val="single" w:color="auto" w:sz="4" w:space="0"/>
            </w:tcBorders>
            <w:tcW w:w="703" w:type="dxa"/>
            <w:vAlign w:val="center"/>
            <w:vMerge w:val="restart"/>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3</w:t>
            </w:r>
            <w:r/>
          </w:p>
        </w:tc>
        <w:tc>
          <w:tcPr>
            <w:tcBorders>
              <w:left w:val="none" w:color="000000" w:sz="4" w:space="0"/>
              <w:right w:val="single" w:color="auto" w:sz="4" w:space="0"/>
            </w:tcBorders>
            <w:tcW w:w="959" w:type="dxa"/>
            <w:vAlign w:val="center"/>
            <w:vMerge w:val="restart"/>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履约能力</w:t>
            </w:r>
            <w:r/>
          </w:p>
        </w:tc>
        <w:tc>
          <w:tcPr>
            <w:tcBorders>
              <w:top w:val="single" w:color="auto" w:sz="4" w:space="0"/>
              <w:left w:val="none" w:color="000000" w:sz="4" w:space="0"/>
              <w:bottom w:val="single" w:color="auto" w:sz="4" w:space="0"/>
              <w:right w:val="single" w:color="auto" w:sz="4" w:space="0"/>
            </w:tcBorders>
            <w:tcW w:w="6967" w:type="dxa"/>
            <w:textDirection w:val="lrTb"/>
            <w:noWrap w:val="false"/>
          </w:tcPr>
          <w:p>
            <w:pPr>
              <w:widowControl/>
              <w:rPr>
                <w:rFonts w:ascii="宋体" w:hAnsi="宋体" w:cs="宋体"/>
                <w:sz w:val="24"/>
              </w:rPr>
            </w:pPr>
            <w:r>
              <w:rPr>
                <w:rFonts w:hint="eastAsia" w:ascii="宋体" w:hAnsi="宋体" w:cs="宋体"/>
                <w:bCs/>
                <w:color w:val="000000"/>
                <w:sz w:val="24"/>
              </w:rPr>
              <w:t xml:space="preserve">1、投标人提供（2023年10月1日至今）</w:t>
            </w:r>
            <w:r>
              <w:rPr>
                <w:rFonts w:hint="eastAsia" w:ascii="宋体" w:hAnsi="宋体" w:cs="宋体"/>
                <w:color w:val="000000"/>
                <w:sz w:val="24"/>
              </w:rPr>
              <w:t xml:space="preserve">类似本项目（每份业绩至少包含</w:t>
            </w:r>
            <w:r>
              <w:rPr>
                <w:rFonts w:hint="eastAsia" w:ascii="宋体" w:hAnsi="宋体" w:cs="宋体"/>
                <w:color w:val="000000"/>
                <w:sz w:val="24"/>
                <w:lang w:bidi="ar"/>
              </w:rPr>
              <w:t xml:space="preserve">绵白糖、盐、味精</w:t>
            </w:r>
            <w:r>
              <w:rPr>
                <w:rFonts w:hint="eastAsia" w:ascii="宋体" w:hAnsi="宋体" w:cs="宋体"/>
                <w:color w:val="000000"/>
                <w:sz w:val="24"/>
              </w:rPr>
              <w:t xml:space="preserve">）的销售业绩且合同期限不少于一年，每提供一份业绩证明材料的得3分，最多得9分。</w:t>
            </w:r>
            <w:r/>
          </w:p>
          <w:p>
            <w:pPr>
              <w:widowControl/>
              <w:rPr>
                <w:rFonts w:ascii="宋体" w:hAnsi="宋体" w:cs="宋体"/>
                <w:color w:val="000000"/>
                <w:sz w:val="24"/>
              </w:rPr>
            </w:pPr>
            <w:r>
              <w:rPr>
                <w:rFonts w:hint="eastAsia" w:ascii="宋体" w:hAnsi="宋体" w:cs="宋体"/>
                <w:color w:val="000000"/>
                <w:sz w:val="24"/>
              </w:rPr>
              <w:t xml:space="preserve">注：</w:t>
            </w:r>
            <w:r/>
          </w:p>
          <w:p>
            <w:pPr>
              <w:widowControl/>
              <w:rPr>
                <w:rFonts w:ascii="宋体" w:hAnsi="宋体" w:cs="宋体"/>
                <w:bCs/>
                <w:color w:val="000000"/>
                <w:sz w:val="24"/>
              </w:rPr>
            </w:pPr>
            <w:r>
              <w:rPr>
                <w:rFonts w:hint="eastAsia" w:ascii="宋体" w:hAnsi="宋体" w:cs="宋体"/>
                <w:bCs/>
                <w:color w:val="000000"/>
                <w:sz w:val="24"/>
              </w:rPr>
              <w:t xml:space="preserve">注：本项需提供以下三项证明材料，缺一不得分：</w:t>
            </w:r>
            <w:r/>
          </w:p>
          <w:p>
            <w:pPr>
              <w:widowControl/>
              <w:rPr>
                <w:rFonts w:ascii="宋体" w:hAnsi="宋体" w:cs="宋体"/>
                <w:bCs/>
                <w:color w:val="000000"/>
                <w:sz w:val="24"/>
              </w:rPr>
            </w:pPr>
            <w:r>
              <w:rPr>
                <w:rFonts w:hint="eastAsia" w:ascii="宋体" w:hAnsi="宋体" w:cs="宋体"/>
                <w:bCs/>
                <w:color w:val="000000"/>
                <w:sz w:val="24"/>
              </w:rPr>
              <w:t xml:space="preserve">（1）合同复印件（时间以合同签订时间为准，同一采购单位的多份合同业绩，不重复计分）；</w:t>
            </w:r>
            <w:r/>
          </w:p>
          <w:p>
            <w:pPr>
              <w:widowControl/>
              <w:rPr>
                <w:rFonts w:ascii="宋体" w:hAnsi="宋体" w:cs="宋体"/>
                <w:bCs/>
                <w:color w:val="000000"/>
                <w:sz w:val="24"/>
              </w:rPr>
            </w:pPr>
            <w:r>
              <w:rPr>
                <w:rFonts w:hint="eastAsia" w:ascii="宋体" w:hAnsi="宋体" w:cs="宋体"/>
                <w:bCs/>
                <w:color w:val="000000"/>
                <w:sz w:val="24"/>
              </w:rPr>
              <w:t xml:space="preserve">（2）合同期内的供货发票复印件（须提供含</w:t>
            </w:r>
            <w:r>
              <w:rPr>
                <w:rFonts w:hint="eastAsia" w:ascii="宋体" w:hAnsi="宋体" w:cs="宋体"/>
                <w:color w:val="000000"/>
                <w:sz w:val="24"/>
                <w:lang w:bidi="ar"/>
              </w:rPr>
              <w:t xml:space="preserve">绵白糖、盐、味精</w:t>
            </w:r>
            <w:r>
              <w:rPr>
                <w:rFonts w:hint="eastAsia" w:ascii="宋体" w:hAnsi="宋体" w:cs="宋体"/>
                <w:bCs/>
                <w:color w:val="000000"/>
                <w:sz w:val="24"/>
              </w:rPr>
              <w:t xml:space="preserve">的发票明细）；</w:t>
            </w:r>
            <w:r/>
          </w:p>
          <w:p>
            <w:pPr>
              <w:widowControl/>
              <w:rPr>
                <w:rFonts w:ascii="宋体" w:hAnsi="宋体" w:cs="宋体"/>
                <w:bCs/>
                <w:color w:val="000000"/>
                <w:sz w:val="24"/>
              </w:rPr>
            </w:pPr>
            <w:r>
              <w:rPr>
                <w:rFonts w:hint="eastAsia" w:ascii="宋体" w:hAnsi="宋体" w:cs="宋体"/>
                <w:bCs/>
                <w:color w:val="000000"/>
                <w:sz w:val="24"/>
              </w:rPr>
              <w:t xml:space="preserve">（3）上述合同对应业绩的采购人评价材料（评价材料须体现上述合同内容以及评价时间），评价结果须为优秀或满意，且采购人盖章，否则不予认可。</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9</w:t>
            </w:r>
            <w:r/>
          </w:p>
        </w:tc>
      </w:tr>
      <w:tr>
        <w:trPr>
          <w:trHeight w:val="567"/>
        </w:trPr>
        <w:tc>
          <w:tcPr>
            <w:tcBorders>
              <w:left w:val="single" w:color="auto" w:sz="4" w:space="0"/>
              <w:right w:val="single" w:color="auto" w:sz="4" w:space="0"/>
            </w:tcBorders>
            <w:tcW w:w="703"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right w:val="single" w:color="auto" w:sz="4" w:space="0"/>
            </w:tcBorders>
            <w:tcW w:w="959" w:type="dxa"/>
            <w:vAlign w:val="center"/>
            <w:vMerge w:val="continue"/>
            <w:textDirection w:val="lrTb"/>
            <w:noWrap w:val="false"/>
          </w:tcPr>
          <w:p>
            <w:pPr>
              <w:jc w:val="center"/>
              <w:widowControl/>
              <w:rPr>
                <w:rFonts w:ascii="宋体" w:hAnsi="宋体" w:cs="宋体"/>
                <w:bCs/>
                <w:color w:val="000000"/>
                <w:sz w:val="24"/>
              </w:rPr>
            </w:pPr>
            <w:r>
              <w:rPr>
                <w:rFonts w:ascii="宋体" w:hAnsi="宋体" w:cs="宋体"/>
                <w:bCs/>
                <w:color w:val="000000"/>
                <w:sz w:val="24"/>
              </w:rPr>
            </w:r>
            <w:r/>
          </w:p>
        </w:tc>
        <w:tc>
          <w:tcPr>
            <w:tcBorders>
              <w:top w:val="single" w:color="auto" w:sz="4" w:space="0"/>
              <w:left w:val="none" w:color="000000" w:sz="4" w:space="0"/>
              <w:bottom w:val="single" w:color="auto" w:sz="4" w:space="0"/>
              <w:right w:val="single" w:color="auto" w:sz="4" w:space="0"/>
            </w:tcBorders>
            <w:tcW w:w="6967" w:type="dxa"/>
            <w:textDirection w:val="lrTb"/>
            <w:noWrap w:val="false"/>
          </w:tcPr>
          <w:p>
            <w:pPr>
              <w:widowControl/>
              <w:rPr>
                <w:rFonts w:ascii="宋体" w:hAnsi="宋体" w:cs="宋体"/>
                <w:bCs/>
                <w:color w:val="000000"/>
                <w:sz w:val="24"/>
              </w:rPr>
            </w:pPr>
            <w:r>
              <w:rPr>
                <w:rFonts w:hint="eastAsia" w:ascii="宋体" w:hAnsi="宋体" w:cs="宋体"/>
                <w:bCs/>
                <w:color w:val="000000"/>
                <w:sz w:val="24"/>
              </w:rPr>
              <w:t xml:space="preserve">2、根据投标人拟</w:t>
            </w:r>
            <w:r>
              <w:rPr>
                <w:rFonts w:hint="eastAsia" w:ascii="宋体" w:hAnsi="宋体" w:cs="宋体"/>
                <w:bCs/>
                <w:sz w:val="24"/>
              </w:rPr>
              <w:t xml:space="preserve">投入的配送服务运</w:t>
            </w:r>
            <w:r>
              <w:rPr>
                <w:rFonts w:hint="eastAsia" w:ascii="宋体" w:hAnsi="宋体" w:cs="宋体"/>
                <w:bCs/>
                <w:color w:val="000000"/>
                <w:sz w:val="24"/>
              </w:rPr>
              <w:t xml:space="preserve">输车辆进行打分，每投入一辆，得2分。满分4分。</w:t>
            </w:r>
            <w:r/>
          </w:p>
          <w:p>
            <w:pPr>
              <w:widowControl/>
              <w:rPr>
                <w:rFonts w:ascii="宋体" w:hAnsi="宋体" w:cs="宋体"/>
                <w:bCs/>
                <w:color w:val="000000"/>
                <w:sz w:val="24"/>
              </w:rPr>
            </w:pPr>
            <w:r>
              <w:rPr>
                <w:rFonts w:hint="eastAsia" w:ascii="宋体" w:hAnsi="宋体" w:cs="宋体"/>
                <w:bCs/>
                <w:color w:val="000000"/>
                <w:sz w:val="24"/>
              </w:rPr>
              <w:t xml:space="preserve">同时需提供以下证明材料：</w:t>
            </w:r>
            <w:r/>
          </w:p>
          <w:p>
            <w:pPr>
              <w:widowControl/>
              <w:rPr>
                <w:rFonts w:ascii="宋体" w:hAnsi="宋体" w:cs="宋体"/>
                <w:bCs/>
                <w:color w:val="000000"/>
                <w:sz w:val="24"/>
              </w:rPr>
            </w:pPr>
            <w:r>
              <w:rPr>
                <w:rFonts w:hint="eastAsia" w:ascii="宋体" w:hAnsi="宋体" w:cs="宋体"/>
                <w:bCs/>
                <w:color w:val="000000"/>
                <w:sz w:val="24"/>
              </w:rPr>
              <w:t xml:space="preserve">（1）若为自有车辆，投标文件中必须提供有效期内的车辆的行驶证复印件；</w:t>
            </w:r>
            <w:r/>
          </w:p>
          <w:p>
            <w:pPr>
              <w:widowControl/>
              <w:rPr>
                <w:rFonts w:ascii="宋体" w:hAnsi="宋体" w:cs="宋体"/>
                <w:bCs/>
                <w:color w:val="000000"/>
                <w:sz w:val="24"/>
              </w:rPr>
            </w:pPr>
            <w:r>
              <w:rPr>
                <w:rFonts w:hint="eastAsia" w:ascii="宋体" w:hAnsi="宋体" w:cs="宋体"/>
                <w:bCs/>
                <w:color w:val="000000"/>
                <w:sz w:val="24"/>
              </w:rPr>
              <w:t xml:space="preserve">（2）若为租赁车辆，投标文件中必须提供有效期内的车辆的行驶证复印件及租赁合同复印件；</w:t>
            </w:r>
            <w:r/>
          </w:p>
          <w:p>
            <w:pPr>
              <w:widowControl/>
              <w:rPr>
                <w:rFonts w:ascii="宋体" w:hAnsi="宋体" w:cs="宋体"/>
                <w:bCs/>
                <w:color w:val="000000"/>
                <w:sz w:val="24"/>
              </w:rPr>
            </w:pPr>
            <w:r>
              <w:rPr>
                <w:rFonts w:hint="eastAsia" w:ascii="宋体" w:hAnsi="宋体" w:cs="宋体"/>
                <w:bCs/>
                <w:color w:val="000000"/>
                <w:sz w:val="24"/>
              </w:rPr>
              <w:t xml:space="preserve">（3）提供以上证明的车辆须承诺为专为本项目送货的车辆，项目服务期内不得随意更换。</w:t>
            </w:r>
            <w:r/>
          </w:p>
          <w:p>
            <w:pPr>
              <w:widowControl/>
              <w:rPr>
                <w:rFonts w:ascii="宋体" w:hAnsi="宋体" w:cs="宋体"/>
                <w:bCs/>
                <w:color w:val="000000"/>
                <w:sz w:val="24"/>
              </w:rPr>
            </w:pPr>
            <w:r>
              <w:rPr>
                <w:rFonts w:hint="eastAsia" w:ascii="宋体" w:hAnsi="宋体" w:cs="宋体"/>
                <w:bCs/>
                <w:color w:val="000000"/>
                <w:sz w:val="24"/>
              </w:rPr>
              <w:t xml:space="preserve">注：未按要求提供上述材料的，本项不得分。</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4</w:t>
            </w:r>
            <w:r/>
          </w:p>
        </w:tc>
      </w:tr>
      <w:tr>
        <w:trPr>
          <w:trHeight w:val="5491"/>
        </w:trPr>
        <w:tc>
          <w:tcPr>
            <w:tcBorders>
              <w:left w:val="single" w:color="auto" w:sz="4" w:space="0"/>
              <w:right w:val="single" w:color="auto" w:sz="4" w:space="0"/>
            </w:tcBorders>
            <w:tcW w:w="703"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right w:val="single" w:color="auto" w:sz="4" w:space="0"/>
            </w:tcBorders>
            <w:tcW w:w="959" w:type="dxa"/>
            <w:vAlign w:val="center"/>
            <w:vMerge w:val="continue"/>
            <w:textDirection w:val="lrTb"/>
            <w:noWrap w:val="false"/>
          </w:tcPr>
          <w:p>
            <w:pPr>
              <w:jc w:val="center"/>
              <w:widowControl/>
              <w:rPr>
                <w:rFonts w:ascii="宋体" w:hAnsi="宋体" w:cs="宋体"/>
                <w:bCs/>
                <w:color w:val="000000"/>
                <w:sz w:val="24"/>
              </w:rPr>
            </w:pPr>
            <w:r>
              <w:rPr>
                <w:rFonts w:ascii="宋体" w:hAnsi="宋体" w:cs="宋体"/>
                <w:bCs/>
                <w:color w:val="000000"/>
                <w:sz w:val="24"/>
              </w:rPr>
            </w:r>
            <w:r/>
          </w:p>
        </w:tc>
        <w:tc>
          <w:tcPr>
            <w:tcBorders>
              <w:top w:val="single" w:color="auto" w:sz="4" w:space="0"/>
              <w:left w:val="none" w:color="000000" w:sz="4" w:space="0"/>
              <w:right w:val="single" w:color="auto" w:sz="4" w:space="0"/>
            </w:tcBorders>
            <w:tcW w:w="6967" w:type="dxa"/>
            <w:vAlign w:val="center"/>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3、项目人员</w:t>
            </w:r>
            <w:r/>
          </w:p>
          <w:p>
            <w:pPr>
              <w:jc w:val="left"/>
              <w:widowControl/>
              <w:rPr>
                <w:rFonts w:ascii="宋体" w:hAnsi="宋体" w:cs="宋体"/>
                <w:bCs/>
                <w:color w:val="000000"/>
                <w:sz w:val="24"/>
              </w:rPr>
            </w:pPr>
            <w:r>
              <w:rPr>
                <w:rFonts w:hint="eastAsia" w:ascii="宋体" w:hAnsi="宋体" w:cs="宋体"/>
                <w:bCs/>
                <w:color w:val="000000"/>
                <w:sz w:val="24"/>
              </w:rPr>
              <w:t xml:space="preserve">(1)投标人拟为本项目配备相关工作岗位人员具有相关食品安全管理人员证书的，每有一人得1分，最多得1分。</w:t>
            </w:r>
            <w:r/>
          </w:p>
          <w:p>
            <w:pPr>
              <w:jc w:val="left"/>
              <w:widowControl/>
              <w:rPr>
                <w:rFonts w:ascii="宋体" w:hAnsi="宋体" w:cs="宋体"/>
                <w:bCs/>
                <w:color w:val="000000"/>
                <w:sz w:val="24"/>
              </w:rPr>
            </w:pPr>
            <w:r>
              <w:rPr>
                <w:rFonts w:hint="eastAsia" w:ascii="宋体" w:hAnsi="宋体" w:cs="宋体"/>
                <w:bCs/>
                <w:color w:val="000000"/>
                <w:sz w:val="24"/>
              </w:rPr>
              <w:t xml:space="preserve">(提供上述人员的证书复印件，以及供应商为其在提交投标文件截止时间前6个月内任意一个月缴纳社保的证明材料，未提供上述材料的不得分，如果委托第三方公司代为缴纳社保，需提供供应商和第三方公司委托缴纳社保的证明)。</w:t>
            </w:r>
            <w:r/>
          </w:p>
          <w:p>
            <w:pPr>
              <w:jc w:val="left"/>
              <w:widowControl/>
              <w:rPr>
                <w:rFonts w:ascii="宋体" w:hAnsi="宋体" w:cs="宋体"/>
                <w:bCs/>
                <w:color w:val="000000"/>
                <w:sz w:val="24"/>
              </w:rPr>
            </w:pPr>
            <w:r>
              <w:rPr>
                <w:rFonts w:ascii="宋体" w:hAnsi="宋体" w:cs="宋体"/>
                <w:bCs/>
                <w:color w:val="000000"/>
                <w:sz w:val="24"/>
              </w:rPr>
            </w:r>
            <w:r/>
          </w:p>
          <w:p>
            <w:pPr>
              <w:jc w:val="left"/>
              <w:widowControl/>
              <w:rPr>
                <w:rFonts w:ascii="宋体" w:hAnsi="宋体" w:cs="宋体"/>
                <w:bCs/>
                <w:color w:val="000000"/>
                <w:sz w:val="24"/>
              </w:rPr>
            </w:pPr>
            <w:r>
              <w:rPr>
                <w:rFonts w:hint="eastAsia" w:ascii="宋体" w:hAnsi="宋体" w:cs="宋体"/>
                <w:bCs/>
                <w:color w:val="000000"/>
                <w:sz w:val="24"/>
              </w:rPr>
              <w:t xml:space="preserve">(2)</w:t>
            </w:r>
            <w:r>
              <w:rPr>
                <w:rFonts w:hint="eastAsia"/>
              </w:rPr>
              <w:t xml:space="preserve"> </w:t>
            </w:r>
            <w:r>
              <w:rPr>
                <w:rFonts w:hint="eastAsia" w:ascii="宋体" w:hAnsi="宋体" w:cs="宋体"/>
                <w:bCs/>
                <w:color w:val="000000"/>
                <w:sz w:val="24"/>
              </w:rPr>
              <w:t xml:space="preserve">投标人拟为本项目配备相关工作岗位人员具有相关食品检验人员证书的，每有一人得1分，最多得1分。</w:t>
            </w:r>
            <w:r/>
          </w:p>
          <w:p>
            <w:pPr>
              <w:jc w:val="left"/>
              <w:widowControl/>
              <w:rPr>
                <w:rFonts w:ascii="宋体" w:hAnsi="宋体" w:cs="宋体"/>
                <w:bCs/>
                <w:color w:val="000000"/>
                <w:sz w:val="24"/>
              </w:rPr>
            </w:pPr>
            <w:r>
              <w:rPr>
                <w:rFonts w:hint="eastAsia" w:ascii="宋体" w:hAnsi="宋体" w:cs="宋体"/>
                <w:bCs/>
                <w:color w:val="000000"/>
                <w:sz w:val="24"/>
              </w:rPr>
              <w:t xml:space="preserve">(提供上述人员的证书复印件，以及供应商为其在提交投标文件截止时间前6个月内任意一个月缴纳社保的证明材料，未提供上述材料的不得分，如果委托第三方公司代为缴纳社保，需提供供应商和第三方公司委托缴纳社保的证明)。</w:t>
            </w:r>
            <w:r/>
          </w:p>
          <w:p>
            <w:pPr>
              <w:jc w:val="left"/>
              <w:widowControl/>
              <w:rPr>
                <w:rFonts w:ascii="宋体" w:hAnsi="宋体" w:cs="宋体"/>
                <w:bCs/>
                <w:color w:val="000000"/>
                <w:sz w:val="24"/>
              </w:rPr>
            </w:pPr>
            <w:r>
              <w:rPr>
                <w:rFonts w:ascii="宋体" w:hAnsi="宋体" w:cs="宋体"/>
                <w:bCs/>
                <w:color w:val="000000"/>
                <w:sz w:val="24"/>
              </w:rPr>
            </w:r>
            <w:r/>
          </w:p>
          <w:p>
            <w:pPr>
              <w:jc w:val="left"/>
              <w:widowControl/>
              <w:rPr>
                <w:rFonts w:ascii="宋体" w:hAnsi="宋体" w:cs="宋体"/>
                <w:bCs/>
                <w:color w:val="000000"/>
                <w:sz w:val="24"/>
              </w:rPr>
            </w:pPr>
            <w:r>
              <w:rPr>
                <w:rFonts w:hint="eastAsia" w:ascii="宋体" w:hAnsi="宋体" w:cs="宋体"/>
                <w:bCs/>
                <w:color w:val="000000"/>
                <w:sz w:val="24"/>
              </w:rPr>
              <w:t xml:space="preserve">（3）投标人拟为本项目配备从事采购、分拣、出入库、车辆配送等相关工作岗位人员，＜3人不得分，3人得2分，在此基础上每增加1人得1分，本项最高得3分</w:t>
            </w:r>
            <w:r/>
          </w:p>
          <w:p>
            <w:pPr>
              <w:jc w:val="left"/>
              <w:rPr>
                <w:rFonts w:ascii="宋体" w:hAnsi="宋体" w:cs="宋体"/>
                <w:bCs/>
                <w:color w:val="000000"/>
                <w:sz w:val="24"/>
              </w:rPr>
            </w:pPr>
            <w:r>
              <w:rPr>
                <w:rFonts w:hint="eastAsia" w:ascii="宋体" w:hAnsi="宋体" w:cs="宋体"/>
                <w:bCs/>
                <w:color w:val="000000"/>
                <w:sz w:val="24"/>
              </w:rPr>
              <w:t xml:space="preserve">（提供上述人员的健康证以及投标人为其在提交投标文件截止时间前6个月内任意一个月缴纳社保的证明材料，未提供上述材料的不得分，如果委托第三方公司代为缴纳社保，需提供投标人和第三方公司委托缴纳社保的证明）</w:t>
            </w:r>
            <w:r/>
          </w:p>
          <w:p>
            <w:pPr>
              <w:jc w:val="left"/>
              <w:rPr>
                <w:rFonts w:ascii="宋体" w:hAnsi="宋体" w:cs="宋体"/>
                <w:bCs/>
                <w:color w:val="000000"/>
                <w:sz w:val="24"/>
              </w:rPr>
            </w:pPr>
            <w:r>
              <w:rPr>
                <w:rFonts w:ascii="宋体" w:hAnsi="宋体" w:cs="宋体"/>
                <w:bCs/>
                <w:color w:val="000000"/>
                <w:sz w:val="24"/>
              </w:rPr>
            </w:r>
            <w:r/>
          </w:p>
          <w:p>
            <w:pPr>
              <w:pStyle w:val="970"/>
              <w:ind w:firstLine="0"/>
            </w:pPr>
            <w:r>
              <w:rPr>
                <w:rFonts w:hint="eastAsia"/>
                <w:b/>
                <w:color w:val="000000" w:themeColor="text1"/>
                <w14:textFill>
                  <w14:solidFill>
                    <w14:schemeClr w14:val="tx1"/>
                  </w14:solidFill>
                </w14:textFill>
              </w:rPr>
              <w:t xml:space="preserve">备注：须提供上述服务团队人员明细清单，清单需列明姓名、联系方式、工作岗位，岗位职责，上述所有岗位人员不得相互兼任，同一人员不得在多个岗位重复计分，同一人员承担多个岗位的，仅可选择其中一个岗位参与计分。</w:t>
            </w:r>
            <w:r/>
          </w:p>
        </w:tc>
        <w:tc>
          <w:tcPr>
            <w:tcBorders>
              <w:top w:val="single" w:color="auto" w:sz="4" w:space="0"/>
              <w:left w:val="none" w:color="000000"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5</w:t>
            </w:r>
            <w:r/>
          </w:p>
        </w:tc>
      </w:tr>
      <w:tr>
        <w:trPr>
          <w:trHeight w:val="90"/>
        </w:trPr>
        <w:tc>
          <w:tcPr>
            <w:tcBorders>
              <w:left w:val="single" w:color="auto" w:sz="4" w:space="0"/>
              <w:bottom w:val="single" w:color="auto" w:sz="4" w:space="0"/>
              <w:right w:val="single" w:color="auto" w:sz="4" w:space="0"/>
            </w:tcBorders>
            <w:tcW w:w="703"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bottom w:val="single" w:color="auto" w:sz="4" w:space="0"/>
              <w:right w:val="single" w:color="auto" w:sz="4" w:space="0"/>
            </w:tcBorders>
            <w:tcW w:w="959" w:type="dxa"/>
            <w:vAlign w:val="center"/>
            <w:vMerge w:val="continue"/>
            <w:textDirection w:val="lrTb"/>
            <w:noWrap w:val="false"/>
          </w:tcPr>
          <w:p>
            <w:pPr>
              <w:jc w:val="center"/>
              <w:widowControl/>
              <w:rPr>
                <w:rFonts w:ascii="宋体" w:hAnsi="宋体" w:cs="宋体"/>
                <w:bCs/>
                <w:color w:val="000000"/>
                <w:sz w:val="24"/>
              </w:rPr>
            </w:pPr>
            <w:r>
              <w:rPr>
                <w:rFonts w:ascii="宋体" w:hAnsi="宋体" w:cs="宋体"/>
                <w:bCs/>
                <w:color w:val="000000"/>
                <w:sz w:val="24"/>
              </w:rPr>
            </w:r>
            <w:r/>
          </w:p>
        </w:tc>
        <w:tc>
          <w:tcPr>
            <w:tcBorders>
              <w:top w:val="single" w:color="auto" w:sz="4" w:space="0"/>
              <w:left w:val="none" w:color="000000" w:sz="4" w:space="0"/>
              <w:bottom w:val="single" w:color="auto" w:sz="4" w:space="0"/>
              <w:right w:val="single" w:color="auto" w:sz="4" w:space="0"/>
            </w:tcBorders>
            <w:tcW w:w="6967" w:type="dxa"/>
            <w:vAlign w:val="center"/>
            <w:textDirection w:val="lrTb"/>
            <w:noWrap w:val="false"/>
          </w:tcPr>
          <w:p>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sz w:val="24"/>
              </w:rPr>
              <w:t xml:space="preserve">4、</w:t>
            </w:r>
            <w:r>
              <w:rPr>
                <w:rFonts w:hint="eastAsia" w:ascii="宋体" w:hAnsi="宋体" w:cs="宋体"/>
                <w:b/>
                <w:color w:val="000000" w:themeColor="text1"/>
                <w:sz w:val="24"/>
                <w14:textFill>
                  <w14:solidFill>
                    <w14:schemeClr w14:val="tx1"/>
                  </w14:solidFill>
                </w14:textFill>
              </w:rPr>
              <w:t xml:space="preserve">采购渠道的多样性（8分）</w:t>
            </w:r>
            <w:r>
              <w:rPr>
                <w:rFonts w:hint="eastAsia" w:ascii="宋体" w:hAnsi="宋体" w:cs="宋体"/>
                <w:bCs/>
                <w:color w:val="000000" w:themeColor="text1"/>
                <w:sz w:val="24"/>
                <w14:textFill>
                  <w14:solidFill>
                    <w14:schemeClr w14:val="tx1"/>
                  </w14:solidFill>
                </w14:textFill>
              </w:rPr>
              <w:t xml:space="preserve">：</w:t>
            </w:r>
            <w:r/>
          </w:p>
          <w:p>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供应商具有食材直销证明或地区代理经销商或上游供货商合同的,以下4种商品：</w:t>
            </w:r>
            <w:r/>
          </w:p>
          <w:p>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w:t>
            </w:r>
            <w:r>
              <w:rPr>
                <w:rFonts w:hint="eastAsia" w:ascii="宋体" w:hAnsi="宋体" w:cs="宋体"/>
                <w:color w:val="000000"/>
                <w:sz w:val="24"/>
                <w:lang w:bidi="ar"/>
              </w:rPr>
              <w:t xml:space="preserve">绵白糖</w:t>
            </w:r>
            <w:r>
              <w:rPr>
                <w:rFonts w:hint="eastAsia" w:ascii="宋体" w:hAnsi="宋体" w:cs="宋体"/>
                <w:bCs/>
                <w:color w:val="000000" w:themeColor="text1"/>
                <w:sz w:val="24"/>
                <w14:textFill>
                  <w14:solidFill>
                    <w14:schemeClr w14:val="tx1"/>
                  </w14:solidFill>
                </w14:textFill>
              </w:rPr>
              <w:t xml:space="preserve">能提供证明材料的，得2分。</w:t>
            </w:r>
            <w:r/>
          </w:p>
          <w:p>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w:t>
            </w:r>
            <w:r>
              <w:rPr>
                <w:rFonts w:hint="eastAsia" w:ascii="宋体" w:hAnsi="宋体" w:cs="宋体"/>
                <w:sz w:val="24"/>
              </w:rPr>
              <w:t xml:space="preserve">盐</w:t>
            </w:r>
            <w:r>
              <w:rPr>
                <w:rFonts w:hint="eastAsia" w:ascii="宋体" w:hAnsi="宋体" w:cs="宋体"/>
                <w:bCs/>
                <w:color w:val="000000" w:themeColor="text1"/>
                <w:sz w:val="24"/>
                <w14:textFill>
                  <w14:solidFill>
                    <w14:schemeClr w14:val="tx1"/>
                  </w14:solidFill>
                </w14:textFill>
              </w:rPr>
              <w:t xml:space="preserve">能提供证明材料的，得2分。</w:t>
            </w:r>
            <w:r/>
          </w:p>
          <w:p>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3、味精能提供证明材料的，得2分。</w:t>
            </w:r>
            <w:r/>
          </w:p>
          <w:p>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4、</w:t>
            </w:r>
            <w:r>
              <w:rPr>
                <w:rFonts w:hint="eastAsia" w:ascii="宋体" w:hAnsi="宋体" w:cs="宋体"/>
                <w:sz w:val="24"/>
              </w:rPr>
              <w:t xml:space="preserve">生粉</w:t>
            </w:r>
            <w:r>
              <w:rPr>
                <w:rFonts w:hint="eastAsia" w:ascii="宋体" w:hAnsi="宋体" w:cs="宋体"/>
                <w:bCs/>
                <w:color w:val="000000" w:themeColor="text1"/>
                <w:sz w:val="24"/>
                <w14:textFill>
                  <w14:solidFill>
                    <w14:schemeClr w14:val="tx1"/>
                  </w14:solidFill>
                </w14:textFill>
              </w:rPr>
              <w:t xml:space="preserve">能提供证明材料的，得2分。</w:t>
            </w:r>
            <w:r/>
          </w:p>
          <w:p>
            <w:pPr>
              <w:jc w:val="left"/>
              <w:widowControl/>
              <w:rPr>
                <w:rFonts w:ascii="宋体" w:hAnsi="宋体" w:cs="宋体"/>
                <w:bCs/>
                <w:color w:val="000000"/>
                <w:sz w:val="24"/>
              </w:rPr>
            </w:pPr>
            <w:r>
              <w:rPr>
                <w:rFonts w:hint="eastAsia" w:ascii="宋体" w:hAnsi="宋体" w:cs="宋体"/>
                <w:b/>
                <w:color w:val="000000" w:themeColor="text1"/>
                <w:sz w:val="24"/>
                <w:lang w:bidi="ar"/>
                <w14:textFill>
                  <w14:solidFill>
                    <w14:schemeClr w14:val="tx1"/>
                  </w14:solidFill>
                </w14:textFill>
              </w:rPr>
              <w:t xml:space="preserve">说明：需提供</w:t>
            </w:r>
            <w:r>
              <w:rPr>
                <w:rFonts w:ascii="Calibri" w:hAnsi="Calibri" w:cs="Calibri"/>
                <w:b/>
                <w:color w:val="000000" w:themeColor="text1"/>
                <w:sz w:val="24"/>
                <w:lang w:bidi="ar"/>
                <w14:textFill>
                  <w14:solidFill>
                    <w14:schemeClr w14:val="tx1"/>
                  </w14:solidFill>
                </w14:textFill>
              </w:rPr>
              <w:t xml:space="preserve">①</w:t>
            </w:r>
            <w:r>
              <w:rPr>
                <w:rFonts w:hint="eastAsia" w:ascii="宋体" w:hAnsi="宋体" w:cs="宋体"/>
                <w:b/>
                <w:color w:val="000000" w:themeColor="text1"/>
                <w:sz w:val="24"/>
                <w:lang w:bidi="ar"/>
                <w14:textFill>
                  <w14:solidFill>
                    <w14:schemeClr w14:val="tx1"/>
                  </w14:solidFill>
                </w14:textFill>
              </w:rPr>
              <w:t xml:space="preserve">投标人和其上游供应商的购销合同或代理销售合同等证明材料复印件，且合同效期或经销授权期限需涵盖本项目服务期（如合同有效</w:t>
            </w:r>
            <w:r>
              <w:rPr>
                <w:rFonts w:hint="eastAsia" w:ascii="宋体" w:hAnsi="宋体" w:cs="宋体"/>
                <w:b/>
                <w:color w:val="000000" w:themeColor="text1"/>
                <w:sz w:val="24"/>
                <w14:textFill>
                  <w14:solidFill>
                    <w14:schemeClr w14:val="tx1"/>
                  </w14:solidFill>
                </w14:textFill>
              </w:rPr>
              <w:t xml:space="preserve">期涵盖开标当日但不涵盖履约期限的，须同时提供承诺书：承诺到期后，可与原销售渠道合作至与采购人合同履约结束，格式自拟）。</w:t>
            </w:r>
            <w:r>
              <w:rPr>
                <w:rFonts w:ascii="Calibri" w:hAnsi="Calibri" w:cs="Calibri"/>
                <w:b/>
                <w:bCs/>
                <w:color w:val="000000" w:themeColor="text1"/>
                <w:sz w:val="24"/>
                <w14:textFill>
                  <w14:solidFill>
                    <w14:schemeClr w14:val="tx1"/>
                  </w14:solidFill>
                </w14:textFill>
              </w:rPr>
              <w:t xml:space="preserve">②</w:t>
            </w:r>
            <w:r>
              <w:rPr>
                <w:rFonts w:hint="eastAsia"/>
                <w:b/>
                <w:bCs/>
                <w:color w:val="000000" w:themeColor="text1"/>
                <w:sz w:val="24"/>
                <w14:textFill>
                  <w14:solidFill>
                    <w14:schemeClr w14:val="tx1"/>
                  </w14:solidFill>
                </w14:textFill>
              </w:rPr>
              <w:t xml:space="preserve">出具产品溯源承诺书，内容须包括：所供应产品质量安全合规、产品可追溯出厂源头，溯源信息完整、真实可查。否则评审时不予认可。</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highlight w:val="yellow"/>
              </w:rPr>
            </w:pPr>
            <w:r>
              <w:rPr>
                <w:rFonts w:hint="eastAsia" w:ascii="宋体" w:hAnsi="宋体" w:cs="宋体"/>
                <w:bCs/>
                <w:color w:val="000000"/>
                <w:sz w:val="24"/>
              </w:rPr>
              <w:t xml:space="preserve">8</w:t>
            </w:r>
            <w:r/>
          </w:p>
        </w:tc>
      </w:tr>
      <w:tr>
        <w:trPr>
          <w:trHeight w:val="567"/>
        </w:trPr>
        <w:tc>
          <w:tcPr>
            <w:tcBorders>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4</w:t>
            </w:r>
            <w:r/>
          </w:p>
        </w:tc>
        <w:tc>
          <w:tcPr>
            <w:tcBorders>
              <w:left w:val="none" w:color="000000" w:sz="4" w:space="0"/>
              <w:bottom w:val="single" w:color="auto" w:sz="4" w:space="0"/>
              <w:right w:val="single" w:color="auto" w:sz="4" w:space="0"/>
            </w:tcBorders>
            <w:tcW w:w="959" w:type="dxa"/>
            <w:vAlign w:val="center"/>
            <w:textDirection w:val="lrTb"/>
            <w:noWrap w:val="false"/>
          </w:tcPr>
          <w:p>
            <w:pPr>
              <w:jc w:val="center"/>
              <w:widowControl/>
              <w:rPr>
                <w:rFonts w:ascii="宋体" w:hAnsi="宋体" w:cs="宋体"/>
                <w:bCs/>
                <w:color w:val="000000"/>
                <w:sz w:val="24"/>
              </w:rPr>
            </w:pPr>
            <w:r>
              <w:rPr>
                <w:rFonts w:hint="eastAsia" w:ascii="宋体" w:hAnsi="宋体" w:cs="宋体"/>
                <w:sz w:val="24"/>
              </w:rPr>
              <w:t xml:space="preserve">检测设备</w:t>
            </w:r>
            <w:r/>
          </w:p>
        </w:tc>
        <w:tc>
          <w:tcPr>
            <w:tcBorders>
              <w:top w:val="single" w:color="auto" w:sz="4" w:space="0"/>
              <w:left w:val="none" w:color="000000" w:sz="4" w:space="0"/>
              <w:bottom w:val="single" w:color="auto" w:sz="4" w:space="0"/>
              <w:right w:val="single" w:color="auto" w:sz="4" w:space="0"/>
            </w:tcBorders>
            <w:tcW w:w="6967"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投标人自有食品检测设备或与第三方检测机构有合作关系（</w:t>
            </w:r>
            <w:r>
              <w:rPr>
                <w:rFonts w:hint="eastAsia" w:ascii="宋体" w:hAnsi="宋体" w:cs="宋体"/>
                <w:sz w:val="24"/>
                <w:lang w:val="en-US" w:eastAsia="zh-CN"/>
              </w:rPr>
              <w:t xml:space="preserve">4</w:t>
            </w:r>
            <w:bookmarkStart w:id="189" w:name="_GoBack"/>
            <w:r/>
            <w:bookmarkEnd w:id="189"/>
            <w:r>
              <w:rPr>
                <w:rFonts w:hint="eastAsia" w:ascii="宋体" w:hAnsi="宋体" w:cs="宋体"/>
                <w:sz w:val="24"/>
              </w:rPr>
              <w:t xml:space="preserve">分）</w:t>
            </w:r>
            <w:r/>
          </w:p>
          <w:p>
            <w:pPr>
              <w:numPr>
                <w:ilvl w:val="0"/>
                <w:numId w:val="11"/>
              </w:numPr>
              <w:jc w:val="left"/>
              <w:widowControl/>
              <w:rPr>
                <w:rFonts w:ascii="宋体" w:hAnsi="宋体" w:cs="宋体"/>
                <w:sz w:val="24"/>
              </w:rPr>
            </w:pPr>
            <w:r>
              <w:rPr>
                <w:rFonts w:hint="eastAsia" w:ascii="宋体" w:hAnsi="宋体" w:cs="宋体"/>
                <w:sz w:val="24"/>
              </w:rPr>
              <w:t xml:space="preserve">若投标人自有食品检测设备</w:t>
            </w:r>
            <w:r/>
          </w:p>
          <w:p>
            <w:pPr>
              <w:jc w:val="left"/>
              <w:widowControl/>
              <w:rPr>
                <w:rFonts w:ascii="宋体" w:hAnsi="宋体" w:cs="宋体"/>
                <w:sz w:val="24"/>
              </w:rPr>
            </w:pPr>
            <w:r>
              <w:rPr>
                <w:rFonts w:hint="eastAsia" w:ascii="宋体" w:hAnsi="宋体" w:cs="宋体"/>
                <w:sz w:val="24"/>
              </w:rPr>
              <w:t xml:space="preserve">须提供检测设备（检测内容至少包含</w:t>
            </w:r>
            <w:r>
              <w:rPr>
                <w:rFonts w:hint="eastAsia" w:ascii="宋体" w:hAnsi="宋体" w:cs="宋体"/>
                <w:b/>
                <w:bCs/>
                <w:sz w:val="24"/>
              </w:rPr>
              <w:t xml:space="preserve">重金属检测、兽药残留检测、微生物检测3类）</w:t>
            </w:r>
            <w:r>
              <w:rPr>
                <w:rFonts w:hint="eastAsia" w:ascii="宋体" w:hAnsi="宋体" w:cs="宋体"/>
                <w:sz w:val="24"/>
              </w:rPr>
              <w:t xml:space="preserve">的</w:t>
            </w:r>
            <w:r>
              <w:rPr>
                <w:rFonts w:hint="eastAsia" w:ascii="宋体" w:hAnsi="宋体" w:cs="宋体"/>
                <w:b/>
                <w:bCs/>
                <w:sz w:val="24"/>
              </w:rPr>
              <w:t xml:space="preserve">购买发票和设备照片以及</w:t>
            </w:r>
            <w:r>
              <w:rPr>
                <w:rFonts w:hint="eastAsia" w:ascii="宋体" w:hAnsi="宋体" w:cs="宋体"/>
                <w:b/>
                <w:bCs/>
                <w:color w:val="000000"/>
                <w:sz w:val="24"/>
              </w:rPr>
              <w:t xml:space="preserve">投标文件截止时间</w:t>
            </w:r>
            <w:r>
              <w:rPr>
                <w:rFonts w:hint="eastAsia" w:ascii="宋体" w:hAnsi="宋体" w:cs="宋体"/>
                <w:b/>
                <w:bCs/>
                <w:sz w:val="24"/>
              </w:rPr>
              <w:t xml:space="preserve">前一个月内出具相关检测的报告，缺项不得分）</w:t>
            </w:r>
            <w:r>
              <w:rPr>
                <w:rFonts w:hint="eastAsia" w:ascii="宋体" w:hAnsi="宋体" w:cs="宋体"/>
                <w:sz w:val="24"/>
              </w:rPr>
              <w:t xml:space="preserve">。</w:t>
            </w:r>
            <w:r/>
          </w:p>
          <w:p>
            <w:pPr>
              <w:numPr>
                <w:ilvl w:val="0"/>
                <w:numId w:val="11"/>
              </w:numPr>
              <w:jc w:val="left"/>
              <w:widowControl/>
              <w:rPr>
                <w:rFonts w:ascii="宋体" w:hAnsi="宋体" w:cs="宋体"/>
                <w:bCs/>
                <w:color w:val="000000"/>
                <w:sz w:val="24"/>
              </w:rPr>
            </w:pPr>
            <w:r>
              <w:rPr>
                <w:rFonts w:hint="eastAsia" w:ascii="宋体" w:hAnsi="宋体" w:cs="宋体"/>
                <w:sz w:val="24"/>
              </w:rPr>
              <w:t xml:space="preserve">若投标人与第三方检测机构有合作关系须提供（检测内容至少包含</w:t>
            </w:r>
            <w:r>
              <w:rPr>
                <w:rFonts w:hint="eastAsia" w:ascii="宋体" w:hAnsi="宋体" w:cs="宋体"/>
                <w:b/>
                <w:bCs/>
                <w:sz w:val="24"/>
              </w:rPr>
              <w:t xml:space="preserve">重金属检测、兽药残留检测、微生物检测3类）设备照片和</w:t>
            </w:r>
            <w:r>
              <w:rPr>
                <w:rFonts w:hint="eastAsia" w:ascii="宋体" w:hAnsi="宋体" w:cs="宋体"/>
                <w:b/>
                <w:bCs/>
                <w:color w:val="000000"/>
                <w:sz w:val="24"/>
              </w:rPr>
              <w:t xml:space="preserve">投标文件截止时间</w:t>
            </w:r>
            <w:r>
              <w:rPr>
                <w:rFonts w:hint="eastAsia" w:ascii="宋体" w:hAnsi="宋体" w:cs="宋体"/>
                <w:b/>
                <w:bCs/>
                <w:sz w:val="24"/>
              </w:rPr>
              <w:t xml:space="preserve">前一个月内出具的相关检测报告，以及能够涵盖本项目服务期的与第三方检测机构签订检测代理协议的复印件且加盖公章，缺项不得分）。</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4</w:t>
            </w:r>
            <w:r/>
          </w:p>
        </w:tc>
      </w:tr>
      <w:tr>
        <w:trPr>
          <w:trHeight w:val="567"/>
        </w:trPr>
        <w:tc>
          <w:tcPr>
            <w:tcBorders>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5</w:t>
            </w:r>
            <w:r/>
          </w:p>
        </w:tc>
        <w:tc>
          <w:tcPr>
            <w:tcBorders>
              <w:left w:val="none" w:color="000000" w:sz="4" w:space="0"/>
              <w:bottom w:val="single" w:color="auto" w:sz="4" w:space="0"/>
              <w:right w:val="single" w:color="auto" w:sz="4" w:space="0"/>
            </w:tcBorders>
            <w:tcW w:w="959"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仓储能力</w:t>
            </w:r>
            <w:r/>
          </w:p>
        </w:tc>
        <w:tc>
          <w:tcPr>
            <w:tcBorders>
              <w:top w:val="single" w:color="auto" w:sz="4" w:space="0"/>
              <w:left w:val="none" w:color="000000" w:sz="4" w:space="0"/>
              <w:bottom w:val="single" w:color="auto" w:sz="4" w:space="0"/>
              <w:right w:val="single" w:color="auto" w:sz="4" w:space="0"/>
            </w:tcBorders>
            <w:tcW w:w="6967" w:type="dxa"/>
            <w:textDirection w:val="lrTb"/>
            <w:noWrap w:val="false"/>
          </w:tcPr>
          <w:p>
            <w:pPr>
              <w:widowControl/>
              <w:rPr>
                <w:rFonts w:ascii="宋体" w:hAnsi="宋体" w:cs="宋体"/>
                <w:bCs/>
                <w:color w:val="000000"/>
                <w:sz w:val="24"/>
              </w:rPr>
            </w:pPr>
            <w:r>
              <w:rPr>
                <w:rFonts w:hint="eastAsia" w:ascii="宋体" w:hAnsi="宋体" w:cs="宋体"/>
                <w:bCs/>
                <w:color w:val="000000"/>
                <w:sz w:val="24"/>
              </w:rPr>
              <w:t xml:space="preserve">1、普通仓库配备（2分）：</w:t>
            </w:r>
            <w:r/>
          </w:p>
          <w:p>
            <w:pPr>
              <w:widowControl/>
              <w:rPr>
                <w:rFonts w:ascii="宋体" w:hAnsi="宋体" w:cs="宋体"/>
                <w:bCs/>
                <w:color w:val="000000"/>
                <w:sz w:val="24"/>
              </w:rPr>
            </w:pPr>
            <w:r>
              <w:rPr>
                <w:rFonts w:hint="eastAsia" w:ascii="宋体" w:hAnsi="宋体" w:cs="宋体"/>
                <w:bCs/>
                <w:color w:val="000000"/>
                <w:sz w:val="24"/>
              </w:rPr>
              <w:t xml:space="preserve">根据各供应商配备普通仓库情况进行打分，具备普通仓库得2分。</w:t>
            </w:r>
            <w:r/>
          </w:p>
          <w:p>
            <w:pPr>
              <w:widowControl/>
              <w:rPr>
                <w:rFonts w:ascii="宋体" w:hAnsi="宋体" w:cs="宋体"/>
                <w:bCs/>
                <w:color w:val="000000"/>
                <w:sz w:val="24"/>
              </w:rPr>
            </w:pPr>
            <w:r>
              <w:rPr>
                <w:rFonts w:hint="eastAsia" w:ascii="宋体" w:hAnsi="宋体" w:cs="宋体"/>
                <w:bCs/>
                <w:color w:val="000000"/>
                <w:sz w:val="24"/>
              </w:rPr>
              <w:t xml:space="preserve">2、保鲜冷藏库配备（2分）:</w:t>
            </w:r>
            <w:r/>
          </w:p>
          <w:p>
            <w:pPr>
              <w:widowControl/>
              <w:rPr>
                <w:rFonts w:ascii="宋体" w:hAnsi="宋体" w:cs="宋体"/>
                <w:bCs/>
                <w:color w:val="000000"/>
                <w:sz w:val="24"/>
              </w:rPr>
            </w:pPr>
            <w:r>
              <w:rPr>
                <w:rFonts w:hint="eastAsia" w:ascii="宋体" w:hAnsi="宋体" w:cs="宋体"/>
                <w:bCs/>
                <w:color w:val="000000"/>
                <w:sz w:val="24"/>
              </w:rPr>
              <w:t xml:space="preserve">根据各供应商配备保鲜冷冷藏情况进行打分，具备保鲜冷冻库得2分。</w:t>
            </w:r>
            <w:r/>
          </w:p>
          <w:p>
            <w:pPr>
              <w:widowControl/>
              <w:rPr>
                <w:rFonts w:ascii="宋体" w:hAnsi="宋体" w:cs="宋体"/>
                <w:bCs/>
                <w:color w:val="000000"/>
                <w:sz w:val="24"/>
              </w:rPr>
            </w:pPr>
            <w:r>
              <w:rPr>
                <w:rFonts w:hint="eastAsia" w:ascii="宋体" w:hAnsi="宋体" w:cs="宋体"/>
                <w:bCs/>
                <w:color w:val="000000"/>
                <w:sz w:val="24"/>
              </w:rPr>
              <w:t xml:space="preserve">说明：须提供如下证明材料，否则不得分：</w:t>
            </w:r>
            <w:r/>
          </w:p>
          <w:p>
            <w:pPr>
              <w:widowControl/>
              <w:rPr>
                <w:rFonts w:ascii="宋体" w:hAnsi="宋体" w:cs="宋体"/>
                <w:bCs/>
                <w:color w:val="000000"/>
                <w:sz w:val="24"/>
              </w:rPr>
            </w:pPr>
            <w:r>
              <w:rPr>
                <w:rFonts w:hint="eastAsia" w:ascii="宋体" w:hAnsi="宋体" w:cs="宋体"/>
                <w:bCs/>
                <w:color w:val="000000"/>
                <w:sz w:val="24"/>
              </w:rPr>
              <w:t xml:space="preserve">（1）自有场所的，须提供产权证明的复印件</w:t>
            </w:r>
            <w:r>
              <w:rPr>
                <w:rFonts w:hint="eastAsia" w:ascii="宋体" w:hAnsi="宋体" w:cs="宋体"/>
                <w:b/>
                <w:bCs/>
                <w:color w:val="000000"/>
                <w:sz w:val="24"/>
              </w:rPr>
              <w:t xml:space="preserve">（须体现面积信息）</w:t>
            </w:r>
            <w:r>
              <w:rPr>
                <w:rFonts w:hint="eastAsia" w:ascii="宋体" w:hAnsi="宋体" w:cs="宋体"/>
                <w:bCs/>
                <w:color w:val="000000"/>
                <w:sz w:val="24"/>
              </w:rPr>
              <w:t xml:space="preserve">、并具备符合保鲜冷藏食品加工、包装、贮存的设备设施（普通仓库无设备要求），提供现场照片等相关证明资料；相关证明资料加盖公章；未提供相关证明资料或资料不全或资料不满足招标文件要求的，不得分。</w:t>
            </w:r>
            <w:r/>
          </w:p>
          <w:p>
            <w:pPr>
              <w:widowControl/>
              <w:rPr>
                <w:rFonts w:ascii="宋体" w:hAnsi="宋体" w:cs="宋体"/>
                <w:bCs/>
                <w:color w:val="000000"/>
                <w:sz w:val="24"/>
              </w:rPr>
            </w:pPr>
            <w:r>
              <w:rPr>
                <w:rFonts w:hint="eastAsia" w:ascii="宋体" w:hAnsi="宋体" w:cs="宋体"/>
                <w:bCs/>
                <w:color w:val="000000"/>
                <w:sz w:val="24"/>
              </w:rPr>
              <w:t xml:space="preserve">（2）租赁场所的，须提供由投标人或投标人法定代表人签订的在有效期内的场所租赁合同的复印件</w:t>
            </w:r>
            <w:r>
              <w:rPr>
                <w:rFonts w:hint="eastAsia" w:ascii="宋体" w:hAnsi="宋体" w:cs="宋体"/>
                <w:b/>
                <w:bCs/>
                <w:color w:val="000000"/>
                <w:sz w:val="24"/>
              </w:rPr>
              <w:t xml:space="preserve">（须体现面积信息）</w:t>
            </w:r>
            <w:r>
              <w:rPr>
                <w:rFonts w:hint="eastAsia" w:ascii="宋体" w:hAnsi="宋体" w:cs="宋体"/>
                <w:bCs/>
                <w:color w:val="000000"/>
                <w:sz w:val="24"/>
              </w:rPr>
              <w:t xml:space="preserve">、并具备符合保鲜冷藏食品加工、包装、贮存的设备设施（普通仓库无设备要求），提供现场照片等相关证明资料；上述证明材料有效期须涵盖履约期限（如有效期涵盖开标当日但不涵盖履约期限的，须同时提供承诺书：承诺到期后，原场所使用至与采购人合同履约结束,格式自拟），未提供或有缺漏的，不得分。</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4</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t xml:space="preserve">6</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整体服务方案</w:t>
            </w:r>
            <w:r/>
          </w:p>
        </w:tc>
        <w:tc>
          <w:tcPr>
            <w:tcBorders>
              <w:top w:val="single" w:color="auto" w:sz="4" w:space="0"/>
              <w:left w:val="none" w:color="000000" w:sz="4" w:space="0"/>
              <w:bottom w:val="single" w:color="auto" w:sz="4" w:space="0"/>
              <w:right w:val="single" w:color="auto" w:sz="4" w:space="0"/>
            </w:tcBorders>
            <w:tcW w:w="6967" w:type="dxa"/>
            <w:vAlign w:val="center"/>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供应商提供整体服务方案，以及根据本项目在服务期内实施可能存在的重点、难点进行分析，根据应答情况评审打分。</w:t>
            </w:r>
            <w:r/>
          </w:p>
          <w:p>
            <w:pPr>
              <w:jc w:val="left"/>
              <w:widowControl/>
              <w:rPr>
                <w:rFonts w:ascii="宋体" w:hAnsi="宋体" w:cs="宋体"/>
                <w:bCs/>
                <w:color w:val="000000"/>
                <w:sz w:val="24"/>
              </w:rPr>
            </w:pPr>
            <w:r>
              <w:rPr>
                <w:rFonts w:hint="eastAsia" w:ascii="宋体" w:hAnsi="宋体" w:cs="宋体"/>
                <w:bCs/>
                <w:color w:val="000000"/>
                <w:sz w:val="24"/>
              </w:rPr>
              <w:t xml:space="preserve">（1）方案全面、合理，具有针对性，科学合理具备可执行性的得5分；</w:t>
            </w:r>
            <w:r/>
          </w:p>
          <w:p>
            <w:pPr>
              <w:jc w:val="left"/>
              <w:widowControl/>
              <w:rPr>
                <w:rFonts w:ascii="宋体" w:hAnsi="宋体" w:cs="宋体"/>
                <w:bCs/>
                <w:color w:val="000000"/>
                <w:sz w:val="24"/>
              </w:rPr>
            </w:pPr>
            <w:r>
              <w:rPr>
                <w:rFonts w:hint="eastAsia" w:ascii="宋体" w:hAnsi="宋体" w:cs="宋体"/>
                <w:bCs/>
                <w:color w:val="000000"/>
                <w:sz w:val="24"/>
              </w:rPr>
              <w:t xml:space="preserve">（2）方案考虑的不够全面，但依旧具备可行性的得3分；</w:t>
            </w:r>
            <w:r/>
          </w:p>
          <w:p>
            <w:pPr>
              <w:jc w:val="left"/>
              <w:widowControl/>
              <w:rPr>
                <w:rFonts w:ascii="宋体" w:hAnsi="宋体" w:cs="宋体"/>
                <w:bCs/>
                <w:color w:val="000000"/>
                <w:sz w:val="24"/>
              </w:rPr>
            </w:pPr>
            <w:r>
              <w:rPr>
                <w:rFonts w:hint="eastAsia" w:ascii="宋体" w:hAnsi="宋体" w:cs="宋体"/>
                <w:bCs/>
                <w:color w:val="000000"/>
                <w:sz w:val="24"/>
              </w:rPr>
              <w:t xml:space="preserve">（3）方案不全面，可执行性差的得1分；</w:t>
            </w:r>
            <w:r/>
          </w:p>
          <w:p>
            <w:pPr>
              <w:jc w:val="left"/>
              <w:widowControl/>
              <w:rPr>
                <w:rFonts w:ascii="宋体" w:hAnsi="宋体" w:cs="宋体"/>
                <w:bCs/>
                <w:color w:val="000000"/>
                <w:sz w:val="24"/>
              </w:rPr>
            </w:pPr>
            <w:r>
              <w:rPr>
                <w:rFonts w:hint="eastAsia" w:ascii="宋体" w:hAnsi="宋体" w:cs="宋体"/>
                <w:bCs/>
                <w:color w:val="000000"/>
                <w:sz w:val="24"/>
              </w:rPr>
              <w:t xml:space="preserve">（4）未提供方案的不得分。</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5</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t xml:space="preserve">7</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运输方案</w:t>
            </w:r>
            <w:r/>
          </w:p>
        </w:tc>
        <w:tc>
          <w:tcPr>
            <w:tcBorders>
              <w:top w:val="single" w:color="auto" w:sz="4" w:space="0"/>
              <w:left w:val="none" w:color="000000" w:sz="4" w:space="0"/>
              <w:bottom w:val="single" w:color="auto" w:sz="4" w:space="0"/>
              <w:right w:val="single" w:color="auto" w:sz="4" w:space="0"/>
            </w:tcBorders>
            <w:tcW w:w="6967" w:type="dxa"/>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供应商须有配送服务方案，响应招标文件要求，有合理有效供货计划和保障措施，包括但不限于供货时间、物流交接等环节，根据应答情况评审打分。</w:t>
            </w:r>
            <w:r/>
          </w:p>
          <w:p>
            <w:pPr>
              <w:jc w:val="left"/>
              <w:widowControl/>
              <w:rPr>
                <w:rFonts w:ascii="宋体" w:hAnsi="宋体" w:cs="宋体"/>
                <w:bCs/>
                <w:color w:val="000000"/>
                <w:sz w:val="24"/>
              </w:rPr>
            </w:pPr>
            <w:r>
              <w:rPr>
                <w:rFonts w:hint="eastAsia" w:ascii="宋体" w:hAnsi="宋体" w:cs="宋体"/>
                <w:bCs/>
                <w:color w:val="000000"/>
                <w:sz w:val="24"/>
              </w:rPr>
              <w:t xml:space="preserve">（1）方案全面、合理，具有针对性，科学合理具备可执行性的得5分；</w:t>
            </w:r>
            <w:r/>
          </w:p>
          <w:p>
            <w:pPr>
              <w:jc w:val="left"/>
              <w:widowControl/>
              <w:rPr>
                <w:rFonts w:ascii="宋体" w:hAnsi="宋体" w:cs="宋体"/>
                <w:bCs/>
                <w:color w:val="000000"/>
                <w:sz w:val="24"/>
              </w:rPr>
            </w:pPr>
            <w:r>
              <w:rPr>
                <w:rFonts w:hint="eastAsia" w:ascii="宋体" w:hAnsi="宋体" w:cs="宋体"/>
                <w:bCs/>
                <w:color w:val="000000"/>
                <w:sz w:val="24"/>
              </w:rPr>
              <w:t xml:space="preserve">（2）方案考虑的不够全面，但依旧具备可行性的得3分；</w:t>
            </w:r>
            <w:r/>
          </w:p>
          <w:p>
            <w:pPr>
              <w:jc w:val="left"/>
              <w:widowControl/>
              <w:rPr>
                <w:rFonts w:ascii="宋体" w:hAnsi="宋体" w:cs="宋体"/>
                <w:bCs/>
                <w:color w:val="000000"/>
                <w:sz w:val="24"/>
              </w:rPr>
            </w:pPr>
            <w:r>
              <w:rPr>
                <w:rFonts w:hint="eastAsia" w:ascii="宋体" w:hAnsi="宋体" w:cs="宋体"/>
                <w:bCs/>
                <w:color w:val="000000"/>
                <w:sz w:val="24"/>
              </w:rPr>
              <w:t xml:space="preserve">（3）方案不全面，可执行性差的得1分；</w:t>
            </w:r>
            <w:r/>
          </w:p>
          <w:p>
            <w:pPr>
              <w:jc w:val="left"/>
              <w:widowControl/>
              <w:rPr>
                <w:rFonts w:ascii="宋体" w:hAnsi="宋体" w:cs="宋体"/>
                <w:bCs/>
                <w:color w:val="000000"/>
                <w:sz w:val="24"/>
              </w:rPr>
            </w:pPr>
            <w:r>
              <w:rPr>
                <w:rFonts w:hint="eastAsia" w:ascii="宋体" w:hAnsi="宋体" w:cs="宋体"/>
                <w:bCs/>
                <w:color w:val="000000"/>
                <w:sz w:val="24"/>
              </w:rPr>
              <w:t xml:space="preserve">（4）未提供方案的不得分。</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5</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t xml:space="preserve">8</w:t>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售后服务</w:t>
            </w:r>
            <w:r/>
          </w:p>
        </w:tc>
        <w:tc>
          <w:tcPr>
            <w:tcBorders>
              <w:top w:val="single" w:color="auto" w:sz="4" w:space="0"/>
              <w:left w:val="none" w:color="000000" w:sz="4" w:space="0"/>
              <w:bottom w:val="single" w:color="auto" w:sz="4" w:space="0"/>
              <w:right w:val="single" w:color="auto" w:sz="4" w:space="0"/>
            </w:tcBorders>
            <w:tcW w:w="6967" w:type="dxa"/>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供应商自行列举可能出现的质量相关问题，以及对应的解决方案与措施、针对食材的售后回访方案等，评委根据供应商提供的具体售后服务方案进行评分。</w:t>
            </w:r>
            <w:r/>
          </w:p>
          <w:p>
            <w:pPr>
              <w:jc w:val="left"/>
              <w:widowControl/>
              <w:rPr>
                <w:rFonts w:ascii="宋体" w:hAnsi="宋体" w:cs="宋体"/>
                <w:bCs/>
                <w:color w:val="000000"/>
                <w:sz w:val="24"/>
              </w:rPr>
            </w:pPr>
            <w:r>
              <w:rPr>
                <w:rFonts w:hint="eastAsia" w:ascii="宋体" w:hAnsi="宋体" w:cs="宋体"/>
                <w:bCs/>
                <w:color w:val="000000"/>
                <w:sz w:val="24"/>
              </w:rPr>
              <w:t xml:space="preserve">（1）售后服务方案完整，服务承诺细致，解决方案与措施有效，解决问题时间快，能够及时与采购人综合协调的，得7分；</w:t>
            </w:r>
            <w:r/>
          </w:p>
          <w:p>
            <w:pPr>
              <w:jc w:val="left"/>
              <w:widowControl/>
              <w:rPr>
                <w:rFonts w:ascii="宋体" w:hAnsi="宋体" w:cs="宋体"/>
                <w:bCs/>
                <w:color w:val="000000"/>
                <w:sz w:val="24"/>
              </w:rPr>
            </w:pPr>
            <w:r>
              <w:rPr>
                <w:rFonts w:hint="eastAsia" w:ascii="宋体" w:hAnsi="宋体" w:cs="宋体"/>
                <w:bCs/>
                <w:color w:val="000000"/>
                <w:sz w:val="24"/>
              </w:rPr>
              <w:t xml:space="preserve">（2）售后服务方案较完整，服务承诺较细致，解决问题时间较快的，得4分；</w:t>
            </w:r>
            <w:r/>
          </w:p>
          <w:p>
            <w:pPr>
              <w:jc w:val="left"/>
              <w:widowControl/>
              <w:rPr>
                <w:rFonts w:ascii="宋体" w:hAnsi="宋体" w:cs="宋体"/>
                <w:bCs/>
                <w:color w:val="000000"/>
                <w:sz w:val="24"/>
              </w:rPr>
            </w:pPr>
            <w:r>
              <w:rPr>
                <w:rFonts w:hint="eastAsia" w:ascii="宋体" w:hAnsi="宋体" w:cs="宋体"/>
                <w:bCs/>
                <w:color w:val="000000"/>
                <w:sz w:val="24"/>
              </w:rPr>
              <w:t xml:space="preserve">（3）售后服务方案有效性不强，服务承诺内容粗略，解决问题时间慢的，得1分；</w:t>
            </w:r>
            <w:r/>
          </w:p>
          <w:p>
            <w:pPr>
              <w:jc w:val="left"/>
              <w:widowControl/>
              <w:rPr>
                <w:rFonts w:ascii="宋体" w:hAnsi="宋体" w:cs="宋体"/>
                <w:bCs/>
                <w:color w:val="000000"/>
                <w:sz w:val="24"/>
              </w:rPr>
            </w:pPr>
            <w:r>
              <w:rPr>
                <w:rFonts w:hint="eastAsia" w:ascii="宋体" w:hAnsi="宋体" w:cs="宋体"/>
                <w:bCs/>
                <w:color w:val="000000"/>
                <w:sz w:val="24"/>
              </w:rPr>
              <w:t xml:space="preserve">（4）未提供的不得分。</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7</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t xml:space="preserve">9</w:t>
            </w:r>
            <w:r/>
          </w:p>
        </w:tc>
        <w:tc>
          <w:tcPr>
            <w:tcW w:w="959"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应急预案</w:t>
            </w:r>
            <w:r/>
          </w:p>
        </w:tc>
        <w:tc>
          <w:tcPr>
            <w:tcBorders>
              <w:top w:val="single" w:color="auto" w:sz="4" w:space="0"/>
              <w:left w:val="none" w:color="000000" w:sz="4" w:space="0"/>
              <w:bottom w:val="single" w:color="auto" w:sz="4" w:space="0"/>
              <w:right w:val="single" w:color="auto" w:sz="4" w:space="0"/>
            </w:tcBorders>
            <w:tcW w:w="6967" w:type="dxa"/>
            <w:vAlign w:val="center"/>
            <w:textDirection w:val="lrTb"/>
            <w:noWrap w:val="false"/>
          </w:tcPr>
          <w:p>
            <w:pPr>
              <w:jc w:val="left"/>
              <w:rPr>
                <w:rFonts w:ascii="宋体" w:hAnsi="宋体" w:cs="宋体"/>
                <w:bCs/>
                <w:color w:val="000000"/>
                <w:sz w:val="24"/>
              </w:rPr>
            </w:pPr>
            <w:r>
              <w:rPr>
                <w:rFonts w:hint="eastAsia" w:ascii="宋体" w:hAnsi="宋体" w:cs="宋体"/>
                <w:bCs/>
                <w:color w:val="000000"/>
                <w:sz w:val="24"/>
              </w:rPr>
              <w:t xml:space="preserve">投标人须有能力应对突发事件，根据提供的突发事件应急预案进行比较，包括但不限于采购环节发生市场断货供应保障措施、运输配送，医院进场送货环节、恶劣天气等突发事件应急预案。</w:t>
            </w:r>
            <w:r/>
          </w:p>
          <w:p>
            <w:pPr>
              <w:numPr>
                <w:ilvl w:val="0"/>
                <w:numId w:val="12"/>
              </w:numPr>
              <w:jc w:val="left"/>
              <w:rPr>
                <w:rFonts w:ascii="宋体" w:hAnsi="宋体" w:cs="宋体"/>
                <w:bCs/>
                <w:color w:val="000000"/>
                <w:sz w:val="24"/>
              </w:rPr>
            </w:pPr>
            <w:r>
              <w:rPr>
                <w:rFonts w:hint="eastAsia" w:ascii="宋体" w:hAnsi="宋体" w:cs="宋体"/>
                <w:bCs/>
                <w:color w:val="000000"/>
                <w:sz w:val="24"/>
              </w:rPr>
              <w:t xml:space="preserve">方案全面、合理，具有针对性，科学合理具备可执行性的得7分；</w:t>
            </w:r>
            <w:r/>
          </w:p>
          <w:p>
            <w:pPr>
              <w:numPr>
                <w:ilvl w:val="0"/>
                <w:numId w:val="12"/>
              </w:numPr>
              <w:jc w:val="left"/>
              <w:rPr>
                <w:rFonts w:ascii="宋体" w:hAnsi="宋体" w:cs="宋体"/>
                <w:bCs/>
                <w:color w:val="000000"/>
                <w:sz w:val="24"/>
              </w:rPr>
            </w:pPr>
            <w:r>
              <w:rPr>
                <w:rFonts w:hint="eastAsia" w:ascii="宋体" w:hAnsi="宋体" w:cs="宋体"/>
                <w:bCs/>
                <w:color w:val="000000"/>
                <w:sz w:val="24"/>
              </w:rPr>
              <w:t xml:space="preserve">方案考虑的不够全面，但依旧具备可行性的得4分；</w:t>
            </w:r>
            <w:r/>
          </w:p>
          <w:p>
            <w:pPr>
              <w:numPr>
                <w:ilvl w:val="0"/>
                <w:numId w:val="12"/>
              </w:numPr>
              <w:jc w:val="left"/>
              <w:rPr>
                <w:rFonts w:ascii="宋体" w:hAnsi="宋体" w:cs="宋体"/>
                <w:bCs/>
                <w:color w:val="000000"/>
                <w:sz w:val="24"/>
              </w:rPr>
            </w:pPr>
            <w:r>
              <w:rPr>
                <w:rFonts w:hint="eastAsia" w:ascii="宋体" w:hAnsi="宋体" w:cs="宋体"/>
                <w:bCs/>
                <w:color w:val="000000"/>
                <w:sz w:val="24"/>
              </w:rPr>
              <w:t xml:space="preserve">方案不全面，可执行性差的得1分；</w:t>
            </w:r>
            <w:r/>
          </w:p>
          <w:p>
            <w:pPr>
              <w:numPr>
                <w:ilvl w:val="0"/>
                <w:numId w:val="12"/>
              </w:numPr>
              <w:jc w:val="left"/>
              <w:rPr>
                <w:rFonts w:ascii="宋体" w:hAnsi="宋体" w:cs="宋体"/>
                <w:bCs/>
                <w:color w:val="000000"/>
                <w:sz w:val="24"/>
              </w:rPr>
            </w:pPr>
            <w:r>
              <w:rPr>
                <w:rFonts w:hint="eastAsia" w:ascii="宋体" w:hAnsi="宋体" w:cs="宋体"/>
                <w:bCs/>
                <w:color w:val="000000"/>
                <w:sz w:val="24"/>
              </w:rPr>
              <w:t xml:space="preserve">未提供方案的不得分。</w:t>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7</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t xml:space="preserve">10</w:t>
            </w:r>
            <w:r/>
          </w:p>
        </w:tc>
        <w:tc>
          <w:tcPr>
            <w:tcW w:w="959"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质量管控</w:t>
            </w:r>
            <w:r/>
          </w:p>
        </w:tc>
        <w:tc>
          <w:tcPr>
            <w:tcBorders>
              <w:top w:val="single" w:color="auto" w:sz="4" w:space="0"/>
              <w:left w:val="none" w:color="000000" w:sz="4" w:space="0"/>
              <w:bottom w:val="single" w:color="auto" w:sz="4" w:space="0"/>
              <w:right w:val="single" w:color="auto" w:sz="4" w:space="0"/>
            </w:tcBorders>
            <w:tcW w:w="6967" w:type="dxa"/>
            <w:vAlign w:val="center"/>
            <w:textDirection w:val="lrTb"/>
            <w:noWrap w:val="false"/>
          </w:tcPr>
          <w:p>
            <w:pPr>
              <w:jc w:val="left"/>
              <w:rPr>
                <w:rFonts w:ascii="宋体" w:hAnsi="宋体" w:cs="宋体"/>
                <w:bCs/>
                <w:color w:val="000000"/>
                <w:sz w:val="24"/>
              </w:rPr>
            </w:pPr>
            <w:r>
              <w:rPr>
                <w:rFonts w:hint="eastAsia" w:ascii="宋体" w:hAnsi="宋体" w:cs="宋体"/>
                <w:bCs/>
                <w:color w:val="000000"/>
                <w:sz w:val="24"/>
              </w:rPr>
              <w:t xml:space="preserve">供应商须有一系列保证食品安全的内部管控制度、仓库储备各个环节的质量管理制度、从业人员健康管理制度、以及为保证服务质量的内部考核办法等，根据应答情况评审打分。</w:t>
            </w:r>
            <w:r/>
          </w:p>
          <w:p>
            <w:pPr>
              <w:jc w:val="left"/>
              <w:rPr>
                <w:rFonts w:ascii="宋体" w:hAnsi="宋体" w:cs="宋体"/>
                <w:bCs/>
                <w:color w:val="000000"/>
                <w:sz w:val="24"/>
              </w:rPr>
            </w:pPr>
            <w:r>
              <w:rPr>
                <w:rFonts w:hint="eastAsia" w:ascii="宋体" w:hAnsi="宋体" w:cs="宋体"/>
                <w:bCs/>
                <w:color w:val="000000"/>
                <w:sz w:val="24"/>
              </w:rPr>
              <w:t xml:space="preserve">（1）方案全面、合理，具有针对性，科学合理具备可执行性的得7分；</w:t>
            </w:r>
            <w:r/>
          </w:p>
          <w:p>
            <w:pPr>
              <w:jc w:val="left"/>
              <w:rPr>
                <w:rFonts w:ascii="宋体" w:hAnsi="宋体" w:cs="宋体"/>
                <w:bCs/>
                <w:color w:val="000000"/>
                <w:sz w:val="24"/>
              </w:rPr>
            </w:pPr>
            <w:r>
              <w:rPr>
                <w:rFonts w:hint="eastAsia" w:ascii="宋体" w:hAnsi="宋体" w:cs="宋体"/>
                <w:bCs/>
                <w:color w:val="000000"/>
                <w:sz w:val="24"/>
              </w:rPr>
              <w:t xml:space="preserve">（2）方案考虑的不够全面，但依旧具备可行性的得4分；</w:t>
            </w:r>
            <w:r/>
          </w:p>
          <w:p>
            <w:pPr>
              <w:jc w:val="left"/>
              <w:rPr>
                <w:rFonts w:ascii="宋体" w:hAnsi="宋体" w:cs="宋体"/>
                <w:bCs/>
                <w:color w:val="000000"/>
                <w:sz w:val="24"/>
              </w:rPr>
            </w:pPr>
            <w:r>
              <w:rPr>
                <w:rFonts w:hint="eastAsia" w:ascii="宋体" w:hAnsi="宋体" w:cs="宋体"/>
                <w:bCs/>
                <w:color w:val="000000"/>
                <w:sz w:val="24"/>
              </w:rPr>
              <w:t xml:space="preserve">（3）方案不全面，可执行性差的得1分；</w:t>
            </w:r>
            <w:r/>
          </w:p>
          <w:p>
            <w:pPr>
              <w:jc w:val="left"/>
              <w:rPr>
                <w:rFonts w:ascii="宋体" w:hAnsi="宋体" w:cs="宋体"/>
                <w:bCs/>
                <w:color w:val="000000"/>
                <w:sz w:val="24"/>
              </w:rPr>
            </w:pPr>
            <w:r>
              <w:rPr>
                <w:rFonts w:hint="eastAsia" w:ascii="宋体" w:hAnsi="宋体" w:cs="宋体"/>
                <w:bCs/>
                <w:color w:val="000000"/>
                <w:sz w:val="24"/>
              </w:rPr>
              <w:t xml:space="preserve">（4）未提供方案的不得分。</w:t>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7</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11</w:t>
            </w:r>
            <w:r/>
          </w:p>
        </w:tc>
        <w:tc>
          <w:tcPr>
            <w:tcW w:w="959" w:type="dxa"/>
            <w:vAlign w:val="center"/>
            <w:textDirection w:val="lrTb"/>
            <w:noWrap w:val="false"/>
          </w:tcPr>
          <w:p>
            <w:pPr>
              <w:jc w:val="center"/>
              <w:widowControl/>
              <w:rPr>
                <w:rFonts w:ascii="宋体" w:hAnsi="宋体" w:cs="宋体"/>
                <w:bCs/>
                <w:color w:val="000000"/>
                <w:sz w:val="24"/>
              </w:rPr>
            </w:pPr>
            <w:r>
              <w:rPr>
                <w:rFonts w:hint="eastAsia" w:ascii="宋体" w:hAnsi="宋体" w:cs="宋体"/>
                <w:bCs/>
                <w:color w:val="000000"/>
                <w:sz w:val="24"/>
              </w:rPr>
              <w:t xml:space="preserve">增值服务</w:t>
            </w:r>
            <w:r/>
          </w:p>
        </w:tc>
        <w:tc>
          <w:tcPr>
            <w:tcBorders>
              <w:top w:val="single" w:color="auto" w:sz="4" w:space="0"/>
              <w:left w:val="none" w:color="000000" w:sz="4" w:space="0"/>
              <w:bottom w:val="single" w:color="auto" w:sz="4" w:space="0"/>
              <w:right w:val="single" w:color="auto" w:sz="4" w:space="0"/>
            </w:tcBorders>
            <w:tcW w:w="6967" w:type="dxa"/>
            <w:textDirection w:val="lrTb"/>
            <w:noWrap w:val="false"/>
          </w:tcPr>
          <w:p>
            <w:pPr>
              <w:jc w:val="left"/>
              <w:widowControl/>
              <w:rPr>
                <w:rFonts w:ascii="宋体" w:hAnsi="宋体" w:cs="宋体"/>
                <w:bCs/>
                <w:color w:val="000000"/>
                <w:sz w:val="24"/>
              </w:rPr>
            </w:pPr>
            <w:r>
              <w:rPr>
                <w:rFonts w:hint="eastAsia" w:ascii="宋体" w:hAnsi="宋体" w:cs="宋体"/>
                <w:bCs/>
                <w:color w:val="000000"/>
                <w:sz w:val="24"/>
              </w:rPr>
              <w:t xml:space="preserve">根据医院现状和本项目服务的特点，供应商提供有利于项目开展的增值服务，每提供一条经评审委员会认定的切实可行的增值服务得1.5分，最多得3分。</w:t>
            </w:r>
            <w:r/>
          </w:p>
        </w:tc>
        <w:tc>
          <w:tcPr>
            <w:tcBorders>
              <w:top w:val="single" w:color="auto" w:sz="4" w:space="0"/>
              <w:left w:val="single" w:color="auto"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3</w:t>
            </w:r>
            <w:r/>
          </w:p>
        </w:tc>
      </w:tr>
      <w:tr>
        <w:trPr>
          <w:trHeight w:val="567"/>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rPr>
                <w:rFonts w:ascii="宋体" w:hAnsi="宋体" w:cs="宋体"/>
                <w:color w:val="000000"/>
                <w:sz w:val="24"/>
              </w:rPr>
            </w:pPr>
            <w:r>
              <w:rPr>
                <w:rFonts w:ascii="宋体" w:hAnsi="宋体" w:cs="宋体"/>
                <w:color w:val="000000"/>
                <w:sz w:val="24"/>
              </w:rPr>
            </w:r>
            <w:r/>
          </w:p>
        </w:tc>
        <w:tc>
          <w:tcPr>
            <w:tcBorders>
              <w:top w:val="single" w:color="auto" w:sz="4" w:space="0"/>
              <w:left w:val="none" w:color="000000" w:sz="4" w:space="0"/>
              <w:bottom w:val="single" w:color="auto" w:sz="4" w:space="0"/>
              <w:right w:val="single" w:color="auto" w:sz="4" w:space="0"/>
            </w:tcBorders>
            <w:tcW w:w="6967" w:type="dxa"/>
            <w:vAlign w:val="center"/>
            <w:textDirection w:val="lrTb"/>
            <w:noWrap w:val="false"/>
          </w:tcPr>
          <w:p>
            <w:pPr>
              <w:rPr>
                <w:rFonts w:ascii="宋体" w:hAnsi="宋体" w:cs="宋体"/>
                <w:color w:val="000000"/>
                <w:sz w:val="24"/>
              </w:rPr>
            </w:pPr>
            <w:r>
              <w:rPr>
                <w:rFonts w:hint="eastAsia" w:ascii="宋体" w:hAnsi="宋体" w:cs="宋体"/>
                <w:bCs/>
                <w:color w:val="000000"/>
                <w:sz w:val="24"/>
              </w:rPr>
              <w:t xml:space="preserve">合计</w:t>
            </w:r>
            <w:r/>
          </w:p>
        </w:tc>
        <w:tc>
          <w:tcPr>
            <w:tcBorders>
              <w:top w:val="single" w:color="auto" w:sz="4" w:space="0"/>
              <w:left w:val="none" w:color="000000" w:sz="4" w:space="0"/>
              <w:bottom w:val="single" w:color="auto" w:sz="4" w:space="0"/>
              <w:right w:val="single" w:color="auto" w:sz="4" w:space="0"/>
            </w:tcBorders>
            <w:tcW w:w="62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100</w:t>
            </w:r>
            <w:r/>
          </w:p>
        </w:tc>
      </w:tr>
    </w:tbl>
    <w:p>
      <w:pPr>
        <w:jc w:val="left"/>
        <w:widowControl/>
        <w:rPr>
          <w:rFonts w:ascii="宋体" w:hAnsi="宋体" w:cs="宋体"/>
          <w:szCs w:val="21"/>
        </w:rPr>
      </w:pPr>
      <w:r>
        <w:rPr>
          <w:rFonts w:hint="eastAsia" w:ascii="宋体" w:hAnsi="宋体" w:cs="宋体"/>
          <w:szCs w:val="21"/>
        </w:rPr>
        <w:br w:type="page" w:clear="all"/>
      </w:r>
      <w:r/>
    </w:p>
    <w:p>
      <w:pPr>
        <w:jc w:val="center"/>
        <w:widowControl/>
        <w:rPr>
          <w:rFonts w:ascii="宋体" w:hAnsi="宋体" w:cs="宋体"/>
          <w:b/>
          <w:sz w:val="32"/>
          <w:szCs w:val="32"/>
        </w:rPr>
        <w:outlineLvl w:val="0"/>
      </w:pPr>
      <w:r/>
      <w:bookmarkStart w:id="167" w:name="_Toc31068"/>
      <w:r>
        <w:rPr>
          <w:rFonts w:hint="eastAsia" w:ascii="宋体" w:hAnsi="宋体" w:cs="宋体"/>
          <w:b/>
          <w:sz w:val="32"/>
          <w:szCs w:val="32"/>
        </w:rPr>
        <w:t xml:space="preserve">第六章  投标文件格式</w:t>
      </w:r>
      <w:bookmarkEnd w:id="167"/>
      <w:r/>
      <w:r/>
    </w:p>
    <w:p>
      <w:pPr>
        <w:rPr>
          <w:rFonts w:ascii="宋体" w:hAnsi="宋体" w:cs="宋体"/>
          <w:szCs w:val="21"/>
        </w:rPr>
      </w:pPr>
      <w:r>
        <w:rPr>
          <w:rFonts w:ascii="宋体" w:hAnsi="宋体" w:cs="宋体"/>
          <w:szCs w:val="21"/>
        </w:rPr>
      </w:r>
      <w:r/>
    </w:p>
    <w:p>
      <w:pPr>
        <w:jc w:val="center"/>
        <w:rPr>
          <w:rFonts w:ascii="宋体" w:hAnsi="宋体" w:cs="宋体"/>
          <w:b/>
          <w:color w:val="000000"/>
          <w:sz w:val="72"/>
          <w:szCs w:val="21"/>
        </w:rPr>
      </w:pPr>
      <w:r>
        <w:rPr>
          <w:rFonts w:ascii="宋体" w:hAnsi="宋体" w:cs="宋体"/>
          <w:b/>
          <w:color w:val="000000"/>
          <w:sz w:val="72"/>
          <w:szCs w:val="21"/>
        </w:rPr>
      </w:r>
      <w:r/>
    </w:p>
    <w:p>
      <w:pPr>
        <w:jc w:val="center"/>
        <w:rPr>
          <w:rFonts w:ascii="宋体" w:hAnsi="宋体" w:cs="宋体"/>
          <w:b/>
          <w:color w:val="000000"/>
          <w:sz w:val="72"/>
          <w:szCs w:val="21"/>
        </w:rPr>
        <w:outlineLvl w:val="1"/>
      </w:pPr>
      <w:r/>
      <w:bookmarkStart w:id="168" w:name="_Toc23536"/>
      <w:r>
        <w:rPr>
          <w:rFonts w:hint="eastAsia" w:ascii="宋体" w:hAnsi="宋体" w:cs="宋体"/>
          <w:b/>
          <w:sz w:val="96"/>
          <w:szCs w:val="84"/>
        </w:rPr>
        <w:t xml:space="preserve">投  标  文  件</w:t>
      </w:r>
      <w:bookmarkEnd w:id="168"/>
      <w:r/>
      <w:r/>
    </w:p>
    <w:p>
      <w:pPr>
        <w:jc w:val="center"/>
        <w:rPr>
          <w:rFonts w:ascii="宋体" w:hAnsi="宋体" w:cs="宋体"/>
          <w:b/>
          <w:color w:val="000000"/>
          <w:sz w:val="72"/>
          <w:szCs w:val="21"/>
        </w:rPr>
      </w:pPr>
      <w:r>
        <w:rPr>
          <w:rFonts w:ascii="宋体" w:hAnsi="宋体" w:cs="宋体"/>
          <w:b/>
          <w:color w:val="000000"/>
          <w:sz w:val="72"/>
          <w:szCs w:val="21"/>
        </w:rPr>
      </w:r>
      <w:r/>
    </w:p>
    <w:p>
      <w:pPr>
        <w:jc w:val="center"/>
        <w:rPr>
          <w:rFonts w:ascii="宋体" w:hAnsi="宋体" w:cs="宋体"/>
          <w:b/>
          <w:color w:val="000000"/>
          <w:sz w:val="72"/>
          <w:szCs w:val="21"/>
        </w:rPr>
      </w:pPr>
      <w:r>
        <w:rPr>
          <w:rFonts w:ascii="宋体" w:hAnsi="宋体" w:cs="宋体"/>
          <w:b/>
          <w:color w:val="000000"/>
          <w:sz w:val="72"/>
          <w:szCs w:val="21"/>
        </w:rPr>
      </w:r>
      <w:r/>
    </w:p>
    <w:tbl>
      <w:tblPr>
        <w:tblStyle w:val="971"/>
        <w:tblW w:w="0" w:type="auto"/>
        <w:tblInd w:w="13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983"/>
        <w:gridCol w:w="5952"/>
      </w:tblGrid>
      <w:tr>
        <w:trPr>
          <w:trHeight w:val="23"/>
        </w:trPr>
        <w:tc>
          <w:tcPr>
            <w:tcW w:w="3036" w:type="dxa"/>
            <w:vAlign w:val="center"/>
            <w:textDirection w:val="lrTb"/>
            <w:noWrap w:val="false"/>
          </w:tcPr>
          <w:p>
            <w:pPr>
              <w:jc w:val="right"/>
              <w:rPr>
                <w:rFonts w:ascii="宋体" w:hAnsi="宋体" w:cs="宋体"/>
                <w:b/>
                <w:color w:val="000000"/>
                <w:sz w:val="32"/>
                <w:szCs w:val="32"/>
              </w:rPr>
            </w:pPr>
            <w:r>
              <w:rPr>
                <w:rFonts w:hint="eastAsia" w:ascii="宋体" w:hAnsi="宋体" w:cs="宋体"/>
                <w:b/>
                <w:color w:val="000000"/>
                <w:sz w:val="32"/>
                <w:szCs w:val="32"/>
              </w:rPr>
              <w:t xml:space="preserve">项目名称：</w:t>
            </w:r>
            <w:r/>
          </w:p>
        </w:tc>
        <w:tc>
          <w:tcPr>
            <w:tcW w:w="5988" w:type="dxa"/>
            <w:vAlign w:val="center"/>
            <w:textDirection w:val="lrTb"/>
            <w:noWrap w:val="false"/>
          </w:tcPr>
          <w:p>
            <w:pPr>
              <w:rPr>
                <w:rFonts w:ascii="宋体" w:hAnsi="宋体" w:cs="宋体"/>
                <w:b/>
                <w:color w:val="000000"/>
                <w:sz w:val="32"/>
                <w:szCs w:val="32"/>
              </w:rPr>
            </w:pPr>
            <w:r>
              <w:rPr>
                <w:rFonts w:hint="eastAsia" w:ascii="宋体" w:hAnsi="宋体" w:cs="宋体"/>
                <w:b/>
                <w:color w:val="000000"/>
                <w:sz w:val="32"/>
                <w:szCs w:val="32"/>
              </w:rPr>
              <w:t xml:space="preserve">南京市儿童医院调味品、酱菜、西点馅心等食材采购项目</w:t>
            </w:r>
            <w:r/>
          </w:p>
        </w:tc>
      </w:tr>
      <w:tr>
        <w:trPr>
          <w:trHeight w:val="23"/>
        </w:trPr>
        <w:tc>
          <w:tcPr>
            <w:tcW w:w="3036" w:type="dxa"/>
            <w:vAlign w:val="center"/>
            <w:textDirection w:val="lrTb"/>
            <w:noWrap w:val="false"/>
          </w:tcPr>
          <w:p>
            <w:pPr>
              <w:jc w:val="right"/>
              <w:rPr>
                <w:rFonts w:ascii="宋体" w:hAnsi="宋体" w:cs="宋体"/>
                <w:b/>
                <w:color w:val="000000"/>
                <w:sz w:val="32"/>
                <w:szCs w:val="32"/>
              </w:rPr>
            </w:pPr>
            <w:r>
              <w:rPr>
                <w:rFonts w:hint="eastAsia" w:ascii="宋体" w:hAnsi="宋体" w:cs="宋体"/>
                <w:b/>
                <w:color w:val="000000"/>
                <w:sz w:val="32"/>
                <w:szCs w:val="32"/>
              </w:rPr>
              <w:t xml:space="preserve">项目编号：</w:t>
            </w:r>
            <w:r/>
          </w:p>
        </w:tc>
        <w:tc>
          <w:tcPr>
            <w:tcW w:w="5988" w:type="dxa"/>
            <w:vAlign w:val="center"/>
            <w:textDirection w:val="lrTb"/>
            <w:noWrap w:val="false"/>
          </w:tcPr>
          <w:p>
            <w:pPr>
              <w:rPr>
                <w:rFonts w:ascii="宋体" w:hAnsi="宋体" w:cs="宋体"/>
                <w:b/>
                <w:color w:val="000000"/>
                <w:sz w:val="32"/>
                <w:szCs w:val="32"/>
              </w:rPr>
            </w:pPr>
            <w:r>
              <w:rPr>
                <w:rFonts w:hint="eastAsia" w:ascii="宋体" w:hAnsi="宋体" w:cs="宋体"/>
                <w:b/>
                <w:color w:val="000000"/>
                <w:sz w:val="32"/>
                <w:szCs w:val="32"/>
              </w:rPr>
              <w:t xml:space="preserve">JSZC-320100-SOHO-G2026-0068</w:t>
            </w:r>
            <w:r/>
          </w:p>
        </w:tc>
      </w:tr>
      <w:tr>
        <w:trPr>
          <w:trHeight w:val="23"/>
        </w:trPr>
        <w:tc>
          <w:tcPr>
            <w:tcW w:w="3036" w:type="dxa"/>
            <w:vAlign w:val="center"/>
            <w:textDirection w:val="lrTb"/>
            <w:noWrap w:val="false"/>
          </w:tcPr>
          <w:p>
            <w:pPr>
              <w:jc w:val="right"/>
              <w:rPr>
                <w:rFonts w:ascii="宋体" w:hAnsi="宋体" w:cs="宋体"/>
                <w:b/>
                <w:color w:val="000000"/>
                <w:sz w:val="32"/>
                <w:szCs w:val="32"/>
              </w:rPr>
            </w:pPr>
            <w:r>
              <w:rPr>
                <w:rFonts w:hint="eastAsia" w:ascii="宋体" w:hAnsi="宋体" w:cs="宋体"/>
                <w:b/>
                <w:color w:val="000000"/>
                <w:sz w:val="32"/>
                <w:szCs w:val="32"/>
              </w:rPr>
              <w:t xml:space="preserve">设备名称：</w:t>
            </w:r>
            <w:r/>
          </w:p>
        </w:tc>
        <w:tc>
          <w:tcPr>
            <w:tcW w:w="5988" w:type="dxa"/>
            <w:vAlign w:val="center"/>
            <w:textDirection w:val="lrTb"/>
            <w:noWrap w:val="false"/>
          </w:tcPr>
          <w:p>
            <w:pPr>
              <w:rPr>
                <w:rFonts w:ascii="宋体" w:hAnsi="宋体" w:cs="宋体"/>
                <w:b/>
                <w:color w:val="000000"/>
                <w:sz w:val="32"/>
                <w:szCs w:val="32"/>
              </w:rPr>
            </w:pPr>
            <w:r>
              <w:rPr>
                <w:rFonts w:hint="eastAsia" w:ascii="宋体" w:hAnsi="宋体" w:cs="宋体"/>
                <w:b/>
                <w:color w:val="000000"/>
                <w:sz w:val="32"/>
                <w:szCs w:val="32"/>
              </w:rPr>
              <w:t xml:space="preserve">调味品、酱菜、西点馅心等食材</w:t>
            </w:r>
            <w:r/>
          </w:p>
        </w:tc>
      </w:tr>
      <w:tr>
        <w:trPr>
          <w:trHeight w:val="23"/>
        </w:trPr>
        <w:tc>
          <w:tcPr>
            <w:tcW w:w="3036" w:type="dxa"/>
            <w:vAlign w:val="center"/>
            <w:textDirection w:val="lrTb"/>
            <w:noWrap w:val="false"/>
          </w:tcPr>
          <w:p>
            <w:pPr>
              <w:jc w:val="right"/>
              <w:rPr>
                <w:rFonts w:ascii="宋体" w:hAnsi="宋体" w:cs="宋体"/>
                <w:b/>
                <w:color w:val="000000"/>
                <w:sz w:val="32"/>
                <w:szCs w:val="32"/>
              </w:rPr>
            </w:pPr>
            <w:r>
              <w:rPr>
                <w:rFonts w:hint="eastAsia" w:ascii="宋体" w:hAnsi="宋体" w:cs="宋体"/>
                <w:b/>
                <w:color w:val="000000"/>
                <w:sz w:val="36"/>
                <w:szCs w:val="21"/>
              </w:rPr>
              <w:t xml:space="preserve">投标人名称：</w:t>
            </w:r>
            <w:r/>
          </w:p>
        </w:tc>
        <w:tc>
          <w:tcPr>
            <w:tcW w:w="5988" w:type="dxa"/>
            <w:vAlign w:val="center"/>
            <w:textDirection w:val="lrTb"/>
            <w:noWrap w:val="false"/>
          </w:tcPr>
          <w:p>
            <w:pPr>
              <w:rPr>
                <w:rFonts w:ascii="宋体" w:hAnsi="宋体" w:cs="宋体"/>
                <w:b/>
                <w:color w:val="000000"/>
                <w:sz w:val="32"/>
                <w:szCs w:val="32"/>
              </w:rPr>
            </w:pPr>
            <w:r>
              <w:rPr>
                <w:rFonts w:hint="eastAsia" w:ascii="宋体" w:hAnsi="宋体" w:cs="宋体"/>
                <w:b/>
                <w:color w:val="000000"/>
                <w:sz w:val="36"/>
                <w:szCs w:val="21"/>
              </w:rPr>
              <w:t xml:space="preserve">（XXXXXXXXX加盖CA电子公章）</w:t>
            </w:r>
            <w:r/>
          </w:p>
        </w:tc>
      </w:tr>
      <w:tr>
        <w:trPr>
          <w:trHeight w:val="23"/>
        </w:trPr>
        <w:tc>
          <w:tcPr>
            <w:tcW w:w="3036" w:type="dxa"/>
            <w:vAlign w:val="center"/>
            <w:textDirection w:val="lrTb"/>
            <w:noWrap w:val="false"/>
          </w:tcPr>
          <w:p>
            <w:pPr>
              <w:jc w:val="right"/>
              <w:rPr>
                <w:rFonts w:ascii="宋体" w:hAnsi="宋体" w:cs="宋体"/>
                <w:b/>
                <w:color w:val="000000"/>
                <w:sz w:val="32"/>
                <w:szCs w:val="32"/>
              </w:rPr>
            </w:pPr>
            <w:r>
              <w:rPr>
                <w:rFonts w:hint="eastAsia" w:ascii="宋体" w:hAnsi="宋体" w:cs="宋体"/>
                <w:b/>
                <w:color w:val="000000"/>
                <w:sz w:val="32"/>
                <w:szCs w:val="32"/>
              </w:rPr>
              <w:t xml:space="preserve">日期</w:t>
            </w:r>
            <w:r>
              <w:rPr>
                <w:rFonts w:hint="eastAsia" w:ascii="宋体" w:hAnsi="宋体" w:cs="宋体"/>
                <w:b/>
                <w:color w:val="000000"/>
                <w:sz w:val="36"/>
                <w:szCs w:val="21"/>
              </w:rPr>
              <w:t xml:space="preserve">：</w:t>
            </w:r>
            <w:r/>
          </w:p>
        </w:tc>
        <w:tc>
          <w:tcPr>
            <w:tcW w:w="5988" w:type="dxa"/>
            <w:vAlign w:val="center"/>
            <w:textDirection w:val="lrTb"/>
            <w:noWrap w:val="false"/>
          </w:tcPr>
          <w:p>
            <w:pPr>
              <w:rPr>
                <w:rFonts w:ascii="宋体" w:hAnsi="宋体" w:cs="宋体"/>
                <w:b/>
                <w:color w:val="000000"/>
                <w:sz w:val="32"/>
                <w:szCs w:val="32"/>
              </w:rPr>
            </w:pPr>
            <w:r>
              <w:rPr>
                <w:rFonts w:hint="eastAsia" w:ascii="宋体" w:hAnsi="宋体" w:cs="宋体"/>
                <w:b/>
                <w:color w:val="000000"/>
                <w:sz w:val="32"/>
                <w:szCs w:val="32"/>
              </w:rPr>
              <w:t xml:space="preserve">2026年XX月XX日</w:t>
            </w:r>
            <w:r/>
          </w:p>
        </w:tc>
      </w:tr>
    </w:tbl>
    <w:p>
      <w:pPr>
        <w:jc w:val="center"/>
        <w:rPr>
          <w:rFonts w:ascii="宋体" w:hAnsi="宋体" w:cs="宋体"/>
          <w:b/>
          <w:color w:val="000000"/>
          <w:sz w:val="36"/>
          <w:szCs w:val="21"/>
        </w:rPr>
      </w:pPr>
      <w:r>
        <w:rPr>
          <w:rFonts w:ascii="宋体" w:hAnsi="宋体" w:cs="宋体"/>
          <w:b/>
          <w:color w:val="000000"/>
          <w:sz w:val="36"/>
          <w:szCs w:val="21"/>
        </w:rPr>
      </w:r>
      <w:r/>
    </w:p>
    <w:p>
      <w:pPr>
        <w:jc w:val="center"/>
        <w:rPr>
          <w:rFonts w:ascii="宋体" w:hAnsi="宋体" w:cs="宋体"/>
          <w:b/>
          <w:color w:val="000000"/>
          <w:sz w:val="36"/>
          <w:szCs w:val="21"/>
        </w:rPr>
      </w:pPr>
      <w:r>
        <w:rPr>
          <w:rFonts w:ascii="宋体" w:hAnsi="宋体" w:cs="宋体"/>
          <w:b/>
          <w:color w:val="000000"/>
          <w:sz w:val="36"/>
          <w:szCs w:val="21"/>
        </w:rPr>
      </w:r>
      <w:r/>
    </w:p>
    <w:p>
      <w:pPr>
        <w:jc w:val="center"/>
        <w:rPr>
          <w:rFonts w:ascii="宋体" w:hAnsi="宋体" w:cs="宋体"/>
          <w:b/>
          <w:color w:val="000000"/>
          <w:sz w:val="36"/>
          <w:szCs w:val="21"/>
        </w:rPr>
      </w:pPr>
      <w:r>
        <w:rPr>
          <w:rFonts w:ascii="宋体" w:hAnsi="宋体" w:cs="宋体"/>
          <w:b/>
          <w:color w:val="000000"/>
          <w:sz w:val="36"/>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jc w:val="left"/>
        <w:widowControl/>
        <w:rPr>
          <w:rFonts w:ascii="宋体" w:hAnsi="宋体" w:cs="宋体"/>
          <w:szCs w:val="21"/>
        </w:rPr>
      </w:pPr>
      <w:r>
        <w:rPr>
          <w:rFonts w:hint="eastAsia" w:ascii="宋体" w:hAnsi="宋体" w:cs="宋体"/>
          <w:szCs w:val="21"/>
        </w:rPr>
        <w:br w:type="page" w:clear="all"/>
      </w:r>
      <w:r/>
    </w:p>
    <w:p>
      <w:pPr>
        <w:jc w:val="center"/>
        <w:spacing w:line="440" w:lineRule="exact"/>
        <w:rPr>
          <w:rFonts w:ascii="宋体" w:hAnsi="宋体"/>
          <w:b/>
          <w:bCs/>
          <w:color w:val="000000"/>
          <w:sz w:val="32"/>
          <w:szCs w:val="32"/>
        </w:rPr>
        <w:outlineLvl w:val="1"/>
      </w:pPr>
      <w:r/>
      <w:bookmarkStart w:id="169" w:name="_Toc2408"/>
      <w:r>
        <w:rPr>
          <w:rFonts w:hint="eastAsia" w:ascii="宋体" w:hAnsi="宋体"/>
          <w:b/>
          <w:bCs/>
          <w:color w:val="000000"/>
          <w:sz w:val="32"/>
          <w:szCs w:val="32"/>
        </w:rPr>
        <w:t xml:space="preserve">投标文件目录</w:t>
      </w:r>
      <w:bookmarkEnd w:id="169"/>
      <w:r/>
      <w:r/>
    </w:p>
    <w:p>
      <w:pPr>
        <w:ind w:firstLine="321"/>
        <w:jc w:val="center"/>
        <w:spacing w:line="360" w:lineRule="auto"/>
        <w:rPr>
          <w:rFonts w:ascii="宋体" w:hAnsi="宋体"/>
          <w:b/>
          <w:bCs/>
          <w:color w:val="000000"/>
          <w:sz w:val="32"/>
          <w:szCs w:val="32"/>
        </w:rPr>
      </w:pPr>
      <w:r>
        <w:rPr>
          <w:rFonts w:ascii="宋体" w:hAnsi="宋体"/>
          <w:b/>
          <w:bCs/>
          <w:color w:val="000000"/>
          <w:sz w:val="32"/>
          <w:szCs w:val="32"/>
        </w:rPr>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一、法人或者其他组织的营业执照等证明文件，自然人的身份证明</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二、上一年度的财务状况报告（投标人成立不满一年无需提供）</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四、具备履行合同所必需的设备和专业技术能力的书面声明</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五、参加政府采购活动前 3 年内在经营活动中没有重大违法记录的书面声明</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六、特定资格要求的证明文件（如果本项目设置特定资格要求，则需要提供）</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七、法人授权书</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八、投标函</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九、小微企业声明函（如适用）</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十、残疾人福利性单位声明函（如适用）</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十一、项目承诺书</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十二、开标一览表</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十三、报价清单表</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十四、服务方案</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十五、投标人认为需要提供的其它资料</w:t>
      </w:r>
      <w:r/>
    </w:p>
    <w:p>
      <w:pPr>
        <w:ind w:firstLine="240"/>
        <w:spacing w:line="360" w:lineRule="auto"/>
        <w:rPr>
          <w:rFonts w:ascii="宋体" w:hAnsi="宋体"/>
          <w:i/>
          <w:color w:val="000000"/>
          <w:sz w:val="24"/>
          <w:szCs w:val="21"/>
          <w:u w:val="single"/>
        </w:rPr>
      </w:pPr>
      <w:r>
        <w:rPr>
          <w:rFonts w:ascii="宋体" w:hAnsi="宋体"/>
          <w:i/>
          <w:color w:val="000000"/>
          <w:sz w:val="24"/>
          <w:szCs w:val="21"/>
          <w:u w:val="single"/>
        </w:rPr>
      </w:r>
      <w:r/>
    </w:p>
    <w:p>
      <w:pPr>
        <w:jc w:val="center"/>
        <w:rPr>
          <w:rFonts w:ascii="宋体" w:hAnsi="宋体" w:cs="宋体"/>
          <w:b/>
          <w:sz w:val="44"/>
          <w:szCs w:val="44"/>
        </w:rPr>
      </w:pPr>
      <w:r>
        <w:rPr>
          <w:rFonts w:ascii="宋体" w:hAnsi="宋体" w:cs="宋体"/>
          <w:b/>
          <w:sz w:val="44"/>
          <w:szCs w:val="44"/>
        </w:rPr>
      </w:r>
      <w:r/>
    </w:p>
    <w:p>
      <w:pPr>
        <w:jc w:val="center"/>
        <w:rPr>
          <w:rFonts w:ascii="宋体" w:hAnsi="宋体" w:cs="宋体"/>
          <w:bCs/>
          <w:szCs w:val="21"/>
        </w:rPr>
      </w:pPr>
      <w:r>
        <w:rPr>
          <w:rFonts w:hint="eastAsia" w:ascii="宋体" w:hAnsi="宋体" w:cs="宋体"/>
          <w:b/>
          <w:sz w:val="44"/>
          <w:szCs w:val="44"/>
        </w:rPr>
        <w:br w:type="page" w:clear="all"/>
      </w:r>
      <w:r/>
    </w:p>
    <w:p>
      <w:pPr>
        <w:spacing w:line="360" w:lineRule="auto"/>
        <w:rPr>
          <w:rFonts w:ascii="宋体" w:hAnsi="宋体" w:cs="宋体"/>
          <w:iCs/>
          <w:color w:val="000000"/>
          <w:sz w:val="28"/>
          <w:szCs w:val="28"/>
        </w:rPr>
        <w:outlineLvl w:val="1"/>
      </w:pPr>
      <w:r/>
      <w:bookmarkStart w:id="170" w:name="_Toc4762"/>
      <w:r>
        <w:rPr>
          <w:rFonts w:hint="eastAsia" w:ascii="宋体" w:hAnsi="宋体" w:cs="宋体"/>
          <w:iCs/>
          <w:color w:val="000000"/>
          <w:sz w:val="28"/>
          <w:szCs w:val="28"/>
        </w:rPr>
        <w:t xml:space="preserve">一、法人或者其他组织的营业执照等证明文件，自然人的身份证明</w:t>
      </w:r>
      <w:bookmarkEnd w:id="170"/>
      <w:r/>
      <w:r/>
    </w:p>
    <w:p>
      <w:pPr>
        <w:spacing w:line="360" w:lineRule="auto"/>
        <w:rPr>
          <w:rFonts w:ascii="宋体" w:hAnsi="宋体" w:cs="宋体"/>
          <w:color w:val="000000"/>
          <w:sz w:val="24"/>
          <w:szCs w:val="21"/>
        </w:rPr>
      </w:pPr>
      <w:r>
        <w:rPr>
          <w:rFonts w:ascii="宋体" w:hAnsi="宋体" w:cs="宋体"/>
          <w:color w:val="000000"/>
          <w:sz w:val="24"/>
          <w:szCs w:val="21"/>
        </w:rPr>
      </w:r>
      <w:r/>
    </w:p>
    <w:p>
      <w:pPr>
        <w:spacing w:line="360" w:lineRule="auto"/>
        <w:rPr>
          <w:rFonts w:ascii="宋体" w:hAnsi="宋体" w:cs="宋体"/>
          <w:iCs/>
          <w:color w:val="000000"/>
          <w:sz w:val="28"/>
          <w:szCs w:val="28"/>
        </w:rPr>
        <w:outlineLvl w:val="1"/>
      </w:pPr>
      <w:r/>
      <w:bookmarkStart w:id="171" w:name="_Toc20138"/>
      <w:r>
        <w:rPr>
          <w:rFonts w:hint="eastAsia" w:ascii="宋体" w:hAnsi="宋体" w:cs="宋体"/>
          <w:iCs/>
          <w:color w:val="000000"/>
          <w:sz w:val="28"/>
          <w:szCs w:val="28"/>
        </w:rPr>
        <w:t xml:space="preserve">二、</w:t>
      </w:r>
      <w:bookmarkEnd w:id="171"/>
      <w:r>
        <w:rPr>
          <w:rFonts w:hint="eastAsia" w:ascii="宋体" w:hAnsi="宋体" w:cs="宋体"/>
          <w:iCs/>
          <w:color w:val="000000"/>
          <w:sz w:val="28"/>
          <w:szCs w:val="28"/>
        </w:rPr>
        <w:t xml:space="preserve">具有良好的商业信誉和健全的财务会计制度</w:t>
      </w:r>
      <w:r/>
    </w:p>
    <w:p>
      <w:pPr>
        <w:ind w:firstLine="480"/>
        <w:spacing w:line="241" w:lineRule="atLeast"/>
        <w:pBdr>
          <w:top w:val="none" w:color="000000" w:sz="0" w:space="0"/>
          <w:left w:val="none" w:color="000000" w:sz="0" w:space="0"/>
          <w:bottom w:val="none" w:color="000000" w:sz="0" w:space="0"/>
          <w:right w:val="none" w:color="000000" w:sz="0" w:space="0"/>
        </w:pBdr>
      </w:pPr>
      <w:r/>
      <w:bookmarkStart w:id="172" w:name="_Toc11827"/>
      <w:r>
        <w:rPr>
          <w:rFonts w:ascii="宋体" w:hAnsi="宋体" w:cs="宋体"/>
          <w:color w:val="000000"/>
          <w:sz w:val="24"/>
        </w:rPr>
        <w:t xml:space="preserve">提供202</w:t>
      </w:r>
      <w:r>
        <w:rPr>
          <w:rFonts w:hint="eastAsia" w:ascii="宋体" w:hAnsi="宋体" w:cs="宋体"/>
          <w:color w:val="000000"/>
          <w:sz w:val="24"/>
        </w:rPr>
        <w:t xml:space="preserve">5</w:t>
      </w:r>
      <w:r>
        <w:rPr>
          <w:rFonts w:ascii="宋体" w:hAnsi="宋体" w:cs="宋体"/>
          <w:color w:val="000000"/>
          <w:sz w:val="24"/>
        </w:rPr>
        <w:t xml:space="preserve">年度财务报告，或投标截止时间前一年内任一月份企业编制的会计报表（至少包括资产负债表和利润表），或投标截止时间前六个月内银行出具的资信证明，复印件加盖公章；（投标人成立不满一年无需提供）</w:t>
      </w:r>
      <w:r/>
    </w:p>
    <w:p>
      <w:pPr>
        <w:spacing w:line="360" w:lineRule="auto"/>
        <w:rPr>
          <w:rFonts w:ascii="宋体" w:hAnsi="宋体" w:cs="宋体"/>
          <w:iCs/>
          <w:color w:val="000000"/>
          <w:sz w:val="28"/>
          <w:szCs w:val="28"/>
        </w:rPr>
        <w:outlineLvl w:val="1"/>
      </w:pPr>
      <w:r>
        <w:rPr>
          <w:rFonts w:hint="eastAsia" w:ascii="宋体" w:hAnsi="宋体" w:cs="宋体"/>
          <w:iCs/>
          <w:color w:val="000000"/>
          <w:sz w:val="28"/>
          <w:szCs w:val="28"/>
        </w:rPr>
        <w:t xml:space="preserve">三、依法缴纳税收和社会保障资金的相关材料</w:t>
      </w:r>
      <w:bookmarkEnd w:id="172"/>
      <w:r/>
      <w:r/>
    </w:p>
    <w:p>
      <w:pPr>
        <w:ind w:firstLine="480"/>
        <w:spacing w:line="360" w:lineRule="auto"/>
        <w:rPr>
          <w:rFonts w:ascii="宋体" w:hAnsi="宋体" w:cs="宋体"/>
          <w:i/>
          <w:color w:val="000000"/>
          <w:sz w:val="32"/>
          <w:szCs w:val="32"/>
          <w:u w:val="single"/>
        </w:rPr>
      </w:pPr>
      <w:r>
        <w:rPr>
          <w:rFonts w:hint="eastAsia" w:ascii="宋体" w:hAnsi="宋体" w:cs="宋体"/>
          <w:bCs/>
          <w:color w:val="000000"/>
          <w:sz w:val="24"/>
          <w:szCs w:val="21"/>
        </w:rPr>
        <w:t xml:space="preserve">提供提交投标文件截止时间前一年内至少一个月依法缴纳税收及缴纳社会保障资金的证明材料。投标人依法享受缓缴、免缴税收、社会保障资金的提供证明材料。</w:t>
      </w:r>
      <w:r/>
    </w:p>
    <w:p>
      <w:pPr>
        <w:spacing w:line="360" w:lineRule="auto"/>
        <w:rPr>
          <w:rFonts w:ascii="宋体" w:hAnsi="宋体" w:cs="宋体"/>
          <w:iCs/>
          <w:color w:val="000000"/>
          <w:sz w:val="28"/>
          <w:szCs w:val="28"/>
        </w:rPr>
        <w:outlineLvl w:val="1"/>
      </w:pPr>
      <w:r/>
      <w:bookmarkStart w:id="173" w:name="_Toc17495"/>
      <w:r>
        <w:rPr>
          <w:rFonts w:hint="eastAsia" w:ascii="宋体" w:hAnsi="宋体" w:cs="宋体"/>
          <w:iCs/>
          <w:color w:val="000000"/>
          <w:sz w:val="28"/>
          <w:szCs w:val="28"/>
        </w:rPr>
        <w:t xml:space="preserve">四、具备履行合同所必需的设备和专业技术能力的书面声明</w:t>
      </w:r>
      <w:bookmarkEnd w:id="173"/>
      <w:r/>
      <w:r/>
    </w:p>
    <w:p>
      <w:pPr>
        <w:jc w:val="center"/>
        <w:spacing w:line="360" w:lineRule="auto"/>
        <w:rPr>
          <w:rFonts w:ascii="宋体" w:hAnsi="宋体" w:cs="宋体"/>
          <w:bCs/>
          <w:color w:val="000000"/>
          <w:sz w:val="32"/>
          <w:szCs w:val="32"/>
        </w:rPr>
      </w:pPr>
      <w:r>
        <w:rPr>
          <w:rFonts w:hint="eastAsia" w:ascii="宋体" w:hAnsi="宋体" w:cs="宋体"/>
          <w:bCs/>
          <w:color w:val="000000"/>
          <w:sz w:val="32"/>
          <w:szCs w:val="32"/>
        </w:rPr>
        <w:t xml:space="preserve">声明</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致：南京市儿童医院</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特此声明！</w:t>
      </w:r>
      <w:r/>
    </w:p>
    <w:p>
      <w:pPr>
        <w:ind w:firstLine="480"/>
        <w:spacing w:line="360" w:lineRule="auto"/>
        <w:rPr>
          <w:rFonts w:ascii="宋体" w:hAnsi="宋体" w:cs="宋体"/>
          <w:bCs/>
          <w:color w:val="000000"/>
          <w:sz w:val="24"/>
          <w:szCs w:val="21"/>
        </w:rPr>
      </w:pPr>
      <w:r>
        <w:rPr>
          <w:rFonts w:ascii="宋体" w:hAnsi="宋体" w:cs="宋体"/>
          <w:bCs/>
          <w:color w:val="000000"/>
          <w:sz w:val="24"/>
          <w:szCs w:val="21"/>
        </w:rPr>
      </w:r>
      <w:r/>
    </w:p>
    <w:p>
      <w:pPr>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p>
    <w:p>
      <w:pPr>
        <w:spacing w:line="360" w:lineRule="auto"/>
        <w:rPr>
          <w:rFonts w:ascii="宋体" w:hAnsi="宋体" w:cs="宋体"/>
          <w:color w:val="000000"/>
          <w:sz w:val="32"/>
          <w:szCs w:val="32"/>
        </w:rPr>
      </w:pPr>
      <w:r>
        <w:rPr>
          <w:rFonts w:ascii="宋体" w:hAnsi="宋体" w:cs="宋体"/>
          <w:color w:val="000000"/>
          <w:sz w:val="32"/>
          <w:szCs w:val="32"/>
        </w:rPr>
      </w:r>
      <w:r/>
    </w:p>
    <w:p>
      <w:pPr>
        <w:spacing w:line="360" w:lineRule="auto"/>
        <w:rPr>
          <w:rFonts w:ascii="宋体" w:hAnsi="宋体" w:cs="宋体"/>
          <w:iCs/>
          <w:color w:val="000000"/>
          <w:sz w:val="28"/>
          <w:szCs w:val="28"/>
        </w:rPr>
        <w:outlineLvl w:val="1"/>
      </w:pPr>
      <w:r/>
      <w:bookmarkStart w:id="174" w:name="_Toc21471"/>
      <w:r>
        <w:rPr>
          <w:rFonts w:hint="eastAsia" w:ascii="宋体" w:hAnsi="宋体" w:cs="宋体"/>
          <w:iCs/>
          <w:color w:val="000000"/>
          <w:sz w:val="28"/>
          <w:szCs w:val="28"/>
        </w:rPr>
        <w:t xml:space="preserve">五、参加政府采购活动前 3 年内在经营活动中没有重大违法记录声明</w:t>
      </w:r>
      <w:bookmarkEnd w:id="174"/>
      <w:r/>
      <w:r/>
    </w:p>
    <w:p>
      <w:pPr>
        <w:jc w:val="center"/>
        <w:spacing w:line="360" w:lineRule="auto"/>
        <w:rPr>
          <w:rFonts w:ascii="宋体" w:hAnsi="宋体" w:cs="宋体"/>
          <w:bCs/>
          <w:color w:val="000000"/>
          <w:sz w:val="24"/>
        </w:rPr>
      </w:pPr>
      <w:r>
        <w:rPr>
          <w:rFonts w:hint="eastAsia" w:ascii="宋体" w:hAnsi="宋体" w:cs="宋体"/>
          <w:bCs/>
          <w:color w:val="000000"/>
          <w:sz w:val="32"/>
          <w:szCs w:val="32"/>
        </w:rPr>
        <w:t xml:space="preserve">声明</w:t>
      </w:r>
      <w:r/>
    </w:p>
    <w:p>
      <w:pPr>
        <w:ind w:firstLine="480"/>
        <w:jc w:val="left"/>
        <w:spacing w:line="360" w:lineRule="auto"/>
        <w:rPr>
          <w:rFonts w:ascii="宋体" w:hAnsi="宋体" w:cs="宋体"/>
          <w:b/>
          <w:bCs/>
          <w:color w:val="000000"/>
          <w:sz w:val="44"/>
          <w:szCs w:val="44"/>
        </w:rPr>
      </w:pPr>
      <w:r>
        <w:rPr>
          <w:rFonts w:hint="eastAsia" w:ascii="宋体" w:hAnsi="宋体" w:cs="宋体"/>
          <w:bCs/>
          <w:color w:val="000000"/>
          <w:sz w:val="24"/>
        </w:rPr>
        <w:t xml:space="preserve">致：南京市儿童医院</w:t>
      </w:r>
      <w:r/>
    </w:p>
    <w:p>
      <w:pPr>
        <w:spacing w:line="360" w:lineRule="auto"/>
        <w:rPr>
          <w:rFonts w:ascii="宋体" w:hAnsi="宋体" w:cs="宋体"/>
          <w:bCs/>
          <w:color w:val="000000"/>
          <w:sz w:val="24"/>
          <w:szCs w:val="21"/>
        </w:rPr>
      </w:pPr>
      <w:r>
        <w:rPr>
          <w:rFonts w:hint="eastAsia" w:ascii="宋体" w:hAnsi="宋体" w:cs="宋体"/>
          <w:b/>
          <w:bCs/>
          <w:color w:val="000000"/>
          <w:sz w:val="24"/>
          <w:szCs w:val="21"/>
        </w:rPr>
        <w:t xml:space="preserve">    </w:t>
      </w: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特此声明！</w:t>
      </w:r>
      <w:r/>
    </w:p>
    <w:p>
      <w:pPr>
        <w:ind w:firstLine="480"/>
        <w:spacing w:line="360" w:lineRule="auto"/>
        <w:rPr>
          <w:rFonts w:ascii="宋体" w:hAnsi="宋体" w:cs="宋体"/>
          <w:bCs/>
          <w:color w:val="000000"/>
          <w:sz w:val="24"/>
          <w:szCs w:val="21"/>
        </w:rPr>
      </w:pPr>
      <w:r>
        <w:rPr>
          <w:rFonts w:ascii="宋体" w:hAnsi="宋体" w:cs="宋体"/>
          <w:bCs/>
          <w:color w:val="000000"/>
          <w:sz w:val="24"/>
          <w:szCs w:val="21"/>
        </w:rPr>
      </w:r>
      <w:r/>
    </w:p>
    <w:p>
      <w:pPr>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p>
    <w:p>
      <w:pPr>
        <w:spacing w:line="360" w:lineRule="auto"/>
        <w:rPr>
          <w:rFonts w:ascii="宋体" w:hAnsi="宋体" w:cs="宋体"/>
          <w:i/>
          <w:color w:val="000000"/>
          <w:sz w:val="32"/>
          <w:szCs w:val="32"/>
          <w:u w:val="single"/>
        </w:rPr>
      </w:pPr>
      <w:r>
        <w:rPr>
          <w:rFonts w:ascii="宋体" w:hAnsi="宋体" w:cs="宋体"/>
          <w:i/>
          <w:color w:val="000000"/>
          <w:sz w:val="32"/>
          <w:szCs w:val="32"/>
          <w:u w:val="single"/>
        </w:rPr>
      </w:r>
      <w:r/>
    </w:p>
    <w:p>
      <w:pPr>
        <w:spacing w:line="360" w:lineRule="auto"/>
        <w:rPr>
          <w:rFonts w:ascii="宋体" w:hAnsi="宋体" w:cs="宋体"/>
          <w:iCs/>
          <w:color w:val="000000"/>
          <w:sz w:val="28"/>
          <w:szCs w:val="28"/>
        </w:rPr>
        <w:outlineLvl w:val="1"/>
      </w:pPr>
      <w:r/>
      <w:bookmarkStart w:id="175" w:name="_Toc7896"/>
      <w:r>
        <w:rPr>
          <w:rFonts w:hint="eastAsia" w:ascii="宋体" w:hAnsi="宋体" w:cs="宋体"/>
          <w:iCs/>
          <w:color w:val="000000"/>
          <w:sz w:val="28"/>
          <w:szCs w:val="28"/>
        </w:rPr>
        <w:t xml:space="preserve">六、特定资格要求的证明文件</w:t>
      </w:r>
      <w:bookmarkEnd w:id="175"/>
      <w:r/>
      <w:r/>
    </w:p>
    <w:p>
      <w:pPr>
        <w:ind w:firstLine="480"/>
        <w:spacing w:line="360" w:lineRule="auto"/>
        <w:rPr>
          <w:rFonts w:ascii="宋体" w:hAnsi="宋体" w:cs="宋体"/>
          <w:iCs/>
          <w:sz w:val="24"/>
        </w:rPr>
      </w:pPr>
      <w:r>
        <w:rPr>
          <w:rFonts w:hint="eastAsia" w:ascii="宋体" w:hAnsi="宋体" w:cs="宋体"/>
          <w:iCs/>
          <w:sz w:val="24"/>
        </w:rPr>
        <w:t xml:space="preserve">（1）投标人须具有有效期内的《食品经营许可证》或食品经营者备案信息采集表（仅销售预包装）（若经营许可证销售范围不包含食品添加剂，须提供承诺函，承诺合同履约时，销售范围需含有食品添加剂）；</w:t>
      </w:r>
      <w:r/>
    </w:p>
    <w:p>
      <w:pPr>
        <w:ind w:firstLine="480"/>
        <w:spacing w:line="360" w:lineRule="auto"/>
        <w:rPr>
          <w:rFonts w:ascii="宋体" w:hAnsi="宋体" w:cs="宋体"/>
          <w:iCs/>
          <w:sz w:val="24"/>
        </w:rPr>
      </w:pPr>
      <w:r>
        <w:rPr>
          <w:rFonts w:hint="eastAsia" w:ascii="宋体" w:hAnsi="宋体" w:cs="宋体"/>
          <w:iCs/>
          <w:sz w:val="24"/>
        </w:rPr>
        <w:t xml:space="preserve">（2）投标人须提供投标人在开标日前6个月内任意一月为其授权代表缴纳社会保障金的相关证明材料（法定代表人直接参与的无需提供）；</w:t>
      </w:r>
      <w:r/>
    </w:p>
    <w:p>
      <w:pPr>
        <w:pStyle w:val="970"/>
        <w:ind w:firstLine="480"/>
        <w:spacing w:line="360" w:lineRule="auto"/>
        <w:rPr>
          <w:rFonts w:ascii="宋体" w:hAnsi="宋体" w:cs="宋体"/>
          <w:iCs/>
        </w:rPr>
      </w:pPr>
      <w:r>
        <w:rPr>
          <w:rFonts w:hint="eastAsia" w:ascii="宋体" w:hAnsi="宋体" w:cs="宋体"/>
          <w:iCs/>
        </w:rPr>
        <w:t xml:space="preserve">（3）没有重大违法及商业贿赂不良记录声明（提供书面声明原件）；</w:t>
      </w:r>
      <w:r/>
    </w:p>
    <w:p>
      <w:pPr>
        <w:jc w:val="center"/>
        <w:rPr>
          <w:rFonts w:ascii="宋体" w:hAnsi="宋体" w:cs="宋体"/>
          <w:b/>
          <w:iCs/>
          <w:sz w:val="32"/>
          <w:szCs w:val="32"/>
        </w:rPr>
      </w:pPr>
      <w:r>
        <w:rPr>
          <w:rFonts w:hint="eastAsia" w:ascii="宋体" w:hAnsi="宋体" w:cs="宋体"/>
          <w:b/>
          <w:iCs/>
          <w:sz w:val="32"/>
          <w:szCs w:val="32"/>
        </w:rPr>
        <w:t xml:space="preserve">没有重大违法及商业贿赂不良记录声明</w:t>
      </w:r>
      <w:r/>
    </w:p>
    <w:p>
      <w:pPr>
        <w:spacing w:line="500" w:lineRule="exact"/>
        <w:rPr>
          <w:rFonts w:ascii="宋体" w:hAnsi="宋体"/>
          <w:b/>
          <w:bCs/>
          <w:iCs/>
          <w:sz w:val="24"/>
          <w:szCs w:val="28"/>
        </w:rPr>
      </w:pPr>
      <w:r>
        <w:rPr>
          <w:rFonts w:hint="eastAsia" w:ascii="宋体" w:hAnsi="宋体"/>
          <w:b/>
          <w:bCs/>
          <w:iCs/>
          <w:sz w:val="24"/>
          <w:szCs w:val="28"/>
        </w:rPr>
        <w:t xml:space="preserve">（请提供参加本次采购活动前3年内在经营活动中没有重大违法记录、2年内没有商业贿赂不良记录的书面声明，原件，加盖单位公章）</w:t>
      </w:r>
      <w:r/>
    </w:p>
    <w:p>
      <w:pPr>
        <w:pStyle w:val="1001"/>
        <w:contextualSpacing/>
        <w:ind w:firstLine="480"/>
        <w:spacing w:line="480" w:lineRule="auto"/>
        <w:rPr>
          <w:rFonts w:ascii="宋体" w:hAnsi="宋体" w:cs="宋体"/>
          <w:iCs/>
          <w:sz w:val="24"/>
          <w:szCs w:val="21"/>
        </w:rPr>
      </w:pPr>
      <w:r>
        <w:rPr>
          <w:rFonts w:hint="eastAsia" w:ascii="宋体" w:hAnsi="宋体" w:cs="宋体"/>
          <w:iCs/>
          <w:sz w:val="24"/>
          <w:szCs w:val="21"/>
        </w:rPr>
        <w:t xml:space="preserve">我公司郑重声明：参加本次采购活动前三年内，我公司在经营活动中没有因违法经营受到刑事处罚或者责令停产停业、吊销许可证或者执照、较大数额罚款等行政处罚，两年内无医药购销领域商业贿赂不良记录。</w:t>
      </w:r>
      <w:r/>
    </w:p>
    <w:p>
      <w:pPr>
        <w:pStyle w:val="1001"/>
        <w:contextualSpacing/>
        <w:ind w:firstLine="480"/>
        <w:spacing w:line="480" w:lineRule="auto"/>
        <w:rPr>
          <w:rFonts w:ascii="宋体" w:hAnsi="宋体" w:cs="宋体"/>
          <w:iCs/>
          <w:sz w:val="24"/>
          <w:szCs w:val="21"/>
        </w:rPr>
      </w:pPr>
      <w:r>
        <w:rPr>
          <w:rFonts w:hint="eastAsia" w:ascii="宋体" w:hAnsi="宋体" w:cs="宋体"/>
          <w:iCs/>
          <w:sz w:val="24"/>
          <w:szCs w:val="21"/>
        </w:rPr>
        <w:t xml:space="preserve">特此声明！</w:t>
      </w:r>
      <w:r/>
    </w:p>
    <w:p>
      <w:pPr>
        <w:pStyle w:val="1001"/>
        <w:contextualSpacing/>
        <w:ind w:firstLine="480"/>
        <w:spacing w:line="480" w:lineRule="auto"/>
        <w:rPr>
          <w:rFonts w:ascii="宋体" w:hAnsi="宋体" w:cs="宋体"/>
          <w:iCs/>
          <w:sz w:val="24"/>
          <w:szCs w:val="21"/>
        </w:rPr>
      </w:pPr>
      <w:r>
        <w:rPr>
          <w:rFonts w:ascii="宋体" w:hAnsi="宋体" w:cs="宋体"/>
          <w:iCs/>
          <w:sz w:val="24"/>
          <w:szCs w:val="21"/>
        </w:rPr>
      </w:r>
      <w:r/>
    </w:p>
    <w:p>
      <w:pPr>
        <w:ind w:firstLine="480"/>
        <w:spacing w:line="360" w:lineRule="auto"/>
        <w:rPr>
          <w:rFonts w:ascii="宋体" w:hAnsi="宋体" w:cs="宋体"/>
          <w:bCs/>
          <w:color w:val="000000"/>
          <w:sz w:val="24"/>
          <w:szCs w:val="21"/>
          <w:u w:val="single"/>
        </w:rPr>
      </w:pPr>
      <w:r/>
      <w:bookmarkStart w:id="176" w:name="_Toc17132"/>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p>
    <w:p>
      <w:pPr>
        <w:rPr>
          <w:rFonts w:ascii="宋体" w:hAnsi="宋体" w:cs="宋体"/>
          <w:iCs/>
          <w:color w:val="000000"/>
          <w:sz w:val="32"/>
          <w:szCs w:val="32"/>
          <w:u w:val="single"/>
        </w:rPr>
      </w:pPr>
      <w:r>
        <w:rPr>
          <w:rFonts w:ascii="宋体" w:hAnsi="宋体" w:cs="宋体"/>
          <w:iCs/>
          <w:color w:val="000000"/>
          <w:sz w:val="32"/>
          <w:szCs w:val="32"/>
          <w:u w:val="single"/>
        </w:rPr>
      </w:r>
      <w:r/>
    </w:p>
    <w:p>
      <w:pPr>
        <w:rPr>
          <w:rFonts w:ascii="宋体" w:hAnsi="宋体" w:cs="宋体"/>
          <w:iCs/>
          <w:color w:val="000000"/>
          <w:sz w:val="28"/>
          <w:szCs w:val="28"/>
        </w:rPr>
      </w:pPr>
      <w:r>
        <w:rPr>
          <w:rFonts w:hint="eastAsia" w:ascii="宋体" w:hAnsi="宋体" w:cs="宋体"/>
          <w:iCs/>
          <w:color w:val="000000"/>
          <w:sz w:val="28"/>
          <w:szCs w:val="28"/>
        </w:rPr>
        <w:br w:type="page" w:clear="all"/>
      </w:r>
      <w:r/>
    </w:p>
    <w:p>
      <w:pPr>
        <w:jc w:val="center"/>
        <w:spacing w:line="360" w:lineRule="auto"/>
        <w:rPr>
          <w:rFonts w:ascii="宋体" w:hAnsi="宋体" w:cs="宋体"/>
          <w:iCs/>
          <w:color w:val="000000"/>
          <w:sz w:val="28"/>
          <w:szCs w:val="28"/>
        </w:rPr>
        <w:outlineLvl w:val="1"/>
      </w:pPr>
      <w:r>
        <w:rPr>
          <w:rFonts w:hint="eastAsia" w:ascii="宋体" w:hAnsi="宋体" w:cs="宋体"/>
          <w:iCs/>
          <w:color w:val="000000"/>
          <w:sz w:val="28"/>
          <w:szCs w:val="28"/>
        </w:rPr>
        <w:t xml:space="preserve">七、法人授权书</w:t>
      </w:r>
      <w:bookmarkEnd w:id="176"/>
      <w:r/>
      <w:r/>
    </w:p>
    <w:p>
      <w:pPr>
        <w:ind w:firstLine="480"/>
        <w:spacing w:line="85" w:lineRule="atLeast"/>
        <w:tabs>
          <w:tab w:val="left" w:pos="360" w:leader="none"/>
        </w:tabs>
        <w:rPr>
          <w:iCs/>
        </w:rPr>
      </w:pPr>
      <w:r>
        <w:rPr>
          <w:rFonts w:ascii="宋体" w:hAnsi="宋体" w:cs="宋体"/>
          <w:iCs/>
          <w:color w:val="000000"/>
          <w:sz w:val="24"/>
        </w:rPr>
        <w:t xml:space="preserve">本授权书声明：____________（投标人名称）授权________________（</w:t>
      </w:r>
      <w:r>
        <w:rPr>
          <w:rFonts w:hint="eastAsia" w:ascii="宋体" w:hAnsi="宋体" w:cs="宋体"/>
          <w:iCs/>
          <w:color w:val="000000"/>
          <w:sz w:val="24"/>
        </w:rPr>
        <w:t xml:space="preserve">授权代表</w:t>
      </w:r>
      <w:r>
        <w:rPr>
          <w:rFonts w:ascii="宋体" w:hAnsi="宋体" w:cs="宋体"/>
          <w:iCs/>
          <w:color w:val="000000"/>
          <w:sz w:val="24"/>
        </w:rPr>
        <w:t xml:space="preserve">的姓名）为我方就JSZC-</w:t>
      </w:r>
      <w:r>
        <w:rPr>
          <w:rFonts w:ascii="宋体" w:hAnsi="宋体" w:cs="宋体"/>
          <w:iCs/>
          <w:color w:val="000000"/>
          <w:sz w:val="24"/>
          <w:u w:val="single"/>
        </w:rPr>
        <w:t xml:space="preserve">        号项目</w:t>
      </w:r>
      <w:r>
        <w:rPr>
          <w:rFonts w:ascii="宋体" w:hAnsi="宋体" w:cs="宋体"/>
          <w:iCs/>
          <w:color w:val="000000"/>
          <w:sz w:val="24"/>
        </w:rPr>
        <w:t xml:space="preserve">采购活动的合法代理人，以本单位名义全权处理一切与该项目采购有关的事务。</w:t>
      </w:r>
      <w:r/>
    </w:p>
    <w:p>
      <w:pPr>
        <w:ind w:firstLine="480"/>
        <w:jc w:val="left"/>
        <w:spacing w:line="85" w:lineRule="atLeast"/>
        <w:tabs>
          <w:tab w:val="left" w:pos="360" w:leader="none"/>
        </w:tabs>
        <w:rPr>
          <w:iCs/>
        </w:rPr>
      </w:pPr>
      <w:r>
        <w:rPr>
          <w:rFonts w:ascii="宋体" w:hAnsi="宋体" w:cs="宋体"/>
          <w:iCs/>
          <w:color w:val="000000"/>
          <w:sz w:val="24"/>
        </w:rPr>
        <w:t xml:space="preserve">本授权书于______年____月____日起生效，特此声明。</w:t>
      </w:r>
      <w:r/>
    </w:p>
    <w:p>
      <w:pPr>
        <w:jc w:val="left"/>
        <w:spacing w:line="85" w:lineRule="atLeast"/>
        <w:tabs>
          <w:tab w:val="left" w:pos="360" w:leader="none"/>
        </w:tabs>
        <w:rPr>
          <w:iCs/>
        </w:rPr>
      </w:pPr>
      <w:r>
        <w:rPr>
          <w:rFonts w:hint="eastAsia" w:ascii="宋体" w:hAnsi="宋体" w:cs="宋体"/>
          <w:iCs/>
          <w:color w:val="000000"/>
          <w:sz w:val="24"/>
        </w:rPr>
        <w:t xml:space="preserve">法定代表人身份证号码</w:t>
      </w:r>
      <w:r>
        <w:rPr>
          <w:rFonts w:ascii="宋体" w:hAnsi="宋体" w:cs="宋体"/>
          <w:iCs/>
          <w:color w:val="000000"/>
          <w:sz w:val="24"/>
        </w:rPr>
        <w:t xml:space="preserve">：</w:t>
      </w:r>
      <w:r>
        <w:rPr>
          <w:rFonts w:ascii="宋体" w:hAnsi="宋体" w:cs="宋体"/>
          <w:iCs/>
          <w:color w:val="000000"/>
          <w:sz w:val="24"/>
          <w:u w:val="single"/>
        </w:rPr>
        <w:t xml:space="preserve">                        </w:t>
      </w:r>
      <w:r/>
    </w:p>
    <w:p>
      <w:pPr>
        <w:jc w:val="left"/>
        <w:spacing w:line="85" w:lineRule="atLeast"/>
        <w:tabs>
          <w:tab w:val="left" w:pos="360" w:leader="none"/>
        </w:tabs>
        <w:rPr>
          <w:iCs/>
        </w:rPr>
      </w:pPr>
      <w:r>
        <w:rPr>
          <w:rFonts w:ascii="宋体" w:hAnsi="宋体" w:cs="宋体"/>
          <w:iCs/>
          <w:color w:val="000000"/>
          <w:sz w:val="24"/>
        </w:rPr>
        <w:t xml:space="preserve">法定代表人联系电话：（手机）</w:t>
      </w:r>
      <w:r>
        <w:rPr>
          <w:rFonts w:ascii="宋体" w:hAnsi="宋体" w:cs="宋体"/>
          <w:iCs/>
          <w:color w:val="000000"/>
          <w:sz w:val="24"/>
          <w:u w:val="single"/>
        </w:rPr>
        <w:t xml:space="preserve">                     </w:t>
      </w:r>
      <w:r/>
    </w:p>
    <w:p>
      <w:pPr>
        <w:jc w:val="left"/>
        <w:spacing w:line="85" w:lineRule="atLeast"/>
        <w:tabs>
          <w:tab w:val="left" w:pos="360" w:leader="none"/>
        </w:tabs>
        <w:rPr>
          <w:rFonts w:ascii="宋体" w:hAnsi="宋体" w:cs="宋体"/>
          <w:iCs/>
          <w:color w:val="000000"/>
          <w:sz w:val="24"/>
          <w:u w:val="single"/>
        </w:rPr>
      </w:pPr>
      <w:r>
        <w:rPr>
          <w:rFonts w:ascii="宋体" w:hAnsi="宋体" w:cs="宋体"/>
          <w:iCs/>
          <w:color w:val="000000"/>
          <w:sz w:val="24"/>
        </w:rPr>
        <w:t xml:space="preserve">授权代表身份证号码：</w:t>
      </w:r>
      <w:r>
        <w:rPr>
          <w:rFonts w:ascii="宋体" w:hAnsi="宋体" w:cs="宋体"/>
          <w:iCs/>
          <w:color w:val="000000"/>
          <w:sz w:val="24"/>
          <w:u w:val="single"/>
        </w:rPr>
        <w:t xml:space="preserve">                        </w:t>
      </w:r>
      <w:r/>
    </w:p>
    <w:p>
      <w:pPr>
        <w:jc w:val="left"/>
        <w:spacing w:line="85" w:lineRule="atLeast"/>
        <w:tabs>
          <w:tab w:val="left" w:pos="360" w:leader="none"/>
        </w:tabs>
        <w:rPr>
          <w:iCs/>
        </w:rPr>
      </w:pPr>
      <w:r>
        <w:rPr>
          <w:rFonts w:ascii="宋体" w:hAnsi="宋体" w:cs="宋体"/>
          <w:iCs/>
          <w:color w:val="000000"/>
          <w:sz w:val="24"/>
        </w:rPr>
        <w:t xml:space="preserve">授权代表联系电话：（手机）</w:t>
      </w:r>
      <w:r>
        <w:rPr>
          <w:rFonts w:ascii="宋体" w:hAnsi="宋体" w:cs="宋体"/>
          <w:iCs/>
          <w:color w:val="000000"/>
          <w:sz w:val="24"/>
          <w:u w:val="single"/>
        </w:rPr>
        <w:t xml:space="preserve">                     </w:t>
      </w:r>
      <w:r/>
    </w:p>
    <w:p>
      <w:pPr>
        <w:jc w:val="left"/>
        <w:spacing w:line="85" w:lineRule="atLeast"/>
        <w:tabs>
          <w:tab w:val="left" w:pos="360" w:leader="none"/>
        </w:tabs>
        <w:rPr>
          <w:iCs/>
        </w:rPr>
      </w:pPr>
      <w:r>
        <w:rPr>
          <w:rFonts w:ascii="宋体" w:hAnsi="宋体" w:cs="宋体"/>
          <w:iCs/>
          <w:color w:val="000000"/>
          <w:sz w:val="24"/>
        </w:rPr>
        <w:t xml:space="preserve">授权单位名称：</w:t>
      </w:r>
      <w:r>
        <w:rPr>
          <w:rFonts w:ascii="宋体" w:hAnsi="宋体" w:cs="宋体"/>
          <w:iCs/>
          <w:color w:val="000000"/>
          <w:sz w:val="24"/>
          <w:u w:val="single"/>
        </w:rPr>
        <w:t xml:space="preserve">（加盖CA电子公章）</w:t>
      </w:r>
      <w:r/>
    </w:p>
    <w:p>
      <w:pPr>
        <w:jc w:val="left"/>
        <w:spacing w:line="85" w:lineRule="atLeast"/>
        <w:tabs>
          <w:tab w:val="left" w:pos="360" w:leader="none"/>
        </w:tabs>
        <w:rPr>
          <w:iCs/>
        </w:rPr>
      </w:pPr>
      <w:r>
        <w:rPr>
          <w:rFonts w:ascii="宋体" w:hAnsi="宋体" w:cs="宋体"/>
          <w:iCs/>
          <w:color w:val="000000"/>
          <w:sz w:val="24"/>
        </w:rPr>
        <w:t xml:space="preserve">单位地址：</w:t>
      </w:r>
      <w:r>
        <w:rPr>
          <w:rFonts w:ascii="宋体" w:hAnsi="宋体" w:cs="宋体"/>
          <w:iCs/>
          <w:color w:val="000000"/>
          <w:sz w:val="24"/>
          <w:u w:val="single"/>
        </w:rPr>
        <w:t xml:space="preserve">                             </w:t>
      </w:r>
      <w:r/>
    </w:p>
    <w:p>
      <w:pPr>
        <w:jc w:val="left"/>
        <w:spacing w:line="85" w:lineRule="atLeast"/>
        <w:tabs>
          <w:tab w:val="left" w:pos="360" w:leader="none"/>
        </w:tabs>
        <w:rPr>
          <w:iCs/>
        </w:rPr>
      </w:pPr>
      <w:r>
        <w:rPr>
          <w:rFonts w:ascii="宋体" w:hAnsi="宋体" w:cs="宋体"/>
          <w:iCs/>
          <w:color w:val="000000"/>
          <w:sz w:val="24"/>
        </w:rPr>
        <w:t xml:space="preserve">日期：</w:t>
      </w:r>
      <w:r>
        <w:rPr>
          <w:rFonts w:ascii="宋体" w:hAnsi="宋体" w:cs="宋体"/>
          <w:iCs/>
          <w:color w:val="000000"/>
          <w:sz w:val="24"/>
          <w:u w:val="single"/>
        </w:rPr>
        <w:t xml:space="preserve">                               </w:t>
      </w:r>
      <w:r/>
    </w:p>
    <w:p>
      <w:pPr>
        <w:ind w:firstLine="420"/>
        <w:rPr>
          <w:iCs/>
        </w:rPr>
      </w:pPr>
      <w:r>
        <w:rPr>
          <w:rFonts w:eastAsia="Times New Roman"/>
          <w:iCs/>
          <w:color w:val="000000"/>
          <w:sz w:val="24"/>
          <w:u w:val="single"/>
        </w:rPr>
        <w:t xml:space="preserve"> </w:t>
      </w:r>
      <w:r/>
    </w:p>
    <w:p>
      <w:pPr>
        <w:ind w:firstLine="420"/>
        <w:rPr>
          <w:iCs/>
        </w:rPr>
      </w:pPr>
      <w:r>
        <w:rPr>
          <w:rFonts w:ascii="宋体" w:hAnsi="宋体" w:cs="宋体"/>
          <w:iCs/>
          <w:color w:val="000000"/>
          <w:sz w:val="24"/>
          <w:u w:val="single"/>
        </w:rPr>
        <w:t xml:space="preserve">法定代表人身份证复印件：</w:t>
      </w:r>
      <w:r/>
    </w:p>
    <w:p>
      <w:pPr>
        <w:ind w:left="420" w:firstLine="480"/>
        <w:spacing w:after="120"/>
        <w:rPr>
          <w:iCs/>
        </w:rPr>
      </w:pPr>
      <w:r>
        <w:rPr>
          <w:rFonts w:eastAsia="Times New Roman"/>
          <w:iCs/>
          <w:color w:val="000000"/>
        </w:rPr>
        <w:t xml:space="preserve"> </w:t>
      </w:r>
      <w:r/>
    </w:p>
    <w:p>
      <w:pPr>
        <w:ind w:left="420" w:firstLine="480"/>
        <w:spacing w:after="120"/>
        <w:rPr>
          <w:iCs/>
        </w:rPr>
      </w:pPr>
      <w:r>
        <w:rPr>
          <w:rFonts w:eastAsia="Times New Roman"/>
          <w:iCs/>
          <w:color w:val="000000"/>
        </w:rPr>
        <w:t xml:space="preserve"> </w:t>
      </w:r>
      <w:r/>
    </w:p>
    <w:p>
      <w:pPr>
        <w:ind w:firstLine="420"/>
        <w:rPr>
          <w:iCs/>
        </w:rPr>
      </w:pPr>
      <w:r>
        <w:rPr>
          <w:rFonts w:ascii="宋体" w:hAnsi="宋体" w:cs="宋体"/>
          <w:iCs/>
          <w:color w:val="000000"/>
          <w:sz w:val="24"/>
          <w:u w:val="single"/>
        </w:rPr>
        <w:t xml:space="preserve">授权代表身份证复印件：</w:t>
      </w:r>
      <w:r/>
    </w:p>
    <w:p>
      <w:pPr>
        <w:ind w:left="420" w:firstLine="480"/>
        <w:spacing w:after="120"/>
        <w:rPr>
          <w:iCs/>
        </w:rPr>
      </w:pPr>
      <w:r>
        <w:rPr>
          <w:rFonts w:eastAsia="Times New Roman"/>
          <w:iCs/>
          <w:color w:val="000000"/>
        </w:rPr>
        <w:t xml:space="preserve"> </w:t>
      </w:r>
      <w:r/>
    </w:p>
    <w:p>
      <w:pPr>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p>
    <w:p>
      <w:pPr>
        <w:spacing w:line="360" w:lineRule="auto"/>
        <w:rPr>
          <w:rFonts w:ascii="宋体" w:hAnsi="宋体" w:cs="宋体"/>
          <w:color w:val="000000"/>
          <w:sz w:val="32"/>
          <w:szCs w:val="32"/>
        </w:rPr>
      </w:pPr>
      <w:r>
        <w:rPr>
          <w:rFonts w:ascii="宋体" w:hAnsi="宋体" w:cs="宋体"/>
          <w:color w:val="000000"/>
          <w:sz w:val="32"/>
          <w:szCs w:val="32"/>
        </w:rPr>
      </w:r>
      <w:r/>
    </w:p>
    <w:p>
      <w:pPr>
        <w:ind w:left="420" w:firstLine="480"/>
        <w:spacing w:after="120"/>
        <w:rPr>
          <w:iCs/>
        </w:rPr>
      </w:pPr>
      <w:r>
        <w:rPr>
          <w:rFonts w:eastAsia="Times New Roman"/>
          <w:iCs/>
          <w:color w:val="000000"/>
        </w:rPr>
        <w:t xml:space="preserve"> </w:t>
      </w:r>
      <w:r/>
    </w:p>
    <w:p>
      <w:pPr>
        <w:ind w:firstLine="420"/>
        <w:spacing w:before="161"/>
        <w:rPr>
          <w:iCs/>
        </w:rPr>
      </w:pPr>
      <w:r>
        <w:rPr>
          <w:rFonts w:ascii="宋体" w:hAnsi="宋体" w:cs="宋体"/>
          <w:iCs/>
          <w:color w:val="000000"/>
        </w:rPr>
        <w:t xml:space="preserve">说明：</w:t>
      </w:r>
      <w:r/>
    </w:p>
    <w:p>
      <w:pPr>
        <w:ind w:firstLine="420"/>
        <w:spacing w:before="161"/>
        <w:rPr>
          <w:rFonts w:ascii="宋体" w:hAnsi="宋体" w:cs="宋体"/>
          <w:b/>
          <w:iCs/>
          <w:color w:val="ff0000"/>
          <w:u w:val="single"/>
        </w:rPr>
      </w:pPr>
      <w:r>
        <w:rPr>
          <w:rFonts w:ascii="宋体" w:hAnsi="宋体" w:cs="宋体"/>
          <w:b/>
          <w:iCs/>
          <w:color w:val="ff0000"/>
          <w:u w:val="single"/>
        </w:rPr>
        <w:t xml:space="preserve">（1）本授权委托书之后需附上法定代表人、授权代表身份证复印件（正反面）；</w:t>
      </w:r>
      <w:r/>
    </w:p>
    <w:p>
      <w:pPr>
        <w:ind w:firstLine="420"/>
        <w:spacing w:before="161"/>
        <w:rPr>
          <w:rFonts w:ascii="宋体" w:hAnsi="宋体" w:cs="宋体"/>
          <w:b/>
          <w:iCs/>
          <w:color w:val="ff0000"/>
          <w:u w:val="single"/>
        </w:rPr>
      </w:pPr>
      <w:r>
        <w:rPr>
          <w:rFonts w:ascii="宋体" w:hAnsi="宋体" w:cs="宋体"/>
          <w:b/>
          <w:iCs/>
          <w:color w:val="ff0000"/>
          <w:u w:val="single"/>
        </w:rPr>
        <w:t xml:space="preserve">（2）如果是法定代表人直接参与的可以不提供授权委托书；但必须在营业执照之后附上法定代表人身份证复印；</w:t>
      </w:r>
      <w:r/>
    </w:p>
    <w:p>
      <w:pPr>
        <w:ind w:firstLine="420"/>
        <w:spacing w:before="161"/>
        <w:rPr>
          <w:iCs/>
        </w:rPr>
      </w:pPr>
      <w:r>
        <w:rPr>
          <w:rFonts w:ascii="宋体" w:hAnsi="宋体" w:cs="宋体"/>
          <w:iCs/>
          <w:color w:val="ff0000"/>
        </w:rPr>
        <w:t xml:space="preserve">（3）</w:t>
      </w:r>
      <w:r>
        <w:rPr>
          <w:rFonts w:ascii="宋体" w:hAnsi="宋体" w:cs="宋体"/>
          <w:b/>
          <w:iCs/>
          <w:color w:val="ff0000"/>
          <w:u w:val="single"/>
        </w:rPr>
        <w:t xml:space="preserve">未按上述规定随附身份证复印件的，响应无效。</w:t>
      </w:r>
      <w:r/>
    </w:p>
    <w:p>
      <w:pPr>
        <w:ind w:firstLine="420"/>
        <w:rPr>
          <w:iCs/>
          <w:color w:val="000000"/>
          <w:sz w:val="24"/>
          <w:u w:val="single"/>
        </w:rPr>
      </w:pPr>
      <w:r>
        <w:rPr>
          <w:iCs/>
          <w:color w:val="000000"/>
          <w:sz w:val="24"/>
          <w:u w:val="single"/>
        </w:rPr>
      </w:r>
      <w:r/>
    </w:p>
    <w:p>
      <w:pPr>
        <w:jc w:val="center"/>
        <w:spacing w:line="360" w:lineRule="auto"/>
        <w:rPr>
          <w:rFonts w:ascii="黑体" w:hAnsi="黑体" w:eastAsia="黑体"/>
          <w:b/>
          <w:iCs/>
          <w:color w:val="000000"/>
          <w:sz w:val="32"/>
          <w:szCs w:val="32"/>
          <w:u w:val="single"/>
        </w:rPr>
        <w:outlineLvl w:val="1"/>
      </w:pPr>
      <w:r>
        <w:rPr>
          <w:rFonts w:hint="eastAsia"/>
          <w:iCs/>
          <w:color w:val="000000"/>
          <w:szCs w:val="21"/>
        </w:rPr>
        <w:br w:type="page" w:clear="all"/>
      </w:r>
      <w:bookmarkStart w:id="177" w:name="_Toc12967"/>
      <w:r>
        <w:rPr>
          <w:rFonts w:hint="eastAsia" w:ascii="宋体" w:hAnsi="宋体" w:cs="宋体"/>
          <w:iCs/>
          <w:color w:val="000000"/>
          <w:sz w:val="28"/>
          <w:szCs w:val="28"/>
        </w:rPr>
        <w:t xml:space="preserve">八、投标函</w:t>
      </w:r>
      <w:bookmarkEnd w:id="177"/>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致：江苏苏豪创新科技集团有限公司</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根据贵方的JSZC-320100-SOHO-G2026-0068号招标文件，正式授权下述签字人_________________(姓名)代表我方______________（投标人的名称），全权处理本次项目投标的有关事宜。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        号：</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期：________年____月____日</w:t>
      </w:r>
      <w:r/>
    </w:p>
    <w:p>
      <w:pPr>
        <w:numPr>
          <w:ilvl w:val="0"/>
          <w:numId w:val="13"/>
        </w:numPr>
        <w:ind w:firstLine="321"/>
        <w:jc w:val="center"/>
        <w:spacing w:line="560" w:lineRule="exact"/>
        <w:rPr>
          <w:rFonts w:ascii="宋体" w:hAnsi="宋体" w:cs="宋体"/>
          <w:iCs/>
          <w:color w:val="000000"/>
          <w:sz w:val="28"/>
          <w:szCs w:val="28"/>
        </w:rPr>
        <w:outlineLvl w:val="1"/>
      </w:pPr>
      <w:r>
        <w:rPr>
          <w:rFonts w:hint="eastAsia"/>
          <w:color w:val="000000"/>
          <w:szCs w:val="21"/>
        </w:rPr>
        <w:br w:type="page" w:clear="all"/>
      </w:r>
      <w:bookmarkStart w:id="178" w:name="_Toc20163"/>
      <w:r>
        <w:rPr>
          <w:rFonts w:hint="eastAsia" w:ascii="宋体" w:hAnsi="宋体" w:cs="宋体"/>
          <w:iCs/>
          <w:color w:val="000000"/>
          <w:sz w:val="28"/>
          <w:szCs w:val="28"/>
        </w:rPr>
        <w:t xml:space="preserve">小微企业声明函（货物）（如适用）</w:t>
      </w:r>
      <w:bookmarkEnd w:id="178"/>
      <w:r/>
      <w:r/>
    </w:p>
    <w:p>
      <w:pPr>
        <w:jc w:val="center"/>
        <w:spacing w:line="560" w:lineRule="exact"/>
        <w:rPr>
          <w:rFonts w:ascii="宋体" w:hAnsi="宋体" w:cs="宋体"/>
          <w:b/>
          <w:color w:val="000000"/>
          <w:sz w:val="28"/>
          <w:szCs w:val="28"/>
        </w:rPr>
      </w:pPr>
      <w:r>
        <w:rPr>
          <w:rFonts w:ascii="宋体" w:hAnsi="宋体" w:cs="宋体"/>
          <w:b/>
          <w:color w:val="000000"/>
          <w:sz w:val="28"/>
          <w:szCs w:val="28"/>
        </w:rPr>
      </w:r>
      <w:r/>
    </w:p>
    <w:p>
      <w:pPr>
        <w:ind w:firstLine="480"/>
        <w:spacing w:line="360" w:lineRule="auto"/>
        <w:rPr>
          <w:rFonts w:ascii="宋体" w:hAnsi="宋体"/>
          <w:color w:val="000000"/>
          <w:sz w:val="24"/>
        </w:rPr>
      </w:pPr>
      <w:r>
        <w:rPr>
          <w:rFonts w:hint="eastAsia" w:ascii="宋体" w:hAnsi="宋体"/>
          <w:color w:val="000000"/>
          <w:sz w:val="24"/>
        </w:rPr>
        <w:t xml:space="preserve">本公司（联合体）郑重声明，根据《政府采购促进中小企业发展管理办法》(财库[2020]46号)的规定，本公司（联合体）参加</w:t>
      </w:r>
      <w:r>
        <w:rPr>
          <w:rFonts w:hint="eastAsia" w:ascii="宋体" w:hAnsi="宋体"/>
          <w:color w:val="000000"/>
          <w:sz w:val="24"/>
          <w:u w:val="single"/>
        </w:rPr>
        <w:t xml:space="preserve">（单位名称）</w:t>
      </w:r>
      <w:r>
        <w:rPr>
          <w:rFonts w:hint="eastAsia" w:ascii="宋体" w:hAnsi="宋体"/>
          <w:color w:val="000000"/>
          <w:sz w:val="24"/>
        </w:rPr>
        <w:t xml:space="preserve">采购编号为</w:t>
      </w:r>
      <w:r>
        <w:rPr>
          <w:rFonts w:hint="eastAsia" w:ascii="宋体" w:hAnsi="宋体"/>
          <w:color w:val="000000"/>
          <w:sz w:val="24"/>
          <w:u w:val="single"/>
        </w:rPr>
        <w:t xml:space="preserve">***</w:t>
      </w:r>
      <w:r>
        <w:rPr>
          <w:rFonts w:hint="eastAsia" w:ascii="宋体" w:hAnsi="宋体"/>
          <w:color w:val="000000"/>
          <w:sz w:val="24"/>
        </w:rPr>
        <w:t xml:space="preserve">，</w:t>
      </w:r>
      <w:r>
        <w:rPr>
          <w:rFonts w:hint="eastAsia" w:ascii="宋体" w:hAnsi="宋体"/>
          <w:color w:val="000000"/>
          <w:sz w:val="24"/>
          <w:u w:val="single"/>
        </w:rPr>
        <w:t xml:space="preserve">（项目名称）（分包号：**）</w:t>
      </w:r>
      <w:r>
        <w:rPr>
          <w:rFonts w:hint="eastAsia" w:ascii="宋体" w:hAnsi="宋体"/>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360" w:lineRule="auto"/>
        <w:rPr>
          <w:rFonts w:ascii="宋体" w:hAnsi="宋体"/>
          <w:i/>
          <w:color w:val="000000"/>
          <w:sz w:val="24"/>
          <w:u w:val="single"/>
        </w:rPr>
      </w:pPr>
      <w:r>
        <w:rPr>
          <w:rFonts w:hint="eastAsia" w:ascii="宋体" w:hAnsi="宋体"/>
          <w:color w:val="000000"/>
          <w:sz w:val="24"/>
        </w:rPr>
        <w:t xml:space="preserve">1.</w:t>
      </w:r>
      <w:r>
        <w:rPr>
          <w:rFonts w:hint="eastAsia" w:ascii="宋体" w:hAnsi="宋体"/>
          <w:color w:val="000000"/>
          <w:sz w:val="24"/>
          <w:u w:val="single"/>
        </w:rPr>
        <w:t xml:space="preserve">（标的名称）</w:t>
      </w:r>
      <w:r>
        <w:rPr>
          <w:rFonts w:hint="eastAsia" w:ascii="宋体" w:hAnsi="宋体"/>
          <w:i/>
          <w:color w:val="000000"/>
          <w:sz w:val="24"/>
        </w:rPr>
        <w:t xml:space="preserve">，</w:t>
      </w:r>
      <w:r>
        <w:rPr>
          <w:rFonts w:hint="eastAsia" w:ascii="宋体" w:hAnsi="宋体"/>
          <w:color w:val="000000"/>
          <w:sz w:val="24"/>
        </w:rPr>
        <w:t xml:space="preserve">属于</w:t>
      </w:r>
      <w:r>
        <w:rPr>
          <w:rFonts w:hint="eastAsia" w:ascii="宋体" w:hAnsi="宋体"/>
          <w:color w:val="000000"/>
          <w:sz w:val="24"/>
          <w:u w:val="single"/>
        </w:rPr>
        <w:t xml:space="preserve">       </w:t>
      </w:r>
      <w:r>
        <w:rPr>
          <w:rFonts w:hint="eastAsia" w:ascii="宋体" w:hAnsi="宋体"/>
          <w:color w:val="000000"/>
          <w:sz w:val="24"/>
        </w:rPr>
        <w:t xml:space="preserve">行业；制造商为</w:t>
      </w:r>
      <w:r>
        <w:rPr>
          <w:rFonts w:hint="eastAsia" w:ascii="宋体" w:hAnsi="宋体"/>
          <w:color w:val="000000"/>
          <w:sz w:val="24"/>
          <w:u w:val="single"/>
        </w:rPr>
        <w:t xml:space="preserve">（企业名称）</w:t>
      </w:r>
      <w:r>
        <w:rPr>
          <w:rFonts w:hint="eastAsia" w:ascii="宋体" w:hAnsi="宋体"/>
          <w:color w:val="000000"/>
          <w:sz w:val="24"/>
        </w:rPr>
        <w:t xml:space="preserve">，从业人员</w:t>
      </w:r>
      <w:r>
        <w:rPr>
          <w:rFonts w:hint="eastAsia" w:ascii="宋体" w:hAnsi="宋体"/>
          <w:color w:val="000000"/>
          <w:sz w:val="24"/>
          <w:u w:val="single"/>
        </w:rPr>
        <w:t xml:space="preserve">      </w:t>
      </w:r>
      <w:r>
        <w:rPr>
          <w:rFonts w:hint="eastAsia" w:ascii="宋体" w:hAnsi="宋体"/>
          <w:color w:val="000000"/>
          <w:sz w:val="24"/>
        </w:rPr>
        <w:t xml:space="preserve">人，营业收入为</w:t>
      </w:r>
      <w:r>
        <w:rPr>
          <w:rFonts w:hint="eastAsia" w:ascii="宋体" w:hAnsi="宋体"/>
          <w:color w:val="000000"/>
          <w:sz w:val="24"/>
          <w:u w:val="single"/>
        </w:rPr>
        <w:t xml:space="preserve">     </w:t>
      </w:r>
      <w:r>
        <w:rPr>
          <w:rFonts w:hint="eastAsia" w:ascii="宋体" w:hAnsi="宋体"/>
          <w:color w:val="000000"/>
          <w:sz w:val="24"/>
        </w:rPr>
        <w:t xml:space="preserve">万元，资产总额为</w:t>
      </w:r>
      <w:r>
        <w:rPr>
          <w:rFonts w:hint="eastAsia" w:ascii="宋体" w:hAnsi="宋体"/>
          <w:color w:val="000000"/>
          <w:sz w:val="24"/>
          <w:u w:val="single"/>
        </w:rPr>
        <w:t xml:space="preserve">      </w:t>
      </w:r>
      <w:r>
        <w:rPr>
          <w:rFonts w:hint="eastAsia" w:ascii="宋体" w:hAnsi="宋体"/>
          <w:color w:val="000000"/>
          <w:sz w:val="24"/>
        </w:rPr>
        <w:t xml:space="preserve">万元，属于</w:t>
      </w:r>
      <w:r>
        <w:rPr>
          <w:rFonts w:hint="eastAsia" w:ascii="宋体" w:hAnsi="宋体"/>
          <w:color w:val="000000"/>
          <w:sz w:val="24"/>
          <w:u w:val="single"/>
        </w:rPr>
        <w:t xml:space="preserve">（小型企业、微型企业）；</w:t>
      </w:r>
      <w:r/>
    </w:p>
    <w:p>
      <w:pPr>
        <w:ind w:firstLine="480"/>
        <w:spacing w:line="360" w:lineRule="auto"/>
        <w:rPr>
          <w:rFonts w:ascii="宋体" w:hAnsi="宋体"/>
          <w:i/>
          <w:color w:val="000000"/>
          <w:sz w:val="24"/>
          <w:u w:val="single"/>
        </w:rPr>
      </w:pPr>
      <w:r>
        <w:rPr>
          <w:rFonts w:hint="eastAsia" w:ascii="宋体" w:hAnsi="宋体"/>
          <w:color w:val="000000"/>
          <w:sz w:val="24"/>
        </w:rPr>
        <w:t xml:space="preserve">2.</w:t>
      </w:r>
      <w:r>
        <w:rPr>
          <w:rFonts w:hint="eastAsia" w:ascii="宋体" w:hAnsi="宋体"/>
          <w:color w:val="000000"/>
          <w:sz w:val="24"/>
          <w:u w:val="single"/>
        </w:rPr>
        <w:t xml:space="preserve">（标的名称）</w:t>
      </w:r>
      <w:r>
        <w:rPr>
          <w:rFonts w:hint="eastAsia" w:ascii="宋体" w:hAnsi="宋体"/>
          <w:i/>
          <w:color w:val="000000"/>
          <w:sz w:val="24"/>
        </w:rPr>
        <w:t xml:space="preserve">，</w:t>
      </w:r>
      <w:r>
        <w:rPr>
          <w:rFonts w:hint="eastAsia" w:ascii="宋体" w:hAnsi="宋体"/>
          <w:color w:val="000000"/>
          <w:sz w:val="24"/>
        </w:rPr>
        <w:t xml:space="preserve">属于</w:t>
      </w:r>
      <w:r>
        <w:rPr>
          <w:rFonts w:hint="eastAsia" w:ascii="宋体" w:hAnsi="宋体"/>
          <w:color w:val="000000"/>
          <w:sz w:val="24"/>
          <w:u w:val="single"/>
        </w:rPr>
        <w:t xml:space="preserve">       </w:t>
      </w:r>
      <w:r>
        <w:rPr>
          <w:rFonts w:hint="eastAsia" w:ascii="宋体" w:hAnsi="宋体"/>
          <w:color w:val="000000"/>
          <w:sz w:val="24"/>
        </w:rPr>
        <w:t xml:space="preserve">行业；制造商为</w:t>
      </w:r>
      <w:r>
        <w:rPr>
          <w:rFonts w:hint="eastAsia" w:ascii="宋体" w:hAnsi="宋体"/>
          <w:color w:val="000000"/>
          <w:sz w:val="24"/>
          <w:u w:val="single"/>
        </w:rPr>
        <w:t xml:space="preserve">（企业名称）</w:t>
      </w:r>
      <w:r>
        <w:rPr>
          <w:rFonts w:hint="eastAsia" w:ascii="宋体" w:hAnsi="宋体"/>
          <w:color w:val="000000"/>
          <w:sz w:val="24"/>
        </w:rPr>
        <w:t xml:space="preserve">，从业人员</w:t>
      </w:r>
      <w:r>
        <w:rPr>
          <w:rFonts w:hint="eastAsia" w:ascii="宋体" w:hAnsi="宋体"/>
          <w:color w:val="000000"/>
          <w:sz w:val="24"/>
          <w:u w:val="single"/>
        </w:rPr>
        <w:t xml:space="preserve">      </w:t>
      </w:r>
      <w:r>
        <w:rPr>
          <w:rFonts w:hint="eastAsia" w:ascii="宋体" w:hAnsi="宋体"/>
          <w:color w:val="000000"/>
          <w:sz w:val="24"/>
        </w:rPr>
        <w:t xml:space="preserve">人，营业收入为</w:t>
      </w:r>
      <w:r>
        <w:rPr>
          <w:rFonts w:hint="eastAsia" w:ascii="宋体" w:hAnsi="宋体"/>
          <w:color w:val="000000"/>
          <w:sz w:val="24"/>
          <w:u w:val="single"/>
        </w:rPr>
        <w:t xml:space="preserve">     </w:t>
      </w:r>
      <w:r>
        <w:rPr>
          <w:rFonts w:hint="eastAsia" w:ascii="宋体" w:hAnsi="宋体"/>
          <w:color w:val="000000"/>
          <w:sz w:val="24"/>
        </w:rPr>
        <w:t xml:space="preserve">万元，资产总额为</w:t>
      </w:r>
      <w:r>
        <w:rPr>
          <w:rFonts w:hint="eastAsia" w:ascii="宋体" w:hAnsi="宋体"/>
          <w:color w:val="000000"/>
          <w:sz w:val="24"/>
          <w:u w:val="single"/>
        </w:rPr>
        <w:t xml:space="preserve">      </w:t>
      </w:r>
      <w:r>
        <w:rPr>
          <w:rFonts w:hint="eastAsia" w:ascii="宋体" w:hAnsi="宋体"/>
          <w:color w:val="000000"/>
          <w:sz w:val="24"/>
        </w:rPr>
        <w:t xml:space="preserve">万元，属于</w:t>
      </w:r>
      <w:r>
        <w:rPr>
          <w:rFonts w:hint="eastAsia" w:ascii="宋体" w:hAnsi="宋体"/>
          <w:color w:val="000000"/>
          <w:sz w:val="24"/>
          <w:u w:val="single"/>
        </w:rPr>
        <w:t xml:space="preserve">（小型企业、微型企业）；</w:t>
      </w:r>
      <w:r/>
    </w:p>
    <w:p>
      <w:pPr>
        <w:ind w:firstLine="480"/>
        <w:spacing w:line="360" w:lineRule="auto"/>
        <w:rPr>
          <w:rFonts w:ascii="宋体" w:hAnsi="宋体"/>
          <w:color w:val="000000"/>
          <w:sz w:val="24"/>
        </w:rPr>
      </w:pP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000000"/>
          <w:sz w:val="24"/>
        </w:rPr>
      </w:pPr>
      <w:r>
        <w:rPr>
          <w:rFonts w:hint="eastAsia" w:ascii="宋体" w:hAnsi="宋体"/>
          <w:color w:val="000000"/>
          <w:sz w:val="24"/>
        </w:rPr>
        <w:t xml:space="preserve">本企业对上述声明内容的真实性负责。如有虚假，将依法承担相应责任</w:t>
      </w:r>
      <w:r/>
    </w:p>
    <w:p>
      <w:pPr>
        <w:rPr>
          <w:rFonts w:ascii="宋体" w:hAnsi="宋体"/>
          <w:color w:val="000000"/>
          <w:sz w:val="24"/>
        </w:rPr>
      </w:pPr>
      <w:r>
        <w:rPr>
          <w:rFonts w:ascii="宋体" w:hAnsi="宋体"/>
          <w:color w:val="000000"/>
          <w:sz w:val="24"/>
        </w:rPr>
      </w:r>
      <w:r/>
    </w:p>
    <w:p>
      <w:pPr>
        <w:jc w:val="center"/>
        <w:rPr>
          <w:rFonts w:ascii="宋体" w:hAnsi="宋体"/>
          <w:color w:val="000000"/>
          <w:sz w:val="24"/>
        </w:rPr>
      </w:pPr>
      <w:r>
        <w:rPr>
          <w:rFonts w:hint="eastAsia" w:ascii="宋体" w:hAnsi="宋体"/>
          <w:color w:val="000000"/>
          <w:sz w:val="24"/>
        </w:rPr>
        <w:t xml:space="preserve">                                  企业名称（加盖CA电子公章）：</w:t>
      </w:r>
      <w:r/>
    </w:p>
    <w:p>
      <w:pPr>
        <w:jc w:val="center"/>
        <w:rPr>
          <w:rFonts w:ascii="宋体" w:hAnsi="宋体"/>
          <w:color w:val="000000"/>
          <w:sz w:val="24"/>
        </w:rPr>
      </w:pPr>
      <w:r>
        <w:rPr>
          <w:rFonts w:hint="eastAsia" w:ascii="宋体" w:hAnsi="宋体"/>
          <w:color w:val="000000"/>
          <w:sz w:val="24"/>
        </w:rPr>
        <w:t xml:space="preserve">                                                       日  期：</w:t>
      </w:r>
      <w:r/>
    </w:p>
    <w:p>
      <w:pPr>
        <w:ind w:firstLine="360"/>
        <w:spacing w:line="560" w:lineRule="exact"/>
        <w:rPr>
          <w:rFonts w:ascii="华文新魏" w:hAnsi="宋体" w:eastAsia="华文新魏"/>
          <w:color w:val="000000"/>
          <w:sz w:val="36"/>
          <w:szCs w:val="36"/>
        </w:rPr>
      </w:pPr>
      <w:r>
        <w:rPr>
          <w:rFonts w:ascii="华文新魏" w:hAnsi="宋体" w:eastAsia="华文新魏"/>
          <w:color w:val="000000"/>
          <w:sz w:val="36"/>
          <w:szCs w:val="36"/>
        </w:rPr>
      </w:r>
      <w:r/>
    </w:p>
    <w:p>
      <w:pPr>
        <w:ind w:firstLine="480"/>
        <w:spacing w:line="360" w:lineRule="auto"/>
        <w:rPr>
          <w:rFonts w:ascii="宋体" w:hAnsi="宋体"/>
          <w:color w:val="000000"/>
          <w:sz w:val="24"/>
        </w:rPr>
      </w:pPr>
      <w:r>
        <w:rPr>
          <w:rFonts w:hint="eastAsia" w:ascii="宋体" w:hAnsi="宋体"/>
          <w:color w:val="000000"/>
          <w:sz w:val="24"/>
        </w:rPr>
        <w:t xml:space="preserve">备注1：从业人员、营业收入、资产总额填报上一年度数据，无上一年度数据的新成立企业可不填报。</w:t>
      </w:r>
      <w:r/>
    </w:p>
    <w:p>
      <w:pPr>
        <w:ind w:firstLine="480"/>
        <w:spacing w:line="360" w:lineRule="auto"/>
        <w:rPr>
          <w:rFonts w:ascii="宋体" w:hAnsi="宋体"/>
          <w:color w:val="000000"/>
          <w:sz w:val="24"/>
        </w:rPr>
      </w:pPr>
      <w:r>
        <w:rPr>
          <w:rFonts w:hint="eastAsia" w:ascii="宋体" w:hAnsi="宋体"/>
          <w:color w:val="000000"/>
          <w:sz w:val="24"/>
        </w:rPr>
        <w:t xml:space="preserve">备注2：供应商如不提供此声明函，价格将不做相应扣除。</w:t>
      </w:r>
      <w:r/>
    </w:p>
    <w:p>
      <w:pPr>
        <w:numPr>
          <w:ilvl w:val="0"/>
          <w:numId w:val="13"/>
        </w:numPr>
        <w:ind w:firstLine="321"/>
        <w:jc w:val="center"/>
        <w:spacing w:line="460" w:lineRule="exact"/>
        <w:rPr>
          <w:rFonts w:ascii="宋体" w:hAnsi="宋体" w:cs="宋体"/>
          <w:iCs/>
          <w:color w:val="000000"/>
          <w:sz w:val="32"/>
          <w:szCs w:val="32"/>
        </w:rPr>
        <w:outlineLvl w:val="1"/>
      </w:pPr>
      <w:r>
        <w:rPr>
          <w:rFonts w:ascii="黑体" w:hAnsi="黑体" w:eastAsia="黑体"/>
          <w:b/>
          <w:color w:val="000000"/>
          <w:sz w:val="32"/>
          <w:szCs w:val="32"/>
        </w:rPr>
        <w:br w:type="page" w:clear="all"/>
      </w:r>
      <w:bookmarkStart w:id="179" w:name="_Toc31478"/>
      <w:r>
        <w:rPr>
          <w:rFonts w:hint="eastAsia" w:ascii="宋体" w:hAnsi="宋体" w:cs="宋体"/>
          <w:iCs/>
          <w:color w:val="000000"/>
          <w:sz w:val="28"/>
          <w:szCs w:val="28"/>
        </w:rPr>
        <w:t xml:space="preserve">残疾人福利性单位声明函（如适用）</w:t>
      </w:r>
      <w:bookmarkEnd w:id="179"/>
      <w:r/>
      <w:r/>
    </w:p>
    <w:p>
      <w:pPr>
        <w:jc w:val="center"/>
        <w:spacing w:line="560" w:lineRule="exact"/>
        <w:rPr>
          <w:rFonts w:ascii="宋体" w:hAnsi="宋体" w:cs="宋体"/>
          <w:b/>
          <w:color w:val="000000"/>
          <w:sz w:val="28"/>
          <w:szCs w:val="28"/>
        </w:rPr>
      </w:pPr>
      <w:r>
        <w:rPr>
          <w:rFonts w:ascii="宋体" w:hAnsi="宋体" w:cs="宋体"/>
          <w:b/>
          <w:color w:val="000000"/>
          <w:sz w:val="28"/>
          <w:szCs w:val="28"/>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项目（分包号：**）采购活动提供本单位制造的货物，或者提供其他残疾人福利性单位制造的货物（不包括使用非残疾人福利性单位注册商标的货物）。</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360" w:lineRule="auto"/>
        <w:rPr>
          <w:rFonts w:ascii="宋体" w:hAnsi="宋体"/>
          <w:color w:val="000000"/>
          <w:sz w:val="24"/>
          <w:szCs w:val="21"/>
        </w:rPr>
      </w:pPr>
      <w:r>
        <w:rPr>
          <w:rFonts w:ascii="宋体" w:hAnsi="宋体"/>
          <w:color w:val="000000"/>
          <w:sz w:val="24"/>
          <w:szCs w:val="21"/>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（备注：1、供应商如不提供此声明函，价格将不做相应扣除。2、中标供应商为残疾人福利单位的，此声明函将随中标结果同时公告，接受社会监督）</w:t>
      </w:r>
      <w:r/>
    </w:p>
    <w:p>
      <w:pPr>
        <w:rPr>
          <w:rFonts w:ascii="宋体" w:hAnsi="宋体"/>
          <w:color w:val="000000"/>
          <w:sz w:val="24"/>
        </w:rPr>
      </w:pPr>
      <w:r>
        <w:rPr>
          <w:rFonts w:ascii="宋体" w:hAnsi="宋体"/>
          <w:color w:val="000000"/>
          <w:sz w:val="24"/>
        </w:rPr>
      </w:r>
      <w:r/>
    </w:p>
    <w:p>
      <w:pPr>
        <w:jc w:val="center"/>
        <w:rPr>
          <w:rFonts w:ascii="宋体" w:hAnsi="宋体"/>
          <w:color w:val="000000"/>
          <w:sz w:val="24"/>
        </w:rPr>
      </w:pPr>
      <w:r>
        <w:rPr>
          <w:rFonts w:hint="eastAsia" w:ascii="宋体" w:hAnsi="宋体"/>
          <w:color w:val="000000"/>
          <w:sz w:val="24"/>
        </w:rPr>
        <w:t xml:space="preserve">                                  企业名称（加盖CA电子公章）：</w:t>
      </w:r>
      <w:r/>
    </w:p>
    <w:p>
      <w:pPr>
        <w:jc w:val="center"/>
        <w:rPr>
          <w:rFonts w:ascii="宋体" w:hAnsi="宋体"/>
          <w:color w:val="000000"/>
          <w:sz w:val="24"/>
        </w:rPr>
      </w:pPr>
      <w:r>
        <w:rPr>
          <w:rFonts w:hint="eastAsia" w:ascii="宋体" w:hAnsi="宋体"/>
          <w:color w:val="000000"/>
          <w:sz w:val="24"/>
        </w:rPr>
        <w:t xml:space="preserve">                                                       日  期：</w:t>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rPr>
          <w:rFonts w:ascii="黑体" w:hAnsi="黑体" w:eastAsia="黑体"/>
          <w:b/>
          <w:color w:val="000000"/>
          <w:sz w:val="32"/>
          <w:szCs w:val="32"/>
        </w:rPr>
      </w:pPr>
      <w:r>
        <w:rPr>
          <w:rFonts w:hint="eastAsia" w:ascii="黑体" w:hAnsi="黑体" w:eastAsia="黑体"/>
          <w:b/>
          <w:color w:val="000000"/>
          <w:sz w:val="32"/>
          <w:szCs w:val="32"/>
        </w:rPr>
        <w:br w:type="page" w:clear="all"/>
      </w:r>
      <w:r/>
    </w:p>
    <w:p>
      <w:pPr>
        <w:numPr>
          <w:ilvl w:val="0"/>
          <w:numId w:val="13"/>
        </w:numPr>
        <w:ind w:firstLine="321"/>
        <w:jc w:val="center"/>
        <w:spacing w:line="460" w:lineRule="exact"/>
        <w:rPr>
          <w:rFonts w:ascii="宋体" w:hAnsi="宋体" w:cs="宋体"/>
          <w:iCs/>
          <w:color w:val="000000"/>
          <w:sz w:val="28"/>
          <w:szCs w:val="28"/>
        </w:rPr>
        <w:outlineLvl w:val="1"/>
      </w:pPr>
      <w:r>
        <w:rPr>
          <w:rFonts w:hint="eastAsia" w:ascii="宋体" w:hAnsi="宋体" w:cs="宋体"/>
          <w:iCs/>
          <w:color w:val="000000"/>
          <w:sz w:val="28"/>
          <w:szCs w:val="28"/>
        </w:rPr>
        <w:t xml:space="preserve">项目承诺书</w:t>
      </w:r>
      <w:r/>
    </w:p>
    <w:p>
      <w:pPr>
        <w:jc w:val="center"/>
        <w:rPr>
          <w:rFonts w:ascii="宋体" w:hAnsi="宋体" w:cs="宋体"/>
          <w:iCs/>
          <w:color w:val="000000"/>
          <w:sz w:val="32"/>
          <w:szCs w:val="32"/>
        </w:rPr>
      </w:pPr>
      <w:r>
        <w:rPr>
          <w:rFonts w:hint="eastAsia" w:ascii="宋体" w:hAnsi="宋体" w:cs="宋体"/>
          <w:iCs/>
          <w:color w:val="000000"/>
          <w:sz w:val="32"/>
          <w:szCs w:val="32"/>
        </w:rPr>
        <w:t xml:space="preserve">（仅供参考，格式自拟）</w:t>
      </w:r>
      <w:r/>
    </w:p>
    <w:p>
      <w:pPr>
        <w:spacing w:line="360" w:lineRule="auto"/>
        <w:rPr>
          <w:rFonts w:ascii="宋体" w:hAnsi="宋体" w:cs="宋体"/>
          <w:color w:val="000000"/>
          <w:sz w:val="24"/>
        </w:rPr>
      </w:pPr>
      <w:r>
        <w:rPr>
          <w:rFonts w:hint="eastAsia" w:ascii="宋体" w:hAnsi="宋体" w:cs="宋体"/>
          <w:color w:val="000000"/>
          <w:sz w:val="24"/>
        </w:rPr>
        <w:t xml:space="preserve">项目名称：</w:t>
      </w:r>
      <w:r/>
    </w:p>
    <w:p>
      <w:pPr>
        <w:pStyle w:val="970"/>
        <w:ind w:firstLine="0"/>
      </w:pPr>
      <w:r>
        <w:rPr>
          <w:rFonts w:hint="eastAsia" w:ascii="宋体" w:hAnsi="宋体" w:cs="宋体"/>
          <w:color w:val="000000"/>
        </w:rPr>
        <w:t xml:space="preserve">项目编号：</w:t>
      </w:r>
      <w:r/>
    </w:p>
    <w:p>
      <w:pPr>
        <w:spacing w:line="360" w:lineRule="auto"/>
        <w:rPr>
          <w:rFonts w:ascii="宋体" w:hAnsi="宋体" w:cs="宋体"/>
          <w:color w:val="000000"/>
          <w:sz w:val="24"/>
        </w:rPr>
      </w:pPr>
      <w:r>
        <w:rPr>
          <w:rFonts w:hint="eastAsia" w:ascii="宋体" w:hAnsi="宋体" w:cs="宋体"/>
          <w:color w:val="000000"/>
          <w:sz w:val="24"/>
        </w:rPr>
        <w:t xml:space="preserve">根据招标文件《第四章 采购需求》涉及的内容自行编制项目承诺书，承诺在项目执行过程中，将严格执行招标文件《第四章 采购需求》的要求，遵守国家的有关法律法规，尊重并贯彻采购人的意见，维护采购人实际利益，与采购单位密切配合，随时提供全过程、全方位的服务，保证项目顺利执行完成。</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p>
    <w:p>
      <w:pPr>
        <w:spacing w:line="360" w:lineRule="auto"/>
        <w:rPr>
          <w:rFonts w:ascii="宋体" w:hAnsi="宋体" w:cs="宋体"/>
          <w:color w:val="000000"/>
          <w:sz w:val="32"/>
          <w:szCs w:val="32"/>
        </w:rPr>
      </w:pPr>
      <w:r>
        <w:rPr>
          <w:rFonts w:ascii="宋体" w:hAnsi="宋体" w:cs="宋体"/>
          <w:color w:val="000000"/>
          <w:sz w:val="32"/>
          <w:szCs w:val="32"/>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olor w:val="000000"/>
          <w:sz w:val="24"/>
        </w:rPr>
      </w:pPr>
      <w:r>
        <w:rPr>
          <w:rFonts w:ascii="宋体" w:hAnsi="宋体"/>
          <w:color w:val="000000"/>
          <w:sz w:val="24"/>
        </w:rPr>
      </w:r>
      <w:r/>
    </w:p>
    <w:p>
      <w:pPr>
        <w:rPr>
          <w:rFonts w:ascii="宋体" w:hAnsi="宋体" w:cs="宋体"/>
          <w:iCs/>
          <w:color w:val="000000"/>
          <w:sz w:val="32"/>
          <w:szCs w:val="32"/>
        </w:rPr>
      </w:pPr>
      <w:r/>
      <w:bookmarkStart w:id="180" w:name="_Hlt26955054"/>
      <w:r/>
      <w:bookmarkEnd w:id="180"/>
      <w:r>
        <w:rPr>
          <w:rFonts w:hint="eastAsia" w:ascii="宋体" w:hAnsi="宋体" w:cs="宋体"/>
          <w:iCs/>
          <w:color w:val="000000"/>
          <w:sz w:val="32"/>
          <w:szCs w:val="32"/>
        </w:rPr>
        <w:br w:type="page" w:clear="all"/>
      </w:r>
      <w:r/>
    </w:p>
    <w:p>
      <w:pPr>
        <w:ind w:firstLine="3390"/>
        <w:keepLines/>
        <w:keepNext/>
        <w:spacing w:before="260" w:after="260" w:line="416" w:lineRule="auto"/>
        <w:rPr>
          <w:rFonts w:ascii="宋体" w:hAnsi="宋体" w:cs="宋体"/>
          <w:iCs/>
          <w:color w:val="000000"/>
          <w:sz w:val="28"/>
          <w:szCs w:val="28"/>
        </w:rPr>
        <w:outlineLvl w:val="1"/>
      </w:pPr>
      <w:r/>
      <w:bookmarkStart w:id="181" w:name="_Hlt26609389"/>
      <w:r/>
      <w:bookmarkEnd w:id="181"/>
      <w:r/>
      <w:bookmarkStart w:id="182" w:name="_Hlt26955066"/>
      <w:r/>
      <w:bookmarkEnd w:id="182"/>
      <w:r/>
      <w:bookmarkStart w:id="183" w:name="_格式2__法定代表人授权书"/>
      <w:r/>
      <w:bookmarkEnd w:id="183"/>
      <w:r/>
      <w:bookmarkStart w:id="184" w:name="_Hlt26671374"/>
      <w:r/>
      <w:bookmarkEnd w:id="184"/>
      <w:r/>
      <w:bookmarkStart w:id="185" w:name="_Toc1140"/>
      <w:r>
        <w:rPr>
          <w:rFonts w:hint="eastAsia" w:ascii="宋体" w:hAnsi="宋体" w:cs="宋体"/>
          <w:iCs/>
          <w:color w:val="000000"/>
          <w:sz w:val="28"/>
          <w:szCs w:val="28"/>
        </w:rPr>
        <w:t xml:space="preserve">十二、开标一览表</w:t>
      </w:r>
      <w:bookmarkEnd w:id="185"/>
      <w:r/>
      <w:r/>
    </w:p>
    <w:p>
      <w:pPr>
        <w:ind w:firstLine="480"/>
        <w:rPr>
          <w:rFonts w:ascii="宋体" w:hAnsi="宋体" w:cs="宋体"/>
          <w:color w:val="000000"/>
          <w:sz w:val="24"/>
        </w:rPr>
      </w:pPr>
      <w:r>
        <w:rPr>
          <w:rFonts w:hint="eastAsia" w:ascii="宋体" w:hAnsi="宋体" w:cs="宋体"/>
          <w:color w:val="000000"/>
          <w:sz w:val="24"/>
        </w:rPr>
        <w:t xml:space="preserve">投标人全称（加盖CA电子签章）：</w:t>
      </w:r>
      <w:r/>
    </w:p>
    <w:p>
      <w:pPr>
        <w:ind w:firstLine="480"/>
        <w:rPr>
          <w:rFonts w:ascii="宋体" w:hAnsi="宋体" w:cs="宋体"/>
          <w:color w:val="000000"/>
          <w:sz w:val="24"/>
        </w:rPr>
      </w:pPr>
      <w:r>
        <w:rPr>
          <w:rFonts w:hint="eastAsia" w:ascii="宋体" w:hAnsi="宋体" w:cs="宋体"/>
          <w:color w:val="000000"/>
          <w:sz w:val="24"/>
        </w:rPr>
        <w:t xml:space="preserve">项目名称：</w:t>
      </w:r>
      <w:r/>
    </w:p>
    <w:p>
      <w:pPr>
        <w:ind w:firstLine="480"/>
        <w:rPr>
          <w:rFonts w:ascii="宋体" w:hAnsi="宋体" w:cs="宋体"/>
          <w:color w:val="000000"/>
          <w:sz w:val="24"/>
        </w:rPr>
      </w:pPr>
      <w:r>
        <w:rPr>
          <w:rFonts w:hint="eastAsia" w:ascii="宋体" w:hAnsi="宋体" w:cs="宋体"/>
          <w:color w:val="000000"/>
          <w:sz w:val="24"/>
        </w:rPr>
        <w:t xml:space="preserve">招标编号：                                   分包号：</w:t>
      </w:r>
      <w:r/>
    </w:p>
    <w:tbl>
      <w:tblPr>
        <w:tblStyle w:val="9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8"/>
      </w:tblGrid>
      <w:tr>
        <w:trPr>
          <w:cantSplit/>
          <w:trHeight w:val="1134"/>
        </w:trPr>
        <w:tc>
          <w:tcPr>
            <w:tcW w:w="8208" w:type="dxa"/>
            <w:vAlign w:val="center"/>
            <w:textDirection w:val="lrTb"/>
            <w:noWrap w:val="false"/>
          </w:tcPr>
          <w:p>
            <w:pPr>
              <w:jc w:val="center"/>
              <w:rPr>
                <w:rFonts w:ascii="宋体" w:hAnsi="宋体"/>
                <w:color w:val="000000"/>
                <w:sz w:val="24"/>
              </w:rPr>
            </w:pPr>
            <w:r>
              <w:rPr>
                <w:rFonts w:hint="eastAsia" w:ascii="宋体" w:hAnsi="宋体" w:cs="宋体"/>
                <w:color w:val="000000"/>
                <w:sz w:val="24"/>
              </w:rPr>
              <w:t xml:space="preserve">优惠率</w:t>
            </w:r>
            <w:r>
              <w:rPr>
                <w:rFonts w:hint="eastAsia" w:ascii="宋体" w:hAnsi="宋体"/>
                <w:color w:val="000000"/>
                <w:sz w:val="24"/>
              </w:rPr>
              <w:t xml:space="preserve">： </w:t>
            </w:r>
            <w:r>
              <w:rPr>
                <w:rFonts w:ascii="宋体" w:hAnsi="宋体"/>
                <w:color w:val="000000"/>
                <w:sz w:val="24"/>
              </w:rPr>
              <w:t xml:space="preserve">   %</w:t>
            </w:r>
            <w:r/>
          </w:p>
        </w:tc>
      </w:tr>
    </w:tbl>
    <w:p>
      <w:pPr>
        <w:rPr>
          <w:rFonts w:ascii="宋体" w:hAnsi="宋体"/>
          <w:color w:val="000000"/>
          <w:sz w:val="24"/>
        </w:rPr>
      </w:pPr>
      <w:r>
        <w:rPr>
          <w:rFonts w:ascii="宋体" w:hAnsi="宋体"/>
          <w:color w:val="000000"/>
          <w:sz w:val="24"/>
        </w:rPr>
      </w:r>
      <w:r/>
    </w:p>
    <w:p>
      <w:pPr>
        <w:ind w:firstLine="480"/>
        <w:rPr>
          <w:rFonts w:ascii="宋体" w:hAnsi="宋体"/>
          <w:color w:val="000000"/>
          <w:sz w:val="24"/>
        </w:rPr>
      </w:pPr>
      <w:r>
        <w:rPr>
          <w:rFonts w:hint="eastAsia" w:ascii="宋体" w:hAnsi="宋体"/>
          <w:color w:val="000000"/>
          <w:sz w:val="24"/>
        </w:rPr>
        <w:t xml:space="preserve">                                        </w:t>
      </w:r>
      <w:r/>
    </w:p>
    <w:p>
      <w:pPr>
        <w:jc w:val="right"/>
        <w:rPr>
          <w:rFonts w:ascii="宋体" w:hAnsi="宋体"/>
          <w:color w:val="000000"/>
          <w:sz w:val="24"/>
        </w:rPr>
      </w:pPr>
      <w:r>
        <w:rPr>
          <w:rFonts w:hint="eastAsia" w:ascii="宋体" w:hAnsi="宋体"/>
          <w:color w:val="000000"/>
          <w:sz w:val="24"/>
        </w:rPr>
        <w:t xml:space="preserve">日期：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rPr>
          <w:rFonts w:ascii="黑体" w:hAnsi="黑体" w:eastAsia="黑体"/>
          <w:b/>
          <w:color w:val="000000"/>
          <w:sz w:val="32"/>
          <w:szCs w:val="32"/>
        </w:rPr>
      </w:pPr>
      <w:r>
        <w:rPr>
          <w:rFonts w:ascii="黑体" w:hAnsi="黑体" w:eastAsia="黑体"/>
          <w:b/>
          <w:color w:val="000000"/>
          <w:sz w:val="32"/>
          <w:szCs w:val="32"/>
        </w:rPr>
      </w:r>
      <w:r/>
    </w:p>
    <w:p>
      <w:pPr>
        <w:rPr>
          <w:rFonts w:ascii="宋体" w:hAnsi="宋体" w:cs="宋体"/>
          <w:color w:val="000000"/>
          <w:sz w:val="24"/>
        </w:rPr>
      </w:pPr>
      <w:r>
        <w:rPr>
          <w:rFonts w:hint="eastAsia" w:ascii="宋体" w:hAnsi="宋体" w:cs="宋体"/>
          <w:color w:val="000000"/>
          <w:sz w:val="24"/>
        </w:rPr>
        <w:t xml:space="preserve">备注：</w:t>
      </w:r>
      <w:r/>
    </w:p>
    <w:p>
      <w:pPr>
        <w:ind w:firstLine="480"/>
        <w:rPr>
          <w:rFonts w:ascii="宋体" w:hAnsi="宋体" w:cs="宋体"/>
          <w:color w:val="ff0000"/>
          <w:sz w:val="24"/>
        </w:rPr>
      </w:pPr>
      <w:r>
        <w:rPr>
          <w:rFonts w:hint="eastAsia" w:ascii="宋体" w:hAnsi="宋体" w:cs="宋体"/>
          <w:color w:val="ff0000"/>
          <w:sz w:val="24"/>
        </w:rPr>
        <w:t xml:space="preserve">1、报价说明：如优惠率30%，即在基准价格上按1-30%=70%进行结算</w:t>
      </w:r>
      <w:r/>
    </w:p>
    <w:p>
      <w:pPr>
        <w:ind w:firstLine="480"/>
        <w:rPr>
          <w:rFonts w:ascii="宋体" w:hAnsi="宋体" w:cs="宋体"/>
          <w:color w:val="ff0000"/>
          <w:sz w:val="24"/>
        </w:rPr>
      </w:pPr>
      <w:r>
        <w:rPr>
          <w:rFonts w:hint="eastAsia" w:ascii="宋体" w:hAnsi="宋体" w:cs="宋体"/>
          <w:color w:val="ff0000"/>
          <w:sz w:val="24"/>
        </w:rPr>
        <w:t xml:space="preserve">2、中标时优惠率为中标后供货期内的优惠率。</w:t>
      </w:r>
      <w:r/>
    </w:p>
    <w:p>
      <w:pPr>
        <w:ind w:firstLine="480"/>
        <w:rPr>
          <w:rFonts w:ascii="宋体" w:hAnsi="宋体" w:cs="宋体"/>
          <w:b/>
          <w:color w:val="ff0000"/>
          <w:sz w:val="24"/>
          <w:highlight w:val="yellow"/>
        </w:rPr>
      </w:pPr>
      <w:r>
        <w:rPr>
          <w:rFonts w:hint="eastAsia" w:ascii="宋体" w:hAnsi="宋体" w:cs="宋体"/>
          <w:b/>
          <w:color w:val="ff0000"/>
          <w:sz w:val="24"/>
          <w:highlight w:val="yellow"/>
        </w:rPr>
        <w:t xml:space="preserve">3、按优惠率报价，不得低于10%（含），否则视为无效投标。</w:t>
      </w:r>
      <w:r/>
    </w:p>
    <w:p>
      <w:pPr>
        <w:jc w:val="left"/>
        <w:widowControl/>
        <w:rPr>
          <w:rFonts w:ascii="宋体" w:hAnsi="宋体" w:cs="宋体"/>
          <w:color w:val="000000"/>
          <w:sz w:val="32"/>
          <w:szCs w:val="32"/>
        </w:rPr>
      </w:pPr>
      <w:r>
        <w:rPr>
          <w:rFonts w:ascii="宋体" w:hAnsi="宋体" w:cs="宋体"/>
          <w:color w:val="000000"/>
          <w:sz w:val="32"/>
          <w:szCs w:val="32"/>
        </w:rPr>
        <w:br w:type="page" w:clear="all"/>
      </w:r>
      <w:r/>
    </w:p>
    <w:p>
      <w:pPr>
        <w:ind w:firstLine="3390"/>
        <w:keepLines/>
        <w:keepNext/>
        <w:spacing w:before="260" w:after="260" w:line="416" w:lineRule="auto"/>
        <w:rPr>
          <w:rFonts w:ascii="宋体" w:hAnsi="宋体" w:cs="宋体"/>
          <w:iCs/>
          <w:color w:val="000000"/>
          <w:sz w:val="28"/>
          <w:szCs w:val="28"/>
        </w:rPr>
        <w:outlineLvl w:val="1"/>
      </w:pPr>
      <w:r>
        <w:rPr>
          <w:rFonts w:hint="eastAsia" w:ascii="宋体" w:hAnsi="宋体" w:cs="宋体"/>
          <w:iCs/>
          <w:color w:val="000000"/>
          <w:sz w:val="28"/>
          <w:szCs w:val="28"/>
        </w:rPr>
        <w:t xml:space="preserve">十三、清单一览表</w:t>
      </w:r>
      <w:r/>
    </w:p>
    <w:tbl>
      <w:tblPr>
        <w:tblStyle w:val="949"/>
        <w:tblW w:w="8898" w:type="dxa"/>
        <w:tblInd w:w="108" w:type="dxa"/>
        <w:tblLayout w:type="fixed"/>
        <w:tblCellMar>
          <w:left w:w="108" w:type="dxa"/>
          <w:top w:w="0" w:type="dxa"/>
          <w:right w:w="108" w:type="dxa"/>
          <w:bottom w:w="0" w:type="dxa"/>
        </w:tblCellMar>
        <w:tblLook w:val="04A0" w:firstRow="1" w:lastRow="0" w:firstColumn="1" w:lastColumn="0" w:noHBand="0" w:noVBand="1"/>
      </w:tblPr>
      <w:tblGrid>
        <w:gridCol w:w="1380"/>
        <w:gridCol w:w="3642"/>
        <w:gridCol w:w="964"/>
        <w:gridCol w:w="1017"/>
        <w:gridCol w:w="1117"/>
        <w:gridCol w:w="778"/>
      </w:tblGrid>
      <w:tr>
        <w:trPr>
          <w:trHeight w:val="910"/>
        </w:trPr>
        <w:tc>
          <w:tcPr>
            <w:tcBorders>
              <w:top w:val="single" w:color="auto" w:sz="4" w:space="0"/>
              <w:left w:val="single" w:color="auto" w:sz="4" w:space="0"/>
              <w:bottom w:val="single" w:color="auto" w:sz="4" w:space="0"/>
              <w:right w:val="single" w:color="auto" w:sz="4" w:space="0"/>
            </w:tcBorders>
            <w:tcW w:w="1380"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序号</w:t>
            </w:r>
            <w:r/>
          </w:p>
        </w:tc>
        <w:tc>
          <w:tcPr>
            <w:tcBorders>
              <w:top w:val="single" w:color="auto"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产品名称</w:t>
            </w:r>
            <w:r/>
          </w:p>
        </w:tc>
        <w:tc>
          <w:tcPr>
            <w:tcBorders>
              <w:top w:val="single" w:color="auto" w:sz="4" w:space="0"/>
              <w:left w:val="none" w:color="000000" w:sz="4" w:space="0"/>
              <w:bottom w:val="single" w:color="auto" w:sz="4" w:space="0"/>
              <w:right w:val="single" w:color="auto" w:sz="4" w:space="0"/>
            </w:tcBorders>
            <w:tcW w:w="964"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投标产品品牌</w:t>
            </w:r>
            <w:r/>
          </w:p>
        </w:tc>
        <w:tc>
          <w:tcPr>
            <w:tcBorders>
              <w:top w:val="single" w:color="auto" w:sz="4" w:space="0"/>
              <w:left w:val="none" w:color="000000" w:sz="4" w:space="0"/>
              <w:bottom w:val="single" w:color="auto" w:sz="4" w:space="0"/>
              <w:right w:val="single" w:color="auto" w:sz="4" w:space="0"/>
            </w:tcBorders>
            <w:tcW w:w="1017"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产地</w:t>
            </w:r>
            <w:r/>
          </w:p>
        </w:tc>
        <w:tc>
          <w:tcPr>
            <w:shd w:val="clear" w:color="auto" w:fill="auto"/>
            <w:tcBorders>
              <w:top w:val="single" w:color="auto" w:sz="4" w:space="0"/>
              <w:left w:val="none" w:color="000000" w:sz="4" w:space="0"/>
              <w:bottom w:val="single" w:color="auto" w:sz="4" w:space="0"/>
              <w:right w:val="single" w:color="auto" w:sz="4" w:space="0"/>
            </w:tcBorders>
            <w:tcW w:w="1117"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生产商</w:t>
            </w:r>
            <w:r/>
          </w:p>
        </w:tc>
        <w:tc>
          <w:tcPr>
            <w:shd w:val="clear" w:color="auto" w:fill="auto"/>
            <w:tcBorders>
              <w:top w:val="single" w:color="auto" w:sz="4" w:space="0"/>
              <w:left w:val="none" w:color="000000" w:sz="4" w:space="0"/>
              <w:bottom w:val="single" w:color="auto" w:sz="4" w:space="0"/>
              <w:right w:val="single" w:color="auto" w:sz="4" w:space="0"/>
            </w:tcBorders>
            <w:tcW w:w="778"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备注</w:t>
            </w:r>
            <w:r/>
          </w:p>
        </w:tc>
      </w:tr>
      <w:tr>
        <w:trPr>
          <w:trHeight w:val="318"/>
        </w:trPr>
        <w:tc>
          <w:tcPr>
            <w:tcBorders>
              <w:top w:val="none" w:color="000000"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绵白糖</w:t>
            </w:r>
            <w:r/>
          </w:p>
        </w:tc>
        <w:tc>
          <w:tcPr>
            <w:tcBorders>
              <w:top w:val="none" w:color="000000" w:sz="4" w:space="0"/>
              <w:left w:val="none" w:color="000000"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18"/>
        </w:trPr>
        <w:tc>
          <w:tcPr>
            <w:tcBorders>
              <w:top w:val="none" w:color="000000"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鸡精</w:t>
            </w:r>
            <w:r/>
          </w:p>
        </w:tc>
        <w:tc>
          <w:tcPr>
            <w:tcBorders>
              <w:top w:val="none" w:color="000000" w:sz="4" w:space="0"/>
              <w:left w:val="none" w:color="000000"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18"/>
        </w:trPr>
        <w:tc>
          <w:tcPr>
            <w:tcBorders>
              <w:top w:val="none" w:color="000000"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味精</w:t>
            </w:r>
            <w:r/>
          </w:p>
        </w:tc>
        <w:tc>
          <w:tcPr>
            <w:tcBorders>
              <w:top w:val="none" w:color="000000" w:sz="4" w:space="0"/>
              <w:left w:val="none" w:color="000000"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18"/>
        </w:trPr>
        <w:tc>
          <w:tcPr>
            <w:tcBorders>
              <w:top w:val="none" w:color="000000"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木耳（袋装）</w:t>
            </w:r>
            <w:r/>
          </w:p>
        </w:tc>
        <w:tc>
          <w:tcPr>
            <w:tcBorders>
              <w:top w:val="none" w:color="000000" w:sz="4" w:space="0"/>
              <w:left w:val="none" w:color="000000"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18"/>
        </w:trPr>
        <w:tc>
          <w:tcPr>
            <w:tcBorders>
              <w:top w:val="none" w:color="000000"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生粉</w:t>
            </w:r>
            <w:r/>
          </w:p>
        </w:tc>
        <w:tc>
          <w:tcPr>
            <w:tcBorders>
              <w:top w:val="none" w:color="000000" w:sz="4" w:space="0"/>
              <w:left w:val="none" w:color="000000"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18"/>
        </w:trPr>
        <w:tc>
          <w:tcPr>
            <w:tcBorders>
              <w:top w:val="none" w:color="000000"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麻油</w:t>
            </w:r>
            <w:r/>
          </w:p>
        </w:tc>
        <w:tc>
          <w:tcPr>
            <w:tcBorders>
              <w:top w:val="none" w:color="000000" w:sz="4" w:space="0"/>
              <w:left w:val="none" w:color="000000"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616"/>
        </w:trPr>
        <w:tc>
          <w:tcPr>
            <w:tcBorders>
              <w:top w:val="none" w:color="000000"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红薯粉</w:t>
            </w:r>
            <w:r/>
          </w:p>
        </w:tc>
        <w:tc>
          <w:tcPr>
            <w:tcBorders>
              <w:top w:val="none" w:color="000000" w:sz="4" w:space="0"/>
              <w:left w:val="none" w:color="000000"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18"/>
        </w:trPr>
        <w:tc>
          <w:tcPr>
            <w:tcBorders>
              <w:top w:val="none" w:color="000000"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盐</w:t>
            </w:r>
            <w:r/>
          </w:p>
        </w:tc>
        <w:tc>
          <w:tcPr>
            <w:tcBorders>
              <w:top w:val="none" w:color="000000" w:sz="4" w:space="0"/>
              <w:left w:val="none" w:color="000000"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18"/>
        </w:trPr>
        <w:tc>
          <w:tcPr>
            <w:tcBorders>
              <w:top w:val="none" w:color="000000"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火锅底料</w:t>
            </w:r>
            <w:r/>
          </w:p>
        </w:tc>
        <w:tc>
          <w:tcPr>
            <w:tcBorders>
              <w:top w:val="none" w:color="000000" w:sz="4" w:space="0"/>
              <w:left w:val="none" w:color="000000"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18"/>
        </w:trPr>
        <w:tc>
          <w:tcPr>
            <w:tcBorders>
              <w:top w:val="none" w:color="000000"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草菇老抽</w:t>
            </w:r>
            <w:r/>
          </w:p>
        </w:tc>
        <w:tc>
          <w:tcPr>
            <w:tcBorders>
              <w:top w:val="none" w:color="000000" w:sz="4" w:space="0"/>
              <w:left w:val="none" w:color="000000"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616"/>
        </w:trPr>
        <w:tc>
          <w:tcPr>
            <w:tcBorders>
              <w:top w:val="none" w:color="000000"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八角（袋）</w:t>
            </w:r>
            <w:r/>
          </w:p>
        </w:tc>
        <w:tc>
          <w:tcPr>
            <w:tcBorders>
              <w:top w:val="none" w:color="000000" w:sz="4" w:space="0"/>
              <w:left w:val="none" w:color="000000"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18"/>
        </w:trPr>
        <w:tc>
          <w:tcPr>
            <w:tcBorders>
              <w:top w:val="none" w:color="000000"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萝卜干</w:t>
            </w:r>
            <w:r/>
          </w:p>
        </w:tc>
        <w:tc>
          <w:tcPr>
            <w:tcBorders>
              <w:top w:val="none" w:color="000000" w:sz="4" w:space="0"/>
              <w:left w:val="none" w:color="000000"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18"/>
        </w:trPr>
        <w:tc>
          <w:tcPr>
            <w:tcBorders>
              <w:top w:val="none" w:color="000000"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玉米粗粮粉</w:t>
            </w:r>
            <w:r/>
          </w:p>
        </w:tc>
        <w:tc>
          <w:tcPr>
            <w:tcBorders>
              <w:top w:val="none" w:color="000000" w:sz="4" w:space="0"/>
              <w:left w:val="none" w:color="000000"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610"/>
        </w:trPr>
        <w:tc>
          <w:tcPr>
            <w:tcBorders>
              <w:top w:val="none" w:color="000000"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袋装酱菜（榨菜丝、榨菜芯、黄瓜、萝卜、莴笋等口味）</w:t>
            </w:r>
            <w:r/>
          </w:p>
        </w:tc>
        <w:tc>
          <w:tcPr>
            <w:tcBorders>
              <w:top w:val="none" w:color="000000" w:sz="4" w:space="0"/>
              <w:left w:val="none" w:color="000000"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18"/>
        </w:trPr>
        <w:tc>
          <w:tcPr>
            <w:tcBorders>
              <w:top w:val="none" w:color="000000"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咸蛋黄</w:t>
            </w:r>
            <w:r/>
          </w:p>
        </w:tc>
        <w:tc>
          <w:tcPr>
            <w:tcBorders>
              <w:top w:val="none" w:color="000000" w:sz="4" w:space="0"/>
              <w:left w:val="none" w:color="000000"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616"/>
        </w:trPr>
        <w:tc>
          <w:tcPr>
            <w:tcBorders>
              <w:top w:val="none" w:color="000000"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蒸鱼豉油</w:t>
            </w:r>
            <w:r/>
          </w:p>
        </w:tc>
        <w:tc>
          <w:tcPr>
            <w:tcBorders>
              <w:top w:val="none" w:color="000000" w:sz="4" w:space="0"/>
              <w:left w:val="none" w:color="000000"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616"/>
        </w:trPr>
        <w:tc>
          <w:tcPr>
            <w:tcBorders>
              <w:top w:val="none" w:color="000000"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笋丝</w:t>
            </w:r>
            <w:r/>
          </w:p>
        </w:tc>
        <w:tc>
          <w:tcPr>
            <w:tcBorders>
              <w:top w:val="none" w:color="000000" w:sz="4" w:space="0"/>
              <w:left w:val="none" w:color="000000"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18"/>
        </w:trPr>
        <w:tc>
          <w:tcPr>
            <w:tcBorders>
              <w:top w:val="none" w:color="000000"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豆瓣酱</w:t>
            </w:r>
            <w:r/>
          </w:p>
        </w:tc>
        <w:tc>
          <w:tcPr>
            <w:tcBorders>
              <w:top w:val="none" w:color="000000" w:sz="4" w:space="0"/>
              <w:left w:val="none" w:color="000000"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616"/>
        </w:trPr>
        <w:tc>
          <w:tcPr>
            <w:tcBorders>
              <w:top w:val="none" w:color="000000"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花椒</w:t>
            </w:r>
            <w:r/>
          </w:p>
        </w:tc>
        <w:tc>
          <w:tcPr>
            <w:tcBorders>
              <w:top w:val="none" w:color="000000" w:sz="4" w:space="0"/>
              <w:left w:val="none" w:color="000000"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18"/>
        </w:trPr>
        <w:tc>
          <w:tcPr>
            <w:tcBorders>
              <w:top w:val="none" w:color="000000"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香醋</w:t>
            </w:r>
            <w:r/>
          </w:p>
        </w:tc>
        <w:tc>
          <w:tcPr>
            <w:tcBorders>
              <w:top w:val="none" w:color="000000" w:sz="4" w:space="0"/>
              <w:left w:val="none" w:color="000000"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18"/>
        </w:trPr>
        <w:tc>
          <w:tcPr>
            <w:tcBorders>
              <w:top w:val="none" w:color="000000"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雪菜</w:t>
            </w:r>
            <w:r/>
          </w:p>
        </w:tc>
        <w:tc>
          <w:tcPr>
            <w:tcBorders>
              <w:top w:val="none" w:color="000000" w:sz="4" w:space="0"/>
              <w:left w:val="none" w:color="000000"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18"/>
        </w:trPr>
        <w:tc>
          <w:tcPr>
            <w:tcBorders>
              <w:top w:val="none" w:color="000000"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五仁酱丁</w:t>
            </w:r>
            <w:r/>
          </w:p>
        </w:tc>
        <w:tc>
          <w:tcPr>
            <w:tcBorders>
              <w:top w:val="none" w:color="000000" w:sz="4" w:space="0"/>
              <w:left w:val="none" w:color="000000"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18"/>
        </w:trPr>
        <w:tc>
          <w:tcPr>
            <w:tcBorders>
              <w:top w:val="none" w:color="000000"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红油豆角</w:t>
            </w:r>
            <w:r/>
          </w:p>
        </w:tc>
        <w:tc>
          <w:tcPr>
            <w:tcBorders>
              <w:top w:val="none" w:color="000000" w:sz="4" w:space="0"/>
              <w:left w:val="none" w:color="000000"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18"/>
        </w:trPr>
        <w:tc>
          <w:tcPr>
            <w:tcBorders>
              <w:top w:val="none" w:color="000000"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泡打粉</w:t>
            </w:r>
            <w:r/>
          </w:p>
        </w:tc>
        <w:tc>
          <w:tcPr>
            <w:tcBorders>
              <w:top w:val="none" w:color="000000" w:sz="4" w:space="0"/>
              <w:left w:val="none" w:color="000000"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18"/>
        </w:trPr>
        <w:tc>
          <w:tcPr>
            <w:tcBorders>
              <w:top w:val="none" w:color="000000"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小苏打</w:t>
            </w:r>
            <w:r/>
          </w:p>
        </w:tc>
        <w:tc>
          <w:tcPr>
            <w:tcBorders>
              <w:top w:val="none" w:color="000000" w:sz="4" w:space="0"/>
              <w:left w:val="none" w:color="000000"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616"/>
        </w:trPr>
        <w:tc>
          <w:tcPr>
            <w:tcBorders>
              <w:top w:val="none" w:color="000000"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干酵母</w:t>
            </w:r>
            <w:r/>
          </w:p>
        </w:tc>
        <w:tc>
          <w:tcPr>
            <w:tcBorders>
              <w:top w:val="none" w:color="000000" w:sz="4" w:space="0"/>
              <w:left w:val="none" w:color="000000"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616"/>
        </w:trPr>
        <w:tc>
          <w:tcPr>
            <w:tcBorders>
              <w:top w:val="none" w:color="000000"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27</w:t>
            </w:r>
            <w:r/>
          </w:p>
        </w:tc>
        <w:tc>
          <w:tcPr>
            <w:shd w:val="clear" w:color="000000" w:fill="ffffff"/>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面包改良剂</w:t>
            </w:r>
            <w:r/>
          </w:p>
        </w:tc>
        <w:tc>
          <w:tcPr>
            <w:tcBorders>
              <w:top w:val="none" w:color="000000" w:sz="4" w:space="0"/>
              <w:left w:val="none" w:color="000000"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18"/>
        </w:trPr>
        <w:tc>
          <w:tcPr>
            <w:tcBorders>
              <w:top w:val="none" w:color="000000"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麻薯面包预拌粉</w:t>
            </w:r>
            <w:r/>
          </w:p>
        </w:tc>
        <w:tc>
          <w:tcPr>
            <w:tcBorders>
              <w:top w:val="none" w:color="000000" w:sz="4" w:space="0"/>
              <w:left w:val="none" w:color="000000"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18"/>
        </w:trPr>
        <w:tc>
          <w:tcPr>
            <w:tcBorders>
              <w:top w:val="none" w:color="000000"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复配糕点乳化剂</w:t>
            </w:r>
            <w:r/>
          </w:p>
        </w:tc>
        <w:tc>
          <w:tcPr>
            <w:tcBorders>
              <w:top w:val="none" w:color="000000" w:sz="4" w:space="0"/>
              <w:left w:val="none" w:color="000000"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616"/>
        </w:trPr>
        <w:tc>
          <w:tcPr>
            <w:tcBorders>
              <w:top w:val="none" w:color="000000"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淡奶油</w:t>
            </w:r>
            <w:r/>
          </w:p>
        </w:tc>
        <w:tc>
          <w:tcPr>
            <w:tcBorders>
              <w:top w:val="none" w:color="000000" w:sz="4" w:space="0"/>
              <w:left w:val="none" w:color="000000"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318"/>
        </w:trPr>
        <w:tc>
          <w:tcPr>
            <w:tcBorders>
              <w:top w:val="single" w:color="auto"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31</w:t>
            </w:r>
            <w:r/>
          </w:p>
        </w:tc>
        <w:tc>
          <w:tcPr>
            <w:shd w:val="clear" w:color="000000" w:fill="ffffff"/>
            <w:tcBorders>
              <w:top w:val="single" w:color="auto" w:sz="4" w:space="0"/>
              <w:left w:val="single" w:color="auto"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黄油</w:t>
            </w:r>
            <w:r/>
          </w:p>
        </w:tc>
        <w:tc>
          <w:tcPr>
            <w:tcBorders>
              <w:top w:val="single" w:color="auto" w:sz="4" w:space="0"/>
              <w:left w:val="single" w:color="auto"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919"/>
        </w:trPr>
        <w:tc>
          <w:tcPr>
            <w:tcBorders>
              <w:top w:val="single" w:color="auto" w:sz="4" w:space="0"/>
              <w:left w:val="single" w:color="auto" w:sz="4" w:space="0"/>
              <w:bottom w:val="single" w:color="auto" w:sz="4" w:space="0"/>
              <w:right w:val="single" w:color="auto" w:sz="4" w:space="0"/>
            </w:tcBorders>
            <w:tcW w:w="1380" w:type="dxa"/>
            <w:vAlign w:val="bottom"/>
            <w:textDirection w:val="lrTb"/>
            <w:noWrap/>
          </w:tcPr>
          <w:p>
            <w:pPr>
              <w:jc w:val="center"/>
              <w:rPr>
                <w:rFonts w:ascii="宋体" w:hAnsi="宋体" w:cs="宋体"/>
                <w:color w:val="000000"/>
                <w:sz w:val="24"/>
              </w:rPr>
            </w:pPr>
            <w:r>
              <w:rPr>
                <w:rFonts w:hint="eastAsia" w:ascii="宋体" w:hAnsi="宋体" w:cs="宋体"/>
                <w:color w:val="000000"/>
                <w:sz w:val="24"/>
              </w:rPr>
              <w:t xml:space="preserve">32</w:t>
            </w:r>
            <w:r/>
          </w:p>
        </w:tc>
        <w:tc>
          <w:tcPr>
            <w:shd w:val="clear" w:color="000000" w:fill="ffffff"/>
            <w:tcBorders>
              <w:top w:val="single" w:color="auto" w:sz="4" w:space="0"/>
              <w:left w:val="single" w:color="auto" w:sz="4" w:space="0"/>
              <w:bottom w:val="single" w:color="auto" w:sz="4" w:space="0"/>
              <w:right w:val="single" w:color="auto" w:sz="4" w:space="0"/>
            </w:tcBorders>
            <w:tcW w:w="3642" w:type="dxa"/>
            <w:vAlign w:val="center"/>
            <w:textDirection w:val="lrTb"/>
            <w:noWrap/>
          </w:tcPr>
          <w:p>
            <w:pPr>
              <w:jc w:val="center"/>
              <w:rPr>
                <w:rFonts w:ascii="宋体" w:hAnsi="宋体" w:cs="宋体"/>
                <w:color w:val="000000"/>
                <w:sz w:val="24"/>
              </w:rPr>
            </w:pPr>
            <w:r>
              <w:rPr>
                <w:rFonts w:hint="eastAsia" w:ascii="宋体" w:hAnsi="宋体" w:cs="宋体"/>
                <w:color w:val="000000"/>
                <w:sz w:val="24"/>
              </w:rPr>
              <w:t xml:space="preserve">其他调味品、酱菜、西点馅心、干货及部分预包装食品..........等等</w:t>
            </w:r>
            <w:r/>
          </w:p>
        </w:tc>
        <w:tc>
          <w:tcPr>
            <w:tcBorders>
              <w:top w:val="single" w:color="auto" w:sz="4" w:space="0"/>
              <w:left w:val="single" w:color="auto" w:sz="4" w:space="0"/>
              <w:bottom w:val="single" w:color="auto" w:sz="4" w:space="0"/>
              <w:right w:val="single" w:color="auto" w:sz="4" w:space="0"/>
            </w:tcBorders>
            <w:tcW w:w="964"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0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17"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919"/>
        </w:trPr>
        <w:tc>
          <w:tcPr>
            <w:gridSpan w:val="6"/>
            <w:shd w:val="clear" w:color="auto" w:fill="auto"/>
            <w:tcBorders>
              <w:top w:val="single" w:color="auto" w:sz="4" w:space="0"/>
              <w:left w:val="single" w:color="auto" w:sz="4" w:space="0"/>
              <w:bottom w:val="single" w:color="auto" w:sz="4" w:space="0"/>
              <w:right w:val="single" w:color="auto" w:sz="4" w:space="0"/>
            </w:tcBorders>
            <w:tcW w:w="889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sz w:val="24"/>
              </w:rPr>
              <w:t xml:space="preserve">优惠率</w:t>
            </w:r>
            <w:r>
              <w:rPr>
                <w:rFonts w:hint="eastAsia" w:ascii="宋体" w:hAnsi="宋体"/>
                <w:color w:val="000000"/>
                <w:sz w:val="24"/>
              </w:rPr>
              <w:t xml:space="preserve">：</w:t>
            </w:r>
            <w:r>
              <w:rPr>
                <w:rFonts w:hint="eastAsia" w:ascii="宋体" w:hAnsi="宋体"/>
                <w:color w:val="000000"/>
                <w:sz w:val="24"/>
                <w:u w:val="single"/>
              </w:rPr>
              <w:t xml:space="preserve">              </w:t>
            </w:r>
            <w:r>
              <w:rPr>
                <w:rFonts w:ascii="宋体" w:hAnsi="宋体"/>
                <w:color w:val="000000"/>
                <w:sz w:val="24"/>
                <w:u w:val="single"/>
              </w:rPr>
              <w:t xml:space="preserve">%</w:t>
            </w:r>
            <w:r/>
          </w:p>
        </w:tc>
      </w:tr>
      <w:tr>
        <w:trPr>
          <w:trHeight w:val="919"/>
        </w:trPr>
        <w:tc>
          <w:tcPr>
            <w:gridSpan w:val="6"/>
            <w:shd w:val="clear" w:color="auto" w:fill="auto"/>
            <w:tcBorders>
              <w:top w:val="single" w:color="auto" w:sz="4" w:space="0"/>
              <w:left w:val="single" w:color="auto" w:sz="4" w:space="0"/>
              <w:bottom w:val="single" w:color="auto" w:sz="4" w:space="0"/>
              <w:right w:val="single" w:color="auto" w:sz="4" w:space="0"/>
            </w:tcBorders>
            <w:tcW w:w="8898" w:type="dxa"/>
            <w:vAlign w:val="bottom"/>
            <w:textDirection w:val="lrTb"/>
            <w:noWrap/>
          </w:tcPr>
          <w:p>
            <w:pPr>
              <w:jc w:val="center"/>
              <w:widowControl/>
              <w:rPr>
                <w:rFonts w:ascii="宋体" w:hAnsi="宋体" w:cs="宋体"/>
                <w:color w:val="000000" w:themeColor="text1"/>
                <w:sz w:val="24"/>
                <w14:textFill>
                  <w14:solidFill>
                    <w14:schemeClr w14:val="tx1"/>
                  </w14:solidFill>
                </w14:textFill>
              </w:rPr>
            </w:pPr>
            <w:r>
              <w:rPr>
                <w:rFonts w:hint="eastAsia" w:ascii="宋体" w:hAnsi="宋体" w:cs="宋体"/>
                <w:color w:val="000000"/>
                <w:sz w:val="24"/>
              </w:rPr>
              <w:t xml:space="preserve">注：包含但不限于上述食材，</w:t>
            </w:r>
            <w:r>
              <w:rPr>
                <w:rFonts w:hint="eastAsia" w:ascii="宋体" w:hAnsi="宋体" w:cs="宋体"/>
                <w:sz w:val="24"/>
              </w:rPr>
              <w:t xml:space="preserve">每月根据甲方食堂实际运营需求提供的采购清单并据此报价；</w:t>
            </w:r>
            <w:r/>
          </w:p>
        </w:tc>
      </w:tr>
    </w:tbl>
    <w:p>
      <w:pPr>
        <w:rPr>
          <w:rFonts w:ascii="宋体" w:hAnsi="宋体" w:cs="宋体"/>
          <w:color w:val="000000"/>
          <w:sz w:val="32"/>
          <w:szCs w:val="32"/>
        </w:rPr>
      </w:pPr>
      <w:r>
        <w:rPr>
          <w:rFonts w:hint="eastAsia" w:ascii="宋体" w:hAnsi="宋体" w:cs="宋体"/>
          <w:iCs/>
          <w:color w:val="000000"/>
          <w:sz w:val="28"/>
          <w:szCs w:val="28"/>
        </w:rPr>
        <w:br w:type="page" w:clear="all"/>
      </w:r>
      <w:r/>
    </w:p>
    <w:p>
      <w:pPr>
        <w:jc w:val="center"/>
        <w:keepLines/>
        <w:keepNext/>
        <w:spacing w:before="260" w:line="415" w:lineRule="auto"/>
        <w:rPr>
          <w:rFonts w:ascii="宋体" w:hAnsi="宋体" w:cs="宋体"/>
          <w:sz w:val="28"/>
          <w:szCs w:val="28"/>
        </w:rPr>
        <w:outlineLvl w:val="1"/>
      </w:pPr>
      <w:r/>
      <w:bookmarkStart w:id="186" w:name="_Toc14221"/>
      <w:r>
        <w:rPr>
          <w:rFonts w:hint="eastAsia" w:ascii="宋体" w:hAnsi="宋体" w:cs="宋体"/>
          <w:color w:val="000000"/>
          <w:sz w:val="28"/>
          <w:szCs w:val="28"/>
        </w:rPr>
        <w:t xml:space="preserve">十四、服务方案</w:t>
      </w:r>
      <w:bookmarkEnd w:id="186"/>
      <w:r/>
      <w:r/>
    </w:p>
    <w:p>
      <w:pPr>
        <w:ind w:left="420"/>
        <w:jc w:val="center"/>
        <w:rPr>
          <w:rFonts w:ascii="宋体" w:hAnsi="宋体" w:cs="宋体"/>
          <w:color w:val="ff0000"/>
          <w:sz w:val="24"/>
        </w:rPr>
      </w:pPr>
      <w:r>
        <w:rPr>
          <w:rFonts w:hint="eastAsia" w:ascii="宋体" w:hAnsi="宋体" w:cs="宋体"/>
          <w:bCs/>
          <w:color w:val="ff0000"/>
          <w:sz w:val="24"/>
        </w:rPr>
        <w:t xml:space="preserve">投标人须根据本项目的采购需求及评分标准的要求编制项目服务方案，格式自拟</w:t>
      </w:r>
      <w:r/>
    </w:p>
    <w:p>
      <w:pPr>
        <w:rPr>
          <w:rFonts w:ascii="宋体" w:hAnsi="宋体" w:cs="宋体"/>
          <w:i/>
          <w:iCs/>
          <w:color w:val="000000"/>
          <w:sz w:val="32"/>
          <w:szCs w:val="32"/>
          <w:u w:val="single"/>
        </w:rPr>
      </w:pPr>
      <w:r>
        <w:rPr>
          <w:rFonts w:hint="eastAsia" w:ascii="宋体" w:hAnsi="宋体" w:cs="宋体"/>
          <w:i/>
          <w:iCs/>
          <w:color w:val="000000"/>
          <w:sz w:val="32"/>
          <w:szCs w:val="32"/>
          <w:u w:val="single"/>
        </w:rPr>
        <w:br w:type="page" w:clear="all"/>
      </w:r>
      <w:r/>
    </w:p>
    <w:p>
      <w:pPr>
        <w:jc w:val="center"/>
        <w:keepLines/>
        <w:keepNext/>
        <w:spacing w:before="260" w:line="415" w:lineRule="auto"/>
        <w:rPr>
          <w:rFonts w:ascii="宋体" w:hAnsi="宋体" w:cs="宋体"/>
          <w:color w:val="000000"/>
          <w:sz w:val="28"/>
          <w:szCs w:val="28"/>
        </w:rPr>
        <w:outlineLvl w:val="1"/>
      </w:pPr>
      <w:r/>
      <w:bookmarkStart w:id="187" w:name="_Toc10285"/>
      <w:r>
        <w:rPr>
          <w:rFonts w:hint="eastAsia" w:ascii="宋体" w:hAnsi="宋体" w:cs="宋体"/>
          <w:color w:val="000000"/>
          <w:sz w:val="28"/>
          <w:szCs w:val="28"/>
        </w:rPr>
        <w:t xml:space="preserve">十五、</w:t>
      </w:r>
      <w:bookmarkEnd w:id="187"/>
      <w:r>
        <w:rPr>
          <w:rFonts w:hint="eastAsia" w:ascii="宋体" w:hAnsi="宋体" w:cs="宋体"/>
          <w:color w:val="000000"/>
          <w:sz w:val="28"/>
          <w:szCs w:val="28"/>
        </w:rPr>
        <w:t xml:space="preserve">投标人认为需要提供的其它资料</w:t>
      </w:r>
      <w:r/>
    </w:p>
    <w:p>
      <w:pPr>
        <w:jc w:val="center"/>
        <w:keepLines/>
        <w:keepNext/>
        <w:spacing w:before="260" w:line="415" w:lineRule="auto"/>
        <w:rPr>
          <w:rFonts w:ascii="宋体" w:hAnsi="宋体" w:cs="宋体"/>
          <w:color w:val="000000"/>
          <w:sz w:val="32"/>
          <w:szCs w:val="32"/>
        </w:rPr>
      </w:pPr>
      <w:r>
        <w:rPr>
          <w:rFonts w:ascii="宋体" w:hAnsi="宋体" w:cs="宋体"/>
          <w:color w:val="000000"/>
          <w:sz w:val="32"/>
          <w:szCs w:val="32"/>
        </w:rPr>
      </w:r>
      <w:r/>
    </w:p>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（评分或招标文件中要求提供的材料，格式自拟）</w:t>
      </w:r>
      <w:r/>
    </w:p>
    <w:p>
      <w:pPr>
        <w:jc w:val="left"/>
        <w:keepLines/>
        <w:keepNext/>
        <w:rPr>
          <w:rFonts w:ascii="宋体" w:hAnsi="宋体" w:cs="宋体"/>
          <w:color w:val="000000"/>
          <w:sz w:val="24"/>
        </w:rPr>
      </w:pPr>
      <w:r>
        <w:rPr>
          <w:rFonts w:hint="eastAsia" w:ascii="宋体" w:hAnsi="宋体" w:cs="宋体"/>
          <w:color w:val="000000"/>
          <w:sz w:val="24"/>
        </w:rPr>
        <w:t xml:space="preserve">例如：</w:t>
      </w:r>
      <w:r/>
    </w:p>
    <w:p>
      <w:pPr>
        <w:numPr>
          <w:ilvl w:val="0"/>
          <w:numId w:val="14"/>
        </w:numPr>
        <w:ind w:left="0" w:firstLine="0"/>
        <w:jc w:val="left"/>
        <w:keepLines/>
        <w:keepNext/>
        <w:rPr>
          <w:rFonts w:ascii="宋体" w:hAnsi="宋体" w:cs="宋体"/>
          <w:color w:val="000000"/>
          <w:sz w:val="24"/>
        </w:rPr>
      </w:pPr>
      <w:r>
        <w:rPr>
          <w:rFonts w:hint="eastAsia" w:ascii="宋体" w:hAnsi="宋体" w:cs="宋体"/>
          <w:color w:val="000000"/>
          <w:sz w:val="24"/>
        </w:rPr>
        <w:t xml:space="preserve">评分标准中涉及的材料（如业绩证明材料等）</w:t>
      </w:r>
      <w:r/>
    </w:p>
    <w:p>
      <w:pPr>
        <w:numPr>
          <w:ilvl w:val="0"/>
          <w:numId w:val="14"/>
        </w:numPr>
        <w:ind w:left="0" w:firstLine="0"/>
        <w:jc w:val="left"/>
        <w:keepLines/>
        <w:keepNext/>
        <w:rPr>
          <w:rFonts w:ascii="宋体" w:hAnsi="宋体" w:cs="宋体"/>
          <w:color w:val="000000"/>
          <w:sz w:val="24"/>
        </w:rPr>
      </w:pPr>
      <w:r>
        <w:rPr>
          <w:rFonts w:hint="eastAsia" w:ascii="宋体" w:hAnsi="宋体" w:cs="宋体"/>
          <w:color w:val="000000"/>
          <w:sz w:val="24"/>
        </w:rPr>
        <w:t xml:space="preserve">投标人认为需要提供的其它资料</w:t>
      </w:r>
      <w:r/>
    </w:p>
    <w:p>
      <w:pPr>
        <w:jc w:val="center"/>
        <w:spacing w:line="241" w:lineRule="atLeast"/>
        <w:rPr>
          <w:rFonts w:ascii="宋体" w:hAnsi="宋体" w:cs="宋体"/>
          <w:color w:val="000000"/>
          <w:sz w:val="32"/>
        </w:rPr>
        <w:pBdr>
          <w:top w:val="none" w:color="000000" w:sz="0" w:space="0"/>
          <w:left w:val="none" w:color="000000" w:sz="0" w:space="0"/>
          <w:bottom w:val="none" w:color="000000" w:sz="0" w:space="0"/>
          <w:right w:val="none" w:color="000000" w:sz="0" w:space="0"/>
        </w:pBdr>
      </w:pPr>
      <w:r>
        <w:rPr>
          <w:rFonts w:hint="eastAsia" w:ascii="宋体" w:hAnsi="宋体" w:cs="仿宋"/>
          <w:b/>
          <w:bCs/>
          <w:color w:val="000000"/>
          <w:sz w:val="32"/>
          <w:szCs w:val="32"/>
        </w:rPr>
        <w:br w:type="page" w:clear="all"/>
      </w:r>
      <w:r>
        <w:rPr>
          <w:rFonts w:hint="eastAsia" w:ascii="宋体" w:hAnsi="宋体" w:cs="宋体"/>
          <w:color w:val="000000"/>
          <w:sz w:val="28"/>
          <w:szCs w:val="28"/>
        </w:rPr>
        <w:t xml:space="preserve">十六、</w:t>
      </w:r>
      <w:r>
        <w:rPr>
          <w:rFonts w:hint="eastAsia" w:ascii="宋体" w:hAnsi="宋体" w:cs="宋体"/>
          <w:color w:val="000000"/>
          <w:sz w:val="32"/>
        </w:rPr>
        <w:t xml:space="preserve">南京市政府采购供应商信用承诺书</w:t>
      </w:r>
      <w:r/>
    </w:p>
    <w:p>
      <w:pPr>
        <w:jc w:val="right"/>
        <w:rPr>
          <w:rFonts w:ascii="方正小标宋简体" w:hAnsi="方正小标宋简体" w:eastAsia="方正小标宋简体" w:cs="方正小标宋简体"/>
          <w:sz w:val="22"/>
          <w:szCs w:val="28"/>
        </w:rPr>
      </w:pPr>
      <w:r>
        <w:rPr>
          <w:rFonts w:ascii="方正小标宋简体" w:hAnsi="方正小标宋简体" w:eastAsia="方正小标宋简体" w:cs="方正小标宋简体"/>
          <w:sz w:val="22"/>
          <w:szCs w:val="28"/>
        </w:rPr>
        <w:t xml:space="preserve">2026</w:t>
      </w:r>
      <w:r>
        <w:rPr>
          <w:rFonts w:hint="eastAsia" w:ascii="方正小标宋简体" w:hAnsi="方正小标宋简体" w:eastAsia="方正小标宋简体" w:cs="方正小标宋简体"/>
          <w:sz w:val="22"/>
          <w:szCs w:val="28"/>
        </w:rPr>
        <w:t xml:space="preserve">年</w:t>
      </w:r>
      <w:r>
        <w:rPr>
          <w:rFonts w:ascii="方正小标宋简体" w:hAnsi="方正小标宋简体" w:eastAsia="方正小标宋简体" w:cs="方正小标宋简体"/>
          <w:sz w:val="22"/>
          <w:szCs w:val="28"/>
        </w:rPr>
        <w:t xml:space="preserve">XX</w:t>
      </w:r>
      <w:r>
        <w:rPr>
          <w:rFonts w:hint="eastAsia" w:ascii="方正小标宋简体" w:hAnsi="方正小标宋简体" w:eastAsia="方正小标宋简体" w:cs="方正小标宋简体"/>
          <w:sz w:val="22"/>
          <w:szCs w:val="28"/>
        </w:rPr>
        <w:t xml:space="preserve">月</w:t>
      </w:r>
      <w:r>
        <w:rPr>
          <w:rFonts w:ascii="方正小标宋简体" w:hAnsi="方正小标宋简体" w:eastAsia="方正小标宋简体" w:cs="方正小标宋简体"/>
          <w:sz w:val="22"/>
          <w:szCs w:val="28"/>
        </w:rPr>
        <w:t xml:space="preserve">XX</w:t>
      </w:r>
      <w:r>
        <w:rPr>
          <w:rFonts w:hint="eastAsia" w:ascii="方正小标宋简体" w:hAnsi="方正小标宋简体" w:eastAsia="方正小标宋简体" w:cs="方正小标宋简体"/>
          <w:sz w:val="22"/>
          <w:szCs w:val="28"/>
        </w:rPr>
        <w:t xml:space="preserve">日</w:t>
      </w:r>
      <w:r/>
    </w:p>
    <w:p>
      <w:pPr>
        <w:jc w:val="center"/>
      </w:pPr>
      <w:r/>
      <w:r/>
    </w:p>
    <w:tbl>
      <w:tblPr>
        <w:tblStyle w:val="949"/>
        <w:tblpPr w:horzAnchor="text" w:tblpXSpec="center" w:vertAnchor="text" w:tblpY="1" w:leftFromText="180" w:topFromText="0" w:rightFromText="180" w:bottomFromText="0"/>
        <w:tblW w:w="9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rFonts w:ascii="宋体" w:hAnsi="宋体"/>
                <w:sz w:val="24"/>
                <w:szCs w:val="32"/>
              </w:rPr>
            </w:pPr>
            <w:r>
              <w:rPr>
                <w:rFonts w:hint="eastAsia" w:ascii="宋体" w:hAnsi="宋体"/>
                <w:sz w:val="24"/>
                <w:szCs w:val="32"/>
              </w:rPr>
              <w:t xml:space="preserve">   单位名称</w:t>
            </w:r>
            <w:r/>
          </w:p>
        </w:tc>
        <w:tc>
          <w:tcPr>
            <w:tcW w:w="2284" w:type="dxa"/>
            <w:vAlign w:val="center"/>
            <w:textDirection w:val="lrTb"/>
            <w:noWrap w:val="false"/>
          </w:tcPr>
          <w:p>
            <w:pPr>
              <w:jc w:val="center"/>
              <w:rPr>
                <w:rFonts w:ascii="宋体" w:hAnsi="宋体"/>
                <w:sz w:val="24"/>
                <w:szCs w:val="32"/>
              </w:rPr>
            </w:pPr>
            <w:r>
              <w:rPr>
                <w:rFonts w:ascii="宋体" w:hAnsi="宋体"/>
                <w:sz w:val="24"/>
                <w:szCs w:val="32"/>
              </w:rPr>
            </w:r>
            <w:r/>
          </w:p>
        </w:tc>
        <w:tc>
          <w:tcPr>
            <w:tcW w:w="1833" w:type="dxa"/>
            <w:vAlign w:val="center"/>
            <w:textDirection w:val="lrTb"/>
            <w:noWrap w:val="false"/>
          </w:tcPr>
          <w:p>
            <w:pPr>
              <w:jc w:val="center"/>
              <w:rPr>
                <w:rFonts w:ascii="宋体" w:hAnsi="宋体"/>
                <w:sz w:val="24"/>
                <w:szCs w:val="32"/>
              </w:rPr>
            </w:pPr>
            <w:r>
              <w:rPr>
                <w:rFonts w:hint="eastAsia" w:ascii="宋体" w:hAnsi="宋体"/>
                <w:sz w:val="24"/>
                <w:szCs w:val="32"/>
              </w:rPr>
              <w:t xml:space="preserve">统一社会信用代码</w:t>
            </w:r>
            <w:r/>
          </w:p>
        </w:tc>
        <w:tc>
          <w:tcPr>
            <w:tcW w:w="3331" w:type="dxa"/>
            <w:vAlign w:val="center"/>
            <w:textDirection w:val="lrTb"/>
            <w:noWrap w:val="false"/>
          </w:tcPr>
          <w:p>
            <w:pPr>
              <w:ind w:right="-678"/>
              <w:jc w:val="center"/>
              <w:tabs>
                <w:tab w:val="left" w:pos="2320" w:leader="none"/>
              </w:tabs>
              <w:rPr>
                <w:rFonts w:ascii="宋体" w:hAnsi="宋体"/>
              </w:rPr>
            </w:pPr>
            <w:r>
              <w:rPr>
                <w:rFonts w:ascii="宋体" w:hAnsi="宋体"/>
              </w:rPr>
            </w:r>
            <w:r/>
          </w:p>
        </w:tc>
      </w:tr>
      <w:tr>
        <w:trPr>
          <w:trHeight w:val="567"/>
        </w:trPr>
        <w:tc>
          <w:tcPr>
            <w:tcW w:w="2148" w:type="dxa"/>
            <w:vAlign w:val="center"/>
            <w:textDirection w:val="lrTb"/>
            <w:noWrap w:val="false"/>
          </w:tcPr>
          <w:p>
            <w:pPr>
              <w:jc w:val="center"/>
              <w:rPr>
                <w:rFonts w:ascii="宋体" w:hAnsi="宋体"/>
                <w:sz w:val="24"/>
                <w:szCs w:val="32"/>
              </w:rPr>
            </w:pPr>
            <w:r>
              <w:rPr>
                <w:rFonts w:hint="eastAsia" w:ascii="宋体" w:hAnsi="宋体"/>
                <w:sz w:val="24"/>
                <w:szCs w:val="32"/>
              </w:rPr>
              <w:t xml:space="preserve">法定代表人</w:t>
            </w:r>
            <w:r/>
          </w:p>
        </w:tc>
        <w:tc>
          <w:tcPr>
            <w:tcW w:w="2284" w:type="dxa"/>
            <w:vAlign w:val="center"/>
            <w:textDirection w:val="lrTb"/>
            <w:noWrap w:val="false"/>
          </w:tcPr>
          <w:p>
            <w:pPr>
              <w:jc w:val="center"/>
              <w:rPr>
                <w:rFonts w:ascii="宋体" w:hAnsi="宋体"/>
                <w:sz w:val="24"/>
                <w:szCs w:val="32"/>
              </w:rPr>
            </w:pPr>
            <w:r>
              <w:rPr>
                <w:rFonts w:ascii="宋体" w:hAnsi="宋体"/>
                <w:sz w:val="24"/>
                <w:szCs w:val="32"/>
              </w:rPr>
            </w:r>
            <w:r/>
          </w:p>
        </w:tc>
        <w:tc>
          <w:tcPr>
            <w:tcW w:w="1833" w:type="dxa"/>
            <w:vAlign w:val="center"/>
            <w:textDirection w:val="lrTb"/>
            <w:noWrap w:val="false"/>
          </w:tcPr>
          <w:p>
            <w:pPr>
              <w:jc w:val="center"/>
              <w:rPr>
                <w:rFonts w:ascii="宋体" w:hAnsi="宋体"/>
                <w:sz w:val="24"/>
                <w:szCs w:val="32"/>
              </w:rPr>
            </w:pPr>
            <w:r>
              <w:rPr>
                <w:rFonts w:hint="eastAsia" w:ascii="宋体" w:hAnsi="宋体"/>
                <w:sz w:val="24"/>
                <w:szCs w:val="32"/>
              </w:rPr>
              <w:t xml:space="preserve">联系人</w:t>
            </w:r>
            <w:r/>
          </w:p>
        </w:tc>
        <w:tc>
          <w:tcPr>
            <w:tcW w:w="3331" w:type="dxa"/>
            <w:vAlign w:val="center"/>
            <w:textDirection w:val="lrTb"/>
            <w:noWrap w:val="false"/>
          </w:tcPr>
          <w:p>
            <w:pPr>
              <w:jc w:val="center"/>
              <w:rPr>
                <w:rFonts w:ascii="宋体" w:hAnsi="宋体"/>
              </w:rPr>
            </w:pPr>
            <w:r>
              <w:rPr>
                <w:rFonts w:ascii="宋体" w:hAnsi="宋体"/>
              </w:rPr>
            </w:r>
            <w:r/>
          </w:p>
        </w:tc>
      </w:tr>
      <w:tr>
        <w:trPr>
          <w:trHeight w:val="567"/>
        </w:trPr>
        <w:tc>
          <w:tcPr>
            <w:tcW w:w="2148" w:type="dxa"/>
            <w:vAlign w:val="center"/>
            <w:textDirection w:val="lrTb"/>
            <w:noWrap w:val="false"/>
          </w:tcPr>
          <w:p>
            <w:pPr>
              <w:jc w:val="center"/>
              <w:rPr>
                <w:rFonts w:ascii="宋体" w:hAnsi="宋体"/>
                <w:sz w:val="24"/>
                <w:szCs w:val="32"/>
              </w:rPr>
            </w:pPr>
            <w:r>
              <w:rPr>
                <w:rFonts w:hint="eastAsia" w:ascii="宋体" w:hAnsi="宋体"/>
                <w:sz w:val="24"/>
                <w:szCs w:val="32"/>
              </w:rPr>
              <w:t xml:space="preserve">联系地址</w:t>
            </w:r>
            <w:r/>
          </w:p>
        </w:tc>
        <w:tc>
          <w:tcPr>
            <w:tcW w:w="2284" w:type="dxa"/>
            <w:vAlign w:val="center"/>
            <w:textDirection w:val="lrTb"/>
            <w:noWrap w:val="false"/>
          </w:tcPr>
          <w:p>
            <w:pPr>
              <w:jc w:val="center"/>
              <w:rPr>
                <w:rFonts w:ascii="宋体" w:hAnsi="宋体"/>
                <w:sz w:val="24"/>
                <w:szCs w:val="32"/>
              </w:rPr>
            </w:pPr>
            <w:r>
              <w:rPr>
                <w:rFonts w:ascii="宋体" w:hAnsi="宋体"/>
                <w:sz w:val="24"/>
                <w:szCs w:val="32"/>
              </w:rPr>
            </w:r>
            <w:r/>
          </w:p>
        </w:tc>
        <w:tc>
          <w:tcPr>
            <w:tcW w:w="1833" w:type="dxa"/>
            <w:vAlign w:val="center"/>
            <w:textDirection w:val="lrTb"/>
            <w:noWrap w:val="false"/>
          </w:tcPr>
          <w:p>
            <w:pPr>
              <w:jc w:val="center"/>
              <w:rPr>
                <w:rFonts w:ascii="宋体" w:hAnsi="宋体"/>
                <w:sz w:val="24"/>
                <w:szCs w:val="32"/>
              </w:rPr>
            </w:pPr>
            <w:r>
              <w:rPr>
                <w:rFonts w:hint="eastAsia" w:ascii="宋体" w:hAnsi="宋体"/>
                <w:sz w:val="24"/>
                <w:szCs w:val="32"/>
              </w:rPr>
              <w:t xml:space="preserve">联系电话</w:t>
            </w:r>
            <w:r/>
          </w:p>
        </w:tc>
        <w:tc>
          <w:tcPr>
            <w:tcW w:w="3331" w:type="dxa"/>
            <w:vAlign w:val="center"/>
            <w:textDirection w:val="lrTb"/>
            <w:noWrap w:val="false"/>
          </w:tcPr>
          <w:p>
            <w:pPr>
              <w:jc w:val="center"/>
              <w:rPr>
                <w:rFonts w:ascii="宋体" w:hAnsi="宋体"/>
              </w:rPr>
            </w:pPr>
            <w:r>
              <w:rPr>
                <w:rFonts w:ascii="宋体" w:hAnsi="宋体"/>
              </w:rPr>
            </w:r>
            <w:r/>
          </w:p>
        </w:tc>
      </w:tr>
      <w:tr>
        <w:trPr>
          <w:trHeight w:val="5560"/>
        </w:trPr>
        <w:tc>
          <w:tcPr>
            <w:tcW w:w="2148" w:type="dxa"/>
            <w:vAlign w:val="center"/>
            <w:textDirection w:val="lrTb"/>
            <w:noWrap w:val="false"/>
          </w:tcPr>
          <w:p>
            <w:pPr>
              <w:jc w:val="center"/>
              <w:rPr>
                <w:rFonts w:ascii="宋体" w:hAnsi="宋体"/>
                <w:sz w:val="24"/>
                <w:szCs w:val="32"/>
              </w:rPr>
            </w:pPr>
            <w:r>
              <w:rPr>
                <w:rFonts w:hint="eastAsia" w:ascii="宋体" w:hAnsi="宋体"/>
                <w:sz w:val="24"/>
                <w:szCs w:val="32"/>
              </w:rPr>
              <w:t xml:space="preserve">信用承诺</w:t>
            </w:r>
            <w:r/>
          </w:p>
        </w:tc>
        <w:tc>
          <w:tcPr>
            <w:gridSpan w:val="3"/>
            <w:tcW w:w="7448" w:type="dxa"/>
            <w:vAlign w:val="center"/>
            <w:textDirection w:val="lrTb"/>
            <w:noWrap w:val="false"/>
          </w:tcPr>
          <w:p>
            <w:pPr>
              <w:ind w:firstLine="420"/>
              <w:rPr>
                <w:rFonts w:ascii="宋体" w:hAnsi="宋体"/>
              </w:rPr>
            </w:pPr>
            <w:r>
              <w:rPr>
                <w:rFonts w:hint="eastAsia" w:ascii="宋体" w:hAnsi="宋体"/>
              </w:rPr>
              <w:t xml:space="preserve">我公司自愿参加贵中心（公司）组织的本次采购活动，严格遵守《中华人民共和国政府采购法》及相关</w:t>
            </w:r>
            <w:r>
              <w:rPr>
                <w:rFonts w:hint="eastAsia" w:ascii="宋体" w:hAnsi="宋体"/>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rFonts w:ascii="宋体" w:hAnsi="宋体"/>
              </w:rPr>
            </w:pPr>
            <w:r>
              <w:rPr>
                <w:rFonts w:ascii="宋体" w:hAnsi="宋体"/>
              </w:rPr>
            </w:r>
            <w:r/>
          </w:p>
          <w:p>
            <w:pPr>
              <w:ind w:firstLine="420"/>
              <w:jc w:val="center"/>
              <w:rPr>
                <w:rFonts w:ascii="宋体" w:hAnsi="宋体"/>
              </w:rPr>
            </w:pPr>
            <w:r>
              <w:rPr>
                <w:rFonts w:hint="eastAsia" w:ascii="宋体" w:hAnsi="宋体"/>
              </w:rPr>
              <w:t xml:space="preserve">供应商名称（盖章）：</w:t>
            </w:r>
            <w:r/>
          </w:p>
          <w:p>
            <w:pPr>
              <w:ind w:firstLine="420"/>
              <w:jc w:val="center"/>
              <w:rPr>
                <w:rFonts w:ascii="宋体" w:hAnsi="宋体"/>
              </w:rPr>
            </w:pPr>
            <w:r>
              <w:rPr>
                <w:rFonts w:ascii="宋体" w:hAnsi="宋体"/>
              </w:rPr>
            </w:r>
            <w:r/>
          </w:p>
          <w:p>
            <w:pPr>
              <w:ind w:firstLine="420"/>
              <w:jc w:val="center"/>
              <w:rPr>
                <w:rFonts w:ascii="宋体" w:hAnsi="宋体"/>
              </w:rPr>
            </w:pPr>
            <w:r>
              <w:rPr>
                <w:rFonts w:hint="eastAsia" w:ascii="宋体" w:hAnsi="宋体"/>
              </w:rPr>
              <w:t xml:space="preserve">法定代表人（签字）：</w:t>
            </w:r>
            <w:r/>
          </w:p>
          <w:p>
            <w:pPr>
              <w:ind w:firstLine="420"/>
              <w:jc w:val="center"/>
              <w:rPr>
                <w:rFonts w:ascii="宋体" w:hAnsi="宋体"/>
              </w:rPr>
            </w:pPr>
            <w:r>
              <w:rPr>
                <w:rFonts w:ascii="宋体" w:hAnsi="宋体"/>
              </w:rPr>
            </w:r>
            <w:r/>
          </w:p>
          <w:p>
            <w:pPr>
              <w:ind w:firstLine="420"/>
              <w:jc w:val="center"/>
              <w:rPr>
                <w:rFonts w:ascii="宋体" w:hAnsi="宋体"/>
              </w:rPr>
            </w:pPr>
            <w:r>
              <w:rPr>
                <w:rFonts w:hint="eastAsia" w:ascii="宋体" w:hAnsi="宋体"/>
              </w:rPr>
              <w:t xml:space="preserve">XXXX年XX月XX日</w:t>
            </w:r>
            <w:r/>
          </w:p>
        </w:tc>
      </w:tr>
    </w:tbl>
    <w:p>
      <w:pPr>
        <w:jc w:val="center"/>
        <w:rPr>
          <w:rFonts w:ascii="宋体" w:hAnsi="宋体"/>
        </w:rPr>
      </w:pPr>
      <w:r>
        <w:rPr>
          <w:rFonts w:ascii="宋体" w:hAnsi="宋体"/>
        </w:rPr>
      </w:r>
      <w:r/>
    </w:p>
    <w:p>
      <w:pPr>
        <w:spacing w:line="65" w:lineRule="atLeast"/>
        <w:pBdr>
          <w:top w:val="none" w:color="000000" w:sz="0" w:space="0"/>
          <w:left w:val="none" w:color="000000" w:sz="0" w:space="0"/>
          <w:bottom w:val="none" w:color="000000" w:sz="0" w:space="0"/>
          <w:right w:val="none" w:color="000000" w:sz="0" w:space="0"/>
        </w:pBdr>
      </w:pPr>
      <w:r/>
      <w:r/>
    </w:p>
    <w:p>
      <w:pPr>
        <w:spacing w:line="6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pPr>
      <w:r>
        <w:rPr>
          <w:rFonts w:eastAsia="Times New Roman"/>
          <w:color w:val="000000"/>
        </w:rPr>
        <w:t xml:space="preserve"> </w:t>
      </w:r>
      <w:r>
        <w:rPr>
          <w:rFonts w:ascii="宋体" w:hAnsi="宋体" w:cs="宋体"/>
          <w:color w:val="000000"/>
          <w:sz w:val="24"/>
        </w:rPr>
        <w:t xml:space="preserve">在政府采购资格审查环节，供应商只需提供书面《</w:t>
      </w:r>
      <w:r>
        <w:rPr>
          <w:rFonts w:hint="eastAsia" w:ascii="宋体" w:hAnsi="宋体" w:cs="宋体"/>
          <w:color w:val="000000"/>
          <w:sz w:val="24"/>
        </w:rPr>
        <w:t xml:space="preserve">南京市政府采购供应商信用承诺书</w:t>
      </w:r>
      <w:r>
        <w:rPr>
          <w:rFonts w:ascii="宋体" w:hAnsi="宋体" w:cs="宋体"/>
          <w:color w:val="000000"/>
          <w:sz w:val="24"/>
        </w:rPr>
        <w:t xml:space="preserve">》，即可替代以下证明材料： </w:t>
      </w:r>
      <w:r/>
    </w:p>
    <w:p>
      <w:pPr>
        <w:ind w:firstLine="480"/>
      </w:pPr>
      <w:r>
        <w:rPr>
          <w:rFonts w:ascii="宋体" w:hAnsi="宋体" w:cs="宋体"/>
          <w:color w:val="000000"/>
          <w:sz w:val="24"/>
        </w:rPr>
        <w:t xml:space="preserve">（1）符合国家相关规定的财务状况报告； </w:t>
      </w:r>
      <w:r/>
    </w:p>
    <w:p>
      <w:pPr>
        <w:ind w:firstLine="480"/>
      </w:pPr>
      <w:r>
        <w:rPr>
          <w:rFonts w:ascii="宋体" w:hAnsi="宋体" w:cs="宋体"/>
          <w:color w:val="000000"/>
          <w:sz w:val="24"/>
        </w:rPr>
        <w:t xml:space="preserve">（2）依法缴纳税收的证明材料； </w:t>
      </w:r>
      <w:r/>
    </w:p>
    <w:p>
      <w:pPr>
        <w:ind w:firstLine="480"/>
      </w:pPr>
      <w:r>
        <w:rPr>
          <w:rFonts w:ascii="宋体" w:hAnsi="宋体" w:cs="宋体"/>
          <w:color w:val="000000"/>
          <w:sz w:val="24"/>
        </w:rPr>
        <w:t xml:space="preserve">（3）依法缴纳社会保障资金的证明材料； </w:t>
      </w:r>
      <w:r/>
    </w:p>
    <w:p>
      <w:pPr>
        <w:ind w:firstLine="480"/>
      </w:pPr>
      <w:r>
        <w:rPr>
          <w:rFonts w:ascii="宋体" w:hAnsi="宋体" w:cs="宋体"/>
          <w:color w:val="000000"/>
          <w:sz w:val="24"/>
        </w:rPr>
        <w:t xml:space="preserve">（4）具备履行政府采购合同所必需的设备和专业技术能力的证明材料； </w:t>
      </w:r>
      <w:r/>
    </w:p>
    <w:p>
      <w:pPr>
        <w:ind w:firstLine="480"/>
      </w:pPr>
      <w:r>
        <w:rPr>
          <w:rFonts w:ascii="宋体" w:hAnsi="宋体" w:cs="宋体"/>
          <w:color w:val="000000"/>
          <w:sz w:val="24"/>
        </w:rPr>
        <w:t xml:space="preserve">（5）参加政府采购活动前三年内在经营活动中没有重大违法记录的证明材料； </w:t>
      </w:r>
      <w:r/>
    </w:p>
    <w:p>
      <w:pPr>
        <w:ind w:firstLine="480"/>
      </w:pPr>
      <w:r>
        <w:rPr>
          <w:rFonts w:ascii="宋体" w:hAnsi="宋体" w:cs="宋体"/>
          <w:color w:val="000000"/>
          <w:sz w:val="24"/>
        </w:rPr>
        <w:t xml:space="preserve">（6）未被列入失信被执行人、重大税收违法失信主体、政府采购严重违法失信行为记录名单的证明材料。 </w:t>
      </w:r>
      <w:r/>
    </w:p>
    <w:p>
      <w:pPr>
        <w:ind w:firstLine="480"/>
      </w:pPr>
      <w:r>
        <w:rPr>
          <w:rFonts w:ascii="宋体" w:hAnsi="宋体" w:cs="宋体"/>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pPr>
      <w:r>
        <w:rPr>
          <w:rFonts w:ascii="宋体" w:hAnsi="宋体" w:cs="宋体"/>
          <w:color w:val="000000"/>
          <w:sz w:val="24"/>
        </w:rPr>
        <w:t xml:space="preserve">供应商涉及以下情形的，不适用信用承诺： </w:t>
      </w:r>
      <w:r/>
    </w:p>
    <w:p>
      <w:pPr>
        <w:ind w:firstLine="480"/>
      </w:pPr>
      <w:r>
        <w:rPr>
          <w:rFonts w:ascii="宋体" w:hAnsi="宋体" w:cs="宋体"/>
          <w:color w:val="000000"/>
          <w:sz w:val="24"/>
        </w:rPr>
        <w:t xml:space="preserve">（1）供应商被列入严重失信主体名单； </w:t>
      </w:r>
      <w:r/>
    </w:p>
    <w:p>
      <w:pPr>
        <w:ind w:firstLine="480"/>
      </w:pPr>
      <w:r>
        <w:rPr>
          <w:rFonts w:ascii="宋体" w:hAnsi="宋体" w:cs="宋体"/>
          <w:color w:val="000000"/>
          <w:sz w:val="24"/>
        </w:rPr>
        <w:t xml:space="preserve">（2）被相关监管部门作出行政处罚且尚在处罚有效期内； </w:t>
      </w:r>
      <w:r/>
    </w:p>
    <w:p>
      <w:pPr>
        <w:ind w:firstLine="480"/>
      </w:pPr>
      <w:r>
        <w:rPr>
          <w:rFonts w:ascii="宋体" w:hAnsi="宋体" w:cs="宋体"/>
          <w:color w:val="000000"/>
          <w:sz w:val="24"/>
        </w:rPr>
        <w:t xml:space="preserve">（3）其他法律、行政法规规定的不适用信用承诺的情形。 </w:t>
      </w:r>
      <w:r/>
    </w:p>
    <w:p>
      <w:pPr>
        <w:ind w:firstLine="480"/>
      </w:pPr>
      <w:r>
        <w:rPr>
          <w:rFonts w:ascii="宋体" w:hAnsi="宋体" w:cs="宋体"/>
          <w:color w:val="000000"/>
          <w:sz w:val="24"/>
        </w:rPr>
        <w:t xml:space="preserve">供应商对信用承诺内容的真实性、合法性、有效性负责。如作出虚假信用承诺，视同为“提供虚假材料谋取中标、成交”的违法行为。</w:t>
      </w:r>
      <w:r/>
    </w:p>
    <w:p>
      <w:pPr>
        <w:jc w:val="left"/>
        <w:widowControl/>
        <w:rPr>
          <w:rFonts w:ascii="宋体" w:hAnsi="宋体" w:cs="仿宋"/>
          <w:b/>
          <w:bCs/>
          <w:color w:val="000000"/>
          <w:sz w:val="32"/>
          <w:szCs w:val="32"/>
        </w:rPr>
      </w:pPr>
      <w:r>
        <w:rPr>
          <w:rFonts w:ascii="宋体" w:hAnsi="宋体" w:cs="仿宋"/>
          <w:b/>
          <w:bCs/>
          <w:color w:val="000000"/>
          <w:sz w:val="32"/>
          <w:szCs w:val="32"/>
        </w:rPr>
        <w:br w:type="page" w:clear="all"/>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outlineLvl w:val="1"/>
      </w:pPr>
      <w:r/>
      <w:bookmarkStart w:id="188" w:name="_Toc18348"/>
      <w:r>
        <w:rPr>
          <w:rFonts w:hint="eastAsia" w:ascii="宋体" w:hAnsi="宋体" w:cs="仿宋"/>
          <w:b/>
          <w:bCs/>
          <w:color w:val="000000"/>
          <w:sz w:val="32"/>
          <w:szCs w:val="32"/>
        </w:rPr>
        <w:t xml:space="preserve">质疑函范本</w:t>
      </w:r>
      <w:bookmarkEnd w:id="188"/>
      <w:r/>
      <w:r/>
    </w:p>
    <w:p>
      <w:pPr>
        <w:spacing w:before="290" w:line="360" w:lineRule="auto"/>
        <w:rPr>
          <w:rFonts w:ascii="宋体" w:hAnsi="宋体" w:cs="仿宋"/>
          <w:bCs/>
          <w:color w:val="000000"/>
          <w:sz w:val="24"/>
        </w:rPr>
      </w:pPr>
      <w:r>
        <w:rPr>
          <w:rFonts w:hint="eastAsia" w:ascii="宋体" w:hAnsi="宋体" w:cs="仿宋"/>
          <w:bCs/>
          <w:color w:val="000000"/>
          <w:sz w:val="24"/>
        </w:rPr>
        <w:t xml:space="preserve">一、质疑供应商基本信息</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质疑供应商：</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地址：</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联系人：</w:t>
      </w:r>
      <w:r>
        <w:rPr>
          <w:rFonts w:hint="eastAsia" w:ascii="宋体" w:hAnsi="宋体" w:cs="仿宋"/>
          <w:color w:val="000000"/>
          <w:sz w:val="24"/>
          <w:u w:val="single"/>
        </w:rPr>
        <w:t xml:space="preserve">                      </w:t>
      </w: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授权代表：</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ascii="宋体" w:hAnsi="宋体" w:cs="仿宋"/>
          <w:bCs/>
          <w:color w:val="000000"/>
          <w:sz w:val="24"/>
        </w:rPr>
      </w:pPr>
      <w:r>
        <w:rPr>
          <w:rFonts w:hint="eastAsia" w:ascii="宋体" w:hAnsi="宋体" w:cs="仿宋"/>
          <w:bCs/>
          <w:color w:val="000000"/>
          <w:sz w:val="24"/>
        </w:rPr>
        <w:t xml:space="preserve">二、质疑项目基本情况</w:t>
      </w:r>
      <w:r/>
    </w:p>
    <w:p>
      <w:pPr>
        <w:spacing w:line="360" w:lineRule="auto"/>
        <w:rPr>
          <w:rFonts w:ascii="宋体" w:hAnsi="宋体" w:cs="仿宋"/>
          <w:color w:val="000000"/>
          <w:sz w:val="24"/>
        </w:rPr>
      </w:pPr>
      <w:r>
        <w:rPr>
          <w:rFonts w:hint="eastAsia" w:ascii="宋体" w:hAnsi="宋体" w:cs="仿宋"/>
          <w:color w:val="000000"/>
          <w:sz w:val="24"/>
        </w:rPr>
        <w:t xml:space="preserve">质疑项目的名称：</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质疑项目的编号：</w:t>
      </w:r>
      <w:r>
        <w:rPr>
          <w:rFonts w:hint="eastAsia" w:ascii="宋体" w:hAnsi="宋体" w:cs="仿宋"/>
          <w:color w:val="000000"/>
          <w:sz w:val="24"/>
          <w:u w:val="single"/>
        </w:rPr>
        <w:t xml:space="preserve">                         </w:t>
      </w:r>
      <w:r>
        <w:rPr>
          <w:rFonts w:hint="eastAsia" w:ascii="宋体" w:hAnsi="宋体" w:cs="仿宋"/>
          <w:color w:val="000000"/>
          <w:sz w:val="24"/>
        </w:rPr>
        <w:t xml:space="preserve">包号：</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采购人名称：</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采购文件获取日期：</w:t>
      </w:r>
      <w:r>
        <w:rPr>
          <w:rFonts w:hint="eastAsia" w:ascii="宋体" w:hAnsi="宋体" w:cs="仿宋"/>
          <w:color w:val="000000"/>
          <w:sz w:val="24"/>
          <w:u w:val="single"/>
        </w:rPr>
        <w:t xml:space="preserve">                                                        </w:t>
      </w:r>
      <w:r/>
    </w:p>
    <w:p>
      <w:pPr>
        <w:spacing w:line="360" w:lineRule="auto"/>
        <w:rPr>
          <w:rFonts w:ascii="宋体" w:hAnsi="宋体" w:cs="仿宋"/>
          <w:bCs/>
          <w:color w:val="000000"/>
          <w:sz w:val="24"/>
        </w:rPr>
      </w:pPr>
      <w:r>
        <w:rPr>
          <w:rFonts w:hint="eastAsia" w:ascii="宋体" w:hAnsi="宋体" w:cs="仿宋"/>
          <w:bCs/>
          <w:color w:val="000000"/>
          <w:sz w:val="24"/>
        </w:rPr>
        <w:t xml:space="preserve">三、质疑事项具体内容</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质疑事项1：</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事实依据：</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法律依据：</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质疑事项2</w:t>
      </w:r>
      <w:r/>
    </w:p>
    <w:p>
      <w:pPr>
        <w:spacing w:line="360" w:lineRule="auto"/>
        <w:rPr>
          <w:rFonts w:ascii="宋体" w:hAnsi="宋体" w:cs="仿宋"/>
          <w:color w:val="000000"/>
          <w:sz w:val="24"/>
        </w:rPr>
      </w:pPr>
      <w:r>
        <w:rPr>
          <w:rFonts w:hint="eastAsia" w:ascii="宋体" w:hAnsi="宋体" w:cs="仿宋"/>
          <w:color w:val="000000"/>
          <w:sz w:val="24"/>
        </w:rPr>
        <w:t xml:space="preserve">……</w:t>
      </w:r>
      <w:r/>
    </w:p>
    <w:p>
      <w:pPr>
        <w:spacing w:line="360" w:lineRule="auto"/>
        <w:rPr>
          <w:rFonts w:ascii="宋体" w:hAnsi="宋体" w:cs="仿宋"/>
          <w:bCs/>
          <w:color w:val="000000"/>
          <w:sz w:val="24"/>
        </w:rPr>
      </w:pPr>
      <w:r>
        <w:rPr>
          <w:rFonts w:hint="eastAsia" w:ascii="宋体" w:hAnsi="宋体" w:cs="仿宋"/>
          <w:bCs/>
          <w:color w:val="000000"/>
          <w:sz w:val="24"/>
        </w:rPr>
        <w:t xml:space="preserve">四、与质疑事项相关的质疑请求</w:t>
      </w:r>
      <w:r/>
    </w:p>
    <w:p>
      <w:pPr>
        <w:spacing w:line="360" w:lineRule="auto"/>
        <w:rPr>
          <w:rFonts w:ascii="宋体" w:hAnsi="宋体" w:cs="仿宋"/>
          <w:color w:val="000000"/>
          <w:sz w:val="24"/>
          <w:u w:val="single"/>
        </w:rPr>
      </w:pPr>
      <w:r>
        <w:rPr>
          <w:rFonts w:hint="eastAsia" w:ascii="宋体" w:hAnsi="宋体" w:cs="仿宋"/>
          <w:color w:val="000000"/>
          <w:sz w:val="24"/>
        </w:rPr>
        <w:t xml:space="preserve">请求：</w:t>
      </w:r>
      <w:r>
        <w:rPr>
          <w:rFonts w:hint="eastAsia" w:ascii="宋体" w:hAnsi="宋体" w:cs="仿宋"/>
          <w:color w:val="000000"/>
          <w:sz w:val="24"/>
          <w:u w:val="single"/>
        </w:rPr>
        <w:t xml:space="preserve">                                                                     </w:t>
      </w:r>
      <w:r/>
    </w:p>
    <w:p>
      <w:pPr>
        <w:rPr>
          <w:rFonts w:ascii="宋体" w:hAnsi="宋体"/>
          <w:color w:val="000000"/>
          <w:sz w:val="24"/>
        </w:rPr>
      </w:pPr>
      <w:r>
        <w:rPr>
          <w:rFonts w:hint="eastAsia" w:ascii="宋体" w:hAnsi="宋体"/>
          <w:color w:val="000000"/>
          <w:sz w:val="24"/>
        </w:rPr>
        <w:t xml:space="preserve">签字(签章)：                   公章：                      </w:t>
      </w:r>
      <w:r/>
    </w:p>
    <w:p>
      <w:pPr>
        <w:rPr>
          <w:rFonts w:ascii="宋体" w:hAnsi="宋体"/>
          <w:color w:val="000000"/>
          <w:sz w:val="24"/>
        </w:rPr>
      </w:pPr>
      <w:r>
        <w:rPr>
          <w:rFonts w:hint="eastAsia" w:ascii="宋体" w:hAnsi="宋体"/>
          <w:color w:val="000000"/>
          <w:sz w:val="24"/>
        </w:rPr>
        <w:t xml:space="preserve">日期：    </w:t>
      </w:r>
      <w:r/>
    </w:p>
    <w:p>
      <w:pPr>
        <w:spacing w:line="400" w:lineRule="exact"/>
        <w:rPr>
          <w:rFonts w:ascii="宋体" w:hAnsi="宋体"/>
          <w:b/>
          <w:color w:val="000000"/>
          <w:sz w:val="24"/>
        </w:rPr>
      </w:pPr>
      <w:r>
        <w:rPr>
          <w:rFonts w:hint="eastAsia" w:ascii="宋体" w:hAnsi="宋体"/>
          <w:b/>
          <w:color w:val="000000"/>
          <w:sz w:val="24"/>
        </w:rPr>
        <w:t xml:space="preserve">质疑函制作说明：</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1.供应商提出质疑时，应提交质疑函和必要的证明材料。</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2.质疑供应商若委托代理人进行质疑的，质疑函应按要求列明“授权代表”的有关内容，并在附件中提交由质疑</w:t>
      </w:r>
      <w:r>
        <w:rPr>
          <w:rFonts w:hint="eastAsia" w:ascii="宋体" w:hAnsi="宋体" w:cs="宋体"/>
          <w:color w:val="000000"/>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5.质疑函的质疑请求应与质疑事项相关。</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20"/>
        <w:rPr>
          <w:color w:val="000000"/>
          <w:sz w:val="24"/>
        </w:rPr>
      </w:pPr>
      <w:r>
        <w:rPr>
          <w:color w:val="000000"/>
          <w:sz w:val="24"/>
        </w:rPr>
      </w:r>
      <w:r/>
    </w:p>
    <w:p>
      <w:pPr>
        <w:ind w:firstLine="420"/>
        <w:rPr>
          <w:color w:val="000000"/>
          <w:sz w:val="24"/>
        </w:rPr>
      </w:pPr>
      <w:r>
        <w:rPr>
          <w:color w:val="000000"/>
          <w:sz w:val="24"/>
        </w:rPr>
      </w:r>
      <w:r/>
    </w:p>
    <w:p>
      <w:pPr>
        <w:rPr>
          <w:rFonts w:ascii="宋体" w:hAnsi="宋体" w:cs="宋体"/>
        </w:rPr>
      </w:pPr>
      <w:r>
        <w:rPr>
          <w:rFonts w:ascii="宋体" w:hAnsi="宋体" w:cs="宋体"/>
        </w:rPr>
      </w:r>
      <w:r/>
    </w:p>
    <w:sectPr>
      <w:headerReference w:type="default" r:id="rId12"/>
      <w:footerReference w:type="default" r:id="rId15"/>
      <w:footnotePr/>
      <w:endnotePr/>
      <w:type w:val="nextPage"/>
      <w:pgSz w:w="11906" w:h="16838" w:orient="portrait"/>
      <w:pgMar w:top="1134" w:right="1417" w:bottom="850"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2">
    <w:panose1 w:val="05020102010507070707"/>
  </w:font>
  <w:font w:name="华文新魏">
    <w:panose1 w:val="02010800040101010101"/>
  </w:font>
  <w:font w:name="Yu Gothic Light">
    <w:panose1 w:val="020B0300000000000000"/>
  </w:font>
  <w:font w:name="华文行楷">
    <w:panose1 w:val="02010800040101010101"/>
  </w:font>
  <w:font w:name="Symbol">
    <w:panose1 w:val="05050102010706020507"/>
  </w:font>
  <w:font w:name="Wingdings">
    <w:panose1 w:val="05000000000000000000"/>
  </w:font>
  <w:font w:name="Tahoma">
    <w:panose1 w:val="020B0604030504040204"/>
  </w:font>
  <w:font w:name="长城大标宋体">
    <w:panose1 w:val="020B0503020202020204"/>
  </w:font>
  <w:font w:name="Calibri">
    <w:panose1 w:val="020F0502020204030204"/>
  </w:font>
  <w:font w:name="Batang">
    <w:panose1 w:val="02010600040101010101"/>
  </w:font>
  <w:font w:name="方正小标宋简体">
    <w:panose1 w:val="020B0503020202020204"/>
  </w:font>
  <w:font w:name="FrutBold">
    <w:panose1 w:val="020B0503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2"/>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5</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61</w:t>
                          </w:r>
                          <w:r>
                            <w:rPr>
                              <w:rFonts w:hint="eastAsia" w:ascii="宋体" w:hAnsi="宋体" w:cs="宋体"/>
                              <w:sz w:val="21"/>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2"/>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5</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61</w:t>
                    </w:r>
                    <w:r>
                      <w:rPr>
                        <w:rFonts w:hint="eastAsia" w:ascii="宋体" w:hAnsi="宋体" w:cs="宋体"/>
                        <w:sz w:val="21"/>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pPr>
    <w:r>
      <w:rPr>
        <w:rFonts w:hint="eastAsia"/>
      </w:rPr>
      <w:t xml:space="preserve">第</w:t>
    </w:r>
    <w:r>
      <w:fldChar w:fldCharType="begin"/>
    </w:r>
    <w:r>
      <w:rPr>
        <w:rStyle w:val="973"/>
      </w:rPr>
      <w:instrText xml:space="preserve"> PAGE </w:instrText>
    </w:r>
    <w:r>
      <w:fldChar w:fldCharType="separate"/>
    </w:r>
    <w:r>
      <w:rPr>
        <w:rStyle w:val="973"/>
      </w:rPr>
      <w:t xml:space="preserve">61</w:t>
    </w:r>
    <w:r>
      <w:fldChar w:fldCharType="end"/>
    </w:r>
    <w:r>
      <w:rPr>
        <w:rStyle w:val="973"/>
        <w:rFonts w:hint="eastAsia"/>
      </w:rPr>
      <w:t xml:space="preserve">页，共</w:t>
    </w:r>
    <w:r>
      <w:fldChar w:fldCharType="begin"/>
    </w:r>
    <w:r>
      <w:rPr>
        <w:rStyle w:val="973"/>
      </w:rPr>
      <w:instrText xml:space="preserve"> NUMPAGES </w:instrText>
    </w:r>
    <w:r>
      <w:fldChar w:fldCharType="separate"/>
    </w:r>
    <w:r>
      <w:rPr>
        <w:rStyle w:val="973"/>
      </w:rPr>
      <w:t xml:space="preserve">61</w:t>
    </w:r>
    <w:r>
      <w:fldChar w:fldCharType="end"/>
    </w:r>
    <w:r>
      <w:rPr>
        <w:rStyle w:val="973"/>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w:rPr>
        <w:rFonts w:hint="eastAsia" w:eastAsia="华文行楷"/>
        <w:sz w:val="24"/>
      </w:rPr>
      <w:t xml:space="preserve">江苏海事大厦智能化系统招标文件</w:t>
    </w:r>
    <w:r/>
  </w:p>
  <w:p>
    <w:pPr>
      <w:pStyle w:val="963"/>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978"/>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5"/>
      <w:numFmt w:val="upperLetter"/>
      <w:pStyle w:val="943"/>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1202" w:hanging="720"/>
      </w:pPr>
      <w:rPr>
        <w:rFonts w:hint="default"/>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944"/>
      <w:isLgl w:val="false"/>
      <w:suff w:val="tab"/>
      <w:lvlText w:val="%1.%2."/>
      <w:lvlJc w:val="left"/>
      <w:pPr>
        <w:ind w:left="747" w:hanging="567"/>
        <w:tabs>
          <w:tab w:val="left" w:pos="747" w:leader="none"/>
        </w:tabs>
      </w:pPr>
      <w:rPr>
        <w:rFonts w:cs="Times New Roman"/>
      </w:rPr>
    </w:lvl>
    <w:lvl w:ilvl="2">
      <w:start w:val="1"/>
      <w:numFmt w:val="decimal"/>
      <w:pStyle w:val="945"/>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num w:numId="1">
    <w:abstractNumId w:val="6"/>
  </w:num>
  <w:num w:numId="2">
    <w:abstractNumId w:val="13"/>
  </w:num>
  <w:num w:numId="3">
    <w:abstractNumId w:val="5"/>
  </w:num>
  <w:num w:numId="4">
    <w:abstractNumId w:val="11"/>
  </w:num>
  <w:num w:numId="5">
    <w:abstractNumId w:val="10"/>
  </w:num>
  <w:num w:numId="6">
    <w:abstractNumId w:val="1"/>
  </w:num>
  <w:num w:numId="7">
    <w:abstractNumId w:val="3"/>
  </w:num>
  <w:num w:numId="8">
    <w:abstractNumId w:val="12"/>
  </w:num>
  <w:num w:numId="9">
    <w:abstractNumId w:val="4"/>
  </w:num>
  <w:num w:numId="10">
    <w:abstractNumId w:val="9"/>
  </w:num>
  <w:num w:numId="11">
    <w:abstractNumId w:val="7"/>
  </w:num>
  <w:num w:numId="12">
    <w:abstractNumId w:val="2"/>
  </w:num>
  <w:num w:numId="13">
    <w:abstractNumId w:val="0"/>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9">
    <w:name w:val="Heading 1 Char"/>
    <w:basedOn w:val="948"/>
    <w:link w:val="943"/>
    <w:uiPriority w:val="9"/>
    <w:rPr>
      <w:rFonts w:ascii="Arial" w:hAnsi="Arial" w:eastAsia="Arial" w:cs="Arial"/>
      <w:sz w:val="40"/>
      <w:szCs w:val="40"/>
    </w:rPr>
  </w:style>
  <w:style w:type="character" w:styleId="780">
    <w:name w:val="Heading 2 Char"/>
    <w:basedOn w:val="948"/>
    <w:link w:val="944"/>
    <w:uiPriority w:val="9"/>
    <w:rPr>
      <w:rFonts w:ascii="Arial" w:hAnsi="Arial" w:eastAsia="Arial" w:cs="Arial"/>
      <w:sz w:val="34"/>
    </w:rPr>
  </w:style>
  <w:style w:type="character" w:styleId="781">
    <w:name w:val="Heading 3 Char"/>
    <w:basedOn w:val="948"/>
    <w:link w:val="945"/>
    <w:uiPriority w:val="9"/>
    <w:rPr>
      <w:rFonts w:ascii="Arial" w:hAnsi="Arial" w:eastAsia="Arial" w:cs="Arial"/>
      <w:sz w:val="30"/>
      <w:szCs w:val="30"/>
    </w:rPr>
  </w:style>
  <w:style w:type="character" w:styleId="782">
    <w:name w:val="Heading 4 Char"/>
    <w:basedOn w:val="948"/>
    <w:link w:val="946"/>
    <w:uiPriority w:val="9"/>
    <w:rPr>
      <w:rFonts w:ascii="Arial" w:hAnsi="Arial" w:eastAsia="Arial" w:cs="Arial"/>
      <w:b/>
      <w:bCs/>
      <w:sz w:val="26"/>
      <w:szCs w:val="26"/>
    </w:rPr>
  </w:style>
  <w:style w:type="character" w:styleId="783">
    <w:name w:val="Heading 5 Char"/>
    <w:basedOn w:val="948"/>
    <w:link w:val="947"/>
    <w:uiPriority w:val="9"/>
    <w:rPr>
      <w:rFonts w:ascii="Arial" w:hAnsi="Arial" w:eastAsia="Arial" w:cs="Arial"/>
      <w:b/>
      <w:bCs/>
      <w:sz w:val="24"/>
      <w:szCs w:val="24"/>
    </w:rPr>
  </w:style>
  <w:style w:type="paragraph" w:styleId="784">
    <w:name w:val="Heading 6"/>
    <w:basedOn w:val="942"/>
    <w:next w:val="942"/>
    <w:link w:val="785"/>
    <w:uiPriority w:val="9"/>
    <w:unhideWhenUsed/>
    <w:qFormat/>
    <w:pPr>
      <w:keepLines/>
      <w:keepNext/>
      <w:spacing w:before="320" w:after="200"/>
      <w:outlineLvl w:val="5"/>
    </w:pPr>
    <w:rPr>
      <w:rFonts w:ascii="Arial" w:hAnsi="Arial" w:eastAsia="Arial" w:cs="Arial"/>
      <w:b/>
      <w:bCs/>
      <w:sz w:val="22"/>
      <w:szCs w:val="22"/>
    </w:rPr>
  </w:style>
  <w:style w:type="character" w:styleId="785">
    <w:name w:val="Heading 6 Char"/>
    <w:basedOn w:val="948"/>
    <w:link w:val="784"/>
    <w:uiPriority w:val="9"/>
    <w:rPr>
      <w:rFonts w:ascii="Arial" w:hAnsi="Arial" w:eastAsia="Arial" w:cs="Arial"/>
      <w:b/>
      <w:bCs/>
      <w:sz w:val="22"/>
      <w:szCs w:val="22"/>
    </w:rPr>
  </w:style>
  <w:style w:type="paragraph" w:styleId="786">
    <w:name w:val="Heading 7"/>
    <w:basedOn w:val="942"/>
    <w:next w:val="942"/>
    <w:link w:val="787"/>
    <w:uiPriority w:val="9"/>
    <w:unhideWhenUsed/>
    <w:qFormat/>
    <w:pPr>
      <w:keepLines/>
      <w:keepNext/>
      <w:spacing w:before="320" w:after="200"/>
      <w:outlineLvl w:val="6"/>
    </w:pPr>
    <w:rPr>
      <w:rFonts w:ascii="Arial" w:hAnsi="Arial" w:eastAsia="Arial" w:cs="Arial"/>
      <w:b/>
      <w:bCs/>
      <w:i/>
      <w:iCs/>
      <w:sz w:val="22"/>
      <w:szCs w:val="22"/>
    </w:rPr>
  </w:style>
  <w:style w:type="character" w:styleId="787">
    <w:name w:val="Heading 7 Char"/>
    <w:basedOn w:val="948"/>
    <w:link w:val="786"/>
    <w:uiPriority w:val="9"/>
    <w:rPr>
      <w:rFonts w:ascii="Arial" w:hAnsi="Arial" w:eastAsia="Arial" w:cs="Arial"/>
      <w:b/>
      <w:bCs/>
      <w:i/>
      <w:iCs/>
      <w:sz w:val="22"/>
      <w:szCs w:val="22"/>
    </w:rPr>
  </w:style>
  <w:style w:type="paragraph" w:styleId="788">
    <w:name w:val="Heading 8"/>
    <w:basedOn w:val="942"/>
    <w:next w:val="942"/>
    <w:link w:val="789"/>
    <w:uiPriority w:val="9"/>
    <w:unhideWhenUsed/>
    <w:qFormat/>
    <w:pPr>
      <w:keepLines/>
      <w:keepNext/>
      <w:spacing w:before="320" w:after="200"/>
      <w:outlineLvl w:val="7"/>
    </w:pPr>
    <w:rPr>
      <w:rFonts w:ascii="Arial" w:hAnsi="Arial" w:eastAsia="Arial" w:cs="Arial"/>
      <w:i/>
      <w:iCs/>
      <w:sz w:val="22"/>
      <w:szCs w:val="22"/>
    </w:rPr>
  </w:style>
  <w:style w:type="character" w:styleId="789">
    <w:name w:val="Heading 8 Char"/>
    <w:basedOn w:val="948"/>
    <w:link w:val="788"/>
    <w:uiPriority w:val="9"/>
    <w:rPr>
      <w:rFonts w:ascii="Arial" w:hAnsi="Arial" w:eastAsia="Arial" w:cs="Arial"/>
      <w:i/>
      <w:iCs/>
      <w:sz w:val="22"/>
      <w:szCs w:val="22"/>
    </w:rPr>
  </w:style>
  <w:style w:type="paragraph" w:styleId="790">
    <w:name w:val="Heading 9"/>
    <w:basedOn w:val="942"/>
    <w:next w:val="942"/>
    <w:link w:val="791"/>
    <w:uiPriority w:val="9"/>
    <w:unhideWhenUsed/>
    <w:qFormat/>
    <w:pPr>
      <w:keepLines/>
      <w:keepNext/>
      <w:spacing w:before="320" w:after="200"/>
      <w:outlineLvl w:val="8"/>
    </w:pPr>
    <w:rPr>
      <w:rFonts w:ascii="Arial" w:hAnsi="Arial" w:eastAsia="Arial" w:cs="Arial"/>
      <w:i/>
      <w:iCs/>
      <w:sz w:val="21"/>
      <w:szCs w:val="21"/>
    </w:rPr>
  </w:style>
  <w:style w:type="character" w:styleId="791">
    <w:name w:val="Heading 9 Char"/>
    <w:basedOn w:val="948"/>
    <w:link w:val="790"/>
    <w:uiPriority w:val="9"/>
    <w:rPr>
      <w:rFonts w:ascii="Arial" w:hAnsi="Arial" w:eastAsia="Arial" w:cs="Arial"/>
      <w:i/>
      <w:iCs/>
      <w:sz w:val="21"/>
      <w:szCs w:val="21"/>
    </w:rPr>
  </w:style>
  <w:style w:type="character" w:styleId="792">
    <w:name w:val="Title Char"/>
    <w:basedOn w:val="948"/>
    <w:link w:val="968"/>
    <w:uiPriority w:val="10"/>
    <w:rPr>
      <w:sz w:val="48"/>
      <w:szCs w:val="48"/>
    </w:rPr>
  </w:style>
  <w:style w:type="paragraph" w:styleId="793">
    <w:name w:val="Subtitle"/>
    <w:basedOn w:val="942"/>
    <w:next w:val="942"/>
    <w:link w:val="794"/>
    <w:uiPriority w:val="11"/>
    <w:qFormat/>
    <w:pPr>
      <w:spacing w:before="200" w:after="200"/>
    </w:pPr>
    <w:rPr>
      <w:sz w:val="24"/>
      <w:szCs w:val="24"/>
    </w:rPr>
  </w:style>
  <w:style w:type="character" w:styleId="794">
    <w:name w:val="Subtitle Char"/>
    <w:basedOn w:val="948"/>
    <w:link w:val="793"/>
    <w:uiPriority w:val="11"/>
    <w:rPr>
      <w:sz w:val="24"/>
      <w:szCs w:val="24"/>
    </w:rPr>
  </w:style>
  <w:style w:type="paragraph" w:styleId="795">
    <w:name w:val="Quote"/>
    <w:basedOn w:val="942"/>
    <w:next w:val="942"/>
    <w:link w:val="796"/>
    <w:uiPriority w:val="29"/>
    <w:qFormat/>
    <w:pPr>
      <w:ind w:left="720" w:right="720"/>
    </w:pPr>
    <w:rPr>
      <w:i/>
    </w:rPr>
  </w:style>
  <w:style w:type="character" w:styleId="796">
    <w:name w:val="Quote Char"/>
    <w:link w:val="795"/>
    <w:uiPriority w:val="29"/>
    <w:rPr>
      <w:i/>
    </w:rPr>
  </w:style>
  <w:style w:type="paragraph" w:styleId="797">
    <w:name w:val="Intense Quote"/>
    <w:basedOn w:val="942"/>
    <w:next w:val="942"/>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character" w:styleId="799">
    <w:name w:val="Header Char"/>
    <w:basedOn w:val="948"/>
    <w:link w:val="963"/>
    <w:uiPriority w:val="99"/>
  </w:style>
  <w:style w:type="character" w:styleId="800">
    <w:name w:val="Footer Char"/>
    <w:basedOn w:val="948"/>
    <w:link w:val="962"/>
    <w:uiPriority w:val="99"/>
  </w:style>
  <w:style w:type="paragraph" w:styleId="801">
    <w:name w:val="Caption"/>
    <w:basedOn w:val="942"/>
    <w:next w:val="942"/>
    <w:uiPriority w:val="35"/>
    <w:semiHidden/>
    <w:unhideWhenUsed/>
    <w:qFormat/>
    <w:pPr>
      <w:spacing w:line="276" w:lineRule="auto"/>
    </w:pPr>
    <w:rPr>
      <w:b/>
      <w:bCs/>
      <w:color w:val="4f81bd" w:themeColor="accent1"/>
      <w:sz w:val="18"/>
      <w:szCs w:val="18"/>
    </w:rPr>
  </w:style>
  <w:style w:type="character" w:styleId="802">
    <w:name w:val="Caption Char"/>
    <w:basedOn w:val="801"/>
    <w:link w:val="962"/>
    <w:uiPriority w:val="99"/>
  </w:style>
  <w:style w:type="table" w:styleId="803">
    <w:name w:val="Table Grid Light"/>
    <w:basedOn w:val="9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4">
    <w:name w:val="Plain Table 1"/>
    <w:basedOn w:val="9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basedOn w:val="9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basedOn w:val="9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1 Light - Accent 1"/>
    <w:basedOn w:val="9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1">
    <w:name w:val="Grid Table 1 Light - Accent 2"/>
    <w:basedOn w:val="9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2">
    <w:name w:val="Grid Table 1 Light - Accent 3"/>
    <w:basedOn w:val="9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3">
    <w:name w:val="Grid Table 1 Light - Accent 4"/>
    <w:basedOn w:val="9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4">
    <w:name w:val="Grid Table 1 Light - Accent 5"/>
    <w:basedOn w:val="9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5">
    <w:name w:val="Grid Table 1 Light - Accent 6"/>
    <w:basedOn w:val="9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6">
    <w:name w:val="Grid Table 2"/>
    <w:basedOn w:val="9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2 - Accent 1"/>
    <w:basedOn w:val="9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8">
    <w:name w:val="Grid Table 2 - Accent 2"/>
    <w:basedOn w:val="9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2 - Accent 3"/>
    <w:basedOn w:val="9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2 - Accent 4"/>
    <w:basedOn w:val="9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2 - Accent 5"/>
    <w:basedOn w:val="9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2">
    <w:name w:val="Grid Table 2 - Accent 6"/>
    <w:basedOn w:val="9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3">
    <w:name w:val="Grid Table 3"/>
    <w:basedOn w:val="9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1"/>
    <w:basedOn w:val="9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2"/>
    <w:basedOn w:val="9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3"/>
    <w:basedOn w:val="9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4"/>
    <w:basedOn w:val="9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5"/>
    <w:basedOn w:val="9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6"/>
    <w:basedOn w:val="9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basedOn w:val="9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4 - Accent 1"/>
    <w:basedOn w:val="9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2">
    <w:name w:val="Grid Table 4 - Accent 2"/>
    <w:basedOn w:val="9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3">
    <w:name w:val="Grid Table 4 - Accent 3"/>
    <w:basedOn w:val="9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4">
    <w:name w:val="Grid Table 4 - Accent 4"/>
    <w:basedOn w:val="9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5">
    <w:name w:val="Grid Table 4 - Accent 5"/>
    <w:basedOn w:val="9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6">
    <w:name w:val="Grid Table 4 - Accent 6"/>
    <w:basedOn w:val="9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7">
    <w:name w:val="Grid Table 5 Dark"/>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5 Dark- Accent 1"/>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9">
    <w:name w:val="Grid Table 5 Dark - Accent 2"/>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0">
    <w:name w:val="Grid Table 5 Dark - Accent 3"/>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1">
    <w:name w:val="Grid Table 5 Dark- Accent 4"/>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2">
    <w:name w:val="Grid Table 5 Dark - Accent 5"/>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3">
    <w:name w:val="Grid Table 5 Dark - Accent 6"/>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4">
    <w:name w:val="Grid Table 6 Colorful"/>
    <w:basedOn w:val="9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6 Colorful - Accent 1"/>
    <w:basedOn w:val="9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6">
    <w:name w:val="Grid Table 6 Colorful - Accent 2"/>
    <w:basedOn w:val="9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7">
    <w:name w:val="Grid Table 6 Colorful - Accent 3"/>
    <w:basedOn w:val="9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8">
    <w:name w:val="Grid Table 6 Colorful - Accent 4"/>
    <w:basedOn w:val="9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9">
    <w:name w:val="Grid Table 6 Colorful - Accent 5"/>
    <w:basedOn w:val="9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6 Colorful - Accent 6"/>
    <w:basedOn w:val="9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7 Colorful"/>
    <w:basedOn w:val="9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Grid Table 7 Colorful - Accent 1"/>
    <w:basedOn w:val="9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3">
    <w:name w:val="Grid Table 7 Colorful - Accent 2"/>
    <w:basedOn w:val="9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7 Colorful - Accent 3"/>
    <w:basedOn w:val="9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7 Colorful - Accent 4"/>
    <w:basedOn w:val="9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7 Colorful - Accent 5"/>
    <w:basedOn w:val="9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7">
    <w:name w:val="Grid Table 7 Colorful - Accent 6"/>
    <w:basedOn w:val="9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8">
    <w:name w:val="List Table 1 Light"/>
    <w:basedOn w:val="9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1 Light - Accent 1"/>
    <w:basedOn w:val="94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0">
    <w:name w:val="List Table 1 Light - Accent 2"/>
    <w:basedOn w:val="94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1">
    <w:name w:val="List Table 1 Light - Accent 3"/>
    <w:basedOn w:val="94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2">
    <w:name w:val="List Table 1 Light - Accent 4"/>
    <w:basedOn w:val="94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3">
    <w:name w:val="List Table 1 Light - Accent 5"/>
    <w:basedOn w:val="94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4">
    <w:name w:val="List Table 1 Light - Accent 6"/>
    <w:basedOn w:val="94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5">
    <w:name w:val="List Table 2"/>
    <w:basedOn w:val="9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2 - Accent 1"/>
    <w:basedOn w:val="9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7">
    <w:name w:val="List Table 2 - Accent 2"/>
    <w:basedOn w:val="9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8">
    <w:name w:val="List Table 2 - Accent 3"/>
    <w:basedOn w:val="9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9">
    <w:name w:val="List Table 2 - Accent 4"/>
    <w:basedOn w:val="9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0">
    <w:name w:val="List Table 2 - Accent 5"/>
    <w:basedOn w:val="9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1">
    <w:name w:val="List Table 2 - Accent 6"/>
    <w:basedOn w:val="9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2">
    <w:name w:val="List Table 3"/>
    <w:basedOn w:val="9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3 - Accent 1"/>
    <w:basedOn w:val="9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3 - Accent 2"/>
    <w:basedOn w:val="9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5">
    <w:name w:val="List Table 3 - Accent 3"/>
    <w:basedOn w:val="9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6">
    <w:name w:val="List Table 3 - Accent 4"/>
    <w:basedOn w:val="9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7">
    <w:name w:val="List Table 3 - Accent 5"/>
    <w:basedOn w:val="9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8">
    <w:name w:val="List Table 3 - Accent 6"/>
    <w:basedOn w:val="9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9">
    <w:name w:val="List Table 4"/>
    <w:basedOn w:val="9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 Accent 1"/>
    <w:basedOn w:val="9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4 - Accent 2"/>
    <w:basedOn w:val="9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2">
    <w:name w:val="List Table 4 - Accent 3"/>
    <w:basedOn w:val="9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3">
    <w:name w:val="List Table 4 - Accent 4"/>
    <w:basedOn w:val="9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4">
    <w:name w:val="List Table 4 - Accent 5"/>
    <w:basedOn w:val="9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5">
    <w:name w:val="List Table 4 - Accent 6"/>
    <w:basedOn w:val="9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6">
    <w:name w:val="List Table 5 Dark"/>
    <w:basedOn w:val="9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1"/>
    <w:basedOn w:val="9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2"/>
    <w:basedOn w:val="9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3"/>
    <w:basedOn w:val="9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4"/>
    <w:basedOn w:val="9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5"/>
    <w:basedOn w:val="9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6"/>
    <w:basedOn w:val="9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basedOn w:val="9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6 Colorful - Accent 1"/>
    <w:basedOn w:val="9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5">
    <w:name w:val="List Table 6 Colorful - Accent 2"/>
    <w:basedOn w:val="9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6">
    <w:name w:val="List Table 6 Colorful - Accent 3"/>
    <w:basedOn w:val="9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7">
    <w:name w:val="List Table 6 Colorful - Accent 4"/>
    <w:basedOn w:val="9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8">
    <w:name w:val="List Table 6 Colorful - Accent 5"/>
    <w:basedOn w:val="9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9">
    <w:name w:val="List Table 6 Colorful - Accent 6"/>
    <w:basedOn w:val="9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0">
    <w:name w:val="List Table 7 Colorful"/>
    <w:basedOn w:val="9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1">
    <w:name w:val="List Table 7 Colorful - Accent 1"/>
    <w:basedOn w:val="9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2">
    <w:name w:val="List Table 7 Colorful - Accent 2"/>
    <w:basedOn w:val="9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3">
    <w:name w:val="List Table 7 Colorful - Accent 3"/>
    <w:basedOn w:val="9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4">
    <w:name w:val="List Table 7 Colorful - Accent 4"/>
    <w:basedOn w:val="9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5">
    <w:name w:val="List Table 7 Colorful - Accent 5"/>
    <w:basedOn w:val="9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6">
    <w:name w:val="List Table 7 Colorful - Accent 6"/>
    <w:basedOn w:val="9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7">
    <w:name w:val="Lined - Accent"/>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Lined - Accent 1"/>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Lined - Accent 2"/>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Lined - Accent 3"/>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Lined - Accent 4"/>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Lined - Accent 5"/>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Lined - Accent 6"/>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amp; Lined - Accent"/>
    <w:basedOn w:val="9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Bordered &amp; Lined - Accent 1"/>
    <w:basedOn w:val="9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Bordered &amp; Lined - Accent 2"/>
    <w:basedOn w:val="9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Bordered &amp; Lined - Accent 3"/>
    <w:basedOn w:val="9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Bordered &amp; Lined - Accent 4"/>
    <w:basedOn w:val="9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Bordered &amp; Lined - Accent 5"/>
    <w:basedOn w:val="9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Bordered &amp; Lined - Accent 6"/>
    <w:basedOn w:val="9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w:basedOn w:val="9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2">
    <w:name w:val="Bordered - Accent 1"/>
    <w:basedOn w:val="9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3">
    <w:name w:val="Bordered - Accent 2"/>
    <w:basedOn w:val="9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4">
    <w:name w:val="Bordered - Accent 3"/>
    <w:basedOn w:val="9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5">
    <w:name w:val="Bordered - Accent 4"/>
    <w:basedOn w:val="9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6">
    <w:name w:val="Bordered - Accent 5"/>
    <w:basedOn w:val="9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7">
    <w:name w:val="Bordered - Accent 6"/>
    <w:basedOn w:val="9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8">
    <w:name w:val="footnote text"/>
    <w:basedOn w:val="942"/>
    <w:link w:val="929"/>
    <w:uiPriority w:val="99"/>
    <w:semiHidden/>
    <w:unhideWhenUsed/>
    <w:pPr>
      <w:spacing w:after="40" w:line="240" w:lineRule="auto"/>
    </w:pPr>
    <w:rPr>
      <w:sz w:val="18"/>
    </w:rPr>
  </w:style>
  <w:style w:type="character" w:styleId="929">
    <w:name w:val="Footnote Text Char"/>
    <w:link w:val="928"/>
    <w:uiPriority w:val="99"/>
    <w:rPr>
      <w:sz w:val="18"/>
    </w:rPr>
  </w:style>
  <w:style w:type="character" w:styleId="930">
    <w:name w:val="footnote reference"/>
    <w:basedOn w:val="948"/>
    <w:uiPriority w:val="99"/>
    <w:unhideWhenUsed/>
    <w:rPr>
      <w:vertAlign w:val="superscript"/>
    </w:rPr>
  </w:style>
  <w:style w:type="paragraph" w:styleId="931">
    <w:name w:val="endnote text"/>
    <w:basedOn w:val="942"/>
    <w:link w:val="932"/>
    <w:uiPriority w:val="99"/>
    <w:semiHidden/>
    <w:unhideWhenUsed/>
    <w:pPr>
      <w:spacing w:after="0" w:line="240" w:lineRule="auto"/>
    </w:pPr>
    <w:rPr>
      <w:sz w:val="20"/>
    </w:rPr>
  </w:style>
  <w:style w:type="character" w:styleId="932">
    <w:name w:val="Endnote Text Char"/>
    <w:link w:val="931"/>
    <w:uiPriority w:val="99"/>
    <w:rPr>
      <w:sz w:val="20"/>
    </w:rPr>
  </w:style>
  <w:style w:type="character" w:styleId="933">
    <w:name w:val="endnote reference"/>
    <w:basedOn w:val="948"/>
    <w:uiPriority w:val="99"/>
    <w:semiHidden/>
    <w:unhideWhenUsed/>
    <w:rPr>
      <w:vertAlign w:val="superscript"/>
    </w:rPr>
  </w:style>
  <w:style w:type="paragraph" w:styleId="934">
    <w:name w:val="toc 4"/>
    <w:basedOn w:val="942"/>
    <w:next w:val="942"/>
    <w:uiPriority w:val="39"/>
    <w:unhideWhenUsed/>
    <w:pPr>
      <w:ind w:left="850" w:right="0" w:firstLine="0"/>
      <w:spacing w:after="57"/>
    </w:pPr>
  </w:style>
  <w:style w:type="paragraph" w:styleId="935">
    <w:name w:val="toc 5"/>
    <w:basedOn w:val="942"/>
    <w:next w:val="942"/>
    <w:uiPriority w:val="39"/>
    <w:unhideWhenUsed/>
    <w:pPr>
      <w:ind w:left="1134" w:right="0" w:firstLine="0"/>
      <w:spacing w:after="57"/>
    </w:pPr>
  </w:style>
  <w:style w:type="paragraph" w:styleId="936">
    <w:name w:val="toc 6"/>
    <w:basedOn w:val="942"/>
    <w:next w:val="942"/>
    <w:uiPriority w:val="39"/>
    <w:unhideWhenUsed/>
    <w:pPr>
      <w:ind w:left="1417" w:right="0" w:firstLine="0"/>
      <w:spacing w:after="57"/>
    </w:pPr>
  </w:style>
  <w:style w:type="paragraph" w:styleId="937">
    <w:name w:val="toc 7"/>
    <w:basedOn w:val="942"/>
    <w:next w:val="942"/>
    <w:uiPriority w:val="39"/>
    <w:unhideWhenUsed/>
    <w:pPr>
      <w:ind w:left="1701" w:right="0" w:firstLine="0"/>
      <w:spacing w:after="57"/>
    </w:pPr>
  </w:style>
  <w:style w:type="paragraph" w:styleId="938">
    <w:name w:val="toc 8"/>
    <w:basedOn w:val="942"/>
    <w:next w:val="942"/>
    <w:uiPriority w:val="39"/>
    <w:unhideWhenUsed/>
    <w:pPr>
      <w:ind w:left="1984" w:right="0" w:firstLine="0"/>
      <w:spacing w:after="57"/>
    </w:pPr>
  </w:style>
  <w:style w:type="paragraph" w:styleId="939">
    <w:name w:val="toc 9"/>
    <w:basedOn w:val="942"/>
    <w:next w:val="942"/>
    <w:uiPriority w:val="39"/>
    <w:unhideWhenUsed/>
    <w:pPr>
      <w:ind w:left="2268" w:right="0" w:firstLine="0"/>
      <w:spacing w:after="57"/>
    </w:pPr>
  </w:style>
  <w:style w:type="paragraph" w:styleId="940">
    <w:name w:val="TOC Heading"/>
    <w:uiPriority w:val="39"/>
    <w:unhideWhenUsed/>
  </w:style>
  <w:style w:type="paragraph" w:styleId="941">
    <w:name w:val="table of figures"/>
    <w:basedOn w:val="942"/>
    <w:next w:val="942"/>
    <w:uiPriority w:val="99"/>
    <w:unhideWhenUsed/>
    <w:pPr>
      <w:spacing w:after="0" w:afterAutospacing="0"/>
    </w:pPr>
  </w:style>
  <w:style w:type="paragraph" w:styleId="94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43">
    <w:name w:val="Heading 1"/>
    <w:basedOn w:val="942"/>
    <w:next w:val="942"/>
    <w:link w:val="981"/>
    <w:uiPriority w:val="99"/>
    <w:qFormat/>
    <w:pPr>
      <w:numPr>
        <w:ilvl w:val="0"/>
        <w:numId w:val="1"/>
      </w:numPr>
      <w:keepNext/>
      <w:outlineLvl w:val="0"/>
    </w:pPr>
    <w:rPr>
      <w:rFonts w:eastAsia="黑体"/>
      <w:b/>
      <w:sz w:val="28"/>
      <w:szCs w:val="20"/>
    </w:rPr>
  </w:style>
  <w:style w:type="paragraph" w:styleId="944">
    <w:name w:val="Heading 2"/>
    <w:basedOn w:val="942"/>
    <w:next w:val="950"/>
    <w:link w:val="982"/>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945">
    <w:name w:val="Heading 3"/>
    <w:basedOn w:val="942"/>
    <w:next w:val="950"/>
    <w:link w:val="983"/>
    <w:uiPriority w:val="99"/>
    <w:qFormat/>
    <w:pPr>
      <w:numPr>
        <w:ilvl w:val="2"/>
        <w:numId w:val="2"/>
      </w:numPr>
      <w:jc w:val="center"/>
      <w:keepNext/>
      <w:spacing w:line="400" w:lineRule="exact"/>
      <w:outlineLvl w:val="2"/>
    </w:pPr>
    <w:rPr>
      <w:rFonts w:ascii="仿宋_GB2312" w:eastAsia="仿宋_GB2312"/>
      <w:sz w:val="32"/>
      <w:szCs w:val="20"/>
    </w:rPr>
  </w:style>
  <w:style w:type="paragraph" w:styleId="946">
    <w:name w:val="Heading 4"/>
    <w:basedOn w:val="942"/>
    <w:next w:val="942"/>
    <w:link w:val="984"/>
    <w:uiPriority w:val="99"/>
    <w:qFormat/>
    <w:pPr>
      <w:keepLines/>
      <w:keepNext/>
      <w:spacing w:before="280" w:after="290" w:line="376" w:lineRule="auto"/>
      <w:outlineLvl w:val="3"/>
    </w:pPr>
    <w:rPr>
      <w:rFonts w:ascii="Cambria" w:hAnsi="Cambria"/>
      <w:b/>
      <w:bCs/>
      <w:sz w:val="28"/>
      <w:szCs w:val="28"/>
    </w:rPr>
  </w:style>
  <w:style w:type="paragraph" w:styleId="947">
    <w:name w:val="Heading 5"/>
    <w:basedOn w:val="942"/>
    <w:next w:val="942"/>
    <w:link w:val="985"/>
    <w:uiPriority w:val="99"/>
    <w:qFormat/>
    <w:pPr>
      <w:keepLines/>
      <w:keepNext/>
      <w:spacing w:before="280" w:after="290" w:line="376" w:lineRule="auto"/>
      <w:outlineLvl w:val="4"/>
    </w:pPr>
    <w:rPr>
      <w:b/>
      <w:bCs/>
      <w:sz w:val="28"/>
      <w:szCs w:val="28"/>
    </w:rPr>
  </w:style>
  <w:style w:type="character" w:styleId="948" w:default="1">
    <w:name w:val="Default Paragraph Font"/>
    <w:uiPriority w:val="1"/>
    <w:semiHidden/>
    <w:unhideWhenUsed/>
  </w:style>
  <w:style w:type="table" w:styleId="949" w:default="1">
    <w:name w:val="Normal Table"/>
    <w:uiPriority w:val="99"/>
    <w:semiHidden/>
    <w:unhideWhenUsed/>
    <w:tblPr>
      <w:tblCellMar>
        <w:left w:w="108" w:type="dxa"/>
        <w:top w:w="0" w:type="dxa"/>
        <w:right w:w="108" w:type="dxa"/>
        <w:bottom w:w="0" w:type="dxa"/>
      </w:tblCellMar>
    </w:tblPr>
  </w:style>
  <w:style w:type="paragraph" w:styleId="950">
    <w:name w:val="Normal Indent"/>
    <w:basedOn w:val="942"/>
    <w:uiPriority w:val="99"/>
    <w:qFormat/>
    <w:pPr>
      <w:ind w:firstLine="420"/>
      <w:jc w:val="left"/>
      <w:widowControl/>
    </w:pPr>
    <w:rPr>
      <w:sz w:val="20"/>
      <w:szCs w:val="20"/>
    </w:rPr>
  </w:style>
  <w:style w:type="paragraph" w:styleId="951">
    <w:name w:val="annotation text"/>
    <w:basedOn w:val="942"/>
    <w:link w:val="1052"/>
    <w:uiPriority w:val="99"/>
    <w:unhideWhenUsed/>
    <w:qFormat/>
    <w:pPr>
      <w:jc w:val="left"/>
    </w:pPr>
  </w:style>
  <w:style w:type="paragraph" w:styleId="952">
    <w:name w:val="Body Text 3"/>
    <w:basedOn w:val="942"/>
    <w:link w:val="987"/>
    <w:uiPriority w:val="99"/>
    <w:qFormat/>
    <w:pPr>
      <w:jc w:val="left"/>
      <w:spacing w:line="300" w:lineRule="auto"/>
      <w:widowControl/>
    </w:pPr>
    <w:rPr>
      <w:sz w:val="16"/>
      <w:szCs w:val="16"/>
    </w:rPr>
  </w:style>
  <w:style w:type="paragraph" w:styleId="953">
    <w:name w:val="Body Text"/>
    <w:basedOn w:val="942"/>
    <w:next w:val="942"/>
    <w:link w:val="999"/>
    <w:uiPriority w:val="99"/>
    <w:qFormat/>
    <w:pPr>
      <w:spacing w:after="120"/>
    </w:pPr>
    <w:rPr>
      <w:sz w:val="24"/>
    </w:rPr>
  </w:style>
  <w:style w:type="paragraph" w:styleId="954">
    <w:name w:val="Body Text Indent"/>
    <w:basedOn w:val="942"/>
    <w:link w:val="991"/>
    <w:uiPriority w:val="99"/>
    <w:qFormat/>
    <w:pPr>
      <w:ind w:firstLine="420"/>
    </w:pPr>
    <w:rPr>
      <w:sz w:val="24"/>
      <w:shd w:val="pct10" w:color="auto" w:fill="ffffff"/>
    </w:rPr>
  </w:style>
  <w:style w:type="paragraph" w:styleId="955">
    <w:name w:val="Block Text"/>
    <w:basedOn w:val="942"/>
    <w:uiPriority w:val="99"/>
    <w:qFormat/>
    <w:pPr>
      <w:ind w:left="113" w:right="113"/>
      <w:jc w:val="center"/>
    </w:pPr>
    <w:rPr>
      <w:b/>
      <w:bCs/>
      <w:sz w:val="18"/>
      <w:szCs w:val="20"/>
    </w:rPr>
  </w:style>
  <w:style w:type="paragraph" w:styleId="956">
    <w:name w:val="index 4"/>
    <w:basedOn w:val="942"/>
    <w:next w:val="942"/>
    <w:uiPriority w:val="99"/>
    <w:unhideWhenUsed/>
    <w:qFormat/>
    <w:pPr>
      <w:ind w:left="600"/>
    </w:pPr>
    <w:rPr>
      <w:rFonts w:asciiTheme="minorHAnsi" w:hAnsiTheme="minorHAnsi" w:eastAsiaTheme="minorEastAsia" w:cstheme="minorBidi"/>
      <w:szCs w:val="22"/>
    </w:rPr>
  </w:style>
  <w:style w:type="paragraph" w:styleId="957">
    <w:name w:val="toc 3"/>
    <w:basedOn w:val="942"/>
    <w:next w:val="942"/>
    <w:uiPriority w:val="0"/>
    <w:qFormat/>
    <w:pPr>
      <w:ind w:left="840"/>
    </w:pPr>
  </w:style>
  <w:style w:type="paragraph" w:styleId="958">
    <w:name w:val="Plain Text"/>
    <w:basedOn w:val="942"/>
    <w:link w:val="986"/>
    <w:uiPriority w:val="99"/>
    <w:qFormat/>
    <w:rPr>
      <w:rFonts w:ascii="宋体" w:hAnsi="Courier New"/>
      <w:szCs w:val="21"/>
    </w:rPr>
  </w:style>
  <w:style w:type="paragraph" w:styleId="959">
    <w:name w:val="Date"/>
    <w:basedOn w:val="942"/>
    <w:next w:val="942"/>
    <w:link w:val="998"/>
    <w:uiPriority w:val="99"/>
    <w:qFormat/>
    <w:pPr>
      <w:ind w:left="100"/>
    </w:pPr>
    <w:rPr>
      <w:sz w:val="24"/>
    </w:rPr>
  </w:style>
  <w:style w:type="paragraph" w:styleId="960">
    <w:name w:val="Body Text Indent 2"/>
    <w:basedOn w:val="942"/>
    <w:link w:val="993"/>
    <w:uiPriority w:val="99"/>
    <w:qFormat/>
    <w:pPr>
      <w:ind w:left="420"/>
      <w:spacing w:after="120" w:line="480" w:lineRule="auto"/>
    </w:pPr>
    <w:rPr>
      <w:sz w:val="24"/>
    </w:rPr>
  </w:style>
  <w:style w:type="paragraph" w:styleId="961">
    <w:name w:val="Balloon Text"/>
    <w:basedOn w:val="942"/>
    <w:link w:val="1027"/>
    <w:uiPriority w:val="99"/>
    <w:qFormat/>
    <w:rPr>
      <w:sz w:val="18"/>
      <w:szCs w:val="18"/>
    </w:rPr>
  </w:style>
  <w:style w:type="paragraph" w:styleId="962">
    <w:name w:val="Footer"/>
    <w:basedOn w:val="942"/>
    <w:link w:val="988"/>
    <w:uiPriority w:val="0"/>
    <w:qFormat/>
    <w:pPr>
      <w:jc w:val="left"/>
      <w:widowControl/>
      <w:tabs>
        <w:tab w:val="center" w:pos="4153" w:leader="none"/>
        <w:tab w:val="right" w:pos="8306" w:leader="none"/>
      </w:tabs>
    </w:pPr>
    <w:rPr>
      <w:sz w:val="18"/>
      <w:szCs w:val="18"/>
    </w:rPr>
  </w:style>
  <w:style w:type="paragraph" w:styleId="963">
    <w:name w:val="Header"/>
    <w:basedOn w:val="942"/>
    <w:link w:val="989"/>
    <w:uiPriority w:val="99"/>
    <w:qFormat/>
    <w:pPr>
      <w:jc w:val="center"/>
      <w:widowControl/>
      <w:tabs>
        <w:tab w:val="center" w:pos="4153" w:leader="none"/>
        <w:tab w:val="right" w:pos="8306" w:leader="none"/>
      </w:tabs>
      <w:pBdr>
        <w:bottom w:val="single" w:color="auto" w:sz="6" w:space="1"/>
      </w:pBdr>
    </w:pPr>
    <w:rPr>
      <w:sz w:val="18"/>
      <w:szCs w:val="18"/>
    </w:rPr>
  </w:style>
  <w:style w:type="paragraph" w:styleId="964">
    <w:name w:val="toc 1"/>
    <w:basedOn w:val="942"/>
    <w:next w:val="942"/>
    <w:uiPriority w:val="0"/>
    <w:qFormat/>
  </w:style>
  <w:style w:type="paragraph" w:styleId="965">
    <w:name w:val="Body Text Indent 3"/>
    <w:basedOn w:val="942"/>
    <w:link w:val="995"/>
    <w:uiPriority w:val="99"/>
    <w:qFormat/>
    <w:pPr>
      <w:ind w:firstLine="412"/>
    </w:pPr>
    <w:rPr>
      <w:sz w:val="16"/>
      <w:szCs w:val="16"/>
    </w:rPr>
  </w:style>
  <w:style w:type="paragraph" w:styleId="966">
    <w:name w:val="toc 2"/>
    <w:basedOn w:val="942"/>
    <w:next w:val="942"/>
    <w:uiPriority w:val="0"/>
    <w:qFormat/>
    <w:pPr>
      <w:ind w:left="420"/>
    </w:pPr>
  </w:style>
  <w:style w:type="paragraph" w:styleId="967">
    <w:name w:val="Normal (Web)"/>
    <w:basedOn w:val="942"/>
    <w:uiPriority w:val="99"/>
    <w:unhideWhenUsed/>
    <w:qFormat/>
    <w:pPr>
      <w:jc w:val="left"/>
      <w:spacing w:before="100" w:beforeAutospacing="1" w:after="100" w:afterAutospacing="1"/>
      <w:widowControl/>
    </w:pPr>
    <w:rPr>
      <w:rFonts w:ascii="宋体" w:hAnsi="宋体" w:cs="宋体"/>
      <w:sz w:val="24"/>
    </w:rPr>
  </w:style>
  <w:style w:type="paragraph" w:styleId="968">
    <w:name w:val="Title"/>
    <w:basedOn w:val="942"/>
    <w:next w:val="942"/>
    <w:uiPriority w:val="0"/>
    <w:qFormat/>
    <w:pPr>
      <w:jc w:val="center"/>
      <w:spacing w:before="240" w:after="60"/>
      <w:outlineLvl w:val="0"/>
    </w:pPr>
    <w:rPr>
      <w:rFonts w:asciiTheme="majorHAnsi" w:hAnsiTheme="majorHAnsi" w:eastAsiaTheme="majorEastAsia" w:cstheme="majorBidi"/>
      <w:b/>
      <w:bCs/>
      <w:sz w:val="32"/>
      <w:szCs w:val="32"/>
    </w:rPr>
  </w:style>
  <w:style w:type="paragraph" w:styleId="969">
    <w:name w:val="annotation subject"/>
    <w:basedOn w:val="951"/>
    <w:next w:val="951"/>
    <w:link w:val="1053"/>
    <w:uiPriority w:val="99"/>
    <w:semiHidden/>
    <w:unhideWhenUsed/>
    <w:qFormat/>
    <w:rPr>
      <w:b/>
      <w:bCs/>
    </w:rPr>
  </w:style>
  <w:style w:type="paragraph" w:styleId="970">
    <w:name w:val="Body Text First Indent"/>
    <w:basedOn w:val="953"/>
    <w:uiPriority w:val="99"/>
    <w:qFormat/>
    <w:pPr>
      <w:ind w:firstLine="420"/>
    </w:pPr>
  </w:style>
  <w:style w:type="table" w:styleId="971">
    <w:name w:val="Table Grid"/>
    <w:basedOn w:val="94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2">
    <w:name w:val="Strong"/>
    <w:uiPriority w:val="0"/>
    <w:qFormat/>
    <w:rPr>
      <w:b/>
      <w:bCs/>
    </w:rPr>
  </w:style>
  <w:style w:type="character" w:styleId="973">
    <w:name w:val="page number"/>
    <w:basedOn w:val="948"/>
    <w:uiPriority w:val="0"/>
    <w:qFormat/>
    <w:rPr>
      <w:rFonts w:cs="Times New Roman"/>
    </w:rPr>
  </w:style>
  <w:style w:type="character" w:styleId="974">
    <w:name w:val="Emphasis"/>
    <w:uiPriority w:val="0"/>
    <w:qFormat/>
    <w:rPr>
      <w:i/>
    </w:rPr>
  </w:style>
  <w:style w:type="character" w:styleId="975">
    <w:name w:val="Hyperlink"/>
    <w:uiPriority w:val="99"/>
    <w:unhideWhenUsed/>
    <w:qFormat/>
    <w:rPr>
      <w:color w:val="0000ff"/>
      <w:u w:val="single"/>
    </w:rPr>
  </w:style>
  <w:style w:type="character" w:styleId="976">
    <w:name w:val="annotation reference"/>
    <w:basedOn w:val="948"/>
    <w:uiPriority w:val="99"/>
    <w:semiHidden/>
    <w:unhideWhenUsed/>
    <w:qFormat/>
    <w:rPr>
      <w:sz w:val="21"/>
      <w:szCs w:val="21"/>
    </w:rPr>
  </w:style>
  <w:style w:type="paragraph" w:styleId="977" w:customStyle="1">
    <w:name w:val="索引 41"/>
    <w:basedOn w:val="942"/>
    <w:next w:val="942"/>
    <w:uiPriority w:val="99"/>
    <w:qFormat/>
    <w:pPr>
      <w:ind w:left="600"/>
    </w:pPr>
    <w:rPr>
      <w:szCs w:val="20"/>
    </w:rPr>
  </w:style>
  <w:style w:type="paragraph" w:styleId="978" w:customStyle="1">
    <w:name w:val="一级条标题"/>
    <w:basedOn w:val="979"/>
    <w:next w:val="980"/>
    <w:uiPriority w:val="0"/>
    <w:qFormat/>
    <w:pPr>
      <w:numPr>
        <w:ilvl w:val="1"/>
        <w:numId w:val="3"/>
      </w:numPr>
      <w:tabs>
        <w:tab w:val="left" w:pos="810" w:leader="none"/>
        <w:tab w:val="left" w:pos="1265" w:leader="none"/>
      </w:tabs>
      <w:outlineLvl w:val="2"/>
    </w:pPr>
    <w:rPr>
      <w:rFonts w:hAnsi="Times New Roman" w:cstheme="minorBidi"/>
      <w:szCs w:val="21"/>
    </w:rPr>
  </w:style>
  <w:style w:type="paragraph" w:styleId="979" w:customStyle="1">
    <w:name w:val="章标题"/>
    <w:next w:val="94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80" w:customStyle="1">
    <w:name w:val="段"/>
    <w:basedOn w:val="942"/>
    <w:next w:val="942"/>
    <w:uiPriority w:val="0"/>
    <w:qFormat/>
    <w:pPr>
      <w:ind w:firstLine="200"/>
      <w:widowControl/>
    </w:pPr>
    <w:rPr>
      <w:rFonts w:hint="eastAsia" w:ascii="宋体"/>
      <w:szCs w:val="20"/>
    </w:rPr>
  </w:style>
  <w:style w:type="character" w:styleId="981" w:customStyle="1">
    <w:name w:val="标题 1 字符"/>
    <w:link w:val="943"/>
    <w:uiPriority w:val="99"/>
    <w:qFormat/>
    <w:rPr>
      <w:rFonts w:eastAsia="黑体"/>
      <w:b/>
      <w:sz w:val="28"/>
    </w:rPr>
  </w:style>
  <w:style w:type="character" w:styleId="982" w:customStyle="1">
    <w:name w:val="标题 2 字符"/>
    <w:link w:val="944"/>
    <w:uiPriority w:val="99"/>
    <w:qFormat/>
    <w:rPr>
      <w:rFonts w:ascii="Arial" w:hAnsi="Arial" w:eastAsia="黑体"/>
      <w:sz w:val="24"/>
    </w:rPr>
  </w:style>
  <w:style w:type="character" w:styleId="983" w:customStyle="1">
    <w:name w:val="标题 3 字符"/>
    <w:link w:val="945"/>
    <w:uiPriority w:val="99"/>
    <w:qFormat/>
    <w:rPr>
      <w:rFonts w:ascii="仿宋_GB2312" w:eastAsia="仿宋_GB2312"/>
      <w:sz w:val="32"/>
    </w:rPr>
  </w:style>
  <w:style w:type="character" w:styleId="984" w:customStyle="1">
    <w:name w:val="标题 4 字符"/>
    <w:link w:val="946"/>
    <w:uiPriority w:val="99"/>
    <w:semiHidden/>
    <w:qFormat/>
    <w:rPr>
      <w:rFonts w:ascii="Cambria" w:hAnsi="Cambria" w:eastAsia="宋体" w:cs="Times New Roman"/>
      <w:b/>
      <w:bCs/>
      <w:sz w:val="28"/>
      <w:szCs w:val="28"/>
    </w:rPr>
  </w:style>
  <w:style w:type="character" w:styleId="985" w:customStyle="1">
    <w:name w:val="标题 5 字符"/>
    <w:link w:val="947"/>
    <w:uiPriority w:val="99"/>
    <w:semiHidden/>
    <w:qFormat/>
    <w:rPr>
      <w:rFonts w:cs="Times New Roman"/>
      <w:b/>
      <w:bCs/>
      <w:sz w:val="28"/>
      <w:szCs w:val="28"/>
    </w:rPr>
  </w:style>
  <w:style w:type="character" w:styleId="986" w:customStyle="1">
    <w:name w:val="纯文本 字符"/>
    <w:link w:val="958"/>
    <w:uiPriority w:val="99"/>
    <w:qFormat/>
    <w:rPr>
      <w:rFonts w:ascii="宋体" w:hAnsi="Courier New" w:eastAsia="宋体" w:cs="Times New Roman"/>
      <w:sz w:val="21"/>
      <w:szCs w:val="21"/>
      <w:lang w:val="en-US" w:eastAsia="zh-CN" w:bidi="ar-SA"/>
    </w:rPr>
  </w:style>
  <w:style w:type="character" w:styleId="987" w:customStyle="1">
    <w:name w:val="正文文本 3 字符"/>
    <w:link w:val="952"/>
    <w:uiPriority w:val="99"/>
    <w:semiHidden/>
    <w:qFormat/>
    <w:rPr>
      <w:rFonts w:cs="Times New Roman"/>
      <w:sz w:val="16"/>
      <w:szCs w:val="16"/>
    </w:rPr>
  </w:style>
  <w:style w:type="character" w:styleId="988" w:customStyle="1">
    <w:name w:val="页脚 字符"/>
    <w:link w:val="962"/>
    <w:uiPriority w:val="99"/>
    <w:semiHidden/>
    <w:qFormat/>
    <w:rPr>
      <w:rFonts w:cs="Times New Roman"/>
      <w:sz w:val="18"/>
      <w:szCs w:val="18"/>
    </w:rPr>
  </w:style>
  <w:style w:type="character" w:styleId="989" w:customStyle="1">
    <w:name w:val="页眉 字符"/>
    <w:link w:val="963"/>
    <w:uiPriority w:val="99"/>
    <w:semiHidden/>
    <w:qFormat/>
    <w:rPr>
      <w:rFonts w:cs="Times New Roman"/>
      <w:sz w:val="18"/>
      <w:szCs w:val="18"/>
    </w:rPr>
  </w:style>
  <w:style w:type="character" w:styleId="990" w:customStyle="1">
    <w:name w:val="px121"/>
    <w:uiPriority w:val="99"/>
    <w:qFormat/>
    <w:rPr>
      <w:rFonts w:cs="Times New Roman"/>
      <w:spacing w:val="312"/>
    </w:rPr>
  </w:style>
  <w:style w:type="character" w:styleId="991" w:customStyle="1">
    <w:name w:val="正文文本缩进 字符"/>
    <w:link w:val="954"/>
    <w:uiPriority w:val="99"/>
    <w:semiHidden/>
    <w:qFormat/>
    <w:rPr>
      <w:rFonts w:cs="Times New Roman"/>
      <w:sz w:val="24"/>
      <w:szCs w:val="24"/>
    </w:rPr>
  </w:style>
  <w:style w:type="paragraph" w:styleId="992" w:customStyle="1">
    <w:name w:val="表格文字"/>
    <w:basedOn w:val="942"/>
    <w:uiPriority w:val="99"/>
    <w:qFormat/>
    <w:pPr>
      <w:spacing w:before="120"/>
    </w:pPr>
    <w:rPr>
      <w:rFonts w:ascii="Arial Narrow" w:hAnsi="Arial Narrow" w:eastAsia="仿宋_GB2312"/>
      <w:sz w:val="24"/>
      <w:szCs w:val="20"/>
    </w:rPr>
  </w:style>
  <w:style w:type="character" w:styleId="993" w:customStyle="1">
    <w:name w:val="正文文本缩进 2 字符"/>
    <w:link w:val="960"/>
    <w:uiPriority w:val="99"/>
    <w:semiHidden/>
    <w:qFormat/>
    <w:rPr>
      <w:rFonts w:cs="Times New Roman"/>
      <w:sz w:val="24"/>
      <w:szCs w:val="24"/>
    </w:rPr>
  </w:style>
  <w:style w:type="character" w:styleId="994" w:customStyle="1">
    <w:name w:val="Char Char3"/>
    <w:uiPriority w:val="99"/>
    <w:qFormat/>
    <w:rPr>
      <w:rFonts w:ascii="宋体" w:hAnsi="Courier New" w:eastAsia="宋体" w:cs="Times New Roman"/>
      <w:sz w:val="21"/>
      <w:szCs w:val="21"/>
      <w:lang w:val="en-US" w:eastAsia="zh-CN" w:bidi="ar-SA"/>
    </w:rPr>
  </w:style>
  <w:style w:type="character" w:styleId="995" w:customStyle="1">
    <w:name w:val="正文文本缩进 3 字符"/>
    <w:link w:val="965"/>
    <w:uiPriority w:val="99"/>
    <w:semiHidden/>
    <w:qFormat/>
    <w:rPr>
      <w:rFonts w:cs="Times New Roman"/>
      <w:sz w:val="16"/>
      <w:szCs w:val="16"/>
    </w:rPr>
  </w:style>
  <w:style w:type="paragraph" w:styleId="996" w:customStyle="1">
    <w:name w:val="Char1"/>
    <w:basedOn w:val="942"/>
    <w:uiPriority w:val="99"/>
    <w:qFormat/>
    <w:rPr>
      <w:sz w:val="24"/>
    </w:rPr>
  </w:style>
  <w:style w:type="paragraph" w:styleId="997" w:customStyle="1">
    <w:name w:val="样式 标4 + 段前: 0.5 行1"/>
    <w:basedOn w:val="942"/>
    <w:uiPriority w:val="99"/>
    <w:qFormat/>
    <w:pPr>
      <w:tabs>
        <w:tab w:val="left" w:pos="1260" w:leader="none"/>
      </w:tabs>
      <w:outlineLvl w:val="3"/>
    </w:pPr>
    <w:rPr>
      <w:rFonts w:ascii="Arial Narrow" w:hAnsi="Arial Narrow" w:eastAsia="仿宋_GB2312" w:cs="宋体"/>
      <w:sz w:val="28"/>
      <w:szCs w:val="20"/>
    </w:rPr>
  </w:style>
  <w:style w:type="character" w:styleId="998" w:customStyle="1">
    <w:name w:val="日期 字符"/>
    <w:link w:val="959"/>
    <w:uiPriority w:val="99"/>
    <w:semiHidden/>
    <w:qFormat/>
    <w:rPr>
      <w:rFonts w:cs="Times New Roman"/>
      <w:sz w:val="24"/>
      <w:szCs w:val="24"/>
    </w:rPr>
  </w:style>
  <w:style w:type="character" w:styleId="999" w:customStyle="1">
    <w:name w:val="正文文本 字符"/>
    <w:link w:val="953"/>
    <w:uiPriority w:val="99"/>
    <w:semiHidden/>
    <w:qFormat/>
    <w:rPr>
      <w:rFonts w:cs="Times New Roman"/>
      <w:sz w:val="24"/>
      <w:szCs w:val="24"/>
    </w:rPr>
  </w:style>
  <w:style w:type="paragraph" w:styleId="1000" w:customStyle="1">
    <w:name w:val="报告正文"/>
    <w:basedOn w:val="942"/>
    <w:uiPriority w:val="99"/>
    <w:qFormat/>
    <w:pPr>
      <w:ind w:firstLine="567"/>
    </w:pPr>
    <w:rPr>
      <w:rFonts w:ascii="Arial Narrow" w:hAnsi="Arial Narrow" w:eastAsia="仿宋_GB2312"/>
      <w:sz w:val="28"/>
      <w:szCs w:val="20"/>
    </w:rPr>
  </w:style>
  <w:style w:type="paragraph" w:styleId="1001">
    <w:name w:val="List Paragraph"/>
    <w:basedOn w:val="942"/>
    <w:uiPriority w:val="34"/>
    <w:qFormat/>
    <w:pPr>
      <w:ind w:firstLine="420"/>
    </w:pPr>
    <w:rPr>
      <w:rFonts w:ascii="Calibri" w:hAnsi="Calibri"/>
      <w:szCs w:val="22"/>
    </w:rPr>
  </w:style>
  <w:style w:type="paragraph" w:styleId="1002" w:customStyle="1">
    <w:name w:val="List Paragraph1"/>
    <w:basedOn w:val="942"/>
    <w:uiPriority w:val="99"/>
    <w:qFormat/>
    <w:pPr>
      <w:ind w:firstLine="420"/>
    </w:pPr>
    <w:rPr>
      <w:rFonts w:ascii="Calibri" w:hAnsi="Calibri"/>
      <w:szCs w:val="22"/>
    </w:rPr>
  </w:style>
  <w:style w:type="paragraph" w:styleId="1003" w:customStyle="1">
    <w:name w:val="列出段落1"/>
    <w:uiPriority w:val="99"/>
    <w:qFormat/>
    <w:pPr>
      <w:ind w:firstLine="420"/>
    </w:pPr>
    <w:rPr>
      <w:rFonts w:ascii="Times New Roman" w:hAnsi="Times New Roman" w:eastAsia="宋体" w:cs="Times New Roman"/>
      <w:lang w:val="en-US" w:eastAsia="zh-CN" w:bidi="ar-SA"/>
    </w:rPr>
  </w:style>
  <w:style w:type="paragraph" w:styleId="1004" w:customStyle="1">
    <w:name w:val="列出段落11"/>
    <w:uiPriority w:val="99"/>
    <w:qFormat/>
    <w:pPr>
      <w:ind w:firstLine="420"/>
    </w:pPr>
    <w:rPr>
      <w:rFonts w:ascii="Times New Roman" w:hAnsi="Times New Roman" w:eastAsia="宋体" w:cs="Times New Roman"/>
      <w:lang w:val="en-US" w:eastAsia="zh-CN" w:bidi="ar-SA"/>
    </w:rPr>
  </w:style>
  <w:style w:type="paragraph" w:styleId="1005">
    <w:name w:val="No Spacing"/>
    <w:uiPriority w:val="99"/>
    <w:qFormat/>
    <w:pPr>
      <w:jc w:val="both"/>
      <w:widowControl w:val="off"/>
    </w:pPr>
    <w:rPr>
      <w:rFonts w:ascii="Times New Roman" w:hAnsi="Times New Roman" w:eastAsia="宋体" w:cs="Times New Roman"/>
      <w:sz w:val="21"/>
      <w:szCs w:val="24"/>
      <w:lang w:val="en-US" w:eastAsia="zh-CN" w:bidi="ar-SA"/>
    </w:rPr>
  </w:style>
  <w:style w:type="character" w:styleId="1006" w:customStyle="1">
    <w:name w:val="CharAttribute2"/>
    <w:uiPriority w:val="99"/>
    <w:qFormat/>
    <w:rPr>
      <w:rFonts w:ascii="Times New Roman" w:eastAsia="宋体"/>
      <w:b/>
      <w:sz w:val="21"/>
    </w:rPr>
  </w:style>
  <w:style w:type="paragraph" w:styleId="1007" w:customStyle="1">
    <w:name w:val="Char"/>
    <w:basedOn w:val="942"/>
    <w:uiPriority w:val="99"/>
    <w:qFormat/>
    <w:rPr>
      <w:sz w:val="30"/>
    </w:rPr>
  </w:style>
  <w:style w:type="paragraph" w:styleId="1008" w:customStyle="1">
    <w:name w:val="ParaAttribute2"/>
    <w:uiPriority w:val="99"/>
    <w:qFormat/>
    <w:pPr>
      <w:jc w:val="both"/>
      <w:spacing w:before="156" w:after="156"/>
      <w:widowControl w:val="off"/>
    </w:pPr>
    <w:rPr>
      <w:rFonts w:ascii="Times New Roman" w:hAnsi="Times New Roman" w:eastAsia="Batang" w:cs="Times New Roman"/>
      <w:lang w:val="en-US" w:eastAsia="zh-CN" w:bidi="ar-SA"/>
    </w:rPr>
  </w:style>
  <w:style w:type="paragraph" w:styleId="1009" w:customStyle="1">
    <w:name w:val="ParaAttribute6"/>
    <w:uiPriority w:val="99"/>
    <w:qFormat/>
    <w:pPr>
      <w:ind w:left="1276"/>
      <w:jc w:val="both"/>
      <w:spacing w:before="50"/>
      <w:widowControl w:val="off"/>
    </w:pPr>
    <w:rPr>
      <w:rFonts w:ascii="Times New Roman" w:hAnsi="Times New Roman" w:eastAsia="Batang" w:cs="Times New Roman"/>
      <w:lang w:val="en-US" w:eastAsia="zh-CN" w:bidi="ar-SA"/>
    </w:rPr>
  </w:style>
  <w:style w:type="paragraph" w:styleId="1010" w:customStyle="1">
    <w:name w:val="ParaAttribute7"/>
    <w:uiPriority w:val="99"/>
    <w:qFormat/>
    <w:pPr>
      <w:jc w:val="both"/>
      <w:spacing w:before="50"/>
      <w:widowControl w:val="off"/>
    </w:pPr>
    <w:rPr>
      <w:rFonts w:ascii="Times New Roman" w:hAnsi="Times New Roman" w:eastAsia="Batang" w:cs="Times New Roman"/>
      <w:lang w:val="en-US" w:eastAsia="zh-CN" w:bidi="ar-SA"/>
    </w:rPr>
  </w:style>
  <w:style w:type="paragraph" w:styleId="1011" w:customStyle="1">
    <w:name w:val="ParaAttribute8"/>
    <w:uiPriority w:val="99"/>
    <w:qFormat/>
    <w:pPr>
      <w:ind w:left="993"/>
      <w:jc w:val="both"/>
      <w:spacing w:before="50"/>
      <w:widowControl w:val="off"/>
    </w:pPr>
    <w:rPr>
      <w:rFonts w:ascii="Times New Roman" w:hAnsi="Times New Roman" w:eastAsia="Batang" w:cs="Times New Roman"/>
      <w:lang w:val="en-US" w:eastAsia="zh-CN" w:bidi="ar-SA"/>
    </w:rPr>
  </w:style>
  <w:style w:type="paragraph" w:styleId="1012" w:customStyle="1">
    <w:name w:val="ParaAttribute10"/>
    <w:uiPriority w:val="99"/>
    <w:qFormat/>
    <w:pPr>
      <w:ind w:left="491"/>
      <w:jc w:val="both"/>
      <w:widowControl w:val="off"/>
    </w:pPr>
    <w:rPr>
      <w:rFonts w:ascii="Times New Roman" w:hAnsi="Times New Roman" w:eastAsia="Batang" w:cs="Times New Roman"/>
      <w:lang w:val="en-US" w:eastAsia="zh-CN" w:bidi="ar-SA"/>
    </w:rPr>
  </w:style>
  <w:style w:type="paragraph" w:styleId="1013" w:customStyle="1">
    <w:name w:val="ParaAttribute22"/>
    <w:uiPriority w:val="99"/>
    <w:qFormat/>
    <w:pPr>
      <w:ind w:left="2340"/>
      <w:jc w:val="both"/>
      <w:spacing w:before="50"/>
      <w:widowControl w:val="off"/>
    </w:pPr>
    <w:rPr>
      <w:rFonts w:ascii="Times New Roman" w:hAnsi="Times New Roman" w:eastAsia="Batang" w:cs="Times New Roman"/>
      <w:lang w:val="en-US" w:eastAsia="zh-CN" w:bidi="ar-SA"/>
    </w:rPr>
  </w:style>
  <w:style w:type="character" w:styleId="1014" w:customStyle="1">
    <w:name w:val="CharAttribute4"/>
    <w:uiPriority w:val="99"/>
    <w:qFormat/>
    <w:rPr>
      <w:rFonts w:ascii="Arial Narrow" w:eastAsia="仿宋_GB2312"/>
      <w:sz w:val="21"/>
    </w:rPr>
  </w:style>
  <w:style w:type="character" w:styleId="1015" w:customStyle="1">
    <w:name w:val="CharAttribute7"/>
    <w:uiPriority w:val="99"/>
    <w:qFormat/>
    <w:rPr>
      <w:rFonts w:ascii="Times New Roman" w:eastAsia="宋体"/>
      <w:sz w:val="21"/>
    </w:rPr>
  </w:style>
  <w:style w:type="character" w:styleId="1016" w:customStyle="1">
    <w:name w:val="CharAttribute9"/>
    <w:uiPriority w:val="99"/>
    <w:qFormat/>
    <w:rPr>
      <w:rFonts w:ascii="Arial" w:eastAsia="宋体"/>
      <w:sz w:val="21"/>
    </w:rPr>
  </w:style>
  <w:style w:type="character" w:styleId="1017" w:customStyle="1">
    <w:name w:val="CharAttribute11"/>
    <w:uiPriority w:val="99"/>
    <w:qFormat/>
    <w:rPr>
      <w:rFonts w:ascii="长城大标宋体" w:eastAsia="Times New Roman"/>
      <w:sz w:val="21"/>
    </w:rPr>
  </w:style>
  <w:style w:type="character" w:styleId="1018" w:customStyle="1">
    <w:name w:val="CharAttribute12"/>
    <w:uiPriority w:val="99"/>
    <w:qFormat/>
    <w:rPr>
      <w:rFonts w:ascii="Arial Narrow" w:eastAsia="Times New Roman"/>
      <w:sz w:val="21"/>
    </w:rPr>
  </w:style>
  <w:style w:type="character" w:styleId="1019" w:customStyle="1">
    <w:name w:val="CharAttribute14"/>
    <w:uiPriority w:val="99"/>
    <w:qFormat/>
    <w:rPr>
      <w:rFonts w:ascii="仿宋_GB2312" w:eastAsia="仿宋_GB2312"/>
      <w:sz w:val="21"/>
    </w:rPr>
  </w:style>
  <w:style w:type="character" w:styleId="1020" w:customStyle="1">
    <w:name w:val="CharAttribute18"/>
    <w:uiPriority w:val="99"/>
    <w:qFormat/>
    <w:rPr>
      <w:rFonts w:ascii="仿宋_GB2312" w:eastAsia="仿宋_GB2312"/>
      <w:sz w:val="24"/>
    </w:rPr>
  </w:style>
  <w:style w:type="character" w:styleId="1021" w:customStyle="1">
    <w:name w:val="MAICO Bold Zchn"/>
    <w:link w:val="1022"/>
    <w:uiPriority w:val="99"/>
    <w:qFormat/>
    <w:rPr>
      <w:rFonts w:ascii="FrutBold" w:hAnsi="FrutBold" w:cs="Times New Roman"/>
      <w:sz w:val="28"/>
      <w:szCs w:val="28"/>
      <w:lang w:val="en-GB"/>
    </w:rPr>
  </w:style>
  <w:style w:type="paragraph" w:styleId="1022" w:customStyle="1">
    <w:name w:val="MAICO Bold"/>
    <w:basedOn w:val="942"/>
    <w:link w:val="1021"/>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23" w:customStyle="1">
    <w:name w:val="MAICO light Zchn"/>
    <w:link w:val="1024"/>
    <w:uiPriority w:val="99"/>
    <w:qFormat/>
    <w:rPr>
      <w:rFonts w:ascii="华文仿宋" w:hAnsi="华文仿宋" w:eastAsia="华文仿宋" w:cs="Times New Roman"/>
      <w:b/>
      <w:sz w:val="28"/>
      <w:szCs w:val="28"/>
      <w:lang w:val="en-GB"/>
    </w:rPr>
  </w:style>
  <w:style w:type="paragraph" w:styleId="1024" w:customStyle="1">
    <w:name w:val="MAICO light"/>
    <w:basedOn w:val="942"/>
    <w:link w:val="1023"/>
    <w:uiPriority w:val="99"/>
    <w:qFormat/>
    <w:pPr>
      <w:ind w:firstLine="561"/>
      <w:spacing w:line="360" w:lineRule="auto"/>
      <w:widowControl/>
    </w:pPr>
    <w:rPr>
      <w:rFonts w:ascii="华文仿宋" w:hAnsi="华文仿宋" w:eastAsia="华文仿宋"/>
      <w:b/>
      <w:sz w:val="28"/>
      <w:szCs w:val="28"/>
      <w:lang w:val="en-GB"/>
    </w:rPr>
  </w:style>
  <w:style w:type="paragraph" w:styleId="1025" w:customStyle="1">
    <w:name w:val="p22"/>
    <w:basedOn w:val="942"/>
    <w:uiPriority w:val="99"/>
    <w:qFormat/>
    <w:pPr>
      <w:ind w:left="720"/>
      <w:jc w:val="left"/>
      <w:spacing w:line="360" w:lineRule="auto"/>
      <w:widowControl/>
    </w:pPr>
    <w:rPr>
      <w:rFonts w:ascii="Verdana" w:hAnsi="Verdana" w:cs="宋体"/>
      <w:sz w:val="24"/>
    </w:rPr>
  </w:style>
  <w:style w:type="paragraph" w:styleId="1026" w:customStyle="1">
    <w:name w:val="Default"/>
    <w:uiPriority w:val="99"/>
    <w:qFormat/>
    <w:pPr>
      <w:widowControl w:val="off"/>
    </w:pPr>
    <w:rPr>
      <w:rFonts w:ascii="黑体" w:hAnsi="Calibri" w:eastAsia="黑体" w:cs="黑体"/>
      <w:color w:val="000000"/>
      <w:sz w:val="24"/>
      <w:szCs w:val="24"/>
      <w:lang w:val="en-US" w:eastAsia="zh-CN" w:bidi="ar-SA"/>
    </w:rPr>
  </w:style>
  <w:style w:type="character" w:styleId="1027" w:customStyle="1">
    <w:name w:val="批注框文本 字符"/>
    <w:link w:val="961"/>
    <w:uiPriority w:val="99"/>
    <w:qFormat/>
    <w:rPr>
      <w:rFonts w:cs="Times New Roman"/>
      <w:sz w:val="18"/>
      <w:szCs w:val="18"/>
    </w:rPr>
  </w:style>
  <w:style w:type="paragraph" w:styleId="1028" w:customStyle="1">
    <w:name w:val="Char Char3 Char Char"/>
    <w:basedOn w:val="942"/>
    <w:uiPriority w:val="99"/>
    <w:qFormat/>
    <w:rPr>
      <w:rFonts w:ascii="Tahoma" w:hAnsi="Tahoma"/>
      <w:sz w:val="24"/>
      <w:szCs w:val="20"/>
    </w:rPr>
  </w:style>
  <w:style w:type="paragraph" w:styleId="1029" w:customStyle="1">
    <w:name w:val="正文 A"/>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30" w:customStyle="1">
    <w:name w:val="默认段落字体 Para Char Char Char Char"/>
    <w:basedOn w:val="942"/>
    <w:uiPriority w:val="99"/>
    <w:qFormat/>
    <w:rPr>
      <w:szCs w:val="21"/>
    </w:rPr>
  </w:style>
  <w:style w:type="paragraph" w:styleId="1031" w:customStyle="1">
    <w:name w:val="p0"/>
    <w:uiPriority w:val="0"/>
    <w:qFormat/>
    <w:rPr>
      <w:rFonts w:ascii="Times New Roman" w:hAnsi="Times New Roman" w:eastAsia="宋体" w:cs="Times New Roman"/>
      <w:szCs w:val="21"/>
      <w:lang w:val="en-US" w:eastAsia="zh-CN" w:bidi="ar-SA"/>
    </w:rPr>
  </w:style>
  <w:style w:type="character" w:styleId="1032" w:customStyle="1">
    <w:name w:val="mark"/>
    <w:basedOn w:val="948"/>
    <w:uiPriority w:val="0"/>
    <w:qFormat/>
  </w:style>
  <w:style w:type="paragraph" w:styleId="1033" w:customStyle="1">
    <w:name w:val="ITB-0"/>
    <w:basedOn w:val="942"/>
    <w:uiPriority w:val="0"/>
    <w:qFormat/>
    <w:pPr>
      <w:jc w:val="center"/>
    </w:pPr>
    <w:rPr>
      <w:b/>
      <w:sz w:val="32"/>
      <w:szCs w:val="20"/>
    </w:rPr>
  </w:style>
  <w:style w:type="character" w:styleId="1034" w:customStyle="1">
    <w:name w:val="bot_zi"/>
    <w:basedOn w:val="948"/>
    <w:uiPriority w:val="0"/>
    <w:qFormat/>
  </w:style>
  <w:style w:type="character" w:styleId="1035" w:customStyle="1">
    <w:name w:val="font31"/>
    <w:uiPriority w:val="0"/>
    <w:qFormat/>
    <w:rPr>
      <w:rFonts w:hint="eastAsia" w:ascii="宋体" w:hAnsi="宋体" w:eastAsia="宋体" w:cs="宋体"/>
      <w:color w:val="000000"/>
      <w:sz w:val="24"/>
      <w:szCs w:val="24"/>
      <w:u w:val="none"/>
    </w:rPr>
  </w:style>
  <w:style w:type="paragraph" w:styleId="1036" w:customStyle="1">
    <w:name w:val="s3"/>
    <w:basedOn w:val="942"/>
    <w:uiPriority w:val="0"/>
    <w:qFormat/>
    <w:pPr>
      <w:jc w:val="left"/>
      <w:spacing w:before="100" w:beforeAutospacing="1" w:after="100" w:afterAutospacing="1"/>
      <w:widowControl/>
    </w:pPr>
    <w:rPr>
      <w:rFonts w:ascii="宋体" w:hAnsi="宋体" w:cs="宋体"/>
      <w:sz w:val="24"/>
    </w:rPr>
  </w:style>
  <w:style w:type="paragraph" w:styleId="1037" w:customStyle="1">
    <w:name w:val="s7"/>
    <w:basedOn w:val="942"/>
    <w:uiPriority w:val="0"/>
    <w:qFormat/>
    <w:pPr>
      <w:jc w:val="left"/>
      <w:spacing w:before="100" w:beforeAutospacing="1" w:after="100" w:afterAutospacing="1"/>
      <w:widowControl/>
    </w:pPr>
    <w:rPr>
      <w:rFonts w:ascii="宋体" w:hAnsi="宋体" w:cs="宋体"/>
      <w:sz w:val="24"/>
    </w:rPr>
  </w:style>
  <w:style w:type="character" w:styleId="1038" w:customStyle="1">
    <w:name w:val="bumpedfont15"/>
    <w:basedOn w:val="948"/>
    <w:uiPriority w:val="0"/>
    <w:qFormat/>
  </w:style>
  <w:style w:type="character" w:styleId="1039" w:customStyle="1">
    <w:name w:val="bumpedfont20"/>
    <w:basedOn w:val="948"/>
    <w:uiPriority w:val="0"/>
    <w:qFormat/>
  </w:style>
  <w:style w:type="character" w:styleId="1040" w:customStyle="1">
    <w:name w:val="标题一级 Char"/>
    <w:link w:val="1041"/>
    <w:uiPriority w:val="0"/>
    <w:qFormat/>
    <w:rPr>
      <w:rFonts w:ascii="宋体" w:hAnsi="宋体"/>
      <w:b/>
      <w:sz w:val="21"/>
      <w:szCs w:val="21"/>
    </w:rPr>
  </w:style>
  <w:style w:type="paragraph" w:styleId="1041" w:customStyle="1">
    <w:name w:val="标题一级"/>
    <w:basedOn w:val="942"/>
    <w:link w:val="1040"/>
    <w:uiPriority w:val="0"/>
    <w:qFormat/>
    <w:pPr>
      <w:ind w:left="422"/>
    </w:pPr>
    <w:rPr>
      <w:rFonts w:ascii="宋体" w:hAnsi="宋体"/>
      <w:b/>
      <w:szCs w:val="21"/>
    </w:rPr>
  </w:style>
  <w:style w:type="character" w:styleId="1042">
    <w:name w:val="Placeholder Text"/>
    <w:uiPriority w:val="99"/>
    <w:semiHidden/>
    <w:qFormat/>
    <w:rPr>
      <w:color w:val="808080"/>
    </w:rPr>
  </w:style>
  <w:style w:type="table" w:styleId="1043" w:customStyle="1">
    <w:name w:val="网格型1"/>
    <w:basedOn w:val="9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44" w:customStyle="1">
    <w:name w:val="标题二级"/>
    <w:basedOn w:val="942"/>
    <w:uiPriority w:val="0"/>
    <w:qFormat/>
    <w:rPr>
      <w:rFonts w:ascii="宋体" w:hAnsi="宋体"/>
      <w:szCs w:val="21"/>
    </w:rPr>
  </w:style>
  <w:style w:type="character" w:styleId="1045" w:customStyle="1">
    <w:name w:val="font01"/>
    <w:basedOn w:val="948"/>
    <w:uiPriority w:val="0"/>
    <w:qFormat/>
    <w:rPr>
      <w:rFonts w:hint="eastAsia" w:ascii="宋体" w:hAnsi="宋体" w:eastAsia="宋体" w:cs="宋体"/>
      <w:color w:val="000000"/>
      <w:sz w:val="22"/>
      <w:szCs w:val="22"/>
      <w:u w:val="none"/>
    </w:rPr>
  </w:style>
  <w:style w:type="character" w:styleId="1046" w:customStyle="1">
    <w:name w:val="font21"/>
    <w:basedOn w:val="948"/>
    <w:uiPriority w:val="0"/>
    <w:qFormat/>
    <w:rPr>
      <w:rFonts w:hint="eastAsia" w:ascii="宋体" w:hAnsi="宋体" w:eastAsia="宋体" w:cs="宋体"/>
      <w:color w:val="0000ff"/>
      <w:sz w:val="21"/>
      <w:szCs w:val="21"/>
      <w:u w:val="none"/>
    </w:rPr>
  </w:style>
  <w:style w:type="character" w:styleId="1047" w:customStyle="1">
    <w:name w:val="font11"/>
    <w:basedOn w:val="948"/>
    <w:uiPriority w:val="0"/>
    <w:qFormat/>
    <w:rPr>
      <w:rFonts w:hint="eastAsia" w:ascii="宋体" w:hAnsi="宋体" w:eastAsia="宋体" w:cs="宋体"/>
      <w:color w:val="000000"/>
      <w:sz w:val="21"/>
      <w:szCs w:val="21"/>
      <w:u w:val="none"/>
    </w:rPr>
  </w:style>
  <w:style w:type="character" w:styleId="1048" w:customStyle="1">
    <w:name w:val="font41"/>
    <w:basedOn w:val="948"/>
    <w:uiPriority w:val="0"/>
    <w:qFormat/>
    <w:rPr>
      <w:rFonts w:hint="eastAsia" w:ascii="宋体" w:hAnsi="宋体" w:eastAsia="宋体" w:cs="宋体"/>
      <w:color w:val="ff0000"/>
      <w:sz w:val="22"/>
      <w:szCs w:val="22"/>
      <w:u w:val="none"/>
    </w:rPr>
  </w:style>
  <w:style w:type="character" w:styleId="1049" w:customStyle="1">
    <w:name w:val="font61"/>
    <w:basedOn w:val="948"/>
    <w:uiPriority w:val="0"/>
    <w:qFormat/>
    <w:rPr>
      <w:rFonts w:hint="eastAsia" w:ascii="宋体" w:hAnsi="宋体" w:eastAsia="宋体" w:cs="宋体"/>
      <w:color w:val="000000"/>
      <w:sz w:val="24"/>
      <w:szCs w:val="24"/>
      <w:u w:val="none"/>
    </w:rPr>
  </w:style>
  <w:style w:type="character" w:styleId="1050" w:customStyle="1">
    <w:name w:val="font51"/>
    <w:basedOn w:val="948"/>
    <w:uiPriority w:val="0"/>
    <w:qFormat/>
    <w:rPr>
      <w:rFonts w:ascii="Calibri" w:hAnsi="Calibri" w:cs="Calibri"/>
      <w:color w:val="000000"/>
      <w:sz w:val="24"/>
      <w:szCs w:val="24"/>
      <w:u w:val="none"/>
    </w:rPr>
  </w:style>
  <w:style w:type="character" w:styleId="1051" w:customStyle="1">
    <w:name w:val="font71"/>
    <w:basedOn w:val="948"/>
    <w:uiPriority w:val="0"/>
    <w:qFormat/>
    <w:rPr>
      <w:rFonts w:hint="eastAsia" w:ascii="宋体" w:hAnsi="宋体" w:eastAsia="宋体" w:cs="宋体"/>
      <w:color w:val="000000"/>
      <w:sz w:val="18"/>
      <w:szCs w:val="18"/>
      <w:u w:val="none"/>
    </w:rPr>
  </w:style>
  <w:style w:type="character" w:styleId="1052" w:customStyle="1">
    <w:name w:val="批注文字 字符"/>
    <w:basedOn w:val="948"/>
    <w:link w:val="951"/>
    <w:uiPriority w:val="99"/>
    <w:qFormat/>
    <w:rPr>
      <w:sz w:val="21"/>
      <w:szCs w:val="24"/>
    </w:rPr>
  </w:style>
  <w:style w:type="character" w:styleId="1053" w:customStyle="1">
    <w:name w:val="批注主题 字符"/>
    <w:basedOn w:val="1052"/>
    <w:link w:val="969"/>
    <w:uiPriority w:val="99"/>
    <w:semiHidden/>
    <w:qFormat/>
    <w:rPr>
      <w:b/>
      <w:bCs/>
      <w:sz w:val="21"/>
      <w:szCs w:val="24"/>
    </w:rPr>
  </w:style>
  <w:style w:type="character" w:styleId="1054" w:customStyle="1">
    <w:name w:val="font81"/>
    <w:basedOn w:val="948"/>
    <w:uiPriority w:val="0"/>
    <w:qFormat/>
    <w:rPr>
      <w:rFonts w:hint="default" w:ascii="Calibri" w:hAnsi="Calibri" w:cs="Calibri"/>
      <w:color w:val="000000"/>
      <w:sz w:val="22"/>
      <w:szCs w:val="22"/>
      <w:u w:val="none"/>
    </w:rPr>
  </w:style>
  <w:style w:type="paragraph" w:styleId="1055" w:customStyle="1">
    <w:name w:val="正文文本1"/>
    <w:basedOn w:val="942"/>
    <w:next w:val="942"/>
    <w:uiPriority w:val="0"/>
    <w:qFormat/>
    <w:pPr>
      <w:spacing w:line="60" w:lineRule="auto"/>
    </w:pPr>
    <w:rPr>
      <w:rFonts w:ascii="仿宋_GB2312" w:eastAsia="仿宋_GB2312"/>
      <w:sz w:val="32"/>
    </w:rPr>
  </w:style>
  <w:style w:type="paragraph" w:styleId="1056" w:customStyle="1">
    <w:name w:val="页眉1"/>
    <w:basedOn w:val="942"/>
    <w:uiPriority w:val="0"/>
    <w:qFormat/>
    <w:pPr>
      <w:jc w:val="center"/>
      <w:tabs>
        <w:tab w:val="center" w:pos="4153" w:leader="none"/>
        <w:tab w:val="right" w:pos="8306" w:leader="none"/>
      </w:tabs>
      <w:pBdr>
        <w:bottom w:val="single" w:color="000000" w:sz="6" w:space="1"/>
      </w:pBdr>
    </w:pPr>
    <w:rPr>
      <w:sz w:val="18"/>
      <w:szCs w:val="18"/>
    </w:rPr>
  </w:style>
  <w:style w:type="paragraph" w:styleId="1057" w:customStyle="1">
    <w:name w:val="页脚1"/>
    <w:basedOn w:val="942"/>
    <w:uiPriority w:val="0"/>
    <w:qFormat/>
    <w:pPr>
      <w:jc w:val="left"/>
      <w:tabs>
        <w:tab w:val="center" w:pos="4153" w:leader="none"/>
        <w:tab w:val="right" w:pos="8306" w:leader="none"/>
      </w:tabs>
    </w:pPr>
    <w:rPr>
      <w:sz w:val="18"/>
      <w:szCs w:val="18"/>
    </w:rPr>
  </w:style>
  <w:style w:type="character" w:styleId="1058" w:customStyle="1">
    <w:name w:val="页码1"/>
    <w:uiPriority w:val="0"/>
    <w:qFormat/>
    <w:rPr>
      <w:rFonts w:ascii="Times New Roman" w:hAnsi="Times New Roman" w:eastAsia="宋体" w:cs="Times New Roman"/>
      <w:sz w:val="21"/>
      <w:szCs w:val="24"/>
      <w:lang w:val="en-US" w:eastAsia="zh-CN" w:bidi="ar-SA"/>
    </w:rPr>
  </w:style>
  <w:style w:type="paragraph" w:styleId="1059" w:customStyle="1">
    <w:name w:val="Table Paragraph"/>
    <w:uiPriority w:val="0"/>
    <w:qFormat/>
    <w:pPr>
      <w:widowControl w:val="off"/>
    </w:pPr>
    <w:rPr>
      <w:rFonts w:ascii="Times New Roman" w:hAnsi="Times New Roman" w:eastAsia="宋体" w:cs="Times New Roman"/>
      <w:sz w:val="24"/>
      <w:szCs w:val="24"/>
      <w:lang w:val="en-US" w:eastAsia="zh-CN" w:bidi="ar-SA"/>
    </w:rPr>
  </w:style>
  <w:style w:type="paragraph" w:styleId="1060" w:customStyle="1">
    <w:name w:val="标题 11"/>
    <w:basedOn w:val="942"/>
    <w:next w:val="942"/>
    <w:uiPriority w:val="99"/>
    <w:qFormat/>
    <w:pPr>
      <w:jc w:val="left"/>
      <w:spacing w:line="702" w:lineRule="exact"/>
      <w:outlineLvl w:val="1"/>
    </w:pPr>
    <w:rPr>
      <w:rFonts w:ascii="Microsoft JhengHei" w:hAnsi="Microsoft JhengHei" w:eastAsia="Microsoft JhengHei" w:cs="Microsoft JhengHei"/>
      <w:b/>
      <w:bCs/>
      <w:sz w:val="44"/>
      <w:szCs w:val="44"/>
    </w:rPr>
  </w:style>
  <w:style w:type="numbering" w:styleId="10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tyleName="APA" SelectedStyle="\APA.XSL"/>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D5BBF54-342B-4E41-894E-3033A5DD14C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吴岢非</cp:lastModifiedBy>
  <cp:revision>4</cp:revision>
  <dcterms:created xsi:type="dcterms:W3CDTF">2026-10-20T06:19:00Z</dcterms:created>
  <dcterms:modified xsi:type="dcterms:W3CDTF">2026-10-20T08:41:36Z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B15CC265C5004F57BFD05F44AC22B299_13</vt:lpwstr>
  </property>
  <property fmtid="{D5CDD505-2E9C-101B-9397-08002B2CF9AE}" pid="4" name="KSOTemplateDocerSaveRecord">
    <vt:lpwstr>eyJoZGlkIjoiODUzODAzNjQ1NTk4OWE1ODEyODlkNzkzODE2ZTllMjYiLCJ1c2VySWQiOiIzMTk2NTAxNDYifQ==</vt:lpwstr>
  </property>
</Properties>
</file>