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15109"/>
      <w:r/>
      <w:bookmarkStart w:id="1" w:name="_Toc28998"/>
      <w:r/>
      <w:bookmarkStart w:id="2" w:name="_Toc10112"/>
      <w:r>
        <w:rPr>
          <w:rFonts w:hint="eastAsia" w:ascii="仿宋" w:hAnsi="仿宋" w:eastAsia="仿宋" w:cs="仿宋"/>
          <w:b/>
          <w:bCs/>
          <w:sz w:val="84"/>
          <w:szCs w:val="24"/>
        </w:rPr>
        <w:t xml:space="preserve">竞争性磋商文件</w:t>
      </w:r>
      <w:bookmarkEnd w:id="0"/>
      <w:r/>
      <w:bookmarkEnd w:id="1"/>
      <w:r/>
      <w:bookmarkEnd w:id="2"/>
      <w:r/>
      <w:r/>
    </w:p>
    <w:p>
      <w:pPr>
        <w:ind w:firstLine="1484"/>
        <w:jc w:val="left"/>
        <w:spacing w:before="120" w:after="120" w:line="360" w:lineRule="auto"/>
        <w:rPr>
          <w:rFonts w:ascii="仿宋" w:hAnsi="仿宋" w:eastAsia="仿宋" w:cs="仿宋"/>
          <w:b/>
          <w:bCs/>
          <w:sz w:val="32"/>
          <w:szCs w:val="24"/>
        </w:rPr>
      </w:pPr>
      <w:r>
        <w:rPr>
          <w:rFonts w:ascii="仿宋" w:hAnsi="仿宋" w:eastAsia="仿宋" w:cs="仿宋"/>
          <w:b/>
          <w:bCs/>
          <w:sz w:val="32"/>
          <w:szCs w:val="24"/>
        </w:rPr>
      </w:r>
      <w:r/>
    </w:p>
    <w:p>
      <w:pPr>
        <w:ind w:firstLine="1484"/>
        <w:jc w:val="left"/>
        <w:spacing w:before="120" w:after="120" w:line="360" w:lineRule="auto"/>
        <w:rPr>
          <w:rFonts w:ascii="仿宋" w:hAnsi="仿宋" w:eastAsia="仿宋" w:cs="仿宋"/>
          <w:b/>
          <w:bCs/>
          <w:sz w:val="32"/>
          <w:szCs w:val="24"/>
        </w:rPr>
      </w:pPr>
      <w:r>
        <w:rPr>
          <w:rFonts w:ascii="仿宋" w:hAnsi="仿宋" w:eastAsia="仿宋" w:cs="仿宋"/>
          <w:b/>
          <w:bCs/>
          <w:sz w:val="32"/>
          <w:szCs w:val="24"/>
        </w:rPr>
      </w:r>
      <w:r/>
    </w:p>
    <w:p>
      <w:pPr>
        <w:ind w:firstLine="1484"/>
        <w:jc w:val="left"/>
        <w:spacing w:before="120" w:after="120" w:line="360" w:lineRule="auto"/>
        <w:rPr>
          <w:rFonts w:ascii="仿宋" w:hAnsi="仿宋" w:eastAsia="仿宋" w:cs="仿宋"/>
          <w:b/>
          <w:bCs/>
          <w:sz w:val="32"/>
          <w:szCs w:val="24"/>
          <w:u w:val="single"/>
        </w:rPr>
      </w:pPr>
      <w:r>
        <w:rPr>
          <w:rFonts w:hint="eastAsia" w:ascii="仿宋" w:hAnsi="仿宋" w:eastAsia="仿宋" w:cs="仿宋"/>
          <w:b/>
          <w:bCs/>
          <w:sz w:val="32"/>
          <w:szCs w:val="24"/>
        </w:rPr>
        <w:t xml:space="preserve">项目名称：</w:t>
      </w:r>
      <w:r>
        <w:rPr>
          <w:rFonts w:hint="eastAsia" w:ascii="仿宋" w:hAnsi="仿宋" w:eastAsia="仿宋" w:cs="仿宋"/>
          <w:b/>
          <w:bCs/>
          <w:sz w:val="28"/>
          <w:szCs w:val="24"/>
        </w:rPr>
        <w:t xml:space="preserve">如东县掘港高级中学新建通用技术教室项目</w:t>
      </w:r>
      <w:r/>
    </w:p>
    <w:p>
      <w:pPr>
        <w:ind w:firstLine="1484"/>
        <w:jc w:val="left"/>
        <w:spacing w:before="120" w:after="120" w:line="360" w:lineRule="auto"/>
        <w:rPr>
          <w:rFonts w:ascii="仿宋" w:hAnsi="仿宋" w:eastAsia="仿宋" w:cs="仿宋"/>
          <w:b/>
          <w:bCs/>
          <w:sz w:val="32"/>
          <w:szCs w:val="24"/>
        </w:rPr>
        <w:outlineLvl w:val="0"/>
      </w:pPr>
      <w:r/>
      <w:bookmarkStart w:id="3" w:name="_Toc9771"/>
      <w:r/>
      <w:bookmarkStart w:id="4" w:name="_Toc11109"/>
      <w:r/>
      <w:bookmarkStart w:id="5" w:name="_Toc15853"/>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rPr>
        <w:t xml:space="preserve">JSZC-320623-JZCG-C2026-0035            </w:t>
      </w:r>
      <w:r/>
    </w:p>
    <w:p>
      <w:pPr>
        <w:ind w:firstLine="1299"/>
        <w:jc w:val="center"/>
        <w:rPr>
          <w:rFonts w:ascii="仿宋" w:hAnsi="仿宋" w:eastAsia="仿宋" w:cs="仿宋"/>
          <w:b/>
          <w:sz w:val="28"/>
          <w:szCs w:val="28"/>
        </w:rPr>
        <w:outlineLvl w:val="0"/>
      </w:pPr>
      <w:r/>
      <w:bookmarkStart w:id="6" w:name="_Toc31007"/>
      <w:r/>
      <w:bookmarkStart w:id="7" w:name="_Toc2726"/>
      <w:r/>
      <w:bookmarkStart w:id="8" w:name="_Toc24406"/>
      <w:r>
        <w:rPr>
          <w:rFonts w:hint="eastAsia" w:ascii="仿宋" w:hAnsi="仿宋" w:eastAsia="仿宋" w:cs="仿宋"/>
          <w:b/>
          <w:sz w:val="28"/>
          <w:szCs w:val="28"/>
        </w:rPr>
        <w:t xml:space="preserve">（全流程电子化，适用苏采云系统）</w:t>
      </w:r>
      <w:bookmarkEnd w:id="6"/>
      <w:r/>
      <w:bookmarkEnd w:id="7"/>
      <w:r/>
      <w:bookmarkEnd w:id="8"/>
      <w:r/>
      <w:r/>
    </w:p>
    <w:p>
      <w:pPr>
        <w:ind w:firstLine="1470"/>
        <w:jc w:val="left"/>
        <w:spacing w:before="120" w:after="120" w:line="360" w:lineRule="auto"/>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center"/>
        <w:spacing w:before="120" w:after="120" w:line="360" w:lineRule="auto"/>
        <w:rPr>
          <w:rFonts w:ascii="仿宋" w:hAnsi="仿宋" w:eastAsia="仿宋" w:cs="仿宋"/>
          <w:b/>
          <w:bCs/>
          <w:sz w:val="32"/>
          <w:szCs w:val="24"/>
        </w:rPr>
        <w:outlineLvl w:val="0"/>
      </w:pPr>
      <w:r/>
      <w:bookmarkStart w:id="9" w:name="_Toc29464"/>
      <w:r/>
      <w:bookmarkStart w:id="10" w:name="_Toc1606"/>
      <w:r/>
      <w:bookmarkStart w:id="11" w:name="_Toc17627"/>
      <w:r>
        <w:rPr>
          <w:rFonts w:hint="eastAsia" w:ascii="仿宋" w:hAnsi="仿宋" w:eastAsia="仿宋" w:cs="仿宋"/>
          <w:b/>
          <w:bCs/>
          <w:sz w:val="32"/>
          <w:szCs w:val="24"/>
        </w:rPr>
        <w:t xml:space="preserve">如东县公共资源交易中心</w:t>
      </w:r>
      <w:bookmarkEnd w:id="9"/>
      <w:r/>
      <w:bookmarkEnd w:id="10"/>
      <w:r/>
      <w:bookmarkEnd w:id="11"/>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2026年</w:t>
      </w:r>
      <w:r>
        <w:rPr>
          <w:rFonts w:hint="eastAsia" w:ascii="仿宋" w:hAnsi="仿宋" w:eastAsia="仿宋" w:cs="仿宋"/>
          <w:b/>
          <w:bCs/>
          <w:sz w:val="32"/>
          <w:szCs w:val="24"/>
          <w:lang w:val="en-US" w:eastAsia="zh-CN"/>
        </w:rPr>
        <w:t xml:space="preserve">10</w:t>
      </w:r>
      <w:r>
        <w:rPr>
          <w:rFonts w:hint="eastAsia" w:ascii="仿宋" w:hAnsi="仿宋" w:eastAsia="仿宋" w:cs="仿宋"/>
          <w:b/>
          <w:bCs/>
          <w:sz w:val="32"/>
          <w:szCs w:val="24"/>
        </w:rPr>
        <w:t xml:space="preserve">月</w:t>
      </w:r>
      <w:r/>
    </w:p>
    <w:p>
      <w:pPr>
        <w:jc w:val="left"/>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                        </w:t>
      </w:r>
      <w:r/>
    </w:p>
    <w:p>
      <w:pPr>
        <w:numPr>
          <w:ilvl w:val="0"/>
          <w:numId w:val="1"/>
        </w:numPr>
        <w:spacing w:line="480" w:lineRule="auto"/>
        <w:outlineLvl w:val="0"/>
      </w:pPr>
      <w:r>
        <w:rPr>
          <w:rFonts w:hint="eastAsia" w:ascii="仿宋" w:hAnsi="仿宋" w:eastAsia="仿宋" w:cs="仿宋"/>
          <w:szCs w:val="21"/>
        </w:rPr>
        <w:br w:type="page" w:clear="all"/>
      </w:r>
      <w:bookmarkStart w:id="12" w:name="_Toc120614210"/>
      <w:r/>
      <w:bookmarkStart w:id="13" w:name="_Toc523127445"/>
      <w:r/>
      <w:bookmarkStart w:id="14" w:name="_Toc479757206"/>
      <w:r/>
      <w:bookmarkStart w:id="15" w:name="_Toc20823272"/>
      <w:r/>
      <w:bookmarkStart w:id="16" w:name="_Toc513029200"/>
      <w:r/>
      <w:bookmarkStart w:id="17" w:name="_Toc16938516"/>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rPr>
      </w:sdtPr>
      <w:sdtContent>
        <w:p>
          <w:pPr>
            <w:ind w:left="1440" w:hanging="1440"/>
            <w:jc w:val="center"/>
            <w:spacing w:line="480" w:lineRule="auto"/>
            <w:tabs>
              <w:tab w:val="left" w:pos="1440" w:leader="none"/>
            </w:tabs>
            <w:rPr>
              <w:rFonts w:ascii="仿宋" w:hAnsi="仿宋" w:eastAsia="仿宋" w:cs="仿宋"/>
              <w:b/>
              <w:bCs/>
              <w:sz w:val="36"/>
              <w:szCs w:val="36"/>
            </w:rPr>
            <w:outlineLvl w:val="0"/>
          </w:pPr>
          <w:r>
            <w:rPr>
              <w:rFonts w:ascii="仿宋" w:hAnsi="仿宋" w:eastAsia="仿宋" w:cs="仿宋"/>
              <w:sz w:val="44"/>
              <w:szCs w:val="44"/>
            </w:rPr>
          </w:r>
          <w:r>
            <w:rPr>
              <w:rFonts w:hint="eastAsia" w:ascii="仿宋" w:hAnsi="仿宋" w:eastAsia="仿宋" w:cs="仿宋"/>
              <w:b/>
              <w:bCs/>
              <w:sz w:val="44"/>
              <w:szCs w:val="44"/>
            </w:rPr>
            <w:t xml:space="preserve">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rPr>
              <w:rFonts w:ascii="仿宋" w:hAnsi="仿宋" w:eastAsia="仿宋" w:cs="仿宋"/>
              <w:sz w:val="44"/>
              <w:szCs w:val="44"/>
            </w:rPr>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rPr>
          </w:sdtPr>
          <w:sdtContent>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887"/>
                <w:tabs>
                  <w:tab w:val="right" w:pos="8953" w:leader="dot"/>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 xml:space="preserve">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1</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 xml:space="preserve">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6</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 xml:space="preserve">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20</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 xml:space="preserve">第四章</w:t>
              </w:r>
              <w:r>
                <w:rPr>
                  <w:rFonts w:ascii="Times New Roman" w:hAnsi="Times New Roman" w:eastAsia="仿宋"/>
                  <w:b/>
                  <w:bCs/>
                  <w:sz w:val="36"/>
                  <w:szCs w:val="36"/>
                </w:rPr>
                <w:t xml:space="preserve"> </w:t>
              </w:r>
              <w:r>
                <w:rPr>
                  <w:rFonts w:hint="eastAsia" w:ascii="Times New Roman" w:hAnsi="Times New Roman" w:eastAsia="仿宋"/>
                  <w:b/>
                  <w:bCs/>
                  <w:sz w:val="36"/>
                  <w:szCs w:val="36"/>
                </w:rPr>
                <w:t xml:space="preserve"> </w:t>
              </w:r>
              <w:r>
                <w:rPr>
                  <w:rFonts w:ascii="Times New Roman" w:hAnsi="Times New Roman" w:eastAsia="仿宋"/>
                  <w:b/>
                  <w:bCs/>
                  <w:sz w:val="36"/>
                  <w:szCs w:val="36"/>
                </w:rPr>
                <w:t xml:space="preserve">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25</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 xml:space="preserve">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69</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 xml:space="preserve">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73</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887"/>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887"/>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8"/>
          <w:szCs w:val="28"/>
          <w:highlight w:val="cyan"/>
        </w:rPr>
      </w:pPr>
      <w:r>
        <w:rPr>
          <w:rFonts w:ascii="仿宋" w:hAnsi="仿宋" w:eastAsia="仿宋" w:cs="仿宋"/>
          <w:sz w:val="28"/>
          <w:szCs w:val="28"/>
          <w:highlight w:val="cyan"/>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b/>
          <w:bCs/>
          <w:sz w:val="44"/>
          <w:szCs w:val="44"/>
        </w:rPr>
      </w:pPr>
      <w:r/>
      <w:bookmarkStart w:id="18" w:name="_Toc28664"/>
      <w:r/>
      <w:bookmarkStart w:id="19" w:name="_Toc31671"/>
      <w:r/>
      <w:bookmarkStart w:id="20" w:name="_Toc5588"/>
      <w:r>
        <w:rPr>
          <w:rFonts w:hint="eastAsia" w:ascii="仿宋" w:hAnsi="仿宋" w:eastAsia="仿宋" w:cs="仿宋"/>
          <w:b/>
          <w:bCs/>
          <w:sz w:val="44"/>
          <w:szCs w:val="44"/>
        </w:rPr>
        <w:br w:type="page" w:clear="all"/>
      </w:r>
      <w:r/>
    </w:p>
    <w:p>
      <w:pPr>
        <w:jc w:val="center"/>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ascii="仿宋" w:hAnsi="仿宋" w:eastAsia="仿宋" w:cs="仿宋"/>
          <w:sz w:val="24"/>
          <w:szCs w:val="24"/>
        </w:rPr>
      </w:pPr>
      <w:r>
        <w:rPr>
          <w:rFonts w:hint="eastAsia" w:ascii="仿宋" w:hAnsi="仿宋" w:eastAsia="仿宋" w:cs="仿宋"/>
          <w:sz w:val="24"/>
          <w:szCs w:val="24"/>
        </w:rPr>
        <w:t xml:space="preserve">受[委托单位]的委托，如东县公共资源交易中心就如东县掘港高级中学新建通用技术教室项目(JSZC-320623-JZCG-C2026-0035)进行竞争性磋商采购，欢迎符合条件的供应商参加磋商。</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如东县掘港高级中学新建通用技术教室项目的潜在供应商可在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w:t>
      </w:r>
      <w:r>
        <w:rPr>
          <w:rFonts w:hint="eastAsia" w:ascii="仿宋" w:hAnsi="仿宋" w:eastAsia="仿宋" w:cs="仿宋"/>
          <w:bCs/>
          <w:sz w:val="24"/>
          <w:szCs w:val="24"/>
          <w:highlight w:val="none"/>
          <w:u w:val="single"/>
        </w:rPr>
        <w:t xml:space="preserve">6年</w:t>
      </w:r>
      <w:r>
        <w:rPr>
          <w:rFonts w:hint="eastAsia" w:ascii="仿宋" w:hAnsi="仿宋" w:eastAsia="仿宋" w:cs="仿宋"/>
          <w:bCs/>
          <w:sz w:val="24"/>
          <w:szCs w:val="24"/>
          <w:highlight w:val="none"/>
          <w:u w:val="single"/>
          <w:lang w:val="en-US" w:eastAsia="zh-CN"/>
        </w:rPr>
        <w:t xml:space="preserve">10</w:t>
      </w:r>
      <w:r>
        <w:rPr>
          <w:rFonts w:hint="eastAsia" w:ascii="仿宋" w:hAnsi="仿宋" w:eastAsia="仿宋" w:cs="仿宋"/>
          <w:bCs/>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21</w:t>
      </w:r>
      <w:r>
        <w:rPr>
          <w:rFonts w:hint="eastAsia" w:ascii="仿宋" w:hAnsi="仿宋" w:eastAsia="仿宋" w:cs="仿宋"/>
          <w:bCs/>
          <w:sz w:val="24"/>
          <w:szCs w:val="24"/>
          <w:highlight w:val="none"/>
          <w:u w:val="single"/>
        </w:rPr>
        <w:t xml:space="preserve">日8点30分（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21" w:name="_Toc28359002"/>
      <w:r/>
      <w:bookmarkStart w:id="22" w:name="_Toc35393790"/>
      <w:r/>
      <w:bookmarkStart w:id="23" w:name="_Toc38985263"/>
      <w:r/>
      <w:bookmarkStart w:id="24" w:name="_Toc35393621"/>
      <w:r/>
      <w:bookmarkStart w:id="25" w:name="_Toc28359079"/>
      <w:r/>
      <w:bookmarkStart w:id="26" w:name="_Hlk24379207"/>
      <w:r>
        <w:rPr>
          <w:rFonts w:hint="eastAsia" w:ascii="仿宋" w:hAnsi="仿宋" w:eastAsia="仿宋" w:cs="仿宋"/>
          <w:b/>
          <w:bCs/>
          <w:sz w:val="32"/>
          <w:szCs w:val="32"/>
        </w:rPr>
        <w:t xml:space="preserve">一、项目基本情况</w:t>
      </w:r>
      <w:bookmarkEnd w:id="21"/>
      <w:r/>
      <w:bookmarkEnd w:id="22"/>
      <w:r/>
      <w:bookmarkEnd w:id="23"/>
      <w:r/>
      <w:bookmarkEnd w:id="24"/>
      <w:r/>
      <w:bookmarkEnd w:id="25"/>
      <w:r/>
      <w:r/>
    </w:p>
    <w:p>
      <w:pPr>
        <w:ind w:firstLine="480"/>
        <w:rPr>
          <w:rFonts w:ascii="仿宋" w:hAnsi="仿宋" w:eastAsia="仿宋" w:cs="仿宋"/>
          <w:sz w:val="24"/>
          <w:szCs w:val="24"/>
        </w:rPr>
      </w:pPr>
      <w:r>
        <w:rPr>
          <w:rFonts w:hint="eastAsia" w:ascii="仿宋" w:hAnsi="仿宋" w:eastAsia="仿宋" w:cs="仿宋"/>
          <w:sz w:val="24"/>
          <w:szCs w:val="24"/>
        </w:rPr>
        <w:t xml:space="preserve">1.项目编号：JSZC-320623-JZCG-C2026-0035</w:t>
      </w:r>
      <w:r/>
    </w:p>
    <w:p>
      <w:pPr>
        <w:ind w:firstLine="480"/>
        <w:rPr>
          <w:rFonts w:ascii="仿宋" w:hAnsi="仿宋" w:eastAsia="仿宋" w:cs="仿宋"/>
          <w:sz w:val="24"/>
          <w:szCs w:val="24"/>
        </w:rPr>
      </w:pPr>
      <w:r>
        <w:rPr>
          <w:rFonts w:hint="eastAsia" w:ascii="仿宋" w:hAnsi="仿宋" w:eastAsia="仿宋" w:cs="仿宋"/>
          <w:sz w:val="24"/>
          <w:szCs w:val="24"/>
        </w:rPr>
        <w:t xml:space="preserve">2.项目名称：如东县掘港高级中学新建通用技术教室项目</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3.采购方式：竞争性磋商</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4.项目类型：货物</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5.所属行业：</w:t>
      </w:r>
      <w:r>
        <w:rPr>
          <w:rFonts w:hint="eastAsia" w:ascii="仿宋" w:hAnsi="仿宋" w:eastAsia="仿宋" w:cs="仿宋"/>
          <w:sz w:val="24"/>
          <w:szCs w:val="24"/>
        </w:rPr>
        <w:t xml:space="preserve">工业</w:t>
      </w:r>
      <w:bookmarkEnd w:id="26"/>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6.预算金额：85万元</w:t>
      </w:r>
      <w:r/>
    </w:p>
    <w:p>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 xml:space="preserve">最高限价（如有）：85万元</w:t>
      </w:r>
      <w:r/>
    </w:p>
    <w:p>
      <w:pPr>
        <w:ind w:firstLine="480"/>
        <w:rPr>
          <w:rFonts w:ascii="仿宋" w:hAnsi="仿宋" w:eastAsia="仿宋" w:cs="仿宋"/>
          <w:sz w:val="24"/>
          <w:szCs w:val="24"/>
          <w:u w:val="single"/>
        </w:rPr>
      </w:pPr>
      <w:r>
        <w:rPr>
          <w:rFonts w:hint="eastAsia" w:ascii="仿宋" w:hAnsi="仿宋" w:eastAsia="仿宋" w:cs="仿宋"/>
          <w:sz w:val="24"/>
          <w:szCs w:val="24"/>
        </w:rPr>
        <w:t xml:space="preserve">7.采购需求（简介）：新建通用技术教室一间，包括通用技术教室专用家具、金工木工常用设备及器材、创客+人工智能学习教室（3D打印、三维设计、物联网实践、AI学习、无人机、手持云台相机、台式计算机等）及相应装饰装修等，</w:t>
      </w:r>
      <w:r>
        <w:rPr>
          <w:rFonts w:hint="eastAsia" w:ascii="仿宋" w:hAnsi="仿宋" w:eastAsia="仿宋" w:cs="仿宋"/>
          <w:sz w:val="24"/>
          <w:szCs w:val="24"/>
        </w:rPr>
        <w:t xml:space="preserve">详细内容见本磋商文件第四章。</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8.合同履行期限：</w:t>
      </w:r>
      <w:r>
        <w:rPr>
          <w:rFonts w:hint="eastAsia" w:ascii="仿宋" w:hAnsi="仿宋" w:eastAsia="仿宋" w:cs="仿宋"/>
          <w:sz w:val="24"/>
          <w:szCs w:val="24"/>
        </w:rPr>
        <w:t xml:space="preserve">自合同签订之日起30日内完工。</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w:t>
      </w:r>
      <w:bookmarkStart w:id="27" w:name="_Toc28359080"/>
      <w:r/>
      <w:bookmarkStart w:id="28" w:name="_Toc28359003"/>
      <w:r/>
      <w:bookmarkStart w:id="29" w:name="_Toc38985264"/>
      <w:r/>
      <w:bookmarkStart w:id="30" w:name="_Toc35393791"/>
      <w:r/>
      <w:bookmarkStart w:id="31" w:name="_Toc35393622"/>
      <w:r>
        <w:rPr>
          <w:rFonts w:hint="eastAsia" w:ascii="仿宋" w:hAnsi="仿宋" w:eastAsia="仿宋" w:cs="仿宋"/>
          <w:color w:val="000000" w:themeColor="text1"/>
          <w:sz w:val="24"/>
          <w:szCs w:val="24"/>
          <w14:textFill>
            <w14:solidFill>
              <w14:schemeClr w14:val="tx1"/>
            </w14:solidFill>
          </w14:textFill>
        </w:rPr>
        <w:t xml:space="preserve">本项目是否接受联合体投标：否。</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10.本项目是否接受分包：否。</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ascii="仿宋" w:hAnsi="仿宋" w:eastAsia="仿宋" w:cs="仿宋"/>
          <w:sz w:val="24"/>
          <w:szCs w:val="24"/>
        </w:rPr>
      </w:pPr>
      <w:r/>
      <w:bookmarkStart w:id="32" w:name="_Toc28359004"/>
      <w:r/>
      <w:bookmarkStart w:id="33" w:name="_Toc38985265"/>
      <w:r/>
      <w:bookmarkStart w:id="34" w:name="_Toc28359081"/>
      <w:r/>
      <w:bookmarkStart w:id="35" w:name="_Toc35393792"/>
      <w:r/>
      <w:bookmarkStart w:id="36" w:name="_Toc35393623"/>
      <w:r>
        <w:rPr>
          <w:rFonts w:hint="eastAsia" w:ascii="仿宋" w:hAnsi="仿宋" w:eastAsia="仿宋" w:cs="仿宋"/>
          <w:sz w:val="24"/>
          <w:szCs w:val="24"/>
        </w:rPr>
        <w:t xml:space="preserve">（一）通用资格要求</w:t>
      </w:r>
      <w:r/>
    </w:p>
    <w:p>
      <w:pPr>
        <w:ind w:firstLine="480"/>
        <w:rPr>
          <w:rFonts w:ascii="仿宋" w:hAnsi="仿宋" w:eastAsia="仿宋" w:cs="仿宋"/>
          <w:b/>
          <w:bCs/>
          <w:color w:val="ff0000"/>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（按附件2格式进行声明，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sz w:val="24"/>
          <w:szCs w:val="24"/>
        </w:rPr>
        <w:t xml:space="preserve">；</w:t>
      </w:r>
      <w:r/>
    </w:p>
    <w:p>
      <w:pPr>
        <w:ind w:firstLine="480"/>
        <w:rPr>
          <w:rFonts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3.落实政府采购政策需满足的资格要求：无</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rPr>
        <w:t xml:space="preserve">磋商文件</w:t>
      </w:r>
      <w:r/>
    </w:p>
    <w:p>
      <w:pPr>
        <w:ind w:firstLine="540"/>
        <w:spacing w:line="360" w:lineRule="auto"/>
        <w:rPr>
          <w:rFonts w:ascii="仿宋" w:hAnsi="仿宋" w:eastAsia="仿宋" w:cs="仿宋"/>
          <w:sz w:val="24"/>
          <w:szCs w:val="24"/>
        </w:rPr>
      </w:pPr>
      <w:r/>
      <w:bookmarkStart w:id="37" w:name="_Toc28359005"/>
      <w:r/>
      <w:bookmarkStart w:id="38" w:name="_Toc35393624"/>
      <w:r/>
      <w:bookmarkStart w:id="39" w:name="_Toc38985266"/>
      <w:r/>
      <w:bookmarkStart w:id="40" w:name="_Toc28359082"/>
      <w:r/>
      <w:bookmarkStart w:id="41" w:name="_Toc35393793"/>
      <w:r>
        <w:rPr>
          <w:rFonts w:hint="eastAsia" w:ascii="仿宋" w:hAnsi="仿宋" w:eastAsia="仿宋" w:cs="仿宋"/>
          <w:sz w:val="24"/>
          <w:szCs w:val="24"/>
        </w:rPr>
        <w:t xml:space="preserve">1.时间：自本公告发布之日起5个工作日。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w:t>
      </w:r>
      <w:bookmarkEnd w:id="37"/>
      <w:r/>
      <w:bookmarkEnd w:id="38"/>
      <w:r/>
      <w:bookmarkEnd w:id="39"/>
      <w:r/>
      <w:bookmarkEnd w:id="40"/>
      <w:r/>
      <w:bookmarkEnd w:id="41"/>
      <w:r>
        <w:rPr>
          <w:rFonts w:hint="eastAsia" w:ascii="仿宋" w:hAnsi="仿宋" w:eastAsia="仿宋" w:cs="仿宋"/>
          <w:b/>
          <w:bCs/>
          <w:sz w:val="32"/>
          <w:szCs w:val="32"/>
        </w:rPr>
        <w:t xml:space="preserve">响应文件提交</w:t>
      </w:r>
      <w:r/>
    </w:p>
    <w:p>
      <w:pPr>
        <w:ind w:firstLine="480"/>
        <w:spacing w:line="500" w:lineRule="exact"/>
        <w:rPr>
          <w:rFonts w:ascii="仿宋" w:hAnsi="仿宋" w:eastAsia="仿宋" w:cs="仿宋"/>
          <w:sz w:val="24"/>
          <w:szCs w:val="24"/>
          <w:highlight w:val="cyan"/>
        </w:rPr>
      </w:pPr>
      <w:r>
        <w:rPr>
          <w:rFonts w:hint="eastAsia" w:ascii="仿宋" w:hAnsi="仿宋" w:eastAsia="仿宋" w:cs="仿宋"/>
          <w:bCs/>
          <w:color w:val="000000" w:themeColor="text1"/>
          <w:sz w:val="24"/>
          <w:szCs w:val="24"/>
          <w:highlight w:val="none"/>
          <w14:textFill>
            <w14:solidFill>
              <w14:schemeClr w14:val="tx1"/>
            </w14:solidFill>
          </w14:textFill>
        </w:rPr>
        <w:t xml:space="preserve">1.截止时间：</w:t>
      </w:r>
      <w:r>
        <w:rPr>
          <w:rFonts w:hint="eastAsia" w:ascii="仿宋" w:hAnsi="仿宋" w:eastAsia="仿宋" w:cs="仿宋"/>
          <w:sz w:val="24"/>
          <w:szCs w:val="24"/>
          <w:highlight w:val="none"/>
        </w:rPr>
        <w:t xml:space="preserve">2026年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sz w:val="24"/>
          <w:szCs w:val="24"/>
          <w:highlight w:val="none"/>
        </w:rPr>
        <w:t xml:space="preserve">日</w:t>
      </w:r>
      <w:r>
        <w:rPr>
          <w:rFonts w:hint="eastAsia" w:ascii="仿宋" w:hAnsi="仿宋" w:eastAsia="仿宋" w:cs="仿宋"/>
          <w:bCs w:val="0"/>
          <w:sz w:val="24"/>
          <w:szCs w:val="24"/>
          <w:highlight w:val="none"/>
          <w:u w:val="none"/>
        </w:rPr>
        <w:t xml:space="preserve">8</w:t>
      </w:r>
      <w:r>
        <w:rPr>
          <w:rFonts w:hint="eastAsia" w:ascii="仿宋" w:hAnsi="仿宋" w:eastAsia="仿宋" w:cs="仿宋"/>
          <w:bCs w:val="0"/>
          <w:sz w:val="24"/>
          <w:szCs w:val="24"/>
          <w:highlight w:val="none"/>
        </w:rPr>
        <w:t xml:space="preserve">点</w:t>
      </w:r>
      <w:r>
        <w:rPr>
          <w:rFonts w:hint="eastAsia" w:ascii="仿宋" w:hAnsi="仿宋" w:eastAsia="仿宋" w:cs="仿宋"/>
          <w:bCs w:val="0"/>
          <w:sz w:val="24"/>
          <w:szCs w:val="24"/>
          <w:highlight w:val="none"/>
          <w:u w:val="none"/>
        </w:rPr>
        <w:t xml:space="preserve">30</w:t>
      </w:r>
      <w:r>
        <w:rPr>
          <w:rFonts w:hint="eastAsia" w:ascii="仿宋" w:hAnsi="仿宋" w:eastAsia="仿宋" w:cs="仿宋"/>
          <w:bCs w:val="0"/>
          <w:sz w:val="24"/>
          <w:szCs w:val="24"/>
          <w:highlight w:val="none"/>
        </w:rPr>
        <w:t xml:space="preserve">分</w:t>
      </w:r>
      <w:r>
        <w:rPr>
          <w:rFonts w:hint="eastAsia" w:ascii="仿宋" w:hAnsi="仿宋" w:eastAsia="仿宋" w:cs="仿宋"/>
          <w:bCs/>
          <w:sz w:val="24"/>
          <w:szCs w:val="24"/>
          <w:highlight w:val="none"/>
        </w:rPr>
        <w:t xml:space="preserve">（北京时间）。</w:t>
      </w:r>
      <w:r>
        <w:rPr>
          <w:rFonts w:hint="eastAsia" w:ascii="仿宋" w:hAnsi="仿宋" w:eastAsia="仿宋" w:cs="仿宋"/>
          <w:bCs/>
          <w:color w:val="000000" w:themeColor="text1"/>
          <w:sz w:val="24"/>
          <w:szCs w:val="24"/>
          <w:highlight w:val="none"/>
          <w14:textFill>
            <w14:solidFill>
              <w14:schemeClr w14:val="tx1"/>
            </w14:solidFill>
          </w14:textFill>
        </w:rPr>
        <w:t xml:space="preserve">逾</w:t>
      </w:r>
      <w:r>
        <w:rPr>
          <w:rFonts w:hint="eastAsia" w:ascii="仿宋" w:hAnsi="仿宋" w:eastAsia="仿宋" w:cs="仿宋"/>
          <w:bCs/>
          <w:color w:val="000000" w:themeColor="text1"/>
          <w:sz w:val="24"/>
          <w:szCs w:val="24"/>
          <w14:textFill>
            <w14:solidFill>
              <w14:schemeClr w14:val="tx1"/>
            </w14:solidFill>
          </w14:textFill>
        </w:rPr>
        <w:t xml:space="preserve">时，系统将拒绝接受上传响应文件电子文档。</w:t>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2.地点：“苏采云”政府采购一体化平台。</w:t>
      </w:r>
      <w:r/>
    </w:p>
    <w:p>
      <w:pPr>
        <w:ind w:firstLine="498"/>
        <w:keepLines/>
        <w:keepNext/>
        <w:spacing w:before="145" w:after="145" w:line="360" w:lineRule="auto"/>
        <w:rPr>
          <w:rFonts w:ascii="仿宋" w:hAnsi="仿宋" w:eastAsia="仿宋" w:cs="仿宋"/>
          <w:b/>
          <w:bCs/>
          <w:sz w:val="32"/>
          <w:szCs w:val="32"/>
        </w:rPr>
        <w:outlineLvl w:val="2"/>
      </w:pPr>
      <w:r/>
      <w:bookmarkStart w:id="42" w:name="_Toc35393625"/>
      <w:r/>
      <w:bookmarkStart w:id="43" w:name="_Toc28359007"/>
      <w:r/>
      <w:bookmarkStart w:id="44" w:name="_Toc35393794"/>
      <w:r/>
      <w:bookmarkStart w:id="45" w:name="_Toc28359084"/>
      <w:r/>
      <w:bookmarkStart w:id="46" w:name="_Toc38985267"/>
      <w:r>
        <w:rPr>
          <w:rFonts w:hint="eastAsia" w:ascii="仿宋" w:hAnsi="仿宋" w:eastAsia="仿宋" w:cs="仿宋"/>
          <w:b/>
          <w:bCs/>
          <w:sz w:val="32"/>
          <w:szCs w:val="32"/>
        </w:rPr>
        <w:t xml:space="preserve">五、公告期限</w:t>
      </w:r>
      <w:bookmarkEnd w:id="42"/>
      <w:r/>
      <w:bookmarkEnd w:id="43"/>
      <w:r/>
      <w:bookmarkEnd w:id="44"/>
      <w:r/>
      <w:bookmarkEnd w:id="45"/>
      <w:r/>
      <w:bookmarkEnd w:id="46"/>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bookmarkStart w:id="47" w:name="_Toc35393626"/>
      <w:r/>
      <w:bookmarkStart w:id="48" w:name="_Toc38985268"/>
      <w:r/>
      <w:bookmarkStart w:id="49" w:name="_Toc35393795"/>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7"/>
      <w:r/>
      <w:bookmarkEnd w:id="48"/>
      <w:r/>
      <w:bookmarkEnd w:id="49"/>
      <w:r/>
      <w:r/>
    </w:p>
    <w:p>
      <w:pPr>
        <w:ind w:firstLine="540"/>
        <w:spacing w:line="360" w:lineRule="auto"/>
        <w:rPr>
          <w:rFonts w:ascii="仿宋" w:hAnsi="仿宋" w:eastAsia="仿宋" w:cs="仿宋"/>
          <w:sz w:val="24"/>
          <w:szCs w:val="24"/>
        </w:rPr>
      </w:pPr>
      <w:r/>
      <w:bookmarkStart w:id="50" w:name="_Toc35393627"/>
      <w:r/>
      <w:bookmarkStart w:id="51" w:name="_Toc28359085"/>
      <w:r/>
      <w:bookmarkStart w:id="52" w:name="_Toc28359008"/>
      <w:r/>
      <w:bookmarkStart w:id="53" w:name="_Toc35393796"/>
      <w:r/>
      <w:bookmarkStart w:id="54" w:name="_Toc38985269"/>
      <w:r>
        <w:rPr>
          <w:rFonts w:hint="eastAsia" w:ascii="仿宋" w:hAnsi="仿宋" w:eastAsia="仿宋" w:cs="仿宋"/>
          <w:sz w:val="24"/>
          <w:szCs w:val="24"/>
        </w:rPr>
        <w:t xml:space="preserve">1.项目磋商活动模式：不见面远程磋商模式。</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r/>
      <w:bookmarkEnd w:id="51"/>
      <w:r/>
      <w:bookmarkEnd w:id="52"/>
      <w:r/>
      <w:bookmarkEnd w:id="53"/>
      <w:r/>
      <w:bookmarkEnd w:id="54"/>
      <w:r/>
      <w:r/>
    </w:p>
    <w:p>
      <w:pPr>
        <w:ind w:firstLine="498"/>
        <w:keepLines/>
        <w:keepNext/>
        <w:spacing w:before="145" w:after="145" w:line="360" w:lineRule="auto"/>
        <w:rPr>
          <w:rFonts w:ascii="仿宋" w:hAnsi="仿宋" w:eastAsia="仿宋" w:cs="仿宋"/>
          <w:b/>
          <w:bCs/>
          <w:sz w:val="32"/>
          <w:szCs w:val="32"/>
        </w:rPr>
        <w:outlineLvl w:val="2"/>
      </w:pPr>
      <w:r/>
      <w:bookmarkStart w:id="55" w:name="_Toc28359087"/>
      <w:r/>
      <w:bookmarkStart w:id="56" w:name="_Toc28359010"/>
      <w:r>
        <w:rPr>
          <w:rFonts w:hint="eastAsia" w:ascii="仿宋" w:hAnsi="仿宋" w:eastAsia="仿宋" w:cs="仿宋"/>
          <w:b/>
          <w:bCs/>
          <w:sz w:val="32"/>
          <w:szCs w:val="32"/>
        </w:rPr>
        <w:t xml:space="preserve">七、凡对本次采购提出询问，请按以下方式联系</w:t>
      </w:r>
      <w:r/>
    </w:p>
    <w:p>
      <w:pPr>
        <w:jc w:val="left"/>
        <w:widowControl/>
        <w:rPr>
          <w:rFonts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ascii="仿宋" w:hAnsi="仿宋" w:eastAsia="仿宋" w:cs="仿宋"/>
          <w:sz w:val="24"/>
          <w:szCs w:val="24"/>
          <w:u w:val="single"/>
        </w:rPr>
      </w:pPr>
      <w:r/>
      <w:bookmarkStart w:id="57" w:name="_Toc28359086"/>
      <w:r/>
      <w:bookmarkStart w:id="58" w:name="_Toc28359009"/>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如东县掘港高级中学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江苏省如东县掘港镇东环路168号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缪老师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13962710652　　  　　</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2.</w:t>
      </w:r>
      <w:bookmarkEnd w:id="57"/>
      <w:r/>
      <w:bookmarkEnd w:id="58"/>
      <w:r>
        <w:rPr>
          <w:rFonts w:hint="eastAsia" w:ascii="仿宋" w:hAnsi="仿宋" w:eastAsia="仿宋" w:cs="仿宋"/>
          <w:sz w:val="24"/>
          <w:szCs w:val="24"/>
        </w:rPr>
        <w:t xml:space="preserve">如东县公共资源交易中心</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       见项目联系方式             </w:t>
      </w:r>
      <w:r/>
    </w:p>
    <w:p>
      <w:pPr>
        <w:ind w:firstLine="72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3.项目联系方式</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项目联系人：</w:t>
      </w:r>
      <w:r>
        <w:rPr>
          <w:rFonts w:hint="eastAsia" w:ascii="仿宋" w:hAnsi="仿宋" w:eastAsia="仿宋" w:cs="仿宋"/>
          <w:color w:val="000000" w:themeColor="text1"/>
          <w:sz w:val="24"/>
          <w:szCs w:val="24"/>
          <w:u w:val="single"/>
          <w14:textFill>
            <w14:solidFill>
              <w14:schemeClr w14:val="tx1"/>
            </w14:solidFill>
          </w14:textFill>
        </w:rPr>
        <w:t xml:space="preserve">   梁女士     </w:t>
      </w:r>
      <w:r/>
    </w:p>
    <w:p>
      <w:pPr>
        <w:ind w:firstLine="638"/>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color w:val="000000" w:themeColor="text1"/>
          <w:sz w:val="24"/>
          <w:szCs w:val="24"/>
          <w:u w:val="single"/>
          <w14:textFill>
            <w14:solidFill>
              <w14:schemeClr w14:val="tx1"/>
            </w14:solidFill>
          </w14:textFill>
        </w:rPr>
        <w:t xml:space="preserve">  0513-68508598  </w:t>
      </w:r>
      <w:r/>
    </w:p>
    <w:p>
      <w:pPr>
        <w:ind w:firstLine="72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4.软件维护人员</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bookmarkEnd w:id="55"/>
      <w:r/>
      <w:bookmarkEnd w:id="56"/>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44546a" w:themeColor="text2"/>
          <w:sz w:val="24"/>
          <w:szCs w:val="24"/>
          <w14:textFill>
            <w14:solidFill>
              <w14:schemeClr w14:val="tx2"/>
            </w14:solidFill>
          </w14:textFill>
        </w:rPr>
        <w:t xml:space="preserve">〔2023〕</w:t>
      </w:r>
      <w:r>
        <w:rPr>
          <w:rFonts w:hint="eastAsia" w:ascii="仿宋" w:hAnsi="仿宋" w:eastAsia="仿宋" w:cs="仿宋"/>
          <w:bCs/>
          <w:sz w:val="24"/>
          <w:szCs w:val="24"/>
        </w:rPr>
        <w:t xml:space="preserve">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 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有关本次磋商的事项若存在变动或修改，敬请及时关注如东县公共资源交易中心在“江苏政府采购网”发布的更正公告。</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ind w:right="840"/>
        <w:rPr>
          <w:rFonts w:ascii="仿宋" w:hAnsi="仿宋" w:eastAsia="仿宋" w:cs="仿宋"/>
          <w:sz w:val="24"/>
          <w:szCs w:val="24"/>
        </w:rPr>
      </w:pPr>
      <w:r>
        <w:rPr>
          <w:rFonts w:ascii="仿宋" w:hAnsi="仿宋" w:eastAsia="仿宋" w:cs="仿宋"/>
          <w:sz w:val="24"/>
          <w:szCs w:val="24"/>
        </w:rPr>
      </w:r>
      <w:r/>
    </w:p>
    <w:p>
      <w:pPr>
        <w:ind w:firstLine="436"/>
        <w:jc w:val="center"/>
        <w:keepLines/>
        <w:keepNext/>
        <w:spacing w:before="145" w:after="145" w:line="360" w:lineRule="auto"/>
        <w:rPr>
          <w:rFonts w:ascii="黑体" w:hAnsi="黑体" w:eastAsia="黑体" w:cs="黑体"/>
          <w:b/>
          <w:bCs/>
          <w:sz w:val="32"/>
          <w:szCs w:val="32"/>
        </w:rPr>
        <w:outlineLvl w:val="0"/>
      </w:pPr>
      <w:r/>
      <w:bookmarkStart w:id="59" w:name="_Toc120614211"/>
      <w:r>
        <w:rPr>
          <w:rFonts w:hint="eastAsia" w:ascii="仿宋" w:hAnsi="仿宋" w:eastAsia="仿宋" w:cs="仿宋"/>
          <w:b/>
          <w:sz w:val="28"/>
          <w:szCs w:val="28"/>
        </w:rPr>
        <w:br w:type="page" w:clear="all"/>
      </w:r>
      <w:bookmarkStart w:id="60" w:name="_Toc16207"/>
      <w:r/>
      <w:bookmarkStart w:id="61" w:name="_Toc5341"/>
      <w:r/>
      <w:bookmarkStart w:id="62" w:name="_Toc5468"/>
      <w:r>
        <w:rPr>
          <w:rFonts w:hint="eastAsia" w:ascii="仿宋" w:hAnsi="仿宋" w:eastAsia="仿宋" w:cs="仿宋"/>
          <w:b/>
          <w:bCs/>
          <w:sz w:val="44"/>
          <w:szCs w:val="44"/>
        </w:rPr>
        <w:t xml:space="preserve">第二章  </w:t>
      </w:r>
      <w:bookmarkEnd w:id="13"/>
      <w:r/>
      <w:bookmarkEnd w:id="14"/>
      <w:r/>
      <w:bookmarkEnd w:id="15"/>
      <w:r/>
      <w:bookmarkEnd w:id="16"/>
      <w:r/>
      <w:bookmarkEnd w:id="17"/>
      <w:r/>
      <w:bookmarkEnd w:id="59"/>
      <w:r>
        <w:rPr>
          <w:rFonts w:hint="eastAsia" w:ascii="仿宋" w:hAnsi="仿宋" w:eastAsia="仿宋" w:cs="仿宋"/>
          <w:b/>
          <w:bCs/>
          <w:sz w:val="44"/>
          <w:szCs w:val="44"/>
        </w:rPr>
        <w:t xml:space="preserve">供应商须知</w:t>
      </w:r>
      <w:bookmarkEnd w:id="60"/>
      <w:r/>
      <w:bookmarkEnd w:id="61"/>
      <w:r/>
      <w:bookmarkEnd w:id="62"/>
      <w:r/>
      <w:r/>
    </w:p>
    <w:p>
      <w:pPr>
        <w:ind w:firstLine="498"/>
        <w:keepLines/>
        <w:keepNext/>
        <w:spacing w:before="145" w:after="145" w:line="360" w:lineRule="auto"/>
        <w:rPr>
          <w:rFonts w:ascii="仿宋" w:hAnsi="仿宋" w:eastAsia="仿宋" w:cs="仿宋"/>
          <w:b/>
          <w:bCs/>
          <w:sz w:val="32"/>
          <w:szCs w:val="32"/>
        </w:rPr>
        <w:outlineLvl w:val="2"/>
      </w:pPr>
      <w:r/>
      <w:bookmarkStart w:id="63" w:name="_Toc513029203"/>
      <w:r/>
      <w:bookmarkStart w:id="64" w:name="_Toc20823275"/>
      <w:r/>
      <w:bookmarkStart w:id="65" w:name="_Toc120614214"/>
      <w:r/>
      <w:bookmarkStart w:id="66" w:name="_Toc16938519"/>
      <w:r>
        <w:rPr>
          <w:rFonts w:hint="eastAsia" w:ascii="仿宋" w:hAnsi="仿宋" w:eastAsia="仿宋" w:cs="仿宋"/>
          <w:b/>
          <w:bCs/>
          <w:sz w:val="32"/>
          <w:szCs w:val="32"/>
        </w:rPr>
        <w:t xml:space="preserve">一、总则</w:t>
      </w:r>
      <w:bookmarkEnd w:id="63"/>
      <w:r/>
      <w:bookmarkEnd w:id="64"/>
      <w:r/>
      <w:bookmarkEnd w:id="65"/>
      <w:r/>
      <w:bookmarkEnd w:id="66"/>
      <w:r/>
      <w:r/>
    </w:p>
    <w:p>
      <w:pPr>
        <w:ind w:left="480"/>
        <w:spacing w:line="500" w:lineRule="exact"/>
        <w:rPr>
          <w:rFonts w:ascii="仿宋" w:hAnsi="仿宋" w:eastAsia="仿宋" w:cs="仿宋"/>
          <w:b/>
          <w:bCs/>
          <w:sz w:val="28"/>
          <w:szCs w:val="28"/>
        </w:rPr>
      </w:pPr>
      <w:r/>
      <w:bookmarkStart w:id="67" w:name="_Hlt16619475"/>
      <w:r/>
      <w:bookmarkEnd w:id="67"/>
      <w:r/>
      <w:bookmarkStart w:id="68" w:name="_Toc458694821"/>
      <w:r/>
      <w:bookmarkStart w:id="69" w:name="_Toc20823276"/>
      <w:r/>
      <w:bookmarkStart w:id="70" w:name="_Toc16938520"/>
      <w:r/>
      <w:bookmarkStart w:id="71" w:name="_Toc513029204"/>
      <w:r>
        <w:rPr>
          <w:rFonts w:hint="eastAsia" w:ascii="仿宋" w:hAnsi="仿宋" w:eastAsia="仿宋" w:cs="仿宋"/>
          <w:b/>
          <w:bCs/>
          <w:sz w:val="28"/>
          <w:szCs w:val="28"/>
        </w:rPr>
        <w:t xml:space="preserve">1</w:t>
      </w:r>
      <w:bookmarkEnd w:id="68"/>
      <w:r>
        <w:rPr>
          <w:rFonts w:hint="eastAsia" w:ascii="仿宋" w:hAnsi="仿宋" w:eastAsia="仿宋" w:cs="仿宋"/>
          <w:b/>
          <w:bCs/>
          <w:sz w:val="28"/>
          <w:szCs w:val="28"/>
        </w:rPr>
        <w:t xml:space="preserve">、采购方式</w:t>
      </w:r>
      <w:bookmarkEnd w:id="69"/>
      <w:r/>
      <w:bookmarkEnd w:id="70"/>
      <w:r/>
      <w:bookmarkEnd w:id="71"/>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sz w:val="28"/>
          <w:szCs w:val="28"/>
        </w:rPr>
        <w:outlineLvl w:val="3"/>
      </w:pPr>
      <w:r/>
      <w:bookmarkStart w:id="72" w:name="_Toc513029205"/>
      <w:r/>
      <w:bookmarkStart w:id="73" w:name="_Toc20823277"/>
      <w:r/>
      <w:bookmarkStart w:id="74" w:name="_Toc16938521"/>
      <w:r>
        <w:rPr>
          <w:rFonts w:hint="eastAsia" w:ascii="仿宋" w:hAnsi="仿宋" w:eastAsia="仿宋" w:cs="仿宋"/>
          <w:b/>
          <w:bCs/>
          <w:sz w:val="28"/>
          <w:szCs w:val="28"/>
        </w:rPr>
        <w:t xml:space="preserve">2、合格的</w:t>
      </w:r>
      <w:bookmarkEnd w:id="72"/>
      <w:r/>
      <w:bookmarkEnd w:id="73"/>
      <w:r/>
      <w:bookmarkEnd w:id="74"/>
      <w:r>
        <w:rPr>
          <w:rFonts w:hint="eastAsia" w:ascii="仿宋" w:hAnsi="仿宋" w:eastAsia="仿宋" w:cs="仿宋"/>
          <w:b/>
          <w:bCs/>
          <w:sz w:val="28"/>
          <w:szCs w:val="28"/>
        </w:rPr>
        <w:t xml:space="preserve">供应商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ascii="仿宋" w:hAnsi="仿宋" w:eastAsia="仿宋" w:cs="仿宋"/>
          <w:b/>
          <w:bCs/>
          <w:color w:val="44546a" w:themeColor="text2"/>
          <w:sz w:val="28"/>
          <w:szCs w:val="28"/>
          <w14:textFill>
            <w14:solidFill>
              <w14:schemeClr w14:val="tx2"/>
            </w14:solidFill>
          </w14:textFill>
        </w:rPr>
        <w:outlineLvl w:val="3"/>
      </w:pPr>
      <w:r/>
      <w:bookmarkStart w:id="75" w:name="_Toc16938522"/>
      <w:r/>
      <w:bookmarkStart w:id="76" w:name="_Toc20823278"/>
      <w:r/>
      <w:bookmarkStart w:id="77" w:name="_Toc513029206"/>
      <w:r>
        <w:rPr>
          <w:rFonts w:hint="eastAsia" w:ascii="仿宋" w:hAnsi="仿宋" w:eastAsia="仿宋" w:cs="仿宋"/>
          <w:b/>
          <w:bCs/>
          <w:color w:val="44546a" w:themeColor="text2"/>
          <w:sz w:val="28"/>
          <w:szCs w:val="28"/>
          <w14:textFill>
            <w14:solidFill>
              <w14:schemeClr w14:val="tx2"/>
            </w14:solidFill>
          </w14:textFill>
        </w:rPr>
        <w:t xml:space="preserve">3、适用法律</w:t>
      </w:r>
      <w:bookmarkEnd w:id="75"/>
      <w:r/>
      <w:bookmarkEnd w:id="76"/>
      <w:r/>
      <w:bookmarkEnd w:id="77"/>
      <w:r>
        <w:rPr>
          <w:rFonts w:hint="eastAsia" w:ascii="仿宋" w:hAnsi="仿宋" w:eastAsia="仿宋" w:cs="仿宋"/>
          <w:b/>
          <w:bCs/>
          <w:color w:val="44546a" w:themeColor="text2"/>
          <w:sz w:val="28"/>
          <w:szCs w:val="28"/>
          <w14:textFill>
            <w14:solidFill>
              <w14:schemeClr w14:val="tx2"/>
            </w14:solidFill>
          </w14:textFill>
        </w:rPr>
        <w:t xml:space="preserve">和标准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3.1 本次采购及由此产生的合同受中华人民共和国有关的法律法规制约和保护。</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3.2 在本项目政府采购活动过程中，如果所执行的标准有更新的，按照最新标准执行。</w:t>
      </w:r>
      <w:r/>
    </w:p>
    <w:p>
      <w:pPr>
        <w:ind w:firstLine="422"/>
        <w:keepLines/>
        <w:keepNext/>
        <w:rPr>
          <w:rFonts w:ascii="仿宋" w:hAnsi="仿宋" w:eastAsia="仿宋" w:cs="仿宋"/>
          <w:b/>
          <w:bCs/>
          <w:sz w:val="28"/>
          <w:szCs w:val="28"/>
        </w:rPr>
        <w:outlineLvl w:val="3"/>
      </w:pPr>
      <w:r/>
      <w:bookmarkStart w:id="78" w:name="_Toc20823279"/>
      <w:r/>
      <w:bookmarkStart w:id="79" w:name="_Toc513029207"/>
      <w:r/>
      <w:bookmarkStart w:id="80" w:name="_Toc462564067"/>
      <w:r/>
      <w:bookmarkStart w:id="81" w:name="_Toc16938523"/>
      <w:r>
        <w:rPr>
          <w:rFonts w:hint="eastAsia" w:ascii="仿宋" w:hAnsi="仿宋" w:eastAsia="仿宋" w:cs="仿宋"/>
          <w:b/>
          <w:bCs/>
          <w:sz w:val="28"/>
          <w:szCs w:val="28"/>
        </w:rPr>
        <w:t xml:space="preserve">4、磋商费用</w:t>
      </w:r>
      <w:bookmarkEnd w:id="78"/>
      <w:r/>
      <w:bookmarkEnd w:id="79"/>
      <w:r/>
      <w:bookmarkEnd w:id="80"/>
      <w:r/>
      <w:bookmarkEnd w:id="81"/>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供应商应自行承担所有与参加本次磋商有关的费用，无论磋商过程中的做法和结果如何，如东县公共资源交易中心（以下简称交易中心）在任何情况下均无义务和责任承担这些费用。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4.2本次磋商交易中心和采购人不收取标书工本费与成交服务费。</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ascii="仿宋" w:hAnsi="仿宋" w:eastAsia="仿宋" w:cs="仿宋"/>
          <w:b/>
          <w:bCs/>
          <w:sz w:val="32"/>
          <w:szCs w:val="32"/>
        </w:rPr>
        <w:outlineLvl w:val="2"/>
      </w:pPr>
      <w:r/>
      <w:bookmarkStart w:id="82" w:name="_Toc120614215"/>
      <w:r/>
      <w:bookmarkStart w:id="83" w:name="_Toc20823281"/>
      <w:r/>
      <w:bookmarkStart w:id="84" w:name="_Toc16938525"/>
      <w:r/>
      <w:bookmarkStart w:id="85" w:name="_Toc513029209"/>
      <w:r>
        <w:rPr>
          <w:rFonts w:hint="eastAsia" w:ascii="仿宋" w:hAnsi="仿宋" w:eastAsia="仿宋" w:cs="仿宋"/>
          <w:b/>
          <w:bCs/>
          <w:sz w:val="32"/>
          <w:szCs w:val="32"/>
        </w:rPr>
        <w:t xml:space="preserve">二、</w:t>
      </w:r>
      <w:bookmarkEnd w:id="82"/>
      <w:r/>
      <w:bookmarkEnd w:id="83"/>
      <w:r/>
      <w:bookmarkEnd w:id="84"/>
      <w:r/>
      <w:bookmarkEnd w:id="85"/>
      <w:r>
        <w:rPr>
          <w:rFonts w:hint="eastAsia" w:ascii="仿宋" w:hAnsi="仿宋" w:eastAsia="仿宋" w:cs="仿宋"/>
          <w:b/>
          <w:bCs/>
          <w:sz w:val="32"/>
          <w:szCs w:val="32"/>
        </w:rPr>
        <w:t xml:space="preserve">磋商文件</w:t>
      </w:r>
      <w:r/>
    </w:p>
    <w:p>
      <w:pPr>
        <w:ind w:firstLine="422"/>
        <w:keepLines/>
        <w:keepNext/>
        <w:rPr>
          <w:rFonts w:ascii="仿宋" w:hAnsi="仿宋" w:eastAsia="仿宋" w:cs="仿宋"/>
          <w:b/>
          <w:bCs/>
          <w:sz w:val="28"/>
          <w:szCs w:val="28"/>
        </w:rPr>
        <w:outlineLvl w:val="3"/>
      </w:pPr>
      <w:r/>
      <w:bookmarkStart w:id="86" w:name="_Toc513029210"/>
      <w:r/>
      <w:bookmarkStart w:id="87" w:name="_Toc16938526"/>
      <w:r/>
      <w:bookmarkStart w:id="88" w:name="_Toc20823282"/>
      <w:r>
        <w:rPr>
          <w:rFonts w:hint="eastAsia" w:ascii="仿宋" w:hAnsi="仿宋" w:eastAsia="仿宋" w:cs="仿宋"/>
          <w:b/>
          <w:bCs/>
          <w:sz w:val="28"/>
          <w:szCs w:val="28"/>
        </w:rPr>
        <w:t xml:space="preserve">6、磋商文件构成</w:t>
      </w:r>
      <w:bookmarkEnd w:id="86"/>
      <w:r/>
      <w:bookmarkEnd w:id="87"/>
      <w:r/>
      <w:bookmarkEnd w:id="88"/>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请仔细检查磋商文件是否齐全，如有缺漏请立即与交易中心联系解决。</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sz w:val="28"/>
          <w:szCs w:val="28"/>
        </w:rPr>
        <w:outlineLvl w:val="3"/>
      </w:pPr>
      <w:r/>
      <w:bookmarkStart w:id="89" w:name="_Toc20823283"/>
      <w:r/>
      <w:bookmarkStart w:id="90" w:name="_Toc462564070"/>
      <w:r/>
      <w:bookmarkStart w:id="91" w:name="_Toc513029211"/>
      <w:r/>
      <w:bookmarkStart w:id="92" w:name="_Toc16938527"/>
      <w:r>
        <w:rPr>
          <w:rFonts w:hint="eastAsia" w:ascii="仿宋" w:hAnsi="仿宋" w:eastAsia="仿宋" w:cs="仿宋"/>
          <w:b/>
          <w:bCs/>
          <w:sz w:val="28"/>
          <w:szCs w:val="28"/>
        </w:rPr>
        <w:t xml:space="preserve">7、磋商文件的澄清</w:t>
      </w:r>
      <w:bookmarkEnd w:id="89"/>
      <w:r/>
      <w:bookmarkEnd w:id="90"/>
      <w:r/>
      <w:bookmarkEnd w:id="91"/>
      <w:r/>
      <w:bookmarkEnd w:id="92"/>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7.1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w:t>
      </w:r>
      <w:r/>
    </w:p>
    <w:p>
      <w:pPr>
        <w:ind w:firstLine="422"/>
        <w:keepLines/>
        <w:keepNext/>
        <w:rPr>
          <w:rFonts w:ascii="仿宋" w:hAnsi="仿宋" w:eastAsia="仿宋" w:cs="仿宋"/>
          <w:b/>
          <w:bCs/>
          <w:sz w:val="28"/>
          <w:szCs w:val="28"/>
        </w:rPr>
        <w:outlineLvl w:val="3"/>
      </w:pPr>
      <w:r/>
      <w:bookmarkStart w:id="93" w:name="_Toc462564071"/>
      <w:r/>
      <w:bookmarkStart w:id="94" w:name="_Toc20823284"/>
      <w:r/>
      <w:bookmarkStart w:id="95" w:name="_Toc16938528"/>
      <w:r/>
      <w:bookmarkStart w:id="96" w:name="_Toc513029212"/>
      <w:r>
        <w:rPr>
          <w:rFonts w:hint="eastAsia" w:ascii="仿宋" w:hAnsi="仿宋" w:eastAsia="仿宋" w:cs="仿宋"/>
          <w:b/>
          <w:bCs/>
          <w:sz w:val="28"/>
          <w:szCs w:val="28"/>
        </w:rPr>
        <w:t xml:space="preserve">8、磋商文件的修改</w:t>
      </w:r>
      <w:bookmarkEnd w:id="93"/>
      <w:r/>
      <w:bookmarkEnd w:id="94"/>
      <w:r/>
      <w:bookmarkEnd w:id="95"/>
      <w:r/>
      <w:bookmarkEnd w:id="96"/>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ascii="仿宋" w:hAnsi="仿宋" w:eastAsia="仿宋" w:cs="仿宋"/>
          <w:b/>
          <w:bCs/>
          <w:sz w:val="32"/>
          <w:szCs w:val="32"/>
        </w:rPr>
        <w:outlineLvl w:val="2"/>
      </w:pPr>
      <w:r/>
      <w:bookmarkStart w:id="97" w:name="_Toc513029213"/>
      <w:r/>
      <w:bookmarkStart w:id="98" w:name="_Toc16938529"/>
      <w:r/>
      <w:bookmarkStart w:id="99" w:name="_Toc20823285"/>
      <w:r/>
      <w:bookmarkStart w:id="100" w:name="_Toc462564072"/>
      <w:r/>
      <w:bookmarkStart w:id="101" w:name="_Toc120614216"/>
      <w:r>
        <w:rPr>
          <w:rFonts w:hint="eastAsia" w:ascii="仿宋" w:hAnsi="仿宋" w:eastAsia="仿宋" w:cs="仿宋"/>
          <w:b/>
          <w:bCs/>
          <w:sz w:val="32"/>
          <w:szCs w:val="32"/>
        </w:rPr>
        <w:t xml:space="preserve">三、响应文件的编制</w:t>
      </w:r>
      <w:bookmarkEnd w:id="97"/>
      <w:r/>
      <w:bookmarkEnd w:id="98"/>
      <w:r/>
      <w:bookmarkEnd w:id="99"/>
      <w:r/>
      <w:bookmarkEnd w:id="100"/>
      <w:r/>
      <w:bookmarkEnd w:id="101"/>
      <w:r/>
      <w:r/>
    </w:p>
    <w:p>
      <w:pPr>
        <w:ind w:firstLine="422"/>
        <w:keepLines/>
        <w:keepNext/>
        <w:rPr>
          <w:rFonts w:ascii="仿宋" w:hAnsi="仿宋" w:eastAsia="仿宋" w:cs="仿宋"/>
          <w:b/>
          <w:bCs/>
          <w:sz w:val="28"/>
          <w:szCs w:val="28"/>
        </w:rPr>
        <w:outlineLvl w:val="3"/>
      </w:pPr>
      <w:r/>
      <w:bookmarkStart w:id="102" w:name="_Toc16938530"/>
      <w:r/>
      <w:bookmarkStart w:id="103" w:name="_Toc20823286"/>
      <w:r/>
      <w:bookmarkStart w:id="104" w:name="_Toc462564073"/>
      <w:r/>
      <w:bookmarkStart w:id="105" w:name="_Toc513029214"/>
      <w:r>
        <w:rPr>
          <w:rFonts w:hint="eastAsia" w:ascii="仿宋" w:hAnsi="仿宋" w:eastAsia="仿宋" w:cs="仿宋"/>
          <w:b/>
          <w:bCs/>
          <w:sz w:val="28"/>
          <w:szCs w:val="28"/>
        </w:rPr>
        <w:t xml:space="preserve">9、响应文件的语言及度量衡单位</w:t>
      </w:r>
      <w:bookmarkEnd w:id="102"/>
      <w:r/>
      <w:bookmarkEnd w:id="103"/>
      <w:r/>
      <w:bookmarkEnd w:id="104"/>
      <w:r/>
      <w:bookmarkEnd w:id="105"/>
      <w:r/>
      <w:r/>
    </w:p>
    <w:p>
      <w:pPr>
        <w:ind w:firstLine="480"/>
        <w:spacing w:line="500" w:lineRule="exact"/>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供应商提交的响应文件以及供应商与交易中心及采购人就有关磋商的所有来往通知、函件和文件均应使用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sz w:val="28"/>
          <w:szCs w:val="28"/>
        </w:rPr>
        <w:outlineLvl w:val="3"/>
      </w:pPr>
      <w:r/>
      <w:bookmarkStart w:id="106" w:name="_Toc462564074"/>
      <w:r/>
      <w:bookmarkStart w:id="107" w:name="_Toc16938531"/>
      <w:r/>
      <w:bookmarkStart w:id="108" w:name="_Toc513029215"/>
      <w:r/>
      <w:bookmarkStart w:id="109" w:name="_Toc20823287"/>
      <w:r>
        <w:rPr>
          <w:rFonts w:hint="eastAsia" w:ascii="仿宋" w:hAnsi="仿宋" w:eastAsia="仿宋" w:cs="仿宋"/>
          <w:b/>
          <w:bCs/>
          <w:sz w:val="28"/>
          <w:szCs w:val="28"/>
        </w:rPr>
        <w:t xml:space="preserve">10、响应文件构成</w:t>
      </w:r>
      <w:bookmarkEnd w:id="106"/>
      <w:r/>
      <w:bookmarkEnd w:id="107"/>
      <w:r/>
      <w:bookmarkEnd w:id="108"/>
      <w:r/>
      <w:bookmarkEnd w:id="109"/>
      <w:r/>
      <w:r/>
    </w:p>
    <w:p>
      <w:pPr>
        <w:pStyle w:val="880"/>
        <w:ind w:firstLine="480"/>
        <w:rPr>
          <w:rFonts w:ascii="仿宋" w:hAnsi="仿宋" w:eastAsia="仿宋" w:cs="仿宋"/>
          <w:sz w:val="24"/>
          <w:szCs w:val="21"/>
        </w:rPr>
      </w:pPr>
      <w:r>
        <w:rPr>
          <w:rFonts w:hint="eastAsia" w:ascii="仿宋" w:hAnsi="仿宋" w:eastAsia="仿宋" w:cs="仿宋"/>
          <w:bCs/>
          <w:sz w:val="24"/>
          <w:szCs w:val="21"/>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sz w:val="28"/>
          <w:szCs w:val="28"/>
        </w:rPr>
        <w:outlineLvl w:val="3"/>
      </w:pPr>
      <w:r/>
      <w:bookmarkStart w:id="110" w:name="_Hlt26668975"/>
      <w:r/>
      <w:bookmarkEnd w:id="110"/>
      <w:r/>
      <w:bookmarkStart w:id="111" w:name="_Hlt26954838"/>
      <w:r/>
      <w:bookmarkEnd w:id="111"/>
      <w:r/>
      <w:bookmarkStart w:id="112" w:name="_Hlt26670360"/>
      <w:r/>
      <w:bookmarkEnd w:id="112"/>
      <w:r/>
      <w:bookmarkStart w:id="113" w:name="_Toc49090509"/>
      <w:r/>
      <w:bookmarkStart w:id="114" w:name="_Toc14577357"/>
      <w:r/>
      <w:bookmarkStart w:id="115" w:name="_Toc513029219"/>
      <w:r/>
      <w:bookmarkStart w:id="116" w:name="_Toc49090507"/>
      <w:r/>
      <w:bookmarkStart w:id="117" w:name="_Toc513029216"/>
      <w:r/>
      <w:bookmarkStart w:id="118" w:name="_Toc14577354"/>
      <w:r/>
      <w:bookmarkStart w:id="119" w:name="_Toc49090508"/>
      <w:r/>
      <w:bookmarkStart w:id="120" w:name="_Toc14577355"/>
      <w:r>
        <w:rPr>
          <w:rFonts w:hint="eastAsia" w:ascii="仿宋" w:hAnsi="仿宋" w:eastAsia="仿宋" w:cs="仿宋"/>
          <w:b/>
          <w:bCs/>
          <w:sz w:val="28"/>
          <w:szCs w:val="28"/>
        </w:rPr>
        <w:t xml:space="preserve">11、证明磋商响应标的符合磋商文件规定的文件</w:t>
      </w:r>
      <w:bookmarkEnd w:id="113"/>
      <w:r/>
      <w:bookmarkEnd w:id="114"/>
      <w:r/>
      <w:bookmarkEnd w:id="115"/>
      <w:r/>
      <w:bookmarkEnd w:id="116"/>
      <w:r/>
      <w:bookmarkEnd w:id="117"/>
      <w:r/>
      <w:bookmarkEnd w:id="118"/>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19"/>
      <w:r/>
      <w:bookmarkEnd w:id="120"/>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spacing w:line="500" w:lineRule="exact"/>
        <w:rPr>
          <w:rFonts w:ascii="仿宋" w:hAnsi="仿宋" w:eastAsia="仿宋" w:cs="仿宋"/>
          <w:b/>
          <w:bCs/>
          <w:sz w:val="28"/>
          <w:szCs w:val="28"/>
        </w:rPr>
        <w:outlineLvl w:val="3"/>
      </w:pPr>
      <w:r/>
      <w:bookmarkStart w:id="121" w:name="_Hlt26670486"/>
      <w:r/>
      <w:bookmarkEnd w:id="121"/>
      <w:r/>
      <w:bookmarkStart w:id="122" w:name="_Hlt26954731"/>
      <w:r/>
      <w:bookmarkEnd w:id="122"/>
      <w:r/>
      <w:bookmarkStart w:id="123" w:name="_Hlt26670482"/>
      <w:r/>
      <w:bookmarkEnd w:id="123"/>
      <w:r/>
      <w:bookmarkStart w:id="124" w:name="_Hlt26954846"/>
      <w:r/>
      <w:bookmarkEnd w:id="124"/>
      <w:r/>
      <w:bookmarkStart w:id="125" w:name="_Hlt26954848"/>
      <w:r/>
      <w:bookmarkEnd w:id="125"/>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ascii="仿宋" w:hAnsi="仿宋" w:eastAsia="仿宋" w:cs="仿宋"/>
          <w:color w:val="ff0000"/>
          <w:highlight w:val="yellow"/>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sz w:val="24"/>
          <w:szCs w:val="24"/>
        </w:rPr>
        <w:t xml:space="preserve">并说明偏离情况。</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lang w:val="zh-CN"/>
        </w:rPr>
        <w:t xml:space="preserve">商</w:t>
      </w:r>
      <w:r>
        <w:rPr>
          <w:rFonts w:hint="eastAsia" w:ascii="仿宋" w:hAnsi="仿宋" w:eastAsia="仿宋" w:cs="仿宋"/>
          <w:sz w:val="24"/>
          <w:szCs w:val="24"/>
        </w:rPr>
        <w:t xml:space="preserve">须</w:t>
      </w:r>
      <w:r>
        <w:rPr>
          <w:rFonts w:hint="eastAsia" w:ascii="仿宋" w:hAnsi="仿宋" w:eastAsia="仿宋" w:cs="仿宋"/>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14.2供应商须根据磋商文件要求提供培训计划。</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14.3供应商须根据磋</w:t>
      </w:r>
      <w:r>
        <w:rPr>
          <w:rFonts w:hint="eastAsia" w:ascii="仿宋" w:hAnsi="仿宋" w:eastAsia="仿宋" w:cs="仿宋"/>
          <w:sz w:val="24"/>
          <w:szCs w:val="24"/>
        </w:rPr>
        <w:t xml:space="preserve">商文件要求提供</w:t>
      </w:r>
      <w:r>
        <w:rPr>
          <w:rFonts w:hint="eastAsia" w:ascii="仿宋" w:hAnsi="仿宋" w:eastAsia="仿宋" w:cs="仿宋"/>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sz w:val="28"/>
          <w:szCs w:val="28"/>
        </w:rPr>
        <w:outlineLvl w:val="3"/>
      </w:pPr>
      <w:r/>
      <w:bookmarkStart w:id="126" w:name="_Toc14577359"/>
      <w:r/>
      <w:bookmarkStart w:id="127" w:name="_Toc49090510"/>
      <w:r>
        <w:rPr>
          <w:rFonts w:hint="eastAsia" w:ascii="仿宋" w:hAnsi="仿宋" w:eastAsia="仿宋" w:cs="仿宋"/>
          <w:b/>
          <w:bCs/>
          <w:sz w:val="28"/>
          <w:szCs w:val="28"/>
        </w:rPr>
        <w:t xml:space="preserve">15、磋商响应函</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26"/>
      <w:r/>
      <w:bookmarkEnd w:id="127"/>
      <w:r/>
      <w:r/>
    </w:p>
    <w:p>
      <w:pPr>
        <w:ind w:firstLine="422"/>
        <w:keepLines/>
        <w:keepNext/>
        <w:spacing w:line="500" w:lineRule="exact"/>
        <w:rPr>
          <w:rFonts w:ascii="仿宋" w:hAnsi="仿宋" w:eastAsia="仿宋" w:cs="仿宋"/>
          <w:b/>
          <w:bCs/>
          <w:sz w:val="28"/>
          <w:szCs w:val="28"/>
        </w:rPr>
        <w:outlineLvl w:val="3"/>
      </w:pPr>
      <w:r/>
      <w:bookmarkStart w:id="128" w:name="_Toc14577360"/>
      <w:r/>
      <w:bookmarkStart w:id="129" w:name="_Toc49090511"/>
      <w:r>
        <w:rPr>
          <w:rFonts w:hint="eastAsia" w:ascii="仿宋" w:hAnsi="仿宋" w:eastAsia="仿宋" w:cs="仿宋"/>
          <w:b/>
          <w:bCs/>
          <w:sz w:val="28"/>
          <w:szCs w:val="28"/>
        </w:rPr>
        <w:t xml:space="preserve">16、磋商有效期</w:t>
      </w:r>
      <w:bookmarkEnd w:id="128"/>
      <w:r/>
      <w:bookmarkEnd w:id="129"/>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16.1磋商有效期为交易中心规定的提交响应文件截止之日后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130" w:name="_Hlt26954739"/>
      <w:r/>
      <w:bookmarkEnd w:id="130"/>
      <w:r/>
      <w:bookmarkStart w:id="131" w:name="_Hlt26954852"/>
      <w:r/>
      <w:bookmarkEnd w:id="131"/>
      <w:r/>
      <w:bookmarkStart w:id="132" w:name="_Toc513029224"/>
      <w:r/>
      <w:bookmarkStart w:id="133" w:name="_Toc120614217"/>
      <w:r/>
      <w:bookmarkStart w:id="134" w:name="_Toc16938540"/>
      <w:r/>
      <w:bookmarkStart w:id="135" w:name="_Toc20823296"/>
      <w:r>
        <w:rPr>
          <w:rFonts w:hint="eastAsia" w:ascii="仿宋" w:hAnsi="仿宋" w:eastAsia="仿宋" w:cs="仿宋"/>
          <w:b/>
          <w:bCs/>
          <w:sz w:val="32"/>
          <w:szCs w:val="32"/>
        </w:rPr>
        <w:t xml:space="preserve">四、响应文件的递交</w:t>
      </w:r>
      <w:bookmarkEnd w:id="132"/>
      <w:r/>
      <w:bookmarkEnd w:id="133"/>
      <w:r/>
      <w:bookmarkEnd w:id="134"/>
      <w:r/>
      <w:bookmarkEnd w:id="135"/>
      <w:r/>
      <w:r/>
    </w:p>
    <w:p>
      <w:pPr>
        <w:ind w:firstLine="422"/>
        <w:keepLines/>
        <w:keepNext/>
        <w:spacing w:line="500" w:lineRule="exact"/>
        <w:rPr>
          <w:rFonts w:ascii="仿宋" w:hAnsi="仿宋" w:eastAsia="仿宋" w:cs="仿宋"/>
          <w:b/>
          <w:bCs/>
          <w:sz w:val="28"/>
          <w:szCs w:val="28"/>
        </w:rPr>
        <w:outlineLvl w:val="3"/>
      </w:pPr>
      <w:r/>
      <w:bookmarkStart w:id="136" w:name="_Toc20823297"/>
      <w:r/>
      <w:bookmarkStart w:id="137" w:name="_Toc462564084"/>
      <w:r/>
      <w:bookmarkStart w:id="138" w:name="_Toc513029225"/>
      <w:r/>
      <w:bookmarkStart w:id="139" w:name="_Toc16938541"/>
      <w:r>
        <w:rPr>
          <w:rFonts w:hint="eastAsia" w:ascii="仿宋" w:hAnsi="仿宋" w:eastAsia="仿宋" w:cs="仿宋"/>
          <w:b/>
          <w:bCs/>
          <w:sz w:val="28"/>
          <w:szCs w:val="28"/>
        </w:rPr>
        <w:t xml:space="preserve">18、电子磋商</w:t>
      </w:r>
      <w:bookmarkEnd w:id="136"/>
      <w:r/>
      <w:bookmarkEnd w:id="137"/>
      <w:r/>
      <w:bookmarkEnd w:id="138"/>
      <w:r/>
      <w:bookmarkEnd w:id="139"/>
      <w:r>
        <w:rPr>
          <w:rFonts w:hint="eastAsia" w:ascii="仿宋" w:hAnsi="仿宋" w:eastAsia="仿宋" w:cs="仿宋"/>
          <w:b/>
          <w:bCs/>
          <w:sz w:val="28"/>
          <w:szCs w:val="28"/>
        </w:rPr>
        <w:t xml:space="preserve">响应文件的递交</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18.1供应商应当按照《操作指南》规定，在提交响应文件截止时间前制作并上传电子响应文件。</w:t>
      </w:r>
      <w:bookmarkStart w:id="140" w:name="_Toc513029226"/>
      <w:r/>
      <w:bookmarkStart w:id="141" w:name="_Toc16938542"/>
      <w:r/>
      <w:bookmarkStart w:id="142" w:name="_Toc20823298"/>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0"/>
      <w:r/>
      <w:bookmarkEnd w:id="141"/>
      <w:r/>
      <w:bookmarkEnd w:id="142"/>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供应商应充分考虑到网络环境、网络带宽等风险因素，如因供应商自身原因造成的电子响应文件上传不成功的按照本磋商文件第二章第26.8.2条规定做无效响应处理。</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sz w:val="28"/>
          <w:szCs w:val="28"/>
        </w:rPr>
        <w:outlineLvl w:val="3"/>
      </w:pPr>
      <w:r/>
      <w:bookmarkStart w:id="143" w:name="_Toc513029227"/>
      <w:r/>
      <w:bookmarkStart w:id="144" w:name="_Toc16938543"/>
      <w:r/>
      <w:bookmarkStart w:id="145" w:name="_Toc20823299"/>
      <w:r>
        <w:rPr>
          <w:rFonts w:hint="eastAsia" w:ascii="仿宋" w:hAnsi="仿宋" w:eastAsia="仿宋" w:cs="仿宋"/>
          <w:b/>
          <w:bCs/>
          <w:sz w:val="28"/>
          <w:szCs w:val="28"/>
        </w:rPr>
        <w:t xml:space="preserve">20、响应文件</w:t>
      </w:r>
      <w:bookmarkEnd w:id="143"/>
      <w:r/>
      <w:bookmarkEnd w:id="144"/>
      <w:r/>
      <w:bookmarkEnd w:id="145"/>
      <w:r>
        <w:rPr>
          <w:rFonts w:hint="eastAsia" w:ascii="仿宋" w:hAnsi="仿宋" w:eastAsia="仿宋" w:cs="仿宋"/>
          <w:b/>
          <w:bCs/>
          <w:sz w:val="28"/>
          <w:szCs w:val="28"/>
        </w:rPr>
        <w:t xml:space="preserve">的拒收</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20.1 交易中心拒绝接收在其规定的提交响应文件截止时间后上传的任何电子响应文件。</w:t>
      </w:r>
      <w:r/>
    </w:p>
    <w:p>
      <w:pPr>
        <w:ind w:firstLine="422"/>
        <w:keepLines/>
        <w:keepNext/>
        <w:spacing w:line="500" w:lineRule="exact"/>
        <w:rPr>
          <w:rFonts w:ascii="仿宋" w:hAnsi="仿宋" w:eastAsia="仿宋" w:cs="仿宋"/>
          <w:b/>
          <w:bCs/>
          <w:sz w:val="28"/>
          <w:szCs w:val="28"/>
        </w:rPr>
        <w:outlineLvl w:val="3"/>
      </w:pPr>
      <w:r/>
      <w:bookmarkStart w:id="146" w:name="_Toc513029228"/>
      <w:r/>
      <w:bookmarkStart w:id="147" w:name="_Toc20823300"/>
      <w:r/>
      <w:bookmarkStart w:id="148" w:name="_Toc16938544"/>
      <w:r>
        <w:rPr>
          <w:rFonts w:hint="eastAsia" w:ascii="仿宋" w:hAnsi="仿宋" w:eastAsia="仿宋" w:cs="仿宋"/>
          <w:b/>
          <w:bCs/>
          <w:sz w:val="28"/>
          <w:szCs w:val="28"/>
        </w:rPr>
        <w:t xml:space="preserve">21、响应文件的撤回和修改</w:t>
      </w:r>
      <w:bookmarkEnd w:id="146"/>
      <w:r/>
      <w:bookmarkEnd w:id="147"/>
      <w:r/>
      <w:bookmarkEnd w:id="148"/>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截止时间前，撤回其电子响应文件，具体操作方法见《操作指南》。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截止时间前，对其电子响应文件进行修改，具体操作方法见《操作指南》。</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ascii="仿宋" w:hAnsi="仿宋" w:eastAsia="仿宋" w:cs="仿宋"/>
          <w:b/>
          <w:bCs/>
          <w:sz w:val="32"/>
          <w:szCs w:val="32"/>
        </w:rPr>
        <w:outlineLvl w:val="2"/>
      </w:pPr>
      <w:r/>
      <w:bookmarkStart w:id="149" w:name="_Toc20823301"/>
      <w:r/>
      <w:bookmarkStart w:id="150" w:name="_Toc513029229"/>
      <w:r/>
      <w:bookmarkStart w:id="151" w:name="_Toc120614218"/>
      <w:r/>
      <w:bookmarkStart w:id="152" w:name="_Toc16938545"/>
      <w:r>
        <w:rPr>
          <w:rFonts w:hint="eastAsia" w:ascii="仿宋" w:hAnsi="仿宋" w:eastAsia="仿宋" w:cs="仿宋"/>
          <w:b/>
          <w:bCs/>
          <w:sz w:val="32"/>
          <w:szCs w:val="32"/>
        </w:rPr>
        <w:t xml:space="preserve">五、响应文件的解密与评审</w:t>
      </w:r>
      <w:bookmarkEnd w:id="149"/>
      <w:r/>
      <w:bookmarkEnd w:id="150"/>
      <w:r/>
      <w:bookmarkEnd w:id="151"/>
      <w:r/>
      <w:bookmarkEnd w:id="152"/>
      <w:r/>
      <w:r/>
    </w:p>
    <w:p>
      <w:pPr>
        <w:ind w:firstLine="422"/>
        <w:keepLines/>
        <w:keepNext/>
        <w:spacing w:line="500" w:lineRule="exact"/>
        <w:rPr>
          <w:rFonts w:ascii="仿宋" w:hAnsi="仿宋" w:eastAsia="仿宋" w:cs="仿宋"/>
          <w:b/>
          <w:bCs/>
          <w:sz w:val="28"/>
          <w:szCs w:val="28"/>
        </w:rPr>
        <w:outlineLvl w:val="3"/>
      </w:pPr>
      <w:r/>
      <w:bookmarkStart w:id="153" w:name="_Toc513029230"/>
      <w:r/>
      <w:bookmarkStart w:id="154" w:name="_Toc16938546"/>
      <w:r/>
      <w:bookmarkStart w:id="155" w:name="_Toc20823302"/>
      <w:r>
        <w:rPr>
          <w:rFonts w:hint="eastAsia" w:ascii="仿宋" w:hAnsi="仿宋" w:eastAsia="仿宋" w:cs="仿宋"/>
          <w:b/>
          <w:bCs/>
          <w:sz w:val="28"/>
          <w:szCs w:val="28"/>
        </w:rPr>
        <w:t xml:space="preserve">22、</w:t>
      </w:r>
      <w:bookmarkEnd w:id="153"/>
      <w:r/>
      <w:bookmarkEnd w:id="154"/>
      <w:r/>
      <w:bookmarkEnd w:id="155"/>
      <w:r>
        <w:rPr>
          <w:rFonts w:hint="eastAsia" w:ascii="仿宋" w:hAnsi="仿宋" w:eastAsia="仿宋" w:cs="仿宋"/>
          <w:b/>
          <w:bCs/>
          <w:sz w:val="28"/>
          <w:szCs w:val="28"/>
        </w:rPr>
        <w:t xml:space="preserve">响应文件解密</w:t>
      </w:r>
      <w:r/>
    </w:p>
    <w:p>
      <w:pPr>
        <w:ind w:firstLine="360"/>
        <w:spacing w:line="5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sz w:val="28"/>
          <w:szCs w:val="28"/>
        </w:rPr>
        <w:outlineLvl w:val="3"/>
      </w:pPr>
      <w:r/>
      <w:bookmarkStart w:id="156" w:name="_Toc20823303"/>
      <w:r/>
      <w:bookmarkStart w:id="157" w:name="_Toc16938547"/>
      <w:r/>
      <w:bookmarkStart w:id="158" w:name="_Toc513029231"/>
      <w:r>
        <w:rPr>
          <w:rFonts w:hint="eastAsia" w:ascii="仿宋" w:hAnsi="仿宋" w:eastAsia="仿宋" w:cs="仿宋"/>
          <w:b/>
          <w:bCs/>
          <w:sz w:val="28"/>
          <w:szCs w:val="28"/>
        </w:rPr>
        <w:t xml:space="preserve">23、磋商小组</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r/>
    </w:p>
    <w:p>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56"/>
      <w:r/>
      <w:bookmarkEnd w:id="157"/>
      <w:r/>
      <w:bookmarkEnd w:id="158"/>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在项目评审期间，交易中心将设专门人员与供应商联系。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24.4 交易中心和磋商小组不向未成交的供应商解释未成交原因，也不公布评审过程中的相关细节。</w:t>
      </w:r>
      <w:r/>
    </w:p>
    <w:p>
      <w:pPr>
        <w:ind w:firstLine="422"/>
        <w:keepLines/>
        <w:keepNext/>
        <w:spacing w:line="500" w:lineRule="exact"/>
        <w:rPr>
          <w:rFonts w:ascii="仿宋" w:hAnsi="仿宋" w:eastAsia="仿宋" w:cs="仿宋"/>
          <w:b/>
          <w:bCs/>
          <w:sz w:val="28"/>
          <w:szCs w:val="28"/>
        </w:rPr>
        <w:outlineLvl w:val="3"/>
      </w:pPr>
      <w:r/>
      <w:bookmarkStart w:id="159" w:name="_Toc16938548"/>
      <w:r/>
      <w:bookmarkStart w:id="160" w:name="_Toc20823304"/>
      <w:r/>
      <w:bookmarkStart w:id="161" w:name="_Toc513029232"/>
      <w:r>
        <w:rPr>
          <w:rFonts w:hint="eastAsia" w:ascii="仿宋" w:hAnsi="仿宋" w:eastAsia="仿宋" w:cs="仿宋"/>
          <w:b/>
          <w:bCs/>
          <w:sz w:val="28"/>
          <w:szCs w:val="28"/>
        </w:rPr>
        <w:t xml:space="preserve">25、评审过程中的澄清</w:t>
      </w:r>
      <w:bookmarkEnd w:id="159"/>
      <w:r/>
      <w:bookmarkEnd w:id="160"/>
      <w:r/>
      <w:bookmarkEnd w:id="161"/>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sz w:val="28"/>
          <w:szCs w:val="28"/>
        </w:rPr>
        <w:outlineLvl w:val="3"/>
      </w:pPr>
      <w:r/>
      <w:bookmarkStart w:id="162" w:name="_Toc16938549"/>
      <w:r/>
      <w:bookmarkStart w:id="163" w:name="_Toc513029233"/>
      <w:r/>
      <w:bookmarkStart w:id="164" w:name="_Toc20823305"/>
      <w:r>
        <w:rPr>
          <w:rFonts w:hint="eastAsia" w:ascii="仿宋" w:hAnsi="仿宋" w:eastAsia="仿宋" w:cs="仿宋"/>
          <w:b/>
          <w:bCs/>
          <w:sz w:val="28"/>
          <w:szCs w:val="28"/>
        </w:rPr>
        <w:t xml:space="preserve">26、对响应文件的审</w:t>
      </w:r>
      <w:bookmarkEnd w:id="162"/>
      <w:r/>
      <w:bookmarkEnd w:id="163"/>
      <w:r/>
      <w:bookmarkEnd w:id="164"/>
      <w:r>
        <w:rPr>
          <w:rFonts w:hint="eastAsia" w:ascii="仿宋" w:hAnsi="仿宋" w:eastAsia="仿宋" w:cs="仿宋"/>
          <w:b/>
          <w:bCs/>
          <w:sz w:val="28"/>
          <w:szCs w:val="28"/>
        </w:rPr>
        <w:t xml:space="preserve">查</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26.6磋商小组将允许修正响应文件中不构成重大偏离的、微小的、非正规的、不一致的或不规则的地方，但这些修改不能影响任何供应商相应的名次排列。</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26.7.异常低价审查</w:t>
      </w:r>
      <w:r/>
    </w:p>
    <w:p>
      <w:pPr>
        <w:ind w:firstLine="480"/>
        <w:spacing w:line="500" w:lineRule="exact"/>
        <w:rPr>
          <w:rFonts w:ascii="仿宋" w:hAnsi="仿宋" w:eastAsia="仿宋" w:cs="仿宋"/>
          <w:sz w:val="24"/>
          <w:szCs w:val="24"/>
        </w:rPr>
      </w:pPr>
      <w:r>
        <w:rPr>
          <w:rFonts w:ascii="仿宋" w:hAnsi="仿宋" w:eastAsia="仿宋" w:cs="仿宋"/>
          <w:sz w:val="24"/>
          <w:szCs w:val="24"/>
        </w:rPr>
      </w:r>
      <w:r>
        <w:rPr>
          <w:rFonts w:hint="eastAsia" w:ascii="仿宋" w:hAnsi="仿宋" w:eastAsia="仿宋" w:cs="仿宋"/>
          <w:sz w:val="24"/>
          <w:szCs w:val="24"/>
        </w:rPr>
        <w:t xml:space="preserve">26.7.1评标过程中出现下列情形之一的，磋商小组应当启动异常低价投标审查程序：</w:t>
      </w:r>
      <w:r>
        <w:rPr>
          <w:rFonts w:ascii="仿宋" w:hAnsi="仿宋" w:eastAsia="仿宋" w:cs="仿宋"/>
          <w:sz w:val="24"/>
          <w:szCs w:val="24"/>
        </w:rPr>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（3）投标（响应）报价低于采购项目最高限价45%的，即投标（响应）报价&lt;采购项目最高限价×45%；</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（4）磋商小组基于专业判断，认为供应商报价过低，有可能影响产品质量或者不能诚信履约的其他情形。</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26.8出现下列情形之一的，作无效响应处理。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26.8.1供应商在“苏采云系统”规定的时间内未成功解密电子响应文件的。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26.8.2供应商未按照磋商文件要求上传电子响应文件的,或上传的文件打不开的。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26.8.3</w:t>
      </w:r>
      <w:r>
        <w:rPr>
          <w:rFonts w:hint="eastAsia" w:ascii="仿宋" w:hAnsi="仿宋" w:eastAsia="仿宋" w:cs="仿宋"/>
          <w:bCs/>
          <w:sz w:val="24"/>
          <w:szCs w:val="21"/>
        </w:rPr>
        <w:t xml:space="preserve">供应商同一分包提交两个（含两个）以上不同的响应文件或者响应报价的。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26.8.6未通过符合性审查的。</w:t>
      </w:r>
      <w:r/>
    </w:p>
    <w:p>
      <w:pPr>
        <w:ind w:firstLine="480"/>
        <w:spacing w:line="500" w:lineRule="exact"/>
        <w:rPr>
          <w:rFonts w:ascii="仿宋" w:hAnsi="仿宋" w:eastAsia="仿宋" w:cs="仿宋"/>
          <w:i/>
          <w:iCs/>
          <w:color w:val="0000ff"/>
          <w:sz w:val="24"/>
          <w:szCs w:val="24"/>
          <w:u w:val="single"/>
        </w:rPr>
      </w:pPr>
      <w:r>
        <w:rPr>
          <w:rFonts w:hint="eastAsia" w:ascii="仿宋" w:hAnsi="仿宋" w:eastAsia="仿宋" w:cs="仿宋"/>
          <w:sz w:val="24"/>
          <w:szCs w:val="24"/>
        </w:rPr>
        <w:t xml:space="preserve">26.8.7不符合法律、法规和磋商文件中规定的实质性要求的</w:t>
      </w:r>
      <w:r>
        <w:rPr>
          <w:rFonts w:hint="eastAsia" w:ascii="仿宋" w:hAnsi="仿宋" w:eastAsia="仿宋" w:cs="仿宋"/>
          <w:i/>
          <w:iCs/>
          <w:color w:val="0000ff"/>
          <w:sz w:val="24"/>
          <w:szCs w:val="24"/>
          <w:u w:val="single"/>
        </w:rPr>
        <w:t xml:space="preserve">（本磋商文件中斜体且有下划线部分为实质性要求）。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26.8.9响应文件含有采购人不能接受的附加条件的。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方正魏碑_GBK" w:hAnsi="方正魏碑_GBK" w:eastAsia="方正魏碑_GBK" w:cs="方正魏碑_GBK"/>
          <w:bCs/>
          <w:sz w:val="28"/>
          <w:szCs w:val="28"/>
        </w:rPr>
      </w:pPr>
      <w:r>
        <w:rPr>
          <w:rFonts w:hint="eastAsia" w:ascii="仿宋" w:hAnsi="仿宋" w:eastAsia="仿宋" w:cs="仿宋"/>
          <w:sz w:val="24"/>
          <w:szCs w:val="21"/>
        </w:rPr>
        <w:t xml:space="preserve">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26.8.12 采购文件未按照采购文件要求加盖CA电子公章的。</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26.8.13 供应商所投标产品不符合采购文件中所列国家强制性标准的。</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26.8.14未在规定时间内提交最后报价的，视作无效响应处理。</w:t>
      </w:r>
      <w:r/>
    </w:p>
    <w:p>
      <w:pPr>
        <w:ind w:firstLine="480"/>
        <w:spacing w:line="480" w:lineRule="exact"/>
        <w:rPr>
          <w:rFonts w:ascii="仿宋" w:hAnsi="仿宋" w:eastAsia="仿宋" w:cs="仿宋"/>
          <w:color w:val="0000ff"/>
          <w:sz w:val="24"/>
          <w:szCs w:val="24"/>
          <w:highlight w:val="yellow"/>
        </w:rPr>
      </w:pPr>
      <w:r>
        <w:rPr>
          <w:rFonts w:hint="eastAsia" w:ascii="仿宋" w:hAnsi="仿宋" w:eastAsia="仿宋" w:cs="仿宋"/>
          <w:sz w:val="24"/>
          <w:szCs w:val="24"/>
        </w:rPr>
        <w:t xml:space="preserve">26.8.15不同供应商的响应文件经系统查询Mac地址或标书制作工具客户端标识码一致的（并移送政府采购监管部门进行处理）。</w:t>
      </w:r>
      <w:r/>
    </w:p>
    <w:p>
      <w:pPr>
        <w:ind w:firstLine="480"/>
        <w:spacing w:line="480" w:lineRule="exact"/>
        <w:rPr>
          <w:rFonts w:ascii="仿宋" w:hAnsi="仿宋" w:eastAsia="仿宋" w:cs="仿宋"/>
          <w:sz w:val="24"/>
          <w:szCs w:val="21"/>
        </w:rPr>
      </w:pPr>
      <w:r>
        <w:rPr>
          <w:rFonts w:hint="eastAsia" w:ascii="仿宋" w:hAnsi="仿宋" w:eastAsia="仿宋" w:cs="仿宋"/>
          <w:sz w:val="24"/>
          <w:szCs w:val="24"/>
        </w:rPr>
        <w:t xml:space="preserve">26.8.16其他法律、法规及本采购文件规定的属无效响应的情形。</w:t>
      </w:r>
      <w:r/>
    </w:p>
    <w:p>
      <w:pPr>
        <w:ind w:firstLine="480"/>
        <w:spacing w:line="500" w:lineRule="exact"/>
        <w:rPr>
          <w:rFonts w:ascii="仿宋" w:hAnsi="仿宋" w:eastAsia="仿宋" w:cs="仿宋"/>
          <w:sz w:val="24"/>
          <w:szCs w:val="21"/>
        </w:rPr>
      </w:pPr>
      <w:r/>
      <w:bookmarkStart w:id="165" w:name="_Toc20823306"/>
      <w:r/>
      <w:bookmarkStart w:id="166" w:name="_Toc513029234"/>
      <w:r/>
      <w:bookmarkStart w:id="167" w:name="_Toc16938550"/>
      <w:r>
        <w:rPr>
          <w:rFonts w:hint="eastAsia" w:ascii="仿宋" w:hAnsi="仿宋" w:eastAsia="仿宋" w:cs="仿宋"/>
          <w:sz w:val="24"/>
          <w:szCs w:val="21"/>
        </w:rPr>
        <w:t xml:space="preserve">26.9供应商在项目评审全过程中应保持通讯畅通，并安排专人与交易中心及磋商小组联系。</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27、</w:t>
      </w:r>
      <w:bookmarkEnd w:id="165"/>
      <w:r/>
      <w:bookmarkEnd w:id="166"/>
      <w:r/>
      <w:bookmarkEnd w:id="167"/>
      <w:r>
        <w:rPr>
          <w:rFonts w:hint="eastAsia" w:ascii="仿宋" w:hAnsi="仿宋" w:eastAsia="仿宋" w:cs="仿宋"/>
          <w:b/>
          <w:bCs/>
          <w:sz w:val="28"/>
          <w:szCs w:val="28"/>
        </w:rPr>
        <w:t xml:space="preserve">磋商程序及评审方法和评审标准</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27.1磋商程序</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最后报价是供应商响应文件的有效组成部分。符合《政府采购竞争性磋商采购方式管理暂行办法》第三条第一款第四项及《财政部关于竞争性磋商采购方式管理暂行办法有关问题的补充通知》（财</w:t>
      </w:r>
      <w:r>
        <w:rPr>
          <w:rFonts w:hint="eastAsia" w:ascii="仿宋" w:hAnsi="仿宋" w:eastAsia="仿宋" w:cs="仿宋"/>
          <w:color w:val="44546a" w:themeColor="text2"/>
          <w:sz w:val="24"/>
          <w:szCs w:val="21"/>
          <w14:textFill>
            <w14:solidFill>
              <w14:schemeClr w14:val="tx2"/>
            </w14:solidFill>
          </w14:textFill>
        </w:rPr>
        <w:t xml:space="preserve">库〔2015〕124号）</w:t>
      </w:r>
      <w:r>
        <w:rPr>
          <w:rFonts w:hint="eastAsia" w:ascii="仿宋" w:hAnsi="仿宋" w:eastAsia="仿宋" w:cs="仿宋"/>
          <w:sz w:val="24"/>
          <w:szCs w:val="21"/>
        </w:rPr>
        <w:t xml:space="preserve">规定情形的，提交最后报价的供应商可以为2家。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27.2.2评审标准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68" w:name="_Toc20823307"/>
      <w:r/>
      <w:bookmarkStart w:id="169" w:name="_Toc16938551"/>
      <w:r/>
      <w:bookmarkStart w:id="170" w:name="_Toc513029235"/>
      <w:r/>
      <w:bookmarkStart w:id="171" w:name="_Toc120614219"/>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27.3.5因重大变故，采购任务取消的。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27.3.6磋商小组认定磋商文件存在歧义、重大缺陷导致评审工作无法进行。</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27.3.7因系统故障原因造成磋商无法继续进行的。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27.4响应文件提交截止时间结束后参加磋商的供应商不足三家的处理：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w:t>
      </w:r>
      <w:bookmarkEnd w:id="168"/>
      <w:r/>
      <w:bookmarkEnd w:id="169"/>
      <w:r/>
      <w:bookmarkEnd w:id="170"/>
      <w:r/>
      <w:bookmarkEnd w:id="171"/>
      <w:r>
        <w:rPr>
          <w:rFonts w:hint="eastAsia" w:ascii="仿宋" w:hAnsi="仿宋" w:eastAsia="仿宋" w:cs="仿宋"/>
          <w:b/>
          <w:bCs/>
          <w:sz w:val="32"/>
          <w:szCs w:val="32"/>
        </w:rPr>
        <w:t xml:space="preserve">成交</w:t>
      </w:r>
      <w:r/>
    </w:p>
    <w:p>
      <w:pPr>
        <w:ind w:firstLine="422"/>
        <w:keepLines/>
        <w:keepNext/>
        <w:rPr>
          <w:rFonts w:ascii="仿宋" w:hAnsi="仿宋" w:eastAsia="仿宋" w:cs="仿宋"/>
          <w:b/>
          <w:bCs/>
          <w:sz w:val="28"/>
          <w:szCs w:val="28"/>
        </w:rPr>
        <w:outlineLvl w:val="3"/>
      </w:pPr>
      <w:r/>
      <w:bookmarkStart w:id="172" w:name="_Toc513029238"/>
      <w:r/>
      <w:bookmarkStart w:id="173" w:name="_Toc16938554"/>
      <w:r/>
      <w:bookmarkStart w:id="174" w:name="_Toc20823310"/>
      <w:r>
        <w:rPr>
          <w:rFonts w:hint="eastAsia" w:ascii="仿宋" w:hAnsi="仿宋" w:eastAsia="仿宋" w:cs="仿宋"/>
          <w:b/>
          <w:bCs/>
          <w:sz w:val="28"/>
          <w:szCs w:val="28"/>
        </w:rPr>
        <w:t xml:space="preserve">28、</w:t>
      </w:r>
      <w:bookmarkEnd w:id="172"/>
      <w:r>
        <w:rPr>
          <w:rFonts w:hint="eastAsia" w:ascii="仿宋" w:hAnsi="仿宋" w:eastAsia="仿宋" w:cs="仿宋"/>
          <w:b/>
          <w:bCs/>
          <w:sz w:val="28"/>
          <w:szCs w:val="28"/>
        </w:rPr>
        <w:t xml:space="preserve">确定</w:t>
      </w:r>
      <w:bookmarkEnd w:id="173"/>
      <w:r/>
      <w:bookmarkEnd w:id="174"/>
      <w:r>
        <w:rPr>
          <w:rFonts w:hint="eastAsia" w:ascii="仿宋" w:hAnsi="仿宋" w:eastAsia="仿宋" w:cs="仿宋"/>
          <w:b/>
          <w:bCs/>
          <w:sz w:val="28"/>
          <w:szCs w:val="28"/>
        </w:rPr>
        <w:t xml:space="preserve">成交单位</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28.2采购人在评标报告确定的成交候选人名单中按顺序确定成交供应商。确定成交供应商之日起2个工作日内，交易中心将在“江苏政府采购网”发布成交结果公告，公告期限为1个工作日。</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28.3.2与评审专家、采购人、其他供应商或者交易中心工作人员恶意串通的。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28.3.3向评审专家、采购人或交易中心工作人员行贿或者提供其他不正当利益的。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28.3.6将政府采购合同转包的。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28.4有下列情形之一的，视为供应商串通参与磋商，响应无效：</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28.4.1不同供应商的响应文件由同一单位或者个人编制；</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28.4.2不同供应商委托同一单位或者个人办理磋商事宜；</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sz w:val="24"/>
          <w:szCs w:val="21"/>
        </w:rPr>
      </w:pPr>
      <w:r>
        <w:rPr>
          <w:rFonts w:hint="eastAsia" w:ascii="仿宋" w:hAnsi="仿宋" w:eastAsia="仿宋" w:cs="仿宋"/>
          <w:sz w:val="24"/>
          <w:szCs w:val="24"/>
        </w:rPr>
        <w:t xml:space="preserve">28.4.4不同供应商的响应文件异常一</w:t>
      </w:r>
      <w:r>
        <w:rPr>
          <w:rFonts w:hint="eastAsia" w:ascii="仿宋" w:hAnsi="仿宋" w:eastAsia="仿宋" w:cs="仿宋"/>
          <w:bCs/>
          <w:sz w:val="24"/>
          <w:szCs w:val="21"/>
        </w:rPr>
        <w:t xml:space="preserve">致或者响应报价呈规律性差异。</w:t>
      </w:r>
      <w:r/>
    </w:p>
    <w:p>
      <w:pPr>
        <w:ind w:firstLine="422"/>
        <w:keepLines/>
        <w:keepNext/>
        <w:rPr>
          <w:rFonts w:ascii="仿宋" w:hAnsi="仿宋" w:eastAsia="仿宋" w:cs="仿宋"/>
          <w:b/>
          <w:bCs/>
          <w:sz w:val="28"/>
          <w:szCs w:val="28"/>
        </w:rPr>
        <w:outlineLvl w:val="3"/>
      </w:pPr>
      <w:r/>
      <w:bookmarkStart w:id="175" w:name="_Toc200451960"/>
      <w:r>
        <w:rPr>
          <w:rFonts w:hint="eastAsia" w:ascii="仿宋" w:hAnsi="仿宋" w:eastAsia="仿宋" w:cs="仿宋"/>
          <w:b/>
          <w:bCs/>
          <w:sz w:val="28"/>
          <w:szCs w:val="28"/>
        </w:rPr>
        <w:t xml:space="preserve">29、质疑处理</w:t>
      </w:r>
      <w:bookmarkEnd w:id="175"/>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29.3质疑函必须按照本磋商文件中《质疑函范本》（附件13）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采购人及交易中心只接收以纸质原件形式送达的质疑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采购人和交易中心不接受无快递运单号的快递</w:t>
      </w:r>
      <w:r>
        <w:rPr>
          <w:rFonts w:hint="eastAsia" w:ascii="仿宋" w:hAnsi="仿宋" w:eastAsia="仿宋" w:cs="仿宋"/>
          <w:sz w:val="24"/>
          <w:szCs w:val="24"/>
        </w:rPr>
        <w:t xml:space="preserve">）。</w:t>
      </w:r>
      <w:r/>
    </w:p>
    <w:p>
      <w:pPr>
        <w:ind w:firstLine="480"/>
        <w:spacing w:line="480" w:lineRule="exact"/>
      </w:pPr>
      <w:r>
        <w:rPr>
          <w:rFonts w:hint="eastAsia" w:ascii="仿宋" w:hAnsi="仿宋" w:eastAsia="仿宋" w:cs="仿宋"/>
          <w:sz w:val="24"/>
          <w:szCs w:val="24"/>
        </w:rPr>
        <w:t xml:space="preserve">采购人质疑接收人及联系方式，见本磋商文件第一章。</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交易中心质疑受理部门及联系方式，见本磋商文件第一章。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ascii="仿宋" w:hAnsi="仿宋" w:eastAsia="仿宋" w:cs="仿宋"/>
          <w:b/>
          <w:bCs/>
          <w:sz w:val="32"/>
          <w:szCs w:val="32"/>
        </w:rPr>
        <w:outlineLvl w:val="2"/>
      </w:pPr>
      <w:r/>
      <w:bookmarkStart w:id="176" w:name="_Toc120614220"/>
      <w:r/>
      <w:bookmarkStart w:id="177" w:name="_Toc16938552"/>
      <w:r/>
      <w:bookmarkStart w:id="178" w:name="_Toc513029236"/>
      <w:r/>
      <w:bookmarkStart w:id="179" w:name="_Toc20823308"/>
      <w:r>
        <w:rPr>
          <w:rFonts w:hint="eastAsia" w:ascii="仿宋" w:hAnsi="仿宋" w:eastAsia="仿宋" w:cs="仿宋"/>
          <w:b/>
          <w:bCs/>
          <w:sz w:val="32"/>
          <w:szCs w:val="32"/>
        </w:rPr>
        <w:t xml:space="preserve">七、授予合同</w:t>
      </w:r>
      <w:bookmarkEnd w:id="176"/>
      <w:r/>
      <w:bookmarkEnd w:id="177"/>
      <w:r/>
      <w:bookmarkEnd w:id="178"/>
      <w:r/>
      <w:bookmarkEnd w:id="179"/>
      <w:r/>
      <w:r/>
    </w:p>
    <w:p>
      <w:pPr>
        <w:ind w:firstLine="562"/>
        <w:keepLines/>
        <w:keepNext/>
        <w:rPr>
          <w:rFonts w:ascii="仿宋" w:hAnsi="仿宋" w:eastAsia="仿宋" w:cs="仿宋"/>
          <w:b/>
          <w:bCs/>
          <w:sz w:val="28"/>
          <w:szCs w:val="28"/>
        </w:rPr>
        <w:outlineLvl w:val="3"/>
      </w:pPr>
      <w:r/>
      <w:bookmarkStart w:id="180" w:name="_Toc20823309"/>
      <w:r/>
      <w:bookmarkStart w:id="181" w:name="_Toc513029237"/>
      <w:r/>
      <w:bookmarkStart w:id="182" w:name="_Toc16938553"/>
      <w:r>
        <w:rPr>
          <w:rFonts w:hint="eastAsia" w:ascii="仿宋" w:hAnsi="仿宋" w:eastAsia="仿宋" w:cs="仿宋"/>
          <w:b/>
          <w:bCs/>
          <w:sz w:val="28"/>
          <w:szCs w:val="28"/>
        </w:rPr>
        <w:t xml:space="preserve">31. 签订合同</w:t>
      </w:r>
      <w:r/>
    </w:p>
    <w:p>
      <w:pPr>
        <w:ind w:firstLine="600"/>
        <w:spacing w:line="480" w:lineRule="exact"/>
        <w:rPr>
          <w:rFonts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交易中心和采购人各提供一份纸质版响应文件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0"/>
      <w:r/>
      <w:bookmarkEnd w:id="181"/>
      <w:r/>
      <w:bookmarkEnd w:id="182"/>
      <w:r/>
      <w:r/>
    </w:p>
    <w:p>
      <w:pPr>
        <w:ind w:firstLine="480"/>
        <w:spacing w:line="500" w:lineRule="exact"/>
        <w:rPr>
          <w:rFonts w:ascii="仿宋" w:hAnsi="仿宋" w:eastAsia="仿宋" w:cs="仿宋"/>
          <w:sz w:val="24"/>
          <w:szCs w:val="24"/>
        </w:rPr>
      </w:pPr>
      <w:r/>
      <w:bookmarkStart w:id="183" w:name="_Toc20823314"/>
      <w:r/>
      <w:bookmarkStart w:id="184" w:name="_Toc16938558"/>
      <w:r/>
      <w:bookmarkStart w:id="185" w:name="_Toc513029242"/>
      <w:r/>
      <w:bookmarkStart w:id="186" w:name="_Toc120614221"/>
      <w:r/>
      <w:bookmarkStart w:id="187" w:name="_Toc479757207"/>
      <w:r>
        <w:rPr>
          <w:rFonts w:hint="eastAsia" w:ascii="仿宋" w:hAnsi="仿宋" w:eastAsia="仿宋" w:cs="仿宋"/>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2640"/>
        <w:keepNext/>
        <w:rPr>
          <w:rFonts w:ascii="仿宋" w:hAnsi="仿宋" w:eastAsia="仿宋" w:cs="仿宋"/>
          <w:bCs/>
          <w:sz w:val="44"/>
          <w:szCs w:val="28"/>
        </w:rPr>
        <w:outlineLvl w:val="0"/>
      </w:pPr>
      <w:r>
        <w:rPr>
          <w:rFonts w:hint="eastAsia" w:ascii="仿宋" w:hAnsi="仿宋" w:eastAsia="仿宋" w:cs="仿宋"/>
          <w:bCs/>
          <w:sz w:val="44"/>
          <w:szCs w:val="28"/>
        </w:rPr>
        <w:br w:type="page" w:clear="all"/>
      </w:r>
      <w:bookmarkStart w:id="188" w:name="_Toc9490"/>
      <w:r/>
      <w:bookmarkStart w:id="189" w:name="_Toc23575"/>
      <w:r/>
      <w:bookmarkStart w:id="190" w:name="_Toc20527"/>
      <w:r>
        <w:rPr>
          <w:rFonts w:hint="eastAsia" w:ascii="仿宋" w:hAnsi="仿宋" w:eastAsia="仿宋" w:cs="仿宋"/>
          <w:b/>
          <w:sz w:val="44"/>
          <w:szCs w:val="28"/>
        </w:rPr>
        <w:t xml:space="preserve">第三章  合同</w:t>
      </w:r>
      <w:bookmarkEnd w:id="183"/>
      <w:r/>
      <w:bookmarkEnd w:id="184"/>
      <w:r/>
      <w:bookmarkEnd w:id="185"/>
      <w:r/>
      <w:bookmarkEnd w:id="186"/>
      <w:r/>
      <w:bookmarkEnd w:id="187"/>
      <w:r>
        <w:rPr>
          <w:rFonts w:hint="eastAsia" w:ascii="仿宋" w:hAnsi="仿宋" w:eastAsia="仿宋" w:cs="仿宋"/>
          <w:b/>
          <w:sz w:val="44"/>
          <w:szCs w:val="28"/>
        </w:rPr>
        <w:t xml:space="preserve">文本</w:t>
      </w:r>
      <w:bookmarkEnd w:id="188"/>
      <w:r/>
      <w:bookmarkEnd w:id="189"/>
      <w:r/>
      <w:bookmarkEnd w:id="190"/>
      <w:r/>
      <w:r/>
    </w:p>
    <w:p>
      <w:pPr>
        <w:ind w:firstLine="480"/>
        <w:spacing w:line="500" w:lineRule="exact"/>
        <w:rPr>
          <w:rFonts w:ascii="仿宋" w:hAnsi="仿宋" w:eastAsia="仿宋" w:cs="仿宋"/>
          <w:b/>
          <w:sz w:val="24"/>
          <w:szCs w:val="21"/>
          <w:highlight w:val="cyan"/>
        </w:rPr>
      </w:pPr>
      <w:r/>
      <w:bookmarkStart w:id="191" w:name="_Toc20823315"/>
      <w:r/>
      <w:bookmarkStart w:id="192" w:name="_Toc16938559"/>
      <w:r/>
      <w:bookmarkStart w:id="193" w:name="_Toc513029243"/>
      <w:r>
        <w:rPr>
          <w:rFonts w:hint="eastAsia" w:ascii="仿宋" w:hAnsi="仿宋" w:eastAsia="仿宋" w:cs="仿宋"/>
          <w:bCs/>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sz w:val="24"/>
          <w:szCs w:val="21"/>
        </w:rPr>
      </w:pPr>
      <w:r>
        <w:rPr>
          <w:rFonts w:ascii="仿宋" w:hAnsi="仿宋" w:eastAsia="仿宋" w:cs="仿宋"/>
          <w:bCs/>
          <w:sz w:val="24"/>
          <w:szCs w:val="21"/>
        </w:rPr>
      </w:r>
      <w:r/>
    </w:p>
    <w:p>
      <w:pPr>
        <w:jc w:val="center"/>
        <w:spacing w:before="145" w:after="145" w:line="500" w:lineRule="exact"/>
        <w:rPr>
          <w:rFonts w:ascii="黑体" w:hAnsi="黑体" w:eastAsia="黑体" w:cs="黑体"/>
          <w:b/>
          <w:bCs/>
          <w:sz w:val="32"/>
          <w:szCs w:val="32"/>
        </w:rPr>
        <w:outlineLvl w:val="0"/>
      </w:pPr>
      <w:r/>
      <w:bookmarkStart w:id="194" w:name="_Toc22069"/>
      <w:r/>
      <w:bookmarkStart w:id="195" w:name="_Toc23391"/>
      <w:r/>
      <w:bookmarkStart w:id="196" w:name="_Toc6917"/>
      <w:r>
        <w:rPr>
          <w:rFonts w:hint="eastAsia" w:ascii="仿宋" w:hAnsi="仿宋" w:eastAsia="仿宋" w:cs="仿宋"/>
          <w:b/>
          <w:bCs/>
          <w:sz w:val="32"/>
          <w:szCs w:val="32"/>
        </w:rPr>
        <w:t xml:space="preserve">江苏省政府采购合同（合同编号）</w:t>
      </w:r>
      <w:bookmarkEnd w:id="194"/>
      <w:r/>
      <w:bookmarkEnd w:id="195"/>
      <w:r/>
      <w:bookmarkEnd w:id="196"/>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项目名称：如东县掘港高级中学新建通用技术教室项目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项目编号：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如东县掘港高级中学</w:t>
      </w:r>
      <w:r>
        <w:rPr>
          <w:rFonts w:hint="eastAsia" w:ascii="仿宋" w:hAnsi="仿宋" w:eastAsia="仿宋" w:cs="仿宋"/>
          <w:sz w:val="24"/>
          <w:szCs w:val="24"/>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如东县掘港高级中学新建通用技术教室项目</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达到采购文件要求</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详见采购文件需求清单</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自合同签订之日起30日内完工</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如东县掘港高级中学</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按采购文件执行</w:t>
      </w:r>
      <w:r/>
    </w:p>
    <w:p>
      <w:pPr>
        <w:ind w:firstLine="480"/>
        <w:spacing w:before="120" w:after="120" w:line="500" w:lineRule="exact"/>
        <w:rPr>
          <w:rFonts w:ascii="仿宋" w:hAnsi="仿宋" w:eastAsia="仿宋" w:cs="仿宋"/>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原厂全新未拆封包装</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项目成交价的5%</w:t>
      </w:r>
      <w:r>
        <w:rPr>
          <w:rFonts w:hint="eastAsia" w:ascii="仿宋" w:hAnsi="仿宋" w:eastAsia="仿宋" w:cs="仿宋"/>
          <w:sz w:val="24"/>
          <w:szCs w:val="24"/>
        </w:rPr>
        <w:t xml:space="preserve">元作为本合同的履约保证金。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6.2合同履行结束后，甲方应及时退还交纳的履约保证金。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6.2.1履约保证金退还方式：</w:t>
      </w:r>
      <w:r>
        <w:rPr>
          <w:rFonts w:hint="eastAsia" w:ascii="仿宋" w:hAnsi="仿宋" w:eastAsia="仿宋" w:cs="仿宋"/>
          <w:sz w:val="24"/>
          <w:szCs w:val="24"/>
          <w:u w:val="single"/>
        </w:rPr>
        <w:t xml:space="preserve">按缴纳方式退还</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rPr>
        <w:t xml:space="preserve">验收合格后一次性退还</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6.2.4发生以下情况的，履约保证金不予退还或部分退还：</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6.2.4.1 签订合同后，乙方不履行合同义务的，甲方有权全额扣除履约保证金，全额不予退还，同时甲方亦有权终止合同，乙方还须承担相应的法律赔偿责任。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spacing w:before="120" w:after="120" w:line="500" w:lineRule="exact"/>
        <w:rPr>
          <w:rFonts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372"/>
        <w:keepLines/>
        <w:keepNext/>
        <w:spacing w:before="145" w:after="145" w:line="360" w:lineRule="auto"/>
        <w:rPr>
          <w:rFonts w:ascii="仿宋" w:hAnsi="仿宋" w:eastAsia="仿宋" w:cs="仿宋"/>
          <w:b/>
          <w:bCs/>
          <w:sz w:val="24"/>
          <w:szCs w:val="24"/>
        </w:rPr>
        <w:outlineLvl w:val="2"/>
      </w:pPr>
      <w:r>
        <w:rPr>
          <w:rFonts w:hint="eastAsia" w:ascii="仿宋" w:hAnsi="仿宋" w:eastAsia="仿宋" w:cs="仿宋"/>
          <w:bCs/>
          <w:sz w:val="24"/>
          <w:szCs w:val="24"/>
          <w:lang w:bidi="ar"/>
        </w:rPr>
        <w:t xml:space="preserve">8</w:t>
      </w:r>
      <w:r>
        <w:rPr>
          <w:rFonts w:ascii="仿宋" w:hAnsi="仿宋" w:eastAsia="仿宋" w:cs="仿宋"/>
          <w:bCs/>
          <w:sz w:val="24"/>
          <w:szCs w:val="24"/>
          <w:lang w:bidi="ar"/>
        </w:rPr>
        <w:t xml:space="preserve">.1.1</w:t>
      </w:r>
      <w:r>
        <w:rPr>
          <w:rFonts w:hint="eastAsia" w:ascii="仿宋" w:hAnsi="仿宋" w:eastAsia="仿宋" w:cs="仿宋"/>
          <w:bCs/>
          <w:sz w:val="24"/>
          <w:szCs w:val="24"/>
          <w:lang w:bidi="ar"/>
        </w:rPr>
        <w:t xml:space="preserve">项目完成且验收合格后支付至合同价款的100%，</w:t>
      </w:r>
      <w:r>
        <w:rPr>
          <w:rFonts w:hint="eastAsia" w:ascii="仿宋" w:hAnsi="仿宋" w:eastAsia="仿宋" w:cs="仿宋"/>
          <w:b/>
          <w:bCs/>
          <w:sz w:val="24"/>
          <w:szCs w:val="24"/>
          <w:lang w:val="zh-CN"/>
        </w:rPr>
        <w:t xml:space="preserve">采购人应在验收合格收到发票后</w:t>
      </w:r>
      <w:r>
        <w:rPr>
          <w:rFonts w:hint="eastAsia" w:ascii="仿宋" w:hAnsi="仿宋" w:eastAsia="仿宋" w:cs="仿宋"/>
          <w:b/>
          <w:bCs/>
          <w:sz w:val="24"/>
          <w:szCs w:val="24"/>
        </w:rPr>
        <w:t xml:space="preserve">10个工作日内将资金支付到成交供应商账户。</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十、项目验收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10.1 甲方依法组织履约验收工作。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10.4 如有必要，甲方邀请参加本项目的其他供应商或第三方专业机构及专家参与验收，相关意见将作为验收书的参考资料。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500" w:lineRule="exact"/>
        <w:rPr>
          <w:rFonts w:ascii="仿宋" w:hAnsi="仿宋" w:eastAsia="仿宋" w:cs="仿宋"/>
          <w:b/>
          <w:bCs/>
          <w:sz w:val="32"/>
          <w:szCs w:val="32"/>
        </w:rPr>
      </w:pPr>
      <w:r>
        <w:rPr>
          <w:rFonts w:hint="eastAsia" w:ascii="仿宋" w:hAnsi="仿宋" w:eastAsia="仿宋" w:cs="仿宋"/>
          <w:b/>
          <w:bCs/>
          <w:sz w:val="32"/>
          <w:szCs w:val="32"/>
        </w:rPr>
        <w:t xml:space="preserve">十一、货物的包装、发运及运输</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11.2 使用说明书、质量检验证明书、随配附件和工具以及清单一并附于货物内。</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11.3 乙方在货物发运手续办理完毕后</w:t>
      </w:r>
      <w:r>
        <w:rPr>
          <w:rFonts w:hint="eastAsia" w:ascii="仿宋" w:hAnsi="仿宋" w:eastAsia="仿宋" w:cs="仿宋"/>
          <w:sz w:val="24"/>
          <w:szCs w:val="24"/>
          <w:u w:val="single"/>
        </w:rPr>
        <w:t xml:space="preserve">24</w:t>
      </w:r>
      <w:r>
        <w:rPr>
          <w:rFonts w:hint="eastAsia" w:ascii="仿宋" w:hAnsi="仿宋" w:eastAsia="仿宋" w:cs="仿宋"/>
          <w:sz w:val="24"/>
          <w:szCs w:val="24"/>
        </w:rPr>
        <w:t xml:space="preserve">小时内或货到甲方</w:t>
      </w:r>
      <w:r>
        <w:rPr>
          <w:rFonts w:hint="eastAsia" w:ascii="仿宋" w:hAnsi="仿宋" w:eastAsia="仿宋" w:cs="仿宋"/>
          <w:sz w:val="24"/>
          <w:szCs w:val="24"/>
          <w:u w:val="single"/>
        </w:rPr>
        <w:t xml:space="preserve">24</w:t>
      </w:r>
      <w:r>
        <w:rPr>
          <w:rFonts w:hint="eastAsia" w:ascii="仿宋" w:hAnsi="仿宋" w:eastAsia="仿宋" w:cs="仿宋"/>
          <w:sz w:val="24"/>
          <w:szCs w:val="24"/>
        </w:rPr>
        <w:t xml:space="preserve">小时前通知甲方，以准备接货。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11.4 货物在交付甲方前发生的风险均由乙方负责。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11.5 货物在规定的交付期限内由乙方送达甲方指定的地点视为交付，乙方同时需通知甲方货物已送达。</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十二、违约责任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12.1甲方无正当理由拒绝接受乙方提供的合同标的的，甲方向乙方偿付拒绝接受合同价款总值</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的违约金。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12.2 甲方无故逾期验收和办理合同款项支付手续的,甲方应按逾期付款总额</w:t>
      </w:r>
      <w:r>
        <w:rPr>
          <w:rFonts w:hint="eastAsia" w:ascii="仿宋" w:hAnsi="仿宋" w:eastAsia="仿宋" w:cs="仿宋"/>
          <w:sz w:val="24"/>
          <w:szCs w:val="24"/>
          <w:u w:val="single"/>
        </w:rPr>
        <w:t xml:space="preserve">3‰    </w:t>
      </w:r>
      <w:r>
        <w:rPr>
          <w:rFonts w:hint="eastAsia" w:ascii="仿宋" w:hAnsi="仿宋" w:eastAsia="仿宋" w:cs="仿宋"/>
          <w:sz w:val="24"/>
          <w:szCs w:val="24"/>
        </w:rPr>
        <w:t xml:space="preserve">每日向乙方支付违约金。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12.3 未能在规定的工期内完成施工任务的，每推迟一天采购人有权以每天扣除履约保证金总额的1%进行处罚 ；超过规定的工期5天的，采购人有权与成交供应商解除合同关系，并按照施工量及集成施工进度与成交供应商按实结算，并按照规定处以罚金，直至履约保证金扣除完毕。如造成甲方损失超过违约金的，超出部分由乙方继续承担赔偿责任。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十三、不可抗力事件处理</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13.1 在合同有效期内，任何一方因不可抗力事件导致不能履行合同，则合同履行期可延长，其延长期与不可抗力影响期相同。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13.2 不可抗力事件发生后，应立即通知对方，并寄送有关权威机构出具的证明。</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13.3 不可抗力事件延续</w:t>
      </w:r>
      <w:r>
        <w:rPr>
          <w:rFonts w:ascii="仿宋" w:hAnsi="仿宋" w:eastAsia="仿宋" w:cs="仿宋"/>
          <w:sz w:val="24"/>
          <w:szCs w:val="24"/>
          <w:u w:val="single"/>
        </w:rPr>
        <w:t xml:space="preserve">120</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十四、解决争议的方法</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14.1双方在签订、履行合同中所发生的一切争议，应通过友好协商解决。如协商不成，由甲方住所地人民法院管辖。</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十五、合同生效及其它</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15.1 合同经双方法定代表人或授权委托代表人签字并加盖单位公章后生效。</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15.2本合同未尽事宜，遵照中华人民共和国现行法律法规有关条文执行。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15.3 本合同正本一式</w:t>
      </w:r>
      <w:r>
        <w:rPr>
          <w:rFonts w:hint="eastAsia" w:ascii="仿宋" w:hAnsi="仿宋" w:eastAsia="仿宋" w:cs="仿宋"/>
          <w:sz w:val="24"/>
          <w:szCs w:val="24"/>
          <w:u w:val="single"/>
        </w:rPr>
        <w:t xml:space="preserve">伍</w:t>
      </w:r>
      <w:r>
        <w:rPr>
          <w:rFonts w:hint="eastAsia" w:ascii="仿宋" w:hAnsi="仿宋" w:eastAsia="仿宋" w:cs="仿宋"/>
          <w:sz w:val="24"/>
          <w:szCs w:val="24"/>
        </w:rPr>
        <w:t xml:space="preserve">份，具有同等法律效力。</w:t>
      </w:r>
      <w:r/>
    </w:p>
    <w:p>
      <w:pPr>
        <w:ind w:left="480" w:hanging="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  </w:t>
      </w:r>
      <w:r/>
    </w:p>
    <w:p>
      <w:pPr>
        <w:ind w:left="480" w:hanging="480"/>
        <w:spacing w:before="120" w:after="120" w:line="500" w:lineRule="exact"/>
        <w:rPr>
          <w:rFonts w:ascii="仿宋" w:hAnsi="仿宋" w:eastAsia="仿宋" w:cs="仿宋"/>
          <w:sz w:val="24"/>
          <w:szCs w:val="24"/>
        </w:rPr>
      </w:pPr>
      <w:r>
        <w:rPr>
          <w:rFonts w:ascii="仿宋" w:hAnsi="仿宋" w:eastAsia="仿宋" w:cs="仿宋"/>
          <w:sz w:val="24"/>
          <w:szCs w:val="24"/>
        </w:rPr>
      </w:r>
      <w:r/>
    </w:p>
    <w:p>
      <w:pPr>
        <w:spacing w:before="120" w:after="120" w:line="0" w:lineRule="atLeast"/>
        <w:rPr>
          <w:rFonts w:ascii="仿宋" w:hAnsi="仿宋" w:eastAsia="仿宋" w:cs="仿宋"/>
          <w:sz w:val="24"/>
          <w:szCs w:val="24"/>
        </w:rPr>
      </w:pPr>
      <w:r>
        <w:rPr>
          <w:rFonts w:ascii="仿宋" w:hAnsi="仿宋" w:eastAsia="仿宋" w:cs="仿宋"/>
          <w:sz w:val="24"/>
          <w:szCs w:val="24"/>
        </w:rPr>
      </w:r>
      <w:r/>
    </w:p>
    <w:p>
      <w:pPr>
        <w:ind w:left="479" w:hanging="24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bookmarkEnd w:id="191"/>
      <w:r/>
      <w:bookmarkEnd w:id="192"/>
      <w:r/>
      <w:bookmarkEnd w:id="193"/>
      <w:r/>
      <w:r/>
    </w:p>
    <w:p>
      <w:pPr>
        <w:jc w:val="center"/>
        <w:spacing w:before="120" w:after="120" w:line="0" w:lineRule="atLeast"/>
        <w:rPr>
          <w:rFonts w:ascii="仿宋" w:hAnsi="仿宋" w:eastAsia="仿宋" w:cs="仿宋"/>
          <w:b/>
          <w:sz w:val="44"/>
          <w:szCs w:val="21"/>
        </w:rPr>
        <w:outlineLvl w:val="0"/>
      </w:pPr>
      <w:r/>
      <w:bookmarkStart w:id="197" w:name="_Hlt16619369"/>
      <w:r/>
      <w:bookmarkEnd w:id="197"/>
      <w:r/>
      <w:bookmarkStart w:id="198" w:name="_Hlt16619350"/>
      <w:r/>
      <w:bookmarkStart w:id="199" w:name="_Toc120614244"/>
      <w:r/>
      <w:bookmarkStart w:id="200" w:name="_Toc16938590"/>
      <w:r/>
      <w:bookmarkStart w:id="201" w:name="_Toc20823346"/>
      <w:r/>
      <w:bookmarkStart w:id="202" w:name="_Toc462564139"/>
      <w:r/>
      <w:bookmarkStart w:id="203" w:name="_Toc479757211"/>
      <w:r>
        <w:rPr>
          <w:rFonts w:hint="eastAsia" w:ascii="仿宋" w:hAnsi="仿宋" w:eastAsia="仿宋" w:cs="仿宋"/>
          <w:bCs/>
          <w:sz w:val="24"/>
          <w:szCs w:val="24"/>
        </w:rPr>
        <w:br w:type="page" w:clear="all"/>
      </w:r>
      <w:bookmarkStart w:id="204" w:name="_Toc14539"/>
      <w:r/>
      <w:bookmarkStart w:id="205" w:name="_Toc20693"/>
      <w:r/>
      <w:bookmarkStart w:id="206" w:name="_Toc16952"/>
      <w:r>
        <w:rPr>
          <w:rFonts w:hint="eastAsia" w:ascii="仿宋" w:hAnsi="仿宋" w:eastAsia="仿宋" w:cs="仿宋"/>
          <w:b/>
          <w:sz w:val="44"/>
          <w:szCs w:val="21"/>
        </w:rPr>
        <w:t xml:space="preserve">第</w:t>
      </w:r>
      <w:bookmarkEnd w:id="198"/>
      <w:r>
        <w:rPr>
          <w:rFonts w:hint="eastAsia" w:ascii="仿宋" w:hAnsi="仿宋" w:eastAsia="仿宋" w:cs="仿宋"/>
          <w:b/>
          <w:sz w:val="44"/>
          <w:szCs w:val="21"/>
        </w:rPr>
        <w:t xml:space="preserve">四章 采购需求</w:t>
      </w:r>
      <w:bookmarkEnd w:id="199"/>
      <w:r/>
      <w:bookmarkEnd w:id="200"/>
      <w:r/>
      <w:bookmarkEnd w:id="201"/>
      <w:r/>
      <w:bookmarkEnd w:id="204"/>
      <w:r/>
      <w:bookmarkEnd w:id="205"/>
      <w:r/>
      <w:bookmarkEnd w:id="206"/>
      <w:r/>
      <w:bookmarkStart w:id="207" w:name="_Toc26554093"/>
      <w:r/>
      <w:bookmarkStart w:id="208" w:name="_Toc49090575"/>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供应商在制作响应文件时仔细研究项目需求说明。项目需求包括技术要求和商务要求:</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spacing w:line="500" w:lineRule="exact"/>
        <w:rPr>
          <w:rFonts w:ascii="仿宋" w:hAnsi="仿宋" w:eastAsia="仿宋" w:cs="仿宋"/>
          <w:bCs/>
          <w:sz w:val="28"/>
          <w:szCs w:val="28"/>
        </w:rPr>
      </w:pPr>
      <w:r>
        <w:rPr>
          <w:rFonts w:ascii="仿宋" w:hAnsi="仿宋" w:eastAsia="仿宋" w:cs="仿宋"/>
          <w:bCs/>
          <w:sz w:val="28"/>
          <w:szCs w:val="28"/>
        </w:rPr>
      </w:r>
      <w:r/>
    </w:p>
    <w:p>
      <w:pPr>
        <w:ind w:firstLine="560"/>
        <w:spacing w:line="500" w:lineRule="exact"/>
        <w:rPr>
          <w:rFonts w:ascii="仿宋" w:hAnsi="仿宋" w:eastAsia="仿宋" w:cs="仿宋"/>
          <w:b/>
          <w:i/>
          <w:i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
          <w:i/>
          <w:iCs/>
          <w:sz w:val="28"/>
          <w:szCs w:val="28"/>
        </w:rPr>
        <w:t xml:space="preserve">。</w:t>
      </w:r>
      <w:r/>
    </w:p>
    <w:p>
      <w:pPr>
        <w:spacing w:line="500" w:lineRule="exact"/>
        <w:rPr>
          <w:rFonts w:ascii="黑体" w:hAnsi="黑体" w:eastAsia="黑体" w:cs="黑体"/>
          <w:sz w:val="28"/>
          <w:szCs w:val="28"/>
        </w:rPr>
      </w:pPr>
      <w:r>
        <w:rPr>
          <w:rFonts w:hint="eastAsia" w:ascii="仿宋" w:hAnsi="仿宋" w:eastAsia="仿宋" w:cs="仿宋"/>
          <w:b/>
          <w:bCs/>
          <w:sz w:val="32"/>
          <w:szCs w:val="32"/>
        </w:rPr>
        <w:t xml:space="preserve">一、其内容包含：</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（一）采购标的需实现的功能或者目标，以及为落实政府采购政策需满足的要求；</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新建通用技术教室一间，包括通用技术教室专用家具、金工木工常用设备及器材、创客+人工智能学习教室（3D打印、三维设计、物联网实践、AI学习、无人机、手持云台相机、台式计算机等）及相应装饰装修等。</w:t>
      </w:r>
      <w:r/>
    </w:p>
    <w:p>
      <w:pPr>
        <w:ind w:firstLine="720"/>
        <w:spacing w:line="500" w:lineRule="exact"/>
        <w:rPr>
          <w:rFonts w:ascii="仿宋" w:hAnsi="仿宋" w:eastAsia="仿宋" w:cs="仿宋"/>
          <w:color w:val="0000ff"/>
          <w:sz w:val="24"/>
          <w:szCs w:val="24"/>
        </w:rPr>
      </w:pPr>
      <w:r>
        <w:rPr>
          <w:rFonts w:hint="eastAsia" w:ascii="仿宋" w:hAnsi="仿宋" w:eastAsia="仿宋" w:cs="仿宋"/>
          <w:color w:val="0000ff"/>
          <w:sz w:val="24"/>
          <w:szCs w:val="24"/>
        </w:rPr>
        <w:t xml:space="preserve">项目采购的计算机终端、服务器、操作系统及数据库须为信创产品，符合中国信息安全测评中心相关测评公告要求（见https://www.itsec.gov.cn/aqkkcp/cpgg/）； </w:t>
      </w:r>
      <w:r/>
    </w:p>
    <w:p>
      <w:pPr>
        <w:ind w:firstLine="720"/>
        <w:spacing w:line="500" w:lineRule="exact"/>
        <w:rPr>
          <w:rFonts w:ascii="仿宋" w:hAnsi="仿宋" w:eastAsia="仿宋" w:cs="仿宋"/>
          <w:color w:val="0000ff"/>
          <w:sz w:val="24"/>
          <w:szCs w:val="24"/>
        </w:rPr>
      </w:pPr>
      <w:r>
        <w:rPr>
          <w:rFonts w:hint="eastAsia" w:ascii="仿宋" w:hAnsi="仿宋" w:eastAsia="仿宋" w:cs="仿宋"/>
          <w:color w:val="0000ff"/>
          <w:sz w:val="24"/>
          <w:szCs w:val="24"/>
        </w:rPr>
        <w:t xml:space="preserve">项目中建设的信息系统，须符合信创要求，满足龙芯、C86、ARM三条路线要求。</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采购标的需执行的国家相关标准、行业标准、地方标准或者其他标准、规范；</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GB/T36447-2018《多媒体教学环境设计要求》</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w:t>
      </w:r>
      <w:r>
        <w:rPr>
          <w:rFonts w:ascii="仿宋" w:hAnsi="仿宋" w:eastAsia="仿宋" w:cs="仿宋"/>
          <w:sz w:val="24"/>
          <w:szCs w:val="24"/>
          <w:lang w:bidi="ar"/>
        </w:rPr>
        <w:t xml:space="preserve">/T</w:t>
      </w:r>
      <w:r>
        <w:rPr>
          <w:rFonts w:hint="eastAsia" w:ascii="仿宋" w:hAnsi="仿宋" w:eastAsia="仿宋" w:cs="仿宋"/>
          <w:sz w:val="24"/>
          <w:szCs w:val="24"/>
          <w:lang w:bidi="ar"/>
        </w:rPr>
        <w:t xml:space="preserve">4706.1-20</w:t>
      </w:r>
      <w:r>
        <w:rPr>
          <w:rFonts w:ascii="仿宋" w:hAnsi="仿宋" w:eastAsia="仿宋" w:cs="仿宋"/>
          <w:sz w:val="24"/>
          <w:szCs w:val="24"/>
          <w:lang w:bidi="ar"/>
        </w:rPr>
        <w:t xml:space="preserve">24</w:t>
      </w:r>
      <w:r>
        <w:rPr>
          <w:rFonts w:hint="eastAsia" w:ascii="仿宋" w:hAnsi="仿宋" w:eastAsia="仿宋" w:cs="仿宋"/>
          <w:sz w:val="24"/>
          <w:szCs w:val="24"/>
          <w:lang w:bidi="ar"/>
        </w:rPr>
        <w:t xml:space="preserve">《家用和类似用途电器的安全第1部分通用要求》</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GB/T9813</w:t>
      </w:r>
      <w:r>
        <w:rPr>
          <w:rFonts w:ascii="仿宋" w:hAnsi="仿宋" w:eastAsia="仿宋" w:cs="仿宋"/>
          <w:sz w:val="24"/>
          <w:szCs w:val="24"/>
          <w:lang w:bidi="ar"/>
        </w:rPr>
        <w:t xml:space="preserve">.1</w:t>
      </w:r>
      <w:r>
        <w:rPr>
          <w:rFonts w:hint="eastAsia" w:ascii="仿宋" w:hAnsi="仿宋" w:eastAsia="仿宋" w:cs="仿宋"/>
          <w:sz w:val="24"/>
          <w:szCs w:val="24"/>
          <w:lang w:bidi="ar"/>
        </w:rPr>
        <w:t xml:space="preserve">-20</w:t>
      </w:r>
      <w:r>
        <w:rPr>
          <w:rFonts w:ascii="仿宋" w:hAnsi="仿宋" w:eastAsia="仿宋" w:cs="仿宋"/>
          <w:sz w:val="24"/>
          <w:szCs w:val="24"/>
          <w:lang w:bidi="ar"/>
        </w:rPr>
        <w:t xml:space="preserve">16</w:t>
      </w:r>
      <w:r>
        <w:rPr>
          <w:rFonts w:hint="eastAsia" w:ascii="仿宋" w:hAnsi="仿宋" w:eastAsia="仿宋" w:cs="仿宋"/>
          <w:sz w:val="24"/>
          <w:szCs w:val="24"/>
          <w:lang w:bidi="ar"/>
        </w:rPr>
        <w:t xml:space="preserve">《计算机通用规范-台式微机》</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GB4943.1-2022《音视频、信息技术和通信技术设备 第1部分：安全要求》</w:t>
      </w:r>
      <w:r/>
    </w:p>
    <w:p>
      <w:pPr>
        <w:ind w:firstLine="480"/>
        <w:jc w:val="left"/>
        <w:widowControl/>
        <w:rPr>
          <w:rFonts w:ascii="仿宋" w:hAnsi="仿宋" w:eastAsia="仿宋" w:cs="仿宋"/>
          <w:sz w:val="24"/>
          <w:szCs w:val="24"/>
        </w:rPr>
      </w:pPr>
      <w:r>
        <w:rPr>
          <w:rFonts w:ascii="仿宋" w:hAnsi="仿宋" w:eastAsia="仿宋" w:cs="仿宋"/>
          <w:sz w:val="24"/>
          <w:szCs w:val="24"/>
          <w:lang w:bidi="ar"/>
        </w:rPr>
        <w:t xml:space="preserve">DB32/T 5016-2025</w:t>
      </w:r>
      <w:r>
        <w:rPr>
          <w:rFonts w:hint="eastAsia" w:ascii="仿宋" w:hAnsi="仿宋" w:eastAsia="仿宋" w:cs="仿宋"/>
          <w:sz w:val="24"/>
          <w:szCs w:val="24"/>
          <w:lang w:bidi="ar"/>
        </w:rPr>
        <w:t xml:space="preserve">《中小学智慧校园建设规范》</w:t>
      </w:r>
      <w:r/>
    </w:p>
    <w:p>
      <w:pPr>
        <w:ind w:firstLine="480"/>
        <w:spacing w:line="500" w:lineRule="exact"/>
        <w:rPr>
          <w:rFonts w:ascii="仿宋" w:hAnsi="仿宋" w:eastAsia="仿宋" w:cs="仿宋"/>
          <w:b/>
          <w:bCs/>
          <w:sz w:val="24"/>
          <w:szCs w:val="24"/>
        </w:rPr>
      </w:pPr>
      <w:r>
        <w:rPr>
          <w:rFonts w:hint="eastAsia" w:ascii="仿宋" w:hAnsi="仿宋" w:eastAsia="仿宋" w:cs="仿宋"/>
          <w:sz w:val="24"/>
          <w:szCs w:val="24"/>
          <w:lang w:bidi="ar"/>
        </w:rPr>
        <w:t xml:space="preserve">如上述规范及规定不能覆盖全部的工作内容，则应遵循国家相关的最新规范及规定。如现行标准有变化，以现行最新标准为准。</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采购标的需满足的质量、安全、技术规格、物理特性等要求；</w:t>
      </w:r>
      <w:r/>
    </w:p>
    <w:tbl>
      <w:tblPr>
        <w:tblStyle w:val="879"/>
        <w:tblW w:w="9147"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387"/>
        <w:gridCol w:w="7107"/>
        <w:gridCol w:w="101"/>
      </w:tblGrid>
      <w:tr>
        <w:trPr>
          <w:trHeight w:val="225"/>
        </w:trPr>
        <w:tc>
          <w:tcPr>
            <w:shd w:val="clear" w:color="000000"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序号</w:t>
            </w:r>
            <w:r/>
          </w:p>
        </w:tc>
        <w:tc>
          <w:tcPr>
            <w:shd w:val="clear" w:color="000000"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名 称</w:t>
            </w:r>
            <w:r/>
          </w:p>
        </w:tc>
        <w:tc>
          <w:tcPr>
            <w:gridSpan w:val="2"/>
            <w:shd w:val="clear" w:color="000000" w:fill="auto"/>
            <w:tcW w:w="720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技术参数与规格要求</w:t>
            </w:r>
            <w:r/>
          </w:p>
        </w:tc>
      </w:tr>
      <w:tr>
        <w:trPr>
          <w:trHeight w:val="9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教师演示台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产品规格：长2400×宽750×高850mm±10mm；</w:t>
            </w:r>
            <w:r/>
          </w:p>
          <w:p>
            <w:pPr>
              <w:jc w:val="left"/>
              <w:widowControl/>
              <w:rPr>
                <w:rFonts w:hint="eastAsia" w:ascii="仿宋" w:hAnsi="仿宋" w:eastAsia="仿宋" w:cs="仿宋"/>
                <w:szCs w:val="21"/>
              </w:rPr>
            </w:pPr>
            <w:r>
              <w:rPr>
                <w:rFonts w:hint="eastAsia" w:ascii="仿宋" w:hAnsi="仿宋" w:eastAsia="仿宋" w:cs="仿宋"/>
                <w:szCs w:val="21"/>
              </w:rPr>
              <w:t xml:space="preserve">台面：采用50mm厚实木台面，台面表面青漆处理，具有外表美观、大方等特点。台面表面铺设透明胶垫，有效保护桌面。产品结构：铝木结构；台身用材：采用</w:t>
            </w:r>
            <w:r>
              <w:rPr>
                <w:rFonts w:hint="eastAsia" w:ascii="仿宋" w:hAnsi="仿宋" w:eastAsia="仿宋" w:cs="仿宋"/>
                <w:szCs w:val="21"/>
              </w:rPr>
              <w:t xml:space="preserve">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封边：采用16mm厚环保三聚氰胺双贴面防潮板，所有板材外露端面采用高质量PVC封边条，利用机械封边机配以热溶胶高温封边，高密封性不吸水、不膨胀，外型美观、经久耐用。</w:t>
            </w:r>
            <w:r>
              <w:rPr>
                <w:rFonts w:hint="eastAsia" w:ascii="仿宋" w:hAnsi="仿宋" w:eastAsia="仿宋" w:cs="仿宋"/>
                <w:szCs w:val="21"/>
              </w:rPr>
              <w:br/>
            </w:r>
            <w:r>
              <w:rPr>
                <w:rFonts w:hint="eastAsia" w:ascii="仿宋" w:hAnsi="仿宋" w:eastAsia="仿宋" w:cs="仿宋"/>
                <w:szCs w:val="21"/>
              </w:rPr>
              <w:t xml:space="preserve">台身设计：1.箱体预设有多媒体设备展架、电脑主机箱柜、视频展台柜、电源控制台、键盘等。2.台背部为开门设计，便于电器维护，并装百叶窗保证电器通风散热，有效延长电器设备的寿命。组装接缝严密，连接牢固，无松动现象。可调脚:采用模具成型PC＋ABS工程塑料合金注塑专用垫，可隐蔽固定，高25mm，可暗藏固定防止晃动，并能有效防止桌身受潮，延长设备的使用寿命。</w:t>
            </w:r>
            <w:r/>
          </w:p>
        </w:tc>
      </w:tr>
      <w:tr>
        <w:trPr>
          <w:trHeight w:val="13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教师椅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产品规格：≥360×430mm，有效座位高度420-540mm(高度可调)；2、技术参数：椅面采用聚丙烯中空吹塑成型，接触面为防滑处理，采用曲面设计增加接触面积，符合人体工程学增强坐感舒适度可有效纠正学生错误坐姿；</w:t>
            </w:r>
            <w:r>
              <w:rPr>
                <w:rFonts w:hint="eastAsia" w:ascii="仿宋" w:hAnsi="仿宋" w:eastAsia="仿宋" w:cs="仿宋"/>
                <w:szCs w:val="21"/>
                <w:lang w:eastAsia="zh-CN"/>
              </w:rPr>
              <w:t xml:space="preserve">椅子</w:t>
            </w:r>
            <w:r>
              <w:rPr>
                <w:rFonts w:hint="eastAsia" w:ascii="仿宋" w:hAnsi="仿宋" w:eastAsia="仿宋" w:cs="仿宋"/>
                <w:szCs w:val="21"/>
              </w:rPr>
              <w:t xml:space="preserve">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r>
      <w:tr>
        <w:trPr>
          <w:trHeight w:val="69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电源总控台</w:t>
            </w:r>
            <w:r/>
          </w:p>
        </w:tc>
        <w:tc>
          <w:tcPr>
            <w:gridSpan w:val="2"/>
            <w:shd w:val="clear" w:color="auto" w:fill="auto"/>
            <w:tcW w:w="7208" w:type="dxa"/>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装置在主控台中间抽屈内：</w:t>
            </w:r>
            <w:r>
              <w:rPr>
                <w:rFonts w:hint="eastAsia" w:ascii="仿宋" w:hAnsi="仿宋" w:eastAsia="仿宋" w:cs="仿宋"/>
                <w:szCs w:val="21"/>
              </w:rPr>
              <w:br/>
            </w:r>
            <w:r>
              <w:rPr>
                <w:rFonts w:hint="eastAsia" w:ascii="仿宋" w:hAnsi="仿宋" w:eastAsia="仿宋" w:cs="仿宋"/>
                <w:szCs w:val="21"/>
              </w:rPr>
              <w:t xml:space="preserve">规格：550*265±10mm</w:t>
            </w:r>
            <w:r>
              <w:rPr>
                <w:rFonts w:hint="eastAsia" w:ascii="仿宋" w:hAnsi="仿宋" w:eastAsia="仿宋" w:cs="仿宋"/>
                <w:szCs w:val="21"/>
              </w:rPr>
              <w:br/>
            </w:r>
            <w:r>
              <w:rPr>
                <w:rFonts w:hint="eastAsia" w:ascii="仿宋" w:hAnsi="仿宋" w:eastAsia="仿宋" w:cs="仿宋"/>
                <w:szCs w:val="21"/>
              </w:rPr>
              <w:t xml:space="preserve">触摸键控制，薄膜面板装置在演示台内，其主要技术参数指标如下：</w:t>
            </w:r>
            <w:r>
              <w:rPr>
                <w:rFonts w:hint="eastAsia" w:ascii="仿宋" w:hAnsi="仿宋" w:eastAsia="仿宋" w:cs="仿宋"/>
                <w:szCs w:val="21"/>
              </w:rPr>
              <w:br/>
            </w:r>
            <w:r>
              <w:rPr>
                <w:rFonts w:hint="eastAsia" w:ascii="仿宋" w:hAnsi="仿宋" w:eastAsia="仿宋" w:cs="仿宋"/>
                <w:szCs w:val="21"/>
              </w:rPr>
              <w:t xml:space="preserve">1、微电脑控制、智能设计、触摸按键，使用开关电源，功耗特小、负载能力强，在压降大时结温不变，质量非常稳定；2、设有电源总开关、漏电保护开关、工作指示表、220V交流输出多用插座等多种操作功能；3、密码开机：有密码记忆功能、只有相关老师输入正确密码后方可打开设备进行操作；4、定时关机：本产品还具有定时功能，从开机时间起，一小时后自动关机；5、时钟显示：能显示老师工作时间，为教师提供各种实验中的精确时间数据；</w:t>
            </w:r>
            <w:r/>
          </w:p>
        </w:tc>
      </w:tr>
      <w:tr>
        <w:trPr>
          <w:trHeight w:val="62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工具操作台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1、产品规格:长1400×宽700×高780mm±10mm；2、台面:采用50mm厚实木台面，台面表面青漆处理，具有耐磨、耐压、耐撞击等特点。台面表面铺设透明胶垫，有效保护桌面。3、台身结构：采用铝木结构。</w:t>
            </w:r>
            <w:r>
              <w:rPr>
                <w:rFonts w:hint="eastAsia" w:ascii="仿宋" w:hAnsi="仿宋" w:eastAsia="仿宋" w:cs="仿宋"/>
                <w:szCs w:val="21"/>
              </w:rPr>
              <w:br/>
            </w:r>
            <w:r>
              <w:rPr>
                <w:rFonts w:hint="eastAsia" w:ascii="仿宋" w:hAnsi="仿宋" w:eastAsia="仿宋" w:cs="仿宋"/>
                <w:szCs w:val="21"/>
              </w:rPr>
              <w:t xml:space="preserve">4、电源：采用罩式电源，内置220V，五孔多功能插座</w:t>
            </w:r>
            <w:r/>
          </w:p>
        </w:tc>
      </w:tr>
      <w:tr>
        <w:trPr>
          <w:trHeight w:val="23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学生实践桌</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1.规格尺寸:长2400×宽1200×高780mm±10mm；2.台面:采用50mm厚实木台面，台面表面青漆处理，具有耐磨、耐压、耐撞击等特点。台面表面铺设透明胶垫，有效保护桌面。3.台身结构：采用铝木结构</w:t>
            </w:r>
            <w:r>
              <w:rPr>
                <w:rFonts w:hint="eastAsia" w:ascii="仿宋" w:hAnsi="仿宋" w:eastAsia="仿宋" w:cs="仿宋"/>
                <w:szCs w:val="21"/>
              </w:rPr>
              <w:br/>
            </w:r>
            <w:r>
              <w:rPr>
                <w:rFonts w:hint="eastAsia" w:ascii="仿宋" w:hAnsi="仿宋" w:eastAsia="仿宋" w:cs="仿宋"/>
                <w:szCs w:val="21"/>
              </w:rPr>
              <w:t xml:space="preserve">4.电源：采用罩式电源，内置220V，五孔多功能插座4个。5.工具网架：采用钢管焊接制作而成，网架结构，可以挂放多种金工、木工的操作工具，还可以保护对面的同学不被加工时产生的碎屑所伤。</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学生凳</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 w:val="22"/>
              </w:rPr>
              <w:t xml:space="preserve">规格：≥360*260*440mm</w:t>
            </w:r>
            <w:r>
              <w:rPr>
                <w:rFonts w:hint="eastAsia" w:ascii="仿宋" w:hAnsi="仿宋" w:eastAsia="仿宋" w:cs="仿宋"/>
                <w:sz w:val="22"/>
              </w:rPr>
              <w:br/>
            </w:r>
            <w:r>
              <w:rPr>
                <w:rFonts w:hint="eastAsia" w:ascii="仿宋" w:hAnsi="仿宋" w:eastAsia="仿宋" w:cs="仿宋"/>
                <w:sz w:val="22"/>
              </w:rPr>
              <w:t xml:space="preserve">1、采用≥25*25*1.2mm厚钢质方管，环保无毒害、无气味、平整美观，漆面不易脱落。</w:t>
            </w:r>
            <w:r>
              <w:rPr>
                <w:rFonts w:hint="eastAsia" w:ascii="仿宋" w:hAnsi="仿宋" w:eastAsia="仿宋" w:cs="仿宋"/>
                <w:sz w:val="22"/>
              </w:rPr>
              <w:br/>
            </w:r>
            <w:r>
              <w:rPr>
                <w:rFonts w:hint="eastAsia" w:ascii="仿宋" w:hAnsi="仿宋" w:eastAsia="仿宋" w:cs="仿宋"/>
                <w:sz w:val="22"/>
              </w:rPr>
              <w:t xml:space="preserve">2、凳面面板：≥16mm三聚氰胺板，,桌脚带ABS塑料防滑垫</w:t>
            </w:r>
            <w:r/>
          </w:p>
        </w:tc>
      </w:tr>
      <w:tr>
        <w:trPr>
          <w:trHeight w:val="2517"/>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创客学生桌</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参数：饰</w:t>
            </w:r>
            <w:r>
              <w:rPr>
                <w:rFonts w:hint="eastAsia" w:ascii="仿宋" w:hAnsi="仿宋" w:eastAsia="仿宋" w:cs="仿宋"/>
                <w:szCs w:val="21"/>
              </w:rPr>
              <w:t xml:space="preserve">面采用优质高密度刨花板，扇形台面尺寸为800mm*500mm±10mm，厚度≧25mm，面粘三聚氰胺胶面，PVC胶边、耐磨、防污、牢固耐用。台面形状是扇形；饰面采用优质高密度刨花板，扇形挡板尺寸为325mm*320mm*200mm±10mm，厚度≧15mm，面粘三聚氰胺胶面，PVC胶边、耐磨、防污、牢固耐用。形状是直角扇形挡板；旋转机构采用优质冷轧钢板一体冲压而成，材料壁厚：至少（3.0mm）表面采用防锈静电喷涂处理,实用牢固，承受力大。前脚管采用优质蛋型冷轧钢管，尺寸为≧（25mm*50mm*壁厚1.2m</w:t>
            </w:r>
            <w:r>
              <w:rPr>
                <w:rFonts w:hint="eastAsia" w:ascii="仿宋" w:hAnsi="仿宋" w:eastAsia="仿宋" w:cs="仿宋"/>
                <w:szCs w:val="21"/>
              </w:rPr>
              <w:t xml:space="preserve">m）后脚管≧(20mm*50mm*壁厚1.2mm),前后脚跨度为520mm±10mm表面采用防锈静电喷涂处理及塑料配件而成，整体牢固耐用，美观大方，承受力大。链接撑采用优质直径≧50mm圆管表面再经防锈静电喷涂处理，壁厚≧1.5mm实用牢固，承受力大。书网采用优质≧φ14mm圆管(厚度至少为0.8mm)经塑料件与圆管组合成型表面采用防锈静电喷涂处理。采用人体工程理念及个性化需求，整件产品拼接好，接缝齐整，整体颜色基本相符，过渡自然；台架有旋钮折叠装置，脚轮采用的PU万向脚轮带刹车，造型美观大方，有现代特色。</w:t>
            </w:r>
            <w:r/>
          </w:p>
        </w:tc>
      </w:tr>
      <w:tr>
        <w:trPr>
          <w:trHeight w:val="313"/>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学生椅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1:面料采用耐磨网；2:全新 PP 聚丙烯材质；3:一次发泡成型 PU 定型棉可翻转，前后滑动扶手 PP 坐壳 </w:t>
            </w:r>
            <w:r>
              <w:rPr>
                <w:rFonts w:hint="eastAsia" w:ascii="仿宋" w:hAnsi="仿宋" w:eastAsia="仿宋" w:cs="仿宋"/>
                <w:szCs w:val="21"/>
              </w:rPr>
              <w:br/>
            </w:r>
            <w:r>
              <w:rPr>
                <w:rFonts w:hint="eastAsia" w:ascii="仿宋" w:hAnsi="仿宋" w:eastAsia="仿宋" w:cs="仿宋"/>
                <w:szCs w:val="21"/>
              </w:rPr>
              <w:t xml:space="preserve">4:椅架：采用黑砂纹彰显档整装椅子全折叠一条线，钢丝限位结构 PA 尼龙脚轮</w:t>
            </w:r>
            <w:r/>
          </w:p>
        </w:tc>
      </w:tr>
      <w:tr>
        <w:trPr>
          <w:trHeight w:val="2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台式计算机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国产处理器，核心数≥8核，主频≥2.8GHz，配置≥8GB DDR4 UDIMM内存，≥512GB M.2接口NVME协议SSD，1个RJ45 10/100/1000自适应以太网口，配置≥23.8寸LED显示器，与主机同品牌，分辨率≥1920*1080，独立显卡。</w:t>
            </w:r>
            <w:r/>
          </w:p>
        </w:tc>
      </w:tr>
      <w:tr>
        <w:trPr>
          <w:trHeight w:val="90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边柜（重型工作台）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1200×600×780mm±10mm；台面：≧36mm厚硬实木齿接板材，表面涂环保亚光清漆，桌面铺设2mm厚水晶防护垫，耐酸碱防腐蚀、耐磨抗污抗冲击，有效减少噪音污染；台身：立腿采用规格不小于40×40mm、壁厚不小于2mm金属型材经喷塑或烤漆处理,含有独立的分类工具柜，桌脚下配橡胶减震垫。</w:t>
            </w:r>
            <w:r/>
          </w:p>
        </w:tc>
      </w:tr>
      <w:tr>
        <w:trPr>
          <w:trHeight w:val="67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工具墙、柜</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1800×450×2000mm±10mm；材质采用18MM厚环保型三聚氰胺板，截面用优质PVC封边条机械封边，上部根据需要设置各种挂钩，定位挂放工具，便于取用及管理。下部为板式对开门，内设活动隔板层。所用板材符合国家E1级标准。放置教室侧面和后面</w:t>
            </w:r>
            <w:r/>
          </w:p>
        </w:tc>
      </w:tr>
      <w:tr>
        <w:trPr>
          <w:trHeight w:val="11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作品陈列柜</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产品尺寸：长1000×宽600×高2000mm±10mm；2、台身结构：柜身主体背板及吊板采用16mm厚三聚氰胺防潮双贴面板，所有外露板边都采用机器进行PVC热压平封边。3、可调脚:采用ABS工程塑料模具成型制作而成，具有耐磨、防潮、耐腐蚀等特点。4、功能：柜身的横向和纵向隔板的高度和宽度满足摆放工具的要求。</w:t>
            </w:r>
            <w:r/>
          </w:p>
        </w:tc>
      </w:tr>
      <w:tr>
        <w:trPr>
          <w:trHeight w:val="188"/>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边台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规格：8000×650×850mm±10mm</w:t>
            </w:r>
            <w:r>
              <w:rPr>
                <w:rFonts w:hint="eastAsia" w:ascii="仿宋" w:hAnsi="仿宋" w:eastAsia="仿宋" w:cs="仿宋"/>
                <w:szCs w:val="21"/>
              </w:rPr>
              <w:br/>
            </w:r>
            <w:r>
              <w:rPr>
                <w:rFonts w:hint="eastAsia" w:ascii="仿宋" w:hAnsi="仿宋" w:eastAsia="仿宋" w:cs="仿宋"/>
                <w:szCs w:val="21"/>
              </w:rPr>
              <w:t xml:space="preserve">台面板材：采用12mm实芯理化板，耐强酸碱、耐腐蚀、耐有机溶剂，抗菌、抗污染、防水、防火。四周边缘加厚至24mm，并经精密加工、倒角、打磨，呈光滑半圆形，注重人性化设计，美观实用。</w:t>
            </w:r>
            <w:r>
              <w:rPr>
                <w:rFonts w:hint="eastAsia" w:ascii="仿宋" w:hAnsi="仿宋" w:eastAsia="仿宋" w:cs="仿宋"/>
                <w:szCs w:val="21"/>
              </w:rPr>
              <w:br/>
            </w:r>
            <w:r>
              <w:rPr>
                <w:rFonts w:hint="eastAsia" w:ascii="仿宋" w:hAnsi="仿宋" w:eastAsia="仿宋" w:cs="仿宋"/>
                <w:szCs w:val="21"/>
              </w:rPr>
              <w:t xml:space="preserve">台的结构：铝木结构</w:t>
            </w:r>
            <w:r>
              <w:rPr>
                <w:rFonts w:hint="eastAsia" w:ascii="仿宋" w:hAnsi="仿宋" w:eastAsia="仿宋" w:cs="仿宋"/>
                <w:szCs w:val="21"/>
              </w:rPr>
              <w:br/>
            </w:r>
            <w:r>
              <w:rPr>
                <w:rFonts w:hint="eastAsia" w:ascii="仿宋" w:hAnsi="仿宋" w:eastAsia="仿宋" w:cs="仿宋"/>
                <w:szCs w:val="21"/>
              </w:rPr>
              <w:t xml:space="preserve">可调脚：采用模具成型PC＋ABS工程塑料合金注塑专用垫，高25mm，可隐蔽固定，防止晃动，并能有效防止桌身受潮，延长设备的使用寿命。</w:t>
            </w:r>
            <w:r>
              <w:rPr>
                <w:rFonts w:hint="eastAsia" w:ascii="仿宋" w:hAnsi="仿宋" w:eastAsia="仿宋" w:cs="仿宋"/>
                <w:szCs w:val="21"/>
              </w:rPr>
              <w:br/>
            </w:r>
            <w:r>
              <w:rPr>
                <w:rFonts w:hint="eastAsia" w:ascii="仿宋" w:hAnsi="仿宋" w:eastAsia="仿宋" w:cs="仿宋"/>
                <w:szCs w:val="21"/>
              </w:rPr>
              <w:t xml:space="preserve">电源：多功能插座2个</w:t>
            </w:r>
            <w:r/>
          </w:p>
        </w:tc>
      </w:tr>
      <w:tr>
        <w:trPr>
          <w:trHeight w:val="22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金工常用展板</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金工主题文化展板，雪弗板，单幅规格不小于：450×780×5mm±10mm，简介内容包括车床和钻铣床介绍1副、车床和钻铣床操作规范1副、技术创新发明1副、趣味工业设计1副，金工教师职责1幅，金工教室学生守则1幅，金工教室管理制度1幅等，不低于7幅每套</w:t>
            </w:r>
            <w:r/>
          </w:p>
        </w:tc>
      </w:tr>
      <w:tr>
        <w:trPr>
          <w:trHeight w:val="90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木工常用展板</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木工主题文化展板，雪弗板，单幅规格不小于：450×780×5mm±10mm，简介内容包括木工加工流程认知1幅、鲁班简介展板1幅、工匠精神宣传展板1幅、木匠介绍展板1幅、树的年轮认知展板1幅，木工教师职责1幅，木工教室学生守则1幅，木工教师管理制度1幅，木工车床安全操作规范1套等，不低于9幅每套</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创意设计展板</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1块，尺寸800x1200mm±10mm，≥30mm加宽实木松木外框，内部为软木背板，可以插入大头针，用于粘贴展示设计图纸、草图、参考照片等</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室内电气管线</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电源线为国标铜芯多股电线</w:t>
            </w:r>
            <w:r>
              <w:rPr>
                <w:rFonts w:hint="eastAsia" w:ascii="仿宋" w:hAnsi="仿宋" w:eastAsia="仿宋" w:cs="仿宋"/>
                <w:szCs w:val="21"/>
              </w:rPr>
              <w:br/>
            </w:r>
            <w:r>
              <w:rPr>
                <w:rFonts w:hint="eastAsia" w:ascii="仿宋" w:hAnsi="仿宋" w:eastAsia="仿宋" w:cs="仿宋"/>
                <w:szCs w:val="21"/>
              </w:rPr>
              <w:t xml:space="preserve">管材为UPVC(国标)管，耐压500V，交直流两用。</w:t>
            </w:r>
            <w:r/>
          </w:p>
        </w:tc>
      </w:tr>
      <w:tr>
        <w:trPr>
          <w:trHeight w:val="2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警示牌</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2块，亚克力UV高清写真，400mm*300mm±10mm。</w:t>
            </w:r>
            <w:r/>
          </w:p>
        </w:tc>
      </w:tr>
      <w:tr>
        <w:trPr>
          <w:gridAfter w:val="1"/>
          <w:trHeight w:val="225"/>
        </w:trPr>
        <w:tc>
          <w:tcPr>
            <w:gridSpan w:val="3"/>
            <w:shd w:val="clear" w:color="auto" w:fill="auto"/>
            <w:tcW w:w="9046"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b/>
                <w:bCs/>
                <w:szCs w:val="21"/>
              </w:rPr>
              <w:t xml:space="preserve">金工+木工</w:t>
            </w:r>
            <w:r/>
          </w:p>
        </w:tc>
      </w:tr>
      <w:tr>
        <w:trPr>
          <w:trHeight w:val="13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《典型工件的加工示范》</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为帮助读者系统地学习和掌握各种典型金属工件的加工技术和加工方法，本片对“机械工人操作技能考核指南”系列片重新进行了组合，选取了车工、钳工、焊工这三个应用最为广泛的工种，每个工种针对初级、中级、高级三个不同的技术等级，每个技术等级分别选取四个不同类型的典型工件，共计36个典型金属工件作为技术指导，技校老师现场操作，对各个不同难度、不同要求的典型工件，从工件分析，制定完整的工艺路线入手，直到完成工件的全部加工。本片采用全实景的拍摄模式，形象直观，针对性、实用性都很强</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金工教学指导手册</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钳工入门、平面划线、錾削、锉削、锯削、铣工快速入门、车工快速入门、钳工快速入门、典型工件磨削、五金手册等指导手册</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教师用教学参考手册</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木工全书，木旋全书，木工雕刻全书，木工基础、木工涂装全书</w:t>
            </w:r>
            <w:r/>
          </w:p>
        </w:tc>
      </w:tr>
      <w:tr>
        <w:trPr>
          <w:trHeight w:val="1077"/>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《木工基本职业技能》</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本视频分上下两集，上集介绍了木材的基本性质、木工简易识图、木工常用工具与机械使用方法、制材下料，以及木制品的结合方法和结构形式。下集介绍了普通门窗与框架式家具制作，木制品加工工序与工艺，以及木制品的表面涂饰。适合初学者及木工技能培训班使用。</w:t>
            </w:r>
            <w:r>
              <w:rPr>
                <w:rFonts w:hint="eastAsia" w:ascii="仿宋" w:hAnsi="仿宋" w:eastAsia="仿宋" w:cs="仿宋"/>
                <w:szCs w:val="21"/>
              </w:rPr>
              <w:br/>
            </w:r>
            <w:r>
              <w:rPr>
                <w:rFonts w:hint="eastAsia" w:ascii="仿宋" w:hAnsi="仿宋" w:eastAsia="仿宋" w:cs="仿宋"/>
                <w:szCs w:val="21"/>
              </w:rPr>
              <w:t xml:space="preserve">详细内容：</w:t>
            </w:r>
            <w:r>
              <w:rPr>
                <w:rFonts w:hint="eastAsia" w:ascii="仿宋" w:hAnsi="仿宋" w:eastAsia="仿宋" w:cs="仿宋"/>
                <w:szCs w:val="21"/>
              </w:rPr>
              <w:br/>
            </w:r>
            <w:r>
              <w:rPr>
                <w:rFonts w:hint="eastAsia" w:ascii="仿宋" w:hAnsi="仿宋" w:eastAsia="仿宋" w:cs="仿宋"/>
                <w:szCs w:val="21"/>
              </w:rPr>
              <w:t xml:space="preserve">一、木材的基本性能与容量；二、木工简易视图；三、木工手工工具与常用机械操作方法；四、制材的合理下锯；五、木制品的结合方法和结构形式；六、普通门窗与框架式家具制作；七、木制品的加工工艺及程序；八、木制品的表面涂。</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电热丝切割器主题课程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课程体系采用思维型科学探究教学法，教师通过情境导入、知识讲解、动手实践、拓展迁移、评价总结，引导学生每节课完成一个主题作品，让学生在做中学的过程中形成对电热丝切割器加工的知识储备，同时提升观察、描述、制作、比较、分析、构建、概括、重现等多维能力和科学探究思维，培养文创综合素养潜质。</w:t>
            </w:r>
            <w:r>
              <w:rPr>
                <w:rFonts w:hint="eastAsia" w:ascii="仿宋" w:hAnsi="仿宋" w:eastAsia="仿宋" w:cs="仿宋"/>
                <w:szCs w:val="21"/>
              </w:rPr>
              <w:br/>
            </w:r>
            <w:r>
              <w:rPr>
                <w:rFonts w:hint="eastAsia" w:ascii="仿宋" w:hAnsi="仿宋" w:eastAsia="仿宋" w:cs="仿宋"/>
                <w:szCs w:val="21"/>
              </w:rPr>
              <w:t xml:space="preserve">第一章：什么是电热丝切割器</w:t>
            </w:r>
            <w:r>
              <w:rPr>
                <w:rFonts w:hint="eastAsia" w:ascii="仿宋" w:hAnsi="仿宋" w:eastAsia="仿宋" w:cs="仿宋"/>
                <w:szCs w:val="21"/>
              </w:rPr>
              <w:br/>
            </w:r>
            <w:r>
              <w:rPr>
                <w:rFonts w:hint="eastAsia" w:ascii="仿宋" w:hAnsi="仿宋" w:eastAsia="仿宋" w:cs="仿宋"/>
                <w:szCs w:val="21"/>
              </w:rPr>
              <w:t xml:space="preserve">第1课 介绍电热丝切割器；第2课 介绍使用场景；第3课 适用加工材料认知；第4课 加工方法介绍；</w:t>
            </w:r>
            <w:r>
              <w:rPr>
                <w:rFonts w:hint="eastAsia" w:ascii="仿宋" w:hAnsi="仿宋" w:eastAsia="仿宋" w:cs="仿宋"/>
                <w:szCs w:val="21"/>
              </w:rPr>
              <w:br/>
            </w:r>
            <w:r>
              <w:rPr>
                <w:rFonts w:hint="eastAsia" w:ascii="仿宋" w:hAnsi="仿宋" w:eastAsia="仿宋" w:cs="仿宋"/>
                <w:szCs w:val="21"/>
              </w:rPr>
              <w:t xml:space="preserve">第5课 使用注意事项；</w:t>
            </w:r>
            <w:r/>
          </w:p>
          <w:p>
            <w:pPr>
              <w:jc w:val="left"/>
              <w:widowControl/>
              <w:rPr>
                <w:rFonts w:hint="eastAsia" w:ascii="仿宋" w:hAnsi="仿宋" w:eastAsia="仿宋" w:cs="仿宋"/>
                <w:szCs w:val="21"/>
              </w:rPr>
            </w:pPr>
            <w:r>
              <w:rPr>
                <w:rFonts w:hint="eastAsia" w:ascii="仿宋" w:hAnsi="仿宋" w:eastAsia="仿宋" w:cs="仿宋"/>
                <w:szCs w:val="21"/>
              </w:rPr>
              <w:t xml:space="preserve">第二章：平面图形（基础）</w:t>
            </w:r>
            <w:r>
              <w:rPr>
                <w:rFonts w:hint="eastAsia" w:ascii="仿宋" w:hAnsi="仿宋" w:eastAsia="仿宋" w:cs="仿宋"/>
                <w:szCs w:val="21"/>
              </w:rPr>
              <w:br/>
            </w:r>
            <w:r>
              <w:rPr>
                <w:rFonts w:hint="eastAsia" w:ascii="仿宋" w:hAnsi="仿宋" w:eastAsia="仿宋" w:cs="仿宋"/>
                <w:szCs w:val="21"/>
              </w:rPr>
              <w:t xml:space="preserve">第1课 正方形；2课 圆形、扇形、五角星；第3课 字母与数字制作；第4课 云朵的加工；第5课 七巧板制作</w:t>
            </w:r>
            <w:r>
              <w:rPr>
                <w:rFonts w:hint="eastAsia" w:ascii="仿宋" w:hAnsi="仿宋" w:eastAsia="仿宋" w:cs="仿宋"/>
                <w:szCs w:val="21"/>
              </w:rPr>
              <w:br/>
            </w:r>
            <w:r>
              <w:rPr>
                <w:rFonts w:hint="eastAsia" w:ascii="仿宋" w:hAnsi="仿宋" w:eastAsia="仿宋" w:cs="仿宋"/>
                <w:szCs w:val="21"/>
              </w:rPr>
              <w:t xml:space="preserve">第三章：几何模型（进阶）</w:t>
            </w:r>
            <w:r>
              <w:rPr>
                <w:rFonts w:hint="eastAsia" w:ascii="仿宋" w:hAnsi="仿宋" w:eastAsia="仿宋" w:cs="仿宋"/>
                <w:szCs w:val="21"/>
              </w:rPr>
              <w:br/>
            </w:r>
            <w:r>
              <w:rPr>
                <w:rFonts w:hint="eastAsia" w:ascii="仿宋" w:hAnsi="仿宋" w:eastAsia="仿宋" w:cs="仿宋"/>
                <w:szCs w:val="21"/>
              </w:rPr>
              <w:t xml:space="preserve">第1课 圆柱与圆锥；第2课 圆环；第3课 卯榫；第4课 松树的制作；第5课 相片架的制作；第6课 小蜜蜂的制作；第7课 房屋的制作</w:t>
            </w:r>
            <w:r>
              <w:rPr>
                <w:rFonts w:hint="eastAsia" w:ascii="仿宋" w:hAnsi="仿宋" w:eastAsia="仿宋" w:cs="仿宋"/>
                <w:szCs w:val="21"/>
              </w:rPr>
              <w:br/>
            </w:r>
            <w:r>
              <w:rPr>
                <w:rFonts w:hint="eastAsia" w:ascii="仿宋" w:hAnsi="仿宋" w:eastAsia="仿宋" w:cs="仿宋"/>
                <w:szCs w:val="21"/>
              </w:rPr>
              <w:t xml:space="preserve">第四章：环境创意（提高）</w:t>
            </w:r>
            <w:r>
              <w:rPr>
                <w:rFonts w:hint="eastAsia" w:ascii="仿宋" w:hAnsi="仿宋" w:eastAsia="仿宋" w:cs="仿宋"/>
                <w:szCs w:val="21"/>
              </w:rPr>
              <w:br/>
            </w:r>
            <w:r>
              <w:rPr>
                <w:rFonts w:hint="eastAsia" w:ascii="仿宋" w:hAnsi="仿宋" w:eastAsia="仿宋" w:cs="仿宋"/>
                <w:szCs w:val="21"/>
              </w:rPr>
              <w:t xml:space="preserve">第1课 开学第一课；第2课 教师节；第3课 国庆节；第4课 重阳节；第5课 腊八节；第6课 春节</w:t>
            </w:r>
            <w:r>
              <w:rPr>
                <w:rFonts w:hint="eastAsia" w:ascii="仿宋" w:hAnsi="仿宋" w:eastAsia="仿宋" w:cs="仿宋"/>
                <w:szCs w:val="21"/>
              </w:rPr>
              <w:br/>
            </w:r>
            <w:r>
              <w:rPr>
                <w:rFonts w:hint="eastAsia" w:ascii="仿宋" w:hAnsi="仿宋" w:eastAsia="仿宋" w:cs="仿宋"/>
                <w:szCs w:val="21"/>
              </w:rPr>
              <w:t xml:space="preserve">第五章：无动力模型</w:t>
            </w:r>
            <w:r>
              <w:rPr>
                <w:rFonts w:hint="eastAsia" w:ascii="仿宋" w:hAnsi="仿宋" w:eastAsia="仿宋" w:cs="仿宋"/>
                <w:szCs w:val="21"/>
              </w:rPr>
              <w:br/>
            </w:r>
            <w:r>
              <w:rPr>
                <w:rFonts w:hint="eastAsia" w:ascii="仿宋" w:hAnsi="仿宋" w:eastAsia="仿宋" w:cs="仿宋"/>
                <w:szCs w:val="21"/>
              </w:rPr>
              <w:t xml:space="preserve">第1课 固定翼；第2课 双翼</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电热丝切割器微课视频</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电热丝切割器主题课程与视频教程同步，不少于16个单元。每个微课单元包含了PPT教案播放、实操演示和讲师出镜讲解三个部分。</w:t>
            </w:r>
            <w:r/>
          </w:p>
        </w:tc>
      </w:tr>
      <w:tr>
        <w:trPr>
          <w:trHeight w:val="316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通用技术专用AI大模型教学系统</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系统由通用技术AI大模型机器人和通用技术课程资源云平台两部分组成： 一、通用技术AI大模型机器人 高度≥200*180*300mm</w:t>
            </w:r>
            <w:r>
              <w:rPr>
                <w:rFonts w:hint="eastAsia" w:ascii="仿宋" w:hAnsi="仿宋" w:eastAsia="仿宋" w:cs="仿宋"/>
                <w:szCs w:val="21"/>
              </w:rPr>
              <w:br/>
            </w:r>
            <w:r>
              <w:rPr>
                <w:rFonts w:hint="eastAsia" w:ascii="仿宋" w:hAnsi="仿宋" w:eastAsia="仿宋" w:cs="仿宋"/>
                <w:szCs w:val="21"/>
              </w:rPr>
              <w:t xml:space="preserve">外观材质ABS+金属</w:t>
            </w:r>
            <w:r>
              <w:rPr>
                <w:rFonts w:hint="eastAsia" w:ascii="仿宋" w:hAnsi="仿宋" w:eastAsia="仿宋" w:cs="仿宋"/>
                <w:szCs w:val="21"/>
              </w:rPr>
              <w:br/>
            </w:r>
            <w:r>
              <w:rPr>
                <w:rFonts w:hint="eastAsia" w:ascii="仿宋" w:hAnsi="仿宋" w:eastAsia="仿宋" w:cs="仿宋"/>
                <w:szCs w:val="21"/>
              </w:rPr>
              <w:t xml:space="preserve">操作系统：AI大模型机器人专用操作系统</w:t>
            </w:r>
            <w:r>
              <w:rPr>
                <w:rFonts w:hint="eastAsia" w:ascii="仿宋" w:hAnsi="仿宋" w:eastAsia="仿宋" w:cs="仿宋"/>
                <w:szCs w:val="21"/>
              </w:rPr>
              <w:br/>
            </w:r>
            <w:r>
              <w:rPr>
                <w:rFonts w:hint="eastAsia" w:ascii="仿宋" w:hAnsi="仿宋" w:eastAsia="仿宋" w:cs="仿宋"/>
                <w:szCs w:val="21"/>
              </w:rPr>
              <w:t xml:space="preserve">交互方式：语音交互/触屏交互/移动端交互</w:t>
            </w:r>
            <w:r>
              <w:rPr>
                <w:rFonts w:hint="eastAsia" w:ascii="仿宋" w:hAnsi="仿宋" w:eastAsia="仿宋" w:cs="仿宋"/>
                <w:szCs w:val="21"/>
              </w:rPr>
              <w:br/>
            </w:r>
            <w:r>
              <w:rPr>
                <w:rFonts w:hint="eastAsia" w:ascii="仿宋" w:hAnsi="仿宋" w:eastAsia="仿宋" w:cs="仿宋"/>
                <w:szCs w:val="21"/>
              </w:rPr>
              <w:t xml:space="preserve">显示方式：配备双彩屏显示系统，由不小于1英寸彩色信息屏与不小于4.3英寸触摸液晶主屏组成。此外，还预留3.7V标准电源接口，满足不同场景下的供电需求。</w:t>
            </w:r>
            <w:r>
              <w:rPr>
                <w:rFonts w:hint="eastAsia" w:ascii="仿宋" w:hAnsi="仿宋" w:eastAsia="仿宋" w:cs="仿宋"/>
                <w:szCs w:val="21"/>
              </w:rPr>
              <w:br/>
            </w:r>
            <w:r>
              <w:rPr>
                <w:rFonts w:hint="eastAsia" w:ascii="仿宋" w:hAnsi="仿宋" w:eastAsia="仿宋" w:cs="仿宋"/>
                <w:szCs w:val="21"/>
              </w:rPr>
              <w:t xml:space="preserve">功能：</w:t>
            </w:r>
            <w:r>
              <w:rPr>
                <w:rFonts w:hint="eastAsia" w:ascii="仿宋" w:hAnsi="仿宋" w:eastAsia="仿宋" w:cs="仿宋"/>
                <w:szCs w:val="21"/>
              </w:rPr>
              <w:br/>
            </w:r>
            <w:r>
              <w:rPr>
                <w:rFonts w:hint="eastAsia" w:ascii="仿宋" w:hAnsi="仿宋" w:eastAsia="仿宋" w:cs="仿宋"/>
                <w:szCs w:val="21"/>
              </w:rPr>
              <w:t xml:space="preserve">1、通过4.3寸触摸液晶屏浏览通用技术教学资源库，资源库内置不少于100部辅助教学视频。机器人系统即可离线也可在线教学。2、通过语音助手实现大模型对话、教学资料查询、教学内容语音播放等互动，支持本地AI处理，可以运行人脸识别和动作检测功能。3、全向运动模式：具备在水平面内‌任意方向自由移动‌的能力，全方位移动‌：可在不改变机头朝向的情况下横向平移；原地旋转‌：支持360°无死角转向；斜向运动‌：通过轮组协同实现任意角度的斜向移动；适合狭窄、动态的通用技术教学场景中的灵活操作。</w:t>
            </w:r>
            <w:r>
              <w:rPr>
                <w:rFonts w:hint="eastAsia" w:ascii="仿宋" w:hAnsi="仿宋" w:eastAsia="仿宋" w:cs="仿宋"/>
                <w:szCs w:val="21"/>
              </w:rPr>
              <w:br/>
            </w:r>
            <w:r>
              <w:rPr>
                <w:rFonts w:hint="eastAsia" w:ascii="仿宋" w:hAnsi="仿宋" w:eastAsia="仿宋" w:cs="仿宋"/>
                <w:szCs w:val="21"/>
              </w:rPr>
              <w:t xml:space="preserve">学习目的：</w:t>
            </w:r>
            <w:r>
              <w:rPr>
                <w:rFonts w:hint="eastAsia" w:ascii="仿宋" w:hAnsi="仿宋" w:eastAsia="仿宋" w:cs="仿宋"/>
                <w:szCs w:val="21"/>
              </w:rPr>
              <w:br/>
            </w:r>
            <w:r>
              <w:rPr>
                <w:rFonts w:hint="eastAsia" w:ascii="仿宋" w:hAnsi="仿宋" w:eastAsia="仿宋" w:cs="仿宋"/>
                <w:szCs w:val="21"/>
              </w:rPr>
              <w:t xml:space="preserve">1、理解和掌握AI处理的核心步骤，数据预处理、构建神经网络、前向传播、激活函数、损失函数、优化算法、训练与验证、部署与使用；2、运用AI大模型辅助通用技术课程的教学，让学生更加理解人工智能对未来学习、生产、生活的广阔应用前景。</w:t>
            </w:r>
            <w:r>
              <w:rPr>
                <w:rFonts w:hint="eastAsia" w:ascii="仿宋" w:hAnsi="仿宋" w:eastAsia="仿宋" w:cs="仿宋"/>
                <w:szCs w:val="21"/>
              </w:rPr>
              <w:br/>
            </w:r>
            <w:r>
              <w:rPr>
                <w:rFonts w:hint="eastAsia" w:ascii="仿宋" w:hAnsi="仿宋" w:eastAsia="仿宋" w:cs="仿宋"/>
                <w:szCs w:val="21"/>
              </w:rPr>
              <w:t xml:space="preserve">通用技术课程资源云平台</w:t>
            </w:r>
            <w:r>
              <w:rPr>
                <w:rFonts w:hint="eastAsia" w:ascii="仿宋" w:hAnsi="仿宋" w:eastAsia="仿宋" w:cs="仿宋"/>
                <w:szCs w:val="21"/>
              </w:rPr>
              <w:br/>
            </w:r>
            <w:r>
              <w:rPr>
                <w:rFonts w:hint="eastAsia" w:ascii="仿宋" w:hAnsi="仿宋" w:eastAsia="仿宋" w:cs="仿宋"/>
                <w:szCs w:val="21"/>
              </w:rPr>
              <w:t xml:space="preserve">1. 软件平台使用功能要求:</w:t>
            </w:r>
            <w:r>
              <w:rPr>
                <w:rFonts w:hint="eastAsia" w:ascii="仿宋" w:hAnsi="仿宋" w:eastAsia="仿宋" w:cs="仿宋"/>
                <w:szCs w:val="21"/>
              </w:rPr>
              <w:br/>
            </w:r>
            <w:r>
              <w:rPr>
                <w:rFonts w:hint="eastAsia" w:ascii="仿宋" w:hAnsi="仿宋" w:eastAsia="仿宋" w:cs="仿宋"/>
                <w:szCs w:val="21"/>
              </w:rPr>
              <w:t xml:space="preserve">1.1 平台采用B/S架构，采用VMS的视频资源门户网站式发布模式，支持PC端和手机移动端访问，可提供手机端HTML5访问页面和小程序，适配包含信创国产化在内的各类主流浏览器和操作系统。</w:t>
            </w:r>
            <w:r>
              <w:rPr>
                <w:rFonts w:hint="eastAsia" w:ascii="仿宋" w:hAnsi="仿宋" w:eastAsia="仿宋" w:cs="仿宋"/>
                <w:szCs w:val="21"/>
              </w:rPr>
              <w:br/>
            </w:r>
            <w:r>
              <w:rPr>
                <w:rFonts w:hint="eastAsia" w:ascii="仿宋" w:hAnsi="仿宋" w:eastAsia="仿宋" w:cs="仿宋"/>
                <w:szCs w:val="21"/>
              </w:rPr>
              <w:t xml:space="preserve">1.2 具有课程、案例、知识库、在线考试等功能:学员可根据教材及教学需要或学习权限分配情况进行配套课程资源、操作案例介绍、相关知识库等内容进行在线学习、评分评价、在线测验考试。</w:t>
            </w:r>
            <w:r>
              <w:rPr>
                <w:rFonts w:hint="eastAsia" w:ascii="仿宋" w:hAnsi="仿宋" w:eastAsia="仿宋" w:cs="仿宋"/>
                <w:szCs w:val="21"/>
              </w:rPr>
              <w:br/>
            </w:r>
            <w:r>
              <w:rPr>
                <w:rFonts w:hint="eastAsia" w:ascii="仿宋" w:hAnsi="仿宋" w:eastAsia="仿宋" w:cs="仿宋"/>
                <w:szCs w:val="21"/>
              </w:rPr>
              <w:t xml:space="preserve">1.3 支持包括文档、图片、音频、视频等主流格式课程资源在线浏览和播出；具备精品课程、精选案例、精选知识推荐显示功能，可按照访问量进行优先显示（如：TOP5、TOP8、最新更新）；具备按照资源分类、资源标签、资源名称、正文关键词等内容进行资源检索查询功能。</w:t>
            </w:r>
            <w:r>
              <w:rPr>
                <w:rFonts w:hint="eastAsia" w:ascii="仿宋" w:hAnsi="仿宋" w:eastAsia="仿宋" w:cs="仿宋"/>
                <w:szCs w:val="21"/>
              </w:rPr>
              <w:br/>
            </w:r>
            <w:r>
              <w:rPr>
                <w:rFonts w:hint="eastAsia" w:ascii="仿宋" w:hAnsi="仿宋" w:eastAsia="仿宋" w:cs="仿宋"/>
                <w:szCs w:val="21"/>
              </w:rPr>
              <w:t xml:space="preserve">1.4 用户个人中心：可设置个人用户名、头像、姓名、单位、登录密码等信息；在个人中心中可查看我的课程、案例、知识等学习状态（全部、学习中、已完成）、收藏记录、发布记录；具备消息通知功能，可查看个人订阅的知识信息新增评论信息，可查看个人发布的内容被其他用户阅读、收藏、点赞的信息；具备自我学情统计功能，如一周内每日学习时长、课程任务完成情况、自主学习完成情况等数据。</w:t>
            </w:r>
            <w:r>
              <w:rPr>
                <w:rFonts w:hint="eastAsia" w:ascii="仿宋" w:hAnsi="仿宋" w:eastAsia="仿宋" w:cs="仿宋"/>
                <w:szCs w:val="21"/>
              </w:rPr>
              <w:br/>
            </w:r>
            <w:r>
              <w:rPr>
                <w:rFonts w:hint="eastAsia" w:ascii="仿宋" w:hAnsi="仿宋" w:eastAsia="仿宋" w:cs="仿宋"/>
                <w:szCs w:val="21"/>
              </w:rPr>
              <w:t xml:space="preserve">1.5 平台使用操作功能详解:</w:t>
            </w:r>
            <w:r>
              <w:rPr>
                <w:rFonts w:hint="eastAsia" w:ascii="仿宋" w:hAnsi="仿宋" w:eastAsia="仿宋" w:cs="仿宋"/>
                <w:szCs w:val="21"/>
              </w:rPr>
              <w:br/>
            </w:r>
            <w:r>
              <w:rPr>
                <w:rFonts w:hint="eastAsia" w:ascii="仿宋" w:hAnsi="仿宋" w:eastAsia="仿宋" w:cs="仿宋"/>
                <w:szCs w:val="21"/>
              </w:rPr>
              <w:t xml:space="preserve">1) 课程类学习资源：课程搜索列表：展现当前登录用户能够学习的课程，可根据课程的分类（一级类别、二级类别）、热门标签（被学习的次数最多的前N个标签）进行快捷分类查找，并显示课程缩略图。课程展示：课程展示界面包含以下几个部分内容：(1)课程名称、评分星级、所属标签类；</w:t>
            </w:r>
            <w:r>
              <w:rPr>
                <w:rFonts w:hint="eastAsia" w:ascii="仿宋" w:hAnsi="仿宋" w:eastAsia="仿宋" w:cs="仿宋"/>
                <w:szCs w:val="21"/>
              </w:rPr>
              <w:t xml:space="preserve">(2)课程基本信息：课程总时长、讲师（上传课件人）、课程简介；(3)课件播放支持PPT、html、word、视频播放，记录学员学习时间；(4)课程支持分章节，每个小节可播放不同格式的课件，并可在小节内选择是否设置考试、是否为必修章节，点击考试，可查看考试记录（考试次数、考试时间、提交时间、评分状态、成绩、是否通过等）；(5)学习完成后，弹出学习完毕证书，并可以给课程评分；(6)相关课程：显示与当前课程同类标签下未学习的课程，默认显示N个，刷新可显示同标签下其他课程。(7)支持讨论区功能：支持查看与发表评论。</w:t>
            </w:r>
            <w:r>
              <w:rPr>
                <w:rFonts w:hint="eastAsia" w:ascii="仿宋" w:hAnsi="仿宋" w:eastAsia="仿宋" w:cs="仿宋"/>
                <w:szCs w:val="21"/>
              </w:rPr>
              <w:br/>
            </w:r>
            <w:r>
              <w:rPr>
                <w:rFonts w:hint="eastAsia" w:ascii="仿宋" w:hAnsi="仿宋" w:eastAsia="仿宋" w:cs="仿宋"/>
                <w:szCs w:val="21"/>
              </w:rPr>
              <w:t xml:space="preserve">2) 知识类资源：知识列表：可根据知识分类、知识发布的文件类型（word、PPT、pdf MP3 MP4等其他主流多媒体）进行快捷分类查找，展现为知识列表，排序：知识列</w:t>
            </w:r>
            <w:r>
              <w:rPr>
                <w:rFonts w:hint="eastAsia" w:ascii="仿宋" w:hAnsi="仿宋" w:eastAsia="仿宋" w:cs="仿宋"/>
                <w:szCs w:val="21"/>
              </w:rPr>
              <w:t xml:space="preserve">表可发布时间“最新”，点击查看次数“最热”，好评分高低“好评”进行排序。知识详情：知识详情界面包含以下几个部分内容：(1)知识名称、所属知识分类。(2)课程基本信息：发布时间、知识简介、上传人。(3)知识播放，支持PPT、word、视频播放。(4)上传附件：发布的人上传附件时，支持选择是否添加至正文，如不添加至正文，附件支持下载查看。如添加正文，系统解析后显示在正文支持查看和观看。(5)新增到知识，一般需经过审核这一环节，以确保知识内容的准确性和权威性。(6)支持将知识生成外部链接转发、收藏到我的收藏夹中。</w:t>
            </w:r>
            <w:r>
              <w:rPr>
                <w:rFonts w:hint="eastAsia" w:ascii="仿宋" w:hAnsi="仿宋" w:eastAsia="仿宋" w:cs="仿宋"/>
                <w:szCs w:val="21"/>
              </w:rPr>
              <w:br/>
            </w:r>
            <w:r>
              <w:rPr>
                <w:rFonts w:hint="eastAsia" w:ascii="仿宋" w:hAnsi="仿宋" w:eastAsia="仿宋" w:cs="仿宋"/>
                <w:szCs w:val="21"/>
              </w:rPr>
              <w:t xml:space="preserve">3) 案例类课程：案例检索列表：热门标签进行搜索；支持正文关键词搜索；查询结果可发布时间、“最新”进行排序。案例详情：(1)右侧界面显示发布人头像、案例标题、案例简介。左侧显示个人信息包括登陆人头像、登陆人姓名、所在组织架构及最近学习的案例。(2)发布时间：支持案例结束处显示发布时间。(3)支持点赞、将案例生成外部链接转发、收藏到我的收藏夹中。</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仪器小车（用于上日常课前课后存取仪器）</w:t>
            </w:r>
            <w:r/>
          </w:p>
        </w:tc>
        <w:tc>
          <w:tcPr>
            <w:gridSpan w:val="2"/>
            <w:shd w:val="clear" w:color="auto" w:fill="auto"/>
            <w:tcW w:w="7208" w:type="dxa"/>
            <w:vAlign w:val="center"/>
            <w:textDirection w:val="lrTb"/>
            <w:noWrap/>
          </w:tcPr>
          <w:p>
            <w:pPr>
              <w:jc w:val="left"/>
              <w:widowControl/>
              <w:rPr>
                <w:rFonts w:hint="eastAsia" w:ascii="仿宋" w:hAnsi="仿宋" w:eastAsia="仿宋" w:cs="仿宋"/>
                <w:szCs w:val="21"/>
              </w:rPr>
            </w:pPr>
            <w:r>
              <w:rPr>
                <w:rFonts w:hint="eastAsia" w:ascii="仿宋" w:hAnsi="仿宋" w:eastAsia="仿宋" w:cs="仿宋"/>
                <w:szCs w:val="21"/>
              </w:rPr>
              <w:t xml:space="preserve">采用不锈钢板制作，不锈钢车体，万向滚轮，双层物架。</w:t>
            </w:r>
            <w:r/>
          </w:p>
        </w:tc>
      </w:tr>
      <w:tr>
        <w:trPr>
          <w:trHeight w:val="339"/>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实验工具箱</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箱体外观尺寸：≥500*370*180mm。</w:t>
            </w:r>
            <w:r>
              <w:rPr>
                <w:rFonts w:hint="eastAsia" w:ascii="仿宋" w:hAnsi="仿宋" w:eastAsia="仿宋" w:cs="仿宋"/>
                <w:szCs w:val="21"/>
              </w:rPr>
              <w:br/>
            </w:r>
            <w:r>
              <w:rPr>
                <w:rFonts w:hint="eastAsia" w:ascii="仿宋" w:hAnsi="仿宋" w:eastAsia="仿宋" w:cs="仿宋"/>
                <w:szCs w:val="21"/>
              </w:rPr>
              <w:t xml:space="preserve">打开方式：耳扣式天地盖。</w:t>
            </w:r>
            <w:r>
              <w:rPr>
                <w:rFonts w:hint="eastAsia" w:ascii="仿宋" w:hAnsi="仿宋" w:eastAsia="仿宋" w:cs="仿宋"/>
                <w:szCs w:val="21"/>
              </w:rPr>
              <w:br/>
            </w:r>
            <w:r>
              <w:rPr>
                <w:rFonts w:hint="eastAsia" w:ascii="仿宋" w:hAnsi="仿宋" w:eastAsia="仿宋" w:cs="仿宋"/>
                <w:szCs w:val="21"/>
              </w:rPr>
              <w:t xml:space="preserve">箱体形式：上下盖形式共四个部件，一个箱体，一个箱盖，两个耳扣；</w:t>
            </w:r>
            <w:r>
              <w:rPr>
                <w:rFonts w:hint="eastAsia" w:ascii="仿宋" w:hAnsi="仿宋" w:eastAsia="仿宋" w:cs="仿宋"/>
                <w:szCs w:val="21"/>
              </w:rPr>
              <w:br/>
            </w:r>
            <w:r>
              <w:rPr>
                <w:rFonts w:hint="eastAsia" w:ascii="仿宋" w:hAnsi="仿宋" w:eastAsia="仿宋" w:cs="仿宋"/>
                <w:szCs w:val="21"/>
              </w:rPr>
              <w:t xml:space="preserve">颜色纹路：箱体和耳扣灰色，箱盖橘色，外表面采用咬花粗纹，内部抛光。</w:t>
            </w:r>
            <w:r>
              <w:rPr>
                <w:rFonts w:hint="eastAsia" w:ascii="仿宋" w:hAnsi="仿宋" w:eastAsia="仿宋" w:cs="仿宋"/>
                <w:szCs w:val="21"/>
              </w:rPr>
              <w:br/>
            </w:r>
            <w:r>
              <w:rPr>
                <w:rFonts w:hint="eastAsia" w:ascii="仿宋" w:hAnsi="仿宋" w:eastAsia="仿宋" w:cs="仿宋"/>
                <w:szCs w:val="21"/>
              </w:rPr>
              <w:t xml:space="preserve">材料工艺：专用环保型PP料，采用注塑模具一体成型，无锐口，安全牢固。</w:t>
            </w:r>
            <w:r>
              <w:rPr>
                <w:rFonts w:hint="eastAsia" w:ascii="仿宋" w:hAnsi="仿宋" w:eastAsia="仿宋" w:cs="仿宋"/>
                <w:szCs w:val="21"/>
              </w:rPr>
              <w:br/>
            </w:r>
            <w:r>
              <w:rPr>
                <w:rFonts w:hint="eastAsia" w:ascii="仿宋" w:hAnsi="仿宋" w:eastAsia="仿宋" w:cs="仿宋"/>
                <w:szCs w:val="21"/>
              </w:rPr>
              <w:t xml:space="preserve">堆叠方式：可多个叠加组合摆放，无需另外配备仪器柜或货架，箱体自带限位止口，若干个堆叠不会滑动。</w:t>
            </w:r>
            <w:r>
              <w:rPr>
                <w:rFonts w:hint="eastAsia" w:ascii="仿宋" w:hAnsi="仿宋" w:eastAsia="仿宋" w:cs="仿宋"/>
                <w:szCs w:val="21"/>
              </w:rPr>
              <w:br/>
            </w:r>
            <w:r>
              <w:rPr>
                <w:rFonts w:hint="eastAsia" w:ascii="仿宋" w:hAnsi="仿宋" w:eastAsia="仿宋" w:cs="仿宋"/>
                <w:b/>
                <w:bCs/>
                <w:color w:val="0000ff"/>
                <w:szCs w:val="21"/>
                <w:lang w:bidi="ar"/>
              </w:rPr>
              <w:t xml:space="preserve">▲实验工具箱箱体需提供第三方检测机构出具的检测报告扫描件检测内容包括</w:t>
            </w:r>
            <w:r>
              <w:rPr>
                <w:rFonts w:hint="eastAsia" w:ascii="仿宋" w:hAnsi="仿宋" w:eastAsia="仿宋" w:cs="仿宋"/>
                <w:color w:val="0000ff"/>
                <w:szCs w:val="21"/>
                <w:lang w:bidi="ar"/>
              </w:rPr>
              <w:t xml:space="preserve">：</w:t>
            </w:r>
            <w:r>
              <w:rPr>
                <w:rFonts w:hint="eastAsia" w:ascii="仿宋" w:hAnsi="仿宋" w:eastAsia="仿宋" w:cs="仿宋"/>
                <w:color w:val="0000ff"/>
                <w:szCs w:val="21"/>
                <w:lang w:bidi="ar"/>
              </w:rPr>
              <w:br/>
            </w:r>
            <w:r>
              <w:rPr>
                <w:rFonts w:hint="eastAsia" w:ascii="仿宋" w:hAnsi="仿宋" w:eastAsia="仿宋" w:cs="仿宋"/>
                <w:color w:val="0000ff"/>
                <w:szCs w:val="21"/>
                <w:lang w:bidi="ar"/>
              </w:rPr>
              <w:t xml:space="preserve">（1）检测实验工具箱箱体甲醛释放量，检测结果为：≤0.003mg/m³；</w:t>
            </w:r>
            <w:r>
              <w:rPr>
                <w:rFonts w:hint="eastAsia" w:ascii="仿宋" w:hAnsi="仿宋" w:eastAsia="仿宋" w:cs="仿宋"/>
                <w:color w:val="0000ff"/>
                <w:szCs w:val="21"/>
                <w:lang w:bidi="ar"/>
              </w:rPr>
              <w:br/>
            </w:r>
            <w:r>
              <w:rPr>
                <w:rFonts w:hint="eastAsia" w:ascii="仿宋" w:hAnsi="仿宋" w:eastAsia="仿宋" w:cs="仿宋"/>
                <w:color w:val="0000ff"/>
                <w:szCs w:val="21"/>
                <w:lang w:bidi="ar"/>
              </w:rPr>
              <w:t xml:space="preserve">（2）检测实验工具箱箱体的邵氏硬度，检测结果：邵氏硬度≥63； </w:t>
            </w:r>
            <w:r>
              <w:rPr>
                <w:rFonts w:hint="eastAsia" w:ascii="仿宋" w:hAnsi="仿宋" w:eastAsia="仿宋" w:cs="仿宋"/>
                <w:szCs w:val="21"/>
              </w:rPr>
              <w:t xml:space="preserve"> </w:t>
            </w:r>
            <w:r/>
          </w:p>
        </w:tc>
      </w:tr>
      <w:tr>
        <w:trPr>
          <w:trHeight w:val="91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通用工具箱1</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w:t>
            </w:r>
            <w:r>
              <w:rPr>
                <w:rFonts w:hint="eastAsia" w:ascii="仿宋" w:hAnsi="仿宋" w:eastAsia="仿宋" w:cs="仿宋"/>
                <w:szCs w:val="21"/>
              </w:rPr>
              <w:br/>
            </w:r>
            <w:r>
              <w:rPr>
                <w:rFonts w:hint="eastAsia" w:ascii="仿宋" w:hAnsi="仿宋" w:eastAsia="仿宋" w:cs="仿宋"/>
                <w:szCs w:val="21"/>
              </w:rPr>
              <w:t xml:space="preserve">主要配置及用材：</w:t>
            </w:r>
            <w:r>
              <w:rPr>
                <w:rFonts w:hint="eastAsia" w:ascii="仿宋" w:hAnsi="仿宋" w:eastAsia="仿宋" w:cs="仿宋"/>
                <w:szCs w:val="21"/>
              </w:rPr>
              <w:br/>
            </w:r>
            <w:r>
              <w:rPr>
                <w:rFonts w:hint="eastAsia" w:ascii="仿宋" w:hAnsi="仿宋" w:eastAsia="仿宋" w:cs="仿宋"/>
                <w:szCs w:val="21"/>
              </w:rPr>
              <w:t xml:space="preserve">1、手板锯*1把：总长为440mm，锯齿350mm，锯片材质：锰钢，锯片厚度：1mm，手柄材质：</w:t>
            </w:r>
            <w:r>
              <w:rPr>
                <w:rFonts w:hint="eastAsia" w:ascii="仿宋" w:hAnsi="仿宋" w:eastAsia="仿宋" w:cs="仿宋"/>
                <w:szCs w:val="21"/>
              </w:rPr>
              <w:t xml:space="preserve">双色包胶，宽度为100mm，头部具体有乱孔，背部印有清晰刻度。适用于切割木板，树枝，塑料管等；2、拔料器*1把：实木手柄，全长140mm，带 1mm、1.25 mm、1.3 mm等不同槽口；3、曲线锯*1把：锯身总长≥300mm；锯条长度≥150mm，弓背高度≥130mm；手柄材质：塑料；4、三倍快速锯*1把：木柄双面手锯，总长300mm，刃长150mm，双面锯齿，一面粗齿，一面细齿；5、半圆木锉*1把： 双色包胶手柄，8寸细齿；6、圆木锉*1把：双色包胶手柄，8寸细齿；7、木工凿*1套：有柄平口凿5件套，</w:t>
            </w:r>
            <w:r>
              <w:rPr>
                <w:rFonts w:hint="eastAsia" w:ascii="仿宋" w:hAnsi="仿宋" w:eastAsia="仿宋" w:cs="仿宋"/>
                <w:szCs w:val="21"/>
              </w:rPr>
              <w:t xml:space="preserve">凿口宽度6mm、10mm、12.5mm、16mm、19mm；8、活动扳手*1把：：6寸，表面电镀处理 ；9、内六角扳手*1套：公制内六角扳手，规格 1.5mm～10mm， 9 件套，长边 90mm～240mm；10、一字槽螺钉旋具*1套：4 件套，3mm×100mm，6mm×38mm， 6mm×100 mm，8mm×150mm；11、十字槽螺钉旋具*1套：5 件套，3mm×100mm，6mm×38mm， 6mm×100mm，8mm×150mm，6mm×250mm；12、民用剪刀*1把：全长不小于125mm </w:t>
            </w:r>
            <w:r/>
          </w:p>
        </w:tc>
      </w:tr>
      <w:tr>
        <w:trPr>
          <w:trHeight w:val="1478"/>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通用工具箱2</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 </w:t>
            </w:r>
            <w:r>
              <w:rPr>
                <w:rFonts w:hint="eastAsia" w:ascii="仿宋" w:hAnsi="仿宋" w:eastAsia="仿宋" w:cs="仿宋"/>
                <w:szCs w:val="21"/>
              </w:rPr>
              <w:br/>
            </w:r>
            <w:r>
              <w:rPr>
                <w:rFonts w:hint="eastAsia" w:ascii="仿宋" w:hAnsi="仿宋" w:eastAsia="仿宋" w:cs="仿宋"/>
                <w:szCs w:val="21"/>
              </w:rPr>
              <w:t xml:space="preserve">主要配置及用材：</w:t>
            </w:r>
            <w:r>
              <w:rPr>
                <w:rFonts w:hint="eastAsia" w:ascii="仿宋" w:hAnsi="仿宋" w:eastAsia="仿宋" w:cs="仿宋"/>
                <w:szCs w:val="21"/>
              </w:rPr>
              <w:br/>
            </w:r>
            <w:r>
              <w:rPr>
                <w:rFonts w:hint="eastAsia" w:ascii="仿宋" w:hAnsi="仿宋" w:eastAsia="仿宋" w:cs="仿宋"/>
                <w:szCs w:val="21"/>
              </w:rPr>
              <w:t xml:space="preserve">1、温度计*1副：塑料基板，可悬挂，温度计玻璃材质，红液，0℃～50℃；2、湿度计*1副：规格：指针式，由金属外壳、玻璃面罩、游丝、指针、刻度盘组成。金属外壳上装有悬挂装置。刻度盘为圆形，直径不小于100mm。盘面印有0%～100%的刻度</w:t>
            </w:r>
            <w:r>
              <w:rPr>
                <w:rFonts w:hint="eastAsia" w:ascii="仿宋" w:hAnsi="仿宋" w:eastAsia="仿宋" w:cs="仿宋"/>
                <w:szCs w:val="21"/>
              </w:rPr>
              <w:t xml:space="preserve">，最小分度值1%；3、照度计*1副：显示：3 1/2位液晶显示屏；显示最大读数≥1999；量程≥2000/20000/50000lux；超量程显示：最高位显示“1”；准确度：±4%rdg±0.5%f.s；电源：单个6F 22 9V电池；取样率：2.0次/秒；电池寿命：连续使用约200小时；重复测试：优于±2%；4、双把拉铆枪*1把：￠2.4mm￠3.2mm；双手用；5、砂纸板*2把：规格≥185*85*65mm；ABS手柄，合金弹簧，高密度海绵底板；6、镊子*1套：不锈钢四件套，交叉、尖头、宽头、弯嘴四种；</w:t>
            </w:r>
            <w:r>
              <w:rPr>
                <w:rFonts w:hint="eastAsia" w:ascii="仿宋" w:hAnsi="仿宋" w:eastAsia="仿宋" w:cs="仿宋"/>
                <w:szCs w:val="21"/>
              </w:rPr>
              <w:br/>
            </w:r>
            <w:r>
              <w:rPr>
                <w:rFonts w:hint="eastAsia" w:ascii="仿宋" w:hAnsi="仿宋" w:eastAsia="仿宋" w:cs="仿宋"/>
                <w:szCs w:val="21"/>
              </w:rPr>
              <w:t xml:space="preserve">7、通针*1盒：每盒8种规格，有手柄，不锈钢空芯针，不沾锡，用于焊接拆卸电子元器</w:t>
            </w:r>
            <w:r>
              <w:rPr>
                <w:rFonts w:hint="eastAsia" w:ascii="仿宋" w:hAnsi="仿宋" w:eastAsia="仿宋" w:cs="仿宋"/>
                <w:szCs w:val="21"/>
              </w:rPr>
              <w:t xml:space="preserve">件脚；8、切割垫板*2副：规格：A3，不小于450*300mm；材质：PVC；垫板雾面处理，不反光；表面印刷多功能标尺网格线；具有防割自愈合功能；9、多用电表*1台：数字式，4-1/2 位，电压、电流、电阻、 电容、二极管、温度、频率测试；10、夹持器*1台：材质：铸铁、镜片；镜片直径≥62mm；杆子长度≥260mm；由一个放大镜、双机械臂、紧定钳、烙铁架构成。这三个部分均可任意旋转方向，用于微电子领域，是一款用途广泛的精密维修工具。用于细小物件的观察、维修，线路板(特别是高密度，精密线路板)的焊接等场合。</w:t>
            </w:r>
            <w:r/>
          </w:p>
        </w:tc>
      </w:tr>
      <w:tr>
        <w:trPr>
          <w:trHeight w:val="497"/>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通用工具箱3</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一、箱体规格描述：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w:t>
            </w:r>
            <w:r>
              <w:rPr>
                <w:rFonts w:hint="eastAsia" w:ascii="仿宋" w:hAnsi="仿宋" w:eastAsia="仿宋" w:cs="仿宋"/>
                <w:szCs w:val="21"/>
              </w:rPr>
              <w:br/>
            </w:r>
            <w:r>
              <w:rPr>
                <w:rFonts w:hint="eastAsia" w:ascii="仿宋" w:hAnsi="仿宋" w:eastAsia="仿宋" w:cs="仿宋"/>
                <w:szCs w:val="21"/>
              </w:rPr>
              <w:t xml:space="preserve">3、内部采用至少上、中、下三层EVA隔离填充材料，每种工具有相对应插槽；4、EVA隔离填充材料采用双层双色工艺制作，上层黑色下层黄色；5、箱盖和箱体采用旋扣式机构锁合，转动实验箱前侧的锁止机构可以锁定箱子。6、实验箱的箱体可实现多个堆叠摆放，结构强度支持可达5-8层高可倚靠实验室墙边落地摆放；7、箱盖夹层设计，内置锂电池；箱盖侧面预留有2个USB3.0接口母口和2个type-C接口母口；8、箱体侧壁预留有金属滑槽；9、上层EVA含：①、锂电热熔胶枪*1：≥140*150*42mm，可</w:t>
            </w:r>
            <w:r>
              <w:rPr>
                <w:rFonts w:hint="eastAsia" w:ascii="仿宋" w:hAnsi="仿宋" w:eastAsia="仿宋" w:cs="仿宋"/>
                <w:szCs w:val="21"/>
              </w:rPr>
              <w:t xml:space="preserve">分离式2000±5%mAh锂电池，TYPE-C接口充电，标配至少12根彩色胶棒；②、锂电池螺丝刀*1：：≥119*103*35mm；1500±5%mAh锂电池，YPE-C接口充电，三挡扭力调节，LED工作灯，正反转可调；标配2mm钻头*1根、75mm长批头*2根、25mm短批头*24根、60mm一体式接杆*1根；③、锂电电磨*1：：500±5%mAh锂电池，三挡扭力调节，LED工作灯，过载指示灯（持续亮起约2秒后，过载系统会自动关机保护）另含：数显万用表1台；5米钢卷尺1把；直头防静电镊子1把；弯头防静电镊</w:t>
            </w:r>
            <w:r>
              <w:rPr>
                <w:rFonts w:hint="eastAsia" w:ascii="仿宋" w:hAnsi="仿宋" w:eastAsia="仿宋" w:cs="仿宋"/>
                <w:szCs w:val="21"/>
              </w:rPr>
              <w:t xml:space="preserve">子1把；IC起拔器1把；防静电手环1副；剥线钳1把；中层EVA含：螺丝刀；6*100mm 十字一字各一把；螺丝刀5*75mm，十字一字各一把；测电笔数字显示1支；钢丝钳，1把；尖嘴钳，1把；水口钳，1把；电工刀，1把；美工刀，1把；羊角锤,1把；内六角扳手5件套；下层EVA含：焊锡丝，1卷；小手锯，1把；刷子，1把，软毛刷；精密螺丝批，6把/套，PH00 PH0 -3.0-2.4 -2.0 -1.4 #0 #1；电烙铁，1把，20V50Hz60W；烙铁架，1付；高温海绵，1块；吸锡器，1把；电工胶布，1卷；</w:t>
            </w:r>
            <w:r>
              <w:rPr>
                <w:rFonts w:hint="eastAsia" w:ascii="仿宋" w:hAnsi="仿宋" w:eastAsia="仿宋" w:cs="仿宋"/>
                <w:szCs w:val="21"/>
              </w:rPr>
              <w:br/>
            </w:r>
            <w:r>
              <w:rPr>
                <w:rFonts w:hint="eastAsia" w:ascii="仿宋" w:hAnsi="仿宋" w:eastAsia="仿宋" w:cs="仿宋"/>
                <w:szCs w:val="21"/>
              </w:rPr>
              <w:t xml:space="preserve">二、功能说明：</w:t>
            </w:r>
            <w:r>
              <w:rPr>
                <w:rFonts w:hint="eastAsia" w:ascii="仿宋" w:hAnsi="仿宋" w:eastAsia="仿宋" w:cs="仿宋"/>
                <w:szCs w:val="21"/>
              </w:rPr>
              <w:br/>
            </w:r>
            <w:r>
              <w:rPr>
                <w:rFonts w:hint="eastAsia" w:ascii="仿宋" w:hAnsi="仿宋" w:eastAsia="仿宋" w:cs="仿宋"/>
                <w:szCs w:val="21"/>
              </w:rPr>
              <w:t xml:space="preserve">1、上、中、下三层EV</w:t>
            </w:r>
            <w:r>
              <w:rPr>
                <w:rFonts w:hint="eastAsia" w:ascii="仿宋" w:hAnsi="仿宋" w:eastAsia="仿宋" w:cs="仿宋"/>
                <w:szCs w:val="21"/>
              </w:rPr>
              <w:t xml:space="preserve">A隔离填充材料，每种工具有相对应插槽，便于使用后仪器归位还原和缓冲振动；2、 EVA隔离填充材料采用双层双色工艺制作，更能凸显零件的立体效果；上层EVA黑色下层黄色，使用不同颜色的材质制造更容易找到相应器材；3、箱盖和箱体采用旋扣式机构锁合，转动实验箱前侧的锁止机构既可以锁定箱子，也可以实现两箱子间的锁合，便于多箱之间的携带和搬运。4、箱盖夹层设计，内置锂电池，所以工具箱同时也是一套能源管理仓，可在不开箱情况下对电动工具充电；5、箱体侧壁预留的铝合金滑槽，可以使用合金旋钮固定专用夹具，从而拓展工具外挂功能。</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吸尘器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立式；功率：≥1200W，坚固钢制壳体，噪音小，经久耐磨，超大可洗布袋，适用于大房间，配有多种吸头，用途广泛；</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防护眼镜</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符合国家防冲击眼镜检测标准；①带有侧翼保护和眉棱保护；②聚碳酸酯镜片，透明度高，视野开阔清晰，防紫外线；③可调节镜腿，长度为四位调节，镜腿末端内镶防滑按摩橡胶,使用时更为安全方便,舒适，具有极好的柔韧性能,可任意揉捏,不易变形，抗冲击；④质轻≤35克。</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防尘口罩</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KN95防尘口罩,一次性，不少于100副/盒。内每只口罩独立包装</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工作服</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均码，长衫款，拼色，翻领，2个侧兜1个胸兜，夜光袖条、加宽螺纹袖口，袖口可扣紧。学校名称印刷。</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工作帽</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均码，加厚斜纹卡其布，松紧式，有帽檐。</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套袖</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均码，牛仔布，深色，耐磨防脏</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防滑手套</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材质：BladeX5纤维；针数：13针；袖口：针织罗口；掌浸PU树脂；</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急救箱</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1、规格尺寸≥245*145*170mm；2、材质：优质铝合金材质；</w:t>
            </w:r>
            <w:r/>
          </w:p>
        </w:tc>
      </w:tr>
      <w:tr>
        <w:trPr>
          <w:trHeight w:val="299"/>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金工钻铣加工系统</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底座规格≥500*375*110mm；采用模具一体注塑成型，高密度ABS材质，四脚网格纹脚垫支撑；</w:t>
            </w:r>
            <w:r>
              <w:rPr>
                <w:rFonts w:hint="eastAsia" w:ascii="仿宋" w:hAnsi="仿宋" w:eastAsia="仿宋" w:cs="仿宋"/>
                <w:szCs w:val="21"/>
              </w:rPr>
              <w:br/>
            </w:r>
            <w:r>
              <w:rPr>
                <w:rFonts w:hint="eastAsia" w:ascii="仿宋" w:hAnsi="仿宋" w:eastAsia="仿宋" w:cs="仿宋"/>
                <w:szCs w:val="21"/>
              </w:rPr>
              <w:t xml:space="preserve">两侧各有宽≥100mm、内陷≥20mm凹槽；前操作板采用不小于60°倾角方便使用操作；底座背部有连接吸尘器的专用接口，规格≥35mm，可与吸尘器连接，实现无尘作业。</w:t>
            </w:r>
            <w:r>
              <w:rPr>
                <w:rFonts w:hint="eastAsia" w:ascii="仿宋" w:hAnsi="仿宋" w:eastAsia="仿宋" w:cs="仿宋"/>
                <w:szCs w:val="21"/>
              </w:rPr>
              <w:br/>
            </w: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1、轻量化设计，整机重量≤10KG，轻巧便于移动；1、紧急拍停开关，在突发情况下可实现钻铣床急停，保障师生安全。2、 钻夹头上方装有透明防护罩，具有开盖保护功能，即掀起防护罩，钻夹头就断电停转。3、钻铣床安装有三柄式旋转手柄，  可实现Z轴大幅移动，4、钻铣床安装有3副铝合金手轮控制X/Y/Z轴微动行程，每副手轮都有标准的刻度线，模具一次成型，精确到≤0.02mm。 5、铝合金调速旋钮，可实现两档无级调节。</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最大钻孔直径：6mm；最大端面铣刀直径：7mm；纵向行程：≥125mm；横向行程：≥90mm；主轴箱行程：≥135mm；主轴锥度：MT1；主轴到工作台最大距离：190 mm；工作台尺寸：≥250×80mm；T型槽尺寸：≥6mm；电机功率：100W；主轴转速：一档150-2500±10%rpm，二挡300-5000±10%rpm；产品尺寸：≥300×360×460mm；净重：≤10kg</w:t>
            </w:r>
            <w:r/>
          </w:p>
        </w:tc>
      </w:tr>
      <w:tr>
        <w:trPr>
          <w:trHeight w:val="232"/>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金工车削加工系统</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底座规格≥500*375*110mm；采用模具一体注塑成型，高密度ABS材质，四脚网格纹脚垫支撑；</w:t>
            </w:r>
            <w:r>
              <w:rPr>
                <w:rFonts w:hint="eastAsia" w:ascii="仿宋" w:hAnsi="仿宋" w:eastAsia="仿宋" w:cs="仿宋"/>
                <w:szCs w:val="21"/>
              </w:rPr>
              <w:br/>
            </w:r>
            <w:r>
              <w:rPr>
                <w:rFonts w:hint="eastAsia" w:ascii="仿宋" w:hAnsi="仿宋" w:eastAsia="仿宋" w:cs="仿宋"/>
                <w:szCs w:val="21"/>
              </w:rPr>
              <w:t xml:space="preserve">两侧各有宽≥100mm、内陷≥20mm凹槽；前操作板采用不小于60°倾角方便使用操作；底座背部有连接吸尘器的专用接口，规格≥35mm，可与吸尘器连接，实现无尘作业。</w:t>
            </w:r>
            <w:r>
              <w:rPr>
                <w:rFonts w:hint="eastAsia" w:ascii="仿宋" w:hAnsi="仿宋" w:eastAsia="仿宋" w:cs="仿宋"/>
                <w:szCs w:val="21"/>
              </w:rPr>
              <w:br/>
            </w: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1、压铸铝制工作台，整机重量≤6KG，轻巧便于移动；2、 紧急拍停开关，在突发情况下可实现车床急停，保障师生安全。3、 卡盘上方装有透明防护罩，具有开盖保护功能，即掀起防护罩，卡盘就断电停转。</w:t>
            </w:r>
            <w:r>
              <w:rPr>
                <w:rFonts w:hint="eastAsia" w:ascii="仿宋" w:hAnsi="仿宋" w:eastAsia="仿宋" w:cs="仿宋"/>
                <w:szCs w:val="21"/>
              </w:rPr>
              <w:br/>
            </w:r>
            <w:r>
              <w:rPr>
                <w:rFonts w:hint="eastAsia" w:ascii="仿宋" w:hAnsi="仿宋" w:eastAsia="仿宋" w:cs="仿宋"/>
                <w:szCs w:val="21"/>
              </w:rPr>
              <w:t xml:space="preserve">4、车床安装有4副铝合金手轮控制刀架和托板微动行程，每副手轮都有标准的刻度线，模具一次成型，精确到≤0.02mm。5、铝合金调速旋钮，可实现两档无级调节。</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回转直径：≥55mm；两顶尖距离：≥160mm；主轴通孔大小：≥7mm；主轴锥度：ER11；尾座锥度：MT1；中拖板行程：≥45mm；大拖板行程：≥120mm；小拖板行程：≥50mm；刀架转角角度：±45°；尾座行程：≥30mm；电机功率：100W；主轴转速：一档150-2500±10%rpm，二挡300-5000±10%rpm；产品尺寸：≥425×230×175mm；净重：≤6kg</w:t>
            </w:r>
            <w:r/>
          </w:p>
        </w:tc>
      </w:tr>
      <w:tr>
        <w:trPr>
          <w:trHeight w:val="612"/>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木工车削加工系统</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底座规格≥500*375*110mm；采用模具一体注塑成型，高密度ABS材质，四脚网格纹脚垫支撑；</w:t>
            </w:r>
            <w:r>
              <w:rPr>
                <w:rFonts w:hint="eastAsia" w:ascii="仿宋" w:hAnsi="仿宋" w:eastAsia="仿宋" w:cs="仿宋"/>
                <w:szCs w:val="21"/>
              </w:rPr>
              <w:br/>
            </w:r>
            <w:r>
              <w:rPr>
                <w:rFonts w:hint="eastAsia" w:ascii="仿宋" w:hAnsi="仿宋" w:eastAsia="仿宋" w:cs="仿宋"/>
                <w:szCs w:val="21"/>
              </w:rPr>
              <w:t xml:space="preserve">两侧各有宽100mm、内陷20mm凹槽，前操作板采用60°倾角方便使用操作，操作面板内嵌转速显示屏，同时内嵌430*75mm铝合金操作控制面板，16mm带电源指示灯全金属按键；紧急拍停开关、无级调速旋钮</w:t>
            </w:r>
            <w:r>
              <w:rPr>
                <w:rFonts w:hint="eastAsia" w:ascii="仿宋" w:hAnsi="仿宋" w:eastAsia="仿宋" w:cs="仿宋"/>
                <w:szCs w:val="21"/>
              </w:rPr>
              <w:br/>
            </w:r>
            <w:r>
              <w:rPr>
                <w:rFonts w:hint="eastAsia" w:ascii="仿宋" w:hAnsi="仿宋" w:eastAsia="仿宋" w:cs="仿宋"/>
                <w:szCs w:val="21"/>
              </w:rPr>
              <w:t xml:space="preserve">1. 输出电压：220V；最大输出功率：200w</w:t>
            </w:r>
            <w:r>
              <w:rPr>
                <w:rFonts w:hint="eastAsia" w:ascii="仿宋" w:hAnsi="仿宋" w:eastAsia="仿宋" w:cs="仿宋"/>
                <w:szCs w:val="21"/>
              </w:rPr>
              <w:t xml:space="preserve">；2. 主轴转速0-3200rpm；3. 回转直径：≥180mm；4. 100mm四爪卡盘；5. 床鞍处回转直径：≥138m；6. 顶心至工作台高度：≥118mm；7. 可夹持工件最大长度：≥255mm（带延长导轨555mm）；8. 床鞍和刀架移动距离：≥155mm（带延长导轨455mm）；9. 刀架上可安装车刀寸：≥16*16mm；10. 主轴通孔直径：≥22mm；11. 卡盘正爪夹持：3-35mm，反爪夹持：35-70mm；12. 卡盘护罩打开的时候自动断电，关闭防护罩时恢复供电；13. 重量：≥8kg</w:t>
            </w:r>
            <w:r/>
          </w:p>
        </w:tc>
      </w:tr>
      <w:tr>
        <w:trPr>
          <w:trHeight w:val="90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木工卯榫加工系统</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电机功率：≥750W，转速：2800R.P.M，开榫刀： 3/8inch/9.53mm，钻头尺寸6.0-1 5mm，榫刀刀柄直径≥19mm，钻夹头1.5-12mm，最大夹持范围100mm，垂直工作行程不少于76mm，左右工作行程≥100mm，挡板尺寸200x60mm±10mm，工作台尺寸200x 160mm±10mm，底座尺寸310x250mm±10mm，立柱直径≥φ70mm，整机高度725mm±10mm，毛重≥43kg。</w:t>
            </w:r>
            <w:r/>
          </w:p>
        </w:tc>
      </w:tr>
      <w:tr>
        <w:trPr>
          <w:trHeight w:val="231"/>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木工镂铣加工系统</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最大切割高度：≥40mm；最大调节高度：≥16mm；工作台面：≥300*250mm；电机功率：800W；电机转速：≥1200RPM；外型尺寸：≥300×350×320mm。</w:t>
            </w:r>
            <w:r/>
          </w:p>
        </w:tc>
      </w:tr>
      <w:tr>
        <w:trPr>
          <w:trHeight w:val="484"/>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工业级压刨机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输入功率：≥1800W；刀轴转速：≥9250（转/分）；刨削能力：刨削速度：≥7.3（米/分）；刀片数：2；</w:t>
            </w:r>
            <w:r>
              <w:rPr>
                <w:rFonts w:hint="eastAsia" w:ascii="仿宋" w:hAnsi="仿宋" w:eastAsia="仿宋" w:cs="仿宋"/>
                <w:szCs w:val="21"/>
              </w:rPr>
              <w:br/>
            </w:r>
            <w:r>
              <w:rPr>
                <w:rFonts w:hint="eastAsia" w:ascii="仿宋" w:hAnsi="仿宋" w:eastAsia="仿宋" w:cs="仿宋"/>
                <w:szCs w:val="21"/>
              </w:rPr>
              <w:t xml:space="preserve">最大刨削宽度：≥330mm；刨削材料厚度：≥3.2-150mm；最大刨削厚度：≥2.4mm/次；机器重量：≥46Kg。</w:t>
            </w:r>
            <w:r/>
          </w:p>
        </w:tc>
      </w:tr>
      <w:tr>
        <w:trPr>
          <w:trHeight w:val="378"/>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多角度斜切割机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电压：220V,50Hz；额定功率：≥1800W；切割高度≥80mm；锯片尺寸：≥255mm；空载转速：≥6000r/min；</w:t>
            </w:r>
            <w:r>
              <w:rPr>
                <w:rFonts w:hint="eastAsia" w:ascii="仿宋" w:hAnsi="仿宋" w:eastAsia="仿宋" w:cs="仿宋"/>
                <w:szCs w:val="21"/>
              </w:rPr>
              <w:br/>
            </w:r>
            <w:r>
              <w:rPr>
                <w:rFonts w:hint="eastAsia" w:ascii="仿宋" w:hAnsi="仿宋" w:eastAsia="仿宋" w:cs="仿宋"/>
                <w:szCs w:val="21"/>
              </w:rPr>
              <w:t xml:space="preserve">纯铜电机；可加工铝材、铜材、木材等多种角度切割。</w:t>
            </w:r>
            <w:r/>
          </w:p>
        </w:tc>
      </w:tr>
      <w:tr>
        <w:trPr>
          <w:trHeight w:val="818"/>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数显台式钻床</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额定电压：220V；额定功率：50Hz；额定功率：≥400W；工作台尺寸：500*375mm±10mm；主轴端距工作台最大距离：270mm；转速：300～2500r/min；主轴行程：≥58mm；工作半径：≥148mm；四位数显调速；钻孔深度：≥30mm；钻铁深度：≥10mm；9立柱尺寸：直径45x500mm±10mm；最大柄径：10mm；重量：约10kg；体积：约500*375*500mm±10mm</w:t>
            </w:r>
            <w:r/>
          </w:p>
        </w:tc>
      </w:tr>
      <w:tr>
        <w:trPr>
          <w:trHeight w:val="416"/>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精密台式盘锯机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1、电压：220V/50Hz；</w:t>
            </w:r>
            <w:r>
              <w:rPr>
                <w:rFonts w:hint="eastAsia" w:ascii="仿宋" w:hAnsi="仿宋" w:eastAsia="仿宋" w:cs="仿宋"/>
                <w:szCs w:val="21"/>
              </w:rPr>
              <w:t xml:space="preserve">2、功率：≥200W；3、工作转速：7000±10%rpm；4、切割角度：可调整倾斜角度不小于45°；5、切割厚度：1-22mm；6、锯片尺寸：50-85mm两种规格(内径：10mm）；7、最小误差：0.1mm以内；8、最大切割高度：≥22mm；9、可伸缩式工作台尺寸：≥300*300mm（可伸缩至至少500mm）； 10、金属液晶数显定栅标尺；11、数显定栅标尺测量范围：以锯片为中心基准左右各0～115mm； 12、机身正面安装有调速旋钮； 13、底座背部有连接吸尘器的专用接口；14、重量约：5.5kg；</w:t>
            </w:r>
            <w:r>
              <w:rPr>
                <w:rFonts w:hint="eastAsia" w:ascii="仿宋" w:hAnsi="仿宋" w:eastAsia="仿宋" w:cs="仿宋"/>
                <w:szCs w:val="21"/>
              </w:rPr>
              <w:br/>
            </w:r>
            <w:r>
              <w:rPr>
                <w:rFonts w:hint="eastAsia" w:ascii="仿宋" w:hAnsi="仿宋" w:eastAsia="仿宋" w:cs="仿宋"/>
                <w:szCs w:val="21"/>
              </w:rPr>
              <w:t xml:space="preserve">功能说明：</w:t>
            </w:r>
            <w:r>
              <w:rPr>
                <w:rFonts w:hint="eastAsia" w:ascii="仿宋" w:hAnsi="仿宋" w:eastAsia="仿宋" w:cs="仿宋"/>
                <w:szCs w:val="21"/>
              </w:rPr>
              <w:br/>
            </w:r>
            <w:r>
              <w:rPr>
                <w:rFonts w:hint="eastAsia" w:ascii="仿宋" w:hAnsi="仿宋" w:eastAsia="仿宋" w:cs="仿宋"/>
                <w:szCs w:val="21"/>
              </w:rPr>
              <w:t xml:space="preserve">1、高度可调节，锯片还可以往左调节45°，以便搭配角度规进行双斜边切割。2、铝合金液晶数显标尺可对纵向位置进行精密调节，3、无级调速旋钮可根据加工材料不同，调节不同的切割速度；4、吸尘口可与吸尘器连接，实现无尘作业。</w:t>
            </w:r>
            <w:r/>
          </w:p>
          <w:p>
            <w:pPr>
              <w:jc w:val="left"/>
              <w:widowControl/>
              <w:rPr>
                <w:rFonts w:hint="eastAsia" w:ascii="仿宋" w:hAnsi="仿宋" w:eastAsia="仿宋" w:cs="仿宋"/>
                <w:b/>
                <w:bCs/>
                <w:color w:val="0000ff"/>
                <w:szCs w:val="21"/>
                <w:lang w:bidi="ar"/>
              </w:rPr>
            </w:pPr>
            <w:r>
              <w:rPr>
                <w:rFonts w:hint="eastAsia" w:ascii="仿宋" w:hAnsi="仿宋" w:eastAsia="仿宋" w:cs="仿宋"/>
                <w:b/>
                <w:bCs/>
                <w:color w:val="0000ff"/>
                <w:szCs w:val="21"/>
              </w:rPr>
              <w:t xml:space="preserve">▲精密台式盘锯机：</w:t>
            </w:r>
            <w:r>
              <w:rPr>
                <w:rFonts w:hint="eastAsia" w:ascii="仿宋" w:hAnsi="仿宋" w:eastAsia="仿宋" w:cs="仿宋"/>
                <w:b/>
                <w:bCs/>
                <w:color w:val="0000ff"/>
                <w:szCs w:val="21"/>
                <w:lang w:bidi="ar"/>
              </w:rPr>
              <w:t xml:space="preserve">需提供第三方检测机构出具的检测报告扫描件</w:t>
            </w:r>
            <w:r/>
          </w:p>
          <w:p>
            <w:pPr>
              <w:pStyle w:val="880"/>
              <w:rPr>
                <w:rFonts w:hint="eastAsia" w:ascii="仿宋" w:hAnsi="仿宋" w:eastAsia="仿宋" w:cs="仿宋"/>
                <w:color w:val="0000ff"/>
              </w:rPr>
            </w:pPr>
            <w:r>
              <w:rPr>
                <w:rFonts w:hint="eastAsia" w:ascii="仿宋" w:hAnsi="仿宋" w:eastAsia="仿宋" w:cs="仿宋"/>
                <w:color w:val="0000ff"/>
              </w:rPr>
              <w:t xml:space="preserve">检测内容包含：</w:t>
            </w:r>
            <w:r/>
          </w:p>
          <w:p>
            <w:pPr>
              <w:pStyle w:val="880"/>
              <w:rPr>
                <w:rFonts w:hint="eastAsia" w:ascii="仿宋" w:hAnsi="仿宋" w:eastAsia="仿宋" w:cs="仿宋"/>
                <w:color w:val="0000ff"/>
              </w:rPr>
            </w:pPr>
            <w:r>
              <w:rPr>
                <w:rFonts w:hint="eastAsia" w:ascii="仿宋" w:hAnsi="仿宋" w:eastAsia="仿宋" w:cs="仿宋"/>
                <w:color w:val="0000ff"/>
                <w:szCs w:val="21"/>
                <w:lang w:bidi="ar"/>
              </w:rPr>
              <w:t xml:space="preserve">（1）</w:t>
            </w:r>
            <w:r>
              <w:rPr>
                <w:rFonts w:hint="eastAsia" w:ascii="仿宋" w:hAnsi="仿宋" w:eastAsia="仿宋" w:cs="仿宋"/>
                <w:color w:val="0000ff"/>
              </w:rPr>
              <w:t xml:space="preserve">电镀层无树枝状和海绵状镀层，无斑点和条纹；</w:t>
            </w:r>
            <w:r/>
          </w:p>
          <w:p>
            <w:pPr>
              <w:pStyle w:val="880"/>
              <w:rPr>
                <w:rFonts w:hint="eastAsia" w:ascii="仿宋" w:hAnsi="仿宋" w:eastAsia="仿宋" w:cs="仿宋"/>
                <w:color w:val="0000ff"/>
              </w:rPr>
            </w:pPr>
            <w:r>
              <w:rPr>
                <w:rFonts w:hint="eastAsia" w:ascii="仿宋" w:hAnsi="仿宋" w:eastAsia="仿宋" w:cs="仿宋"/>
                <w:color w:val="0000ff"/>
                <w:szCs w:val="21"/>
                <w:lang w:bidi="ar"/>
              </w:rPr>
              <w:t xml:space="preserve">（2）</w:t>
            </w:r>
            <w:r>
              <w:rPr>
                <w:rFonts w:hint="eastAsia" w:ascii="仿宋" w:hAnsi="仿宋" w:eastAsia="仿宋" w:cs="仿宋"/>
                <w:color w:val="0000ff"/>
              </w:rPr>
              <w:t xml:space="preserve">漆层无流疤、龟裂、皱皮、剥落和露底；</w:t>
            </w:r>
            <w:r/>
          </w:p>
          <w:p>
            <w:pPr>
              <w:jc w:val="left"/>
              <w:widowControl/>
              <w:rPr>
                <w:rFonts w:hint="eastAsia" w:ascii="仿宋" w:hAnsi="仿宋" w:eastAsia="仿宋" w:cs="仿宋"/>
                <w:szCs w:val="21"/>
              </w:rPr>
            </w:pPr>
            <w:r>
              <w:rPr>
                <w:rFonts w:hint="eastAsia" w:ascii="仿宋" w:hAnsi="仿宋" w:eastAsia="仿宋" w:cs="仿宋"/>
                <w:color w:val="0000ff"/>
                <w:szCs w:val="21"/>
                <w:lang w:bidi="ar"/>
              </w:rPr>
              <w:t xml:space="preserve">（3）</w:t>
            </w:r>
            <w:r>
              <w:rPr>
                <w:rFonts w:hint="eastAsia" w:ascii="仿宋" w:hAnsi="仿宋" w:eastAsia="仿宋" w:cs="仿宋"/>
                <w:color w:val="0000ff"/>
              </w:rPr>
              <w:t xml:space="preserve">冲压件无飞边、尖角和毛刺。</w:t>
            </w:r>
            <w:r/>
          </w:p>
        </w:tc>
      </w:tr>
      <w:tr>
        <w:trPr>
          <w:trHeight w:val="91"/>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调速超级曲线锯机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1.额定电压：230V；2.电机功率：≥200W强力无刷调速电机；3.锯片往复速：900或1400次/分钟；4.工作台：400x250mm±10mm，可0°~ 45°倾斜；5.吼口深度：≥460mm；6.锯条行程：≥18mm；7.最大可切割高度：65mm（在45°时为32mm）；8.带梢锯片长度：≥127mm；9.无梢锯片长度：125-130mm；10.重量：不少于11kg；11.机身尺寸：675*330*375mm±10mm；</w:t>
            </w:r>
            <w:r/>
          </w:p>
        </w:tc>
      </w:tr>
      <w:tr>
        <w:trPr>
          <w:trHeight w:val="242"/>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10寸带锯机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规格：10寸，立式轻便型帶鋸机，切割木料、塑料安全快捷方便；输入功率：≥550W；喉深：≥254mm；</w:t>
            </w:r>
            <w:r>
              <w:rPr>
                <w:rFonts w:hint="eastAsia" w:ascii="仿宋" w:hAnsi="仿宋" w:eastAsia="仿宋" w:cs="仿宋"/>
                <w:szCs w:val="21"/>
              </w:rPr>
              <w:br/>
            </w:r>
            <w:r>
              <w:rPr>
                <w:rFonts w:hint="eastAsia" w:ascii="仿宋" w:hAnsi="仿宋" w:eastAsia="仿宋" w:cs="仿宋"/>
                <w:szCs w:val="21"/>
              </w:rPr>
              <w:t xml:space="preserve">最大的切削高度：≥178mm；切削速度：≥230/760（米/分）；锯条长度：≥1840mm；工作台倾斜：-3°(L)-48°(R)；工作台尺寸：≥345×345mm；机器重量：≥26Kg；含5根带锯条。</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工业级砂轮机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额定功率：≥370W，同步转速：2950r/min；砂轮外径150mm，厚度≥20mm；带透明防护罩。</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木工砂带机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功率：≥550W；砂带尺寸：915*100mm；转速：≥2850rpm；工作台尺寸：188*125mm±10mm；砂盘尺寸：150mm±10mm；底座尺寸：320*165mm±10mm；工作台最大角度：0°-45°；毛重/净重：不少于15/14kg；包装尺寸：490*300*270mm±10mm</w:t>
            </w:r>
            <w:r/>
          </w:p>
        </w:tc>
      </w:tr>
      <w:tr>
        <w:trPr>
          <w:trHeight w:val="23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电热丝切割器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规格：≥500*375*115mm；加工台面采用耐腐蚀、耐高温的铝塑板制成，</w:t>
            </w:r>
            <w:r>
              <w:rPr>
                <w:rFonts w:hint="eastAsia" w:ascii="仿宋" w:hAnsi="仿宋" w:eastAsia="仿宋" w:cs="仿宋"/>
                <w:szCs w:val="21"/>
              </w:rPr>
              <w:br/>
            </w:r>
            <w:r>
              <w:rPr>
                <w:rFonts w:hint="eastAsia" w:ascii="仿宋" w:hAnsi="仿宋" w:eastAsia="仿宋" w:cs="仿宋"/>
                <w:szCs w:val="21"/>
              </w:rPr>
              <w:t xml:space="preserve">组成部分：</w:t>
            </w:r>
            <w:r>
              <w:rPr>
                <w:rFonts w:hint="eastAsia" w:ascii="仿宋" w:hAnsi="仿宋" w:eastAsia="仿宋" w:cs="仿宋"/>
                <w:szCs w:val="21"/>
              </w:rPr>
              <w:br/>
            </w:r>
            <w:r>
              <w:rPr>
                <w:rFonts w:hint="eastAsia" w:ascii="仿宋" w:hAnsi="仿宋" w:eastAsia="仿宋" w:cs="仿宋"/>
                <w:szCs w:val="21"/>
              </w:rPr>
              <w:t xml:space="preserve">（1）、加工台；（2）、半圆形刻度盘（铝合金材料制成，采用铝合金阳极氧化黑色表面处理工艺，激光标记刻度）；（3）一体弯梁式切割臂；（4）电热丝安装滑块（安装于切割臂上，铝合金材料制成，采用铝合金阳极氧化黑色表面处理工艺，一侧呈梯形斜面，斜面铣有槽口，便于电热丝固定。）；（5）、电热丝盘固定旋钮；（6）、电热丝；（7）、电热丝锁紧钮；（8）、全金属调压旋钮；（9）、电源指示灯；（10）、电热丝盘；（11）、电源插座；（12）、电源线。</w:t>
            </w:r>
            <w:r/>
          </w:p>
          <w:p>
            <w:pPr>
              <w:jc w:val="left"/>
              <w:widowControl/>
              <w:rPr>
                <w:rFonts w:hint="eastAsia" w:ascii="仿宋" w:hAnsi="仿宋" w:eastAsia="仿宋" w:cs="仿宋"/>
                <w:color w:val="0000ff"/>
                <w:szCs w:val="21"/>
              </w:rPr>
            </w:pPr>
            <w:r>
              <w:rPr>
                <w:rFonts w:hint="eastAsia" w:ascii="仿宋" w:hAnsi="仿宋" w:eastAsia="仿宋" w:cs="仿宋"/>
                <w:szCs w:val="21"/>
              </w:rPr>
              <w:t xml:space="preserve">技术要求： </w:t>
            </w:r>
            <w:r>
              <w:rPr>
                <w:rFonts w:hint="eastAsia" w:ascii="仿宋" w:hAnsi="仿宋" w:eastAsia="仿宋" w:cs="仿宋"/>
                <w:szCs w:val="21"/>
              </w:rPr>
              <w:br/>
            </w:r>
            <w:r>
              <w:rPr>
                <w:rFonts w:hint="eastAsia" w:ascii="仿宋" w:hAnsi="仿宋" w:eastAsia="仿宋" w:cs="仿宋"/>
                <w:szCs w:val="21"/>
              </w:rPr>
              <w:t xml:space="preserve">1、加工台采用模具一体注塑成型，高密度ABS材质，2、加工台基于防水防电防跌落撞击等应用场景考虑，四脚网格纹脚垫支撑，防止震动和滑动；3、加工台左右两侧各有宽100mm、内陷20mm凹槽，方便提手搬运；4、前操作板采用60°倾角方便使用操作，内嵌429*75mm±10mm操作说明牌；5、加工台后部三眼品字插座，配不短于1.5米电源线；6、加工台面丝网印刷有网格坐标图。7、半圆形刻度盘：银色刻度，固定安装在加工台面左侧</w:t>
            </w:r>
            <w:r>
              <w:rPr>
                <w:rFonts w:hint="eastAsia" w:ascii="仿宋" w:hAnsi="仿宋" w:eastAsia="仿宋" w:cs="仿宋"/>
                <w:szCs w:val="21"/>
              </w:rPr>
              <w:t xml:space="preserve">；可通过松紧刻度盘上手拧螺丝旋钮，前后移动切割臂，90°-0°-90°调节前后切割角度。8、一体弯梁式切割臂：铝合金材料制成，采用铝合金阳极氧化表面处理工艺（黑色），一体弯梁式切割臂上方通过激光雕刻工艺刻有调节滑块调节刻度，便于调节滑块在使用过程中的角度定位。9、调节滑块：调节滑块可在一体弯梁式切割臂上滑动平移，最大调节范围245MM；通过左右移动实现电热丝切割角度的变化。10、电热丝切割器调节控制旋钮采用铝合金材质，表面使用铝合金阳极氧化工艺处理； 11、休眠保护功能：在系统设置时间内人员无操作，设备自动</w:t>
            </w:r>
            <w:r>
              <w:rPr>
                <w:rFonts w:hint="eastAsia" w:ascii="仿宋" w:hAnsi="仿宋" w:eastAsia="仿宋" w:cs="仿宋"/>
                <w:szCs w:val="21"/>
              </w:rPr>
              <w:t xml:space="preserve">停止电加热，进入休眠状态，直至侦测到有人员进行相关操作，设备被唤醒，电热丝将重新升温加热。12、报警提示功能：电热丝切割器在带电加热工作状态下，如出现搬动、大幅震动等错误操作时， 设备可即时侦测到并报警提示。13、额定电压：交流100-240v，50HZ；电热丝电流：2A。连续可调；电热丝规格：0.3mm镍烙丝；14、可切割:泡沫、低密度海绵、珍珠棉、KT板、挤塑板等材料。15、适用于：中小学劳技、综合实践、高中通用技术、创客教育、航空航海模型制作、各种校园文创。高职院校建筑设计、地理沙盘制作、艺术设计等 </w:t>
            </w:r>
            <w:r>
              <w:rPr>
                <w:rFonts w:hint="eastAsia" w:ascii="仿宋" w:hAnsi="仿宋" w:eastAsia="仿宋" w:cs="仿宋"/>
                <w:szCs w:val="21"/>
              </w:rPr>
              <w:br/>
            </w:r>
            <w:r>
              <w:rPr>
                <w:rFonts w:hint="eastAsia" w:ascii="仿宋" w:hAnsi="仿宋" w:eastAsia="仿宋" w:cs="仿宋"/>
                <w:b/>
                <w:bCs/>
                <w:color w:val="0000ff"/>
                <w:szCs w:val="21"/>
              </w:rPr>
              <w:t xml:space="preserve">▲电热丝切割器</w:t>
            </w:r>
            <w:r>
              <w:rPr>
                <w:rFonts w:hint="eastAsia" w:ascii="仿宋" w:hAnsi="仿宋" w:eastAsia="仿宋" w:cs="仿宋"/>
                <w:b/>
                <w:bCs/>
                <w:color w:val="0000ff"/>
                <w:szCs w:val="21"/>
                <w:lang w:bidi="ar"/>
              </w:rPr>
              <w:t xml:space="preserve">需提供第三方检测机构出具的检测报告扫描件</w:t>
            </w:r>
            <w:r/>
          </w:p>
          <w:p>
            <w:pPr>
              <w:pStyle w:val="880"/>
              <w:widowControl/>
              <w:rPr>
                <w:rFonts w:hint="eastAsia" w:ascii="仿宋" w:hAnsi="仿宋" w:eastAsia="仿宋" w:cs="仿宋"/>
                <w:color w:val="0000ff"/>
              </w:rPr>
            </w:pPr>
            <w:r>
              <w:rPr>
                <w:rFonts w:hint="eastAsia" w:ascii="仿宋" w:hAnsi="仿宋" w:eastAsia="仿宋" w:cs="仿宋"/>
                <w:color w:val="0000ff"/>
              </w:rPr>
              <w:t xml:space="preserve">检测内容包含：</w:t>
            </w:r>
            <w:r/>
          </w:p>
          <w:p>
            <w:pPr>
              <w:pStyle w:val="880"/>
              <w:rPr>
                <w:rFonts w:hint="eastAsia" w:ascii="仿宋" w:hAnsi="仿宋" w:eastAsia="仿宋" w:cs="仿宋"/>
                <w:color w:val="0000ff"/>
              </w:rPr>
            </w:pPr>
            <w:r>
              <w:rPr>
                <w:rFonts w:hint="eastAsia" w:ascii="仿宋" w:hAnsi="仿宋" w:eastAsia="仿宋" w:cs="仿宋"/>
                <w:color w:val="0000ff"/>
              </w:rPr>
              <w:t xml:space="preserve">（1）</w:t>
            </w:r>
            <w:r>
              <w:rPr>
                <w:rFonts w:hint="eastAsia" w:ascii="仿宋" w:hAnsi="仿宋" w:eastAsia="仿宋" w:cs="仿宋"/>
                <w:color w:val="0000ff"/>
              </w:rPr>
              <w:t xml:space="preserve">金属零部件有覆盖层；</w:t>
            </w:r>
            <w:r/>
          </w:p>
          <w:p>
            <w:pPr>
              <w:jc w:val="left"/>
              <w:widowControl/>
              <w:rPr>
                <w:rFonts w:hint="eastAsia" w:ascii="仿宋" w:hAnsi="仿宋" w:eastAsia="仿宋" w:cs="仿宋"/>
                <w:szCs w:val="21"/>
              </w:rPr>
            </w:pPr>
            <w:r>
              <w:rPr>
                <w:rFonts w:hint="eastAsia" w:ascii="仿宋" w:hAnsi="仿宋" w:eastAsia="仿宋" w:cs="仿宋"/>
                <w:color w:val="0000ff"/>
              </w:rPr>
              <w:t xml:space="preserve">（2）塑料件无气泡、烧粉和夹生，边缘无毛刺、变形、破边和凹凸不平。</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塑料弯曲机</w:t>
            </w:r>
            <w:r/>
          </w:p>
        </w:tc>
        <w:tc>
          <w:tcPr>
            <w:gridSpan w:val="2"/>
            <w:shd w:val="clear" w:color="auto" w:fill="auto"/>
            <w:tcW w:w="7208" w:type="dxa"/>
            <w:vAlign w:val="center"/>
            <w:textDirection w:val="lrTb"/>
            <w:noWrap w:val="false"/>
          </w:tcPr>
          <w:p>
            <w:pPr>
              <w:numPr>
                <w:ilvl w:val="0"/>
                <w:numId w:val="3"/>
              </w:numPr>
              <w:jc w:val="left"/>
              <w:widowControl/>
              <w:rPr>
                <w:rFonts w:hint="eastAsia" w:ascii="仿宋" w:hAnsi="仿宋" w:eastAsia="仿宋" w:cs="仿宋"/>
                <w:szCs w:val="21"/>
              </w:rPr>
            </w:pPr>
            <w:r>
              <w:rPr>
                <w:rFonts w:hint="eastAsia" w:ascii="仿宋" w:hAnsi="仿宋" w:eastAsia="仿宋" w:cs="仿宋"/>
                <w:szCs w:val="21"/>
              </w:rPr>
              <w:t xml:space="preserve">规格：810*170*100mm±10mm，加热长度≥710mm±10mm；2、材质：钣金材质；3、结构双层隔热板：下层黑色隔热板可分离式设计，上层蓝色隔热板麻面烤漆工艺。U形延长杆：材质为铝合金；</w:t>
            </w:r>
            <w:r>
              <w:rPr>
                <w:rFonts w:hint="eastAsia" w:ascii="仿宋" w:hAnsi="仿宋" w:eastAsia="仿宋" w:cs="仿宋"/>
                <w:szCs w:val="21"/>
              </w:rPr>
              <w:t xml:space="preserve">采用铝合金阳极氧化表面处理工艺（黑色），可拓展折弯板材长度。铝合金角度盘：采用铝合金阳极氧化表面处理工艺（黑色）4、双层隔热板，下层黑色隔热板可分离式设计，加热宽度0mm--22mm可调。5、无级变温调温控制；6、加热管功率不低于600W；7、电压：220V；8、分离式三插插头内嵌保险丝，安全稳定。9、U形延长杆长度≥840mm，高度≥230mm， 10、U形延长杆两侧各有1块铝合金角度盘，可精准定位折弯角度。11、每块铝合金角度盘均采用双面刻度设计（0-180°）；方便随时查看折弯角度，激光标记银色刻度，</w:t>
            </w:r>
            <w:r/>
          </w:p>
          <w:p>
            <w:pPr>
              <w:jc w:val="left"/>
              <w:widowControl/>
              <w:rPr>
                <w:rFonts w:hint="eastAsia" w:ascii="仿宋" w:hAnsi="仿宋" w:eastAsia="仿宋" w:cs="仿宋"/>
                <w:b/>
                <w:bCs/>
                <w:color w:val="0000ff"/>
                <w:szCs w:val="21"/>
              </w:rPr>
            </w:pPr>
            <w:r>
              <w:rPr>
                <w:rFonts w:hint="eastAsia" w:ascii="仿宋" w:hAnsi="仿宋" w:eastAsia="仿宋" w:cs="仿宋"/>
                <w:b/>
                <w:bCs/>
                <w:color w:val="0000ff"/>
                <w:szCs w:val="21"/>
              </w:rPr>
              <w:t xml:space="preserve">▲塑料弯曲机</w:t>
            </w:r>
            <w:r>
              <w:rPr>
                <w:rFonts w:hint="eastAsia" w:ascii="仿宋" w:hAnsi="仿宋" w:eastAsia="仿宋" w:cs="仿宋"/>
                <w:b/>
                <w:bCs/>
                <w:color w:val="0000ff"/>
                <w:szCs w:val="21"/>
                <w:lang w:bidi="ar"/>
              </w:rPr>
              <w:t xml:space="preserve">需提供第三方检测机构出具的检测报告扫描件</w:t>
            </w:r>
            <w:r/>
          </w:p>
          <w:p>
            <w:pPr>
              <w:pStyle w:val="880"/>
              <w:widowControl/>
              <w:rPr>
                <w:rFonts w:hint="eastAsia" w:ascii="仿宋" w:hAnsi="仿宋" w:eastAsia="仿宋" w:cs="仿宋"/>
                <w:color w:val="0000ff"/>
                <w:szCs w:val="21"/>
              </w:rPr>
            </w:pPr>
            <w:r>
              <w:rPr>
                <w:rFonts w:hint="eastAsia" w:ascii="仿宋" w:hAnsi="仿宋" w:eastAsia="仿宋" w:cs="仿宋"/>
                <w:color w:val="0000ff"/>
                <w:szCs w:val="21"/>
              </w:rPr>
              <w:t xml:space="preserve">检测内容包含：</w:t>
            </w:r>
            <w:r/>
          </w:p>
          <w:p>
            <w:pPr>
              <w:pStyle w:val="880"/>
              <w:rPr>
                <w:rFonts w:hint="eastAsia" w:ascii="仿宋" w:hAnsi="仿宋" w:eastAsia="仿宋" w:cs="仿宋"/>
                <w:color w:val="0000ff"/>
              </w:rPr>
            </w:pPr>
            <w:r>
              <w:rPr>
                <w:rFonts w:hint="eastAsia" w:ascii="仿宋" w:hAnsi="仿宋" w:eastAsia="仿宋" w:cs="仿宋"/>
                <w:color w:val="0000ff"/>
              </w:rPr>
              <w:t xml:space="preserve">（1）使用中需调节部位，能达到规定的调节范围，调整方便、可靠；</w:t>
            </w:r>
            <w:r/>
          </w:p>
          <w:p>
            <w:pPr>
              <w:pStyle w:val="880"/>
              <w:rPr>
                <w:rFonts w:hint="eastAsia" w:ascii="仿宋" w:hAnsi="仿宋" w:eastAsia="仿宋" w:cs="仿宋"/>
                <w:color w:val="0000ff"/>
              </w:rPr>
            </w:pPr>
            <w:r>
              <w:rPr>
                <w:rFonts w:hint="eastAsia" w:ascii="仿宋" w:hAnsi="仿宋" w:eastAsia="仿宋" w:cs="仿宋"/>
                <w:color w:val="0000ff"/>
              </w:rPr>
              <w:t xml:space="preserve">（2）以薄板为主体材料的产品和部件，有足够的刚性，不因正常使用而变形；</w:t>
            </w:r>
            <w:r/>
          </w:p>
          <w:p>
            <w:pPr>
              <w:pStyle w:val="880"/>
              <w:rPr>
                <w:rFonts w:hint="eastAsia" w:ascii="仿宋" w:hAnsi="仿宋" w:eastAsia="仿宋" w:cs="仿宋"/>
                <w:color w:val="0000ff"/>
              </w:rPr>
            </w:pPr>
            <w:r>
              <w:rPr>
                <w:rFonts w:hint="eastAsia" w:ascii="仿宋" w:hAnsi="仿宋" w:eastAsia="仿宋" w:cs="仿宋"/>
                <w:color w:val="0000ff"/>
              </w:rPr>
              <w:t xml:space="preserve">（3）金属零部件有覆盖层；</w:t>
            </w:r>
            <w:r/>
          </w:p>
          <w:p>
            <w:pPr>
              <w:pStyle w:val="880"/>
              <w:rPr>
                <w:rFonts w:hint="eastAsia" w:ascii="仿宋" w:hAnsi="仿宋" w:eastAsia="仿宋" w:cs="仿宋"/>
                <w:color w:val="0000ff"/>
              </w:rPr>
            </w:pPr>
            <w:r>
              <w:rPr>
                <w:rFonts w:hint="eastAsia" w:ascii="仿宋" w:hAnsi="仿宋" w:eastAsia="仿宋" w:cs="仿宋"/>
                <w:color w:val="0000ff"/>
              </w:rPr>
              <w:t xml:space="preserve">（4）喷塑层表面光洁平整，薄厚均匀。无露底、无污点、无混色等缺陷；</w:t>
            </w:r>
            <w:r/>
          </w:p>
          <w:p>
            <w:pPr>
              <w:jc w:val="left"/>
              <w:widowControl/>
              <w:rPr>
                <w:rFonts w:hint="eastAsia" w:ascii="仿宋" w:hAnsi="仿宋" w:eastAsia="仿宋" w:cs="仿宋"/>
                <w:szCs w:val="21"/>
              </w:rPr>
            </w:pPr>
            <w:r>
              <w:rPr>
                <w:rFonts w:hint="eastAsia" w:ascii="仿宋" w:hAnsi="仿宋" w:eastAsia="仿宋" w:cs="仿宋"/>
                <w:color w:val="0000ff"/>
              </w:rPr>
              <w:t xml:space="preserve">（5）塑料件无气泡、烧粉和夹生。 无明显浇口飞边。</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V形铁</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125 mm×150 mm±10mm；由优质铸铁或合金铸铁制成，表面无缺陷，内部无气孔或疏松，平面度不大于30微米。</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铸铁平板</w:t>
            </w:r>
            <w:r/>
          </w:p>
        </w:tc>
        <w:tc>
          <w:tcPr>
            <w:gridSpan w:val="2"/>
            <w:shd w:val="clear" w:color="auto" w:fill="auto"/>
            <w:tcW w:w="7208" w:type="dxa"/>
            <w:vAlign w:val="center"/>
            <w:textDirection w:val="lrTb"/>
            <w:noWrap/>
          </w:tcPr>
          <w:p>
            <w:pPr>
              <w:jc w:val="left"/>
              <w:widowControl/>
              <w:rPr>
                <w:rFonts w:hint="eastAsia" w:ascii="仿宋" w:hAnsi="仿宋" w:eastAsia="仿宋" w:cs="仿宋"/>
                <w:szCs w:val="21"/>
              </w:rPr>
            </w:pPr>
            <w:r>
              <w:rPr>
                <w:rFonts w:hint="eastAsia" w:ascii="仿宋" w:hAnsi="仿宋" w:eastAsia="仿宋" w:cs="仿宋"/>
                <w:szCs w:val="21"/>
              </w:rPr>
              <w:t xml:space="preserve">400mm×400mm±10mm，球墨铸铁，含底角</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气泵</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220V 50Hz，2.5～3P。电机为铜线，有过压保护功能。</w:t>
            </w:r>
            <w:r/>
          </w:p>
        </w:tc>
      </w:tr>
      <w:tr>
        <w:trPr>
          <w:trHeight w:val="544"/>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微型车床</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产品描述 </w:t>
            </w:r>
            <w:r>
              <w:rPr>
                <w:rFonts w:hint="eastAsia" w:ascii="仿宋" w:hAnsi="仿宋" w:eastAsia="仿宋" w:cs="仿宋"/>
                <w:szCs w:val="21"/>
              </w:rPr>
              <w:br/>
            </w:r>
            <w:r>
              <w:rPr>
                <w:rFonts w:hint="eastAsia" w:ascii="仿宋" w:hAnsi="仿宋" w:eastAsia="仿宋" w:cs="仿宋"/>
                <w:szCs w:val="21"/>
              </w:rPr>
              <w:t xml:space="preserve">1、联体主轴、顶尾座、加宽梁基座、皮带轮、</w:t>
            </w:r>
            <w:r>
              <w:rPr>
                <w:rFonts w:hint="eastAsia" w:ascii="仿宋" w:hAnsi="仿宋" w:eastAsia="仿宋" w:cs="仿宋"/>
                <w:szCs w:val="21"/>
              </w:rPr>
              <w:t xml:space="preserve">连接块等均采用金属结构；2、电源适配器具有双重绝缘、安全电压和漏电保护安全措施；3、具有限位装置，防止车刀撞刀，配备夹盘，夹盘为自锁结构设计，X轴具有限位装置，防止机床加工时车刀与机器发生碰撞；4、X轴手轮、Y轴手轮，具有≤0.02mm精度的刻度线，增加机床加工工件的精确度，5、采用防松螺母设计，防止在机床使用过程中由于振动过大而产生间隙，提高加工精度。6、车床可以进行车削、截断，可加工各种形状的圆柱，如花瓶、酒杯等，主要加工材料为木材、亚克力、铜材和铝材；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主轴转速≥5000rpm；5.50MM四爪卡盘；6.床鞍处回转直径：≥90mm；7.顶心至工作台高度：≥45mm；8.可夹持工件最大长度：200mm；9.床鞍和刀架移动距离：≥50mm；10.刀架上可安装车刀寸：≥6*6mm；11.中心孔直径：≥11mm；12.卡盘正爪夹持：2-30mm，反爪夹持：2-50mm；13.规格≥400*120*240mm；14.重量约：2kg。</w:t>
            </w:r>
            <w:r/>
          </w:p>
        </w:tc>
      </w:tr>
      <w:tr>
        <w:trPr>
          <w:trHeight w:val="132"/>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微型钻床</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主轴箱、手轮、齿轮、台板、连接块、立柱等均采用金属结构。2.电源适配器具有双重绝缘与漏电保护安全措施。3.台板上带有模具一次成型的数字显示刻度辅助定位。4.Z轴可升降移动，具有限位装置，保证加工高度一致，加工精度更高。5.采用防松螺母设计，防止在机床使用过程中由于振动过大而产生间隙，提高加工精度。6.钻床可以进行钻孔、扩孔、铰孔、攻丝、锪孔，适用加工：木料、软金属（金、银、铜、铝）、有机玻璃、PVC、塑胶、皮革等。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1.额定电压/电流：12V/5A；2.额定频率：50Hz；3.额定功率：≥60W；4.工作台尺寸：≥220*120mm；</w:t>
            </w:r>
            <w:r>
              <w:rPr>
                <w:rFonts w:hint="eastAsia" w:ascii="仿宋" w:hAnsi="仿宋" w:eastAsia="仿宋" w:cs="仿宋"/>
                <w:szCs w:val="21"/>
              </w:rPr>
              <w:br/>
            </w:r>
            <w:r>
              <w:rPr>
                <w:rFonts w:hint="eastAsia" w:ascii="仿宋" w:hAnsi="仿宋" w:eastAsia="仿宋" w:cs="仿宋"/>
                <w:szCs w:val="21"/>
              </w:rPr>
              <w:t xml:space="preserve">5.主轴端距工作台最大距离：200mm；6.钻削行程：≥22mm；7.夹头范围：0～6mm；8.转速三档可调：7000转、10000转、16000转；9.主轴距钻头中心：≥110mm；10.净重约：5kg。</w:t>
            </w:r>
            <w:r/>
          </w:p>
        </w:tc>
      </w:tr>
      <w:tr>
        <w:trPr>
          <w:trHeight w:val="23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微型精密铣床</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主轴箱、手轮、齿轮、台板、连接块、立柱等均采用金属结构。2、电源适配器具有双重绝缘与漏电保护安全措施。3、台板上带有模具一次成型的数字显示刻度辅助定位。4、Z轴可升降移动，具有限位装置，保证加工高度一致，加工精度更高。5、采用防松螺母设计，防止在机床使用过程中由于振动过大而产生间隙，提高加工精度。6、铣床可以进行铣削平面、沟槽、和花键轴，适用加工：木料、软金属（金、银、铜、铝）、有机玻璃、PVC、塑胶、皮革等；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主轴转速≥5000rpm；5.X轴行程：≥184mm；6.Y轴行程：≥52mm；7.Z轴高度行程：≥100mm；8.工作台尺寸:≥90*310mm；9.采用ER16标准夹具（可更换钻夹头夹具）；10.最大钻孔直径10mm；11.可拓展快速平口钳；12.整机重量约：4KG；</w:t>
            </w:r>
            <w:r>
              <w:rPr>
                <w:rFonts w:hint="eastAsia" w:ascii="仿宋" w:hAnsi="仿宋" w:eastAsia="仿宋" w:cs="仿宋"/>
                <w:szCs w:val="21"/>
              </w:rPr>
              <w:br/>
            </w:r>
            <w:r>
              <w:rPr>
                <w:rFonts w:hint="eastAsia" w:ascii="仿宋" w:hAnsi="仿宋" w:eastAsia="仿宋" w:cs="仿宋"/>
                <w:szCs w:val="21"/>
              </w:rPr>
              <w:t xml:space="preserve">13.尺寸：≥220*290*350mm。</w:t>
            </w:r>
            <w:r/>
          </w:p>
        </w:tc>
      </w:tr>
      <w:tr>
        <w:trPr>
          <w:trHeight w:val="771"/>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微型精密金工车床</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1、联体主轴、顶尾座、加宽梁基座、皮带轮、</w:t>
            </w:r>
            <w:r>
              <w:rPr>
                <w:rFonts w:hint="eastAsia" w:ascii="仿宋" w:hAnsi="仿宋" w:eastAsia="仿宋" w:cs="仿宋"/>
                <w:szCs w:val="21"/>
              </w:rPr>
              <w:t xml:space="preserve">连接块等均采用金属结构；2、电源适配器具有双重绝缘、安全电压和漏电保护安全措施；3、具有限位装置，防止车刀撞刀，配备夹盘，夹盘为自锁结构设计，X轴具有限位装置，防止机床加工时车刀与机器发生碰撞；4、X轴手轮、Y轴手轮，具有≤0.02mm精度的刻度线，增加机床加工工件的精确度，5、采用防松螺母设计，防止在机床使用过程中由于振动过大而产生间隙，提高加工精度。6、车床可以进行车削、截断，可加工各种形状的圆柱，如花瓶、酒杯等，主要加工材料为木材、亚克力、铜材和铝材；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 4.主轴转速≥5000rpm；5.50MM四爪卡盘；6.床鞍处回转直径：≥90mm；7.顶心至工作台高度：≥45mm；8.可夹持工件最大长度：200mm；9.床鞍和刀架移动距离：≥50mm；10.刀架上可安装车刀寸：≥6*6mm；11.中心孔直径：≥11mm；12.卡盘正爪夹持：2-30mm，反爪夹持：2-50mm；13.规格≥400*120*240mm；14.重量约：2kg。</w:t>
            </w:r>
            <w:r/>
          </w:p>
        </w:tc>
      </w:tr>
      <w:tr>
        <w:trPr>
          <w:trHeight w:val="85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微型台式切断机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1、机身配备安全限位防护杆， 只有机器下压到位，防护杆伸入孔位后，切割片才会启动。2、把手处配备自复位开关，手拿开机器即刻断电，确保安全；3、底盘可45°旋转，用于进行斜角度切割。4、底盘配备平行双导轨（金属材质），可通过双导轨上的档杆固定工件切割尺寸，方便同尺寸快速切割；5、底盘配备全铝V型槽夹钳，可夹持圆柱工件；</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220V；2.额定功率：≥90W；3.工作频率：50/60Hz；4.锯片边缘线速度：20米/秒；5.夹钳钳口宽:≥27mm；6.最大工件直径：20mm;7.切割深度：≥13mm;8.限位杆最大长度：140mm；6.重量：约1.5kg；7.体积：约250*150*140mm±10mm</w:t>
            </w:r>
            <w:r/>
          </w:p>
        </w:tc>
      </w:tr>
      <w:tr>
        <w:trPr>
          <w:trHeight w:val="476"/>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微型曲线锯机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产品描述：</w:t>
            </w:r>
            <w:r/>
          </w:p>
          <w:p>
            <w:pPr>
              <w:numPr>
                <w:ilvl w:val="0"/>
                <w:numId w:val="4"/>
              </w:numPr>
              <w:jc w:val="left"/>
              <w:widowControl/>
              <w:rPr>
                <w:rFonts w:hint="eastAsia" w:ascii="仿宋" w:hAnsi="仿宋" w:eastAsia="仿宋" w:cs="仿宋"/>
                <w:szCs w:val="21"/>
              </w:rPr>
            </w:pPr>
            <w:r>
              <w:rPr>
                <w:rFonts w:hint="eastAsia" w:ascii="仿宋" w:hAnsi="仿宋" w:eastAsia="仿宋" w:cs="仿宋"/>
                <w:szCs w:val="21"/>
              </w:rPr>
              <w:t xml:space="preserve">基座、锯箱、齿轮、台板、连接块、等均采用金属结构，电机密封盖、基座侧盖、皮带盖；2.弓形臂采用夷里桥结构设计，使梁</w:t>
            </w:r>
            <w:r>
              <w:rPr>
                <w:rFonts w:hint="eastAsia" w:ascii="仿宋" w:hAnsi="仿宋" w:eastAsia="仿宋" w:cs="仿宋"/>
                <w:szCs w:val="21"/>
              </w:rPr>
              <w:t xml:space="preserve">体内弯矩减小，增大加工长度，弓形臂模具压铸成型，非钢管弯曲；3.台板上带有模具一次成型的数字显示刻度用以提高加工精度，模具一次性压铸成型表面镀铬处理；4.线锯箱采用加强板加强固定，防止加工时位移，提高加工精度与稳定性。5.锯床压杆上下调整具有手紧螺丝固定结构，不用任何工具就可以上下调整和固定压杆，方便快捷。6.机器经过特殊安全设计,锯齿碰到皮肤只会引起轻微的振动,不会割伤，安全不伤手。7.机床采用安全圆角处理技术，有效预防金属件划伤皮肤。                                   </w:t>
            </w:r>
            <w:r/>
          </w:p>
          <w:p>
            <w:pPr>
              <w:numPr>
                <w:ilvl w:val="0"/>
                <w:numId w:val="4"/>
              </w:numPr>
              <w:jc w:val="left"/>
              <w:widowControl/>
              <w:rPr>
                <w:rFonts w:hint="eastAsia" w:ascii="仿宋" w:hAnsi="仿宋" w:eastAsia="仿宋" w:cs="仿宋"/>
                <w:szCs w:val="21"/>
              </w:rPr>
            </w:pPr>
            <w:r>
              <w:rPr>
                <w:rFonts w:hint="eastAsia" w:ascii="仿宋" w:hAnsi="仿宋" w:eastAsia="仿宋" w:cs="仿宋"/>
                <w:szCs w:val="21"/>
              </w:rPr>
              <w:t xml:space="preserve">技术参数：</w:t>
            </w:r>
            <w:r/>
          </w:p>
          <w:p>
            <w:pPr>
              <w:jc w:val="left"/>
              <w:widowControl/>
              <w:rPr>
                <w:rFonts w:hint="eastAsia" w:ascii="仿宋" w:hAnsi="仿宋" w:eastAsia="仿宋" w:cs="仿宋"/>
                <w:szCs w:val="21"/>
              </w:rPr>
            </w:pPr>
            <w:r>
              <w:rPr>
                <w:rFonts w:hint="eastAsia" w:ascii="仿宋" w:hAnsi="仿宋" w:eastAsia="仿宋" w:cs="仿宋"/>
                <w:szCs w:val="21"/>
              </w:rPr>
              <w:t xml:space="preserve">1.额定电压/电流：12V/5A；2.额定频率：50Hz； 3.额定功率：≥60W；4.工作台尺寸：≥160*160mm；5.能力：软木：≥40mm，硬木：≥10mm，亚克力：≥4mm,铜铝：≥2mm；6.体积：≥43x24x25cm；7.净重约：2.5KG；8.附属零件：2支固定机器用螺丝，3支粗齿（木工用）线锯片，2支粗齿（铜铝用）线锯片，一个吸尘器用橡胶接头；9.马达速度：8000±10%rpm；10.锯片往复速：150-2500回/min；11.锯条行程：≥7mm。</w:t>
            </w:r>
            <w:r/>
          </w:p>
        </w:tc>
      </w:tr>
      <w:tr>
        <w:trPr>
          <w:trHeight w:val="137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微型圆盘锯机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压铸铝制工作台，台面有以锯片为中线左右各有不小于70mm和30mm激光标尺刻度；2、台面移动靠山，可精确切割直线；3、铝制工作台铣有长≥160mm、宽≥9mm滑槽，可安装-90°-90°可调角度规，实现精准斜切；4、铝制工作台正面下方有一体成型刻度标尺，以锯片为中线左右各有不小于75mm和65mm量程刻度；5、锯片配有透明透明防护罩，可最大保护学生安全；6、机身背部有吸尘口，可外接吸尘器。 </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1.额定电压：220V；2.额定功率：≥200W；3.最高转速：8800RPM；4.工作台尺寸：160X160mm±10mm；5.圆锯片内孔：不小于Φ11mm；6.锯片最大直径：63mm；7.重量：2.3Kg；8.尺寸：210X165X115mm ±10mm；9.切割最大厚度：13mm</w:t>
            </w:r>
            <w:r/>
          </w:p>
        </w:tc>
      </w:tr>
      <w:tr>
        <w:trPr>
          <w:trHeight w:val="583"/>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微型砂光机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连接吸尘器的专用接口，与吸尘器连接，可以实现无尘作业.2、工作台面可以向下至少50°，向上至少10°倾斜。配有可调节的角度规。3、可搭配使用专用合金夹钳，可实现砂光机竖直使用；4、配备无级调速功能，可通过旋钮加减调速；</w:t>
            </w:r>
            <w:r/>
          </w:p>
          <w:p>
            <w:pPr>
              <w:jc w:val="left"/>
              <w:widowControl/>
              <w:rPr>
                <w:rFonts w:hint="eastAsia" w:ascii="仿宋" w:hAnsi="仿宋" w:eastAsia="仿宋" w:cs="仿宋"/>
                <w:szCs w:val="21"/>
              </w:rPr>
            </w:pP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1.额定电压：220V；2.额定功率：至少140W；3.工作频率：50/60Hz；4.打磨转速：1150-3600rpm；5.砂光片尺寸：至少125mm;6.工作台材质：铝合金，尺寸：136*98mm±5mm；7.砂光片半径高度：≥62.5mm；</w:t>
            </w:r>
            <w:r>
              <w:rPr>
                <w:rFonts w:hint="eastAsia" w:ascii="仿宋" w:hAnsi="仿宋" w:eastAsia="仿宋" w:cs="仿宋"/>
                <w:szCs w:val="21"/>
              </w:rPr>
              <w:br/>
            </w:r>
            <w:r>
              <w:rPr>
                <w:rFonts w:hint="eastAsia" w:ascii="仿宋" w:hAnsi="仿宋" w:eastAsia="仿宋" w:cs="仿宋"/>
                <w:szCs w:val="21"/>
              </w:rPr>
              <w:t xml:space="preserve">8.机身尺寸：300*140*160mm±10mm；9.机身重量：约3kg；</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微型精密砂磨机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color w:val="0000ff"/>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主轴、皮带轮、连接块砂纸盘等均采用金属结构；2.电源适配器具有双重绝缘与漏电保护安全措施。3.磨床可以进行抛光、打磨，加工材料：木材、皮革、橡胶、工程塑料、软金属(铝、铜等)。4.机床采用安全圆角处理技术，有效预防金属件划伤皮肤。5、右侧轴承可拓展安装羊毛轮和钢丝刷进行抛光；也可通过安装软轴实现打磨切削功能。6、无级调速旋钮可根据加工材料不同，调节不同的切割速度；</w:t>
            </w:r>
            <w:r>
              <w:rPr>
                <w:rFonts w:hint="eastAsia" w:ascii="仿宋" w:hAnsi="仿宋" w:eastAsia="仿宋" w:cs="仿宋"/>
                <w:szCs w:val="21"/>
              </w:rPr>
              <w:br/>
            </w: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1.右侧的轴承可安装抛光螺杆； 2.右侧的轴承可安装软轴；3.双侧砂轮都配备可调节的透明护眼罩和工具托架； 4.两侧砂轮防护罩基座内嵌LED照明灯；5.机身正面安装有调速旋钮； 6.砂轮机底部内嵌抽拉式集屑盘；</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转速范围：3000-9000rpm；5.打磨速度：8-24m/s；6.适用砂轮：≥50x13x12.7mm；7.电源线长度约2m；8.重量≥：2.15kg；9.体积：≥235x190x160mm；机身预装了不小于50 x 13mm金刚砂砂轮（硬度等级N）和碳化硅砂轮（软性材料），分别用于软硬材料的研磨和磨利。</w:t>
            </w:r>
            <w:r>
              <w:rPr>
                <w:rFonts w:hint="eastAsia" w:ascii="仿宋" w:hAnsi="仿宋" w:eastAsia="仿宋" w:cs="仿宋"/>
                <w:szCs w:val="21"/>
              </w:rPr>
              <w:br/>
            </w:r>
            <w:r>
              <w:rPr>
                <w:rFonts w:hint="eastAsia" w:ascii="仿宋" w:hAnsi="仿宋" w:eastAsia="仿宋" w:cs="仿宋"/>
                <w:b/>
                <w:bCs/>
                <w:color w:val="0000ff"/>
                <w:szCs w:val="21"/>
              </w:rPr>
              <w:t xml:space="preserve">▲微型精密砂磨机</w:t>
            </w:r>
            <w:r>
              <w:rPr>
                <w:rFonts w:hint="eastAsia" w:ascii="仿宋" w:hAnsi="仿宋" w:eastAsia="仿宋" w:cs="仿宋"/>
                <w:b/>
                <w:bCs/>
                <w:color w:val="0000ff"/>
                <w:szCs w:val="21"/>
                <w:lang w:bidi="ar"/>
              </w:rPr>
              <w:t xml:space="preserve">需提供第三方检测机构出具的检测报告扫描件</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检测内容包含：</w:t>
            </w:r>
            <w:r/>
          </w:p>
          <w:p>
            <w:pPr>
              <w:pStyle w:val="880"/>
              <w:rPr>
                <w:rFonts w:hint="eastAsia" w:ascii="仿宋" w:hAnsi="仿宋" w:eastAsia="仿宋" w:cs="仿宋"/>
                <w:color w:val="0000ff"/>
              </w:rPr>
            </w:pPr>
            <w:r>
              <w:rPr>
                <w:rFonts w:hint="eastAsia" w:ascii="仿宋" w:hAnsi="仿宋" w:eastAsia="仿宋" w:cs="仿宋"/>
                <w:color w:val="0000ff"/>
              </w:rPr>
              <w:t xml:space="preserve">（1）以塑料为主体材料的产品和部件，有足够的强度</w:t>
            </w:r>
            <w:r/>
          </w:p>
          <w:p>
            <w:pPr>
              <w:pStyle w:val="880"/>
              <w:rPr>
                <w:rFonts w:hint="eastAsia" w:ascii="仿宋" w:hAnsi="仿宋" w:eastAsia="仿宋" w:cs="仿宋"/>
                <w:color w:val="0000ff"/>
              </w:rPr>
            </w:pPr>
            <w:r>
              <w:rPr>
                <w:rFonts w:hint="eastAsia" w:ascii="仿宋" w:hAnsi="仿宋" w:eastAsia="仿宋" w:cs="仿宋"/>
                <w:color w:val="0000ff"/>
              </w:rPr>
              <w:t xml:space="preserve">（2）金属零部件有覆盖层；</w:t>
            </w:r>
            <w:r/>
          </w:p>
          <w:p>
            <w:pPr>
              <w:pStyle w:val="880"/>
              <w:widowControl/>
              <w:rPr>
                <w:rFonts w:hint="eastAsia" w:ascii="仿宋" w:hAnsi="仿宋" w:eastAsia="仿宋" w:cs="仿宋"/>
                <w:color w:val="0000ff"/>
              </w:rPr>
            </w:pPr>
            <w:r>
              <w:rPr>
                <w:rFonts w:hint="eastAsia" w:ascii="仿宋" w:hAnsi="仿宋" w:eastAsia="仿宋" w:cs="仿宋"/>
                <w:color w:val="0000ff"/>
              </w:rPr>
              <w:t xml:space="preserve">（3）漆层无流疤、龟裂、皱皮、剥落和露底；</w:t>
            </w:r>
            <w:r/>
          </w:p>
          <w:p>
            <w:pPr>
              <w:jc w:val="left"/>
              <w:widowControl/>
              <w:rPr>
                <w:rFonts w:hint="eastAsia" w:ascii="仿宋" w:hAnsi="仿宋" w:eastAsia="仿宋" w:cs="仿宋"/>
                <w:szCs w:val="21"/>
              </w:rPr>
            </w:pPr>
            <w:r>
              <w:rPr>
                <w:rFonts w:hint="eastAsia" w:ascii="仿宋" w:hAnsi="仿宋" w:eastAsia="仿宋" w:cs="仿宋"/>
                <w:color w:val="0000ff"/>
              </w:rPr>
              <w:t xml:space="preserve">（4）冲压件无飞边、尖角和毛刺。</w:t>
            </w:r>
            <w:r/>
          </w:p>
        </w:tc>
      </w:tr>
      <w:tr>
        <w:trPr>
          <w:trHeight w:val="1602"/>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木工工具箱（箱盖内置电池仓，教师用）</w:t>
            </w:r>
            <w:r/>
          </w:p>
        </w:tc>
        <w:tc>
          <w:tcPr>
            <w:gridSpan w:val="2"/>
            <w:shd w:val="clear" w:color="auto" w:fill="auto"/>
            <w:tcW w:w="7208" w:type="dxa"/>
            <w:vAlign w:val="center"/>
            <w:textDirection w:val="lrTb"/>
            <w:noWrap w:val="false"/>
          </w:tcPr>
          <w:p>
            <w:pPr>
              <w:numPr>
                <w:ilvl w:val="0"/>
                <w:numId w:val="5"/>
              </w:numPr>
              <w:jc w:val="left"/>
              <w:widowControl/>
              <w:rPr>
                <w:rFonts w:hint="eastAsia" w:ascii="仿宋" w:hAnsi="仿宋" w:eastAsia="仿宋" w:cs="仿宋"/>
                <w:color w:val="0000ff"/>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1、材质：ABS注塑成型：规格：≥480*385*205mm，壁厚≥3mm；2、箱盖正面设有箱体内容说明卡片槽，3、内部采用至少上、下双层EVA隔离填充材料，每种工具有相对应插槽；4、EVA隔离填充材料采用双层双色</w:t>
            </w:r>
            <w:r>
              <w:rPr>
                <w:rFonts w:hint="eastAsia" w:ascii="仿宋" w:hAnsi="仿宋" w:eastAsia="仿宋" w:cs="仿宋"/>
                <w:szCs w:val="21"/>
              </w:rPr>
              <w:t xml:space="preserve">工艺制作，上层黑色下层黄色；5、箱盖和箱体采用旋扣式机构锁合，转动实验箱前侧的锁止机构可以锁定箱子。6、实验箱的箱体可实现多个堆叠摆放，结构强度支持可达5-8层高可倚靠实验室墙边落地摆放； 7、箱盖夹层设计，内置锂电池；箱盖侧面预留有2个USB3.0接口母口和2个type-C接口母口； 8、箱体侧壁预留有金属滑槽；9、包括但不限于上层EVA含：①锂电热熔胶枪*1：≥140*150*42mm，可分离式2000±5%mAh锂电池，TYPE-C接口充电，标配至少12根彩色胶棒；②锂电池螺丝刀*1：≥119*103</w:t>
            </w:r>
            <w:r>
              <w:rPr>
                <w:rFonts w:hint="eastAsia" w:ascii="仿宋" w:hAnsi="仿宋" w:eastAsia="仿宋" w:cs="仿宋"/>
                <w:szCs w:val="21"/>
              </w:rPr>
              <w:t xml:space="preserve">*35mm；1500±5%mAh锂电池，YPE-C接口充电，三挡扭力调节，LED工作灯，正反转可调；标配2mm钻头*1根、75mm长批头*2根、25mm短批头*24根、60mm一体式接杆*1根；③锂电电磨*1：：500±5%mAh锂电池，三挡扭力调节，LED工作灯，过载指示灯（持续亮起约2秒后，过载系统会自动关机保护）另含：：螺丝刀，6*125+-铬钒钢，芝麻柄，1把；5米钢卷尺，1把；小水平尺，塑料，铝合金，三水泡，三水泡，45°、90°、180，1把；钢角尺300mm，1把；下层EVA含：木工铅笔，1支</w:t>
            </w:r>
            <w:r>
              <w:rPr>
                <w:rFonts w:hint="eastAsia" w:ascii="仿宋" w:hAnsi="仿宋" w:eastAsia="仿宋" w:cs="仿宋"/>
                <w:szCs w:val="21"/>
              </w:rPr>
              <w:t xml:space="preserve">；木工凿子，刀宽12，高碳钢 ，1把；美工刀，包胶，1把；木工锉，8"半圆，1把；羊角锤，0.5KG，1把；鸟刨，1把；手推刨，1把；墨斗，新型迷你墨斗，1个；墨汁，1瓶；老虎钳，8"黄黑双色柄，1把；有机玻璃钩刀，钩刀带两把刀片，1把；磨齿锯（锰钢三面齿），1把；G形夹，2"2把；磨刀石1块；                                                                                                     二、功能说明：</w:t>
            </w:r>
            <w:r>
              <w:rPr>
                <w:rFonts w:hint="eastAsia" w:ascii="仿宋" w:hAnsi="仿宋" w:eastAsia="仿宋" w:cs="仿宋"/>
                <w:szCs w:val="21"/>
              </w:rPr>
              <w:br/>
            </w:r>
            <w:r>
              <w:rPr>
                <w:rFonts w:hint="eastAsia" w:ascii="仿宋" w:hAnsi="仿宋" w:eastAsia="仿宋" w:cs="仿宋"/>
                <w:szCs w:val="21"/>
              </w:rPr>
              <w:t xml:space="preserve">1、上、下双层EVA隔</w:t>
            </w:r>
            <w:r>
              <w:rPr>
                <w:rFonts w:hint="eastAsia" w:ascii="仿宋" w:hAnsi="仿宋" w:eastAsia="仿宋" w:cs="仿宋"/>
                <w:szCs w:val="21"/>
              </w:rPr>
              <w:t xml:space="preserve">离填充材料，每种工具有相对应插槽，便于使用后仪器归位还原和缓冲振动；2、 EVA隔离填充材料采用双层双色工艺制作，更能凸显零件的立体效果；上层EVA黑色下层黄色，使用不同颜色的材质制造更容易找到相应器材； 3、箱盖和箱体采用旋扣式机构锁合，转动实验箱前侧的锁止机构既可以锁定箱子，也可以实现两箱子间的锁合，便于多箱之间的携带和搬运。4、箱盖夹层设计，内置锂电池，所以工具箱同时也是一套能源管理仓，可在不开箱情况下对电动工具充电；5、箱体侧壁预留的铝合金滑槽，可以使用合金旋钮固定专用夹具，从而拓展工具外挂功能。 </w:t>
            </w:r>
            <w:r/>
          </w:p>
        </w:tc>
      </w:tr>
      <w:tr>
        <w:trPr>
          <w:trHeight w:val="249"/>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金工工具箱（箱盖内置电池仓，教师用）</w:t>
            </w:r>
            <w:r/>
          </w:p>
        </w:tc>
        <w:tc>
          <w:tcPr>
            <w:gridSpan w:val="2"/>
            <w:shd w:val="clear" w:color="auto" w:fill="auto"/>
            <w:tcW w:w="7208" w:type="dxa"/>
            <w:vAlign w:val="center"/>
            <w:textDirection w:val="lrTb"/>
            <w:noWrap w:val="false"/>
          </w:tcPr>
          <w:p>
            <w:pPr>
              <w:numPr>
                <w:ilvl w:val="0"/>
                <w:numId w:val="6"/>
              </w:numPr>
              <w:jc w:val="left"/>
              <w:widowControl/>
              <w:rPr>
                <w:rFonts w:hint="eastAsia"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1、材质：ABS注塑成型：规格：≥480*385*205mm，壁厚≥3mm；2、箱盖正面设有箱体内容说明卡片槽，3、内部采用至少上、中、下三层EVA隔离填充材料，每种工具有相对应插槽；4、EVA隔离填充材料采用</w:t>
            </w:r>
            <w:r>
              <w:rPr>
                <w:rFonts w:hint="eastAsia" w:ascii="仿宋" w:hAnsi="仿宋" w:eastAsia="仿宋" w:cs="仿宋"/>
                <w:szCs w:val="21"/>
              </w:rPr>
              <w:t xml:space="preserve">双层双色工艺制作，上层黑色下层黄色； 5、箱盖和箱体采用旋扣式机构锁合，转动实验箱前侧的锁止机构可以锁定箱子。6、实验箱的箱体可实现多个堆叠摆放，结构强度支持可达5-8层高可倚靠实验室墙边落地摆放；7、箱盖夹层设计，内置锂电池；箱盖侧面预留有2个USB3.0接口母口和2个type-C接口母口；8、箱体侧壁预留有金属滑槽；9、工具包括但不限于上层EVA含：①锂电热熔胶枪*1：≥140*150*42mm，可分离式2000±5%mAh锂电池，TYPE-C接口充电，标配至少12根彩色胶棒；②锂电池螺丝刀*1：≥11</w:t>
            </w:r>
            <w:r>
              <w:rPr>
                <w:rFonts w:hint="eastAsia" w:ascii="仿宋" w:hAnsi="仿宋" w:eastAsia="仿宋" w:cs="仿宋"/>
                <w:szCs w:val="21"/>
              </w:rPr>
              <w:t xml:space="preserve">9*103*35mm；1500±5%mAh锂电池，YPE-C接口充电，三挡扭力调节，LED工作灯，正反转可调；标配2mm钻头*1根、75mm长批头*2根、25mm短批头*24根、60mm一体式接杆*1根；③锂电电磨*1：：500±5%mAh锂电池，三挡扭力调节，LED工作灯，过载指示灯（持续亮起约2秒后，过载系统会自动关机保护）；另含：钢直尺，300mm，1把；钢卷尺，5m，1把；三角尺，150mm不锈钢，1把；两用扳手，4件/套；什锦锉，6件/套（轴承钢，半圆锉、三角锉、方锉、圆锉、尖头扁锉、齐头扁锉）；</w:t>
            </w:r>
            <w:r>
              <w:rPr>
                <w:rFonts w:hint="eastAsia" w:ascii="仿宋" w:hAnsi="仿宋" w:eastAsia="仿宋" w:cs="仿宋"/>
                <w:szCs w:val="21"/>
              </w:rPr>
              <w:br/>
            </w:r>
            <w:r>
              <w:rPr>
                <w:rFonts w:hint="eastAsia" w:ascii="仿宋" w:hAnsi="仿宋" w:eastAsia="仿宋" w:cs="仿宋"/>
                <w:szCs w:val="21"/>
              </w:rPr>
              <w:t xml:space="preserve">中层EVA含：钢丝刷，6排木柄；铁皮剪，8”美式铁皮剪，1把；划规，150mm，1把；样</w:t>
            </w:r>
            <w:r>
              <w:rPr>
                <w:rFonts w:hint="eastAsia" w:ascii="仿宋" w:hAnsi="仿宋" w:eastAsia="仿宋" w:cs="仿宋"/>
                <w:szCs w:val="21"/>
              </w:rPr>
              <w:t xml:space="preserve">冲，1把；钢锯架，铁皮活动钢锯架，1把；三叉扳手，1套；；丝锤、扳牙扳手，12件/套；内六角扳手，1.5-10mm，9件/套；钢丝钳，6"，1把；尖嘴钳，6"，1把；下层EVA含：扁锉刀，200mm黄黑塑料柄，1把；半圆锉刀，200mm黄黑塑料柄，1把；三角锉，200mm黄黑塑料柄，1把；圆锉刀，200mm黄黑塑料柄，1把；划针，150mm，1把；活动扳手，8"，1把”；圆头锤，锤头1磅木柄圆头，1把；钳工锤，锤头300g，1把；螺丝刀，6*100mm+-PH2，2把；螺丝刀，5*75mm+-PH1，2把；</w:t>
            </w:r>
            <w:r/>
          </w:p>
          <w:p>
            <w:pPr>
              <w:jc w:val="left"/>
              <w:widowControl/>
              <w:rPr>
                <w:rFonts w:hint="eastAsia" w:ascii="仿宋" w:hAnsi="仿宋" w:eastAsia="仿宋" w:cs="仿宋"/>
                <w:szCs w:val="21"/>
              </w:rPr>
            </w:pPr>
            <w:r>
              <w:rPr>
                <w:rFonts w:hint="eastAsia" w:ascii="仿宋" w:hAnsi="仿宋" w:eastAsia="仿宋" w:cs="仿宋"/>
                <w:szCs w:val="21"/>
              </w:rPr>
              <w:t xml:space="preserve">二、功能说明：</w:t>
            </w:r>
            <w:r>
              <w:rPr>
                <w:rFonts w:hint="eastAsia" w:ascii="仿宋" w:hAnsi="仿宋" w:eastAsia="仿宋" w:cs="仿宋"/>
                <w:szCs w:val="21"/>
              </w:rPr>
              <w:br/>
            </w:r>
            <w:r>
              <w:rPr>
                <w:rFonts w:hint="eastAsia" w:ascii="仿宋" w:hAnsi="仿宋" w:eastAsia="仿宋" w:cs="仿宋"/>
                <w:szCs w:val="21"/>
              </w:rPr>
              <w:t xml:space="preserve">1、上、中、下三层EV</w:t>
            </w:r>
            <w:r>
              <w:rPr>
                <w:rFonts w:hint="eastAsia" w:ascii="仿宋" w:hAnsi="仿宋" w:eastAsia="仿宋" w:cs="仿宋"/>
                <w:szCs w:val="21"/>
              </w:rPr>
              <w:t xml:space="preserve">A隔离填充材料，每种工具有相对应插槽，便于使用后仪器归位还原和缓冲振动；2、 EVA隔离填充材料采用双层双色工艺制作，更能凸显零件的立体效果；上层EVA黑色下层黄色，使用不同颜色的材质制造更容易找到相应器材；3、箱盖和箱体采用旋扣式机构锁合，转动实验箱前侧的锁止机构既可以锁定箱子，也可以实现两箱子间的锁合，便于多箱之间的携带和搬运。4、箱盖夹层设计，内置锂电池，所以工具箱同时也是一套能源管理仓，可在不开箱情况下对电动工具充电；5、箱体侧壁预留的铝合金滑槽，可以使用合金旋钮固定专用夹具，从而拓展工具外挂功能。</w:t>
            </w:r>
            <w:r/>
          </w:p>
          <w:p>
            <w:pPr>
              <w:jc w:val="left"/>
              <w:widowControl/>
              <w:rPr>
                <w:rFonts w:hint="eastAsia" w:ascii="仿宋" w:hAnsi="仿宋" w:eastAsia="仿宋" w:cs="仿宋"/>
                <w:b/>
                <w:bCs/>
                <w:color w:val="0000ff"/>
                <w:szCs w:val="21"/>
              </w:rPr>
            </w:pPr>
            <w:r>
              <w:rPr>
                <w:rFonts w:hint="eastAsia" w:ascii="仿宋" w:hAnsi="仿宋" w:eastAsia="仿宋" w:cs="仿宋"/>
                <w:b/>
                <w:bCs/>
                <w:color w:val="0000ff"/>
                <w:szCs w:val="21"/>
              </w:rPr>
              <w:t xml:space="preserve">▲金工工具箱</w:t>
            </w:r>
            <w:r>
              <w:rPr>
                <w:rFonts w:hint="eastAsia" w:ascii="仿宋" w:hAnsi="仿宋" w:eastAsia="仿宋" w:cs="仿宋"/>
                <w:b/>
                <w:bCs/>
                <w:color w:val="0000ff"/>
                <w:szCs w:val="21"/>
                <w:lang w:bidi="ar"/>
              </w:rPr>
              <w:t xml:space="preserve">需提供第三方检测机构出具的检测报告扫描件</w:t>
            </w:r>
            <w:r/>
          </w:p>
          <w:p>
            <w:pPr>
              <w:jc w:val="left"/>
              <w:widowControl/>
              <w:rPr>
                <w:rFonts w:hint="eastAsia" w:ascii="仿宋" w:hAnsi="仿宋" w:eastAsia="仿宋" w:cs="仿宋"/>
                <w:color w:val="0000ff"/>
                <w:szCs w:val="21"/>
                <w:lang w:bidi="ar"/>
              </w:rPr>
            </w:pPr>
            <w:r>
              <w:rPr>
                <w:rFonts w:hint="eastAsia" w:ascii="仿宋" w:hAnsi="仿宋" w:eastAsia="仿宋" w:cs="仿宋"/>
                <w:color w:val="0000ff"/>
                <w:szCs w:val="21"/>
                <w:lang w:bidi="ar"/>
              </w:rPr>
              <w:t xml:space="preserve">检测内容包含：</w:t>
            </w:r>
            <w:r/>
          </w:p>
          <w:p>
            <w:pPr>
              <w:pStyle w:val="880"/>
              <w:rPr>
                <w:rFonts w:hint="eastAsia" w:ascii="仿宋" w:hAnsi="仿宋" w:eastAsia="仿宋" w:cs="仿宋"/>
                <w:color w:val="0000ff"/>
              </w:rPr>
            </w:pPr>
            <w:r>
              <w:rPr>
                <w:rFonts w:hint="eastAsia" w:ascii="仿宋" w:hAnsi="仿宋" w:eastAsia="仿宋" w:cs="仿宋"/>
                <w:color w:val="0000ff"/>
              </w:rPr>
              <w:t xml:space="preserve">（1）底座和支撑部件保证仪器在正常使用中有足够的稳定性，便于调整、安放；</w:t>
            </w:r>
            <w:r/>
          </w:p>
          <w:p>
            <w:pPr>
              <w:pStyle w:val="880"/>
              <w:rPr>
                <w:rFonts w:hint="eastAsia" w:ascii="仿宋" w:hAnsi="仿宋" w:eastAsia="仿宋" w:cs="仿宋"/>
                <w:color w:val="0000ff"/>
              </w:rPr>
            </w:pPr>
            <w:r>
              <w:rPr>
                <w:rFonts w:hint="eastAsia" w:ascii="仿宋" w:hAnsi="仿宋" w:eastAsia="仿宋" w:cs="仿宋"/>
                <w:color w:val="0000ff"/>
              </w:rPr>
              <w:t xml:space="preserve">（2）金属零部件有覆盖层；</w:t>
            </w:r>
            <w:r/>
          </w:p>
          <w:p>
            <w:pPr>
              <w:jc w:val="left"/>
              <w:widowControl/>
              <w:rPr>
                <w:rFonts w:hint="eastAsia" w:ascii="仿宋" w:hAnsi="仿宋" w:eastAsia="仿宋" w:cs="仿宋"/>
                <w:szCs w:val="21"/>
              </w:rPr>
            </w:pPr>
            <w:r>
              <w:rPr>
                <w:rFonts w:hint="eastAsia" w:ascii="仿宋" w:hAnsi="仿宋" w:eastAsia="仿宋" w:cs="仿宋"/>
                <w:color w:val="0000ff"/>
              </w:rPr>
              <w:t xml:space="preserve">（3）漆层附着牢固，不脱落。</w:t>
            </w:r>
            <w:r/>
          </w:p>
        </w:tc>
      </w:tr>
      <w:tr>
        <w:trPr>
          <w:trHeight w:val="13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木工工具箱（学生用）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吹塑箱体，定点定位，含至少18种必备常用工具。工具包括：木工凿子，3/4” ，1把；美工刀，包胶，1把；木工锉，8"半圆，1把；多用剪刀，1把；羊角锤，木柄，1把；鸟刨，1把；手推刨，1把；钢角尺≥300mm，1把，；螺丝刀，≥6*125mm+-铬钒钢，芝麻柄，1把；老虎钳，8"黄黑双色柄，1把；卷尺，≥5m，1把；G形夹，2"，1把；有机玻璃钩刀，钩刀带两把刀片，1把；磨齿锯（锰钢三面齿），1把；木工铅笔，1支；小水平尺，塑料，三水泡，45°、90°、180°，1把；墨斗，新型迷你墨斗，1个；磨刀石1块。</w:t>
            </w:r>
            <w:r/>
          </w:p>
        </w:tc>
      </w:tr>
      <w:tr>
        <w:trPr>
          <w:trHeight w:val="50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金工工具箱（学生用）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吹塑箱体，定点定位，含至少26种必备常用工具。工具包括：钢丝钳，7"，1把；尖嘴钳，6"，1把；钢直尺≥300mm，1把；扁锉刀≥200mm黄黑塑料柄，1把；半圆锉刀≥200mm黄黑塑料柄，1把；三角锉≥200mm黄黑塑料柄，1把；圆锉刀≥200mm黄黑塑料柄，1把；划针≥200mm，1把；划规≥150mm，</w:t>
            </w:r>
            <w:r>
              <w:rPr>
                <w:rFonts w:hint="eastAsia" w:ascii="仿宋" w:hAnsi="仿宋" w:eastAsia="仿宋" w:cs="仿宋"/>
                <w:szCs w:val="21"/>
              </w:rPr>
              <w:t xml:space="preserve">1把；样冲，1把；什锦锉，6件/套（轴承钢，半圆锉、三角锉、方锉、圆锉、尖头扁锉、齐头扁锉）；钳工锤，木柄，1把；圆头锤，木柄圆头，1把；丝锤、扳牙扳手，12件/套；钢卷尺，≥5m，1把；两用扳手，4件/套；内六角扳手，1.5-10mm，6件/套；三叉扳手，1套；螺丝刀，≥6*100mm+-PH2，2把；螺丝刀，≥5*75mm+-PH1，2把；活动扳手，8，1把”；钢丝刷，6排木柄，1把；钢锯架，铁皮活动钢锯架，1把；铁皮剪，8”美式铁皮剪，1把；自行车钢丝扳手，1把；三角尺，≥20*40mm不锈钢，1把。</w:t>
            </w:r>
            <w:r/>
          </w:p>
        </w:tc>
      </w:tr>
      <w:tr>
        <w:trPr>
          <w:trHeight w:val="366"/>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木工工具箱（拓展箱）</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w:t>
            </w:r>
            <w:r>
              <w:rPr>
                <w:rFonts w:hint="eastAsia" w:ascii="仿宋" w:hAnsi="仿宋" w:eastAsia="仿宋" w:cs="仿宋"/>
                <w:szCs w:val="21"/>
              </w:rPr>
              <w:t xml:space="preserve">壁厚≥3mm；2、箱盖正面设有箱体内容说明卡片槽，内部双层内衬，采用珍珠棉隔离填充材料，每种实验器材设有固定的位置，便于使用后仪器归位还原和缓冲振动；3、箱盖和箱体采用旋扣式机构锁合，转动实验箱前侧的锁止机构既可以锁定箱子，也可以实现两箱子间的锁合，便于多箱之间的携带和搬运。3、实验箱的箱体可实现多个堆叠摆放，结构强度支持可达5-8层高可倚靠实验室墙边落地摆放；工具包括但不限于：手摇钻*2把：1/4英寸，可夹持0-6.5mm，全钢型，手柄一体精密铸造，双齿轮驱动驱动，带钥匙精密三爪钻夹头，手柄ABS材质，柄</w:t>
            </w:r>
            <w:r>
              <w:rPr>
                <w:rFonts w:hint="eastAsia" w:ascii="仿宋" w:hAnsi="仿宋" w:eastAsia="仿宋" w:cs="仿宋"/>
                <w:szCs w:val="21"/>
              </w:rPr>
              <w:t xml:space="preserve">盖可以旋下，内装3、4、5mm木工专用三尖钻头各1支，传统木工锯 *1把：≥400mm，齿距不小于2.5mm，框架式，木材表面光滑，两头用硬木，中间横档用杉木，表面涂清漆。锯条端力握手一边木框的距离30mm，该端锯条倒角。一头固定（45°）。开好锯路，锯口有安全包扎。拉花锯*2把：锯身总长≥300mm；锯条长度≥150mm，弓背高度≥130mm；手柄材质：塑料拔料器*1把：由冲头、旋转可调靠模、锁紧手柄、下压手柄和放大镜组成；材质：高碳钢+锌合金；规格：≥180mm；重量：约285g；用途：开木工锯条锯路。</w:t>
            </w:r>
            <w:r>
              <w:rPr>
                <w:rFonts w:hint="eastAsia" w:ascii="仿宋" w:hAnsi="仿宋" w:eastAsia="仿宋" w:cs="仿宋"/>
                <w:szCs w:val="21"/>
              </w:rPr>
              <w:br/>
            </w:r>
            <w:r>
              <w:rPr>
                <w:rFonts w:hint="eastAsia" w:ascii="仿宋" w:hAnsi="仿宋" w:eastAsia="仿宋" w:cs="仿宋"/>
                <w:szCs w:val="21"/>
              </w:rPr>
              <w:t xml:space="preserve">砂纸板*2把：规格：≥185*85*65mm；ABS手柄，合金弹簧，高密度海绵底板，净重：约1.55g。</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台虎钳</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可旋转；铸铁材质，钳口宽不小于125mm。</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角向磨光机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额定电压220V；额定频率50Hz；输入功率≥600W；空载转速≥11000r/min；磨光片直径≥100mm。</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1、电压220v；2、频率:50Hz；3、功率：≥1000W。4、转速：≥13000r/min；5、最大刨削宽度：约90mm；6、最大刨削深度：约2mm。</w:t>
            </w:r>
            <w:r/>
          </w:p>
        </w:tc>
      </w:tr>
      <w:tr>
        <w:trPr>
          <w:trHeight w:val="22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手电锯</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电圆锯，220V/50Hz，功率：≥600W，锯片直径不大于Φ110mm</w:t>
            </w:r>
            <w:r/>
          </w:p>
        </w:tc>
      </w:tr>
      <w:tr>
        <w:trPr>
          <w:trHeight w:val="90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电动曲线锯</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具备电子调速功能，切割更精确。优质铝合金齿轮箱，坚固耐用。可调摆动幅度，操作简便，切割效果好、效率高。额定电压(V~)：220；额定频率(Hz)：50；</w:t>
            </w:r>
            <w:r>
              <w:rPr>
                <w:rFonts w:hint="eastAsia" w:ascii="仿宋" w:hAnsi="仿宋" w:eastAsia="仿宋" w:cs="仿宋"/>
                <w:szCs w:val="21"/>
              </w:rPr>
              <w:br/>
            </w:r>
            <w:r>
              <w:rPr>
                <w:rFonts w:hint="eastAsia" w:ascii="仿宋" w:hAnsi="仿宋" w:eastAsia="仿宋" w:cs="仿宋"/>
                <w:szCs w:val="21"/>
              </w:rPr>
              <w:t xml:space="preserve">额定输入功率(W)：580；空载往复次数(…/min)：500-3100；最大切割能力(mm)：钢材(mm) 10；木材(mm) 85；斜切角度(°)： 0-45（左/右）；净重(Kg)：2.7。</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电动修边机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输入功率：≥550W；夹头尺寸：1/4'；空载转速：≥33000转/分钟；净重：约1.5kg；外置碳刷口，刻度标尺，下刀深度可调；快捷换刀轴心锁。</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直流手电钻</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电压：12V以上；最大扭矩：23Nm；空载转速（r/min）：1400rpm；最大螺钉直径：6mm；在木材中最大钻孔直径：23mm；在钢材中最大钻孔直径：10mm；扭矩设置：18+1；夹头直径：0.8-10mm。</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绘图工具包</w:t>
            </w:r>
            <w:r/>
          </w:p>
        </w:tc>
        <w:tc>
          <w:tcPr>
            <w:gridSpan w:val="2"/>
            <w:shd w:val="clear" w:color="auto" w:fill="auto"/>
            <w:tcW w:w="7208"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绘图工具包，配至少15种常用绘图工具，工具包含擦图片；三角板（250mm）；圆规（长150mm，能用铅芯）；分规（长150mm，）；绘图模板、曲线板、椭圆模板、画圆模板；橡皮擦；砂皮纸；美工刀；绘图铅笔（3支）；笔芯；透明胶带；有机玻璃直尺（200mm）。另配丁字尺（600mm）。</w:t>
            </w:r>
            <w:r/>
          </w:p>
        </w:tc>
      </w:tr>
      <w:tr>
        <w:trPr>
          <w:trHeight w:val="364"/>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便携式绘图台（绘图板）</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1、绘图台规格≥500*375*110mm±2mm；2、基于防水防电防跌落撞击等应用场景考虑，绘图台采用模具一体注塑成型，高密度ABS塑料材质，四脚网格纹脚垫支撑，防止震动和滑动；</w:t>
            </w:r>
            <w:r>
              <w:rPr>
                <w:rFonts w:hint="eastAsia" w:ascii="仿宋" w:hAnsi="仿宋" w:eastAsia="仿宋" w:cs="仿宋"/>
                <w:color w:val="0000ff"/>
                <w:szCs w:val="21"/>
              </w:rPr>
              <w:t xml:space="preserve">▲3、绘图台塑料件耐老化性（氙灯100h）：灰色样卡4级，塑料件弯曲强度（MPa）:不低于52.0；</w:t>
            </w:r>
            <w:r>
              <w:rPr>
                <w:rFonts w:hint="eastAsia" w:ascii="仿宋" w:hAnsi="仿宋" w:eastAsia="仿宋" w:cs="仿宋"/>
                <w:szCs w:val="21"/>
              </w:rPr>
              <w:t xml:space="preserve">4、台面四边平整，无凸起，便于绘图尺等工具使用。5、绘图台两侧各有宽100mm±2mm、内陷20mm±2mm凹槽，方便提手搬运；6、前操作板采用60°倾角方便使用操作。7、内嵌430*75mm±2mm操作说明牌；说明牌内容包含设计项目名称、绘图台对应桌号、描图、描校、底图字号等信息资料，资料内容可更换。8、台面自粘标尺，可进行各种绘图测量。9、台面预留A3、A4绘图纸固定孔位。</w:t>
            </w:r>
            <w:r>
              <w:rPr>
                <w:rFonts w:hint="eastAsia" w:ascii="仿宋" w:hAnsi="仿宋" w:eastAsia="仿宋" w:cs="仿宋"/>
                <w:b/>
                <w:bCs/>
                <w:color w:val="0000ff"/>
                <w:szCs w:val="21"/>
                <w:lang w:bidi="ar"/>
              </w:rPr>
              <w:t xml:space="preserve">需提供第三方检测机构出具的检测报告扫描件</w:t>
            </w:r>
            <w:r>
              <w:rPr>
                <w:rFonts w:hint="eastAsia" w:ascii="仿宋" w:hAnsi="仿宋" w:eastAsia="仿宋" w:cs="仿宋"/>
                <w:b/>
                <w:bCs/>
                <w:color w:val="0000ff"/>
                <w:szCs w:val="21"/>
              </w:rPr>
              <w:t xml:space="preserve">，带▲参数第3项必须在出具的检测报告中体现。</w:t>
            </w:r>
            <w:r/>
          </w:p>
        </w:tc>
      </w:tr>
      <w:tr>
        <w:trPr>
          <w:trHeight w:val="324"/>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量具专用工具箱1</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 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w:t>
            </w:r>
            <w:r>
              <w:rPr>
                <w:rFonts w:hint="eastAsia" w:ascii="仿宋" w:hAnsi="仿宋" w:eastAsia="仿宋" w:cs="仿宋"/>
                <w:szCs w:val="21"/>
              </w:rPr>
              <w:br/>
            </w:r>
            <w:r>
              <w:rPr>
                <w:rFonts w:hint="eastAsia" w:ascii="仿宋" w:hAnsi="仿宋" w:eastAsia="仿宋" w:cs="仿宋"/>
                <w:szCs w:val="21"/>
              </w:rPr>
              <w:t xml:space="preserve">必备套装工具</w:t>
            </w:r>
            <w:r>
              <w:rPr>
                <w:rFonts w:hint="eastAsia" w:ascii="仿宋" w:hAnsi="仿宋" w:eastAsia="仿宋" w:cs="仿宋"/>
                <w:szCs w:val="21"/>
              </w:rPr>
              <w:br/>
            </w:r>
            <w:r>
              <w:rPr>
                <w:rFonts w:hint="eastAsia" w:ascii="仿宋" w:hAnsi="仿宋" w:eastAsia="仿宋" w:cs="仿宋"/>
                <w:szCs w:val="21"/>
              </w:rPr>
              <w:t xml:space="preserve">1、游标卡尺*1把：（量具专业厂家生产），≥0.02mm，0～150mm，符合GB/T1214.2；2、外径千分尺*1把：（量具专业厂家生产），0～25mm</w:t>
            </w:r>
            <w:r>
              <w:rPr>
                <w:rFonts w:hint="eastAsia" w:ascii="仿宋" w:hAnsi="仿宋" w:eastAsia="仿宋" w:cs="仿宋"/>
                <w:szCs w:val="21"/>
              </w:rPr>
              <w:t xml:space="preserve">，符合GB/T1216；3、宽座直角尺*1把：（量具专业厂家生产），≥250mm；4、钢直尺*1把：（量具专业厂家生产），≥200mm；5、钢制三角尺*1把：（量具专业厂家生产），≥150mm；6、钢制塞尺*1套：（量具专业厂家生产），≥100mm*14片；7、钢制角度尺*1把：（量具专业厂家生产），0～180度；≥150mm；另含双面胶一卷、胶带2卷、胶水1瓶、标签纸1袋、回形针1盒、镊子2个、扎绳1件等多种辅助工具和材料。                                         </w:t>
            </w:r>
            <w:r/>
          </w:p>
        </w:tc>
      </w:tr>
      <w:tr>
        <w:trPr>
          <w:trHeight w:val="303"/>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量具工具箱2</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w:t>
            </w:r>
            <w:r>
              <w:rPr>
                <w:rFonts w:hint="eastAsia" w:ascii="仿宋" w:hAnsi="仿宋" w:eastAsia="仿宋" w:cs="仿宋"/>
                <w:szCs w:val="21"/>
              </w:rPr>
              <w:br/>
            </w:r>
            <w:r>
              <w:rPr>
                <w:rFonts w:hint="eastAsia" w:ascii="仿宋" w:hAnsi="仿宋" w:eastAsia="仿宋" w:cs="仿宋"/>
                <w:szCs w:val="21"/>
              </w:rPr>
              <w:t xml:space="preserve">必备套装工具</w:t>
            </w:r>
            <w:r>
              <w:rPr>
                <w:rFonts w:hint="eastAsia" w:ascii="仿宋" w:hAnsi="仿宋" w:eastAsia="仿宋" w:cs="仿宋"/>
                <w:szCs w:val="21"/>
              </w:rPr>
              <w:br/>
            </w:r>
            <w:r>
              <w:rPr>
                <w:rFonts w:hint="eastAsia" w:ascii="仿宋" w:hAnsi="仿宋" w:eastAsia="仿宋" w:cs="仿宋"/>
                <w:szCs w:val="21"/>
              </w:rPr>
              <w:t xml:space="preserve">1、百分表*1把：指针式，由测头、量杆、防震弹簧、齿条、齿轮、游丝、圆表盘及指针等组成。金属材质，玻璃表盘；0-10mm，精度：≥0.01；2、万能角度尺*1把：用碳素工具钢制成，划线尖端采用高速钢材料，表面应平整不能有黑斑、裂纹、锈迹、毛刺等缺陷，0-320°，精度≥2°（在连接点以外测量），符合GB/T6315；3、高度游标卡尺*1把：（1）</w:t>
            </w:r>
            <w:r>
              <w:rPr>
                <w:rFonts w:hint="eastAsia" w:ascii="仿宋" w:hAnsi="仿宋" w:eastAsia="仿宋" w:cs="仿宋"/>
                <w:szCs w:val="21"/>
              </w:rPr>
              <w:t xml:space="preserve">、选用测量范围≥200mm，分度值不小于0.02mm带有底座的高度游标卡尺；4、托盘天平*1台：最大称量500g,分度值≥0.5g。 双盘、单杠杆、等臂，非封闭式横梁由金属制成，刀子：钢或玛瑙制成，固定于杠杆上。5、电子秤*1把：称重≥5000g，分度值≥2g。背光液晶显示。电源为交、直流两用；6、 最大称重1000g，分度值≥0.1g。具有去皮,自较,记忆,计数,故障显示等功能，背光液晶显示。电源为交、直流两用。7、金属钩码*1套：质量及数量：≥20g*10。                       </w:t>
            </w:r>
            <w:r/>
          </w:p>
        </w:tc>
      </w:tr>
      <w:tr>
        <w:trPr>
          <w:trHeight w:val="171"/>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常用金属认知实验箱</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外观尺寸：500*370*180mm±10mm。打开方式：耳扣式天地盖。箱体形式：上下盖形式共四个部件，一个箱体，一个箱盖，两个耳扣；颜色纹路：箱体和耳扣灰色，箱盖橘色，外表面采用咬花粗纹，内部抛光。材料工艺：汽车保险杠专用环保型PP料，采用注塑模具一体成型，无锐口，安全牢固。箱体内部构造：内部双层内衬，采用珍珠棉隔离填充材料，每种实验器</w:t>
            </w:r>
            <w:r>
              <w:rPr>
                <w:rFonts w:hint="eastAsia" w:ascii="仿宋" w:hAnsi="仿宋" w:eastAsia="仿宋" w:cs="仿宋"/>
                <w:szCs w:val="21"/>
              </w:rPr>
              <w:t xml:space="preserve">材设有固定的位置。堆叠方式：可多个叠加组合摆放，无需另外配备仪器柜或货架，箱体自带限位止口，若干个堆叠不会滑动。金属认知实验箱共包含但不限于20种常见金属样品，单根样品尺寸≥φ18*30mm；分别为碳素结构钢、合金结构钢、不锈钢、轴承钢、弹簧钢、耐热钢、碳素工具钢、合金工具钢、耐候结构钢、铸铁、铸钢、纯铜、无氧铜、黄铜、青铜、铅锑合金、铝、铝合金、钛合金、镁合金常见金属。每块金属材料样品用≥55*55*20mm，采用优质透明塑料盒包装，上贴品名标签，方便管理和保存。教学点：可以让学生认识和比较金属的特性。 </w:t>
            </w:r>
            <w:r/>
          </w:p>
        </w:tc>
      </w:tr>
      <w:tr>
        <w:trPr>
          <w:trHeight w:val="773"/>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65</w:t>
            </w:r>
            <w:r/>
          </w:p>
        </w:tc>
        <w:tc>
          <w:tcPr>
            <w:shd w:val="clear" w:color="auto" w:fill="auto"/>
            <w:tcW w:w="138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常用木材认知实验箱</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箱体外观尺寸：500*370*180mm±10mm。打开方式：耳扣式天地盖。箱体形式：上下盖形式共四个部件，一个箱体，一个箱盖，两个耳扣；颜色纹路：箱体和耳扣灰色，箱盖橘色，外表面采用咬花粗纹，内部抛光。材料工艺：汽车保险杠专用环保型PP料，采用注塑模具一体成型，无锐口，安全牢固。箱体内部构造：内部双层内衬，采用珍珠棉隔离填充材料，每种实验器材设有固定的位置。堆叠方式：可多个叠加组合摆放，无需另外配备仪器柜或货架，箱体自带限位止口，若干个堆叠不会滑动。木材认知实验箱共包含但不限于27种常</w:t>
            </w:r>
            <w:r>
              <w:rPr>
                <w:rFonts w:hint="eastAsia" w:ascii="仿宋" w:hAnsi="仿宋" w:eastAsia="仿宋" w:cs="仿宋"/>
                <w:szCs w:val="21"/>
              </w:rPr>
              <w:t xml:space="preserve">见木材和板材样品，单块木材和板材样品尺寸≥60*40*10mm；  分别为樱桃木、柏木、山毛榉、水曲柳、松木、银杏木、杉木、桐木、楠木、山合欢、杨木、樟木、槐木、柚木、栎木、枫木、核桃木、白桦木、红桦木、柞木、檫木、紫椴木、榆木等常见木材、刨花板、胶合板、细木工板、三聚氰胺板的样料。每块木材和板材样品用≥75*58*20mm优质透明塑料盒包装，上贴品名标签，方便管理和保存。教学点：可以让学生认识和比较木材的特性。                                                </w:t>
            </w:r>
            <w:r/>
          </w:p>
        </w:tc>
      </w:tr>
      <w:tr>
        <w:trPr>
          <w:trHeight w:val="90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常用螺丝连接模型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螺丝类型：采用透明有机玻璃板作底板，设有外六角螺栓，内六角螺栓，沉头螺栓，圆头螺栓，（螺纹规格包括但不限于：M8×30mm、M10×40mm、M16×60mm，螺纹形式：三角螺纹）螺纹连接类型：采用亚克力材料底板，透明有机玻璃作被连接件，可清晰认识螺栓连接，双头螺栓连接，螺钉连接，紧固螺钉连接等连接方式。</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常用螺纹连接模型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半解剖展示方式。一套三件。规格包括但不限于：M39×80mm、M39×90mm、M39×100mm；螺距：不小于3mm；螺纹联接的类型：螺栓联接、螺柱联接、螺钉联接。</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常用螺母垫片展示模型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外形尺寸：≥200mm×150mm×30mm；载体材质：透明有机玻璃、环保塑料外框；螺母规格包括但不限于：M6、M8、M10；方六角、法兰面、蝶形、盖形、方形；垫片规格包括但不限于：6、8、10；平垫片、弹簧垫片；螺纹类型：三角螺纹。</w:t>
            </w:r>
            <w:r/>
          </w:p>
        </w:tc>
      </w:tr>
      <w:tr>
        <w:trPr>
          <w:trHeight w:val="258"/>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铆、黏、焊接模型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1、演示常用连接方法，依据连接件不同的使用场合实现连接。由铆接模型、黏接模型、焊接模型组成，连接处清晰可察，便于理解固定连接和半固定连接的方法，理解连接方式的多种多样。</w:t>
            </w:r>
            <w:r>
              <w:rPr>
                <w:rFonts w:hint="eastAsia" w:ascii="仿宋" w:hAnsi="仿宋" w:eastAsia="仿宋" w:cs="仿宋"/>
                <w:szCs w:val="21"/>
              </w:rPr>
              <w:br/>
            </w:r>
            <w:r>
              <w:rPr>
                <w:rFonts w:hint="eastAsia" w:ascii="仿宋" w:hAnsi="仿宋" w:eastAsia="仿宋" w:cs="仿宋"/>
                <w:szCs w:val="21"/>
              </w:rPr>
              <w:t xml:space="preserve">2、材质:有机玻璃和金属，配合教材使用，辅助教学。</w:t>
            </w:r>
            <w:r>
              <w:rPr>
                <w:rFonts w:hint="eastAsia" w:ascii="仿宋" w:hAnsi="仿宋" w:eastAsia="仿宋" w:cs="仿宋"/>
                <w:szCs w:val="21"/>
              </w:rPr>
              <w:br/>
            </w:r>
            <w:r>
              <w:rPr>
                <w:rFonts w:hint="eastAsia" w:ascii="仿宋" w:hAnsi="仿宋" w:eastAsia="仿宋" w:cs="仿宋"/>
                <w:szCs w:val="21"/>
              </w:rPr>
              <w:t xml:space="preserve">3、规格参数如下：</w:t>
            </w:r>
            <w:r>
              <w:rPr>
                <w:rFonts w:hint="eastAsia" w:ascii="仿宋" w:hAnsi="仿宋" w:eastAsia="仿宋" w:cs="仿宋"/>
                <w:szCs w:val="21"/>
              </w:rPr>
              <w:br/>
            </w:r>
            <w:r>
              <w:rPr>
                <w:rFonts w:hint="eastAsia" w:ascii="仿宋" w:hAnsi="仿宋" w:eastAsia="仿宋" w:cs="仿宋"/>
                <w:szCs w:val="21"/>
              </w:rPr>
              <w:t xml:space="preserve">搭铆模型*1：≥155*80*10mm；单搭铆模型*1：≥200*80*10mm；双搭板模型*1：≥200*80*12mm；对焊模型*1：≥160*100*2mm；搭焊模型*1：≥150*100*2mm；角焊模型*1：≥80*80*2mm；搭粘模型*1：≥150*80*10mm；单搭板对粘模型*1：≥200*80*10mm；角粘模型*1：≥100*100*80mm。</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古代金工经典-背光铜镜（含底座）</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青铜材质，尺寸：不小于￠100mm，背面图案在阳光下可在墙壁上再现。探究课题：了解背光的工作原理、制作方法及光学原理。</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古代金工经典-鱼洗</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纯手工青铜材质，口径≥380mm；高度≥136mm；当用手摩擦鱼洗双耳时，鱼洗周壁产生对称振动，鱼洗里的水发生相应的谐和振动，形成美丽浪花和喷射飞溅的水珠。同时鱼洗盆壁的有规则圆柱形铜板振动会发出嗡嗡声响。喷水鱼洗对了解和研究古代金工技术具有重要意义。</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现代金工经典-埃菲尔铁塔模型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材质：金属，电镀工艺；规格：200*200*480mm±10mm，塔基为实体结构，塔身为框架结构。</w:t>
            </w:r>
            <w:r/>
          </w:p>
        </w:tc>
      </w:tr>
      <w:tr>
        <w:trPr>
          <w:trHeight w:val="675"/>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现代金工经典-热能发动机（记忆合金发动机）演示器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底座规格≥380*240*110mm±10mm；底座基于防水防电防跌落撞击等应用场景考虑，采用模具注塑成型，高密度ABS材质，底座四脚网格纹脚垫支撑，防止震动和滑动。性能、结构、安全、外观等应符合JY0001要求。探究记忆合金直接使热能变动能。</w:t>
            </w:r>
            <w:r/>
          </w:p>
        </w:tc>
      </w:tr>
      <w:tr>
        <w:trPr>
          <w:trHeight w:val="1936"/>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10种木工连接方式模型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10种连接方式：螺栓连接、螺钉连接、胶带连接、胶连接、绳系连接、合页连接、插接、榫接、燕尾榫、指接榫； </w:t>
            </w:r>
            <w:r>
              <w:rPr>
                <w:rFonts w:hint="eastAsia" w:ascii="仿宋" w:hAnsi="仿宋" w:eastAsia="仿宋" w:cs="仿宋"/>
                <w:szCs w:val="21"/>
              </w:rPr>
              <w:br/>
            </w:r>
            <w:r>
              <w:rPr>
                <w:rFonts w:hint="eastAsia" w:ascii="仿宋" w:hAnsi="仿宋" w:eastAsia="仿宋" w:cs="仿宋"/>
                <w:szCs w:val="21"/>
              </w:rPr>
              <w:t xml:space="preserve">主要材质：塑料</w:t>
            </w:r>
            <w:r>
              <w:rPr>
                <w:rFonts w:hint="eastAsia" w:ascii="仿宋" w:hAnsi="仿宋" w:eastAsia="仿宋" w:cs="仿宋"/>
                <w:szCs w:val="21"/>
              </w:rPr>
              <w:br/>
            </w:r>
            <w:r>
              <w:rPr>
                <w:rFonts w:hint="eastAsia" w:ascii="仿宋" w:hAnsi="仿宋" w:eastAsia="仿宋" w:cs="仿宋"/>
                <w:szCs w:val="21"/>
              </w:rPr>
              <w:t xml:space="preserve">具体参数描述：</w:t>
            </w:r>
            <w:r>
              <w:rPr>
                <w:rFonts w:hint="eastAsia" w:ascii="仿宋" w:hAnsi="仿宋" w:eastAsia="仿宋" w:cs="仿宋"/>
                <w:szCs w:val="21"/>
              </w:rPr>
              <w:br/>
            </w:r>
            <w:r>
              <w:rPr>
                <w:rFonts w:hint="eastAsia" w:ascii="仿宋" w:hAnsi="仿宋" w:eastAsia="仿宋" w:cs="仿宋"/>
                <w:szCs w:val="21"/>
              </w:rPr>
              <w:t xml:space="preserve">① 螺栓连接：尺寸≥80*50*10mm，黑白色两块板用三颗M5不锈钢平头螺栓连接，黑白两块板均浮雕“螺栓连接”品名，便于辨识学习。② 螺钉连接：尺寸≥110*50*17mm，黑白两块板用三颗M5不锈钢平头螺钉连接，黑白两块板均浮雕“螺钉连接”品名，便于辨识学习。③ 胶带连接：</w:t>
            </w:r>
            <w:r>
              <w:rPr>
                <w:rFonts w:hint="eastAsia" w:ascii="仿宋" w:hAnsi="仿宋" w:eastAsia="仿宋" w:cs="仿宋"/>
                <w:szCs w:val="21"/>
              </w:rPr>
              <w:t xml:space="preserve">尺寸≥80*60*50mm，黑白两块板用强力专用胶带连接，黑白两块板均浮雕“胶带连接”品名，便于辨识学习。④ 胶连接：尺寸≥110*50*17mm，黑白两块板用强力胶粘接，黑白两块板均浮雕“胶连接”品名，便于辨识学习。⑤ 绳系连接：黑白2根长方体通过棉绳捆系成“X”形，单条尺寸≥175*70*7mm，黑白两根长方体均浮雕“绳系连接”品名，便于辨识学习。⑥ 合页连接：尺寸≥110*50*17mm，黑白两块板用金属合页连接，黑白两块板均浮雕“合页连接”品名，便于辨识学习。⑦ 插接：黑白两块板通过插接成“X”形，</w:t>
            </w:r>
            <w:r>
              <w:rPr>
                <w:rFonts w:hint="eastAsia" w:ascii="仿宋" w:hAnsi="仿宋" w:eastAsia="仿宋" w:cs="仿宋"/>
                <w:szCs w:val="21"/>
              </w:rPr>
              <w:t xml:space="preserve">单板尺寸≥80*50*10mm，黑白两块板均浮雕“插接”品名，便于辨识学习。⑧ 榫接：黑色方块≥36*28*38mm；白色板尺寸≥80*50*10mm，通过榫接方式相互连接，黑色方块和白色板均浮雕“榫接”品名，便于辨识学习。⑨ 燕尾榫：尺寸≥80*50*5mm，黑色板榫头做成梯台形与白色板榫接成不小于90°直角，黑白两块板均浮雕“燕尾榫”品名，便于辨识学习。⑩ 指接榫：尺寸≥145*50*10mm，黑色板和白色板做成凸榫和凹榫，再将它们互相插入，形成紧密连接，黑白两块板均浮雕“指接榫”品名，便于辨识学习。"</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仿古木制车轮</w:t>
            </w:r>
            <w:r/>
          </w:p>
        </w:tc>
        <w:tc>
          <w:tcPr>
            <w:gridSpan w:val="2"/>
            <w:shd w:val="clear" w:color="auto" w:fill="auto"/>
            <w:tcW w:w="7208" w:type="dxa"/>
            <w:vAlign w:val="center"/>
            <w:textDirection w:val="lrTb"/>
            <w:noWrap w:val="false"/>
          </w:tcPr>
          <w:p>
            <w:pPr>
              <w:numPr>
                <w:ilvl w:val="0"/>
                <w:numId w:val="7"/>
              </w:numPr>
              <w:jc w:val="left"/>
              <w:widowControl/>
              <w:rPr>
                <w:rFonts w:hint="eastAsia" w:ascii="仿宋" w:hAnsi="仿宋" w:eastAsia="仿宋" w:cs="仿宋"/>
                <w:szCs w:val="21"/>
              </w:rPr>
            </w:pPr>
            <w:r>
              <w:rPr>
                <w:rFonts w:hint="eastAsia" w:ascii="仿宋" w:hAnsi="仿宋" w:eastAsia="仿宋" w:cs="仿宋"/>
                <w:szCs w:val="21"/>
              </w:rPr>
              <w:t xml:space="preserve">规格:直径1000mm±10mm</w:t>
            </w:r>
            <w:r/>
          </w:p>
          <w:p>
            <w:pPr>
              <w:jc w:val="left"/>
              <w:widowControl/>
              <w:rPr>
                <w:rFonts w:hint="eastAsia" w:ascii="仿宋" w:hAnsi="仿宋" w:eastAsia="仿宋" w:cs="仿宋"/>
                <w:szCs w:val="21"/>
              </w:rPr>
            </w:pPr>
            <w:r>
              <w:rPr>
                <w:rFonts w:hint="eastAsia" w:ascii="仿宋" w:hAnsi="仿宋" w:eastAsia="仿宋" w:cs="仿宋"/>
                <w:szCs w:val="21"/>
              </w:rPr>
              <w:t xml:space="preserve">2.材质:木制作做旧处理定制车轮</w:t>
            </w:r>
            <w:r/>
          </w:p>
        </w:tc>
      </w:tr>
      <w:tr>
        <w:trPr>
          <w:trHeight w:val="45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传统木艺展示模型-鲁班凳</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规格：300*120*130mm±10mm;实木材质，中国民间卯榫结构家居用品的典型代表，工艺精细复杂，展示中国传统木艺的高超水平。</w:t>
            </w:r>
            <w:r/>
          </w:p>
        </w:tc>
      </w:tr>
      <w:tr>
        <w:trPr>
          <w:trHeight w:val="576"/>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传统木艺展示模型19种</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榫卯斗拱模型-唐代唐式南禅寺柱头斗拱模型，榉木+红木材质，可反复拆解组装，高度≥280mm,底座≥140*170mm。2.榫卯斗拱模型-宋代宋式五铺作斗拱模型，榉木+红木材质，可反复拆解组装，高度≥350mm,底座≥140*170mm。3.榫卯斗拱模型-清代清式五踩重昂斗拱模型，榉木+红木材质，可反复拆解组装，尺寸：≥12</w:t>
            </w:r>
            <w:r>
              <w:rPr>
                <w:rFonts w:hint="eastAsia" w:ascii="仿宋" w:hAnsi="仿宋" w:eastAsia="仿宋" w:cs="仿宋"/>
                <w:szCs w:val="21"/>
              </w:rPr>
              <w:t xml:space="preserve">0*200*370mm。4.实木创意挂钟榆木年轮片制作，直径≥240mm。5.吉普车模型实木吉普车模型，采用榉木或同等木材制作，外形尺寸不小于≥240*90*90mm。6.马车模型实木马车模型，采用榉木或同等木材制作，外形尺寸不小于≥280*90*120mm。7.拉线陀螺采用榉木或同等木材制作，每套含陀螺手柄1个，陀螺1个，拉线1根。3.小孩下楼采用榉木或同等木材制作。此为动态模型，卡通木质小人，借助重力从立板上左右摆动滑下，节奏感与趣味性并存，可以激发孩子们的好奇心，争相体验感受，活跃主题气氛。9.平板车</w:t>
            </w:r>
            <w:r>
              <w:rPr>
                <w:rFonts w:hint="eastAsia" w:ascii="仿宋" w:hAnsi="仿宋" w:eastAsia="仿宋" w:cs="仿宋"/>
                <w:szCs w:val="21"/>
              </w:rPr>
              <w:t xml:space="preserve">模型实木平板车模型，采用榉木或同等木材制作，外形尺寸不小于270*90*80mm。10.下坡“动”物经典下坡动物系列木艺文创作品，“动”物样式有袋鼠、兔子、大象、机器人等，随机配发。采用榉木或同等木材制作，并配有坡道。11.平衡蜻蜓采用榉木等制作，每套含蜻蜓1只，并配有原木桩作为支架，让每一个作品都是独一无二的。12.独轮车模型实木独轮车模型，采用榉木或同等木材制作，外形尺寸不小于230*140*110mm。13.爬高猴采用榉木+黑胡桃木材，手工制作，左右交替拉绳小猴可借助摩擦力自动攀绳，互动趣味性强，作品</w:t>
            </w:r>
            <w:r>
              <w:rPr>
                <w:rFonts w:hint="eastAsia" w:ascii="仿宋" w:hAnsi="仿宋" w:eastAsia="仿宋" w:cs="仿宋"/>
                <w:szCs w:val="21"/>
              </w:rPr>
              <w:t xml:space="preserve">创意性强，富有典型性，产品尺寸≥200*150mm。14.鲁班锁9件套鲁班锁亦称孔明锁，它起源于中国古代建筑中的榫卯结构。鲁班锁靠其各构件之间凹凸部分啮合装配，结构十分巧妙，拼装时需要仔细观察，认真思考，分析结构。通过把玩体验各式鲁班锁，可以开发智力，提高思维的活跃性，切身感受中国古人的智慧，将我们传统优秀文化发扬光大。本套鲁班锁包含笼中取宝、24锁、取宝、梅花锁井子锁、六根锁、鲁班球、封锁、心锁、18罗汉等。外形尺寸≥75*75*75mm。15.树枝花瓶采用天然树枝及木片制作，配套种植瓶一个，摆在桌面上可</w:t>
            </w:r>
            <w:r>
              <w:rPr>
                <w:rFonts w:hint="eastAsia" w:ascii="仿宋" w:hAnsi="仿宋" w:eastAsia="仿宋" w:cs="仿宋"/>
                <w:szCs w:val="21"/>
              </w:rPr>
              <w:t xml:space="preserve">以插放水培鲜花、绿植等。16.石碾模型实木石碾模型，采用榉木或同等木材制作，外形尺寸不小于200*110*75mm。17.小象笔筒小象外形卡通式笔筒，采用榉木或同等木材材质，并搭配黑胡桃耳朵撞色，形象美观，手感好，孩子们观看后会有爱上木艺爱上手工的冲动，极大了调动了学生们的学习兴趣。18.榫卯带盖收纳盒采用花梨木或同等木材制作，经典指接榫榫卯结构，精细的做工凝聚着中国大国工匠精神。外形尺寸≥200*100*70mm.19.木船模型实木木船模型，采用榉木或同等木材制作，外形尺寸不小于300*80*80mm。"</w:t>
            </w:r>
            <w:r/>
          </w:p>
        </w:tc>
      </w:tr>
      <w:tr>
        <w:trPr>
          <w:trHeight w:val="403"/>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金工制作套件1</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金属提炼：试剂*2；培养皿*1；滤纸*1；鳄鱼夹线（红）*1；鳄鱼夹线（黑）*1；电池盒*1；电池*4；金属拼装：制作古代建筑模型；成品尺寸：≥90*110*75mm；金属编织：制作镂空花瓶模型；成品尺寸：≥φ80*150mm；金属折弯：制作簸箕模型；成品尺寸（不含柄）：≥120*70*35mm；金属钻磨：制作套孔板（攻丝套扣），成品尺寸：≥50*30*10mm；金属锤炼：制作发簪：材质：铜；颜色：金色；规格：约100～130mm</w:t>
            </w:r>
            <w:r/>
          </w:p>
        </w:tc>
      </w:tr>
      <w:tr>
        <w:trPr>
          <w:trHeight w:val="201"/>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金工制作套件2</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小铁锤套件：方铝条≥16×16×60mm，铝棒≥φ10×150mm。用于制作小铁锤；可进行划线、锯削、锉削，钻孔、攻丝、套丝、抛光等练习；2个课时完成；附制作的图纸和说明等资料。难度评定：中。2、六角螺母：≥Φ35×12mm圆</w:t>
            </w:r>
            <w:r>
              <w:rPr>
                <w:rFonts w:hint="eastAsia" w:ascii="仿宋" w:hAnsi="仿宋" w:eastAsia="仿宋" w:cs="仿宋"/>
                <w:szCs w:val="21"/>
              </w:rPr>
              <w:t xml:space="preserve">钢1片，两端平面磨床磨平；材料：Q235碳素结构钢；用于制作六角螺母，可进行划线、锯削、锉削，钻孔、攻丝、抛光等练习；2个课时完成；附制作的图纸和说明等资料。难度评定：中。3、三角架：≥30×30×300mm角铁1根，用于制作三角架，可进行划线、锯削、锉削，弯折、抛光等练习；1个课时完成；附制作的图纸和说明等资料。难度评定：低。4、练习钢板：≥30×80×5mm钢板1块，材料：Q235碳素结构钢；可进行4种工件的制作；可进行划线、锯削、锉削，抛光等练习；1个课时完成；附制作的图纸和说明等资料。难度评定：低。</w:t>
            </w:r>
            <w:r/>
          </w:p>
        </w:tc>
      </w:tr>
      <w:tr>
        <w:trPr>
          <w:trHeight w:val="9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80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木艺制作套件1</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通过7种典型实例，经历设计的一般过程，可制作出笔筒、书架、光控百叶窗、密码箱、汽车等模型。使用ABS标准构件、木工板、木条、电机等材料。采用：拼插、胶合、铰接等方式连接。包括基本板材、标准件、含制作图纸。</w:t>
            </w:r>
            <w:r/>
          </w:p>
        </w:tc>
      </w:tr>
      <w:tr>
        <w:trPr>
          <w:trHeight w:val="898"/>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81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木艺制作套件2</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长方凳套件：材料：松木；坯件：凳面2,1块；凳腿,4根；下支撑条,2条；下支撑条（短）,2条；上支撑条（长）,2条；上支撑条（短）,2条；木乳胶。附制作的图片说明等资料。2、折叠凳套件：材料：松木；坯件：斜撑,4条；横条,4条；铁杆，1根；垫片</w:t>
            </w:r>
            <w:r>
              <w:rPr>
                <w:rFonts w:hint="eastAsia" w:ascii="仿宋" w:hAnsi="仿宋" w:eastAsia="仿宋" w:cs="仿宋"/>
                <w:szCs w:val="21"/>
              </w:rPr>
              <w:t xml:space="preserve">，2片；布带，6根；木乳胶；图钉等。附制作的图片说明等资料。3、长条凳套件：材料：松木；坯件：凳面,1块；支撑条,1块；凳腿，2块；木螺丝，8只。附制作的图片说明等资料。4、板凳套件：料：松木；坯件：凳面，1块；凳腿，4条；支撑条，2条；木乳胶等。附制作的图片说明等资料。5、笔筒套件：材料：松木；侧板（外），4块；笔筒侧板（内），3块；底板，2块；8分钉子等。附制作的图片说明等资料。6、书架套件：材料：松木；侧板，5块；支撑板（一），7块；支撑板（二），1块；8分钉子等。附制作的图片说明等资料。7、镜框套件</w:t>
            </w:r>
            <w:r>
              <w:rPr>
                <w:rFonts w:hint="eastAsia" w:ascii="仿宋" w:hAnsi="仿宋" w:eastAsia="仿宋" w:cs="仿宋"/>
                <w:szCs w:val="21"/>
              </w:rPr>
              <w:t xml:space="preserve">：镜框短边,2根；镜框长边,2根；亚克力镜面（片）,1片；三合板后盖,1件；木乳胶，8分钉子等。附制作的图片说明等资料。8、文具盒套件：材料：松木；侧板,2块；短侧板，1块；底板,1块；盖板，1块；盖板把手侧短侧板,1块；盖板把手,1块,8分钉子,木乳胶。附制作的图片说明等资料。9、抛石机套件：材料：松木；木条,14根；木棒,2根；瓶盖1件；牛皮筋，1件；8分钉子等。附制作的图片说明等资料。10、让木条动起来：材料：尺寸≥200×15×15mm，松木条，8根；不小于8×35mm，元宝螺栓及元宝螺帽，15套。</w:t>
            </w:r>
            <w:r/>
          </w:p>
        </w:tc>
      </w:tr>
      <w:tr>
        <w:trPr>
          <w:trHeight w:val="186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82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金工制作耗材</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绘图纸A</w:t>
            </w:r>
            <w:r>
              <w:rPr>
                <w:rFonts w:hint="eastAsia" w:ascii="仿宋" w:hAnsi="仿宋" w:eastAsia="仿宋" w:cs="仿宋"/>
                <w:szCs w:val="21"/>
              </w:rPr>
              <w:t xml:space="preserve"> 3#，100张/包*1 ；绘图纸B 4#，100张/ 包*1 ；坐标纸A 16K，100张/包* 1 ；坐标纸B 32K，100张/包*1 ；红蓝记号笔 *28支；拉铆钉 直径￠3mm~￠5mm。两种型号各100个/盒*4；钉子 各种型号规格、若干、油封1kg/ 盒*7；螺丝螺母 各种型号规格、若干、油封1kg/盒*7；钢锯条 粗齿（18牙）100根/盒*1，细齿（24牙）100根/盒*1；；美工刀刀片 大号，≥18*100mm，10片∕盒*2；铁板 ≥150*100*2mm；钻床、台钻配套耗材。 28块</w:t>
            </w:r>
            <w:r>
              <w:rPr>
                <w:rFonts w:hint="eastAsia" w:ascii="仿宋" w:hAnsi="仿宋" w:eastAsia="仿宋" w:cs="仿宋"/>
                <w:szCs w:val="21"/>
              </w:rPr>
              <w:t xml:space="preserve">；铝板 ≥200*300*1mm；钻床、台钻配套耗材。 28块 ；塑料棒 单根直径：≥15mm；长：≥150mm；车床加工用。10根；钻头 2mm、3mm、4mm、到10mm，共9种规格/ 套*9；砂轮片，配套砂轮机使用 *7片；彩色金属丝 直径≥2mm,红、黄、绿、蓝、黑、金、银7色以上，设计制作灯罩、九连环等金属工艺作品材料，200米；拉铆钉 直径￠3mm~￠5mm，100只/ 盒*2；合页 ≥25mm长，50个/ 包*1；钥匙坯 材质：铜；加工段长≥32mm，宽≥8.6mm，厚度≥1.7mm，100把</w:t>
            </w:r>
            <w:r/>
          </w:p>
        </w:tc>
      </w:tr>
      <w:tr>
        <w:trPr>
          <w:trHeight w:val="1120"/>
        </w:trPr>
        <w:tc>
          <w:tcPr>
            <w:shd w:val="clear" w:color="auto" w:fill="auto"/>
            <w:tcW w:w="5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83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木工实验制作耗材</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绘图纸A 3#，100张/包*1 ；绘图纸B 4#，100张/ 包*1 ；坐标纸A 16K，100张/包* 1 ；坐标纸B 32K，100张/包*1；红蓝记号笔 *28支；钉子 各种型号规格、若</w:t>
            </w:r>
            <w:r>
              <w:rPr>
                <w:rFonts w:hint="eastAsia" w:ascii="仿宋" w:hAnsi="仿宋" w:eastAsia="仿宋" w:cs="仿宋"/>
                <w:szCs w:val="21"/>
              </w:rPr>
              <w:t xml:space="preserve">干、油封1kg/ 盒*7；螺丝螺母 各种型号规格、若干、油封1kg/盒*7；钢锯条 粗齿（18牙）100根/盒*1，细齿（24牙）100根/盒*1；曲线锯锯条 5支/套，3套；美工刀刀片 大号，≥18*100mm，10片∕盒*2；聚醋酸乙乳液 250G/ 瓶*7；热熔胶棒 单根≥11*200mm，透明白，100根；棉线 棉花纤维搓纺而成100米/ 轴*7；木砂纸 0#～2#各种，符合行业标准，100张；木棒 圆形松木棒，≥6*600mm/根，100根；方形松木条，≥20*20*600mm50/根，100根；</w:t>
            </w:r>
            <w:r>
              <w:rPr>
                <w:rFonts w:hint="eastAsia" w:ascii="仿宋" w:hAnsi="仿宋" w:eastAsia="仿宋" w:cs="仿宋"/>
                <w:szCs w:val="21"/>
              </w:rPr>
              <w:br/>
            </w:r>
            <w:r>
              <w:rPr>
                <w:rFonts w:hint="eastAsia" w:ascii="仿宋" w:hAnsi="仿宋" w:eastAsia="仿宋" w:cs="仿宋"/>
                <w:szCs w:val="21"/>
              </w:rPr>
              <w:t xml:space="preserve">砂带 细目、粗目各五张/套*1。</w:t>
            </w:r>
            <w:r/>
          </w:p>
        </w:tc>
      </w:tr>
      <w:tr>
        <w:trPr>
          <w:gridAfter w:val="1"/>
          <w:trHeight w:val="225"/>
        </w:trPr>
        <w:tc>
          <w:tcPr>
            <w:gridSpan w:val="3"/>
            <w:shd w:val="clear" w:color="000000" w:fill="ffffff"/>
            <w:tcW w:w="9046"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b/>
                <w:bCs/>
                <w:szCs w:val="21"/>
              </w:rPr>
              <w:t xml:space="preserve">创客+人工智能</w:t>
            </w:r>
            <w:r/>
          </w:p>
        </w:tc>
      </w:tr>
      <w:tr>
        <w:trPr>
          <w:trHeight w:val="4203"/>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3D打印机（四色）</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成型原理 FDM（熔融堆积）；整机尺寸：≥363*402*448mm（不含料盘支架）；成型体积≥220*220*220mm；层厚精度≥0.05-0.4mm；喷头流速 32mm³/s；定位精度≥XY轴：0.0125mm；Z轴：0.0025mm；打印材料至少支持：PLA、ABS、PETG、TPU、ASA、PETG-CG；打印连接方式：USB/以太网/Wi</w:t>
            </w:r>
            <w:r>
              <w:rPr>
                <w:rFonts w:hint="eastAsia" w:ascii="仿宋" w:hAnsi="仿宋" w:eastAsia="仿宋" w:cs="仿宋"/>
                <w:szCs w:val="21"/>
              </w:rPr>
              <w:t xml:space="preserve">fi；显示方式要求：触控彩屏；屏幕尺寸≥4.3寸触摸；语言界面至少支持：中文/英文；喷头温度 Max 300℃；热床温度≥110℃；打印速度 Max 300MM/S ；喷头直径 默认0.4，(0.25/0.6/0.8mm)可选；耗材线径≥1.75mm；切片软件使用开源软件至少支持：Cura、S3D、3D One等（支持各种第三方软件）；文件格式至少支持：STL、3MF、OBJ、BMP等；操作系统至少支持：Windows、MAC OS、Linux等；输入电压AC ≥100V~240V 50/60HZ 350W</w:t>
            </w:r>
            <w:r>
              <w:rPr>
                <w:rFonts w:hint="eastAsia" w:ascii="仿宋" w:hAnsi="仿宋" w:eastAsia="仿宋" w:cs="仿宋"/>
                <w:szCs w:val="21"/>
              </w:rPr>
              <w:br/>
            </w:r>
            <w:r>
              <w:rPr>
                <w:rFonts w:hint="eastAsia" w:ascii="仿宋" w:hAnsi="仿宋" w:eastAsia="仿宋" w:cs="仿宋"/>
                <w:szCs w:val="21"/>
              </w:rPr>
              <w:t xml:space="preserve">支持手机app远程监控控制功能，便于统一集成操控；切片软件可智能生成支撑，提供树状及线状两种支撑方案，可手动修改支撑；产品认证：通过FCC\RoHS认证；支持四色联打；；喷头移动速度 MAX 600MM/S；打印加速度MAX 20000mm/S²；IFS自动换料,确保打印过程连续性；自动振动补偿，可减少高速下振纹，提高模型质量；支持断电续打。</w:t>
            </w:r>
            <w:r/>
          </w:p>
        </w:tc>
      </w:tr>
      <w:tr>
        <w:trPr>
          <w:trHeight w:val="1462"/>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三维设计软件</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一款简单、易用的 3D CAD 工具，你可以使用一些简单的图形来设计、创建、编辑三维模型，或者在一个已有的模型上进行修改。打破了常规专业CAD软件从草图生成三维模型的建模方法，提供了一些简单的三维图形，通过对这些简单图形的堆砌和编辑生成复杂形状。这种‘傻瓜式’的建模方式感觉像是在搭积木，即使你不是一个CAD建模工程师，也能随心所欲地在软件里建模。</w:t>
            </w:r>
            <w:r>
              <w:rPr>
                <w:rFonts w:hint="eastAsia" w:ascii="仿宋" w:hAnsi="仿宋" w:eastAsia="仿宋" w:cs="仿宋"/>
                <w:szCs w:val="21"/>
              </w:rPr>
              <w:br/>
            </w:r>
            <w:r>
              <w:rPr>
                <w:rFonts w:hint="eastAsia" w:ascii="仿宋" w:hAnsi="仿宋" w:eastAsia="仿宋" w:cs="仿宋"/>
                <w:szCs w:val="21"/>
              </w:rPr>
              <w:t xml:space="preserve">1.曲线建模，支持导入平面图片建模、文字建模、自定义绘制图形建模等多种建模方式。提供平面绘图工具，比如直线、折线、曲线及矩形工具，用于设计复杂线条。提供10种以上的艺术曲线，比如心型线、肾形线等。2.3D浮雕建模，支持导入文字以及自定义绘制图形，并能一键式生成可制造的立体透光浮雕模型。生成的立体浮雕模型类型包括: 平面型、圆柱面型等，并可选择内向、外向模式。3.参数建模，支持全参数交互式驱动建模方式，用户可修改尺寸、角度等参数，改变模型</w:t>
            </w:r>
            <w:r>
              <w:rPr>
                <w:rFonts w:hint="eastAsia" w:ascii="仿宋" w:hAnsi="仿宋" w:eastAsia="仿宋" w:cs="仿宋"/>
                <w:szCs w:val="21"/>
              </w:rPr>
              <w:t xml:space="preserve">的大小、位置、姿势，生成新的模型。4.一键平置，在移动模型的过程中，可以一键将模型移动到水平面上，方便切片。5.自动放平，在旋转模型的过程中，可以一键将模型放平，软件自动为模型找到合适的旋转角度进行旋转，方便切片。6.文字建模，支持输入文字，即可生成立体文字模型，支持主流字体，软件内置10种以上字体，生成的3D文字可进行竖直弯曲和水平弯曲，并且可以调整文字的弯曲半径和角度。7.曲面建模，支持挤出、移动长方体盒子的面生成多面体，通过细分曲面的方式生成3D模型。支持五分法分割面，生成新的面。支持移动多面体的边，</w:t>
            </w:r>
            <w:r>
              <w:rPr>
                <w:rFonts w:hint="eastAsia" w:ascii="仿宋" w:hAnsi="仿宋" w:eastAsia="仿宋" w:cs="仿宋"/>
                <w:szCs w:val="21"/>
              </w:rPr>
              <w:t xml:space="preserve">改变多面体的形状。包含球、圆柱、正方体3种内置基本体。8.拉伸建模，支持从二维封闭曲线垂直拉伸得到3D模型，导入图片作为二维草图的绘制向导，并内置网格线作为绘制参考。9.旋转建模，支持从二维曲线沿轴旋转得到3D模型，导入图片作为二维草图的绘制向导，并内置网格线作为参考线，可人工设置曲线是否封闭。软件可自动对曲线进行补全，从而生成旋转体模型。10.兼容切片软件，设置层厚、壁厚、填充密度、打印速度等参数，从3D模型计算得到打印机的执行文件，并支持单层/多层/全部等模式可视化查看打印路径。支持输出切片gcode。</w:t>
            </w:r>
            <w:r/>
          </w:p>
        </w:tc>
      </w:tr>
      <w:tr>
        <w:trPr>
          <w:trHeight w:val="675"/>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三维设计课程及资源库</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课程资源包含PPT；课时内容不少于15课时；包含教学、创意类模型不少于500种。</w:t>
            </w:r>
            <w:r/>
          </w:p>
        </w:tc>
      </w:tr>
      <w:tr>
        <w:trPr>
          <w:trHeight w:val="675"/>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3D打印耗材</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耗材直径 1.75mm；规格 1卷1KG；包装重量 1.4kg。</w:t>
            </w:r>
            <w:r/>
          </w:p>
        </w:tc>
      </w:tr>
      <w:tr>
        <w:trPr>
          <w:trHeight w:val="45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3D打印工具包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侧面板；前门板；顶盖;喷头顶盖；拖链扣；十字螺丝刀；六角螺丝刀；导丝管；螺钉；磁铁；螺母。</w:t>
            </w:r>
            <w:r/>
          </w:p>
        </w:tc>
      </w:tr>
      <w:tr>
        <w:trPr>
          <w:trHeight w:val="401"/>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便携式智能激光雕切机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 w:val="22"/>
              </w:rPr>
            </w:pPr>
            <w:r>
              <w:rPr>
                <w:rFonts w:hint="eastAsia" w:ascii="仿宋" w:hAnsi="仿宋" w:eastAsia="仿宋" w:cs="仿宋"/>
                <w:sz w:val="22"/>
              </w:rPr>
              <w:t xml:space="preserve">一、加工尺寸</w:t>
            </w:r>
            <w:r>
              <w:rPr>
                <w:rFonts w:hint="eastAsia" w:ascii="仿宋" w:hAnsi="仿宋" w:eastAsia="仿宋" w:cs="仿宋"/>
                <w:sz w:val="22"/>
              </w:rPr>
              <w:br/>
            </w:r>
            <w:r>
              <w:rPr>
                <w:rFonts w:hint="eastAsia" w:ascii="仿宋" w:hAnsi="仿宋" w:eastAsia="仿宋" w:cs="仿宋"/>
                <w:sz w:val="22"/>
              </w:rPr>
              <w:t xml:space="preserve">1.加工幅面：长×宽≥500mm×300mm；</w:t>
            </w:r>
            <w:r>
              <w:rPr>
                <w:rFonts w:hint="eastAsia" w:ascii="仿宋" w:hAnsi="仿宋" w:eastAsia="仿宋" w:cs="仿宋"/>
                <w:sz w:val="22"/>
              </w:rPr>
              <w:br/>
            </w:r>
            <w:r>
              <w:rPr>
                <w:rFonts w:hint="eastAsia" w:ascii="仿宋" w:hAnsi="仿宋" w:eastAsia="仿宋" w:cs="仿宋"/>
                <w:sz w:val="22"/>
              </w:rPr>
              <w:t xml:space="preserve">2.最大加工高度：不小于42mm。</w:t>
            </w:r>
            <w:r>
              <w:rPr>
                <w:rFonts w:hint="eastAsia" w:ascii="仿宋" w:hAnsi="仿宋" w:eastAsia="仿宋" w:cs="仿宋"/>
                <w:sz w:val="22"/>
              </w:rPr>
              <w:br/>
            </w:r>
            <w:r>
              <w:rPr>
                <w:rFonts w:hint="eastAsia" w:ascii="仿宋" w:hAnsi="仿宋" w:eastAsia="仿宋" w:cs="仿宋"/>
                <w:sz w:val="22"/>
              </w:rPr>
              <w:t xml:space="preserve">二、功率参数</w:t>
            </w:r>
            <w:r>
              <w:rPr>
                <w:rFonts w:hint="eastAsia" w:ascii="仿宋" w:hAnsi="仿宋" w:eastAsia="仿宋" w:cs="仿宋"/>
                <w:sz w:val="22"/>
              </w:rPr>
              <w:br/>
            </w:r>
            <w:r>
              <w:rPr>
                <w:rFonts w:hint="eastAsia" w:ascii="仿宋" w:hAnsi="仿宋" w:eastAsia="仿宋" w:cs="仿宋"/>
                <w:sz w:val="22"/>
              </w:rPr>
              <w:t xml:space="preserve">1.工作电压：110V-240V，适配50~60Hz通用工频；</w:t>
            </w:r>
            <w:r>
              <w:rPr>
                <w:rFonts w:hint="eastAsia" w:ascii="仿宋" w:hAnsi="仿宋" w:eastAsia="仿宋" w:cs="仿宋"/>
                <w:sz w:val="22"/>
              </w:rPr>
              <w:br/>
            </w:r>
            <w:r>
              <w:rPr>
                <w:rFonts w:hint="eastAsia" w:ascii="仿宋" w:hAnsi="仿宋" w:eastAsia="仿宋" w:cs="仿宋"/>
                <w:sz w:val="22"/>
              </w:rPr>
              <w:t xml:space="preserve">2.设备平均功率：150W。</w:t>
            </w:r>
            <w:r>
              <w:rPr>
                <w:rFonts w:hint="eastAsia" w:ascii="仿宋" w:hAnsi="仿宋" w:eastAsia="仿宋" w:cs="仿宋"/>
                <w:sz w:val="22"/>
              </w:rPr>
              <w:br/>
            </w:r>
            <w:r>
              <w:rPr>
                <w:rFonts w:hint="eastAsia" w:ascii="仿宋" w:hAnsi="仿宋" w:eastAsia="仿宋" w:cs="仿宋"/>
                <w:sz w:val="22"/>
              </w:rPr>
              <w:t xml:space="preserve">三、雕刻速度与加工精度</w:t>
            </w:r>
            <w:r>
              <w:rPr>
                <w:rFonts w:hint="eastAsia" w:ascii="仿宋" w:hAnsi="仿宋" w:eastAsia="仿宋" w:cs="仿宋"/>
                <w:sz w:val="22"/>
              </w:rPr>
              <w:br/>
            </w:r>
            <w:r>
              <w:rPr>
                <w:rFonts w:hint="eastAsia" w:ascii="仿宋" w:hAnsi="仿宋" w:eastAsia="仿宋" w:cs="仿宋"/>
                <w:sz w:val="22"/>
              </w:rPr>
              <w:t xml:space="preserve">1.最大雕刻速度：≥1000mm/s；</w:t>
            </w:r>
            <w:r>
              <w:rPr>
                <w:rFonts w:hint="eastAsia" w:ascii="仿宋" w:hAnsi="仿宋" w:eastAsia="仿宋" w:cs="仿宋"/>
                <w:sz w:val="22"/>
              </w:rPr>
              <w:br/>
            </w:r>
            <w:r>
              <w:rPr>
                <w:rFonts w:hint="eastAsia" w:ascii="仿宋" w:hAnsi="仿宋" w:eastAsia="仿宋" w:cs="仿宋"/>
                <w:sz w:val="22"/>
              </w:rPr>
              <w:t xml:space="preserve">2.设备加工精度：≤0.01mm。</w:t>
            </w:r>
            <w:r>
              <w:rPr>
                <w:rFonts w:hint="eastAsia" w:ascii="仿宋" w:hAnsi="仿宋" w:eastAsia="仿宋" w:cs="仿宋"/>
                <w:sz w:val="22"/>
              </w:rPr>
              <w:br/>
            </w:r>
            <w:r>
              <w:rPr>
                <w:rFonts w:hint="eastAsia" w:ascii="仿宋" w:hAnsi="仿宋" w:eastAsia="仿宋" w:cs="仿宋"/>
                <w:sz w:val="22"/>
              </w:rPr>
              <w:t xml:space="preserve">四、激光模组配置</w:t>
            </w:r>
            <w:r>
              <w:rPr>
                <w:rFonts w:hint="eastAsia" w:ascii="仿宋" w:hAnsi="仿宋" w:eastAsia="仿宋" w:cs="仿宋"/>
                <w:sz w:val="22"/>
              </w:rPr>
              <w:br/>
            </w:r>
            <w:r>
              <w:rPr>
                <w:rFonts w:hint="eastAsia" w:ascii="仿宋" w:hAnsi="仿宋" w:eastAsia="仿宋" w:cs="仿宋"/>
                <w:sz w:val="22"/>
              </w:rPr>
              <w:t xml:space="preserve">1.标配10W蓝光激光模组，可按需扩展20W、40W激光模组，支持多类型加工头快拆更换；</w:t>
            </w:r>
            <w:r>
              <w:rPr>
                <w:rFonts w:hint="eastAsia" w:ascii="仿宋" w:hAnsi="仿宋" w:eastAsia="仿宋" w:cs="仿宋"/>
                <w:sz w:val="22"/>
              </w:rPr>
              <w:br/>
            </w:r>
            <w:r>
              <w:rPr>
                <w:rFonts w:hint="eastAsia" w:ascii="仿宋" w:hAnsi="仿宋" w:eastAsia="仿宋" w:cs="仿宋"/>
                <w:sz w:val="22"/>
              </w:rPr>
              <w:t xml:space="preserve">2.激光参数：采用455nm蓝光激光，光斑直径小于等于0.1mm，激光模组使用寿命≥8000h。</w:t>
            </w:r>
            <w:r>
              <w:rPr>
                <w:rFonts w:hint="eastAsia" w:ascii="仿宋" w:hAnsi="仿宋" w:eastAsia="仿宋" w:cs="仿宋"/>
                <w:sz w:val="22"/>
              </w:rPr>
              <w:br/>
            </w:r>
            <w:r>
              <w:rPr>
                <w:rFonts w:hint="eastAsia" w:ascii="仿宋" w:hAnsi="仿宋" w:eastAsia="仿宋" w:cs="仿宋"/>
                <w:sz w:val="22"/>
              </w:rPr>
              <w:t xml:space="preserve">五、加工适配能力</w:t>
            </w:r>
            <w:r>
              <w:rPr>
                <w:rFonts w:hint="eastAsia" w:ascii="仿宋" w:hAnsi="仿宋" w:eastAsia="仿宋" w:cs="仿宋"/>
                <w:sz w:val="22"/>
              </w:rPr>
              <w:br/>
            </w:r>
            <w:r>
              <w:rPr>
                <w:rFonts w:hint="eastAsia" w:ascii="仿宋" w:hAnsi="仿宋" w:eastAsia="仿宋" w:cs="仿宋"/>
                <w:sz w:val="22"/>
              </w:rPr>
              <w:t xml:space="preserve">1.适配耗材：支持纸张、木材、塑料、皮革等常规材料雕刻、切割，可实现金属打标作业；</w:t>
            </w:r>
            <w:r>
              <w:rPr>
                <w:rFonts w:hint="eastAsia" w:ascii="仿宋" w:hAnsi="仿宋" w:eastAsia="仿宋" w:cs="仿宋"/>
                <w:sz w:val="22"/>
              </w:rPr>
              <w:br/>
            </w:r>
            <w:r>
              <w:rPr>
                <w:rFonts w:hint="eastAsia" w:ascii="仿宋" w:hAnsi="仿宋" w:eastAsia="仿宋" w:cs="仿宋"/>
                <w:sz w:val="22"/>
              </w:rPr>
              <w:t xml:space="preserve">2.切割性能：桐木板最大切割厚度≥15mm。</w:t>
            </w:r>
            <w:r>
              <w:rPr>
                <w:rFonts w:hint="eastAsia" w:ascii="仿宋" w:hAnsi="仿宋" w:eastAsia="仿宋" w:cs="仿宋"/>
                <w:sz w:val="22"/>
              </w:rPr>
              <w:br/>
            </w:r>
            <w:r>
              <w:rPr>
                <w:rFonts w:hint="eastAsia" w:ascii="仿宋" w:hAnsi="仿宋" w:eastAsia="仿宋" w:cs="仿宋"/>
                <w:sz w:val="22"/>
              </w:rPr>
              <w:t xml:space="preserve">六、交互界面</w:t>
            </w:r>
            <w:r>
              <w:rPr>
                <w:rFonts w:hint="eastAsia" w:ascii="仿宋" w:hAnsi="仿宋" w:eastAsia="仿宋" w:cs="仿宋"/>
                <w:sz w:val="22"/>
              </w:rPr>
              <w:br/>
            </w:r>
            <w:r>
              <w:rPr>
                <w:rFonts w:hint="eastAsia" w:ascii="仿宋" w:hAnsi="仿宋" w:eastAsia="仿宋" w:cs="仿宋"/>
                <w:b w:val="0"/>
                <w:bCs w:val="0"/>
                <w:color w:val="0000ff"/>
                <w:sz w:val="22"/>
              </w:rPr>
              <w:t xml:space="preserve">▲1.设备搭载LCD高清IPS触控液晶屏，配备智能触摸按键，支持整机参数调试、功能控制等多元交互操作；</w:t>
            </w:r>
            <w:r>
              <w:rPr>
                <w:rFonts w:hint="eastAsia" w:ascii="仿宋" w:hAnsi="仿宋" w:eastAsia="仿宋" w:cs="仿宋"/>
                <w:b/>
                <w:bCs/>
                <w:color w:val="0000ff"/>
                <w:sz w:val="22"/>
              </w:rPr>
              <w:t xml:space="preserve">（提供功能界面实物照片或相关检测报告佐证）</w:t>
            </w:r>
            <w:r>
              <w:rPr>
                <w:rFonts w:hint="eastAsia" w:ascii="仿宋" w:hAnsi="仿宋" w:eastAsia="仿宋" w:cs="仿宋"/>
                <w:b/>
                <w:bCs/>
                <w:sz w:val="22"/>
              </w:rPr>
              <w:br/>
            </w:r>
            <w:r>
              <w:rPr>
                <w:rFonts w:hint="eastAsia" w:ascii="仿宋" w:hAnsi="仿宋" w:eastAsia="仿宋" w:cs="仿宋"/>
                <w:sz w:val="22"/>
              </w:rPr>
              <w:t xml:space="preserve">2.配备专用摇杆手柄，支持设备离线高精度、高灵敏微动调节。</w:t>
            </w:r>
            <w:r>
              <w:rPr>
                <w:rFonts w:hint="eastAsia" w:ascii="仿宋" w:hAnsi="仿宋" w:eastAsia="仿宋" w:cs="仿宋"/>
                <w:sz w:val="22"/>
              </w:rPr>
              <w:br/>
            </w:r>
            <w:r>
              <w:rPr>
                <w:rFonts w:hint="eastAsia" w:ascii="仿宋" w:hAnsi="仿宋" w:eastAsia="仿宋" w:cs="仿宋"/>
                <w:sz w:val="22"/>
              </w:rPr>
              <w:t xml:space="preserve">七、操作</w:t>
            </w:r>
            <w:r>
              <w:rPr>
                <w:rFonts w:hint="eastAsia" w:ascii="仿宋" w:hAnsi="仿宋" w:eastAsia="仿宋" w:cs="仿宋"/>
                <w:sz w:val="22"/>
              </w:rPr>
              <w:br/>
            </w:r>
            <w:r>
              <w:rPr>
                <w:rFonts w:hint="eastAsia" w:ascii="仿宋" w:hAnsi="仿宋" w:eastAsia="仿宋" w:cs="仿宋"/>
                <w:sz w:val="22"/>
              </w:rPr>
              <w:t xml:space="preserve">1.在线加工：支持USB连接电脑，实现实时在线加工；</w:t>
            </w:r>
            <w:r>
              <w:rPr>
                <w:rFonts w:hint="eastAsia" w:ascii="仿宋" w:hAnsi="仿宋" w:eastAsia="仿宋" w:cs="仿宋"/>
                <w:sz w:val="22"/>
              </w:rPr>
              <w:br/>
            </w:r>
            <w:r>
              <w:rPr>
                <w:rFonts w:hint="eastAsia" w:ascii="仿宋" w:hAnsi="仿宋" w:eastAsia="仿宋" w:cs="仿宋"/>
                <w:sz w:val="22"/>
              </w:rPr>
              <w:t xml:space="preserve">2.离线加工：可通过电脑将加工文件存储至SD卡，设备独立离线作业；</w:t>
            </w:r>
            <w:r>
              <w:rPr>
                <w:rFonts w:hint="eastAsia" w:ascii="仿宋" w:hAnsi="仿宋" w:eastAsia="仿宋" w:cs="仿宋"/>
                <w:sz w:val="22"/>
              </w:rPr>
              <w:br/>
            </w:r>
            <w:r>
              <w:rPr>
                <w:rFonts w:hint="eastAsia" w:ascii="仿宋" w:hAnsi="仿宋" w:eastAsia="仿宋" w:cs="仿宋"/>
                <w:sz w:val="22"/>
              </w:rPr>
              <w:t xml:space="preserve">3.远程加工：支持移动端WiFi联网，实现设备远程操控加工。</w:t>
            </w:r>
            <w:r>
              <w:rPr>
                <w:rFonts w:hint="eastAsia" w:ascii="仿宋" w:hAnsi="仿宋" w:eastAsia="仿宋" w:cs="仿宋"/>
                <w:sz w:val="22"/>
              </w:rPr>
              <w:br/>
            </w:r>
            <w:r>
              <w:rPr>
                <w:rFonts w:hint="eastAsia" w:ascii="仿宋" w:hAnsi="仿宋" w:eastAsia="仿宋" w:cs="仿宋"/>
                <w:sz w:val="22"/>
              </w:rPr>
              <w:t xml:space="preserve">八、智能摄像系统</w:t>
            </w:r>
            <w:r>
              <w:rPr>
                <w:rFonts w:hint="eastAsia" w:ascii="仿宋" w:hAnsi="仿宋" w:eastAsia="仿宋" w:cs="仿宋"/>
                <w:sz w:val="22"/>
              </w:rPr>
              <w:br/>
            </w:r>
            <w:r>
              <w:rPr>
                <w:rFonts w:hint="eastAsia" w:ascii="仿宋" w:hAnsi="仿宋" w:eastAsia="仿宋" w:cs="仿宋"/>
                <w:sz w:val="22"/>
              </w:rPr>
              <w:t xml:space="preserve">1.设备内置不小于800W像素高清广角智能摄像头，定位精度小于2mm</w:t>
            </w:r>
            <w:r/>
          </w:p>
          <w:p>
            <w:pPr>
              <w:jc w:val="left"/>
              <w:widowControl/>
              <w:rPr>
                <w:rFonts w:hint="eastAsia" w:ascii="仿宋" w:hAnsi="仿宋" w:eastAsia="仿宋" w:cs="仿宋"/>
                <w:szCs w:val="21"/>
              </w:rPr>
            </w:pPr>
            <w:r>
              <w:rPr>
                <w:rFonts w:hint="eastAsia" w:ascii="仿宋" w:hAnsi="仿宋" w:eastAsia="仿宋" w:cs="仿宋"/>
                <w:color w:val="0000ff"/>
                <w:sz w:val="22"/>
              </w:rPr>
              <w:t xml:space="preserve">▲2.支持图像定位、拍照取图，可实现可视化精准加工，适配图像对齐与参数校准作业。</w:t>
            </w:r>
            <w:r>
              <w:rPr>
                <w:rFonts w:hint="eastAsia" w:ascii="仿宋" w:hAnsi="仿宋" w:eastAsia="仿宋" w:cs="仿宋"/>
                <w:b/>
                <w:bCs/>
                <w:color w:val="0000ff"/>
                <w:sz w:val="22"/>
              </w:rPr>
              <w:t xml:space="preserve">（提供功能界面实物照片或相关检测报告佐证）</w:t>
            </w:r>
            <w:r>
              <w:rPr>
                <w:rFonts w:hint="eastAsia" w:ascii="仿宋" w:hAnsi="仿宋" w:eastAsia="仿宋" w:cs="仿宋"/>
                <w:b/>
                <w:bCs/>
                <w:sz w:val="22"/>
              </w:rPr>
              <w:br/>
            </w:r>
            <w:r>
              <w:rPr>
                <w:rFonts w:hint="eastAsia" w:ascii="仿宋" w:hAnsi="仿宋" w:eastAsia="仿宋" w:cs="仿宋"/>
                <w:sz w:val="22"/>
              </w:rPr>
              <w:t xml:space="preserve">九、对焦功能</w:t>
            </w:r>
            <w:r>
              <w:rPr>
                <w:rFonts w:hint="eastAsia" w:ascii="仿宋" w:hAnsi="仿宋" w:eastAsia="仿宋" w:cs="仿宋"/>
                <w:sz w:val="22"/>
              </w:rPr>
              <w:br/>
            </w:r>
            <w:r>
              <w:rPr>
                <w:rFonts w:hint="eastAsia" w:ascii="仿宋" w:hAnsi="仿宋" w:eastAsia="仿宋" w:cs="仿宋"/>
                <w:sz w:val="22"/>
              </w:rPr>
              <w:t xml:space="preserve">集成自动、手动双对焦模式，可实现激光焦距自动校准，保障加工精度。</w:t>
            </w:r>
            <w:r>
              <w:rPr>
                <w:rFonts w:hint="eastAsia" w:ascii="仿宋" w:hAnsi="仿宋" w:eastAsia="仿宋" w:cs="仿宋"/>
                <w:sz w:val="22"/>
              </w:rPr>
              <w:br/>
            </w:r>
            <w:r>
              <w:rPr>
                <w:rFonts w:hint="eastAsia" w:ascii="仿宋" w:hAnsi="仿宋" w:eastAsia="仿宋" w:cs="仿宋"/>
                <w:sz w:val="22"/>
              </w:rPr>
              <w:t xml:space="preserve">十、安全防护系统</w:t>
            </w:r>
            <w:r>
              <w:rPr>
                <w:rFonts w:hint="eastAsia" w:ascii="仿宋" w:hAnsi="仿宋" w:eastAsia="仿宋" w:cs="仿宋"/>
                <w:sz w:val="22"/>
              </w:rPr>
              <w:br/>
            </w:r>
            <w:r>
              <w:rPr>
                <w:rFonts w:hint="eastAsia" w:ascii="仿宋" w:hAnsi="仿宋" w:eastAsia="仿宋" w:cs="仿宋"/>
                <w:sz w:val="22"/>
              </w:rPr>
              <w:t xml:space="preserve">设备搭载多维度智能安全传感器，包含设备门状态检测、火焰燃烧检测、三轴倾斜角度检测功能；配备十字红点激光定位功能及紧急停止操作按键，全方位保障设备运行安全。</w:t>
            </w:r>
            <w:r>
              <w:rPr>
                <w:rFonts w:hint="eastAsia" w:ascii="仿宋" w:hAnsi="仿宋" w:eastAsia="仿宋" w:cs="仿宋"/>
                <w:sz w:val="22"/>
              </w:rPr>
              <w:br/>
            </w:r>
            <w:r>
              <w:rPr>
                <w:rFonts w:hint="eastAsia" w:ascii="仿宋" w:hAnsi="仿宋" w:eastAsia="仿宋" w:cs="仿宋"/>
                <w:sz w:val="22"/>
              </w:rPr>
              <w:t xml:space="preserve">十一、照明与状态显示系统</w:t>
            </w:r>
            <w:r>
              <w:rPr>
                <w:rFonts w:hint="eastAsia" w:ascii="仿宋" w:hAnsi="仿宋" w:eastAsia="仿宋" w:cs="仿宋"/>
                <w:sz w:val="22"/>
              </w:rPr>
              <w:br/>
            </w:r>
            <w:r>
              <w:rPr>
                <w:rFonts w:hint="eastAsia" w:ascii="仿宋" w:hAnsi="仿宋" w:eastAsia="仿宋" w:cs="仿宋"/>
                <w:sz w:val="22"/>
              </w:rPr>
              <w:t xml:space="preserve">配备工作区全局照明装置，辅助视觉拍照加工；设备屏幕可实时显示加工状态、作业进度，便于全程监控作业流程。</w:t>
            </w:r>
            <w:r>
              <w:rPr>
                <w:rFonts w:hint="eastAsia" w:ascii="仿宋" w:hAnsi="仿宋" w:eastAsia="仿宋" w:cs="仿宋"/>
                <w:sz w:val="22"/>
              </w:rPr>
              <w:br/>
            </w:r>
            <w:r>
              <w:rPr>
                <w:rFonts w:hint="eastAsia" w:ascii="仿宋" w:hAnsi="仿宋" w:eastAsia="仿宋" w:cs="仿宋"/>
                <w:sz w:val="22"/>
              </w:rPr>
              <w:t xml:space="preserve">十二、可扩展功能配置</w:t>
            </w:r>
            <w:r>
              <w:rPr>
                <w:rFonts w:hint="eastAsia" w:ascii="仿宋" w:hAnsi="仿宋" w:eastAsia="仿宋" w:cs="仿宋"/>
                <w:sz w:val="22"/>
              </w:rPr>
              <w:br/>
            </w:r>
            <w:r>
              <w:rPr>
                <w:rFonts w:hint="eastAsia" w:ascii="仿宋" w:hAnsi="仿宋" w:eastAsia="仿宋" w:cs="仿宋"/>
                <w:sz w:val="22"/>
              </w:rPr>
              <w:t xml:space="preserve">1.机头快拆拓展：支持多类型加工单元快速更换，无需额外接线。适配笔夹单元（最大夹持画笔直径20mm，支持自动提笔加工）、刻刀单元（可装夹30°、45°、60°雕刻刀，具备二级弹性伸缩功能，柔性材料最大切割厚度1.5mm）；</w:t>
            </w:r>
            <w:r>
              <w:rPr>
                <w:rFonts w:hint="eastAsia" w:ascii="仿宋" w:hAnsi="仿宋" w:eastAsia="仿宋" w:cs="仿宋"/>
                <w:sz w:val="22"/>
              </w:rPr>
              <w:br/>
            </w:r>
            <w:r>
              <w:rPr>
                <w:rFonts w:hint="eastAsia" w:ascii="仿宋" w:hAnsi="仿宋" w:eastAsia="仿宋" w:cs="仿宋"/>
                <w:sz w:val="22"/>
              </w:rPr>
              <w:t xml:space="preserve">2.外设拓展：可适配增高台、旋转轴单元、烟雾净化系统等配套设备，拓展设备作业能力。</w:t>
            </w:r>
            <w:r>
              <w:rPr>
                <w:rFonts w:hint="eastAsia" w:ascii="仿宋" w:hAnsi="仿宋" w:eastAsia="仿宋" w:cs="仿宋"/>
                <w:sz w:val="22"/>
              </w:rPr>
              <w:br/>
            </w:r>
            <w:r>
              <w:rPr>
                <w:rFonts w:hint="eastAsia" w:ascii="仿宋" w:hAnsi="仿宋" w:eastAsia="仿宋" w:cs="仿宋"/>
                <w:sz w:val="22"/>
              </w:rPr>
              <w:t xml:space="preserve">十三、配套电脑端软件</w:t>
            </w:r>
            <w:r>
              <w:rPr>
                <w:rFonts w:hint="eastAsia" w:ascii="仿宋" w:hAnsi="仿宋" w:eastAsia="仿宋" w:cs="仿宋"/>
                <w:sz w:val="22"/>
              </w:rPr>
              <w:br/>
            </w:r>
            <w:r>
              <w:rPr>
                <w:rFonts w:hint="eastAsia" w:ascii="仿宋" w:hAnsi="仿宋" w:eastAsia="仿宋" w:cs="仿宋"/>
                <w:sz w:val="22"/>
              </w:rPr>
              <w:t xml:space="preserve">配备轻量化专用激光加工软件，集成建模设计、仿真加工、设备控制三大核心模块，支持激光、裁刀、画笔多工作模式切换。软件具备完善的图形编辑功能，内置一键造物功能，可快速生成箱体等模型。兼容摄像头定位校准、旋转轴参数设置，支持卡盘式、滚轴式两种旋转轴适配模式。</w:t>
            </w:r>
            <w:r>
              <w:rPr>
                <w:rFonts w:hint="eastAsia" w:ascii="仿宋" w:hAnsi="仿宋" w:eastAsia="仿宋" w:cs="仿宋"/>
                <w:sz w:val="22"/>
              </w:rPr>
              <w:br/>
            </w:r>
            <w:r>
              <w:rPr>
                <w:rFonts w:hint="eastAsia" w:ascii="仿宋" w:hAnsi="仿宋" w:eastAsia="仿宋" w:cs="仿宋"/>
                <w:sz w:val="22"/>
              </w:rPr>
              <w:t xml:space="preserve">十四、配套移动端软件</w:t>
            </w:r>
            <w:r>
              <w:rPr>
                <w:rFonts w:hint="eastAsia" w:ascii="仿宋" w:hAnsi="仿宋" w:eastAsia="仿宋" w:cs="仿宋"/>
                <w:sz w:val="22"/>
              </w:rPr>
              <w:br/>
            </w:r>
            <w:r>
              <w:rPr>
                <w:rFonts w:hint="eastAsia" w:ascii="仿宋" w:hAnsi="仿宋" w:eastAsia="仿宋" w:cs="仿宋"/>
                <w:sz w:val="22"/>
              </w:rPr>
              <w:t xml:space="preserve">搭载自研专用移动端APP，支持移动端独立设备操控与加工作业。</w:t>
            </w:r>
            <w:r>
              <w:rPr>
                <w:rFonts w:hint="eastAsia" w:ascii="仿宋" w:hAnsi="仿宋" w:eastAsia="仿宋" w:cs="仿宋"/>
                <w:sz w:val="22"/>
              </w:rPr>
              <w:br/>
            </w:r>
            <w:r>
              <w:rPr>
                <w:rFonts w:hint="eastAsia" w:ascii="仿宋" w:hAnsi="仿宋" w:eastAsia="仿宋" w:cs="仿宋"/>
                <w:sz w:val="22"/>
              </w:rPr>
              <w:t xml:space="preserve">十五、教学资源与教程</w:t>
            </w:r>
            <w:r>
              <w:rPr>
                <w:rFonts w:hint="eastAsia" w:ascii="仿宋" w:hAnsi="仿宋" w:eastAsia="仿宋" w:cs="仿宋"/>
                <w:sz w:val="22"/>
              </w:rPr>
              <w:br/>
            </w:r>
            <w:r>
              <w:rPr>
                <w:rFonts w:hint="eastAsia" w:ascii="仿宋" w:hAnsi="仿宋" w:eastAsia="仿宋" w:cs="仿宋"/>
                <w:color w:val="0000ff"/>
                <w:sz w:val="22"/>
              </w:rPr>
              <w:t xml:space="preserve">▲1.配套线上专属教学资源库，包含设备入门操作课程、技能知识点、建模思路及成品案例展示；</w:t>
            </w:r>
            <w:r>
              <w:rPr>
                <w:rFonts w:hint="eastAsia" w:ascii="仿宋" w:hAnsi="仿宋" w:eastAsia="仿宋" w:cs="仿宋"/>
                <w:b/>
                <w:bCs/>
                <w:color w:val="0000ff"/>
                <w:sz w:val="22"/>
              </w:rPr>
              <w:t xml:space="preserve">（提供功能界面截图佐证）</w:t>
            </w:r>
            <w:r>
              <w:rPr>
                <w:rFonts w:hint="eastAsia" w:ascii="仿宋" w:hAnsi="仿宋" w:eastAsia="仿宋" w:cs="仿宋"/>
                <w:color w:val="0000ff"/>
                <w:sz w:val="22"/>
              </w:rPr>
              <w:br/>
            </w:r>
            <w:r>
              <w:rPr>
                <w:rFonts w:hint="eastAsia" w:ascii="仿宋" w:hAnsi="仿宋" w:eastAsia="仿宋" w:cs="仿宋"/>
                <w:sz w:val="22"/>
              </w:rPr>
              <w:t xml:space="preserve">2.配备20种材料认知AR体验APP，助力实操教学与材料辨识学习。</w:t>
            </w:r>
            <w:r>
              <w:rPr>
                <w:rFonts w:hint="eastAsia" w:ascii="仿宋" w:hAnsi="仿宋" w:eastAsia="仿宋" w:cs="仿宋"/>
                <w:sz w:val="22"/>
              </w:rPr>
              <w:br/>
            </w:r>
            <w:r>
              <w:rPr>
                <w:rFonts w:hint="eastAsia" w:ascii="仿宋" w:hAnsi="仿宋" w:eastAsia="仿宋" w:cs="仿宋"/>
                <w:color w:val="0000ff"/>
                <w:sz w:val="22"/>
              </w:rPr>
              <w:t xml:space="preserve">▲提供适配便携式智能激光雕切机计算机软件著作权证书扫描件佐证。</w:t>
            </w:r>
            <w:r/>
          </w:p>
        </w:tc>
      </w:tr>
      <w:tr>
        <w:trPr>
          <w:trHeight w:val="355"/>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智能激光雕切机耗材包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包括8种耗材，总计220件耗材；椴木板X尺寸300*210*3mm，数量30件；奥松板尺寸300*210*3，数量30件；瓦楞纸尺寸3mm*200*300，数量30件；瓦楞纸尺寸6mm*200*300，数量10件；年轮杯垫尺寸φ90*10mm，数量10件；亚克力板尺寸，300*210*3mm，数量5件；牛皮纸尺寸200*297mm，50张；混色厚卡纸尺寸200*297，数量50件；不锈钢狗牌尺寸40*20*2mm，数量5件；</w:t>
            </w:r>
            <w:r/>
          </w:p>
        </w:tc>
      </w:tr>
      <w:tr>
        <w:trPr>
          <w:trHeight w:val="2007"/>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AI进阶套装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一、主控制板参数</w:t>
            </w:r>
            <w:r/>
          </w:p>
          <w:p>
            <w:pPr>
              <w:jc w:val="left"/>
              <w:widowControl/>
              <w:rPr>
                <w:rFonts w:hint="eastAsia" w:ascii="仿宋" w:hAnsi="仿宋" w:eastAsia="仿宋" w:cs="仿宋"/>
                <w:szCs w:val="21"/>
              </w:rPr>
            </w:pPr>
            <w:r>
              <w:rPr>
                <w:rFonts w:hint="eastAsia" w:ascii="仿宋" w:hAnsi="仿宋" w:eastAsia="仿宋" w:cs="仿宋"/>
                <w:szCs w:val="21"/>
              </w:rPr>
              <w:t xml:space="preserve">1.核心规格及工艺：主控芯片主频≥16MHz，FLASH存储≥32K，RAM≥2K；主控板集成红外接收器、蜂鸣器、光线传感器、声音传感器、红色/黄色LED指示灯各1个，配备≥2个电机接口、≥4个拓展接口，所有模块无需额外外接。</w:t>
            </w:r>
            <w:r/>
          </w:p>
          <w:p>
            <w:pPr>
              <w:jc w:val="left"/>
              <w:widowControl/>
              <w:rPr>
                <w:rFonts w:hint="eastAsia" w:ascii="仿宋" w:hAnsi="仿宋" w:eastAsia="仿宋" w:cs="仿宋"/>
                <w:szCs w:val="21"/>
              </w:rPr>
            </w:pPr>
            <w:r>
              <w:rPr>
                <w:rFonts w:hint="eastAsia" w:ascii="仿宋" w:hAnsi="仿宋" w:eastAsia="仿宋" w:cs="仿宋"/>
                <w:szCs w:val="21"/>
              </w:rPr>
              <w:t xml:space="preserve">2.供电及驱动能力：支持6V-12V宽电压输入；可同时稳定驱动不少于4个拓展接口模块及2个TT电机正常工作，单路驱动电流≥500mA。</w:t>
            </w:r>
            <w:r/>
          </w:p>
          <w:p>
            <w:pPr>
              <w:jc w:val="left"/>
              <w:widowControl/>
              <w:rPr>
                <w:rFonts w:hint="eastAsia" w:ascii="仿宋" w:hAnsi="仿宋" w:eastAsia="仿宋" w:cs="仿宋"/>
                <w:szCs w:val="21"/>
              </w:rPr>
            </w:pPr>
            <w:r>
              <w:rPr>
                <w:rFonts w:hint="eastAsia" w:ascii="仿宋" w:hAnsi="仿宋" w:eastAsia="仿宋" w:cs="仿宋"/>
                <w:szCs w:val="21"/>
              </w:rPr>
              <w:t xml:space="preserve">3.充电及供电方式：主控板自带锂电池充电管理功能，充电电流≥500mA，具备过充、过放、短路三重保护机制；配置可充电锂电池包，支持外部直流电源（6V-12V）与USBB型接口（5V）两种供电模式，USB接口同时实现供电、编程数据传输双重功能。</w:t>
            </w:r>
            <w:r/>
          </w:p>
          <w:p>
            <w:pPr>
              <w:jc w:val="left"/>
              <w:widowControl/>
              <w:rPr>
                <w:rFonts w:hint="eastAsia" w:ascii="仿宋" w:hAnsi="仿宋" w:eastAsia="仿宋" w:cs="仿宋"/>
                <w:szCs w:val="21"/>
              </w:rPr>
            </w:pPr>
            <w:r>
              <w:rPr>
                <w:rFonts w:hint="eastAsia" w:ascii="仿宋" w:hAnsi="仿宋" w:eastAsia="仿宋" w:cs="仿宋"/>
                <w:szCs w:val="21"/>
              </w:rPr>
              <w:t xml:space="preserve">4.结构及兼容设计：配备环保透明防护外壳，外壳预留标准化通用安装孔位，可适配主流积木结构套件及通用螺钉安装固定，拓展适配性强。</w:t>
            </w:r>
            <w:r/>
          </w:p>
          <w:p>
            <w:pPr>
              <w:jc w:val="left"/>
              <w:widowControl/>
              <w:rPr>
                <w:rFonts w:hint="eastAsia" w:ascii="仿宋" w:hAnsi="仿宋" w:eastAsia="仿宋" w:cs="仿宋"/>
                <w:szCs w:val="21"/>
              </w:rPr>
            </w:pPr>
            <w:r>
              <w:rPr>
                <w:rFonts w:hint="eastAsia" w:ascii="仿宋" w:hAnsi="仿宋" w:eastAsia="仿宋" w:cs="仿宋"/>
                <w:szCs w:val="21"/>
              </w:rPr>
              <w:t xml:space="preserve">二、产品功能及应用要求</w:t>
            </w:r>
            <w:r/>
          </w:p>
          <w:p>
            <w:pPr>
              <w:jc w:val="left"/>
              <w:widowControl/>
              <w:rPr>
                <w:rFonts w:hint="eastAsia" w:ascii="仿宋" w:hAnsi="仿宋" w:eastAsia="仿宋" w:cs="仿宋"/>
                <w:szCs w:val="21"/>
              </w:rPr>
            </w:pPr>
            <w:r>
              <w:rPr>
                <w:rFonts w:hint="eastAsia" w:ascii="仿宋" w:hAnsi="仿宋" w:eastAsia="仿宋" w:cs="仿宋"/>
                <w:szCs w:val="21"/>
              </w:rPr>
              <w:t xml:space="preserve">1.核心教学目标：支持使用者掌握循环、条件判断、变量、简单算法等编程基础知识；可实现图像识别、巡线、自动追随、手势控制、语音交互等高级功能。</w:t>
            </w:r>
            <w:r/>
          </w:p>
          <w:p>
            <w:pPr>
              <w:jc w:val="left"/>
              <w:widowControl/>
              <w:rPr>
                <w:rFonts w:hint="eastAsia" w:ascii="仿宋" w:hAnsi="仿宋" w:eastAsia="仿宋" w:cs="仿宋"/>
                <w:szCs w:val="21"/>
              </w:rPr>
            </w:pPr>
            <w:r>
              <w:rPr>
                <w:rFonts w:hint="eastAsia" w:ascii="仿宋" w:hAnsi="仿宋" w:eastAsia="仿宋" w:cs="仿宋"/>
                <w:szCs w:val="21"/>
              </w:rPr>
              <w:t xml:space="preserve">2.场景搭建能力：结合AI模块可实现不少于8种应用场景，所有场景可通过结构搭建与编程联动稳定实现。</w:t>
            </w:r>
            <w:r/>
          </w:p>
          <w:p>
            <w:pPr>
              <w:jc w:val="left"/>
              <w:widowControl/>
              <w:rPr>
                <w:rFonts w:hint="eastAsia" w:ascii="仿宋" w:hAnsi="仿宋" w:eastAsia="仿宋" w:cs="仿宋"/>
                <w:szCs w:val="21"/>
              </w:rPr>
            </w:pPr>
            <w:r>
              <w:rPr>
                <w:rFonts w:hint="eastAsia" w:ascii="仿宋" w:hAnsi="仿宋" w:eastAsia="仿宋" w:cs="仿宋"/>
                <w:szCs w:val="21"/>
              </w:rPr>
              <w:t xml:space="preserve">3.核心功能实现：支持智能识别、行走机构运动控制（前进、后退、转向、调速）、环境传感检测、数据数值显示、声光状态反馈等功能，支持多模块协同联动编程，可完成复合型逻辑程序开发实训。</w:t>
            </w:r>
            <w:r/>
          </w:p>
          <w:p>
            <w:pPr>
              <w:jc w:val="left"/>
              <w:widowControl/>
              <w:rPr>
                <w:rFonts w:hint="eastAsia" w:ascii="仿宋" w:hAnsi="仿宋" w:eastAsia="仿宋" w:cs="仿宋"/>
                <w:szCs w:val="21"/>
              </w:rPr>
            </w:pPr>
            <w:r>
              <w:rPr>
                <w:rFonts w:hint="eastAsia" w:ascii="仿宋" w:hAnsi="仿宋" w:eastAsia="仿宋" w:cs="仿宋"/>
                <w:szCs w:val="21"/>
              </w:rPr>
              <w:t xml:space="preserve">三、电子模块及配件要求</w:t>
            </w:r>
            <w:r/>
          </w:p>
          <w:p>
            <w:pPr>
              <w:jc w:val="left"/>
              <w:widowControl/>
              <w:rPr>
                <w:rFonts w:hint="eastAsia" w:ascii="仿宋" w:hAnsi="仿宋" w:eastAsia="仿宋" w:cs="仿宋"/>
                <w:szCs w:val="21"/>
              </w:rPr>
            </w:pPr>
            <w:r>
              <w:rPr>
                <w:rFonts w:hint="eastAsia" w:ascii="仿宋" w:hAnsi="仿宋" w:eastAsia="仿宋" w:cs="仿宋"/>
                <w:szCs w:val="21"/>
              </w:rPr>
              <w:t xml:space="preserve">1.模块及配件清单：套件模块及配件：</w:t>
            </w:r>
            <w:r/>
          </w:p>
          <w:p>
            <w:pPr>
              <w:jc w:val="left"/>
              <w:widowControl/>
              <w:rPr>
                <w:rFonts w:hint="eastAsia" w:ascii="仿宋" w:hAnsi="仿宋" w:eastAsia="仿宋" w:cs="仿宋"/>
                <w:szCs w:val="21"/>
              </w:rPr>
            </w:pPr>
            <w:r>
              <w:rPr>
                <w:rFonts w:hint="eastAsia" w:ascii="仿宋" w:hAnsi="仿宋" w:eastAsia="仿宋" w:cs="仿宋"/>
                <w:szCs w:val="21"/>
              </w:rPr>
              <w:t xml:space="preserve">功能模块：温湿度传感器、RGB超声波模块、电子指南针传感器、语音识别模块、四位数码管模块、图形识别传感器、手势识别传感器、4位LED按键模块、滑动电位器模块9g舵机、TT电机、锂电池包（带保护板）等；；</w:t>
            </w:r>
            <w:r/>
          </w:p>
          <w:p>
            <w:pPr>
              <w:jc w:val="left"/>
              <w:widowControl/>
              <w:rPr>
                <w:rFonts w:hint="eastAsia" w:ascii="仿宋" w:hAnsi="仿宋" w:eastAsia="仿宋" w:cs="仿宋"/>
                <w:szCs w:val="21"/>
              </w:rPr>
            </w:pPr>
            <w:r>
              <w:rPr>
                <w:rFonts w:hint="eastAsia" w:ascii="仿宋" w:hAnsi="仿宋" w:eastAsia="仿宋" w:cs="仿宋"/>
                <w:szCs w:val="21"/>
              </w:rPr>
              <w:t xml:space="preserve">2.语音识别模块专项要求：采用单总线协议，支持无网络离线工作模式，可自定义识别语句≥15条，包含（如电平触发、语句触发、延时触发）等触发方式，配备语音识别状态LED指示灯，识别响应时间≤300ms，工作电压5VDC，接口即插即用。</w:t>
            </w:r>
            <w:r/>
          </w:p>
          <w:p>
            <w:pPr>
              <w:jc w:val="left"/>
              <w:widowControl/>
              <w:rPr>
                <w:rFonts w:hint="eastAsia" w:ascii="仿宋" w:hAnsi="仿宋" w:eastAsia="仿宋" w:cs="仿宋"/>
                <w:szCs w:val="21"/>
              </w:rPr>
            </w:pPr>
            <w:r>
              <w:rPr>
                <w:rFonts w:hint="eastAsia" w:ascii="仿宋" w:hAnsi="仿宋" w:eastAsia="仿宋" w:cs="仿宋"/>
                <w:szCs w:val="21"/>
              </w:rPr>
              <w:t xml:space="preserve">3.手势识别模块专项要求：支持离线自主编程自定义功能，无需网络即可独立运行；可识别手势类型≥6种，覆盖常用操控手势；搭载多通道工作状态指示装置，有效识别距离0.1m-0.5m，识别灵敏度可手动调节；集成主控处理单元，支持设备自动接入识别，通用拓展接口，插拔式安装</w:t>
            </w:r>
            <w:r/>
          </w:p>
          <w:p>
            <w:pPr>
              <w:jc w:val="left"/>
              <w:widowControl/>
              <w:rPr>
                <w:rFonts w:hint="eastAsia" w:ascii="仿宋" w:hAnsi="仿宋" w:eastAsia="仿宋" w:cs="仿宋"/>
                <w:szCs w:val="21"/>
              </w:rPr>
            </w:pPr>
            <w:r>
              <w:rPr>
                <w:rFonts w:hint="eastAsia" w:ascii="仿宋" w:hAnsi="仿宋" w:eastAsia="仿宋" w:cs="仿宋"/>
                <w:szCs w:val="21"/>
              </w:rPr>
              <w:t xml:space="preserve">4.图形识别传感器专项要求：采用单总线协议，核心主频≥180MHz，搭载摄像头像素≥30W，配备1个识别状态LED指示灯；支持无网络条件下编程自定义，具备卡片识别、巡线、自动追随三种工作模式，接口即插即用。</w:t>
            </w:r>
            <w:r/>
          </w:p>
          <w:p>
            <w:pPr>
              <w:jc w:val="left"/>
              <w:widowControl/>
              <w:rPr>
                <w:rFonts w:hint="eastAsia" w:ascii="仿宋" w:hAnsi="仿宋" w:eastAsia="仿宋" w:cs="仿宋"/>
                <w:szCs w:val="21"/>
              </w:rPr>
            </w:pPr>
            <w:r>
              <w:rPr>
                <w:rFonts w:hint="eastAsia" w:ascii="仿宋" w:hAnsi="仿宋" w:eastAsia="仿宋" w:cs="仿宋"/>
                <w:szCs w:val="21"/>
              </w:rPr>
              <w:t xml:space="preserve">5.模块安装设计：所有电子功能模块均配备专用防护外壳与固定底座，底座适配主流积木结构安装标准，模块与底座采用插拔式结构设计。</w:t>
            </w:r>
            <w:r/>
          </w:p>
          <w:p>
            <w:pPr>
              <w:jc w:val="left"/>
              <w:widowControl/>
              <w:rPr>
                <w:rFonts w:hint="eastAsia" w:ascii="仿宋" w:hAnsi="仿宋" w:eastAsia="仿宋" w:cs="仿宋"/>
                <w:szCs w:val="21"/>
              </w:rPr>
            </w:pPr>
            <w:r>
              <w:rPr>
                <w:rFonts w:hint="eastAsia" w:ascii="仿宋" w:hAnsi="仿宋" w:eastAsia="仿宋" w:cs="仿宋"/>
                <w:szCs w:val="21"/>
              </w:rPr>
              <w:t xml:space="preserve">6.模块连接规格：所有电子模块自带独立MCU，采用4P4C规格；搭配4pin连接线，插拔式对接。</w:t>
            </w:r>
            <w:r/>
          </w:p>
          <w:p>
            <w:pPr>
              <w:jc w:val="left"/>
              <w:widowControl/>
              <w:rPr>
                <w:rFonts w:hint="eastAsia" w:ascii="仿宋" w:hAnsi="仿宋" w:eastAsia="仿宋" w:cs="仿宋"/>
                <w:szCs w:val="21"/>
              </w:rPr>
            </w:pPr>
            <w:r>
              <w:rPr>
                <w:rFonts w:hint="eastAsia" w:ascii="仿宋" w:hAnsi="仿宋" w:eastAsia="仿宋" w:cs="仿宋"/>
                <w:szCs w:val="21"/>
              </w:rPr>
              <w:t xml:space="preserve">7.锂电池要求：锂电池包自带保护板，具备防短路、过充、过放三重保护功能；可通过主控USB接口直接充电。</w:t>
            </w:r>
            <w:r/>
          </w:p>
          <w:p>
            <w:pPr>
              <w:jc w:val="left"/>
              <w:widowControl/>
              <w:rPr>
                <w:rFonts w:hint="eastAsia" w:ascii="仿宋" w:hAnsi="仿宋" w:eastAsia="仿宋" w:cs="仿宋"/>
                <w:szCs w:val="21"/>
              </w:rPr>
            </w:pPr>
            <w:r>
              <w:rPr>
                <w:rFonts w:hint="eastAsia" w:ascii="仿宋" w:hAnsi="仿宋" w:eastAsia="仿宋" w:cs="仿宋"/>
                <w:szCs w:val="21"/>
              </w:rPr>
              <w:t xml:space="preserve">四、控制模式要求</w:t>
            </w:r>
            <w:r/>
          </w:p>
          <w:p>
            <w:pPr>
              <w:jc w:val="left"/>
              <w:widowControl/>
              <w:rPr>
                <w:rFonts w:hint="eastAsia" w:ascii="仿宋" w:hAnsi="仿宋" w:eastAsia="仿宋" w:cs="仿宋"/>
                <w:szCs w:val="21"/>
              </w:rPr>
            </w:pPr>
            <w:r>
              <w:rPr>
                <w:rFonts w:hint="eastAsia" w:ascii="仿宋" w:hAnsi="仿宋" w:eastAsia="仿宋" w:cs="仿宋"/>
                <w:szCs w:val="21"/>
              </w:rPr>
              <w:t xml:space="preserve">支持多方式融合控制，整体操控响应延迟≤200ms，包含移动端APP控制、电脑端在线编程控制、电脑端离线编程控制三种模式；移动端APP支持主流安卓、IOS系统适配，可实现蓝牙稳定配对连接；电脑端图形化编程程序支持主流桌面系统及嵌入式系统适配，免驱动安装，实现即装即用。</w:t>
            </w:r>
            <w:r/>
          </w:p>
          <w:p>
            <w:pPr>
              <w:jc w:val="left"/>
              <w:widowControl/>
              <w:rPr>
                <w:rFonts w:hint="eastAsia" w:ascii="仿宋" w:hAnsi="仿宋" w:eastAsia="仿宋" w:cs="仿宋"/>
                <w:szCs w:val="21"/>
              </w:rPr>
            </w:pPr>
            <w:r>
              <w:rPr>
                <w:rFonts w:hint="eastAsia" w:ascii="仿宋" w:hAnsi="仿宋" w:eastAsia="仿宋" w:cs="仿宋"/>
                <w:szCs w:val="21"/>
              </w:rPr>
              <w:t xml:space="preserve">五、编程平台要求</w:t>
            </w:r>
            <w:r/>
          </w:p>
          <w:p>
            <w:pPr>
              <w:jc w:val="left"/>
              <w:widowControl/>
              <w:rPr>
                <w:rFonts w:hint="eastAsia" w:ascii="仿宋" w:hAnsi="仿宋" w:eastAsia="仿宋" w:cs="仿宋"/>
                <w:szCs w:val="21"/>
              </w:rPr>
            </w:pPr>
            <w:r>
              <w:rPr>
                <w:rFonts w:hint="eastAsia" w:ascii="仿宋" w:hAnsi="仿宋" w:eastAsia="仿宋" w:cs="仿宋"/>
                <w:szCs w:val="21"/>
              </w:rPr>
              <w:t xml:space="preserve">1.软件兼容性：交互式图形化编程软件，一键转Arduino/C语言代码，一键转micpython文本代码；可无缝适配编程猫、米思齐（Mixly）等主流图形化编程软件。</w:t>
            </w:r>
            <w:r/>
          </w:p>
          <w:p>
            <w:pPr>
              <w:jc w:val="left"/>
              <w:widowControl/>
              <w:rPr>
                <w:rFonts w:hint="eastAsia" w:ascii="仿宋" w:hAnsi="仿宋" w:eastAsia="仿宋" w:cs="仿宋"/>
                <w:szCs w:val="21"/>
              </w:rPr>
            </w:pPr>
            <w:r>
              <w:rPr>
                <w:rFonts w:hint="eastAsia" w:ascii="仿宋" w:hAnsi="仿宋" w:eastAsia="仿宋" w:cs="仿宋"/>
                <w:szCs w:val="21"/>
              </w:rPr>
              <w:t xml:space="preserve">2.软件功能：支持中、英文编程及人工智能相关模块，不少于10个人工智能功能模块。</w:t>
            </w:r>
            <w:r/>
          </w:p>
          <w:p>
            <w:pPr>
              <w:jc w:val="left"/>
              <w:widowControl/>
              <w:rPr>
                <w:rFonts w:hint="eastAsia" w:ascii="仿宋" w:hAnsi="仿宋" w:eastAsia="仿宋" w:cs="仿宋"/>
                <w:szCs w:val="21"/>
              </w:rPr>
            </w:pPr>
            <w:r>
              <w:rPr>
                <w:rFonts w:hint="eastAsia" w:ascii="仿宋" w:hAnsi="仿宋" w:eastAsia="仿宋" w:cs="仿宋"/>
                <w:szCs w:val="21"/>
              </w:rPr>
              <w:t xml:space="preserve">3.设备功能包含语音识别，手势识别，图像识别，机器学习，智能天气、人脸识别、TensorFlow、无人机、智慧家居等人工智能功能模块。</w:t>
            </w:r>
            <w:r/>
          </w:p>
        </w:tc>
      </w:tr>
      <w:tr>
        <w:trPr>
          <w:trHeight w:val="45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AI进阶套装学习课程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课程资源包含：PPT；课程内容不少于16课时。</w:t>
            </w:r>
            <w:r/>
          </w:p>
        </w:tc>
      </w:tr>
      <w:tr>
        <w:trPr>
          <w:trHeight w:val="148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物联网创新实验箱</w:t>
            </w:r>
            <w:r/>
          </w:p>
        </w:tc>
        <w:tc>
          <w:tcPr>
            <w:gridSpan w:val="2"/>
            <w:shd w:val="clear" w:color="auto" w:fill="auto"/>
            <w:tcW w:w="7208" w:type="dxa"/>
            <w:vAlign w:val="center"/>
            <w:textDirection w:val="lrTb"/>
            <w:noWrap/>
          </w:tcPr>
          <w:p>
            <w:pPr>
              <w:jc w:val="left"/>
              <w:widowControl/>
              <w:rPr>
                <w:rFonts w:hint="eastAsia" w:ascii="仿宋" w:hAnsi="仿宋" w:eastAsia="仿宋" w:cs="仿宋"/>
                <w:szCs w:val="21"/>
              </w:rPr>
            </w:pP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3429000</wp:posOffset>
                      </wp:positionV>
                      <wp:extent cx="0" cy="771525"/>
                      <wp:effectExtent l="0" t="0" r="0" b="0"/>
                      <wp:wrapNone/>
                      <wp:docPr id="1" name="图片 1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3429000</wp:posOffset>
                      </wp:positionV>
                      <wp:extent cx="0" cy="771525"/>
                      <wp:effectExtent l="0" t="0" r="0" b="0"/>
                      <wp:wrapNone/>
                      <wp:docPr id="2" name="图片 46"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3429000</wp:posOffset>
                      </wp:positionV>
                      <wp:extent cx="0" cy="771525"/>
                      <wp:effectExtent l="0" t="0" r="0" b="0"/>
                      <wp:wrapNone/>
                      <wp:docPr id="3" name="图片 12"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3429000</wp:posOffset>
                      </wp:positionV>
                      <wp:extent cx="0" cy="771525"/>
                      <wp:effectExtent l="0" t="0" r="0" b="0"/>
                      <wp:wrapNone/>
                      <wp:docPr id="4" name="图片 47"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3429000</wp:posOffset>
                      </wp:positionV>
                      <wp:extent cx="0" cy="771525"/>
                      <wp:effectExtent l="0" t="0" r="0" b="0"/>
                      <wp:wrapNone/>
                      <wp:docPr id="5" name="图片 48"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3429000</wp:posOffset>
                      </wp:positionV>
                      <wp:extent cx="0" cy="771525"/>
                      <wp:effectExtent l="0" t="0" r="0" b="0"/>
                      <wp:wrapNone/>
                      <wp:docPr id="6" name="图片 49"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3429000</wp:posOffset>
                      </wp:positionV>
                      <wp:extent cx="0" cy="771525"/>
                      <wp:effectExtent l="0" t="0" r="0" b="0"/>
                      <wp:wrapNone/>
                      <wp:docPr id="7" name="图片 5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3429000</wp:posOffset>
                      </wp:positionV>
                      <wp:extent cx="0" cy="771525"/>
                      <wp:effectExtent l="0" t="0" r="0" b="0"/>
                      <wp:wrapNone/>
                      <wp:docPr id="8" name="图片 17"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7456;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3429000</wp:posOffset>
                      </wp:positionV>
                      <wp:extent cx="0" cy="771525"/>
                      <wp:effectExtent l="0" t="0" r="0" b="0"/>
                      <wp:wrapNone/>
                      <wp:docPr id="9" name="图片 18"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8480;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3429000</wp:posOffset>
                      </wp:positionV>
                      <wp:extent cx="0" cy="771525"/>
                      <wp:effectExtent l="0" t="0" r="0" b="0"/>
                      <wp:wrapNone/>
                      <wp:docPr id="10" name="图片 19"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9504;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3429000</wp:posOffset>
                      </wp:positionV>
                      <wp:extent cx="0" cy="771525"/>
                      <wp:effectExtent l="0" t="0" r="0" b="0"/>
                      <wp:wrapNone/>
                      <wp:docPr id="11" name="图片 2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0528;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2" name="图片 51"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2576;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3" name="图片 52"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4624;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4" name="图片 53"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6672;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5" name="图片 54"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8720;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6" name="图片 55"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9744;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7" name="图片 56"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0768;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8" name="图片 57"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1792;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9" name="图片 58"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2816;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3714750</wp:posOffset>
                      </wp:positionV>
                      <wp:extent cx="0" cy="771525"/>
                      <wp:effectExtent l="0" t="0" r="0" b="0"/>
                      <wp:wrapNone/>
                      <wp:docPr id="20" name="图片 59"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3840;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3714750</wp:posOffset>
                      </wp:positionV>
                      <wp:extent cx="0" cy="771525"/>
                      <wp:effectExtent l="0" t="0" r="0" b="0"/>
                      <wp:wrapNone/>
                      <wp:docPr id="21" name="图片 6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4864;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0</wp:posOffset>
                      </wp:positionH>
                      <wp:positionV relativeFrom="paragraph">
                        <wp:posOffset>3714750</wp:posOffset>
                      </wp:positionV>
                      <wp:extent cx="0" cy="771525"/>
                      <wp:effectExtent l="0" t="0" r="0" b="0"/>
                      <wp:wrapNone/>
                      <wp:docPr id="22" name="图片 61"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5888;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w:t xml:space="preserve">物联网创新实验箱集成不少于36个传感器模块于一体。</w:t>
            </w:r>
            <w:r/>
          </w:p>
          <w:p>
            <w:pPr>
              <w:jc w:val="left"/>
              <w:widowControl/>
              <w:rPr>
                <w:rFonts w:hint="eastAsia" w:ascii="仿宋" w:hAnsi="仿宋" w:eastAsia="仿宋" w:cs="仿宋"/>
                <w:szCs w:val="21"/>
              </w:rPr>
            </w:pPr>
            <w:r>
              <w:rPr>
                <w:rFonts w:hint="eastAsia" w:ascii="仿宋" w:hAnsi="仿宋" w:eastAsia="仿宋" w:cs="仿宋"/>
                <w:szCs w:val="21"/>
              </w:rPr>
              <w:t xml:space="preserve">主控核心：四核ARM架构处理器，主频不小于1.4GHz</w:t>
            </w:r>
            <w:r/>
          </w:p>
          <w:p>
            <w:pPr>
              <w:jc w:val="left"/>
              <w:widowControl/>
              <w:rPr>
                <w:rFonts w:hint="eastAsia" w:ascii="仿宋" w:hAnsi="仿宋" w:eastAsia="仿宋" w:cs="仿宋"/>
                <w:szCs w:val="21"/>
              </w:rPr>
            </w:pPr>
            <w:r>
              <w:rPr>
                <w:rFonts w:hint="eastAsia" w:ascii="仿宋" w:hAnsi="仿宋" w:eastAsia="仿宋" w:cs="仿宋"/>
                <w:szCs w:val="21"/>
              </w:rPr>
              <w:t xml:space="preserve">内存RAM容量：4GB，64-bitLPDDR4，25.6GB/s</w:t>
            </w:r>
            <w:r/>
          </w:p>
          <w:p>
            <w:pPr>
              <w:jc w:val="left"/>
              <w:widowControl/>
              <w:rPr>
                <w:rFonts w:hint="eastAsia" w:ascii="仿宋" w:hAnsi="仿宋" w:eastAsia="仿宋" w:cs="仿宋"/>
                <w:szCs w:val="21"/>
              </w:rPr>
            </w:pPr>
            <w:r>
              <w:rPr>
                <w:rFonts w:hint="eastAsia" w:ascii="仿宋" w:hAnsi="仿宋" w:eastAsia="仿宋" w:cs="仿宋"/>
                <w:szCs w:val="21"/>
              </w:rPr>
              <w:t xml:space="preserve">存储BOM空间：不少于16GB</w:t>
            </w:r>
            <w:r/>
          </w:p>
          <w:p>
            <w:pPr>
              <w:jc w:val="left"/>
              <w:widowControl/>
              <w:rPr>
                <w:rFonts w:hint="eastAsia" w:ascii="仿宋" w:hAnsi="仿宋" w:eastAsia="仿宋" w:cs="仿宋"/>
                <w:szCs w:val="21"/>
              </w:rPr>
            </w:pPr>
            <w:r>
              <w:rPr>
                <w:rFonts w:hint="eastAsia" w:ascii="仿宋" w:hAnsi="仿宋" w:eastAsia="仿宋" w:cs="仿宋"/>
                <w:szCs w:val="21"/>
              </w:rPr>
              <w:t xml:space="preserve">接口：USB-TYPEA，GPIO,12C,12s,SPI,UART,音频，DC,USB-TYPEC,网口</w:t>
            </w:r>
            <w:r/>
          </w:p>
          <w:p>
            <w:pPr>
              <w:jc w:val="left"/>
              <w:widowControl/>
              <w:rPr>
                <w:rFonts w:hint="eastAsia" w:ascii="仿宋" w:hAnsi="仿宋" w:eastAsia="仿宋" w:cs="仿宋"/>
                <w:szCs w:val="21"/>
              </w:rPr>
            </w:pPr>
            <w:r>
              <w:rPr>
                <w:rFonts w:hint="eastAsia" w:ascii="仿宋" w:hAnsi="仿宋" w:eastAsia="仿宋" w:cs="仿宋"/>
                <w:szCs w:val="21"/>
              </w:rPr>
              <w:t xml:space="preserve">传感器：集成不少于36种声光电物联网传感器</w:t>
            </w:r>
            <w:r/>
          </w:p>
          <w:p>
            <w:pPr>
              <w:jc w:val="left"/>
              <w:widowControl/>
              <w:rPr>
                <w:rFonts w:hint="eastAsia" w:ascii="仿宋" w:hAnsi="仿宋" w:eastAsia="仿宋" w:cs="仿宋"/>
                <w:szCs w:val="21"/>
              </w:rPr>
            </w:pPr>
            <w:r>
              <w:rPr>
                <w:rFonts w:hint="eastAsia" w:ascii="仿宋" w:hAnsi="仿宋" w:eastAsia="仿宋" w:cs="仿宋"/>
                <w:szCs w:val="21"/>
              </w:rPr>
              <w:t xml:space="preserve">屏幕：10.1寸高清LCD显示屏，HDMI输入</w:t>
            </w:r>
            <w:r/>
          </w:p>
          <w:p>
            <w:pPr>
              <w:jc w:val="left"/>
              <w:widowControl/>
              <w:rPr>
                <w:rFonts w:hint="eastAsia" w:ascii="仿宋" w:hAnsi="仿宋" w:eastAsia="仿宋" w:cs="仿宋"/>
                <w:szCs w:val="21"/>
              </w:rPr>
            </w:pPr>
            <w:r>
              <w:rPr>
                <w:rFonts w:hint="eastAsia" w:ascii="仿宋" w:hAnsi="仿宋" w:eastAsia="仿宋" w:cs="仿宋"/>
                <w:szCs w:val="21"/>
              </w:rPr>
              <w:t xml:space="preserve">音箱：5W音箱</w:t>
            </w:r>
            <w:r/>
          </w:p>
          <w:p>
            <w:pPr>
              <w:jc w:val="left"/>
              <w:widowControl/>
              <w:rPr>
                <w:rFonts w:hint="eastAsia" w:ascii="仿宋" w:hAnsi="仿宋" w:eastAsia="仿宋" w:cs="仿宋"/>
                <w:szCs w:val="21"/>
              </w:rPr>
            </w:pPr>
            <w:r>
              <w:rPr>
                <w:rFonts w:hint="eastAsia" w:ascii="仿宋" w:hAnsi="仿宋" w:eastAsia="仿宋" w:cs="仿宋"/>
                <w:szCs w:val="21"/>
              </w:rPr>
              <w:t xml:space="preserve">无线通讯：支持千兆以太网，WiFi2.4G/5G，蓝牙5.0</w:t>
            </w:r>
            <w:r/>
          </w:p>
          <w:p>
            <w:pPr>
              <w:jc w:val="left"/>
              <w:widowControl/>
              <w:rPr>
                <w:rFonts w:hint="eastAsia" w:ascii="仿宋" w:hAnsi="仿宋" w:eastAsia="仿宋" w:cs="仿宋"/>
                <w:szCs w:val="21"/>
              </w:rPr>
            </w:pPr>
            <w:r>
              <w:rPr>
                <w:rFonts w:hint="eastAsia" w:ascii="仿宋" w:hAnsi="仿宋" w:eastAsia="仿宋" w:cs="仿宋"/>
                <w:szCs w:val="21"/>
              </w:rPr>
              <w:t xml:space="preserve">显示输入：双路HDMI</w:t>
            </w:r>
            <w:r/>
          </w:p>
          <w:p>
            <w:pPr>
              <w:jc w:val="left"/>
              <w:widowControl/>
              <w:rPr>
                <w:rFonts w:hint="eastAsia" w:ascii="仿宋" w:hAnsi="仿宋" w:eastAsia="仿宋" w:cs="仿宋"/>
                <w:szCs w:val="21"/>
              </w:rPr>
            </w:pPr>
            <w:r>
              <w:rPr>
                <w:rFonts w:hint="eastAsia" w:ascii="仿宋" w:hAnsi="仿宋" w:eastAsia="仿宋" w:cs="仿宋"/>
                <w:szCs w:val="21"/>
              </w:rPr>
              <w:t xml:space="preserve">电源：DC12V-4A外置电源适配器供电</w:t>
            </w:r>
            <w:r/>
          </w:p>
          <w:p>
            <w:pPr>
              <w:jc w:val="left"/>
              <w:widowControl/>
              <w:rPr>
                <w:rFonts w:hint="eastAsia" w:ascii="仿宋" w:hAnsi="仿宋" w:eastAsia="仿宋" w:cs="仿宋"/>
                <w:szCs w:val="21"/>
              </w:rPr>
            </w:pPr>
            <w:r>
              <w:rPr>
                <w:rFonts w:hint="eastAsia" w:ascii="仿宋" w:hAnsi="仿宋" w:eastAsia="仿宋" w:cs="仿宋"/>
                <w:szCs w:val="21"/>
              </w:rPr>
              <w:t xml:space="preserve">配套无线键鼠和手柄,可以用于编程实验、文书编辑、游戏，也可进行WiFi联网浏览器，视频观看，音乐欣赏等；</w:t>
            </w:r>
            <w:r/>
          </w:p>
          <w:p>
            <w:pPr>
              <w:jc w:val="left"/>
              <w:widowControl/>
              <w:rPr>
                <w:rFonts w:hint="eastAsia" w:ascii="仿宋" w:hAnsi="仿宋" w:eastAsia="仿宋" w:cs="仿宋"/>
                <w:szCs w:val="21"/>
              </w:rPr>
            </w:pPr>
            <w:r>
              <w:rPr>
                <w:rFonts w:hint="eastAsia" w:ascii="仿宋" w:hAnsi="仿宋" w:eastAsia="仿宋" w:cs="仿宋"/>
                <w:szCs w:val="21"/>
              </w:rPr>
              <w:t xml:space="preserve">配套大功率喇叭，无需外接音频设备，独立音量调节旋钮；</w:t>
            </w:r>
            <w:r/>
          </w:p>
          <w:p>
            <w:pPr>
              <w:jc w:val="left"/>
              <w:widowControl/>
              <w:rPr>
                <w:rFonts w:hint="eastAsia" w:ascii="仿宋" w:hAnsi="仿宋" w:eastAsia="仿宋" w:cs="仿宋"/>
                <w:szCs w:val="21"/>
              </w:rPr>
            </w:pPr>
            <w:r>
              <w:rPr>
                <w:rFonts w:hint="eastAsia" w:ascii="仿宋" w:hAnsi="仿宋" w:eastAsia="仿宋" w:cs="仿宋"/>
                <w:szCs w:val="21"/>
              </w:rPr>
              <w:t xml:space="preserve">具备至少如下接口：IIC总线接口、GPIO接口、UART串口；</w:t>
            </w:r>
            <w:r/>
          </w:p>
          <w:p>
            <w:pPr>
              <w:jc w:val="left"/>
              <w:widowControl/>
              <w:rPr>
                <w:rFonts w:hint="eastAsia" w:ascii="仿宋" w:hAnsi="仿宋" w:eastAsia="仿宋" w:cs="仿宋"/>
                <w:szCs w:val="21"/>
              </w:rPr>
            </w:pPr>
            <w:r>
              <w:rPr>
                <w:rFonts w:hint="eastAsia" w:ascii="仿宋" w:hAnsi="仿宋" w:eastAsia="仿宋" w:cs="仿宋"/>
                <w:szCs w:val="21"/>
              </w:rPr>
              <w:t xml:space="preserve">支持Python编程，C语言二次开发，也可使用USB数据线连接Arduino或Microbit开发板进行编程；</w:t>
            </w:r>
            <w:r/>
          </w:p>
          <w:p>
            <w:pPr>
              <w:jc w:val="left"/>
              <w:widowControl/>
              <w:rPr>
                <w:rFonts w:hint="eastAsia" w:ascii="仿宋" w:hAnsi="仿宋" w:eastAsia="仿宋" w:cs="仿宋"/>
                <w:szCs w:val="21"/>
              </w:rPr>
            </w:pPr>
            <w:r>
              <w:rPr>
                <w:rFonts w:hint="eastAsia" w:ascii="仿宋" w:hAnsi="仿宋" w:eastAsia="仿宋" w:cs="仿宋"/>
                <w:szCs w:val="21"/>
              </w:rPr>
              <w:t xml:space="preserve">采用基于Linux的开源软件架构，支持用户直接调用；</w:t>
            </w:r>
            <w:r/>
          </w:p>
        </w:tc>
      </w:tr>
      <w:tr>
        <w:trPr>
          <w:trHeight w:val="45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物联网创新实验箱学习课程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课程资源包含：PPT；课程内容不少于32课时；</w:t>
            </w:r>
            <w:r/>
          </w:p>
        </w:tc>
      </w:tr>
      <w:tr>
        <w:trPr>
          <w:trHeight w:val="281"/>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AI小车学习套装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一、核心芯片及通讯性能</w:t>
            </w:r>
            <w:r/>
          </w:p>
          <w:p>
            <w:pPr>
              <w:jc w:val="left"/>
              <w:widowControl/>
              <w:rPr>
                <w:rFonts w:hint="eastAsia" w:ascii="仿宋" w:hAnsi="仿宋" w:eastAsia="仿宋" w:cs="仿宋"/>
                <w:szCs w:val="21"/>
              </w:rPr>
            </w:pPr>
            <w:r>
              <w:rPr>
                <w:rFonts w:hint="eastAsia" w:ascii="仿宋" w:hAnsi="仿宋" w:eastAsia="仿宋" w:cs="仿宋"/>
                <w:szCs w:val="21"/>
              </w:rPr>
              <w:t xml:space="preserve">1.主芯片配置：基于两款国产芯片设计，基础主频≥400MHz，支持睿频功能，睿频最高可达600MHz；内置FPU（浮点运算单元）、KPU（神经网络处理单元）、APU（音频处理单元）、FFT（快速傅里叶变换单元），模块总算力≥1TOPS，支持离线人工智能处理，具备机器视觉识别与听觉识别功能。</w:t>
            </w:r>
            <w:r/>
          </w:p>
          <w:p>
            <w:pPr>
              <w:jc w:val="left"/>
              <w:widowControl/>
              <w:rPr>
                <w:rFonts w:hint="eastAsia" w:ascii="仿宋" w:hAnsi="仿宋" w:eastAsia="仿宋" w:cs="仿宋"/>
                <w:szCs w:val="21"/>
              </w:rPr>
            </w:pPr>
            <w:r>
              <w:rPr>
                <w:rFonts w:hint="eastAsia" w:ascii="仿宋" w:hAnsi="仿宋" w:eastAsia="仿宋" w:cs="仿宋"/>
                <w:szCs w:val="21"/>
              </w:rPr>
              <w:t xml:space="preserve">2.辅助通讯芯片：板载无线通讯模块，标配蓝牙、WIFI双模无线通讯功能。</w:t>
            </w:r>
            <w:r/>
          </w:p>
          <w:p>
            <w:pPr>
              <w:jc w:val="left"/>
              <w:widowControl/>
              <w:rPr>
                <w:rFonts w:hint="eastAsia" w:ascii="仿宋" w:hAnsi="仿宋" w:eastAsia="仿宋" w:cs="仿宋"/>
                <w:szCs w:val="21"/>
              </w:rPr>
            </w:pPr>
            <w:r>
              <w:rPr>
                <w:rFonts w:hint="eastAsia" w:ascii="仿宋" w:hAnsi="仿宋" w:eastAsia="仿宋" w:cs="仿宋"/>
                <w:szCs w:val="21"/>
              </w:rPr>
              <w:t xml:space="preserve">二、显示及图像采集模块</w:t>
            </w:r>
            <w:r/>
          </w:p>
          <w:p>
            <w:pPr>
              <w:jc w:val="left"/>
              <w:widowControl/>
              <w:rPr>
                <w:rFonts w:hint="eastAsia" w:ascii="仿宋" w:hAnsi="仿宋" w:eastAsia="仿宋" w:cs="仿宋"/>
                <w:szCs w:val="21"/>
              </w:rPr>
            </w:pPr>
            <w:r>
              <w:rPr>
                <w:rFonts w:hint="eastAsia" w:ascii="仿宋" w:hAnsi="仿宋" w:eastAsia="仿宋" w:cs="仿宋"/>
                <w:szCs w:val="21"/>
              </w:rPr>
              <w:t xml:space="preserve">1.显示屏幕：配备2.4英寸固定彩屏，支持彩色图形、文字及图像显示。</w:t>
            </w:r>
            <w:r/>
          </w:p>
          <w:p>
            <w:pPr>
              <w:jc w:val="left"/>
              <w:widowControl/>
              <w:rPr>
                <w:rFonts w:hint="eastAsia" w:ascii="仿宋" w:hAnsi="仿宋" w:eastAsia="仿宋" w:cs="仿宋"/>
                <w:szCs w:val="21"/>
              </w:rPr>
            </w:pPr>
            <w:r>
              <w:rPr>
                <w:rFonts w:hint="eastAsia" w:ascii="仿宋" w:hAnsi="仿宋" w:eastAsia="仿宋" w:cs="仿宋"/>
                <w:szCs w:val="21"/>
              </w:rPr>
              <w:t xml:space="preserve">2.摄像头兼容：支持外接摄像头模块，可适配（200万像素）摄像头。</w:t>
            </w:r>
            <w:r/>
          </w:p>
          <w:p>
            <w:pPr>
              <w:jc w:val="left"/>
              <w:widowControl/>
              <w:rPr>
                <w:rFonts w:hint="eastAsia" w:ascii="仿宋" w:hAnsi="仿宋" w:eastAsia="仿宋" w:cs="仿宋"/>
                <w:szCs w:val="21"/>
              </w:rPr>
            </w:pPr>
            <w:r>
              <w:rPr>
                <w:rFonts w:hint="eastAsia" w:ascii="仿宋" w:hAnsi="仿宋" w:eastAsia="仿宋" w:cs="仿宋"/>
                <w:szCs w:val="21"/>
              </w:rPr>
              <w:t xml:space="preserve">3.辅助支架：可选配3D打印180°旋转支架，支持摄像头多角度调节。</w:t>
            </w:r>
            <w:r/>
          </w:p>
          <w:p>
            <w:pPr>
              <w:jc w:val="left"/>
              <w:widowControl/>
              <w:rPr>
                <w:rFonts w:hint="eastAsia" w:ascii="仿宋" w:hAnsi="仿宋" w:eastAsia="仿宋" w:cs="仿宋"/>
                <w:szCs w:val="21"/>
              </w:rPr>
            </w:pPr>
            <w:r>
              <w:rPr>
                <w:rFonts w:hint="eastAsia" w:ascii="仿宋" w:hAnsi="仿宋" w:eastAsia="仿宋" w:cs="仿宋"/>
                <w:szCs w:val="21"/>
              </w:rPr>
              <w:t xml:space="preserve">三、控制及接口配置</w:t>
            </w:r>
            <w:r/>
          </w:p>
          <w:p>
            <w:pPr>
              <w:jc w:val="left"/>
              <w:widowControl/>
              <w:rPr>
                <w:rFonts w:hint="eastAsia" w:ascii="仿宋" w:hAnsi="仿宋" w:eastAsia="仿宋" w:cs="仿宋"/>
                <w:szCs w:val="21"/>
              </w:rPr>
            </w:pPr>
            <w:r>
              <w:rPr>
                <w:rFonts w:hint="eastAsia" w:ascii="仿宋" w:hAnsi="仿宋" w:eastAsia="仿宋" w:cs="仿宋"/>
                <w:szCs w:val="21"/>
              </w:rPr>
              <w:t xml:space="preserve">1.电机控制接口：集成直流电机接口≥4路，支持电机正反转、调速驱动控制。</w:t>
            </w:r>
            <w:r/>
          </w:p>
          <w:p>
            <w:pPr>
              <w:jc w:val="left"/>
              <w:widowControl/>
              <w:rPr>
                <w:rFonts w:hint="eastAsia" w:ascii="仿宋" w:hAnsi="仿宋" w:eastAsia="仿宋" w:cs="仿宋"/>
                <w:szCs w:val="21"/>
              </w:rPr>
            </w:pPr>
            <w:r>
              <w:rPr>
                <w:rFonts w:hint="eastAsia" w:ascii="仿宋" w:hAnsi="仿宋" w:eastAsia="仿宋" w:cs="仿宋"/>
                <w:szCs w:val="21"/>
              </w:rPr>
              <w:t xml:space="preserve">2.通用IO接口：引出IO排母接口≥20组，配备I2C排母接口≥2组，兼容主流开源电子模块，支持多设备扩展连接。</w:t>
            </w:r>
            <w:r/>
          </w:p>
          <w:p>
            <w:pPr>
              <w:jc w:val="left"/>
              <w:widowControl/>
              <w:rPr>
                <w:rFonts w:hint="eastAsia" w:ascii="仿宋" w:hAnsi="仿宋" w:eastAsia="仿宋" w:cs="仿宋"/>
                <w:szCs w:val="21"/>
              </w:rPr>
            </w:pPr>
            <w:r>
              <w:rPr>
                <w:rFonts w:hint="eastAsia" w:ascii="仿宋" w:hAnsi="仿宋" w:eastAsia="仿宋" w:cs="仿宋"/>
                <w:szCs w:val="21"/>
              </w:rPr>
              <w:t xml:space="preserve">3.传感器接口：配备4P4C规格标准化传感器接口≥4个，适配通用4pin水晶头连接线；支持传感器模块任意插拔，具备端口自动识别功能，可将识别结果反馈至控制程序，实现即插即用。</w:t>
            </w:r>
            <w:r/>
          </w:p>
          <w:p>
            <w:pPr>
              <w:jc w:val="left"/>
              <w:widowControl/>
              <w:rPr>
                <w:rFonts w:hint="eastAsia" w:ascii="仿宋" w:hAnsi="仿宋" w:eastAsia="仿宋" w:cs="仿宋"/>
                <w:szCs w:val="21"/>
              </w:rPr>
            </w:pPr>
            <w:r>
              <w:rPr>
                <w:rFonts w:hint="eastAsia" w:ascii="仿宋" w:hAnsi="仿宋" w:eastAsia="仿宋" w:cs="仿宋"/>
                <w:szCs w:val="21"/>
              </w:rPr>
              <w:t xml:space="preserve">四、音频及电源系统</w:t>
            </w:r>
            <w:r/>
          </w:p>
          <w:p>
            <w:pPr>
              <w:jc w:val="left"/>
              <w:widowControl/>
              <w:rPr>
                <w:rFonts w:hint="eastAsia" w:ascii="仿宋" w:hAnsi="仿宋" w:eastAsia="仿宋" w:cs="仿宋"/>
                <w:szCs w:val="21"/>
              </w:rPr>
            </w:pPr>
            <w:r>
              <w:rPr>
                <w:rFonts w:hint="eastAsia" w:ascii="仿宋" w:hAnsi="仿宋" w:eastAsia="仿宋" w:cs="仿宋"/>
                <w:szCs w:val="21"/>
              </w:rPr>
              <w:t xml:space="preserve">1.音频模块：内置MEMS麦克风≥1个，支持音频采集；内置喇叭≥1个，支持音频播放。</w:t>
            </w:r>
            <w:r/>
          </w:p>
          <w:p>
            <w:pPr>
              <w:jc w:val="left"/>
              <w:widowControl/>
              <w:rPr>
                <w:rFonts w:hint="eastAsia" w:ascii="仿宋" w:hAnsi="仿宋" w:eastAsia="仿宋" w:cs="仿宋"/>
                <w:szCs w:val="21"/>
              </w:rPr>
            </w:pPr>
            <w:r>
              <w:rPr>
                <w:rFonts w:hint="eastAsia" w:ascii="仿宋" w:hAnsi="仿宋" w:eastAsia="仿宋" w:cs="仿宋"/>
                <w:szCs w:val="21"/>
              </w:rPr>
              <w:t xml:space="preserve">2.电源规格：支持5V/3.3V双电压切换；配备6-12V宽电压电源接口，自带锂电池包；采用正反插通用接口，兼容数据传输与供电双重功能。</w:t>
            </w:r>
            <w:r/>
          </w:p>
          <w:p>
            <w:pPr>
              <w:jc w:val="left"/>
              <w:widowControl/>
              <w:rPr>
                <w:rFonts w:hint="eastAsia" w:ascii="仿宋" w:hAnsi="仿宋" w:eastAsia="仿宋" w:cs="仿宋"/>
                <w:szCs w:val="21"/>
              </w:rPr>
            </w:pPr>
            <w:r>
              <w:rPr>
                <w:rFonts w:hint="eastAsia" w:ascii="仿宋" w:hAnsi="仿宋" w:eastAsia="仿宋" w:cs="仿宋"/>
                <w:szCs w:val="21"/>
              </w:rPr>
              <w:t xml:space="preserve">3.功能按键：板载物理按键≥1个，可用于功能触发、模式切换或紧急操作。</w:t>
            </w:r>
            <w:r/>
          </w:p>
          <w:p>
            <w:pPr>
              <w:jc w:val="left"/>
              <w:widowControl/>
              <w:rPr>
                <w:rFonts w:hint="eastAsia" w:ascii="仿宋" w:hAnsi="仿宋" w:eastAsia="仿宋" w:cs="仿宋"/>
                <w:szCs w:val="21"/>
              </w:rPr>
            </w:pPr>
            <w:r>
              <w:rPr>
                <w:rFonts w:hint="eastAsia" w:ascii="仿宋" w:hAnsi="仿宋" w:eastAsia="仿宋" w:cs="仿宋"/>
                <w:szCs w:val="21"/>
              </w:rPr>
              <w:t xml:space="preserve">五、扩展兼容性及耐用性</w:t>
            </w:r>
            <w:r/>
          </w:p>
          <w:p>
            <w:pPr>
              <w:jc w:val="left"/>
              <w:widowControl/>
              <w:rPr>
                <w:rFonts w:hint="eastAsia" w:ascii="仿宋" w:hAnsi="仿宋" w:eastAsia="仿宋" w:cs="仿宋"/>
                <w:szCs w:val="21"/>
              </w:rPr>
            </w:pPr>
            <w:r>
              <w:rPr>
                <w:rFonts w:hint="eastAsia" w:ascii="仿宋" w:hAnsi="仿宋" w:eastAsia="仿宋" w:cs="仿宋"/>
                <w:szCs w:val="21"/>
              </w:rPr>
              <w:t xml:space="preserve">1.模块扩展：支持电子模块通过拓展接口连接，模块自带外壳保护；接口连接无需区分线序，支持即插即用。</w:t>
            </w:r>
            <w:r/>
          </w:p>
          <w:p>
            <w:pPr>
              <w:jc w:val="left"/>
              <w:widowControl/>
              <w:rPr>
                <w:rFonts w:hint="eastAsia" w:ascii="仿宋" w:hAnsi="仿宋" w:eastAsia="仿宋" w:cs="仿宋"/>
                <w:szCs w:val="21"/>
              </w:rPr>
            </w:pPr>
            <w:r>
              <w:rPr>
                <w:rFonts w:hint="eastAsia" w:ascii="仿宋" w:hAnsi="仿宋" w:eastAsia="仿宋" w:cs="仿宋"/>
                <w:szCs w:val="21"/>
              </w:rPr>
              <w:t xml:space="preserve">2.结构兼容：结构兼容通用积木搭建体系，可与标准积木结构组合拼装。</w:t>
            </w:r>
            <w:r/>
          </w:p>
          <w:p>
            <w:pPr>
              <w:jc w:val="left"/>
              <w:widowControl/>
              <w:rPr>
                <w:rFonts w:hint="eastAsia" w:ascii="仿宋" w:hAnsi="仿宋" w:eastAsia="仿宋" w:cs="仿宋"/>
                <w:szCs w:val="21"/>
              </w:rPr>
            </w:pPr>
            <w:r>
              <w:rPr>
                <w:rFonts w:hint="eastAsia" w:ascii="仿宋" w:hAnsi="仿宋" w:eastAsia="仿宋" w:cs="仿宋"/>
                <w:szCs w:val="21"/>
              </w:rPr>
              <w:t xml:space="preserve">3.接口耐用性：彩屏、摄像头等设备接口采用柔性连接结构，支持不同型号设备更换；电池包、电子模块等关键部件均带外壳保护。</w:t>
            </w:r>
            <w:r/>
          </w:p>
          <w:p>
            <w:pPr>
              <w:jc w:val="left"/>
              <w:widowControl/>
              <w:rPr>
                <w:rFonts w:hint="eastAsia" w:ascii="仿宋" w:hAnsi="仿宋" w:eastAsia="仿宋" w:cs="仿宋"/>
                <w:szCs w:val="21"/>
              </w:rPr>
            </w:pPr>
            <w:r>
              <w:rPr>
                <w:rFonts w:hint="eastAsia" w:ascii="仿宋" w:hAnsi="仿宋" w:eastAsia="仿宋" w:cs="仿宋"/>
                <w:szCs w:val="21"/>
              </w:rPr>
              <w:t xml:space="preserve">六、软件开发环境兼容</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▲1.软件兼容性：搭载交互式图形化编程软件，支持一键转换底层代码、文本代码（需提供相关功能视频演示佐证）；可适配主流通用图形化编程工具。</w:t>
            </w:r>
            <w:r>
              <w:rPr>
                <w:rFonts w:hint="eastAsia" w:ascii="仿宋" w:hAnsi="仿宋" w:eastAsia="仿宋" w:cs="仿宋"/>
                <w:b/>
                <w:bCs/>
                <w:color w:val="0000ff"/>
                <w:szCs w:val="21"/>
              </w:rPr>
              <w:t xml:space="preserve">（需提供满足以上软件功能界面截图佐证）</w:t>
            </w:r>
            <w:r/>
          </w:p>
          <w:p>
            <w:pPr>
              <w:jc w:val="left"/>
              <w:widowControl/>
              <w:rPr>
                <w:rFonts w:hint="eastAsia" w:ascii="仿宋" w:hAnsi="仿宋" w:eastAsia="仿宋" w:cs="仿宋"/>
                <w:szCs w:val="21"/>
              </w:rPr>
            </w:pPr>
            <w:r>
              <w:rPr>
                <w:rFonts w:hint="eastAsia" w:ascii="仿宋" w:hAnsi="仿宋" w:eastAsia="仿宋" w:cs="仿宋"/>
                <w:color w:val="0000ff"/>
                <w:szCs w:val="21"/>
              </w:rPr>
              <w:t xml:space="preserve">▲2.软件功能：支持中、英文编程及人工智能相关模块，不少于10个人工智能功能模块。</w:t>
            </w:r>
            <w:r>
              <w:rPr>
                <w:rFonts w:hint="eastAsia" w:ascii="仿宋" w:hAnsi="仿宋" w:eastAsia="仿宋" w:cs="仿宋"/>
                <w:b/>
                <w:bCs/>
                <w:color w:val="0000ff"/>
                <w:szCs w:val="21"/>
              </w:rPr>
              <w:t xml:space="preserve">（需提供满足以上软件功能界面截图佐证）</w:t>
            </w:r>
            <w:r/>
          </w:p>
        </w:tc>
      </w:tr>
      <w:tr>
        <w:trPr>
          <w:trHeight w:val="893"/>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AI小车学习套装学习课程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课程资源包含：PPT；课程内容不少于14课时。</w:t>
            </w:r>
            <w:r/>
          </w:p>
        </w:tc>
      </w:tr>
      <w:tr>
        <w:trPr>
          <w:trHeight w:val="1442"/>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人工智能编程学习平台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平台默认配置30个系统账号，具备账号数据管理、阶梯式课程教学、作品展示交流、赛事信息服务、行业资讯推送、场景化实训六大功能模块，整体功能体系完整、适配全阶段编程教学需求。</w:t>
            </w:r>
            <w:r/>
          </w:p>
          <w:p>
            <w:pPr>
              <w:jc w:val="left"/>
              <w:widowControl/>
              <w:rPr>
                <w:rFonts w:hint="eastAsia" w:ascii="仿宋" w:hAnsi="仿宋" w:eastAsia="仿宋" w:cs="仿宋"/>
                <w:szCs w:val="21"/>
              </w:rPr>
            </w:pPr>
            <w:r>
              <w:rPr>
                <w:rFonts w:hint="eastAsia" w:ascii="仿宋" w:hAnsi="仿宋" w:eastAsia="仿宋" w:cs="仿宋"/>
                <w:szCs w:val="21"/>
              </w:rPr>
              <w:t xml:space="preserve">一、账号数据管理：</w:t>
            </w:r>
            <w:r/>
          </w:p>
          <w:p>
            <w:pPr>
              <w:jc w:val="left"/>
              <w:widowControl/>
              <w:rPr>
                <w:rFonts w:hint="eastAsia" w:ascii="仿宋" w:hAnsi="仿宋" w:eastAsia="仿宋" w:cs="仿宋"/>
                <w:szCs w:val="21"/>
              </w:rPr>
            </w:pPr>
            <w:r>
              <w:rPr>
                <w:rFonts w:hint="eastAsia" w:ascii="仿宋" w:hAnsi="仿宋" w:eastAsia="仿宋" w:cs="仿宋"/>
                <w:szCs w:val="21"/>
              </w:rPr>
              <w:t xml:space="preserve">平台配置一体化账号信息管理面板，支持用户个人学习数据、创作资产、成长轨迹全维度可视化展示与自主管控。面板可实时统计展示账号关注度、粉丝数量等影响力数据；内置荣誉数据模块，自动归集作品点赞、浏览等量化数据；集中收纳用户赛事参与记录、全周期学习轨迹、已发布作品及未完成草稿等数据资产，支持用户全程溯源成长数据、统筹管理创作资源，实现学习成长过程可查、可控、可追溯。</w:t>
            </w:r>
            <w:r/>
          </w:p>
          <w:p>
            <w:pPr>
              <w:jc w:val="left"/>
              <w:widowControl/>
              <w:rPr>
                <w:rFonts w:hint="eastAsia" w:ascii="仿宋" w:hAnsi="仿宋" w:eastAsia="仿宋" w:cs="仿宋"/>
                <w:szCs w:val="21"/>
              </w:rPr>
            </w:pPr>
            <w:r>
              <w:rPr>
                <w:rFonts w:hint="eastAsia" w:ascii="仿宋" w:hAnsi="仿宋" w:eastAsia="仿宋" w:cs="仿宋"/>
                <w:szCs w:val="21"/>
              </w:rPr>
              <w:t xml:space="preserve">二、阶梯式课程教学：</w:t>
            </w:r>
            <w:r/>
          </w:p>
          <w:p>
            <w:pPr>
              <w:jc w:val="left"/>
              <w:widowControl/>
              <w:rPr>
                <w:rFonts w:hint="eastAsia" w:ascii="仿宋" w:hAnsi="仿宋" w:eastAsia="仿宋" w:cs="仿宋"/>
                <w:szCs w:val="21"/>
              </w:rPr>
            </w:pPr>
            <w:r>
              <w:rPr>
                <w:rFonts w:hint="eastAsia" w:ascii="仿宋" w:hAnsi="仿宋" w:eastAsia="仿宋" w:cs="仿宋"/>
                <w:szCs w:val="21"/>
              </w:rPr>
              <w:t xml:space="preserve">平台搭载图形化编程、代码编程两类核心课程体系，采用沉浸式剧情教学结合分级难度的标准化课程架构，支持自定义学习地图配置，覆盖零基础入门至竞赛预备阶段全梯度知识点，适配不同基础层级用户的学习需求。。</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▲1.课程设计</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内置4级阶梯式沉浸式教学剧情，难度随学习进度逐级递增，覆盖启蒙基础、进阶提升、综合应用等全学习阶段；支持用户自主创建个性化学习地图，可根据自身学习目标、实训场景自定义编程实训要求，实现个性化、定制化教学适配。</w:t>
            </w:r>
            <w:r>
              <w:rPr>
                <w:rFonts w:hint="eastAsia" w:ascii="仿宋" w:hAnsi="仿宋" w:eastAsia="仿宋" w:cs="仿宋"/>
                <w:b/>
                <w:bCs/>
                <w:color w:val="0000ff"/>
                <w:szCs w:val="21"/>
              </w:rPr>
              <w:t xml:space="preserve">（需提供满足以上软件功能界面截图佐证）</w:t>
            </w:r>
            <w:r/>
          </w:p>
          <w:p>
            <w:pPr>
              <w:jc w:val="left"/>
              <w:widowControl/>
              <w:rPr>
                <w:rFonts w:hint="eastAsia" w:ascii="仿宋" w:hAnsi="仿宋" w:eastAsia="仿宋" w:cs="仿宋"/>
                <w:szCs w:val="21"/>
              </w:rPr>
            </w:pPr>
            <w:r>
              <w:rPr>
                <w:rFonts w:hint="eastAsia" w:ascii="仿宋" w:hAnsi="仿宋" w:eastAsia="仿宋" w:cs="仿宋"/>
                <w:szCs w:val="21"/>
              </w:rPr>
              <w:t xml:space="preserve">2.全维度知识点覆盖</w:t>
            </w:r>
            <w:r/>
          </w:p>
          <w:p>
            <w:pPr>
              <w:jc w:val="left"/>
              <w:widowControl/>
              <w:rPr>
                <w:rFonts w:hint="eastAsia" w:ascii="仿宋" w:hAnsi="仿宋" w:eastAsia="仿宋" w:cs="仿宋"/>
                <w:szCs w:val="21"/>
              </w:rPr>
            </w:pPr>
            <w:r>
              <w:rPr>
                <w:rFonts w:hint="eastAsia" w:ascii="仿宋" w:hAnsi="仿宋" w:eastAsia="仿宋" w:cs="仿宋"/>
                <w:szCs w:val="21"/>
              </w:rPr>
              <w:t xml:space="preserve">课程知识点体系循序渐进、闭环完整，核心涵盖编程环境基础操作、重复执行逻辑、变量基础认知与应用等核心编程知识点，形成标准化、体系化的编程能力培养链路。</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▲3.海量关卡与贴心辅助</w:t>
            </w:r>
            <w:r/>
          </w:p>
          <w:p>
            <w:pPr>
              <w:jc w:val="left"/>
              <w:widowControl/>
              <w:rPr>
                <w:rFonts w:hint="eastAsia" w:ascii="仿宋" w:hAnsi="仿宋" w:eastAsia="仿宋" w:cs="仿宋"/>
                <w:b/>
                <w:bCs/>
                <w:color w:val="0000ff"/>
                <w:szCs w:val="21"/>
              </w:rPr>
            </w:pPr>
            <w:r>
              <w:rPr>
                <w:rFonts w:hint="eastAsia" w:ascii="仿宋" w:hAnsi="仿宋" w:eastAsia="仿宋" w:cs="仿宋"/>
                <w:color w:val="0000ff"/>
                <w:szCs w:val="21"/>
              </w:rPr>
              <w:t xml:space="preserve">系统配置全阶段标准化实训关卡资源，覆盖各层级学习内容，资源配置标准如下：图形化编程实训关卡数量不少于695个，Python编程实训关卡数量不少于615个。所有实训关卡内置标准化三重辅助功能，支持解题步骤提示、核心知识点梳理、代码智能检测与优化分析；关卡作答完成后，系统可实时反馈实训结果，并自动生成对应荣誉激励标识，完善学习考核闭环。</w:t>
            </w:r>
            <w:r>
              <w:rPr>
                <w:rFonts w:hint="eastAsia" w:ascii="仿宋" w:hAnsi="仿宋" w:eastAsia="仿宋" w:cs="仿宋"/>
                <w:b/>
                <w:bCs/>
                <w:color w:val="0000ff"/>
                <w:szCs w:val="21"/>
              </w:rPr>
              <w:t xml:space="preserve">（需提供满足以上软件功能界面截图佐证）</w:t>
            </w:r>
            <w:r/>
          </w:p>
          <w:p>
            <w:pPr>
              <w:jc w:val="left"/>
              <w:widowControl/>
              <w:rPr>
                <w:rFonts w:hint="eastAsia" w:ascii="仿宋" w:hAnsi="仿宋" w:eastAsia="仿宋" w:cs="仿宋"/>
                <w:szCs w:val="21"/>
              </w:rPr>
            </w:pPr>
            <w:r>
              <w:rPr>
                <w:rFonts w:hint="eastAsia" w:ascii="仿宋" w:hAnsi="仿宋" w:eastAsia="仿宋" w:cs="仿宋"/>
                <w:szCs w:val="21"/>
              </w:rPr>
              <w:t xml:space="preserve">三、作品展示交流</w:t>
            </w:r>
            <w:r/>
          </w:p>
          <w:p>
            <w:pPr>
              <w:jc w:val="left"/>
              <w:widowControl/>
              <w:rPr>
                <w:rFonts w:hint="eastAsia" w:ascii="仿宋" w:hAnsi="仿宋" w:eastAsia="仿宋" w:cs="仿宋"/>
                <w:szCs w:val="21"/>
              </w:rPr>
            </w:pPr>
            <w:r>
              <w:rPr>
                <w:rFonts w:hint="eastAsia" w:ascii="仿宋" w:hAnsi="仿宋" w:eastAsia="仿宋" w:cs="仿宋"/>
                <w:szCs w:val="21"/>
              </w:rPr>
              <w:t xml:space="preserve">搭建专业化编程作品展示共享交流平台，支持作品分类筛选、多维度检索功能。可按编程作品类型进行精准筛选，便于用户查阅各类编程创作作品，实现创作交流、视野拓展、能力提升的教学目标。</w:t>
            </w:r>
            <w:r/>
          </w:p>
          <w:p>
            <w:pPr>
              <w:jc w:val="left"/>
              <w:widowControl/>
              <w:rPr>
                <w:rFonts w:hint="eastAsia" w:ascii="仿宋" w:hAnsi="仿宋" w:eastAsia="仿宋" w:cs="仿宋"/>
                <w:szCs w:val="21"/>
              </w:rPr>
            </w:pPr>
            <w:r>
              <w:rPr>
                <w:rFonts w:hint="eastAsia" w:ascii="仿宋" w:hAnsi="仿宋" w:eastAsia="仿宋" w:cs="仿宋"/>
                <w:szCs w:val="21"/>
              </w:rPr>
              <w:t xml:space="preserve">四、赛事信息服务</w:t>
            </w:r>
            <w:r/>
          </w:p>
          <w:p>
            <w:pPr>
              <w:jc w:val="left"/>
              <w:widowControl/>
              <w:rPr>
                <w:rFonts w:hint="eastAsia" w:ascii="仿宋" w:hAnsi="仿宋" w:eastAsia="仿宋" w:cs="仿宋"/>
                <w:szCs w:val="21"/>
              </w:rPr>
            </w:pPr>
            <w:r>
              <w:rPr>
                <w:rFonts w:hint="eastAsia" w:ascii="仿宋" w:hAnsi="仿宋" w:eastAsia="仿宋" w:cs="仿宋"/>
                <w:szCs w:val="21"/>
              </w:rPr>
              <w:t xml:space="preserve">搭建标准化编程赛事服务专区，整合各类编程赛事资源。平台可实时展示年度各类编程赛事相关信息，涵盖赛事报名周期、参赛资质要求、赛事流程、奖项配置等完整资讯，便于用户精准掌握赛事动态，打通学习与竞赛的衔接通道。</w:t>
            </w:r>
            <w:r/>
          </w:p>
          <w:p>
            <w:pPr>
              <w:jc w:val="left"/>
              <w:widowControl/>
              <w:rPr>
                <w:rFonts w:hint="eastAsia" w:ascii="仿宋" w:hAnsi="仿宋" w:eastAsia="仿宋" w:cs="仿宋"/>
                <w:szCs w:val="21"/>
              </w:rPr>
            </w:pPr>
            <w:r>
              <w:rPr>
                <w:rFonts w:hint="eastAsia" w:ascii="仿宋" w:hAnsi="仿宋" w:eastAsia="仿宋" w:cs="仿宋"/>
                <w:szCs w:val="21"/>
              </w:rPr>
              <w:t xml:space="preserve">五、行业资讯推送</w:t>
            </w:r>
            <w:r/>
          </w:p>
          <w:p>
            <w:pPr>
              <w:jc w:val="left"/>
              <w:widowControl/>
              <w:rPr>
                <w:rFonts w:hint="eastAsia" w:ascii="仿宋" w:hAnsi="仿宋" w:eastAsia="仿宋" w:cs="仿宋"/>
                <w:szCs w:val="21"/>
              </w:rPr>
            </w:pPr>
            <w:r>
              <w:rPr>
                <w:rFonts w:hint="eastAsia" w:ascii="仿宋" w:hAnsi="仿宋" w:eastAsia="仿宋" w:cs="仿宋"/>
                <w:szCs w:val="21"/>
              </w:rPr>
              <w:t xml:space="preserve">平台实时更新编程教育领域权威资讯，内容涵盖国内编程教育政策、行业发展趋势、教学改革方向等核心内容。支持用户及时掌握行业及政策导向，辅助用户动态调整学习规划，保障学习内容与行业标准、教育政策同步适配。</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▲六、场景化实训-智慧城市</w:t>
            </w:r>
            <w:r/>
          </w:p>
          <w:p>
            <w:pPr>
              <w:jc w:val="left"/>
              <w:widowControl/>
              <w:rPr>
                <w:rFonts w:hint="eastAsia" w:ascii="仿宋" w:hAnsi="仿宋" w:eastAsia="仿宋" w:cs="仿宋"/>
                <w:szCs w:val="21"/>
              </w:rPr>
            </w:pPr>
            <w:r>
              <w:rPr>
                <w:rFonts w:hint="eastAsia" w:ascii="仿宋" w:hAnsi="仿宋" w:eastAsia="仿宋" w:cs="仿宋"/>
                <w:color w:val="0000ff"/>
                <w:szCs w:val="21"/>
              </w:rPr>
              <w:t xml:space="preserve">搭建标准化智慧城市实训场景，配置不少于8项专项编程实训操作模块。实训体系涵盖编程环境基础操作、代码顺序执行等标准化实训内容，实现编程理论与场景化实践深度融合。</w:t>
            </w:r>
            <w:r>
              <w:rPr>
                <w:rFonts w:hint="eastAsia" w:ascii="仿宋" w:hAnsi="仿宋" w:eastAsia="仿宋" w:cs="仿宋"/>
                <w:b/>
                <w:bCs/>
                <w:color w:val="0000ff"/>
                <w:szCs w:val="21"/>
              </w:rPr>
              <w:t xml:space="preserve">（需提供满足以上软件功能界面截图佐证）</w:t>
            </w:r>
            <w:r/>
          </w:p>
        </w:tc>
      </w:tr>
      <w:tr>
        <w:trPr>
          <w:trHeight w:val="80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AI校园-智慧苗圃套装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color w:val="000000"/>
                <w:szCs w:val="21"/>
                <w:lang w:bidi="ar"/>
              </w:rPr>
              <w:t xml:space="preserve">一、核心性能参数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供电参数：工作电压DC 5V；备用电池电压DC 9V；最大输出电流≤1.5A；系统最大功耗≤10W，具备低功耗运行模式。</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无线通信参数：支持2.4G WiFi协议，兼容主流家庭及校园无线网络环境；蓝牙协议采用v4.2 Full Standard，确保设备间稳定近距离通信。</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二、开发兼容性参数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支持功能二次开发，完全兼容Arduino编程环境，可实现自定义功能拓展、程序优化及传感器联动逻辑调整，满足教学实验与创新开发需求。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三、核心功能模块配置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需配置以下全功能模块，确保系统完整运行及功能实现：ESP32主控模块、AI视觉识别模块、水泵模块、继电器模块、土壤湿度传感器、水位传感器、全彩灯模块（≥2个）、光线传感器、温湿度传感器、风扇电机模块、128*64分辨率液晶显示模块、实时时钟模块、专用水槽、秧苗种植盒。所有模块需经过兼容性测试，确保联动稳定可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四、核心展示功能要求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AI视觉功能：集成机器学习算法，具备植物种类识别能力，可基于识别结果自动调整种植环境参数（光照、灌溉、温湿度），实现智慧化种植闭环控制。</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智能补光功能：通过光线传感器实时采集不同时段环境光照数据，系统自动分析并启动全彩灯补光，补光强度、时长可根据植物生长需求智能调节，满足植物光合作用需求。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智能灌溉功能：联动水位传感器与土壤湿度传感器，实时采集水槽储水量及土壤湿度数据，当数据低于预设阈值时，系统自动启动水泵及继电器，实现精准灌溉，避免水资源浪费。</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智能控温控湿功能：通过温湿度传感器采集空气温湿度数据，当数据超出植物适宜生长范围时，自动启动风扇电机进行通风降温/控湿，维持环境参数稳定。</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五、结构件参数要求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亚克力板：配置数量≥18块，单块板厚度≥2mm，材质需具备耐腐蚀、抗变形特性，满足长期户外或室内使用需求。</w:t>
            </w:r>
            <w:r/>
          </w:p>
        </w:tc>
      </w:tr>
      <w:tr>
        <w:trPr>
          <w:trHeight w:val="9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AI校园-语音控制教学楼套装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color w:val="000000"/>
                <w:szCs w:val="21"/>
                <w:lang w:bidi="ar"/>
              </w:rPr>
              <w:t xml:space="preserve">一、电气性能参数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工作电压：直流5V，供电稳定可靠，适配常规电源系统。</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电池电压：直流9V，支持备用供电模式，保障设备不间断运行。</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最大输出电流：≤1.5A，具备过流保护功能，确保元器件安全。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最大功耗：≤10W，低功耗设计，节能环保。</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5. 无线通信：支持2.4G WiFi频段，通信稳定，覆盖范围满足常规场景需求；蓝牙协议采用v4.2 Full Standard，兼容多设备连接，传输速率及兼容性达标。</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6. 二次开发支持：支持功能二次开发，兼容Arduino编程环境，可灵活拓展定制功能，满足个性化应用需求。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二、核心元器件配置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标配以下核心元器件，性能达标且兼容性良好，确保模块稳定运行：</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主控芯片：ESP32主控模块，运算能力强，支持多协议通信及复杂逻辑控制。</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交互模块：离线语音交互模块，无需网络即可实现语音指令识别与响应，响应迅速准确。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驱动模块：180度舵机，角度控制精准，适配窗帘、挡板等执行机构驱动。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显示与照明模块：全彩灯2个，色彩可调，亮度稳定；128*64液晶屏幕，显示清晰，可实时展示环境数据及设备状态。</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5. 传感模块：光线传感器、温湿度传感器、人体运动传感器，采集精度高，能精准捕捉环境参数及人体活动信号。</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6. 执行模块：风扇电机，调速性能良好；功放扬声器，音质清晰，适配语音播放功能。</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三、功能展示要求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语音控制功能：可通过语音指令控制灯光开关、亮度调节，窗帘开合，风扇启停及调速，指令识别准确率高，响应延迟低。</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智能调节功能：依托传感器采集的环境数据（光线强度、温湿度、人体活动状态），自动调节灯光亮度、窗帘开合度及风扇运行状态，实现智能化环境适配。</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语音交互功能：具备多元化语音交互能力，包含古诗晨读、算数抢答、听力测试等功能，可满足教育及互动场景需求，语音播放清晰、内容准确。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四、结构及配件规格</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亚克力板：数量不少于36块，厚度不小于2mm，材质强度高、耐磨耐腐蚀，适配模块整体组装及结构稳定性要求。</w:t>
            </w:r>
            <w:r/>
          </w:p>
        </w:tc>
      </w:tr>
      <w:tr>
        <w:trPr>
          <w:trHeight w:val="106"/>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AI校园-智慧图书馆套装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color w:val="000000"/>
                <w:szCs w:val="21"/>
                <w:lang w:bidi="ar"/>
              </w:rPr>
              <w:t xml:space="preserve">一、核心元器件参数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主控模块：配置ESP32主控模块，需满足语音智能图书馆各项功能运行需求，具备稳定的数据处理、模块联动及指令执行能力。</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交互类元件：配置语音交互模块、功放模块、射频刷卡模块，确保语音唤醒、指令识别、刷卡验证及音频输出功能正常实现。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感知类元件：配置光线传感器、颜色识别模块，可精准采集环境光线数据、识别书籍颜色（红色、蓝色），为功能执行提供数据支撑。</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执行类元件：配置1个270°舵机，可根据指令执行对应机械动作；配置2个全彩灯，支持开关及亮度调节。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5.  显示类元件：配置LCD液晶显示屏，可清晰显示各类操作相关信息，满足功能交互中的信息展示需求。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二、功能实现参数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自助借书功能：支持通过射频刷卡完成用户ID登记，结合语音交互实现红色、蓝色书籍的借阅操作，可自动变更对应书籍借阅信息；操作流程需包含刷卡登记ID、语音识别书籍颜色（红色/蓝色）、自动出书三步，LCD显示屏同步显示借书相关信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自助还书功能：支持通过射频刷卡完成用户ID登记，依托颜色识别模块识别归还书籍颜色（红色/蓝色），自动变更对应书籍借阅信息；操作流程需包含刷卡登记ID、颜色识别书籍、放入借阅机三步，LCD显示屏同步显示还书相关信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一楼阅读区灯光调控功能：可通过光线传感器实时采集环境光线数据，结合语音指令实现全彩灯的开关及亮度调节，双重控制逻辑需稳定可靠。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二楼活动厅音控与灯光调控功能：支持语音指令切换三种风格音乐，支持语音指令切换活动厅灯光风格，灯光与音乐的切换均需通过语音指令触发，执行响应及时、无异常。</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三、结构及配件规格</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亚克力板：数量不少于22块，板体厚度不小于2mm，材质强度高、耐磨耐腐蚀，适配模块整体组装及结构稳定性要求。</w:t>
            </w:r>
            <w:r/>
          </w:p>
        </w:tc>
      </w:tr>
      <w:tr>
        <w:trPr>
          <w:trHeight w:val="1194"/>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 智控实训箱</w:t>
            </w:r>
            <w:r/>
          </w:p>
        </w:tc>
        <w:tc>
          <w:tcPr>
            <w:gridSpan w:val="2"/>
            <w:shd w:val="clear" w:color="auto" w:fill="auto"/>
            <w:tcW w:w="7208" w:type="dxa"/>
            <w:vAlign w:val="center"/>
            <w:textDirection w:val="lrTb"/>
            <w:noWrap w:val="false"/>
          </w:tcPr>
          <w:p>
            <w:pPr>
              <w:numPr>
                <w:ilvl w:val="0"/>
                <w:numId w:val="8"/>
              </w:numPr>
              <w:jc w:val="left"/>
              <w:widowControl/>
              <w:rPr>
                <w:rFonts w:hint="eastAsia" w:ascii="仿宋" w:hAnsi="仿宋" w:eastAsia="仿宋" w:cs="仿宋"/>
                <w:szCs w:val="21"/>
              </w:rPr>
            </w:pPr>
            <w:r>
              <w:rPr>
                <w:rFonts w:hint="eastAsia" w:ascii="仿宋" w:hAnsi="仿宋" w:eastAsia="仿宋" w:cs="仿宋"/>
                <w:szCs w:val="21"/>
              </w:rPr>
              <w:t xml:space="preserve">平台整体参数</w:t>
            </w:r>
            <w:r>
              <w:rPr>
                <w:rFonts w:hint="eastAsia" w:ascii="仿宋" w:hAnsi="仿宋" w:eastAsia="仿宋" w:cs="仿宋"/>
                <w:szCs w:val="21"/>
              </w:rPr>
              <w:br/>
            </w:r>
            <w:r>
              <w:rPr>
                <w:rFonts w:hint="eastAsia" w:ascii="仿宋" w:hAnsi="仿宋" w:eastAsia="仿宋" w:cs="仿宋"/>
                <w:szCs w:val="21"/>
              </w:rPr>
              <w:t xml:space="preserve">1. 平台采用一体化集成设计，整体由AI主控模块、功能扩展模块、应用交互模块、机械臂执行模块、红外测温模块、视频采集模块、识别与应用扩展模块、智能仓储模块、物品分拣模块、超声波检测模块构成，各模块协同运行，支持功能拓展。2. 平台整体采用模块化架构设计，各功能模块可独立拆分、组合，便于后期维护、升级与功能迭代。3. 视频采集模块：标配USB接口高清摄像头及专用调节支架</w:t>
            </w:r>
            <w:r>
              <w:rPr>
                <w:rFonts w:hint="eastAsia" w:ascii="仿宋" w:hAnsi="仿宋" w:eastAsia="仿宋" w:cs="仿宋"/>
                <w:szCs w:val="21"/>
              </w:rPr>
              <w:t xml:space="preserve">，支架支持360°全角度自由调节，可适配各类图像、视频采集场景。4. 应用交互模块：搭载19英寸IPS全视角显示屏，屏幕物理分辨率≥1920*1080，支持多点触控操作；配置HDMI、VGA双显示接口，兼容多类型外接显示设备。5. 智能仓储模块：内置标准化仓储单元，仓储栅格数量≥5单元，可实现物品分类存放与智能管理。6. 物品分拣模块：搭载专用红外功能单元，支持物品精准识别、定位与分拣作业。7. 红外测温模块：支持非接触式人体体温实时检测；超声波检测模块：支持障碍物实时距离检测，具备距离数据采集与反馈功能。</w:t>
            </w:r>
            <w:r>
              <w:rPr>
                <w:rFonts w:hint="eastAsia" w:ascii="仿宋" w:hAnsi="仿宋" w:eastAsia="仿宋" w:cs="仿宋"/>
                <w:szCs w:val="21"/>
              </w:rPr>
              <w:br/>
            </w:r>
            <w:r>
              <w:rPr>
                <w:rFonts w:hint="eastAsia" w:ascii="仿宋" w:hAnsi="仿宋" w:eastAsia="仿宋" w:cs="仿宋"/>
                <w:szCs w:val="21"/>
              </w:rPr>
              <w:t xml:space="preserve">二、硬件系统参数</w:t>
            </w:r>
            <w:r>
              <w:rPr>
                <w:rFonts w:hint="eastAsia" w:ascii="仿宋" w:hAnsi="仿宋" w:eastAsia="仿宋" w:cs="仿宋"/>
                <w:szCs w:val="21"/>
              </w:rPr>
              <w:br/>
            </w:r>
            <w:r>
              <w:rPr>
                <w:rFonts w:hint="eastAsia" w:ascii="仿宋" w:hAnsi="仿宋" w:eastAsia="仿宋" w:cs="仿宋"/>
                <w:szCs w:val="21"/>
              </w:rPr>
              <w:t xml:space="preserve">（一）AI主控模块</w:t>
            </w:r>
            <w:r>
              <w:rPr>
                <w:rFonts w:hint="eastAsia" w:ascii="仿宋" w:hAnsi="仿宋" w:eastAsia="仿宋" w:cs="仿宋"/>
                <w:szCs w:val="21"/>
              </w:rPr>
              <w:br/>
            </w:r>
            <w:r>
              <w:rPr>
                <w:rFonts w:hint="eastAsia" w:ascii="仿宋" w:hAnsi="仿宋" w:eastAsia="仿宋" w:cs="仿宋"/>
                <w:szCs w:val="21"/>
              </w:rPr>
              <w:t xml:space="preserve">1. 处理器：搭载4核64位高性能CPU，运行内存≥4GB，内置存储容量≥128GB。2. 算力单元：GPU采用NVIDIA Ampere架构，内置TensorCore数量≥16个</w:t>
            </w:r>
            <w:r>
              <w:rPr>
                <w:rFonts w:hint="eastAsia" w:ascii="仿宋" w:hAnsi="仿宋" w:eastAsia="仿宋" w:cs="仿宋"/>
                <w:szCs w:val="21"/>
              </w:rPr>
              <w:t xml:space="preserve">，单精度算力≥20TOPS，满足深度学习算力需求。3. 接口配置：支持WiFi+蓝牙双模无线通信，兼容5G/2.4G双频WiFi；搭载千兆以太网有线接口；配置HDMI、Display Port显示输出接口、2路MIPI摄像头专用接口、4路标准USB接口。4. 性能要求：支持实时处理8路高清全运动视频流，搭载硬件图形加速功能；兼容TensorFlow、PyTorch、Caffe/Caffe2、Keras、MXNet等主流深度学习框架，可实现图像识别、目标检测与定位、语义分割、视频增强、智能视频分析等AI应用。</w:t>
            </w:r>
            <w:r>
              <w:rPr>
                <w:rFonts w:hint="eastAsia" w:ascii="仿宋" w:hAnsi="仿宋" w:eastAsia="仿宋" w:cs="仿宋"/>
                <w:szCs w:val="21"/>
              </w:rPr>
              <w:br/>
            </w:r>
            <w:r>
              <w:rPr>
                <w:rFonts w:hint="eastAsia" w:ascii="仿宋" w:hAnsi="仿宋" w:eastAsia="仿宋" w:cs="仿宋"/>
                <w:szCs w:val="21"/>
              </w:rPr>
              <w:t xml:space="preserve">（二）功能扩展板</w:t>
            </w:r>
            <w:r>
              <w:rPr>
                <w:rFonts w:hint="eastAsia" w:ascii="仿宋" w:hAnsi="仿宋" w:eastAsia="仿宋" w:cs="仿宋"/>
                <w:szCs w:val="21"/>
              </w:rPr>
              <w:br/>
            </w:r>
            <w:r>
              <w:rPr>
                <w:rFonts w:hint="eastAsia" w:ascii="仿宋" w:hAnsi="仿宋" w:eastAsia="仿宋" w:cs="仿宋"/>
                <w:szCs w:val="21"/>
              </w:rPr>
              <w:t xml:space="preserve">1. 板载L</w:t>
            </w:r>
            <w:r>
              <w:rPr>
                <w:rFonts w:hint="eastAsia" w:ascii="仿宋" w:hAnsi="仿宋" w:eastAsia="仿宋" w:cs="仿宋"/>
                <w:szCs w:val="21"/>
              </w:rPr>
              <w:t xml:space="preserve">ED指示灯，支持通过开发板IO口输出信号实现通断控制。2. 板载物理按键，支持读取开发板IO口输入信号，实现信号采集与交互。3. 板载有源蜂鸣器，支持通过开发板IO口输出信号实现发声控制。4. 板载散热风扇，支持通过开发板IO口输出信号实现启停控制。5. 板载数字式光照传感器，采用I2C总线与开发板通信，实现光照数据采集。6. 板载AD/DA转换芯片，采样位数≥8位，转换速率≥10KHz，采用I2C总线通信，支持外接功能拓展。7. 配置开关信号专用插座，可外接红外线检测开关，支持IO口开关量信号读取与采集。</w:t>
            </w:r>
            <w:r>
              <w:rPr>
                <w:rFonts w:hint="eastAsia" w:ascii="仿宋" w:hAnsi="仿宋" w:eastAsia="仿宋" w:cs="仿宋"/>
                <w:szCs w:val="21"/>
              </w:rPr>
              <w:br/>
            </w:r>
            <w:r>
              <w:rPr>
                <w:rFonts w:hint="eastAsia" w:ascii="仿宋" w:hAnsi="仿宋" w:eastAsia="仿宋" w:cs="仿宋"/>
                <w:szCs w:val="21"/>
              </w:rPr>
              <w:t xml:space="preserve">（三）机械臂执行模块</w:t>
            </w:r>
            <w:r>
              <w:rPr>
                <w:rFonts w:hint="eastAsia" w:ascii="仿宋" w:hAnsi="仿宋" w:eastAsia="仿宋" w:cs="仿宋"/>
                <w:szCs w:val="21"/>
              </w:rPr>
              <w:br/>
            </w:r>
            <w:r>
              <w:rPr>
                <w:rFonts w:hint="eastAsia" w:ascii="仿宋" w:hAnsi="仿宋" w:eastAsia="仿宋" w:cs="仿宋"/>
                <w:szCs w:val="21"/>
              </w:rPr>
              <w:t xml:space="preserve">1. 自由度：采用6自由度活动机械臂，动作灵活，适配多场景操作需求。2. 控制方式：支持PC端、手机端、鼠标、</w:t>
            </w:r>
            <w:r>
              <w:rPr>
                <w:rFonts w:hint="eastAsia" w:ascii="仿宋" w:hAnsi="仿宋" w:eastAsia="仿宋" w:cs="仿宋"/>
                <w:szCs w:val="21"/>
              </w:rPr>
              <w:t xml:space="preserve">专用遥控器多模式控制。3. 参数监测：支持实时读取各关节电机温度、电压、位置运行参数。4. 存储功能：支持掉电保存用户自定义参数设置，断电重启后无需重新配置。5. 保护功能：具备电机堵转保护、电机过温保护双重防护机制，保障设备稳定运行。6. 编程模式：支持电脑端编程、手机端编程、离线手动示教编程多种模式。7. 通信协议：支持UART串口指令控制，提供完整串口控制协议，支持用户二次开发。8. 执行末端：搭载专用夹持工具，可稳定夹持球状类物体；最大负载≥580g，重复定位精度≤0.3mm，工作半径≥500mm。</w:t>
            </w:r>
            <w:r>
              <w:rPr>
                <w:rFonts w:hint="eastAsia" w:ascii="仿宋" w:hAnsi="仿宋" w:eastAsia="仿宋" w:cs="仿宋"/>
                <w:szCs w:val="21"/>
              </w:rPr>
              <w:br/>
            </w:r>
            <w:r>
              <w:rPr>
                <w:rFonts w:hint="eastAsia" w:ascii="仿宋" w:hAnsi="仿宋" w:eastAsia="仿宋" w:cs="仿宋"/>
                <w:szCs w:val="21"/>
              </w:rPr>
              <w:t xml:space="preserve">三、深度学习模型训练与部署平台参数</w:t>
            </w:r>
            <w:r>
              <w:rPr>
                <w:rFonts w:hint="eastAsia" w:ascii="仿宋" w:hAnsi="仿宋" w:eastAsia="仿宋" w:cs="仿宋"/>
                <w:szCs w:val="21"/>
              </w:rPr>
              <w:br/>
            </w:r>
            <w:r>
              <w:rPr>
                <w:rFonts w:hint="eastAsia" w:ascii="仿宋" w:hAnsi="仿宋" w:eastAsia="仿宋" w:cs="仿宋"/>
                <w:szCs w:val="21"/>
              </w:rPr>
              <w:t xml:space="preserve">（一）项目配置功能</w:t>
            </w:r>
            <w:r>
              <w:rPr>
                <w:rFonts w:hint="eastAsia" w:ascii="仿宋" w:hAnsi="仿宋" w:eastAsia="仿宋" w:cs="仿宋"/>
                <w:szCs w:val="21"/>
              </w:rPr>
              <w:br/>
            </w:r>
            <w:r>
              <w:rPr>
                <w:rFonts w:hint="eastAsia" w:ascii="仿宋" w:hAnsi="仿宋" w:eastAsia="仿宋" w:cs="仿宋"/>
                <w:szCs w:val="21"/>
              </w:rPr>
              <w:t xml:space="preserve">1. 支持用户根据项目需求，自定义创建项目及专属项目目录，项目保存后，系统自动生成配套文件目录结构。2. 支持多项目并行创建，支持对现有项目进行删除、修改、启用切换等标准化管理操作。3. 支持CPU、GPU多模式算力训练，用户可根据硬件配置、任务需求自主选择算力模式。</w:t>
            </w:r>
            <w:r>
              <w:rPr>
                <w:rFonts w:hint="eastAsia" w:ascii="仿宋" w:hAnsi="仿宋" w:eastAsia="仿宋" w:cs="仿宋"/>
                <w:szCs w:val="21"/>
              </w:rPr>
              <w:br/>
            </w:r>
            <w:r>
              <w:rPr>
                <w:rFonts w:hint="eastAsia" w:ascii="仿宋" w:hAnsi="仿宋" w:eastAsia="仿宋" w:cs="仿宋"/>
                <w:szCs w:val="21"/>
              </w:rPr>
              <w:t xml:space="preserve">（二）数据采集功能</w:t>
            </w:r>
            <w:r>
              <w:rPr>
                <w:rFonts w:hint="eastAsia" w:ascii="仿宋" w:hAnsi="仿宋" w:eastAsia="仿宋" w:cs="仿宋"/>
                <w:szCs w:val="21"/>
              </w:rPr>
              <w:br/>
            </w:r>
            <w:r>
              <w:rPr>
                <w:rFonts w:hint="eastAsia" w:ascii="仿宋" w:hAnsi="仿宋" w:eastAsia="仿宋" w:cs="仿宋"/>
                <w:szCs w:val="21"/>
              </w:rPr>
              <w:t xml:space="preserve">1. 支持网络爬取、视频抽帧两种原始图像数据采集模式，所有功能通过Web界面可视化操作，简化配置流程，支持快速数据采集；平台开放数据采集插件接口，支持用户自定义代码编写与运行，实现个性化数据采集。2. 网络爬取模式：支持数据靶站采集、浏览器采集两种方式；内置专用数据靶站，提供多行业标准化数据集，支持通过配置URL地址模拟网页数据采集；支持关键词检索目标图像，支持自定义设置采集数量。3. 视频抽帧模式：支持本地视频流截取图像、摄像头实时采集图像；支持按键截取、固定间隔提取、逐帧提取多种采集方式。</w:t>
            </w:r>
            <w:r>
              <w:rPr>
                <w:rFonts w:hint="eastAsia" w:ascii="仿宋" w:hAnsi="仿宋" w:eastAsia="仿宋" w:cs="仿宋"/>
                <w:szCs w:val="21"/>
              </w:rPr>
              <w:br/>
            </w:r>
            <w:r>
              <w:rPr>
                <w:rFonts w:hint="eastAsia" w:ascii="仿宋" w:hAnsi="仿宋" w:eastAsia="仿宋" w:cs="仿宋"/>
                <w:szCs w:val="21"/>
              </w:rPr>
              <w:t xml:space="preserve">（三）数据处理功能</w:t>
            </w:r>
            <w:r>
              <w:rPr>
                <w:rFonts w:hint="eastAsia" w:ascii="仿宋" w:hAnsi="仿宋" w:eastAsia="仿宋" w:cs="仿宋"/>
                <w:szCs w:val="21"/>
              </w:rPr>
              <w:br/>
            </w:r>
            <w:r>
              <w:rPr>
                <w:rFonts w:hint="eastAsia" w:ascii="仿宋" w:hAnsi="仿宋" w:eastAsia="仿宋" w:cs="仿宋"/>
                <w:szCs w:val="21"/>
              </w:rPr>
              <w:t xml:space="preserve">1. 支持数据清洗、数据增强全流程图像处理，所有功能通过Web界面可视化呈现；各功能模块开放插件接口，支持用户自定义代码编</w:t>
            </w:r>
            <w:r>
              <w:rPr>
                <w:rFonts w:hint="eastAsia" w:ascii="仿宋" w:hAnsi="仿宋" w:eastAsia="仿宋" w:cs="仿宋"/>
                <w:szCs w:val="21"/>
              </w:rPr>
              <w:t xml:space="preserve">写与运行，实现个性化数据处理。2. 数据清洗：内置数据去重、数据过滤、数据修复标准化功能，配套默认算法，同时支持自定义插件开发。数据去重可自动识别并删除高相似度重复图像；数据过滤可检测图像清晰度、对比度、色彩饱和度指标并筛选数据；数据修复可实现图像去噪、缺失区域填充、瑕疵修复。3. 数据增强：支持几何变换、色彩变换、图像擦除三类扩充方式；几何变换支持图像任意角度旋转、多方向翻转、缩放、平移、抖动；色彩变换支持噪声注入、模糊处理、颜色参数调节；图像擦除支持指定区域遮挡、擦除处理，所有功能均支持自定义插件开发。</w:t>
            </w:r>
            <w:r>
              <w:rPr>
                <w:rFonts w:hint="eastAsia" w:ascii="仿宋" w:hAnsi="仿宋" w:eastAsia="仿宋" w:cs="仿宋"/>
                <w:szCs w:val="21"/>
              </w:rPr>
              <w:br/>
            </w:r>
            <w:r>
              <w:rPr>
                <w:rFonts w:hint="eastAsia" w:ascii="仿宋" w:hAnsi="仿宋" w:eastAsia="仿宋" w:cs="仿宋"/>
                <w:szCs w:val="21"/>
              </w:rPr>
              <w:t xml:space="preserve">（四）数据标注功能</w:t>
            </w:r>
            <w:r>
              <w:rPr>
                <w:rFonts w:hint="eastAsia" w:ascii="仿宋" w:hAnsi="仿宋" w:eastAsia="仿宋" w:cs="仿宋"/>
                <w:szCs w:val="21"/>
              </w:rPr>
              <w:br/>
            </w:r>
            <w:r>
              <w:rPr>
                <w:rFonts w:hint="eastAsia" w:ascii="仿宋" w:hAnsi="仿宋" w:eastAsia="仿宋" w:cs="仿宋"/>
                <w:szCs w:val="21"/>
              </w:rPr>
              <w:t xml:space="preserve">1. 搭载多款通用型数据标注工具，满足各类AI训练数据标注需求。2. 支持矩形标注；针对图像分割任务，支持多边形、圆形、直线、点、线带多类型标注方式。3. 内置数据格式转换工具，支持JSON转XML、JSON转TXT、XML转TXT等多格式互转，支持默认功能运行、自定义插件升级双重模式。4. 支持数据集快速配置，可自定义设置训练集路径、验证集路径、类别数量、类别名称参数。</w:t>
            </w:r>
            <w:r>
              <w:rPr>
                <w:rFonts w:hint="eastAsia" w:ascii="仿宋" w:hAnsi="仿宋" w:eastAsia="仿宋" w:cs="仿宋"/>
                <w:szCs w:val="21"/>
              </w:rPr>
              <w:br/>
            </w:r>
            <w:r>
              <w:rPr>
                <w:rFonts w:hint="eastAsia" w:ascii="仿宋" w:hAnsi="仿宋" w:eastAsia="仿宋" w:cs="仿宋"/>
                <w:szCs w:val="21"/>
              </w:rPr>
              <w:t xml:space="preserve">（五）模型训练功能</w:t>
            </w:r>
            <w:r>
              <w:rPr>
                <w:rFonts w:hint="eastAsia" w:ascii="仿宋" w:hAnsi="仿宋" w:eastAsia="仿宋" w:cs="仿宋"/>
                <w:szCs w:val="21"/>
              </w:rPr>
              <w:br/>
            </w:r>
            <w:r>
              <w:rPr>
                <w:rFonts w:hint="eastAsia" w:ascii="仿宋" w:hAnsi="仿宋" w:eastAsia="仿宋" w:cs="仿宋"/>
                <w:szCs w:val="21"/>
              </w:rPr>
              <w:t xml:space="preserve">1. 支持自定义搭建神经网络模型训练、基于TensorFlow、Pytorch预训练模型迁移训练两种模式。2. 支持快捷化模型训练，配置核心训练参数后可一键启动训练任务。3. 全量开放算法训练参数，支持用户自主配置、调优各项训练参数。4. 支持训练过程可视化实时展示，可实时监控训练核心指标数据。5. 支持训练日志全程记录、查看，可回溯训练全过程，监控模型运行核心指标。</w:t>
            </w:r>
            <w:r/>
          </w:p>
          <w:p>
            <w:pPr>
              <w:jc w:val="left"/>
              <w:widowControl/>
              <w:rPr>
                <w:rFonts w:hint="eastAsia" w:ascii="仿宋" w:hAnsi="仿宋" w:eastAsia="仿宋" w:cs="仿宋"/>
                <w:szCs w:val="21"/>
              </w:rPr>
            </w:pPr>
            <w:r>
              <w:rPr>
                <w:rFonts w:hint="eastAsia" w:ascii="仿宋" w:hAnsi="仿宋" w:eastAsia="仿宋" w:cs="仿宋"/>
                <w:szCs w:val="21"/>
              </w:rPr>
              <w:t xml:space="preserve">（六）模型验证与部署功能</w:t>
            </w:r>
            <w:r>
              <w:rPr>
                <w:rFonts w:hint="eastAsia" w:ascii="仿宋" w:hAnsi="仿宋" w:eastAsia="仿宋" w:cs="仿宋"/>
                <w:szCs w:val="21"/>
              </w:rPr>
              <w:br/>
            </w:r>
            <w:r>
              <w:rPr>
                <w:rFonts w:hint="eastAsia" w:ascii="仿宋" w:hAnsi="仿宋" w:eastAsia="仿宋" w:cs="仿宋"/>
                <w:szCs w:val="21"/>
              </w:rPr>
              <w:t xml:space="preserve">1. 模型验证：支持自定义修改模型名称，加载任意路径模型开展测试；支持摄像头实时验证、本地图片验证、本地视频验证，所有验证流程通过Web界面可视化呈现。2. 支持外接本地摄像头实时视频流验证；本地图片/视频验证支持自定义配置数据输入路径、结果输出路径。3. 模型部署：支持手动部署、自动远程推送两种方式；手动部署支持将训练完成模型导出至本地终端；自动推送支持填写目标设备IP地址、远端路径，将模型一键部署至边缘终端，部署流程通过Web界面可视化呈现。</w:t>
            </w:r>
            <w:r>
              <w:rPr>
                <w:rFonts w:hint="eastAsia" w:ascii="仿宋" w:hAnsi="仿宋" w:eastAsia="仿宋" w:cs="仿宋"/>
                <w:szCs w:val="21"/>
              </w:rPr>
              <w:br/>
            </w:r>
            <w:r>
              <w:rPr>
                <w:rFonts w:hint="eastAsia" w:ascii="仿宋" w:hAnsi="仿宋" w:eastAsia="仿宋" w:cs="仿宋"/>
                <w:szCs w:val="21"/>
              </w:rPr>
              <w:t xml:space="preserve">四、教学资源与实验配置参数</w:t>
            </w:r>
            <w:r>
              <w:rPr>
                <w:rFonts w:hint="eastAsia" w:ascii="仿宋" w:hAnsi="仿宋" w:eastAsia="仿宋" w:cs="仿宋"/>
                <w:szCs w:val="21"/>
              </w:rPr>
              <w:br/>
            </w:r>
            <w:r>
              <w:rPr>
                <w:rFonts w:hint="eastAsia" w:ascii="仿宋" w:hAnsi="仿宋" w:eastAsia="仿宋" w:cs="仿宋"/>
                <w:szCs w:val="21"/>
              </w:rPr>
              <w:t xml:space="preserve">1. Python基础教学：涵盖流程控制（三位数组成、数字三角形）、数据结构与文件操作（学生管理系统）、面向对象编程（三维向量类、日期类）标准化教学内容。2. Python嵌入式开发：涵盖GPIO口操作（LED控制、按键状态读取、蜂鸣器控制、风扇控制、超声波测距数据读取）、串口通信测温、I2C通信光照检测、网络通信远程LED控制教学内容。3. OpenCV图像处理：涵盖图像视频基础</w:t>
            </w:r>
            <w:r>
              <w:rPr>
                <w:rFonts w:hint="eastAsia" w:ascii="仿宋" w:hAnsi="仿宋" w:eastAsia="仿宋" w:cs="仿宋"/>
                <w:szCs w:val="21"/>
              </w:rPr>
              <w:t xml:space="preserve">操作、灰度处理、阈值调节、颜色过滤、图像平滑、图像合成、特征提取（边缘检测、轮廓提取、直线检测）、人脸识别、颜色识别、二维码识别全流程教学内容。4. 机器学习实战：涵盖K近邻手势识别、线性回归PM2.5预测、贝叶斯垃圾短信分类、SVM手写数字识别实战项目。5. 深度学习实战：涵盖环境搭建、实时目标检测、YOLOV5自定义模型训练、零件分拣、库存盘点、车位检测、电梯广告推荐、体温检测实战项目。6. 综合应用案例：涵盖物品分拣系统、广告推荐系统、疫情防控系统、智能仓储系统、明星撞脸系统、病害识别系统综合性项目。</w:t>
            </w:r>
            <w:r/>
          </w:p>
        </w:tc>
      </w:tr>
      <w:tr>
        <w:trPr>
          <w:trHeight w:val="174"/>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AI视觉编程套件</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一、硬件及系统参数</w:t>
            </w:r>
            <w:r>
              <w:rPr>
                <w:rFonts w:hint="eastAsia" w:ascii="仿宋" w:hAnsi="仿宋" w:eastAsia="仿宋" w:cs="仿宋"/>
                <w:szCs w:val="21"/>
              </w:rPr>
              <w:br/>
            </w:r>
            <w:r>
              <w:rPr>
                <w:rFonts w:hint="eastAsia" w:ascii="仿宋" w:hAnsi="仿宋" w:eastAsia="仿宋" w:cs="仿宋"/>
                <w:szCs w:val="21"/>
              </w:rPr>
              <w:t xml:space="preserve">- 信道带宽：150M，默认工作频段为5.8G- 操作系统：预装Ubuntu18.04系统- 内存容量：≥4GB- 接口要求：至少具备IIC总线接口、UART总线串行舵机接口- 主控芯片：采用树莓派4B 4G AI人工智能核心</w:t>
            </w:r>
            <w:r>
              <w:rPr>
                <w:rFonts w:hint="eastAsia" w:ascii="仿宋" w:hAnsi="仿宋" w:eastAsia="仿宋" w:cs="仿宋"/>
                <w:szCs w:val="21"/>
              </w:rPr>
              <w:br/>
            </w:r>
            <w:r>
              <w:rPr>
                <w:rFonts w:hint="eastAsia" w:ascii="仿宋" w:hAnsi="仿宋" w:eastAsia="仿宋" w:cs="仿宋"/>
                <w:szCs w:val="21"/>
              </w:rPr>
              <w:t xml:space="preserve">二、软件及开发支持</w:t>
            </w:r>
            <w:r>
              <w:rPr>
                <w:rFonts w:hint="eastAsia" w:ascii="仿宋" w:hAnsi="仿宋" w:eastAsia="仿宋" w:cs="仿宋"/>
                <w:szCs w:val="21"/>
              </w:rPr>
              <w:br/>
            </w:r>
            <w:r>
              <w:rPr>
                <w:rFonts w:hint="eastAsia" w:ascii="仿宋" w:hAnsi="仿宋" w:eastAsia="仿宋" w:cs="仿宋"/>
                <w:szCs w:val="21"/>
              </w:rPr>
              <w:t xml:space="preserve">- 编程支持：支持Python编程，支持C语言二次开发- 教程提供：提供Python源码对应的纸质教程及电子教程；提供在线视频教程，且每个案例配套源代码Demo</w:t>
            </w:r>
            <w:r>
              <w:rPr>
                <w:rFonts w:hint="eastAsia" w:ascii="仿宋" w:hAnsi="仿宋" w:eastAsia="仿宋" w:cs="仿宋"/>
                <w:szCs w:val="21"/>
              </w:rPr>
              <w:br/>
            </w:r>
            <w:r>
              <w:rPr>
                <w:rFonts w:hint="eastAsia" w:ascii="仿宋" w:hAnsi="仿宋" w:eastAsia="仿宋" w:cs="仿宋"/>
                <w:szCs w:val="21"/>
              </w:rPr>
              <w:t xml:space="preserve">三、功能要求</w:t>
            </w:r>
            <w:r>
              <w:rPr>
                <w:rFonts w:hint="eastAsia" w:ascii="仿宋" w:hAnsi="仿宋" w:eastAsia="仿宋" w:cs="仿宋"/>
                <w:szCs w:val="21"/>
              </w:rPr>
              <w:br/>
            </w:r>
            <w:r>
              <w:rPr>
                <w:rFonts w:hint="eastAsia" w:ascii="仿宋" w:hAnsi="仿宋" w:eastAsia="仿宋" w:cs="仿宋"/>
                <w:szCs w:val="21"/>
              </w:rPr>
              <w:t xml:space="preserve">- 人脸识别：可实现人脸检测识别，并能控制云台跟随人脸转动- 颜色识别：可识别指定颜色物体，并能控制云台跟随该物体转动- 二维码识别：可识别二维码，并能根据二维码内容控制云台执行对应动作- 边沿检测：可识别摄像头视野内物体边沿，并提供多种算法对比效果- AR虚拟现实：可识别Arcue码，实现AR虚拟现实功能- 手势识别：可识别不同手势并解析手势含义，根据解析结果控制云台转动动作。</w:t>
            </w:r>
            <w:r/>
          </w:p>
        </w:tc>
      </w:tr>
      <w:tr>
        <w:trPr>
          <w:trHeight w:val="225"/>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产品培训</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1.设备安装完提供产品培训服务，服务具体包括带领老师学习所供设备的使用。</w:t>
            </w:r>
            <w:r/>
          </w:p>
        </w:tc>
      </w:tr>
      <w:tr>
        <w:trPr>
          <w:trHeight w:val="1340"/>
        </w:trPr>
        <w:tc>
          <w:tcPr>
            <w:shd w:val="clear" w:color="000000" w:fill="ffffff"/>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青少年科创教育课程平台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1、系统采用云端的方式进行部署，方便进行维护和更新。2、系统基于 B/S 架构，用户通过浏览器即可访问，无需下载或安装单独的客户端软件。系统支持 IE、Google Chrome、Firefox 等主流浏览器访问；</w:t>
            </w:r>
            <w:r>
              <w:rPr>
                <w:rFonts w:hint="eastAsia" w:ascii="仿宋" w:hAnsi="仿宋" w:eastAsia="仿宋" w:cs="仿宋"/>
                <w:szCs w:val="21"/>
              </w:rPr>
              <w:br/>
            </w:r>
            <w:r>
              <w:rPr>
                <w:rFonts w:hint="eastAsia" w:ascii="仿宋" w:hAnsi="仿宋" w:eastAsia="仿宋" w:cs="仿宋"/>
                <w:szCs w:val="21"/>
              </w:rPr>
              <w:t xml:space="preserve">3、系统支持不同类型的课程资源的在线预览，包括 doc、ppt、pdf 等文档类资源 png、jpg 等图片类资源，rmv、mp4等视频类资源，并且无需单独安装插件，即可在线访问所有资源；4、课程资源模块</w:t>
            </w:r>
            <w:r>
              <w:rPr>
                <w:rFonts w:hint="eastAsia" w:ascii="仿宋" w:hAnsi="仿宋" w:eastAsia="仿宋" w:cs="仿宋"/>
                <w:szCs w:val="21"/>
              </w:rPr>
              <w:br/>
            </w:r>
            <w:r>
              <w:rPr>
                <w:rFonts w:hint="eastAsia" w:ascii="仿宋" w:hAnsi="仿宋" w:eastAsia="仿宋" w:cs="仿宋"/>
                <w:szCs w:val="21"/>
              </w:rPr>
              <w:t xml:space="preserve"> 1）为适应中小学 STEAM/创客教育/人工智能教育，使学生操作更加简便方便教师应用，课程资源系统以模块化内容展示，首页即可对所有主题课程进行预览； 2）课程资源包含教学课件、教案、教学视频、搭建图等； </w:t>
            </w:r>
            <w:r/>
          </w:p>
        </w:tc>
      </w:tr>
      <w:tr>
        <w:trPr>
          <w:gridAfter w:val="1"/>
          <w:trHeight w:val="225"/>
        </w:trPr>
        <w:tc>
          <w:tcPr>
            <w:gridSpan w:val="3"/>
            <w:shd w:val="clear" w:color="000000" w:fill="ffffff"/>
            <w:tcW w:w="9046"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b/>
                <w:bCs/>
                <w:szCs w:val="21"/>
              </w:rPr>
              <w:t xml:space="preserve">无人机</w:t>
            </w:r>
            <w:r/>
          </w:p>
        </w:tc>
      </w:tr>
      <w:tr>
        <w:trPr>
          <w:trHeight w:val="46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编程无人机</w:t>
            </w:r>
            <w:r/>
          </w:p>
        </w:tc>
        <w:tc>
          <w:tcPr>
            <w:gridSpan w:val="2"/>
            <w:shd w:val="clear" w:color="auto" w:fill="auto"/>
            <w:tcW w:w="7208" w:type="dxa"/>
            <w:vAlign w:val="center"/>
            <w:textDirection w:val="lrTb"/>
            <w:noWrap w:val="false"/>
          </w:tcPr>
          <w:p>
            <w:pPr>
              <w:numPr>
                <w:ilvl w:val="0"/>
                <w:numId w:val="9"/>
              </w:numPr>
              <w:jc w:val="left"/>
              <w:widowControl/>
              <w:rPr>
                <w:rFonts w:hint="eastAsia" w:ascii="仿宋" w:hAnsi="仿宋" w:eastAsia="仿宋" w:cs="仿宋"/>
                <w:szCs w:val="21"/>
              </w:rPr>
            </w:pPr>
            <w:r>
              <w:rPr>
                <w:rFonts w:hint="eastAsia" w:ascii="仿宋" w:hAnsi="仿宋" w:eastAsia="仿宋" w:cs="仿宋"/>
                <w:szCs w:val="21"/>
              </w:rPr>
              <w:t xml:space="preserve">飞行器总重量不超过90克，参考尺寸：≥98*93*41mm（除拓展件外）；2.飞行器配备前视及下视摄像头，具有高清≥720p图传，图传距离≥100m；3.每台无人机内含不少于：1块电池、2套桨叶、1套桨叶保护罩、一根USB线、一套任务卡，开源控制器、点阵屏拓展模块；4.飞行器配备ESP32开源硬件控制器，支持5.8G Wi</w:t>
            </w:r>
            <w:r>
              <w:rPr>
                <w:rFonts w:hint="eastAsia" w:ascii="仿宋" w:hAnsi="仿宋" w:eastAsia="仿宋" w:cs="仿宋"/>
                <w:szCs w:val="21"/>
              </w:rPr>
              <w:t xml:space="preserve">Fi模块，配备14pin扩展口（I2C，UART，SPI，GPIO，PWM，电源）；5.飞行器配备拓展转接板，支持14pin扩展口转2*7pin 2.54mm间距直插封装、电源指示灯位置*2、调试用指示灯位置*2；6.飞行器支持Scratch、Python、Swift编程控制，支持开源SDK开发，支持开源Arduino，Micro Python等编程控制；7.飞行器支持视觉识别任务卡和专用飞行地图，针对任务卡和飞行地图可以下达精准编程飞行指令；8.飞行器支持多台飞行器同时连接指定路由器编程进行多机编队任务。</w:t>
            </w:r>
            <w:r/>
          </w:p>
          <w:p>
            <w:pPr>
              <w:jc w:val="left"/>
              <w:widowControl/>
              <w:rPr>
                <w:rFonts w:hint="eastAsia" w:ascii="仿宋" w:hAnsi="仿宋" w:eastAsia="仿宋" w:cs="仿宋"/>
                <w:szCs w:val="21"/>
              </w:rPr>
            </w:pPr>
            <w:r>
              <w:rPr>
                <w:rFonts w:hint="eastAsia" w:ascii="仿宋" w:hAnsi="仿宋" w:eastAsia="仿宋" w:cs="仿宋"/>
                <w:color w:val="0000ff"/>
                <w:sz w:val="20"/>
                <w:szCs w:val="20"/>
                <w:lang w:bidi="ar"/>
              </w:rPr>
              <w:t xml:space="preserve">▲提供产品控制软件的软件产品登记测试报告扫描件佐证；</w:t>
            </w:r>
            <w:r>
              <w:rPr>
                <w:rFonts w:hint="eastAsia" w:ascii="仿宋" w:hAnsi="仿宋" w:eastAsia="仿宋" w:cs="仿宋"/>
                <w:color w:val="0000ff"/>
                <w:sz w:val="20"/>
                <w:szCs w:val="20"/>
                <w:lang w:bidi="ar"/>
              </w:rPr>
              <w:br/>
            </w:r>
            <w:r>
              <w:rPr>
                <w:rFonts w:hint="eastAsia" w:ascii="仿宋" w:hAnsi="仿宋" w:eastAsia="仿宋" w:cs="仿宋"/>
                <w:color w:val="0000ff"/>
                <w:sz w:val="20"/>
                <w:szCs w:val="20"/>
                <w:lang w:bidi="ar"/>
              </w:rPr>
              <w:t xml:space="preserve">▲提供产品控制软件的计算机软件著作权登记证书扫描件佐证；</w:t>
            </w:r>
            <w:r/>
          </w:p>
        </w:tc>
      </w:tr>
      <w:tr>
        <w:trPr>
          <w:trHeight w:val="2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充电管家</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可按电量由高到低顺序为三块电池充电，输入电压5V，输入电流3A(最大)。</w:t>
            </w:r>
            <w:r/>
          </w:p>
        </w:tc>
      </w:tr>
      <w:tr>
        <w:trPr>
          <w:trHeight w:val="2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收纳箱</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8套无人机及相应配件集中收纳，便携携带，电池安全保管</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3x3米飞行地毯（绒布材质）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飞行地毯适用于无人机传统手工编程多机编队，3x3m规格，高品质绒布材质，不反光，定位准，易识别，耐折叠耐用。</w:t>
            </w:r>
            <w:r/>
          </w:p>
        </w:tc>
      </w:tr>
      <w:tr>
        <w:trPr>
          <w:trHeight w:val="2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训练道具</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常用穿越圆环、拱门、刀旗2、停机坪2等6件套</w:t>
            </w:r>
            <w:r/>
          </w:p>
        </w:tc>
      </w:tr>
      <w:tr>
        <w:trPr>
          <w:trHeight w:val="67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课程包：社团课、兴趣班开课的好帮手。</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第一阶段：《你好！特洛创造力无人机》，课程包包含了课程大纲+教师手册+授课PPT+学生手册。第二阶段：《无人机飞行入门和编程初阶》，课程包包含了授课PPT、教案设计和实践样例；2个阶段，32个课时；</w:t>
            </w:r>
            <w:r/>
          </w:p>
        </w:tc>
      </w:tr>
      <w:tr>
        <w:trPr>
          <w:trHeight w:val="90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纸质课本</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本书详细介绍无人机基础知识和操作技巧，内容由浅入深，循序渐进，紧贴实际，案例导航：全书配备大量动手练和案例实战，对学习的知识点可立刻进行练习，增加对内容的理解和掌握程度。</w:t>
            </w:r>
            <w:r>
              <w:rPr>
                <w:rFonts w:hint="eastAsia" w:ascii="仿宋" w:hAnsi="仿宋" w:eastAsia="仿宋" w:cs="仿宋"/>
                <w:szCs w:val="21"/>
              </w:rPr>
              <w:br/>
            </w:r>
            <w:r>
              <w:rPr>
                <w:rFonts w:hint="eastAsia" w:ascii="仿宋" w:hAnsi="仿宋" w:eastAsia="仿宋" w:cs="仿宋"/>
                <w:szCs w:val="21"/>
              </w:rPr>
              <w:t xml:space="preserve">全程图解，快速上手：本书采用全程图解方式，对图片进行了剪切、拼合，操作步骤用箭头做了标识，可轻松掌握操作流程。</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竞技无人机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一、图形化编程及飞行管理平台</w:t>
            </w:r>
            <w:r>
              <w:rPr>
                <w:rFonts w:hint="eastAsia" w:ascii="仿宋" w:hAnsi="仿宋" w:eastAsia="仿宋" w:cs="仿宋"/>
                <w:szCs w:val="21"/>
              </w:rPr>
              <w:br/>
            </w:r>
            <w:r>
              <w:rPr>
                <w:rFonts w:hint="eastAsia" w:ascii="仿宋" w:hAnsi="仿宋" w:eastAsia="仿宋" w:cs="仿宋"/>
                <w:szCs w:val="21"/>
              </w:rPr>
              <w:t xml:space="preserve">1.图形化编程和代码编程模块：支持单机飞行和多机编队飞行设计，兼容图形化编程和Python代码编程。编程平台支持PC端。2.模拟飞行3D预览模块：预览模块与编程软件模块数据互通，可自定义选择一架或多架飞机的飞行路径进行预览。支持水平方向360°预览，并可缩放预览场景以验证程序效果，提供编队飞行时的风险提示。3.安全飞行管理模块：飞行器在低电压下自动降落，超出安全定位范围自动降落。在紧急或突发情况下飞行管理平台可实时控制降落。</w:t>
            </w:r>
            <w:r>
              <w:rPr>
                <w:rFonts w:hint="eastAsia" w:ascii="仿宋" w:hAnsi="仿宋" w:eastAsia="仿宋" w:cs="仿宋"/>
                <w:szCs w:val="21"/>
              </w:rPr>
              <w:br/>
            </w:r>
            <w:r>
              <w:rPr>
                <w:rFonts w:hint="eastAsia" w:ascii="仿宋" w:hAnsi="仿宋" w:eastAsia="仿宋" w:cs="仿宋"/>
                <w:szCs w:val="21"/>
              </w:rPr>
              <w:t xml:space="preserve">二、编程无人机</w:t>
            </w:r>
            <w:r>
              <w:rPr>
                <w:rFonts w:hint="eastAsia" w:ascii="仿宋" w:hAnsi="仿宋" w:eastAsia="仿宋" w:cs="仿宋"/>
                <w:szCs w:val="21"/>
              </w:rPr>
              <w:br/>
            </w:r>
            <w:r>
              <w:rPr>
                <w:rFonts w:hint="eastAsia" w:ascii="仿宋" w:hAnsi="仿宋" w:eastAsia="仿宋" w:cs="仿宋"/>
                <w:szCs w:val="21"/>
              </w:rPr>
              <w:t xml:space="preserve">1.类型：四轴飞行器；2.单轴桨叶数量：2片；3.尺寸（含桨叶与保护罩）：长度≥160mm，宽度≥160mm，高度≥40mm；4.轴距：120-210mm；5.电机：空心杯电机；6.飞行参数：1）最大倾角角度：≥30°2）最大上升速度：≥1m/s，3）最大下降速度：≥1.5m/s，4）最大飞行地图相对高度：≥2.5m，5）最大水平速度：≥1.5m/s，6）最大可承受风速：≥3m/s；7.定位方式：视觉图像识别；8.定高方式：图像识别定高或气压计定高；</w:t>
            </w:r>
            <w:r>
              <w:rPr>
                <w:rFonts w:hint="eastAsia" w:ascii="仿宋" w:hAnsi="仿宋" w:eastAsia="仿宋" w:cs="仿宋"/>
                <w:color w:val="0000ff"/>
                <w:szCs w:val="21"/>
              </w:rPr>
              <w:t xml:space="preserve">▲9.灯光：可编程LED灯，灯珠数量≥6，支持LED灯光颜色和亮度调节，可实现亮度的渐变灯光效果；</w:t>
            </w:r>
            <w:r>
              <w:rPr>
                <w:rFonts w:hint="eastAsia" w:ascii="仿宋" w:hAnsi="仿宋" w:eastAsia="仿宋" w:cs="仿宋"/>
                <w:szCs w:val="21"/>
              </w:rPr>
              <w:t xml:space="preserve">10.操控方式：支持编程操控、遥控操控；11.通讯：WiFi；12.机身材料：强度较高的机体主体材料；</w:t>
            </w:r>
            <w:r/>
          </w:p>
          <w:p>
            <w:pPr>
              <w:jc w:val="left"/>
              <w:widowControl/>
              <w:rPr>
                <w:rFonts w:hint="eastAsia" w:ascii="仿宋" w:hAnsi="仿宋" w:eastAsia="仿宋" w:cs="仿宋"/>
                <w:szCs w:val="21"/>
              </w:rPr>
            </w:pPr>
            <w:r>
              <w:rPr>
                <w:rFonts w:hint="eastAsia" w:ascii="仿宋" w:hAnsi="仿宋" w:eastAsia="仿宋" w:cs="仿宋"/>
                <w:b/>
                <w:bCs/>
                <w:color w:val="0000ff"/>
                <w:szCs w:val="21"/>
              </w:rPr>
              <w:t xml:space="preserve">提供符合上述第二条中带▲项的第三方权威机构的检测报告扫描件佐证。</w:t>
            </w:r>
            <w:r>
              <w:rPr>
                <w:rFonts w:hint="eastAsia" w:ascii="仿宋" w:hAnsi="仿宋" w:eastAsia="仿宋" w:cs="仿宋"/>
                <w:szCs w:val="21"/>
              </w:rPr>
              <w:br/>
            </w:r>
            <w:r>
              <w:rPr>
                <w:rFonts w:hint="eastAsia" w:ascii="仿宋" w:hAnsi="仿宋" w:eastAsia="仿宋" w:cs="仿宋"/>
                <w:szCs w:val="21"/>
              </w:rPr>
              <w:t xml:space="preserve">编程无人机电池</w:t>
            </w:r>
            <w:r>
              <w:rPr>
                <w:rFonts w:hint="eastAsia" w:ascii="仿宋" w:hAnsi="仿宋" w:eastAsia="仿宋" w:cs="仿宋"/>
                <w:szCs w:val="21"/>
              </w:rPr>
              <w:br/>
            </w:r>
            <w:r>
              <w:rPr>
                <w:rFonts w:hint="eastAsia" w:ascii="仿宋" w:hAnsi="仿宋" w:eastAsia="仿宋" w:cs="仿宋"/>
                <w:color w:val="0000ff"/>
                <w:szCs w:val="21"/>
              </w:rPr>
              <w:t xml:space="preserve">▲1.容量：单机电池容量≥600mAh，具备对电池过充保护、过放保护、短路保护的元器件，</w:t>
            </w:r>
            <w:r>
              <w:rPr>
                <w:rFonts w:hint="eastAsia" w:ascii="仿宋" w:hAnsi="仿宋" w:eastAsia="仿宋" w:cs="仿宋"/>
                <w:b/>
                <w:bCs/>
                <w:color w:val="0000ff"/>
                <w:szCs w:val="21"/>
              </w:rPr>
              <w:t xml:space="preserve">提供电池安全性的第三方权威机构的检测报告扫描件佐证</w:t>
            </w:r>
            <w:r>
              <w:rPr>
                <w:rFonts w:hint="eastAsia" w:ascii="仿宋" w:hAnsi="仿宋" w:eastAsia="仿宋" w:cs="仿宋"/>
                <w:color w:val="0000ff"/>
                <w:szCs w:val="21"/>
              </w:rPr>
              <w:t xml:space="preserve">。</w:t>
            </w:r>
            <w:r/>
          </w:p>
          <w:p>
            <w:pPr>
              <w:jc w:val="left"/>
              <w:widowControl/>
              <w:rPr>
                <w:rFonts w:hint="eastAsia" w:ascii="仿宋" w:hAnsi="仿宋" w:eastAsia="仿宋" w:cs="仿宋"/>
                <w:szCs w:val="21"/>
              </w:rPr>
            </w:pPr>
            <w:r>
              <w:rPr>
                <w:rFonts w:hint="eastAsia" w:ascii="仿宋" w:hAnsi="仿宋" w:eastAsia="仿宋" w:cs="仿宋"/>
                <w:szCs w:val="21"/>
              </w:rPr>
              <w:t xml:space="preserve">2.单电池室内悬停飞行时间：≥8分钟</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竞技无人机（赛事套装）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含：桨叶*4片（2正2反）、快拆保护罩*4个、电机组*2个、电池*1个、主机架*1个、高速充电器*1个、收纳盒*1个</w:t>
            </w:r>
            <w:r/>
          </w:p>
        </w:tc>
      </w:tr>
      <w:tr>
        <w:trPr>
          <w:trHeight w:val="39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竞技无人机配件补充套装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含：机械手*1套（含芯片驱动板*1块、单舵机机械手*1个、舵机*1个、舵机卡座*1个）、电池*3个、旋翼保护罩*4个、配重垫片*6个、定位卡*10个、红色卡片*1、绝缘胶带*1卷、模拟救援物块*3个、物流平台物块*3个、收纳盒*1个</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竞技无人机（地图套装）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含：短圆杆*1根、长圆杆*2根、方杆*1根、环*3个、卡扣*6个、底座*3个、三脚架*1个、平台*1个、A3打印纸2张，400mm*400mm底板*2块、侦测卡*1、双面胶*1卷、地图*1套</w:t>
            </w:r>
            <w:r/>
          </w:p>
        </w:tc>
      </w:tr>
      <w:tr>
        <w:trPr>
          <w:trHeight w:val="116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多通道遥控器套装</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显示屏：黑白128*64；语言：中文、英文；通道数量：6；控制范围：＞800m；频率范围：2401-2478MHz；摇杆动态范围：80%-120%；微调方式：电子式微调；发射功率：&lt;100mw；输入电压：DC4.5-9V；遥控器供电要求：五号电池、锂电池；低电压报警：有；模拟接口：PPM；支持接收机：MC8RE-V2、MC9002、MC6RE-V2、MC7RB-V2、MC3RB.MC4RB、MC6RE、MC7RB、MC8RE、E6R-E、M-BUS</w:t>
            </w:r>
            <w:r/>
          </w:p>
        </w:tc>
      </w:tr>
      <w:tr>
        <w:trPr>
          <w:trHeight w:val="67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仿生蝴蝶扑翼机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1.整机参考重量50克（一蓝一红）；2.含遥控；3.带灯</w:t>
            </w:r>
            <w:r/>
          </w:p>
        </w:tc>
      </w:tr>
      <w:tr>
        <w:trPr>
          <w:trHeight w:val="9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固定翼像真航模</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1.PNP版；2.翼展≥ 918mm；3.机长≥ 1510mm；4.参考重量 2100g（不含电池)；5.电机 3090-2000KV 70mm 12叶函道*2；6.电调≥双80A无刷电调（8A BEC）；7.舵机：9g金属齿×9 17g金属齿×2；8.电动收放起落架。</w:t>
            </w:r>
            <w:r/>
          </w:p>
        </w:tc>
      </w:tr>
      <w:tr>
        <w:trPr>
          <w:trHeight w:val="768"/>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足球无人机套装-便携式球包装（整机到手飞版）</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外形尺寸：200*200*180mm；飞机轴距：115mm；桨叶直径：66mm；标配电池：2S  450mah  7.6V  42*25*10  JST接头  锂电池；模式切换：定高、自稳、无头模式、三段变速；LED灯：前后LED指示灯，灯光七色变化；通信方式：2.4G无线高频信号；机身重量：空机75g    含电池100g；标准起飞重量：99克；最大起飞重量：&lt;100克；最大飞行时间：&gt;5分钟；飞行控制半径：&lt;100米；电池配置：每套含配2S电池2块、遥控器7号干电池4个；（可接受OEM定制）</w:t>
            </w:r>
            <w:r/>
          </w:p>
        </w:tc>
      </w:tr>
      <w:tr>
        <w:trPr>
          <w:trHeight w:val="576"/>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足球无人机锂电池 450mAh 2S 7.4V 25C</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产品名称 ：航模动力锂电池；电池材质 ：钴酸锂；标准电压 ：7.4V；充电电压 ：7.4V；充电电压/电流： 5V、1A、2A；放电倍率 ：25C；实际储存温度： 25±5℃/-1±5℃；储存电压 ：7.6V；储存环境 ：避免阳光直射、避免受潮；适用范围 ：航模无人机、多轴飞行器、遥控飞机、直升机、小汽车等</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必要配件包1</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足球桨叶；足球保护置-上盖；足球保护置-下盖；足球中心支架；足球电机；遥控器遥杆扭；中心盖板；充电线；灯条各1；</w:t>
            </w:r>
            <w:r/>
          </w:p>
        </w:tc>
      </w:tr>
      <w:tr>
        <w:trPr>
          <w:trHeight w:val="22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必要配件包2</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足球遥控器、主控版</w:t>
            </w:r>
            <w:r/>
          </w:p>
        </w:tc>
      </w:tr>
      <w:tr>
        <w:trPr>
          <w:trHeight w:val="9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固定翼特技飞机A</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1.FMS F3A固定翼；2.翼展≥1400mm；3.70级P3A比赛用机航模像真机；4.PNP 套装（含锐飞）</w:t>
            </w:r>
            <w:r/>
          </w:p>
        </w:tc>
      </w:tr>
      <w:tr>
        <w:trPr>
          <w:trHeight w:val="31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20</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固定翼特技飞机B</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1.F3P固定翼；2.epp 8mm以上规格；3.翼展≥850mm；4.能够进行slick540T特技飞行；5.PNP 2206以上套装</w:t>
            </w:r>
            <w:r/>
          </w:p>
        </w:tc>
      </w:tr>
      <w:tr>
        <w:trPr>
          <w:trHeight w:val="881"/>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行业变焦无人机</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1.机身结构：展开后尺寸：≥300mm×260mm×100mm；</w:t>
            </w:r>
            <w:r/>
          </w:p>
          <w:p>
            <w:pPr>
              <w:jc w:val="left"/>
              <w:widowControl/>
              <w:rPr>
                <w:rFonts w:hint="eastAsia" w:ascii="仿宋" w:hAnsi="仿宋" w:eastAsia="仿宋" w:cs="仿宋"/>
                <w:szCs w:val="21"/>
              </w:rPr>
            </w:pPr>
            <w:r>
              <w:rPr>
                <w:rFonts w:hint="eastAsia" w:ascii="仿宋" w:hAnsi="仿宋" w:eastAsia="仿宋" w:cs="仿宋"/>
                <w:szCs w:val="21"/>
              </w:rPr>
              <w:t xml:space="preserve">2.最大起飞重量：≥1000g；</w:t>
            </w:r>
            <w:r/>
          </w:p>
          <w:p>
            <w:pPr>
              <w:jc w:val="left"/>
              <w:widowControl/>
              <w:rPr>
                <w:rFonts w:hint="eastAsia" w:ascii="仿宋" w:hAnsi="仿宋" w:eastAsia="仿宋" w:cs="仿宋"/>
                <w:szCs w:val="21"/>
              </w:rPr>
            </w:pPr>
            <w:r>
              <w:rPr>
                <w:rFonts w:hint="eastAsia" w:ascii="仿宋" w:hAnsi="仿宋" w:eastAsia="仿宋" w:cs="仿宋"/>
                <w:szCs w:val="21"/>
              </w:rPr>
              <w:t xml:space="preserve">3.轴距：≥300mm；</w:t>
            </w:r>
            <w:r/>
          </w:p>
          <w:p>
            <w:pPr>
              <w:jc w:val="left"/>
              <w:widowControl/>
              <w:rPr>
                <w:rFonts w:hint="eastAsia" w:ascii="仿宋" w:hAnsi="仿宋" w:eastAsia="仿宋" w:cs="仿宋"/>
                <w:szCs w:val="21"/>
              </w:rPr>
            </w:pPr>
            <w:r>
              <w:rPr>
                <w:rFonts w:hint="eastAsia" w:ascii="仿宋" w:hAnsi="仿宋" w:eastAsia="仿宋" w:cs="仿宋"/>
                <w:szCs w:val="21"/>
              </w:rPr>
              <w:t xml:space="preserve">4.最大上升速度：≥6m/s；</w:t>
            </w:r>
            <w:r/>
          </w:p>
          <w:p>
            <w:pPr>
              <w:jc w:val="left"/>
              <w:widowControl/>
              <w:rPr>
                <w:rFonts w:hint="eastAsia" w:ascii="仿宋" w:hAnsi="仿宋" w:eastAsia="仿宋" w:cs="仿宋"/>
                <w:szCs w:val="21"/>
              </w:rPr>
            </w:pPr>
            <w:r>
              <w:rPr>
                <w:rFonts w:hint="eastAsia" w:ascii="仿宋" w:hAnsi="仿宋" w:eastAsia="仿宋" w:cs="仿宋"/>
                <w:szCs w:val="21"/>
              </w:rPr>
              <w:t xml:space="preserve">5.最大下降速度：≥6m/s；</w:t>
            </w:r>
            <w:r/>
          </w:p>
          <w:p>
            <w:pPr>
              <w:jc w:val="left"/>
              <w:widowControl/>
              <w:rPr>
                <w:rFonts w:hint="eastAsia" w:ascii="仿宋" w:hAnsi="仿宋" w:eastAsia="仿宋" w:cs="仿宋"/>
                <w:szCs w:val="21"/>
              </w:rPr>
            </w:pPr>
            <w:r>
              <w:rPr>
                <w:rFonts w:hint="eastAsia" w:ascii="仿宋" w:hAnsi="仿宋" w:eastAsia="仿宋" w:cs="仿宋"/>
                <w:szCs w:val="21"/>
              </w:rPr>
              <w:t xml:space="preserve">6.最大水平飞行速度：≥15 m/s；</w:t>
            </w:r>
            <w:r/>
          </w:p>
          <w:p>
            <w:pPr>
              <w:jc w:val="left"/>
              <w:widowControl/>
              <w:rPr>
                <w:rFonts w:hint="eastAsia" w:ascii="仿宋" w:hAnsi="仿宋" w:eastAsia="仿宋" w:cs="仿宋"/>
                <w:szCs w:val="21"/>
              </w:rPr>
            </w:pPr>
            <w:r>
              <w:rPr>
                <w:rFonts w:hint="eastAsia" w:ascii="仿宋" w:hAnsi="仿宋" w:eastAsia="仿宋" w:cs="仿宋"/>
                <w:szCs w:val="21"/>
              </w:rPr>
              <w:t xml:space="preserve">7.最大飞行海拔高度：≥4000m；</w:t>
            </w:r>
            <w:r/>
          </w:p>
          <w:p>
            <w:pPr>
              <w:jc w:val="left"/>
              <w:widowControl/>
              <w:rPr>
                <w:rFonts w:hint="eastAsia" w:ascii="仿宋" w:hAnsi="仿宋" w:eastAsia="仿宋" w:cs="仿宋"/>
                <w:szCs w:val="21"/>
              </w:rPr>
            </w:pPr>
            <w:r>
              <w:rPr>
                <w:rFonts w:hint="eastAsia" w:ascii="仿宋" w:hAnsi="仿宋" w:eastAsia="仿宋" w:cs="仿宋"/>
                <w:szCs w:val="21"/>
              </w:rPr>
              <w:t xml:space="preserve">8.最长飞行时间：≥40分钟；</w:t>
            </w:r>
            <w:r/>
          </w:p>
          <w:p>
            <w:pPr>
              <w:jc w:val="left"/>
              <w:widowControl/>
              <w:rPr>
                <w:rFonts w:hint="eastAsia" w:ascii="仿宋" w:hAnsi="仿宋" w:eastAsia="仿宋" w:cs="仿宋"/>
                <w:szCs w:val="21"/>
              </w:rPr>
            </w:pPr>
            <w:r>
              <w:rPr>
                <w:rFonts w:hint="eastAsia" w:ascii="仿宋" w:hAnsi="仿宋" w:eastAsia="仿宋" w:cs="仿宋"/>
                <w:szCs w:val="21"/>
              </w:rPr>
              <w:t xml:space="preserve">9.最大可抗风速：≥12m/s；</w:t>
            </w:r>
            <w:r/>
          </w:p>
          <w:p>
            <w:pPr>
              <w:jc w:val="left"/>
              <w:widowControl/>
              <w:rPr>
                <w:rFonts w:hint="eastAsia" w:ascii="仿宋" w:hAnsi="仿宋" w:eastAsia="仿宋" w:cs="仿宋"/>
                <w:szCs w:val="21"/>
              </w:rPr>
            </w:pPr>
            <w:r>
              <w:rPr>
                <w:rFonts w:hint="eastAsia" w:ascii="仿宋" w:hAnsi="仿宋" w:eastAsia="仿宋" w:cs="仿宋"/>
                <w:szCs w:val="21"/>
              </w:rPr>
              <w:t xml:space="preserve">10.卫星定位模块：GPS + Galileo + BeiDou + GLONASS；</w:t>
            </w:r>
            <w:r/>
          </w:p>
          <w:p>
            <w:pPr>
              <w:jc w:val="left"/>
              <w:widowControl/>
              <w:rPr>
                <w:rFonts w:hint="eastAsia" w:ascii="仿宋" w:hAnsi="仿宋" w:eastAsia="仿宋" w:cs="仿宋"/>
                <w:szCs w:val="21"/>
              </w:rPr>
            </w:pPr>
            <w:r>
              <w:rPr>
                <w:rFonts w:hint="eastAsia" w:ascii="仿宋" w:hAnsi="仿宋" w:eastAsia="仿宋" w:cs="仿宋"/>
                <w:szCs w:val="21"/>
              </w:rPr>
              <w:t xml:space="preserve">11.悬停精度：垂直≤±0.1 m，水平≤±0.3 m；</w:t>
            </w:r>
            <w:r/>
          </w:p>
          <w:p>
            <w:pPr>
              <w:jc w:val="left"/>
              <w:widowControl/>
              <w:rPr>
                <w:rFonts w:hint="eastAsia" w:ascii="仿宋" w:hAnsi="仿宋" w:eastAsia="仿宋" w:cs="仿宋"/>
                <w:szCs w:val="21"/>
              </w:rPr>
            </w:pPr>
            <w:r>
              <w:rPr>
                <w:rFonts w:hint="eastAsia" w:ascii="仿宋" w:hAnsi="仿宋" w:eastAsia="仿宋" w:cs="仿宋"/>
                <w:szCs w:val="21"/>
              </w:rPr>
              <w:t xml:space="preserve">12.最快起飞速度：&lt;15S</w:t>
            </w:r>
            <w:r/>
          </w:p>
          <w:p>
            <w:pPr>
              <w:jc w:val="left"/>
              <w:widowControl/>
              <w:rPr>
                <w:rFonts w:hint="eastAsia" w:ascii="仿宋" w:hAnsi="仿宋" w:eastAsia="仿宋" w:cs="仿宋"/>
                <w:szCs w:val="21"/>
              </w:rPr>
            </w:pPr>
            <w:r>
              <w:rPr>
                <w:rFonts w:hint="eastAsia" w:ascii="仿宋" w:hAnsi="仿宋" w:eastAsia="仿宋" w:cs="仿宋"/>
                <w:szCs w:val="21"/>
              </w:rPr>
              <w:t xml:space="preserve">13.最大的图传距离（FCC）：≥22KM</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▲14.避障功能：具有感知功能，能够有效避让障碍物，支持上；下；前；后；左；右六个方向全向避障；</w:t>
            </w:r>
            <w:r/>
          </w:p>
          <w:p>
            <w:pPr>
              <w:jc w:val="left"/>
              <w:widowControl/>
              <w:rPr>
                <w:rFonts w:hint="eastAsia" w:ascii="仿宋" w:hAnsi="仿宋" w:eastAsia="仿宋" w:cs="仿宋"/>
                <w:szCs w:val="21"/>
              </w:rPr>
            </w:pPr>
            <w:r>
              <w:rPr>
                <w:rFonts w:hint="eastAsia" w:ascii="仿宋" w:hAnsi="仿宋" w:eastAsia="仿宋" w:cs="仿宋"/>
                <w:szCs w:val="21"/>
              </w:rPr>
              <w:t xml:space="preserve">15安全性：支持电池低量报警和失控自动返航；</w:t>
            </w:r>
            <w:r/>
          </w:p>
          <w:p>
            <w:pPr>
              <w:jc w:val="left"/>
              <w:widowControl/>
              <w:rPr>
                <w:rFonts w:hint="eastAsia" w:ascii="仿宋" w:hAnsi="仿宋" w:eastAsia="仿宋" w:cs="仿宋"/>
                <w:color w:val="0000ff"/>
                <w:szCs w:val="21"/>
              </w:rPr>
            </w:pPr>
            <w:r>
              <w:rPr>
                <w:rFonts w:hint="eastAsia" w:ascii="仿宋" w:hAnsi="仿宋" w:eastAsia="仿宋" w:cs="仿宋"/>
                <w:color w:val="0000ff"/>
                <w:szCs w:val="21"/>
              </w:rPr>
              <w:t xml:space="preserve">▲16.降落保护：自主降落过程中，能检测下方地形，如为不平整地面或者水面，保持悬停，且向飞手发出提示。</w:t>
            </w:r>
            <w:r/>
          </w:p>
          <w:p>
            <w:pPr>
              <w:jc w:val="left"/>
              <w:widowControl/>
              <w:rPr>
                <w:rFonts w:hint="eastAsia" w:ascii="仿宋" w:hAnsi="仿宋" w:eastAsia="仿宋" w:cs="仿宋"/>
                <w:szCs w:val="21"/>
              </w:rPr>
            </w:pPr>
            <w:r>
              <w:rPr>
                <w:rFonts w:hint="eastAsia" w:ascii="仿宋" w:hAnsi="仿宋" w:eastAsia="仿宋" w:cs="仿宋"/>
                <w:szCs w:val="21"/>
              </w:rPr>
              <w:t xml:space="preserve">17.一体式带屏遥控器：显示屏要求：屏幕尺寸≥5英寸，屏幕分辨率≥1920*1080；工作频率：2.400 - 2.4835 GHz; 5.725 - 5.850 GHz；续航时间：不小于2.5小时；</w:t>
            </w:r>
            <w:r/>
          </w:p>
          <w:p>
            <w:pPr>
              <w:jc w:val="left"/>
              <w:widowControl/>
              <w:rPr>
                <w:rFonts w:hint="eastAsia" w:ascii="仿宋" w:hAnsi="仿宋" w:eastAsia="仿宋" w:cs="仿宋"/>
                <w:szCs w:val="21"/>
              </w:rPr>
            </w:pPr>
            <w:r>
              <w:rPr>
                <w:rFonts w:hint="eastAsia" w:ascii="仿宋" w:hAnsi="仿宋" w:eastAsia="仿宋" w:cs="仿宋"/>
                <w:szCs w:val="21"/>
              </w:rPr>
              <w:t xml:space="preserve">18.云台相机：稳定系统：3轴机械云台；</w:t>
            </w:r>
            <w:r/>
          </w:p>
          <w:p>
            <w:pPr>
              <w:jc w:val="left"/>
              <w:widowControl/>
              <w:rPr>
                <w:rFonts w:hint="eastAsia" w:ascii="仿宋" w:hAnsi="仿宋" w:eastAsia="仿宋" w:cs="仿宋"/>
                <w:szCs w:val="21"/>
              </w:rPr>
            </w:pPr>
            <w:r>
              <w:rPr>
                <w:rFonts w:hint="eastAsia" w:ascii="仿宋" w:hAnsi="仿宋" w:eastAsia="仿宋" w:cs="仿宋"/>
                <w:szCs w:val="21"/>
              </w:rPr>
              <w:t xml:space="preserve">19.广角相机：有效像素：≥2000万；视角：≥80°；等效焦距：≥23mm；</w:t>
            </w:r>
            <w:r/>
          </w:p>
          <w:p>
            <w:pPr>
              <w:jc w:val="left"/>
              <w:widowControl/>
              <w:rPr>
                <w:rFonts w:hint="eastAsia" w:ascii="仿宋" w:hAnsi="仿宋" w:eastAsia="仿宋" w:cs="仿宋"/>
                <w:szCs w:val="21"/>
              </w:rPr>
            </w:pPr>
            <w:r>
              <w:rPr>
                <w:rFonts w:hint="eastAsia" w:ascii="仿宋" w:hAnsi="仿宋" w:eastAsia="仿宋" w:cs="仿宋"/>
                <w:szCs w:val="21"/>
              </w:rPr>
              <w:t xml:space="preserve">20.变焦相机（长焦、中长焦）：有效像素：≥4800万；视角：≥25°；等效焦距：≥60mm；</w:t>
            </w:r>
            <w:r/>
          </w:p>
          <w:p>
            <w:pPr>
              <w:jc w:val="left"/>
              <w:widowControl/>
              <w:rPr>
                <w:rFonts w:hint="eastAsia" w:ascii="仿宋" w:hAnsi="仿宋" w:eastAsia="仿宋" w:cs="仿宋"/>
                <w:szCs w:val="21"/>
              </w:rPr>
            </w:pPr>
            <w:r>
              <w:rPr>
                <w:rFonts w:hint="eastAsia" w:ascii="仿宋" w:hAnsi="仿宋" w:eastAsia="仿宋" w:cs="仿宋"/>
                <w:szCs w:val="21"/>
              </w:rPr>
              <w:t xml:space="preserve">21.具备夜景模式功能：全彩夜视支持三种模式选择，并提供里两挡增强降噪选项。</w:t>
            </w:r>
            <w:r/>
          </w:p>
          <w:p>
            <w:pPr>
              <w:jc w:val="left"/>
              <w:widowControl/>
              <w:rPr>
                <w:rFonts w:hint="eastAsia" w:ascii="仿宋" w:hAnsi="仿宋" w:eastAsia="仿宋" w:cs="仿宋"/>
                <w:szCs w:val="21"/>
              </w:rPr>
            </w:pPr>
            <w:r>
              <w:rPr>
                <w:rFonts w:hint="eastAsia" w:ascii="仿宋" w:hAnsi="仿宋" w:eastAsia="仿宋" w:cs="仿宋"/>
                <w:color w:val="0000ff"/>
                <w:szCs w:val="21"/>
              </w:rPr>
              <w:t xml:space="preserve">▲</w:t>
            </w:r>
            <w:r>
              <w:rPr>
                <w:rFonts w:hint="eastAsia" w:ascii="仿宋" w:hAnsi="仿宋" w:eastAsia="仿宋" w:cs="仿宋"/>
                <w:b/>
                <w:bCs/>
                <w:color w:val="0000ff"/>
                <w:szCs w:val="21"/>
              </w:rPr>
              <w:t xml:space="preserve">需提供第三方检测检验机构出具的符合上述第14、16项要求的检测检验报告扫描件。</w:t>
            </w:r>
            <w:r/>
          </w:p>
        </w:tc>
      </w:tr>
      <w:tr>
        <w:trPr>
          <w:trHeight w:val="12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智能飞行电池及配套充电器、存储卡</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1.容量：≥5000 mAh；2.工作温度：5℃到40℃；3.重量：≥300 g；4.适配飞行器超高速内存卡（一张），容量不低于256G；5.含配套读卡器</w:t>
            </w:r>
            <w:r/>
          </w:p>
        </w:tc>
      </w:tr>
      <w:tr>
        <w:trPr>
          <w:trHeight w:val="37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喊话器</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1.重量：≥90g；2.尺寸：≥60*60*40mm；3.有效广播距离：≥100米；4.最大响度：在1米处可达≥100分贝；5.广播方式：实时喊话、录音喊话、媒体导入、文字转语音。</w:t>
            </w:r>
            <w:r/>
          </w:p>
        </w:tc>
      </w:tr>
      <w:tr>
        <w:trPr>
          <w:trHeight w:val="91"/>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高亮显示屏</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1.屏幕尺寸：≥20英寸；2.额定功率：≥30W；3.重量：≥200g；4.出光角：≥120°；5.安装方式：螺丝快拆；6.文本警示距离：≥50m；</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产品培训</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设备安装完提供产品培训服务，服务具体包括带领老师学习所供设备的使用，包括编程无人机、竞技无人机、足球无人机、行业变焦无人机等。</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室内外文化布置（含窗帘、门牌）</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按照学校需求对通用技术教室的室内及室外走廊对金木工、创客、人工智能、无人机相关主题的文化布置。含教室、仪器室、准备室所有窗户玻纤卷帘（玻纤含量≥30%）及门牌的文创定制及制作。</w:t>
            </w:r>
            <w:r/>
          </w:p>
        </w:tc>
      </w:tr>
      <w:tr>
        <w:trPr>
          <w:gridAfter w:val="1"/>
          <w:trHeight w:val="225"/>
        </w:trPr>
        <w:tc>
          <w:tcPr>
            <w:gridSpan w:val="3"/>
            <w:shd w:val="clear" w:color="auto" w:fill="auto"/>
            <w:tcW w:w="9046"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rPr>
              <w:t xml:space="preserve">创客Vlog</w:t>
            </w:r>
            <w:r/>
          </w:p>
        </w:tc>
      </w:tr>
      <w:tr>
        <w:trPr>
          <w:trHeight w:val="1059"/>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手持云台便携套装</w:t>
            </w:r>
            <w:r/>
          </w:p>
        </w:tc>
        <w:tc>
          <w:tcPr>
            <w:gridSpan w:val="2"/>
            <w:shd w:val="clear" w:color="auto" w:fill="auto"/>
            <w:tcW w:w="7208" w:type="dxa"/>
            <w:vAlign w:val="center"/>
            <w:textDirection w:val="lrTb"/>
            <w:noWrap w:val="false"/>
          </w:tcPr>
          <w:p>
            <w:pPr>
              <w:numPr>
                <w:ilvl w:val="0"/>
                <w:numId w:val="10"/>
              </w:numPr>
              <w:jc w:val="left"/>
              <w:widowControl/>
              <w:rPr>
                <w:rFonts w:hint="eastAsia" w:ascii="仿宋" w:hAnsi="仿宋" w:eastAsia="仿宋" w:cs="仿宋"/>
                <w:szCs w:val="21"/>
              </w:rPr>
            </w:pPr>
            <w:r>
              <w:rPr>
                <w:rFonts w:hint="eastAsia" w:ascii="仿宋" w:hAnsi="仿宋" w:eastAsia="仿宋" w:cs="仿宋"/>
                <w:szCs w:val="21"/>
              </w:rPr>
              <w:t xml:space="preserve">三轴机械物理防抖云台</w:t>
            </w:r>
            <w:r>
              <w:rPr>
                <w:rFonts w:hint="eastAsia" w:ascii="仿宋" w:hAnsi="仿宋" w:eastAsia="仿宋" w:cs="仿宋"/>
                <w:szCs w:val="21"/>
              </w:rPr>
              <w:br/>
            </w:r>
            <w:r>
              <w:rPr>
                <w:rFonts w:hint="eastAsia" w:ascii="仿宋" w:hAnsi="仿宋" w:eastAsia="仿宋" w:cs="仿宋"/>
                <w:szCs w:val="21"/>
              </w:rPr>
              <w:t xml:space="preserve">可控转动角度 （±5%）；平移轴：-235° ~ +58°；俯仰轴：-125° ~ +58°；横滚轴：-45° ~ +45°</w:t>
            </w:r>
            <w:r>
              <w:rPr>
                <w:rFonts w:hint="eastAsia" w:ascii="仿宋" w:hAnsi="仿宋" w:eastAsia="仿宋" w:cs="仿宋"/>
                <w:szCs w:val="21"/>
              </w:rPr>
              <w:br/>
            </w:r>
            <w:r>
              <w:rPr>
                <w:rFonts w:hint="eastAsia" w:ascii="仿宋" w:hAnsi="仿宋" w:eastAsia="仿宋" w:cs="仿宋"/>
                <w:szCs w:val="21"/>
              </w:rPr>
              <w:t xml:space="preserve">最大控制转速：不小于180°/s；防抖精度：抖动抑制量 ±0.005°；智能跟随系统：支持长焦变焦跟随、多人主体追踪、锁定运镜；二、影像镜头、传感器</w:t>
            </w:r>
            <w:r>
              <w:rPr>
                <w:rFonts w:hint="eastAsia" w:ascii="仿宋" w:hAnsi="仿宋" w:eastAsia="仿宋" w:cs="仿宋"/>
                <w:szCs w:val="21"/>
              </w:rPr>
              <w:br/>
            </w:r>
            <w:r>
              <w:rPr>
                <w:rFonts w:hint="eastAsia" w:ascii="仿宋" w:hAnsi="仿宋" w:eastAsia="仿宋" w:cs="仿宋"/>
                <w:szCs w:val="21"/>
              </w:rPr>
              <w:t xml:space="preserve">广角主摄；图像传感器：1 英寸 CMOS，最高不小于17 档动态范围；等效焦距：20mm；最大光圈：F2.0中焦人像主摄；图像传感器：1/1.28 英寸 CMOS，不小于14 档动态范围；等效焦距：60mm（3 倍光学变焦）；最大光圈：F1.8 大光圈；对焦距离：0.2m ~ 无穷远；ISO 感光度：拍照50-12800；录像50-12800；暗光拓展至25600；变焦能力；硬件：3 倍光学变焦；整机最高12 倍混合变焦（最远等效 240mm 焦段）</w:t>
            </w:r>
            <w:r>
              <w:rPr>
                <w:rFonts w:hint="eastAsia" w:ascii="仿宋" w:hAnsi="仿宋" w:eastAsia="仿宋" w:cs="仿宋"/>
                <w:szCs w:val="21"/>
              </w:rPr>
              <w:br/>
            </w:r>
            <w:r>
              <w:rPr>
                <w:rFonts w:hint="eastAsia" w:ascii="仿宋" w:hAnsi="仿宋" w:eastAsia="仿宋" w:cs="仿宋"/>
                <w:szCs w:val="21"/>
              </w:rPr>
              <w:t xml:space="preserve">三、视频录制规格</w:t>
            </w:r>
            <w:r>
              <w:rPr>
                <w:rFonts w:hint="eastAsia" w:ascii="仿宋" w:hAnsi="仿宋" w:eastAsia="仿宋" w:cs="仿宋"/>
                <w:szCs w:val="21"/>
              </w:rPr>
              <w:br/>
            </w:r>
            <w:r>
              <w:rPr>
                <w:rFonts w:hint="eastAsia" w:ascii="仿宋" w:hAnsi="仿宋" w:eastAsia="仿宋" w:cs="仿宋"/>
                <w:szCs w:val="21"/>
              </w:rPr>
              <w:t xml:space="preserve">最高视频帧率分辨率 ；广角镜头：4K@240fps 超清慢动作；中焦镜头：4K@200fps 慢动作录制；视频编码格式：MP4（HEVC/H.265），最大视频码率 180Mbps；电子快门：全域 1/16000s ~ 4s 可调（拍照 / 录像通用）；照片参数 ；有效像素：3700 万像素；存储格式：JPEG、PNG 无损 RAW、JPEG+PNG 双格式存储；</w:t>
            </w:r>
            <w:r/>
          </w:p>
          <w:p>
            <w:pPr>
              <w:numPr>
                <w:ilvl w:val="0"/>
                <w:numId w:val="6"/>
              </w:numPr>
              <w:jc w:val="left"/>
              <w:widowControl/>
              <w:rPr>
                <w:rFonts w:hint="eastAsia" w:ascii="仿宋" w:hAnsi="仿宋" w:eastAsia="仿宋" w:cs="仿宋"/>
                <w:szCs w:val="21"/>
              </w:rPr>
            </w:pPr>
            <w:r>
              <w:rPr>
                <w:rFonts w:hint="eastAsia" w:ascii="仿宋" w:hAnsi="仿宋" w:eastAsia="仿宋" w:cs="仿宋"/>
                <w:szCs w:val="21"/>
              </w:rPr>
              <w:t xml:space="preserve">屏幕、音频交互参数</w:t>
            </w:r>
            <w:r>
              <w:rPr>
                <w:rFonts w:hint="eastAsia" w:ascii="仿宋" w:hAnsi="仿宋" w:eastAsia="仿宋" w:cs="仿宋"/>
                <w:szCs w:val="21"/>
              </w:rPr>
              <w:br/>
            </w:r>
            <w:r>
              <w:rPr>
                <w:rFonts w:hint="eastAsia" w:ascii="仿宋" w:hAnsi="仿宋" w:eastAsia="仿宋" w:cs="仿宋"/>
                <w:szCs w:val="21"/>
              </w:rPr>
              <w:t xml:space="preserve">触控显示屏：2 英寸 OLED 触控屏，分辨率 556×314，峰值亮度 1000 尼特，强光下可视；收音系统：内置不小于 3 阵列立体声麦克风，不低于48kHz/16bit AAC 高清音频收录，支持降噪收音；</w:t>
            </w:r>
            <w:r/>
          </w:p>
          <w:p>
            <w:pPr>
              <w:jc w:val="left"/>
              <w:widowControl/>
              <w:rPr>
                <w:rFonts w:hint="eastAsia" w:ascii="仿宋" w:hAnsi="仿宋" w:eastAsia="仿宋" w:cs="仿宋"/>
                <w:szCs w:val="21"/>
              </w:rPr>
            </w:pPr>
            <w:r>
              <w:rPr>
                <w:rFonts w:hint="eastAsia" w:ascii="仿宋" w:hAnsi="仿宋" w:eastAsia="仿宋" w:cs="仿宋"/>
                <w:szCs w:val="21"/>
              </w:rPr>
              <w:t xml:space="preserve">五、存储配置</w:t>
            </w:r>
            <w:r>
              <w:rPr>
                <w:rFonts w:hint="eastAsia" w:ascii="仿宋" w:hAnsi="仿宋" w:eastAsia="仿宋" w:cs="仿宋"/>
                <w:szCs w:val="21"/>
              </w:rPr>
              <w:br/>
            </w:r>
            <w:r>
              <w:rPr>
                <w:rFonts w:hint="eastAsia" w:ascii="仿宋" w:hAnsi="仿宋" w:eastAsia="仿宋" w:cs="仿宋"/>
                <w:szCs w:val="21"/>
              </w:rPr>
              <w:t xml:space="preserve">机身内置固态存储：不小于100GB 大容量机身内存；扩展存储：支持 Micro SD 存储卡，单卡最大兼容 不小于1TB；数据传输：USB 3.1 有线传输，最高传输速率 800MB/s；支持无线 Wi-Fi 素材直传</w:t>
            </w:r>
            <w:r>
              <w:rPr>
                <w:rFonts w:hint="eastAsia" w:ascii="仿宋" w:hAnsi="仿宋" w:eastAsia="仿宋" w:cs="仿宋"/>
                <w:szCs w:val="21"/>
              </w:rPr>
              <w:br/>
            </w:r>
            <w:r>
              <w:rPr>
                <w:rFonts w:hint="eastAsia" w:ascii="仿宋" w:hAnsi="仿宋" w:eastAsia="仿宋" w:cs="仿宋"/>
                <w:szCs w:val="21"/>
              </w:rPr>
              <w:t xml:space="preserve">六、电池与续航充电</w:t>
            </w:r>
            <w:r>
              <w:rPr>
                <w:rFonts w:hint="eastAsia" w:ascii="仿宋" w:hAnsi="仿宋" w:eastAsia="仿宋" w:cs="仿宋"/>
                <w:szCs w:val="21"/>
              </w:rPr>
              <w:br/>
            </w:r>
            <w:r>
              <w:rPr>
                <w:rFonts w:hint="eastAsia" w:ascii="仿宋" w:hAnsi="仿宋" w:eastAsia="仿宋" w:cs="仿宋"/>
                <w:szCs w:val="21"/>
              </w:rPr>
              <w:t xml:space="preserve">内置锂电池：不小于1545mAh，额定电压 7.74V，电池能量 11.95Wh；标准续航时长：210 分钟（25℃环境、1080P/24fps 录制、息屏关闭 WiFi 工况）；充电速率：65W 快充适配，18 分钟充至 80% 电量，32 分钟完全充满 100% 电量</w:t>
            </w:r>
            <w:r>
              <w:rPr>
                <w:rFonts w:hint="eastAsia" w:ascii="仿宋" w:hAnsi="仿宋" w:eastAsia="仿宋" w:cs="仿宋"/>
                <w:szCs w:val="21"/>
              </w:rPr>
              <w:br/>
            </w:r>
            <w:r>
              <w:rPr>
                <w:rFonts w:hint="eastAsia" w:ascii="仿宋" w:hAnsi="仿宋" w:eastAsia="仿宋" w:cs="仿宋"/>
                <w:szCs w:val="21"/>
              </w:rPr>
              <w:t xml:space="preserve">七、无线连接模块</w:t>
            </w:r>
            <w:r>
              <w:rPr>
                <w:rFonts w:hint="eastAsia" w:ascii="仿宋" w:hAnsi="仿宋" w:eastAsia="仿宋" w:cs="仿宋"/>
                <w:szCs w:val="21"/>
              </w:rPr>
              <w:br/>
            </w:r>
            <w:r>
              <w:rPr>
                <w:rFonts w:hint="eastAsia" w:ascii="仿宋" w:hAnsi="仿宋" w:eastAsia="仿宋" w:cs="仿宋"/>
                <w:szCs w:val="21"/>
              </w:rPr>
              <w:t xml:space="preserve">Wi-Fi：双频段 2.4GHz+5GHz，802.11 a/b/g/n/ac/ax Wi-Fi 6 协议；蓝牙：蓝牙 5.4（BLE+BR/EDR 双模），用于设备互联、遥控操控；</w:t>
            </w:r>
            <w:r>
              <w:rPr>
                <w:rFonts w:hint="eastAsia" w:ascii="仿宋" w:hAnsi="仿宋" w:eastAsia="仿宋" w:cs="仿宋"/>
                <w:szCs w:val="21"/>
              </w:rPr>
              <w:br/>
            </w:r>
            <w:r>
              <w:rPr>
                <w:rFonts w:hint="eastAsia" w:ascii="仿宋" w:hAnsi="仿宋" w:eastAsia="仿宋" w:cs="仿宋"/>
                <w:szCs w:val="21"/>
              </w:rPr>
              <w:t xml:space="preserve">八、配件</w:t>
            </w:r>
            <w:r>
              <w:rPr>
                <w:rFonts w:hint="eastAsia" w:ascii="仿宋" w:hAnsi="仿宋" w:eastAsia="仿宋" w:cs="仿宋"/>
                <w:szCs w:val="21"/>
              </w:rPr>
              <w:br/>
            </w:r>
            <w:r>
              <w:rPr>
                <w:rFonts w:hint="eastAsia" w:ascii="仿宋" w:hAnsi="仿宋" w:eastAsia="仿宋" w:cs="仿宋"/>
                <w:szCs w:val="21"/>
              </w:rPr>
              <w:t xml:space="preserve">取景遥控器、PD快充线、磁吸式充电线、迷你三脚架、Mic发射器、补光灯、收纳包</w:t>
            </w:r>
            <w:r/>
          </w:p>
        </w:tc>
      </w:tr>
      <w:tr>
        <w:trPr>
          <w:trHeight w:val="69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WIFI7接入点（含接入管理授权）</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1.采用双射频设计，整机空间流≥4条，可工作在802.11a/b/g/n/ac/ac wave2/ax/be模式，整机协商速率≥3.57Gbps，支持2.4GHz、5GHz工作频段；</w:t>
            </w:r>
            <w:r/>
          </w:p>
          <w:p>
            <w:pPr>
              <w:jc w:val="left"/>
              <w:widowControl/>
              <w:rPr>
                <w:rFonts w:hint="eastAsia" w:ascii="仿宋" w:hAnsi="仿宋" w:eastAsia="仿宋" w:cs="仿宋"/>
                <w:szCs w:val="21"/>
              </w:rPr>
            </w:pPr>
            <w:r>
              <w:rPr>
                <w:rFonts w:hint="eastAsia" w:ascii="仿宋" w:hAnsi="仿宋" w:eastAsia="仿宋" w:cs="仿宋"/>
                <w:szCs w:val="21"/>
              </w:rPr>
              <w:t xml:space="preserve">2.固化2.5G以太网电接口≥1个，支持802.3at/af供电；</w:t>
            </w:r>
            <w:r/>
          </w:p>
          <w:p>
            <w:pPr>
              <w:jc w:val="left"/>
              <w:widowControl/>
              <w:rPr>
                <w:rFonts w:hint="eastAsia" w:ascii="仿宋" w:hAnsi="仿宋" w:eastAsia="仿宋" w:cs="仿宋"/>
                <w:szCs w:val="21"/>
              </w:rPr>
            </w:pPr>
            <w:r>
              <w:rPr>
                <w:rFonts w:hint="eastAsia" w:ascii="仿宋" w:hAnsi="仿宋" w:eastAsia="仿宋" w:cs="仿宋"/>
                <w:szCs w:val="21"/>
              </w:rPr>
              <w:t xml:space="preserve">3.内置智能天线系统；</w:t>
            </w:r>
            <w:r/>
          </w:p>
          <w:p>
            <w:pPr>
              <w:jc w:val="left"/>
              <w:widowControl/>
              <w:rPr>
                <w:rFonts w:hint="eastAsia" w:ascii="仿宋" w:hAnsi="仿宋" w:eastAsia="仿宋" w:cs="仿宋"/>
                <w:szCs w:val="21"/>
              </w:rPr>
            </w:pPr>
            <w:r>
              <w:rPr>
                <w:rFonts w:hint="eastAsia" w:ascii="仿宋" w:hAnsi="仿宋" w:eastAsia="仿宋" w:cs="仿宋"/>
                <w:szCs w:val="21"/>
              </w:rPr>
              <w:t xml:space="preserve">4.支持智能带宽限速，在流量未拥塞时，确保不同优先级SSID下的报文都可以自由通过，在流量拥塞时，确保每个SSID可以保持各自约定的最小带宽；</w:t>
            </w:r>
            <w:r/>
          </w:p>
          <w:p>
            <w:pPr>
              <w:jc w:val="left"/>
              <w:widowControl/>
              <w:rPr>
                <w:rFonts w:hint="eastAsia" w:ascii="仿宋" w:hAnsi="仿宋" w:eastAsia="仿宋" w:cs="仿宋"/>
                <w:szCs w:val="21"/>
              </w:rPr>
            </w:pPr>
            <w:r>
              <w:rPr>
                <w:rFonts w:hint="eastAsia" w:ascii="仿宋" w:hAnsi="仿宋" w:eastAsia="仿宋" w:cs="仿宋"/>
                <w:szCs w:val="21"/>
              </w:rPr>
              <w:t xml:space="preserve">5.支持64、128位WEP加密，WPA，802.11i和WAPI；</w:t>
            </w:r>
            <w:r/>
          </w:p>
          <w:p>
            <w:pPr>
              <w:jc w:val="left"/>
              <w:widowControl/>
              <w:rPr>
                <w:rFonts w:hint="eastAsia" w:ascii="仿宋" w:hAnsi="仿宋" w:eastAsia="仿宋" w:cs="仿宋"/>
                <w:szCs w:val="21"/>
              </w:rPr>
            </w:pPr>
            <w:r>
              <w:rPr>
                <w:rFonts w:hint="eastAsia" w:ascii="仿宋" w:hAnsi="仿宋" w:eastAsia="仿宋" w:cs="仿宋"/>
                <w:szCs w:val="21"/>
              </w:rPr>
              <w:t xml:space="preserve">6.支持虚拟AP(多SSID)之间的隔离，支持AP上二层转发抑制；</w:t>
            </w:r>
            <w:r/>
          </w:p>
          <w:p>
            <w:pPr>
              <w:jc w:val="left"/>
              <w:widowControl/>
              <w:rPr>
                <w:rFonts w:hint="eastAsia" w:ascii="仿宋" w:hAnsi="仿宋" w:eastAsia="仿宋" w:cs="仿宋"/>
                <w:szCs w:val="21"/>
              </w:rPr>
            </w:pPr>
            <w:r>
              <w:rPr>
                <w:rFonts w:hint="eastAsia" w:ascii="仿宋" w:hAnsi="仿宋" w:eastAsia="仿宋" w:cs="仿宋"/>
                <w:szCs w:val="21"/>
              </w:rPr>
              <w:t xml:space="preserve">7.要求被如东县教育城域网现网无线控制器纳管，从而实现全网无线AP硬件统一管理、软件统一升级、配置统一下发、策略统一调整等。</w:t>
            </w:r>
            <w:r>
              <w:rPr>
                <w:rFonts w:hint="eastAsia" w:ascii="仿宋" w:hAnsi="仿宋" w:eastAsia="仿宋" w:cs="仿宋"/>
                <w:color w:val="0000ff"/>
                <w:szCs w:val="21"/>
              </w:rPr>
              <w:t xml:space="preserve">如果不满足，要求定制化开发，</w:t>
            </w:r>
            <w:r>
              <w:rPr>
                <w:rFonts w:hint="eastAsia" w:ascii="仿宋" w:hAnsi="仿宋" w:eastAsia="仿宋" w:cs="仿宋"/>
                <w:b/>
                <w:bCs/>
                <w:color w:val="0000ff"/>
                <w:szCs w:val="21"/>
              </w:rPr>
              <w:t xml:space="preserve">投标时提供定制化开发承诺函并加盖投标人公章证明</w:t>
            </w:r>
            <w:r>
              <w:rPr>
                <w:rFonts w:hint="eastAsia" w:ascii="仿宋" w:hAnsi="仿宋" w:eastAsia="仿宋" w:cs="仿宋"/>
                <w:color w:val="0000ff"/>
                <w:szCs w:val="21"/>
              </w:rPr>
              <w:t xml:space="preserve">，定制化费用由投标人自行承担。</w:t>
            </w:r>
            <w:r/>
          </w:p>
        </w:tc>
      </w:tr>
      <w:tr>
        <w:trPr>
          <w:trHeight w:val="245"/>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WIFI7无线接入点（高密AP，含接入管理授权）</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1、采用三频六流设计，可工作在802.11a/b/g/n/ac/ac wave2/ax/be模式，整机协商速率≥6.453Gbps，支持2.4GHz、5G</w:t>
            </w:r>
            <w:r>
              <w:rPr>
                <w:rFonts w:hint="eastAsia" w:ascii="仿宋" w:hAnsi="仿宋" w:eastAsia="仿宋" w:cs="仿宋"/>
                <w:szCs w:val="21"/>
              </w:rPr>
              <w:t xml:space="preserve">Hz工作频段；2、提供固化2.5G以太网电接口≥2个，10/100/1000M电口≥2个；3、内置智能天线系统；4、支持智能带宽限速，在流量未拥塞时，确保不同优先级SSID下的报文都可以自由通过，在流量拥塞时，确保每个SSID可以保持各自约定的最小带宽；5、支持64、128位WEP加密，WPA，802.11i和WAPI；6、支持虚拟AP(多SSID)之间的隔离，支持AP上二层转发抑制；7、要求被如东县教育城域网现网无线控制器纳管，从而实现全网无线AP硬件统一管理、软件统一升级、配置统一下发、策略统一调整等。</w:t>
            </w:r>
            <w:r>
              <w:rPr>
                <w:rFonts w:hint="eastAsia" w:ascii="仿宋" w:hAnsi="仿宋" w:eastAsia="仿宋" w:cs="仿宋"/>
                <w:color w:val="0000ff"/>
                <w:szCs w:val="21"/>
              </w:rPr>
              <w:t xml:space="preserve">如果不满足，要求定制化开发，</w:t>
            </w:r>
            <w:r>
              <w:rPr>
                <w:rFonts w:hint="eastAsia" w:ascii="仿宋" w:hAnsi="仿宋" w:eastAsia="仿宋" w:cs="仿宋"/>
                <w:b/>
                <w:bCs/>
                <w:color w:val="0000ff"/>
                <w:szCs w:val="21"/>
              </w:rPr>
              <w:t xml:space="preserve">投标时提供定制化开发承诺函并加盖投标人公章证明</w:t>
            </w:r>
            <w:r>
              <w:rPr>
                <w:rFonts w:hint="eastAsia" w:ascii="仿宋" w:hAnsi="仿宋" w:eastAsia="仿宋" w:cs="仿宋"/>
                <w:color w:val="0000ff"/>
                <w:szCs w:val="21"/>
              </w:rPr>
              <w:t xml:space="preserve">，定制化费用由投标人自行承担；</w:t>
            </w:r>
            <w:r/>
          </w:p>
        </w:tc>
      </w:tr>
      <w:tr>
        <w:trPr>
          <w:trHeight w:val="1381"/>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POE交换机（24口）</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1、交换容量≥672Gbps，包转发率≥171Mpps，整机提供≥24个千兆以太网电口，提供≥4个千兆光电复用口，提供≥4个万兆光口，整机POE输出功率≥370W；2、支持I</w:t>
            </w:r>
            <w:r>
              <w:rPr>
                <w:rFonts w:hint="eastAsia" w:ascii="仿宋" w:hAnsi="仿宋" w:eastAsia="仿宋" w:cs="仿宋"/>
                <w:szCs w:val="21"/>
              </w:rPr>
              <w:t xml:space="preserve">Pv4/IPv6静态路由，支持RIP/RIPng，OSPF；3、支持多虚一技术(N:1)，可将多台物理设备虚拟化为1台逻辑设备；4、内置智能管理平台，组网拓扑可视及管理、设备列表可视，以图形化操作的方式，实现对网络的统一运维及管理；5、支持Telemetry技术，可通过GRPC协议将交换机的实时资源信息与告警信息上送至运维平台；6、支持本地端口镜像和远程端口镜像RSPAN；7、支持ERPS功能，能够快速阻断环路；支持STP、RSTP、MSTP，环网故障恢复时间短；8、支持基于第二层、第三层和第四层的ACL；</w:t>
            </w:r>
            <w:r/>
          </w:p>
        </w:tc>
      </w:tr>
      <w:tr>
        <w:trPr>
          <w:trHeight w:val="446"/>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POE交换机（8口）</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1、交换容量≥6</w:t>
            </w:r>
            <w:r>
              <w:rPr>
                <w:rFonts w:hint="eastAsia" w:ascii="仿宋" w:hAnsi="仿宋" w:eastAsia="仿宋" w:cs="仿宋"/>
                <w:szCs w:val="21"/>
              </w:rPr>
              <w:t xml:space="preserve">72Gbps，包转发率≥108Mpps，整机提供≥8个千兆以太网电口，提供≥4个万兆以太网光口，整机POE输出功率≥125W；2、支持IPv4/IPv6静态路由，支持RIP/RIPng，OSPF；3、支持多虚一技术(N:1)，可将多台物理设备虚拟化为1台逻辑设备；4、内置智能管理平台，组网拓扑可视及管理、设备列表可视，以图形化操作的方式，实现对网络的统一运维及管理；5、支持Telemetry技术，可通过GRPC协议将交换机的实时资源信息与告警信息上送至运维平台；6、支持本地端口镜像和远程端口镜像RSPAN；</w:t>
            </w:r>
            <w:r>
              <w:rPr>
                <w:rFonts w:hint="eastAsia" w:ascii="仿宋" w:hAnsi="仿宋" w:eastAsia="仿宋" w:cs="仿宋"/>
                <w:szCs w:val="21"/>
              </w:rPr>
              <w:br/>
            </w:r>
            <w:r>
              <w:rPr>
                <w:rFonts w:hint="eastAsia" w:ascii="仿宋" w:hAnsi="仿宋" w:eastAsia="仿宋" w:cs="仿宋"/>
                <w:szCs w:val="21"/>
              </w:rPr>
              <w:t xml:space="preserve">7、支持ERPS功能，能够快速阻断环路；支持STP、RSTP、MSTP，环网故障恢复时间短；8、支持基于第二层、第三层和第四层的ACL；</w:t>
            </w:r>
            <w:r/>
          </w:p>
        </w:tc>
      </w:tr>
      <w:tr>
        <w:trPr>
          <w:trHeight w:val="450"/>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WIFI接入点利旧及综合布线、调试</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1.利旧移装15个接入点至指定区域，新增安装26个接入点至指定区域；</w:t>
            </w:r>
            <w:r/>
          </w:p>
          <w:p>
            <w:pPr>
              <w:jc w:val="left"/>
              <w:widowControl/>
              <w:rPr>
                <w:rFonts w:hint="eastAsia" w:ascii="仿宋" w:hAnsi="仿宋" w:eastAsia="仿宋" w:cs="仿宋"/>
                <w:szCs w:val="21"/>
              </w:rPr>
            </w:pPr>
            <w:r>
              <w:rPr>
                <w:rFonts w:hint="eastAsia" w:ascii="仿宋" w:hAnsi="仿宋" w:eastAsia="仿宋" w:cs="仿宋"/>
                <w:szCs w:val="21"/>
              </w:rPr>
              <w:t xml:space="preserve">2.包含以上指定区域的接入点工勘、安装、调试、测试以及互联（万兆上联、千兆接入）所需的的所有配套线缆、链路模块及敷设辅材等。</w:t>
            </w:r>
            <w:r/>
          </w:p>
        </w:tc>
      </w:tr>
      <w:tr>
        <w:trPr>
          <w:trHeight w:val="333"/>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准备台</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规格：2400×1200×850mm</w:t>
            </w:r>
            <w:r>
              <w:rPr>
                <w:rFonts w:hint="eastAsia" w:ascii="仿宋" w:hAnsi="仿宋" w:eastAsia="仿宋" w:cs="仿宋"/>
                <w:szCs w:val="21"/>
              </w:rPr>
              <w:br/>
            </w:r>
            <w:r>
              <w:rPr>
                <w:rFonts w:hint="eastAsia" w:ascii="仿宋" w:hAnsi="仿宋" w:eastAsia="仿宋" w:cs="仿宋"/>
                <w:szCs w:val="21"/>
              </w:rPr>
              <w:t xml:space="preserve">台面板材：一体化台面，采用10mm厚实验室专用抗培特板，新型环保材料，具有抗冲击、耐磨损、防震防摔、防潮、防水、防霉、耐热、防静电、易清洁防紫外线等特点；四周边缘加厚，并经精密加工、倒角、打磨，呈光滑半圆形，注重人性化设计，美观实用。</w:t>
            </w:r>
            <w:r>
              <w:rPr>
                <w:rFonts w:hint="eastAsia" w:ascii="仿宋" w:hAnsi="仿宋" w:eastAsia="仿宋" w:cs="仿宋"/>
                <w:szCs w:val="21"/>
              </w:rPr>
              <w:br/>
            </w:r>
            <w:r>
              <w:rPr>
                <w:rFonts w:hint="eastAsia" w:ascii="仿宋" w:hAnsi="仿宋" w:eastAsia="仿宋" w:cs="仿宋"/>
                <w:szCs w:val="21"/>
              </w:rPr>
              <w:t xml:space="preserve">台的结构：铝木结构</w:t>
            </w:r>
            <w:r>
              <w:rPr>
                <w:rFonts w:hint="eastAsia" w:ascii="仿宋" w:hAnsi="仿宋" w:eastAsia="仿宋" w:cs="仿宋"/>
                <w:szCs w:val="21"/>
              </w:rPr>
              <w:br/>
            </w:r>
            <w:r>
              <w:rPr>
                <w:rFonts w:hint="eastAsia" w:ascii="仿宋" w:hAnsi="仿宋" w:eastAsia="仿宋" w:cs="仿宋"/>
                <w:szCs w:val="21"/>
              </w:rPr>
              <w:t xml:space="preserve">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r>
              <w:rPr>
                <w:rFonts w:hint="eastAsia" w:ascii="仿宋" w:hAnsi="仿宋" w:eastAsia="仿宋" w:cs="仿宋"/>
                <w:szCs w:val="21"/>
              </w:rPr>
              <w:br/>
            </w:r>
            <w:r>
              <w:rPr>
                <w:rFonts w:hint="eastAsia" w:ascii="仿宋" w:hAnsi="仿宋" w:eastAsia="仿宋" w:cs="仿宋"/>
                <w:szCs w:val="21"/>
              </w:rPr>
              <w:t xml:space="preserve">台身：侧、前后</w:t>
            </w:r>
            <w:r>
              <w:rPr>
                <w:rFonts w:hint="eastAsia" w:ascii="仿宋" w:hAnsi="仿宋" w:eastAsia="仿宋" w:cs="仿宋"/>
                <w:szCs w:val="21"/>
                <w:lang w:eastAsia="zh-CN"/>
              </w:rPr>
              <w:t xml:space="preserve">挡板</w:t>
            </w:r>
            <w:r>
              <w:rPr>
                <w:rFonts w:hint="eastAsia" w:ascii="仿宋" w:hAnsi="仿宋" w:eastAsia="仿宋" w:cs="仿宋"/>
                <w:szCs w:val="21"/>
              </w:rPr>
              <w:t xml:space="preserve">、门板等均采用16mm厚环保三聚氰胺灰白色双贴面板。所有板材截面均采用</w:t>
            </w:r>
            <w:r>
              <w:rPr>
                <w:rFonts w:hint="eastAsia" w:ascii="仿宋" w:hAnsi="仿宋" w:eastAsia="仿宋" w:cs="仿宋"/>
                <w:szCs w:val="21"/>
                <w:lang w:eastAsia="zh-CN"/>
              </w:rPr>
              <w:t xml:space="preserve">热熔</w:t>
            </w:r>
            <w:r>
              <w:rPr>
                <w:rFonts w:hint="eastAsia" w:ascii="仿宋" w:hAnsi="仿宋" w:eastAsia="仿宋" w:cs="仿宋"/>
                <w:szCs w:val="21"/>
              </w:rPr>
              <w:t xml:space="preserve">封边机以2mm厚PVC封边。准备台两边上层设计成抽屉的形式，两边的下层做成“凹”式柜的形式,柜内安装一层调节隔板。</w:t>
            </w:r>
            <w:r>
              <w:rPr>
                <w:rFonts w:hint="eastAsia" w:ascii="仿宋" w:hAnsi="仿宋" w:eastAsia="仿宋" w:cs="仿宋"/>
                <w:szCs w:val="21"/>
              </w:rPr>
              <w:br/>
            </w:r>
            <w:r>
              <w:rPr>
                <w:rFonts w:hint="eastAsia" w:ascii="仿宋" w:hAnsi="仿宋" w:eastAsia="仿宋" w:cs="仿宋"/>
                <w:szCs w:val="21"/>
              </w:rPr>
              <w:t xml:space="preserve">可调脚：采用模具成型PC＋ABS工程塑料合金注塑专用垫，高25mm，可隐蔽固定，防止晃动，并能有效防止桌身受潮，延长设备的使用寿命。</w:t>
            </w:r>
            <w:r>
              <w:rPr>
                <w:rFonts w:hint="eastAsia" w:ascii="仿宋" w:hAnsi="仿宋" w:eastAsia="仿宋" w:cs="仿宋"/>
                <w:szCs w:val="21"/>
              </w:rPr>
              <w:br/>
            </w:r>
            <w:r>
              <w:rPr>
                <w:rFonts w:hint="eastAsia" w:ascii="仿宋" w:hAnsi="仿宋" w:eastAsia="仿宋" w:cs="仿宋"/>
                <w:szCs w:val="21"/>
              </w:rPr>
              <w:t xml:space="preserve">电源：多功能插座2个</w:t>
            </w:r>
            <w:r/>
          </w:p>
        </w:tc>
      </w:tr>
      <w:tr>
        <w:trPr>
          <w:trHeight w:val="467"/>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工具存放柜</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产品尺寸：长1000×宽600×高2000mm；2、台身结构：柜身主体背板及吊板采用16mm厚三聚氰胺防潮双贴面板，所有外露板边都采用机器进行PVC热压平封边。3、可调脚:采用ABS工程塑料模具成型制作而成，具有耐磨、防潮、耐腐蚀等特点。4、功能：柜身的横向和纵向隔板的高度和宽度以工具尺寸为准设计，满足摆放工具的要求</w:t>
            </w:r>
            <w:r/>
          </w:p>
        </w:tc>
      </w:tr>
      <w:tr>
        <w:trPr>
          <w:trHeight w:val="576"/>
        </w:trPr>
        <w:tc>
          <w:tcPr>
            <w:shd w:val="clear" w:color="auto" w:fill="auto"/>
            <w:tcW w:w="55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作品陈列柜</w:t>
            </w:r>
            <w:r/>
          </w:p>
        </w:tc>
        <w:tc>
          <w:tcPr>
            <w:gridSpan w:val="2"/>
            <w:shd w:val="clear" w:color="auto" w:fill="auto"/>
            <w:tcW w:w="720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1、产品尺寸：长1000×宽600×高2000mm；2、台身结构：柜身主体背板及吊板采用16mm厚三聚氰胺防潮双贴面板，所有外露板边都采用机器进行PVC热压平封边。3、可调脚:采用ABS工程塑料模具成型制作而成，具有耐磨、防潮、耐腐蚀等特点。4、功能：柜身的横向和纵向隔板的高度和宽度满足摆放工具的要求。</w:t>
            </w:r>
            <w:r/>
          </w:p>
        </w:tc>
      </w:tr>
    </w:tbl>
    <w:p>
      <w:pPr>
        <w:numPr>
          <w:ilvl w:val="255"/>
          <w:numId w:val="0"/>
        </w:numPr>
        <w:spacing w:line="500" w:lineRule="exact"/>
        <w:rPr>
          <w:rFonts w:ascii="仿宋" w:hAnsi="仿宋" w:eastAsia="仿宋" w:cs="仿宋"/>
          <w:b/>
          <w:bCs/>
          <w:color w:val="ff0000"/>
          <w:sz w:val="24"/>
          <w:szCs w:val="24"/>
        </w:rPr>
      </w:pPr>
      <w:r>
        <w:rPr>
          <w:rFonts w:hint="eastAsia" w:ascii="仿宋" w:hAnsi="仿宋" w:eastAsia="仿宋" w:cs="仿宋"/>
          <w:b/>
          <w:bCs/>
          <w:color w:val="ff0000"/>
          <w:sz w:val="24"/>
          <w:szCs w:val="24"/>
        </w:rPr>
        <w:t xml:space="preserve">注：</w:t>
      </w:r>
      <w:r>
        <w:rPr>
          <w:rFonts w:ascii="仿宋" w:hAnsi="仿宋" w:eastAsia="仿宋" w:cs="仿宋"/>
          <w:b/>
          <w:bCs/>
          <w:color w:val="ff0000"/>
          <w:sz w:val="24"/>
          <w:szCs w:val="24"/>
        </w:rPr>
        <w:t xml:space="preserve">技术参数表中标记为固定值的参数，均为</w:t>
      </w:r>
      <w:r>
        <w:rPr>
          <w:rStyle w:val="878"/>
          <w:rFonts w:ascii="仿宋" w:hAnsi="仿宋" w:eastAsia="仿宋" w:cs="仿宋"/>
          <w:bCs/>
          <w:color w:val="ff0000"/>
        </w:rPr>
        <w:t xml:space="preserve">最低技术要求</w:t>
      </w:r>
      <w:r>
        <w:rPr>
          <w:rFonts w:hint="eastAsia" w:ascii="仿宋" w:hAnsi="仿宋" w:eastAsia="仿宋" w:cs="仿宋"/>
          <w:b/>
          <w:bCs/>
          <w:color w:val="ff0000"/>
          <w:sz w:val="24"/>
          <w:szCs w:val="24"/>
        </w:rPr>
        <w:t xml:space="preserve">，</w:t>
      </w:r>
      <w:r>
        <w:rPr>
          <w:rFonts w:ascii="仿宋" w:hAnsi="仿宋" w:eastAsia="仿宋" w:cs="仿宋"/>
          <w:b/>
          <w:bCs/>
          <w:color w:val="ff0000"/>
          <w:sz w:val="24"/>
          <w:szCs w:val="24"/>
        </w:rPr>
        <w:t xml:space="preserve">响应供应商可选用技术指标更优的产品参与响应。</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购标的的数量、采购项目交付或者实施的时间和地点（货物类项目采购清单中必须列明主要标的、强制节能产品）；</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1.采购标的的数量：</w:t>
      </w:r>
      <w:r/>
    </w:p>
    <w:tbl>
      <w:tblPr>
        <w:tblStyle w:val="879"/>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4788"/>
        <w:gridCol w:w="912"/>
        <w:gridCol w:w="975"/>
        <w:gridCol w:w="1400"/>
      </w:tblGrid>
      <w:tr>
        <w:trPr>
          <w:jc w:val="center"/>
          <w:trHeight w:val="113"/>
        </w:trPr>
        <w:tc>
          <w:tcPr>
            <w:shd w:val="clear" w:color="000000"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序号</w:t>
            </w:r>
            <w:r/>
          </w:p>
        </w:tc>
        <w:tc>
          <w:tcPr>
            <w:shd w:val="clear" w:color="000000"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名 称</w:t>
            </w:r>
            <w:r/>
          </w:p>
        </w:tc>
        <w:tc>
          <w:tcPr>
            <w:shd w:val="clear" w:color="000000"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数量</w:t>
            </w:r>
            <w:r/>
          </w:p>
        </w:tc>
        <w:tc>
          <w:tcPr>
            <w:shd w:val="clear" w:color="000000"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单位</w:t>
            </w:r>
            <w:r/>
          </w:p>
        </w:tc>
        <w:tc>
          <w:tcPr>
            <w:shd w:val="clear" w:color="000000"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备注</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教师演示台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电源总控台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工具操作台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学生实践桌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学生凳</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48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创客学生桌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台式计算机</w:t>
            </w:r>
            <w:r/>
          </w:p>
        </w:tc>
        <w:tc>
          <w:tcPr>
            <w:shd w:val="clear" w:color="auto" w:fill="auto"/>
            <w:tcW w:w="912" w:type="dxa"/>
            <w:vAlign w:val="center"/>
            <w:textDirection w:val="lrTb"/>
            <w:noWrap w:val="false"/>
          </w:tcPr>
          <w:p>
            <w:pPr>
              <w:jc w:val="center"/>
              <w:widowControl/>
              <w:rPr>
                <w:rFonts w:ascii="仿宋" w:hAnsi="仿宋" w:eastAsia="仿宋" w:cs="仿宋"/>
                <w:b/>
                <w:bCs/>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b/>
                <w:bCs/>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工业（强制节能产品）</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边柜（重型工作台）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工具墙、柜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组</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作品陈列柜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组</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边台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金工常用展板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木工常用展板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创意设计展板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室内电气管线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警示牌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auto" w:fill="auto"/>
            <w:tcW w:w="879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b/>
                <w:bCs/>
                <w:szCs w:val="21"/>
              </w:rPr>
              <w:t xml:space="preserve">金工+木工</w:t>
            </w:r>
            <w:r>
              <w:rPr>
                <w:rFonts w:hint="eastAsia" w:ascii="仿宋" w:hAnsi="仿宋" w:eastAsia="仿宋" w:cs="仿宋"/>
                <w:szCs w:val="21"/>
              </w:rPr>
              <w:t xml:space="preserve">　</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《典型工件的加工示范》</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金工教学指导手册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教师用教学参考手册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《木工基本职业技能》</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电热丝切割器主题课程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电热丝切割器微课视频</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通用技术专用AI大模型教学系统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仪器小车（用于上日常课前课后存取仪器）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实验工具箱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通用工具箱3</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吸尘器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防护眼镜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副</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防尘口罩</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盒</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工作服</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工作帽</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副</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套袖</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防滑手套</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副</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急救箱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金工钻铣加工系统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金工车削加工系统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木工车削加工系统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木工卯榫加工系统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木工镂铣加工系统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工业级压刨机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多角度斜切割机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数显台式钻床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精密台式盘锯机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调速超级曲线锯机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10寸带锯机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工业级砂轮机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木工砂带机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塑料弯曲机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V形铁</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铸铁平板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气泵</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微型车床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微型钻床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微型精密铣床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微型精密金工车床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微型台式切断机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微型曲线锯机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微型圆盘锯机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微型砂光机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微型精密砂磨机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木工工具箱（箱盖内置电池仓，教师用）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金工工具箱（箱盖内置电池仓，教师用）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木工工具箱（学生用）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金工工具箱（学生用）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木工工具箱（拓展箱）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台虎钳</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角向磨光机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手电锯</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电动曲线锯</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电动修边机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直流手电钻</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绘图工具包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便携式绘图台（绘图板）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量具专用工具箱1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量具工具箱2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常用金属认知实验箱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65</w:t>
            </w:r>
            <w:r/>
          </w:p>
        </w:tc>
        <w:tc>
          <w:tcPr>
            <w:shd w:val="clear" w:color="auto" w:fill="auto"/>
            <w:tcW w:w="478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常用木材认知实验箱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常用螺丝连接模型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常用螺纹连接模型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常用螺母垫片展示模型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铆、黏、焊接模型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古代金工经典-背光铜镜（含底座）</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古代金工经典-鱼洗</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现代金工经典-埃菲尔铁塔模型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现代金工经典-热能发动机（记忆合金发动机）演示器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10种木工连接方式模型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仿古木制车轮</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传统木艺展示模型-鲁班凳</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传统木艺展示模型19种</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金工制作套件1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金工制作套件2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木艺制作套件1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木艺制作套件2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金工制作耗材</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木工实验制作耗材</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包</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000000" w:fill="ffffff"/>
            <w:tcW w:w="8793" w:type="dxa"/>
            <w:vAlign w:val="center"/>
            <w:textDirection w:val="lrTb"/>
            <w:noWrap/>
          </w:tcPr>
          <w:p>
            <w:pPr>
              <w:jc w:val="center"/>
              <w:widowControl/>
              <w:rPr>
                <w:rFonts w:ascii="仿宋" w:hAnsi="仿宋" w:eastAsia="仿宋" w:cs="仿宋"/>
                <w:szCs w:val="21"/>
              </w:rPr>
            </w:pPr>
            <w:r>
              <w:rPr>
                <w:rFonts w:hint="eastAsia" w:ascii="仿宋" w:hAnsi="仿宋" w:eastAsia="仿宋" w:cs="仿宋"/>
                <w:b/>
                <w:bCs/>
                <w:szCs w:val="21"/>
              </w:rPr>
              <w:t xml:space="preserve">创客+人工智能</w:t>
            </w:r>
            <w:r>
              <w:rPr>
                <w:rFonts w:hint="eastAsia" w:ascii="仿宋" w:hAnsi="仿宋" w:eastAsia="仿宋" w:cs="仿宋"/>
                <w:szCs w:val="21"/>
              </w:rPr>
              <w:t xml:space="preserve">　</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3D打印机（四色）</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三维设计软件</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三维设计课程及资源库</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3D打印耗材</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卷</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3D打印工具包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便携式智能激光雕切机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工业（主要标的）</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智能激光雕切机耗材包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AI进阶套装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AI进阶套装学习课程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物联网创新实验箱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物联网创新实验箱学习课程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AI小车学习套装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AI小车学习套装学习课程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人工智能编程学习平台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AI校园-智慧苗圃套装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AI校园-语音控制教学楼套装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AI校园-智慧图书馆套装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 智控实训箱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AI视觉编程套件</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产品培训</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青少年科创教育课程平台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000000" w:fill="ffffff"/>
            <w:tcW w:w="8793" w:type="dxa"/>
            <w:vAlign w:val="center"/>
            <w:textDirection w:val="lrTb"/>
            <w:noWrap/>
          </w:tcPr>
          <w:p>
            <w:pPr>
              <w:jc w:val="center"/>
              <w:widowControl/>
              <w:rPr>
                <w:rFonts w:ascii="仿宋" w:hAnsi="仿宋" w:eastAsia="仿宋" w:cs="仿宋"/>
                <w:szCs w:val="21"/>
              </w:rPr>
            </w:pPr>
            <w:r>
              <w:rPr>
                <w:rFonts w:hint="eastAsia" w:ascii="仿宋" w:hAnsi="仿宋" w:eastAsia="仿宋" w:cs="仿宋"/>
                <w:b/>
                <w:bCs/>
                <w:szCs w:val="21"/>
              </w:rPr>
              <w:t xml:space="preserve">无人机</w:t>
            </w:r>
            <w:r>
              <w:rPr>
                <w:rFonts w:hint="eastAsia" w:ascii="仿宋" w:hAnsi="仿宋" w:eastAsia="仿宋" w:cs="仿宋"/>
                <w:szCs w:val="21"/>
              </w:rPr>
              <w:t xml:space="preserve">　</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编程无人机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充电管家</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收纳箱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3x3米飞行地毯（绒布材质）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训练道具</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课程包：社团课、兴趣班开课的好帮手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纸质课本</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15</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本</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竞技无人机（赛事套装）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竞技无人机配件补充套装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竞技无人机（地图套装）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多通道遥控器套装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仿生蝴蝶扑翼机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固定翼像真航模</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足球无人机套装-便携式球包装（整机到手飞版）</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足球无人机锂电池 450mAh 2S 7.4V 25C</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9</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必要配件包1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必要配件包2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固定翼特技飞机A</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固定翼特技飞机B</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行业变焦无人机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智能飞行电池及配套充电器、存储卡</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节</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喊话器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高亮显示屏</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产品培训</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室内外文化布置（含窗帘、门牌）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auto" w:fill="auto"/>
            <w:tcW w:w="8793" w:type="dxa"/>
            <w:vAlign w:val="center"/>
            <w:textDirection w:val="lrTb"/>
            <w:noWrap/>
          </w:tcPr>
          <w:p>
            <w:pPr>
              <w:jc w:val="center"/>
              <w:widowControl/>
              <w:rPr>
                <w:rFonts w:ascii="仿宋" w:hAnsi="仿宋" w:eastAsia="仿宋" w:cs="仿宋"/>
                <w:b/>
                <w:bCs/>
                <w:szCs w:val="21"/>
              </w:rPr>
            </w:pPr>
            <w:r>
              <w:rPr>
                <w:rFonts w:hint="eastAsia" w:ascii="仿宋" w:hAnsi="仿宋" w:eastAsia="仿宋" w:cs="仿宋"/>
                <w:b/>
                <w:bCs/>
                <w:szCs w:val="21"/>
              </w:rPr>
              <w:t xml:space="preserve">创客Vlog</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手持云台便携套装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WIFI7接入点（含接入管理授权）</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t xml:space="preserve">22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WIFI7无线接入点（高密AP，含接入管理授权）</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t xml:space="preserve">4</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POE交换机（24口）</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POE交换机（8口）</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WIFI接入点利旧及综合布线、调试</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准备台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工具存放柜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作品陈列柜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bl>
    <w:p>
      <w:pPr>
        <w:spacing w:line="500" w:lineRule="exact"/>
        <w:rPr>
          <w:rFonts w:ascii="仿宋" w:hAnsi="仿宋" w:eastAsia="仿宋" w:cs="仿宋"/>
          <w:i/>
          <w:iCs/>
          <w:color w:val="000000" w:themeColor="text1"/>
          <w:sz w:val="24"/>
          <w:szCs w:val="24"/>
          <w:lang w:bidi="ar"/>
          <w14:textFill>
            <w14:solidFill>
              <w14:schemeClr w14:val="tx1"/>
            </w14:solidFill>
          </w14:textFill>
        </w:rPr>
      </w:pPr>
      <w:r>
        <w:rPr>
          <w:rFonts w:hint="eastAsia" w:ascii="仿宋" w:hAnsi="仿宋" w:eastAsia="仿宋" w:cs="仿宋"/>
          <w:b/>
          <w:bCs/>
          <w:i/>
          <w:iCs/>
          <w:color w:val="ff0000"/>
          <w:sz w:val="24"/>
          <w:szCs w:val="24"/>
          <w:u w:val="single"/>
          <w:lang w:bidi="ar"/>
        </w:rPr>
        <w:t xml:space="preserve">注：以上产品属于政府强制采购节能产品品目清单范围内的，响应文件中必须在《实质性要求响应及偏离表》下提供国家确定的认证机构出具的、处于有效期之内的该节能产品认证证书图片，否则视为无效响应。</w:t>
      </w:r>
      <w:r>
        <w:rPr>
          <w:rFonts w:hint="eastAsia" w:ascii="仿宋" w:hAnsi="仿宋" w:eastAsia="仿宋" w:cs="仿宋"/>
          <w:i/>
          <w:iCs/>
          <w:color w:val="000000" w:themeColor="text1"/>
          <w:sz w:val="24"/>
          <w:szCs w:val="24"/>
          <w:lang w:bidi="ar"/>
          <w14:textFill>
            <w14:solidFill>
              <w14:schemeClr w14:val="tx1"/>
            </w14:solidFill>
          </w14:textFill>
        </w:rPr>
        <w:t xml:space="preserve">　</w:t>
      </w:r>
      <w:r/>
    </w:p>
    <w:p>
      <w:pPr>
        <w:numPr>
          <w:ilvl w:val="0"/>
          <w:numId w:val="11"/>
        </w:numPr>
        <w:spacing w:line="500" w:lineRule="exact"/>
        <w:rPr>
          <w:rFonts w:ascii="仿宋" w:hAnsi="仿宋" w:eastAsia="仿宋" w:cs="仿宋"/>
          <w:b/>
          <w:bCs/>
          <w:sz w:val="24"/>
          <w:szCs w:val="24"/>
          <w:lang w:bidi="ar"/>
        </w:rPr>
      </w:pPr>
      <w:r>
        <w:rPr>
          <w:rFonts w:hint="eastAsia" w:ascii="仿宋" w:hAnsi="仿宋" w:eastAsia="仿宋" w:cs="仿宋"/>
          <w:b/>
          <w:bCs/>
          <w:sz w:val="24"/>
          <w:szCs w:val="24"/>
          <w:lang w:bidi="ar"/>
        </w:rPr>
        <w:t xml:space="preserve">采购项目交付：</w:t>
      </w:r>
      <w:r/>
    </w:p>
    <w:p>
      <w:pPr>
        <w:spacing w:line="500" w:lineRule="exact"/>
        <w:rPr>
          <w:rFonts w:ascii="仿宋" w:hAnsi="仿宋" w:eastAsia="仿宋" w:cs="仿宋"/>
          <w:i/>
          <w:iCs/>
          <w:sz w:val="24"/>
          <w:szCs w:val="24"/>
          <w:u w:val="single"/>
          <w:lang w:val="zh-CN" w:bidi="ar"/>
        </w:rPr>
      </w:pPr>
      <w:r>
        <w:rPr>
          <w:rFonts w:hint="eastAsia" w:ascii="仿宋" w:hAnsi="仿宋" w:eastAsia="仿宋" w:cs="仿宋"/>
          <w:i/>
          <w:iCs/>
          <w:sz w:val="24"/>
          <w:szCs w:val="24"/>
          <w:u w:val="single"/>
          <w:lang w:val="zh-CN" w:bidi="ar"/>
        </w:rPr>
        <w:t xml:space="preserve">成交供应商须在合同签订后30日（含节假日）完成整个项目，保证所有</w:t>
      </w:r>
      <w:r>
        <w:rPr>
          <w:rFonts w:hint="eastAsia" w:ascii="仿宋" w:hAnsi="仿宋" w:eastAsia="仿宋" w:cs="仿宋"/>
          <w:i/>
          <w:iCs/>
          <w:sz w:val="24"/>
          <w:szCs w:val="24"/>
          <w:u w:val="single"/>
          <w:lang w:bidi="ar"/>
        </w:rPr>
        <w:t xml:space="preserve">设备</w:t>
      </w:r>
      <w:r>
        <w:rPr>
          <w:rFonts w:hint="eastAsia" w:ascii="仿宋" w:hAnsi="仿宋" w:eastAsia="仿宋" w:cs="仿宋"/>
          <w:i/>
          <w:iCs/>
          <w:sz w:val="24"/>
          <w:szCs w:val="24"/>
          <w:u w:val="single"/>
          <w:lang w:val="zh-CN" w:bidi="ar"/>
        </w:rPr>
        <w:t xml:space="preserve">均能正常使用。</w:t>
      </w:r>
      <w:r/>
    </w:p>
    <w:p>
      <w:pPr>
        <w:spacing w:line="500" w:lineRule="exact"/>
        <w:rPr>
          <w:rFonts w:ascii="仿宋" w:hAnsi="仿宋" w:eastAsia="仿宋" w:cs="仿宋"/>
          <w:b/>
          <w:bCs/>
          <w:sz w:val="24"/>
          <w:szCs w:val="24"/>
        </w:rPr>
      </w:pPr>
      <w:r>
        <w:rPr>
          <w:rFonts w:hint="eastAsia" w:ascii="仿宋" w:hAnsi="仿宋" w:eastAsia="仿宋" w:cs="仿宋"/>
          <w:i/>
          <w:iCs/>
          <w:sz w:val="24"/>
          <w:szCs w:val="24"/>
          <w:u w:val="single"/>
          <w:lang w:val="zh-CN" w:bidi="ar"/>
        </w:rPr>
        <w:t xml:space="preserve">交货地点：具体地点由采购人指定，成交供应商必须在约定时间内，按照采购人指定具体地点，送货到指定场地，并负责安装到位，所有运输、装卸和安装等费用由成交供应商负责。</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采购标的需满足的服务标准、期限、效率等要求；</w:t>
      </w:r>
      <w:r/>
    </w:p>
    <w:p>
      <w:pPr>
        <w:pStyle w:val="904"/>
        <w:spacing w:line="420" w:lineRule="exact"/>
        <w:widowControl/>
      </w:pPr>
      <w:r>
        <w:rPr>
          <w:rFonts w:hint="eastAsia" w:ascii="仿宋" w:hAnsi="仿宋" w:eastAsia="仿宋" w:cs="仿宋"/>
          <w:i/>
          <w:iCs/>
          <w:sz w:val="24"/>
          <w:szCs w:val="24"/>
          <w:u w:val="single"/>
          <w:lang w:val="zh-CN"/>
        </w:rPr>
        <w:t xml:space="preserve">1.所投产品必须是全新产品。</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2</w:t>
      </w:r>
      <w:r>
        <w:rPr>
          <w:rFonts w:hint="eastAsia" w:ascii="仿宋" w:hAnsi="仿宋" w:eastAsia="仿宋" w:cs="仿宋"/>
          <w:i/>
          <w:iCs/>
          <w:sz w:val="24"/>
          <w:szCs w:val="24"/>
          <w:u w:val="single"/>
          <w:lang w:val="zh-CN" w:bidi="ar"/>
        </w:rPr>
        <w:t xml:space="preserve">、成交供应商要组织一次使用培训，具体事宜和采购人联系。</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3</w:t>
      </w:r>
      <w:r>
        <w:rPr>
          <w:rFonts w:hint="eastAsia" w:ascii="仿宋" w:hAnsi="仿宋" w:eastAsia="仿宋" w:cs="仿宋"/>
          <w:i/>
          <w:iCs/>
          <w:sz w:val="24"/>
          <w:szCs w:val="24"/>
          <w:u w:val="single"/>
          <w:lang w:val="zh-CN" w:bidi="ar"/>
        </w:rPr>
        <w:t xml:space="preserve">、成交供应商负责运输、搬运、安装，免费安装调试。</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4</w:t>
      </w:r>
      <w:r>
        <w:rPr>
          <w:rFonts w:hint="eastAsia" w:ascii="仿宋" w:hAnsi="仿宋" w:eastAsia="仿宋" w:cs="仿宋"/>
          <w:i/>
          <w:iCs/>
          <w:sz w:val="24"/>
          <w:szCs w:val="24"/>
          <w:u w:val="single"/>
          <w:lang w:val="zh-CN" w:bidi="ar"/>
        </w:rPr>
        <w:t xml:space="preserve">、本采购项目免费质保期</w:t>
      </w:r>
      <w:r>
        <w:rPr>
          <w:rFonts w:hint="eastAsia" w:ascii="仿宋" w:hAnsi="仿宋" w:eastAsia="仿宋" w:cs="仿宋"/>
          <w:i/>
          <w:iCs/>
          <w:color w:val="ff0000"/>
          <w:sz w:val="24"/>
          <w:szCs w:val="24"/>
          <w:u w:val="single"/>
          <w:lang w:bidi="ar"/>
        </w:rPr>
        <w:t xml:space="preserve">叁</w:t>
      </w:r>
      <w:r>
        <w:rPr>
          <w:rFonts w:hint="eastAsia" w:ascii="仿宋" w:hAnsi="仿宋" w:eastAsia="仿宋" w:cs="仿宋"/>
          <w:i/>
          <w:iCs/>
          <w:color w:val="ff0000"/>
          <w:sz w:val="24"/>
          <w:szCs w:val="24"/>
          <w:u w:val="single"/>
          <w:lang w:val="zh-CN" w:bidi="ar"/>
        </w:rPr>
        <w:t xml:space="preserve">年</w:t>
      </w:r>
      <w:r>
        <w:rPr>
          <w:rFonts w:hint="eastAsia" w:ascii="仿宋" w:hAnsi="仿宋" w:eastAsia="仿宋" w:cs="仿宋"/>
          <w:i/>
          <w:iCs/>
          <w:sz w:val="24"/>
          <w:szCs w:val="24"/>
          <w:u w:val="single"/>
          <w:lang w:val="zh-CN" w:bidi="ar"/>
        </w:rPr>
        <w:t xml:space="preserve">，时间自最终验收合格并交付使用之日起计算。在质保期内成交供应商应自行处理保修凭证问题，采购人不负责提供产品的保修卡、发票等保修凭证。</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5</w:t>
      </w:r>
      <w:r>
        <w:rPr>
          <w:rFonts w:hint="eastAsia" w:ascii="仿宋" w:hAnsi="仿宋" w:eastAsia="仿宋" w:cs="仿宋"/>
          <w:i/>
          <w:iCs/>
          <w:sz w:val="24"/>
          <w:szCs w:val="24"/>
          <w:u w:val="single"/>
          <w:lang w:val="zh-CN" w:bidi="ar"/>
        </w:rPr>
        <w:t xml:space="preserve">、在免费质保期内，成交供应商必须对本项目所涉及产品质量原因造成的任何损伤和损坏进行免费修理或更换，费用由成交供应商负责。</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6、</w:t>
      </w:r>
      <w:r>
        <w:rPr>
          <w:rFonts w:hint="eastAsia" w:ascii="仿宋" w:hAnsi="仿宋" w:eastAsia="仿宋" w:cs="仿宋"/>
          <w:i/>
          <w:iCs/>
          <w:sz w:val="24"/>
          <w:szCs w:val="24"/>
          <w:u w:val="single"/>
          <w:lang w:val="zh-CN" w:bidi="ar"/>
        </w:rPr>
        <w:t xml:space="preserve">成交供应商应严格按照规范及采购文件等相关要求组织供货，须文明供货；垃圾必须清理离场，做到地面等均无污染。</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7、</w:t>
      </w:r>
      <w:r>
        <w:rPr>
          <w:rFonts w:hint="eastAsia" w:ascii="仿宋" w:hAnsi="仿宋" w:eastAsia="仿宋" w:cs="仿宋"/>
          <w:i/>
          <w:iCs/>
          <w:sz w:val="24"/>
          <w:szCs w:val="24"/>
          <w:u w:val="single"/>
          <w:lang w:val="zh-CN" w:bidi="ar"/>
        </w:rPr>
        <w:t xml:space="preserve">成交供应商必须按不低于采购文件要求的材料质量及技术要求等标准供货、安装、调试。</w:t>
      </w:r>
      <w:r/>
    </w:p>
    <w:p>
      <w:pPr>
        <w:spacing w:line="500" w:lineRule="exact"/>
        <w:rPr>
          <w:rFonts w:ascii="仿宋" w:hAnsi="仿宋" w:eastAsia="仿宋" w:cs="仿宋"/>
          <w:i/>
          <w:iCs/>
          <w:sz w:val="24"/>
          <w:szCs w:val="24"/>
          <w:u w:val="single"/>
          <w:lang w:val="zh-CN" w:bidi="ar"/>
        </w:rPr>
      </w:pPr>
      <w:r>
        <w:rPr>
          <w:rFonts w:hint="eastAsia" w:ascii="仿宋" w:hAnsi="仿宋" w:eastAsia="仿宋" w:cs="仿宋"/>
          <w:i/>
          <w:iCs/>
          <w:sz w:val="24"/>
          <w:szCs w:val="24"/>
          <w:u w:val="single"/>
          <w:lang w:bidi="ar"/>
        </w:rPr>
        <w:t xml:space="preserve">8、</w:t>
      </w:r>
      <w:r>
        <w:rPr>
          <w:rFonts w:hint="eastAsia" w:ascii="仿宋" w:hAnsi="仿宋" w:eastAsia="仿宋" w:cs="仿宋"/>
          <w:i/>
          <w:iCs/>
          <w:sz w:val="24"/>
          <w:szCs w:val="24"/>
          <w:u w:val="single"/>
          <w:lang w:val="zh-CN" w:bidi="ar"/>
        </w:rPr>
        <w:t xml:space="preserve">坚持质量第一的原则，高效率在规定时间内交付使用。未能在规定的工期内完成施工任务的，每推迟一天采购人有权以每天扣除履约保证金总额的1%进行处罚；超过规定的工期5天的，采购人有权与成交供应商解除合同关系，并按照施工量及集成施工进度与成交供应商按实结算，并按照规定处以罚金，直至履约保证金扣除完毕。</w:t>
      </w:r>
      <w:r/>
    </w:p>
    <w:p>
      <w:pPr>
        <w:pStyle w:val="881"/>
        <w:spacing w:line="360" w:lineRule="auto"/>
        <w:rPr>
          <w:rFonts w:ascii="仿宋" w:hAnsi="仿宋" w:eastAsia="仿宋" w:cs="仿宋"/>
          <w:i/>
          <w:iCs/>
          <w:sz w:val="24"/>
          <w:szCs w:val="24"/>
          <w:u w:val="single"/>
          <w:lang w:val="zh-CN" w:bidi="ar"/>
        </w:rPr>
      </w:pPr>
      <w:r>
        <w:rPr>
          <w:rFonts w:hint="eastAsia" w:ascii="仿宋" w:hAnsi="仿宋" w:eastAsia="仿宋" w:cs="仿宋"/>
          <w:i/>
          <w:iCs/>
          <w:sz w:val="24"/>
          <w:szCs w:val="24"/>
          <w:u w:val="single"/>
          <w:lang w:bidi="ar"/>
        </w:rPr>
        <w:t xml:space="preserve">9、</w:t>
      </w:r>
      <w:r>
        <w:rPr>
          <w:rFonts w:hint="eastAsia" w:ascii="仿宋" w:hAnsi="仿宋" w:eastAsia="仿宋" w:cs="仿宋"/>
          <w:i/>
          <w:iCs/>
          <w:sz w:val="24"/>
          <w:szCs w:val="24"/>
          <w:u w:val="single"/>
          <w:lang w:val="zh-CN" w:bidi="ar"/>
        </w:rPr>
        <w:t xml:space="preserve">成交供应商</w:t>
      </w:r>
      <w:r>
        <w:rPr>
          <w:rFonts w:hint="eastAsia" w:ascii="仿宋" w:hAnsi="仿宋" w:eastAsia="仿宋" w:cs="仿宋"/>
          <w:i/>
          <w:iCs/>
          <w:sz w:val="24"/>
          <w:szCs w:val="24"/>
          <w:u w:val="single"/>
          <w:lang w:bidi="ar"/>
        </w:rPr>
        <w:t xml:space="preserve">需针对本项目安排专业技术人员组成集成与运维服务团队，拟派人员具备本项目集成与运维服务能力，</w:t>
      </w:r>
      <w:r>
        <w:rPr>
          <w:rFonts w:hint="eastAsia" w:ascii="仿宋" w:hAnsi="仿宋" w:eastAsia="仿宋" w:cs="仿宋"/>
          <w:i/>
          <w:iCs/>
          <w:sz w:val="24"/>
          <w:szCs w:val="24"/>
          <w:u w:val="single"/>
          <w:lang w:val="zh-CN" w:bidi="ar"/>
        </w:rPr>
        <w:t xml:space="preserve">相关专业技术岗位与特种作业岗位必须持证上岗。</w:t>
      </w:r>
      <w:r>
        <w:rPr>
          <w:rFonts w:hint="eastAsia" w:ascii="仿宋" w:hAnsi="仿宋" w:eastAsia="仿宋" w:cs="仿宋"/>
          <w:i/>
          <w:iCs/>
          <w:sz w:val="24"/>
          <w:szCs w:val="24"/>
          <w:u w:val="single"/>
          <w:lang w:bidi="ar"/>
        </w:rPr>
        <w:t xml:space="preserve">响应时拟派的</w:t>
      </w:r>
      <w:r>
        <w:rPr>
          <w:rFonts w:hint="eastAsia" w:ascii="仿宋" w:hAnsi="仿宋" w:eastAsia="仿宋" w:cs="仿宋"/>
          <w:i/>
          <w:iCs/>
          <w:sz w:val="24"/>
          <w:szCs w:val="24"/>
          <w:u w:val="single"/>
          <w:lang w:val="zh-CN" w:bidi="ar"/>
        </w:rPr>
        <w:t xml:space="preserve">项目</w:t>
      </w:r>
      <w:r>
        <w:rPr>
          <w:rFonts w:hint="eastAsia" w:ascii="仿宋" w:hAnsi="仿宋" w:eastAsia="仿宋" w:cs="仿宋"/>
          <w:i/>
          <w:iCs/>
          <w:sz w:val="24"/>
          <w:szCs w:val="24"/>
          <w:u w:val="single"/>
          <w:lang w:bidi="ar"/>
        </w:rPr>
        <w:t xml:space="preserve">负责人与团队专业技术成员在项目实施期间须按照响应文件响应的人员全程在场</w:t>
      </w:r>
      <w:r>
        <w:rPr>
          <w:rFonts w:hint="eastAsia" w:ascii="仿宋" w:hAnsi="仿宋" w:eastAsia="仿宋" w:cs="仿宋"/>
          <w:i/>
          <w:iCs/>
          <w:sz w:val="24"/>
          <w:szCs w:val="24"/>
          <w:u w:val="single"/>
          <w:lang w:val="zh-CN" w:bidi="ar"/>
        </w:rPr>
        <w:t xml:space="preserve">，经发现执行不到位且未整改、人员缺勤离岗的，未持证上岗的、每发生一次扣除</w:t>
      </w:r>
      <w:r>
        <w:rPr>
          <w:rFonts w:hint="eastAsia" w:ascii="仿宋" w:hAnsi="仿宋" w:eastAsia="仿宋" w:cs="仿宋"/>
          <w:i/>
          <w:iCs/>
          <w:sz w:val="24"/>
          <w:szCs w:val="24"/>
          <w:u w:val="single"/>
          <w:lang w:bidi="ar"/>
        </w:rPr>
        <w:t xml:space="preserve">成交</w:t>
      </w:r>
      <w:r>
        <w:rPr>
          <w:rFonts w:hint="eastAsia" w:ascii="仿宋" w:hAnsi="仿宋" w:eastAsia="仿宋" w:cs="仿宋"/>
          <w:i/>
          <w:iCs/>
          <w:sz w:val="24"/>
          <w:szCs w:val="24"/>
          <w:u w:val="single"/>
          <w:lang w:val="zh-CN" w:bidi="ar"/>
        </w:rPr>
        <w:t xml:space="preserve">供应商履约保证金的千分之一。</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（六）采购标的的验收标准、方法、时间；（收到验收申请后7个工作日内采购人组织验收）</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val="zh-CN" w:bidi="ar"/>
        </w:rPr>
        <w:t xml:space="preserve">1、产品质量及项目施工的验收依据国家或行业相关规定、标准和磋商文件的要求。成交供应商最终提供的产品应与磋商文件要求相一致，如因产品质量问题发生争议时，采购人将请质量技术监督部门给予鉴定。货物鉴定费用由成交供应商承担，同时按合同违约处理。</w:t>
      </w:r>
      <w:r/>
    </w:p>
    <w:p>
      <w:pPr>
        <w:spacing w:line="500" w:lineRule="exact"/>
        <w:rPr>
          <w:rFonts w:ascii="仿宋" w:hAnsi="仿宋" w:eastAsia="仿宋" w:cs="仿宋"/>
          <w:b/>
          <w:i/>
          <w:iCs/>
          <w:sz w:val="28"/>
          <w:szCs w:val="28"/>
        </w:rPr>
      </w:pPr>
      <w:r>
        <w:rPr>
          <w:rFonts w:hint="eastAsia" w:ascii="仿宋" w:hAnsi="仿宋" w:eastAsia="仿宋" w:cs="仿宋"/>
          <w:i/>
          <w:iCs/>
          <w:sz w:val="24"/>
          <w:szCs w:val="24"/>
          <w:u w:val="single"/>
          <w:lang w:val="zh-CN" w:bidi="ar"/>
        </w:rPr>
        <w:t xml:space="preserve">2、项目验收：由采购人对数量、现场安装质量、试运行情况等进行核验并在验收单上盖章签字，以确认验收完成。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500" w:lineRule="exact"/>
        <w:rPr>
          <w:rFonts w:ascii="仿宋" w:hAnsi="仿宋" w:eastAsia="仿宋" w:cs="仿宋"/>
          <w:b/>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(财办库〔2020〕123号)文件执行。</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500" w:lineRule="exact"/>
        <w:rPr>
          <w:rFonts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500" w:lineRule="exact"/>
        <w:rPr>
          <w:rFonts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500" w:lineRule="exact"/>
        <w:rPr>
          <w:rFonts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（八）非单一产品采购项目，采购标的中的核心产品；</w:t>
      </w:r>
      <w:r/>
    </w:p>
    <w:p>
      <w:pPr>
        <w:ind w:firstLine="480"/>
        <w:spacing w:after="120" w:line="500" w:lineRule="exact"/>
        <w:rPr>
          <w:rFonts w:ascii="仿宋" w:hAnsi="仿宋" w:eastAsia="仿宋" w:cs="仿宋"/>
          <w:bCs/>
          <w:i/>
          <w:iCs/>
          <w:color w:val="0000ff"/>
          <w:sz w:val="24"/>
          <w:szCs w:val="24"/>
          <w:u w:val="single"/>
          <w:lang w:bidi="ar"/>
        </w:rPr>
      </w:pPr>
      <w:r>
        <w:rPr>
          <w:rFonts w:hint="eastAsia" w:ascii="仿宋" w:hAnsi="仿宋" w:eastAsia="仿宋" w:cs="仿宋"/>
          <w:bCs/>
          <w:i/>
          <w:iCs/>
          <w:color w:val="0000ff"/>
          <w:sz w:val="24"/>
          <w:szCs w:val="24"/>
          <w:u w:val="single"/>
          <w:lang w:bidi="ar"/>
        </w:rPr>
        <w:t xml:space="preserve">核心产品： 便携式智能激光雕刻机</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（九） 付款方式：</w:t>
      </w:r>
      <w:r>
        <w:rPr>
          <w:rFonts w:hint="eastAsia" w:ascii="仿宋" w:hAnsi="仿宋" w:eastAsia="仿宋" w:cs="仿宋"/>
          <w:color w:val="0000ff"/>
          <w:sz w:val="24"/>
          <w:szCs w:val="24"/>
        </w:rPr>
        <w:t xml:space="preserve">安装完成且</w:t>
      </w:r>
      <w:r>
        <w:rPr>
          <w:rFonts w:hint="eastAsia" w:ascii="仿宋" w:hAnsi="仿宋" w:eastAsia="仿宋" w:cs="仿宋"/>
          <w:color w:val="0000ff"/>
          <w:sz w:val="24"/>
          <w:szCs w:val="24"/>
          <w:lang w:bidi="ar"/>
        </w:rPr>
        <w:t xml:space="preserve">验</w:t>
      </w:r>
      <w:r>
        <w:rPr>
          <w:rFonts w:hint="eastAsia" w:ascii="仿宋" w:hAnsi="仿宋" w:eastAsia="仿宋" w:cs="仿宋"/>
          <w:bCs/>
          <w:color w:val="0000ff"/>
          <w:sz w:val="24"/>
          <w:szCs w:val="24"/>
          <w:lang w:bidi="ar"/>
        </w:rPr>
        <w:t xml:space="preserve">收合格后支付至合同价款的100%</w:t>
      </w:r>
      <w:r>
        <w:rPr>
          <w:rFonts w:hint="eastAsia" w:ascii="仿宋" w:hAnsi="仿宋" w:eastAsia="仿宋" w:cs="仿宋"/>
          <w:bCs/>
          <w:sz w:val="24"/>
          <w:szCs w:val="24"/>
          <w:lang w:bidi="ar"/>
        </w:rPr>
        <w:t xml:space="preserve">，</w:t>
      </w:r>
      <w:r>
        <w:rPr>
          <w:rFonts w:hint="eastAsia" w:ascii="仿宋" w:hAnsi="仿宋" w:eastAsia="仿宋" w:cs="仿宋"/>
          <w:b/>
          <w:bCs/>
          <w:sz w:val="24"/>
          <w:szCs w:val="24"/>
          <w:lang w:val="zh-CN"/>
        </w:rPr>
        <w:t xml:space="preserve">采购人应在验收合格，收到发票后</w:t>
      </w:r>
      <w:r>
        <w:rPr>
          <w:rFonts w:hint="eastAsia" w:ascii="仿宋" w:hAnsi="仿宋" w:eastAsia="仿宋" w:cs="仿宋"/>
          <w:b/>
          <w:bCs/>
          <w:sz w:val="24"/>
          <w:szCs w:val="24"/>
        </w:rPr>
        <w:t xml:space="preserve">10个工作日内将资金支付到成交供应商账户。</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（十）履约保证金：</w:t>
      </w:r>
      <w:r/>
    </w:p>
    <w:p>
      <w:pPr>
        <w:spacing w:line="500" w:lineRule="exact"/>
        <w:rPr>
          <w:rFonts w:ascii="仿宋" w:hAnsi="仿宋" w:eastAsia="仿宋" w:cs="仿宋"/>
          <w:sz w:val="24"/>
          <w:szCs w:val="24"/>
          <w:lang w:val="zh-CN"/>
        </w:rPr>
      </w:pPr>
      <w:r>
        <w:rPr>
          <w:rFonts w:hint="eastAsia" w:ascii="仿宋" w:hAnsi="仿宋" w:eastAsia="仿宋" w:cs="仿宋"/>
          <w:color w:val="000000"/>
          <w:sz w:val="24"/>
          <w:szCs w:val="24"/>
          <w:lang w:val="zh-CN"/>
        </w:rPr>
        <w:t xml:space="preserve">本项目成交后的履约保证金为项目成交价的</w:t>
      </w:r>
      <w:r>
        <w:rPr>
          <w:rFonts w:ascii="仿宋" w:hAnsi="仿宋" w:eastAsia="仿宋" w:cs="仿宋"/>
          <w:sz w:val="24"/>
          <w:szCs w:val="24"/>
        </w:rPr>
        <w:t xml:space="preserve">5</w:t>
      </w:r>
      <w:r>
        <w:rPr>
          <w:rFonts w:hint="eastAsia" w:ascii="仿宋" w:hAnsi="仿宋" w:eastAsia="仿宋" w:cs="仿宋"/>
          <w:color w:val="000000"/>
          <w:sz w:val="24"/>
          <w:szCs w:val="24"/>
          <w:lang w:val="zh-CN"/>
        </w:rPr>
        <w:t xml:space="preserve">%</w:t>
      </w:r>
      <w:r>
        <w:rPr>
          <w:rFonts w:hint="eastAsia" w:ascii="仿宋" w:hAnsi="仿宋" w:eastAsia="仿宋" w:cs="仿宋"/>
          <w:sz w:val="24"/>
          <w:szCs w:val="24"/>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spacing w:line="500" w:lineRule="exact"/>
        <w:rPr>
          <w:rFonts w:ascii="仿宋" w:hAnsi="仿宋" w:eastAsia="仿宋" w:cs="仿宋"/>
          <w:b/>
          <w:sz w:val="24"/>
          <w:szCs w:val="24"/>
        </w:rPr>
      </w:pPr>
      <w:r>
        <w:rPr>
          <w:rFonts w:hint="eastAsia" w:ascii="仿宋" w:hAnsi="仿宋" w:eastAsia="仿宋" w:cs="仿宋"/>
          <w:b/>
          <w:bCs/>
          <w:sz w:val="24"/>
          <w:szCs w:val="24"/>
        </w:rPr>
        <w:t xml:space="preserve">（十一）演示要求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 上传视频演示</w:t>
      </w:r>
      <w:r/>
    </w:p>
    <w:p>
      <w:pPr>
        <w:ind w:firstLine="240"/>
        <w:spacing w:after="120"/>
        <w:rPr>
          <w:rFonts w:ascii="仿宋" w:hAnsi="仿宋" w:eastAsia="仿宋" w:cs="仿宋"/>
          <w:bCs/>
          <w:color w:val="000000"/>
          <w:sz w:val="24"/>
          <w:szCs w:val="24"/>
        </w:rPr>
      </w:pPr>
      <w:r>
        <w:rPr>
          <w:rFonts w:hint="eastAsia" w:ascii="仿宋" w:hAnsi="仿宋" w:eastAsia="仿宋" w:cs="仿宋"/>
          <w:bCs/>
          <w:color w:val="000000"/>
          <w:sz w:val="24"/>
          <w:szCs w:val="24"/>
        </w:rPr>
        <w:t xml:space="preserve">1.供应商需按照</w:t>
      </w:r>
      <w:r>
        <w:rPr>
          <w:rFonts w:hint="eastAsia" w:ascii="仿宋" w:hAnsi="仿宋" w:eastAsia="仿宋" w:cs="仿宋"/>
          <w:sz w:val="24"/>
          <w:szCs w:val="24"/>
          <w:lang w:val="zh-CN"/>
        </w:rPr>
        <w:t xml:space="preserve">磋商文件规定的演示内容制作演示视频文件</w:t>
      </w:r>
      <w:r>
        <w:rPr>
          <w:rFonts w:hint="eastAsia" w:ascii="仿宋" w:hAnsi="仿宋" w:eastAsia="仿宋" w:cs="仿宋"/>
          <w:bCs/>
          <w:color w:val="000000"/>
          <w:sz w:val="24"/>
          <w:szCs w:val="24"/>
        </w:rPr>
        <w:t xml:space="preserve">，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r/>
    </w:p>
    <w:p>
      <w:pPr>
        <w:ind w:firstLine="420"/>
        <w:spacing w:line="0" w:lineRule="atLeast"/>
        <w:rPr>
          <w:rFonts w:ascii="仿宋" w:hAnsi="仿宋" w:eastAsia="仿宋" w:cs="仿宋"/>
          <w:color w:val="000000"/>
          <w:sz w:val="24"/>
          <w:szCs w:val="24"/>
        </w:rPr>
      </w:pPr>
      <w:r>
        <w:rPr>
          <w:rFonts w:hint="eastAsia" w:ascii="仿宋" w:hAnsi="仿宋" w:eastAsia="仿宋" w:cs="仿宋"/>
          <w:b/>
          <w:bCs/>
          <w:color w:val="000000"/>
          <w:sz w:val="24"/>
          <w:szCs w:val="24"/>
        </w:rPr>
        <w:t xml:space="preserve">2、演示内容如下：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针对AI进阶套装产品进行如下功能演示：</w:t>
      </w:r>
      <w:r/>
    </w:p>
    <w:p>
      <w:pPr>
        <w:ind w:firstLine="480"/>
        <w:rPr>
          <w:rFonts w:ascii="仿宋" w:hAnsi="仿宋" w:eastAsia="仿宋" w:cs="仿宋"/>
          <w:b/>
          <w:bCs/>
          <w:color w:val="0000ff"/>
          <w:sz w:val="22"/>
        </w:rPr>
      </w:pPr>
      <w:r>
        <w:rPr>
          <w:rFonts w:hint="eastAsia" w:ascii="仿宋" w:hAnsi="仿宋" w:eastAsia="仿宋" w:cs="仿宋"/>
          <w:sz w:val="24"/>
          <w:szCs w:val="24"/>
        </w:rPr>
        <w:t xml:space="preserve">（1）</w:t>
      </w:r>
      <w:r>
        <w:rPr>
          <w:rFonts w:hint="eastAsia" w:ascii="仿宋" w:hAnsi="仿宋" w:eastAsia="仿宋" w:cs="仿宋"/>
          <w:sz w:val="22"/>
        </w:rPr>
        <w:t xml:space="preserve">演示设备能够进行一键转Arduino/C语言代码，一键转micpython文本代码；</w:t>
      </w:r>
      <w:r/>
    </w:p>
    <w:p>
      <w:pPr>
        <w:ind w:firstLine="480"/>
        <w:jc w:val="left"/>
        <w:spacing w:line="500" w:lineRule="exact"/>
        <w:rPr>
          <w:rFonts w:ascii="仿宋" w:hAnsi="仿宋" w:eastAsia="仿宋" w:cs="仿宋"/>
          <w:sz w:val="22"/>
        </w:rPr>
      </w:pPr>
      <w:r>
        <w:rPr>
          <w:rFonts w:hint="eastAsia" w:ascii="仿宋" w:hAnsi="仿宋" w:eastAsia="仿宋" w:cs="仿宋"/>
          <w:sz w:val="24"/>
          <w:szCs w:val="24"/>
        </w:rPr>
        <w:t xml:space="preserve">（2）</w:t>
      </w:r>
      <w:r>
        <w:rPr>
          <w:rFonts w:hint="eastAsia" w:ascii="仿宋" w:hAnsi="仿宋" w:eastAsia="仿宋" w:cs="仿宋"/>
          <w:sz w:val="22"/>
        </w:rPr>
        <w:t xml:space="preserve">演示设备能够支持中、英文编程及人工智能相关模块；</w:t>
      </w:r>
      <w:r/>
    </w:p>
    <w:p>
      <w:pPr>
        <w:ind w:firstLine="480"/>
        <w:jc w:val="left"/>
        <w:spacing w:line="500" w:lineRule="exact"/>
        <w:rPr>
          <w:rFonts w:ascii="仿宋" w:hAnsi="仿宋" w:eastAsia="仿宋" w:cs="仿宋"/>
          <w:sz w:val="22"/>
        </w:rPr>
      </w:pPr>
      <w:r>
        <w:rPr>
          <w:rFonts w:hint="eastAsia" w:ascii="仿宋" w:hAnsi="仿宋" w:eastAsia="仿宋" w:cs="仿宋"/>
          <w:sz w:val="24"/>
          <w:szCs w:val="24"/>
        </w:rPr>
        <w:t xml:space="preserve">（3）</w:t>
      </w:r>
      <w:r>
        <w:rPr>
          <w:rFonts w:hint="eastAsia" w:ascii="仿宋" w:hAnsi="仿宋" w:eastAsia="仿宋" w:cs="仿宋"/>
          <w:sz w:val="22"/>
        </w:rPr>
        <w:t xml:space="preserve">演示设备功能包含语音识别，手势识别，图像识别，机器学习，智能天气、人脸识别、TensorFlow、无人机、智慧家居等人工智能功能模块。</w:t>
      </w:r>
      <w:r/>
    </w:p>
    <w:p>
      <w:pPr>
        <w:spacing w:line="500" w:lineRule="exact"/>
        <w:rPr>
          <w:rFonts w:ascii="仿宋" w:hAnsi="仿宋" w:eastAsia="仿宋" w:cs="仿宋"/>
          <w:sz w:val="24"/>
          <w:szCs w:val="24"/>
          <w:highlight w:val="cyan"/>
        </w:rPr>
      </w:pPr>
      <w:r>
        <w:rPr>
          <w:rFonts w:hint="eastAsia" w:ascii="仿宋" w:hAnsi="仿宋" w:eastAsia="仿宋" w:cs="仿宋"/>
          <w:b/>
          <w:bCs/>
          <w:sz w:val="24"/>
          <w:szCs w:val="24"/>
        </w:rPr>
        <w:t xml:space="preserve">（十二）本项目不</w:t>
      </w:r>
      <w:r>
        <w:rPr>
          <w:rFonts w:hint="eastAsia" w:ascii="仿宋" w:hAnsi="仿宋" w:eastAsia="仿宋" w:cs="仿宋"/>
          <w:b/>
          <w:sz w:val="24"/>
          <w:szCs w:val="24"/>
        </w:rPr>
        <w:t xml:space="preserve">接受</w:t>
      </w:r>
      <w:r>
        <w:rPr>
          <w:rFonts w:hint="eastAsia" w:ascii="仿宋" w:hAnsi="仿宋" w:eastAsia="仿宋" w:cs="仿宋"/>
          <w:b/>
          <w:bCs/>
          <w:sz w:val="24"/>
          <w:szCs w:val="24"/>
        </w:rPr>
        <w:t xml:space="preserve">进口产品参与</w:t>
      </w:r>
      <w:r/>
    </w:p>
    <w:p>
      <w:pPr>
        <w:spacing w:line="500" w:lineRule="exact"/>
        <w:rPr>
          <w:rFonts w:ascii="仿宋" w:hAnsi="仿宋" w:eastAsia="仿宋" w:cs="仿宋"/>
          <w:b/>
          <w:bCs/>
          <w:sz w:val="24"/>
          <w:szCs w:val="24"/>
        </w:rPr>
      </w:pP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十三）安全责任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80"/>
        <w:spacing w:line="500" w:lineRule="exact"/>
        <w:rPr>
          <w:rFonts w:ascii="仿宋" w:hAnsi="仿宋" w:eastAsia="仿宋" w:cs="仿宋"/>
          <w:sz w:val="24"/>
          <w:szCs w:val="21"/>
          <w:highlight w:val="yellow"/>
        </w:rPr>
      </w:pPr>
      <w:r>
        <w:rPr>
          <w:rFonts w:ascii="仿宋" w:hAnsi="仿宋" w:eastAsia="仿宋" w:cs="仿宋"/>
          <w:sz w:val="24"/>
          <w:szCs w:val="21"/>
          <w:highlight w:val="yellow"/>
        </w:rPr>
      </w:r>
      <w:r/>
    </w:p>
    <w:p>
      <w:pPr>
        <w:spacing w:line="500" w:lineRule="exact"/>
        <w:rPr>
          <w:rFonts w:ascii="仿宋" w:hAnsi="仿宋" w:eastAsia="仿宋" w:cs="仿宋"/>
          <w:sz w:val="24"/>
          <w:szCs w:val="24"/>
          <w:highlight w:val="yellow"/>
        </w:rPr>
      </w:pPr>
      <w:r>
        <w:rPr>
          <w:rFonts w:ascii="仿宋" w:hAnsi="仿宋" w:eastAsia="仿宋" w:cs="仿宋"/>
          <w:sz w:val="24"/>
          <w:szCs w:val="24"/>
          <w:highlight w:val="yellow"/>
        </w:rPr>
      </w:r>
      <w:r/>
    </w:p>
    <w:p>
      <w:pPr>
        <w:jc w:val="center"/>
        <w:keepNext/>
        <w:spacing w:line="500" w:lineRule="exact"/>
        <w:rPr>
          <w:rFonts w:ascii="仿宋" w:hAnsi="仿宋" w:eastAsia="仿宋" w:cs="仿宋"/>
          <w:b/>
          <w:sz w:val="44"/>
          <w:szCs w:val="28"/>
        </w:rPr>
        <w:outlineLvl w:val="0"/>
      </w:pPr>
      <w:r/>
      <w:bookmarkStart w:id="209" w:name="_Toc120614281"/>
      <w:r>
        <w:rPr>
          <w:rFonts w:hint="eastAsia" w:ascii="仿宋" w:hAnsi="仿宋" w:eastAsia="仿宋" w:cs="仿宋"/>
          <w:bCs/>
          <w:sz w:val="44"/>
          <w:szCs w:val="28"/>
        </w:rPr>
        <w:br w:type="page" w:clear="all"/>
      </w:r>
      <w:bookmarkStart w:id="210" w:name="_Toc20957"/>
      <w:r/>
      <w:bookmarkStart w:id="211" w:name="_Toc88"/>
      <w:r/>
      <w:bookmarkStart w:id="212" w:name="_Toc19886"/>
      <w:r>
        <w:rPr>
          <w:rFonts w:hint="eastAsia" w:ascii="仿宋" w:hAnsi="仿宋" w:eastAsia="仿宋" w:cs="仿宋"/>
          <w:b/>
          <w:sz w:val="44"/>
          <w:szCs w:val="28"/>
        </w:rPr>
        <w:t xml:space="preserve">第五章  评审方法与评审标准</w:t>
      </w:r>
      <w:bookmarkEnd w:id="210"/>
      <w:r/>
      <w:bookmarkEnd w:id="211"/>
      <w:r/>
      <w:bookmarkEnd w:id="212"/>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890"/>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890"/>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numPr>
          <w:ilvl w:val="0"/>
          <w:numId w:val="10"/>
        </w:numPr>
        <w:jc w:val="left"/>
        <w:spacing w:before="120" w:after="120" w:line="360" w:lineRule="auto"/>
        <w:rPr>
          <w:rFonts w:ascii="仿宋" w:hAnsi="仿宋" w:eastAsia="仿宋" w:cs="仿宋"/>
          <w:b/>
          <w:bCs/>
          <w:sz w:val="32"/>
          <w:szCs w:val="32"/>
        </w:rPr>
      </w:pPr>
      <w:r>
        <w:rPr>
          <w:rFonts w:hint="eastAsia" w:ascii="仿宋" w:hAnsi="仿宋" w:eastAsia="仿宋" w:cs="仿宋"/>
          <w:b/>
          <w:bCs/>
          <w:sz w:val="32"/>
          <w:szCs w:val="32"/>
        </w:rPr>
        <w:t xml:space="preserve">政府采购政策功能落实</w:t>
      </w:r>
      <w:r/>
    </w:p>
    <w:p>
      <w:pPr>
        <w:pStyle w:val="890"/>
        <w:ind w:firstLine="480"/>
        <w:jc w:val="left"/>
        <w:rPr>
          <w:rFonts w:ascii="仿宋" w:hAnsi="仿宋" w:eastAsia="仿宋" w:cs="仿宋"/>
          <w:sz w:val="24"/>
          <w:szCs w:val="24"/>
        </w:rPr>
      </w:pPr>
      <w:r>
        <w:rPr>
          <w:rFonts w:hint="eastAsia" w:ascii="仿宋" w:hAnsi="仿宋" w:eastAsia="仿宋" w:cs="仿宋"/>
          <w:sz w:val="24"/>
          <w:szCs w:val="24"/>
        </w:rPr>
        <w:t xml:space="preserve">1、小微型企业价格扣除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（1）本项目对小型和微型企业产品给予10%的扣除价格，用扣除后的价格参与评审。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w:t>
      </w:r>
      <w:bookmarkStart w:id="213" w:name="OLE_LINK1"/>
      <w:r>
        <w:rPr>
          <w:rFonts w:hint="eastAsia" w:ascii="仿宋" w:hAnsi="仿宋" w:eastAsia="仿宋" w:cs="仿宋"/>
          <w:sz w:val="24"/>
          <w:szCs w:val="24"/>
        </w:rPr>
        <w:t xml:space="preserve">工信部联企业〔2011〕300号）</w:t>
      </w:r>
      <w:bookmarkEnd w:id="213"/>
      <w:r>
        <w:rPr>
          <w:rFonts w:hint="eastAsia" w:ascii="仿宋" w:hAnsi="仿宋" w:eastAsia="仿宋" w:cs="仿宋"/>
          <w:sz w:val="24"/>
          <w:szCs w:val="24"/>
        </w:rPr>
        <w:t xml:space="preserve">文件规定自行填写。</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890"/>
        <w:ind w:firstLine="482"/>
        <w:rPr>
          <w:rFonts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890"/>
        <w:ind w:firstLine="480"/>
        <w:rPr>
          <w:rFonts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9、采购本国产品的支持政策</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9.1 本项目政府采购活动中既有本国产品又有非本国产品参与竞争的，依法对本国产品给予价格评审优惠，对本国产品的报价给予 20%的价格扣除，用扣除后的价格参与评审。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响应文件格式”的“附件1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9.3 供应商需按照招标文件的要求提供《关于符合本国产品标准的声明函》（以下简称《声明函》），如不提供将不享受本国产品价格评审优惠。</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三、评审方法与评审标准</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tbl>
      <w:tblPr>
        <w:tblStyle w:val="879"/>
        <w:tblpPr w:horzAnchor="page" w:tblpX="1117" w:vertAnchor="text" w:tblpY="545" w:leftFromText="180" w:topFromText="0" w:rightFromText="180" w:bottomFromText="0"/>
        <w:tblW w:w="100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522"/>
        <w:gridCol w:w="792"/>
      </w:tblGrid>
      <w:tr>
        <w:trPr>
          <w:trHeight w:val="392"/>
          <w:tblHeader/>
        </w:trPr>
        <w:tc>
          <w:tcPr>
            <w:shd w:val="clear" w:color="auto" w:fill="bfbfbf"/>
            <w:tcW w:w="665" w:type="dxa"/>
            <w:vAlign w:val="center"/>
            <w:textDirection w:val="lrTb"/>
            <w:noWrap w:val="false"/>
          </w:tcPr>
          <w:p>
            <w:pPr>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p>
        </w:tc>
        <w:tc>
          <w:tcPr>
            <w:shd w:val="clear" w:color="auto" w:fill="bfbfbf"/>
            <w:tcW w:w="1508" w:type="dxa"/>
            <w:vAlign w:val="center"/>
            <w:textDirection w:val="lrTb"/>
            <w:noWrap w:val="false"/>
          </w:tcPr>
          <w:p>
            <w:pPr>
              <w:jc w:val="center"/>
              <w:rPr>
                <w:rFonts w:hint="eastAsia" w:ascii="仿宋" w:hAnsi="仿宋" w:eastAsia="仿宋" w:cs="仿宋"/>
                <w:b/>
                <w:bCs/>
                <w:sz w:val="21"/>
                <w:szCs w:val="21"/>
              </w:rPr>
            </w:pPr>
            <w:r>
              <w:rPr>
                <w:rFonts w:hint="eastAsia" w:ascii="仿宋" w:hAnsi="仿宋" w:eastAsia="仿宋" w:cs="仿宋"/>
                <w:b/>
                <w:bCs/>
                <w:sz w:val="21"/>
                <w:szCs w:val="21"/>
              </w:rPr>
              <w:t xml:space="preserve">评分因素</w:t>
            </w:r>
            <w:r/>
          </w:p>
        </w:tc>
        <w:tc>
          <w:tcPr>
            <w:gridSpan w:val="2"/>
            <w:shd w:val="clear" w:color="auto" w:fill="bfbfbf"/>
            <w:tcW w:w="7042" w:type="dxa"/>
            <w:vAlign w:val="center"/>
            <w:textDirection w:val="lrTb"/>
            <w:noWrap w:val="false"/>
          </w:tcPr>
          <w:p>
            <w:pPr>
              <w:jc w:val="center"/>
              <w:rPr>
                <w:rFonts w:hint="eastAsia" w:ascii="仿宋" w:hAnsi="仿宋" w:eastAsia="仿宋" w:cs="仿宋"/>
                <w:b/>
                <w:bCs/>
                <w:sz w:val="21"/>
                <w:szCs w:val="21"/>
              </w:rPr>
            </w:pPr>
            <w:r>
              <w:rPr>
                <w:rFonts w:hint="eastAsia" w:ascii="仿宋" w:hAnsi="仿宋" w:eastAsia="仿宋" w:cs="仿宋"/>
                <w:b/>
                <w:bCs/>
                <w:sz w:val="21"/>
                <w:szCs w:val="21"/>
              </w:rPr>
              <w:t xml:space="preserve">评分标准</w:t>
            </w:r>
            <w:r/>
          </w:p>
        </w:tc>
        <w:tc>
          <w:tcPr>
            <w:shd w:val="clear" w:color="auto" w:fill="bfbfbf"/>
            <w:tcW w:w="792" w:type="dxa"/>
            <w:vAlign w:val="center"/>
            <w:textDirection w:val="lrTb"/>
            <w:noWrap w:val="false"/>
          </w:tcPr>
          <w:p>
            <w:pPr>
              <w:jc w:val="center"/>
              <w:rPr>
                <w:rFonts w:hint="eastAsia" w:ascii="仿宋" w:hAnsi="仿宋" w:eastAsia="仿宋" w:cs="仿宋"/>
                <w:b/>
                <w:bCs/>
                <w:sz w:val="21"/>
                <w:szCs w:val="21"/>
              </w:rPr>
            </w:pPr>
            <w:r>
              <w:rPr>
                <w:rFonts w:hint="eastAsia" w:ascii="仿宋" w:hAnsi="仿宋" w:eastAsia="仿宋" w:cs="仿宋"/>
                <w:b/>
                <w:bCs/>
                <w:sz w:val="21"/>
                <w:szCs w:val="21"/>
              </w:rPr>
              <w:t xml:space="preserve">分值</w:t>
            </w:r>
            <w:r/>
          </w:p>
        </w:tc>
      </w:tr>
      <w:tr>
        <w:trPr>
          <w:trHeight w:val="640"/>
        </w:trPr>
        <w:tc>
          <w:tcPr>
            <w:tcW w:w="66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1</w:t>
            </w:r>
            <w:r/>
          </w:p>
        </w:tc>
        <w:tc>
          <w:tcPr>
            <w:tcW w:w="1508"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价格分（30分）</w:t>
            </w:r>
            <w:r/>
          </w:p>
        </w:tc>
        <w:tc>
          <w:tcPr>
            <w:gridSpan w:val="2"/>
            <w:tcW w:w="7042" w:type="dxa"/>
            <w:vAlign w:val="center"/>
            <w:textDirection w:val="lrTb"/>
            <w:noWrap w:val="false"/>
          </w:tcPr>
          <w:p>
            <w:pPr>
              <w:pStyle w:val="890"/>
              <w:jc w:val="left"/>
              <w:rPr>
                <w:rFonts w:hint="eastAsia" w:ascii="仿宋" w:hAnsi="仿宋" w:eastAsia="仿宋" w:cs="仿宋"/>
                <w:szCs w:val="21"/>
              </w:rPr>
            </w:pPr>
            <w:r>
              <w:rPr>
                <w:rFonts w:hint="eastAsia" w:ascii="仿宋" w:hAnsi="仿宋" w:eastAsia="仿宋" w:cs="仿宋"/>
                <w:szCs w:val="21"/>
              </w:rPr>
              <w:t xml:space="preserve">价格分统一采用低价优先法计算，即满足磋商文件要求且最后报价最低的供应商的价格为磋商基准价，其价格分为满分。其他供应商的价格分统一按照下列公式计算：</w:t>
            </w:r>
            <w:r/>
          </w:p>
          <w:p>
            <w:pPr>
              <w:pStyle w:val="890"/>
              <w:jc w:val="left"/>
              <w:rPr>
                <w:rFonts w:hint="eastAsia" w:ascii="仿宋" w:hAnsi="仿宋" w:eastAsia="仿宋" w:cs="仿宋"/>
                <w:sz w:val="21"/>
                <w:szCs w:val="21"/>
              </w:rPr>
            </w:pPr>
            <w:r>
              <w:rPr>
                <w:rFonts w:hint="eastAsia" w:ascii="仿宋" w:hAnsi="仿宋" w:eastAsia="仿宋" w:cs="仿宋"/>
                <w:szCs w:val="21"/>
              </w:rPr>
              <w:t xml:space="preserve">磋商报价得分=（磋商基准价/最后磋商报价）×价格权值×100</w:t>
            </w:r>
            <w:r/>
          </w:p>
        </w:tc>
        <w:tc>
          <w:tcPr>
            <w:tcW w:w="79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30分</w:t>
            </w:r>
            <w:r/>
          </w:p>
        </w:tc>
      </w:tr>
      <w:tr>
        <w:trPr>
          <w:trHeight w:val="683"/>
        </w:trPr>
        <w:tc>
          <w:tcPr>
            <w:tcW w:w="665" w:type="dxa"/>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2</w:t>
            </w:r>
            <w:r/>
          </w:p>
        </w:tc>
        <w:tc>
          <w:tcPr>
            <w:tcW w:w="1508" w:type="dxa"/>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商务技术分（70分）</w:t>
            </w:r>
            <w:r/>
          </w:p>
        </w:tc>
        <w:tc>
          <w:tcPr>
            <w:tcBorders>
              <w:bottom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sz w:val="21"/>
                <w:szCs w:val="21"/>
                <w:highlight w:val="cyan"/>
              </w:rPr>
            </w:pPr>
            <w:r>
              <w:rPr>
                <w:rFonts w:hint="eastAsia" w:ascii="仿宋" w:hAnsi="仿宋" w:eastAsia="仿宋" w:cs="仿宋"/>
                <w:sz w:val="21"/>
                <w:szCs w:val="21"/>
              </w:rPr>
              <w:t xml:space="preserve">技术响应</w:t>
            </w:r>
            <w:r/>
          </w:p>
        </w:tc>
        <w:tc>
          <w:tcPr>
            <w:tcBorders>
              <w:left w:val="single" w:color="auto" w:sz="4" w:space="0"/>
              <w:bottom w:val="single" w:color="auto" w:sz="4" w:space="0"/>
            </w:tcBorders>
            <w:tcW w:w="5522"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磋商文件采购需求中加斜体下划线的内容不接受负偏离，否则视作无</w:t>
            </w:r>
            <w:r>
              <w:rPr>
                <w:rFonts w:hint="eastAsia" w:ascii="仿宋" w:hAnsi="仿宋" w:eastAsia="仿宋" w:cs="仿宋"/>
                <w:szCs w:val="21"/>
              </w:rPr>
              <w:t xml:space="preserve">效响应处理；标注“▲”项为重要技术指标项，全部满足得33分，有一项负偏离扣1.5分，共33分，扣完为止。</w:t>
            </w:r>
            <w:r>
              <w:rPr>
                <w:rFonts w:hint="eastAsia" w:ascii="仿宋" w:hAnsi="仿宋" w:eastAsia="仿宋" w:cs="仿宋"/>
                <w:b/>
                <w:bCs/>
                <w:szCs w:val="21"/>
              </w:rPr>
              <w:t xml:space="preserve">（</w:t>
            </w:r>
            <w:r>
              <w:rPr>
                <w:rFonts w:hint="eastAsia" w:ascii="仿宋" w:hAnsi="仿宋" w:eastAsia="仿宋" w:cs="仿宋"/>
                <w:b/>
                <w:bCs/>
                <w:sz w:val="21"/>
                <w:szCs w:val="21"/>
              </w:rPr>
              <w:t xml:space="preserve">如未按要求提供佐证材料的，视为负偏离）</w:t>
            </w:r>
            <w:r/>
          </w:p>
        </w:tc>
        <w:tc>
          <w:tcPr>
            <w:tcBorders>
              <w:bottom w:val="single" w:color="auto" w:sz="4" w:space="0"/>
            </w:tcBorders>
            <w:tcW w:w="79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33分</w:t>
            </w:r>
            <w:r/>
          </w:p>
        </w:tc>
      </w:tr>
      <w:tr>
        <w:trPr/>
        <w:tc>
          <w:tcPr>
            <w:tcW w:w="665"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508"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产品视频演示</w:t>
            </w:r>
            <w:r/>
          </w:p>
        </w:tc>
        <w:tc>
          <w:tcPr>
            <w:tcBorders>
              <w:top w:val="single" w:color="auto" w:sz="4" w:space="0"/>
              <w:left w:val="single" w:color="auto" w:sz="4" w:space="0"/>
            </w:tcBorders>
            <w:tcW w:w="5522" w:type="dxa"/>
            <w:textDirection w:val="lrTb"/>
            <w:noWrap w:val="false"/>
          </w:tcPr>
          <w:p>
            <w:pPr>
              <w:ind w:firstLine="422"/>
              <w:jc w:val="lef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供应商需按照</w:t>
            </w:r>
            <w:r>
              <w:rPr>
                <w:rFonts w:hint="eastAsia" w:ascii="仿宋" w:hAnsi="仿宋" w:eastAsia="仿宋" w:cs="仿宋"/>
                <w:b/>
                <w:bCs/>
                <w:color w:val="000000" w:themeColor="text1"/>
                <w:szCs w:val="21"/>
                <w:lang w:val="zh-CN"/>
                <w14:textFill>
                  <w14:solidFill>
                    <w14:schemeClr w14:val="tx1"/>
                  </w14:solidFill>
                </w14:textFill>
              </w:rPr>
              <w:t xml:space="preserve">磋商文件规定的演示内容制作演示视频文件</w:t>
            </w:r>
            <w:r>
              <w:rPr>
                <w:rFonts w:hint="eastAsia" w:ascii="仿宋" w:hAnsi="仿宋" w:eastAsia="仿宋" w:cs="仿宋"/>
                <w:b/>
                <w:bCs/>
                <w:color w:val="000000" w:themeColor="text1"/>
                <w:szCs w:val="21"/>
                <w14:textFill>
                  <w14:solidFill>
                    <w14:schemeClr w14:val="tx1"/>
                  </w14:solidFill>
                </w14:textFill>
              </w:rPr>
              <w:t xml:space="preserve">，视频文件的格式为*.mp4或*.avi，投</w:t>
            </w:r>
            <w:bookmarkStart w:id="229" w:name="_GoBack"/>
            <w:r/>
            <w:bookmarkEnd w:id="229"/>
            <w:r>
              <w:rPr>
                <w:rFonts w:hint="eastAsia" w:ascii="仿宋" w:hAnsi="仿宋" w:eastAsia="仿宋" w:cs="仿宋"/>
                <w:b/>
                <w:bCs/>
                <w:color w:val="000000" w:themeColor="text1"/>
                <w:szCs w:val="21"/>
                <w14:textFill>
                  <w14:solidFill>
                    <w14:schemeClr w14:val="tx1"/>
                  </w14:solidFill>
                </w14:textFill>
              </w:rPr>
              <w:t xml:space="preserve">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r/>
          </w:p>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针对AI进阶套装产品进行如下功能演示：</w:t>
            </w:r>
            <w:r/>
          </w:p>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1.演示设备能够进行一键转Arduino/C语言代码，一键转micpython文本代码（完全满足得3分，有功能不全或效果欠佳得1分，未提供不得分）</w:t>
            </w:r>
            <w:r/>
          </w:p>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2.演示设备能够支持中、英文编程及人工智能相关模块（完全满足得3分，有功能不全或效果欠佳得1分，未提供不得分）</w:t>
            </w:r>
            <w:r/>
          </w:p>
          <w:p>
            <w:pPr>
              <w:pStyle w:val="895"/>
              <w:ind w:firstLine="0"/>
              <w:rPr>
                <w:rFonts w:hint="eastAsia" w:ascii="仿宋" w:hAnsi="仿宋" w:eastAsia="仿宋" w:cs="仿宋"/>
                <w:sz w:val="21"/>
                <w:szCs w:val="21"/>
              </w:rPr>
            </w:pPr>
            <w:r>
              <w:rPr>
                <w:rFonts w:hint="eastAsia" w:ascii="仿宋" w:hAnsi="仿宋" w:eastAsia="仿宋" w:cs="仿宋"/>
                <w:color w:val="000000" w:themeColor="text1"/>
                <w:sz w:val="21"/>
                <w:szCs w:val="21"/>
                <w14:textFill>
                  <w14:solidFill>
                    <w14:schemeClr w14:val="tx1"/>
                  </w14:solidFill>
                </w14:textFill>
              </w:rPr>
              <w:t xml:space="preserve">3.演示设备功能包含语音识别，手势识别，图像识别，机器学习，智能天气、人脸识别、TensorFlow、无人机、智慧家居等人工智能功能模块（完全满足得3分，有功能不全或效果欠佳得1分，未提供不得分）</w:t>
            </w:r>
            <w:r/>
          </w:p>
        </w:tc>
        <w:tc>
          <w:tcPr>
            <w:tcBorders>
              <w:top w:val="single" w:color="auto" w:sz="4" w:space="0"/>
            </w:tcBorders>
            <w:tcW w:w="792"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9分</w:t>
            </w:r>
            <w:r/>
          </w:p>
        </w:tc>
      </w:tr>
      <w:tr>
        <w:trPr>
          <w:trHeight w:val="833"/>
        </w:trPr>
        <w:tc>
          <w:tcPr>
            <w:tcW w:w="665"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508"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投标产品综合实力</w:t>
            </w:r>
            <w:r/>
          </w:p>
        </w:tc>
        <w:tc>
          <w:tcPr>
            <w:tcBorders>
              <w:top w:val="single" w:color="auto" w:sz="4" w:space="0"/>
              <w:left w:val="single" w:color="auto" w:sz="4" w:space="0"/>
            </w:tcBorders>
            <w:tcW w:w="5522" w:type="dxa"/>
            <w:textDirection w:val="lrTb"/>
            <w:noWrap w:val="false"/>
          </w:tcPr>
          <w:p>
            <w:pPr>
              <w:jc w:val="left"/>
              <w:rPr>
                <w:rFonts w:hint="eastAsia" w:ascii="仿宋" w:hAnsi="仿宋" w:eastAsia="仿宋" w:cs="仿宋"/>
                <w:color w:val="000000" w:themeColor="text1"/>
                <w:szCs w:val="21"/>
                <w:lang w:val="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1.教师演示台：需提供第三方检测机构出具的检测报告扫描件，检测内容：（1）平整度（mm），面板、正视面板件≤0.20；着地平稳性（mm）≤2.0；金属件外观：管材：管材应无裂缝、叠缝，外露管口</w:t>
            </w:r>
            <w:r>
              <w:rPr>
                <w:rFonts w:hint="eastAsia" w:ascii="仿宋" w:hAnsi="仿宋" w:eastAsia="仿宋" w:cs="仿宋"/>
                <w:color w:val="000000" w:themeColor="text1"/>
                <w:szCs w:val="21"/>
                <w14:textFill>
                  <w14:solidFill>
                    <w14:schemeClr w14:val="tx1"/>
                  </w14:solidFill>
                </w14:textFill>
              </w:rPr>
              <w:t xml:space="preserve">端面应封闭；（2）理化性能：金属喷漆（塑）涂层：a.硬度≥H。b.耐腐蚀：100h 内，观察在溶剂中样板上划道两侧3mm以外，应无气泡产生。c.附着力不低于2 级；（3）力学性能：水平静载荷试验，加载600 N，10 次（最大平衡载荷100kg）。零部件应无断裂或豁裂，零部件应无影响使用功能的磨损或变形；主台面垂直静载荷试验，主桌面：加载2000N，10 次。零部件应无断裂或豁裂，零部件应无影响使用功能的磨损或变形；检测结果均符合技术要求；按要求并提供检测报告得3分，检测项目每缺一项的扣1分，未提供不得分。</w:t>
            </w:r>
            <w:r/>
          </w:p>
          <w:p>
            <w:pPr>
              <w:pStyle w:val="895"/>
              <w:ind w:firstLine="0"/>
              <w:jc w:val="left"/>
              <w:spacing w:line="240" w:lineRule="auto"/>
              <w:rPr>
                <w:rFonts w:hint="eastAsia" w:ascii="仿宋" w:hAnsi="仿宋" w:eastAsia="仿宋" w:cs="仿宋"/>
                <w:color w:val="000000" w:themeColor="text1"/>
                <w:sz w:val="21"/>
                <w:szCs w:val="21"/>
                <w:lang w:bidi="en-US"/>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2.便携式智能激光雕切机：投标文件需提供第三方检测机构出具的检测报告扫描件，检测内容：</w:t>
            </w:r>
            <w:r>
              <w:rPr>
                <w:rFonts w:hint="eastAsia" w:ascii="仿宋" w:hAnsi="仿宋" w:eastAsia="仿宋" w:cs="仿宋"/>
                <w:color w:val="000000"/>
                <w:sz w:val="21"/>
                <w:szCs w:val="21"/>
              </w:rPr>
              <w:t xml:space="preserve">设备内置的智能高清广角摄像头像素不低于800万，定位精度≤2mm；（2）激光头等级：光斑大小≤0.1mm；（3）雕刻速度≥1000mm/s；加工精度≤0.01mm；</w:t>
            </w:r>
            <w:r>
              <w:rPr>
                <w:rFonts w:hint="eastAsia" w:ascii="仿宋" w:hAnsi="仿宋" w:eastAsia="仿宋" w:cs="仿宋"/>
                <w:color w:val="000000" w:themeColor="text1"/>
                <w:sz w:val="21"/>
                <w:szCs w:val="21"/>
                <w:lang w:val="zh-CN"/>
                <w14:textFill>
                  <w14:solidFill>
                    <w14:schemeClr w14:val="tx1"/>
                  </w14:solidFill>
                </w14:textFill>
              </w:rPr>
              <w:t xml:space="preserve">按要求并提供检测报告得</w:t>
            </w:r>
            <w:r>
              <w:rPr>
                <w:rFonts w:hint="eastAsia" w:ascii="仿宋" w:hAnsi="仿宋" w:eastAsia="仿宋" w:cs="仿宋"/>
                <w:color w:val="000000" w:themeColor="text1"/>
                <w:sz w:val="21"/>
                <w:szCs w:val="21"/>
                <w14:textFill>
                  <w14:solidFill>
                    <w14:schemeClr w14:val="tx1"/>
                  </w14:solidFill>
                </w14:textFill>
              </w:rPr>
              <w:t xml:space="preserve">3</w:t>
            </w:r>
            <w:r>
              <w:rPr>
                <w:rFonts w:hint="eastAsia" w:ascii="仿宋" w:hAnsi="仿宋" w:eastAsia="仿宋" w:cs="仿宋"/>
                <w:color w:val="000000" w:themeColor="text1"/>
                <w:sz w:val="21"/>
                <w:szCs w:val="21"/>
                <w:lang w:val="zh-CN"/>
                <w14:textFill>
                  <w14:solidFill>
                    <w14:schemeClr w14:val="tx1"/>
                  </w14:solidFill>
                </w14:textFill>
              </w:rPr>
              <w:t xml:space="preserve">分，检测</w:t>
            </w:r>
            <w:r>
              <w:rPr>
                <w:rFonts w:hint="eastAsia" w:ascii="仿宋" w:hAnsi="仿宋" w:eastAsia="仿宋" w:cs="仿宋"/>
                <w:color w:val="000000" w:themeColor="text1"/>
                <w:sz w:val="21"/>
                <w:szCs w:val="21"/>
                <w14:textFill>
                  <w14:solidFill>
                    <w14:schemeClr w14:val="tx1"/>
                  </w14:solidFill>
                </w14:textFill>
              </w:rPr>
              <w:t xml:space="preserve">项目每</w:t>
            </w:r>
            <w:r>
              <w:rPr>
                <w:rFonts w:hint="eastAsia" w:ascii="仿宋" w:hAnsi="仿宋" w:eastAsia="仿宋" w:cs="仿宋"/>
                <w:color w:val="000000" w:themeColor="text1"/>
                <w:sz w:val="21"/>
                <w:szCs w:val="21"/>
                <w:lang w:val="zh-CN"/>
                <w14:textFill>
                  <w14:solidFill>
                    <w14:schemeClr w14:val="tx1"/>
                  </w14:solidFill>
                </w14:textFill>
              </w:rPr>
              <w:t xml:space="preserve">缺</w:t>
            </w:r>
            <w:r>
              <w:rPr>
                <w:rFonts w:hint="eastAsia" w:ascii="仿宋" w:hAnsi="仿宋" w:eastAsia="仿宋" w:cs="仿宋"/>
                <w:color w:val="000000" w:themeColor="text1"/>
                <w:sz w:val="21"/>
                <w:szCs w:val="21"/>
                <w14:textFill>
                  <w14:solidFill>
                    <w14:schemeClr w14:val="tx1"/>
                  </w14:solidFill>
                </w14:textFill>
              </w:rPr>
              <w:t xml:space="preserve">一</w:t>
            </w:r>
            <w:r>
              <w:rPr>
                <w:rFonts w:hint="eastAsia" w:ascii="仿宋" w:hAnsi="仿宋" w:eastAsia="仿宋" w:cs="仿宋"/>
                <w:color w:val="000000" w:themeColor="text1"/>
                <w:sz w:val="21"/>
                <w:szCs w:val="21"/>
                <w:lang w:val="zh-CN"/>
                <w14:textFill>
                  <w14:solidFill>
                    <w14:schemeClr w14:val="tx1"/>
                  </w14:solidFill>
                </w14:textFill>
              </w:rPr>
              <w:t xml:space="preserve">项</w:t>
            </w:r>
            <w:r>
              <w:rPr>
                <w:rFonts w:hint="eastAsia" w:ascii="仿宋" w:hAnsi="仿宋" w:eastAsia="仿宋" w:cs="仿宋"/>
                <w:color w:val="000000" w:themeColor="text1"/>
                <w:sz w:val="21"/>
                <w:szCs w:val="21"/>
                <w14:textFill>
                  <w14:solidFill>
                    <w14:schemeClr w14:val="tx1"/>
                  </w14:solidFill>
                </w14:textFill>
              </w:rPr>
              <w:t xml:space="preserve">的扣1分，</w:t>
            </w:r>
            <w:r>
              <w:rPr>
                <w:rFonts w:hint="eastAsia" w:ascii="仿宋" w:hAnsi="仿宋" w:eastAsia="仿宋" w:cs="仿宋"/>
                <w:color w:val="000000" w:themeColor="text1"/>
                <w:sz w:val="21"/>
                <w:szCs w:val="21"/>
                <w:lang w:val="zh-CN"/>
                <w14:textFill>
                  <w14:solidFill>
                    <w14:schemeClr w14:val="tx1"/>
                  </w14:solidFill>
                </w14:textFill>
              </w:rPr>
              <w:t xml:space="preserve">未提供不得分。</w:t>
            </w:r>
            <w:r/>
          </w:p>
        </w:tc>
        <w:tc>
          <w:tcPr>
            <w:tcBorders>
              <w:top w:val="single" w:color="auto" w:sz="4" w:space="0"/>
            </w:tcBorders>
            <w:tcW w:w="792"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585"/>
        </w:trPr>
        <w:tc>
          <w:tcPr>
            <w:tcW w:w="665"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508"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000000" w:themeColor="text1"/>
                <w:szCs w:val="21"/>
                <w:highlight w:val="gree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项目实施方案</w:t>
            </w:r>
            <w:r/>
          </w:p>
        </w:tc>
        <w:tc>
          <w:tcPr>
            <w:tcBorders>
              <w:top w:val="single" w:color="auto" w:sz="4" w:space="0"/>
              <w:left w:val="single" w:color="auto" w:sz="4" w:space="0"/>
            </w:tcBorders>
            <w:tcW w:w="5522"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1.投标人根据需求进行充分调研，全面了解用户需求和目标，提供具体详实的项目实施与服务方案；方案应有针对性，包括：⑴总体建设方案、⑵人员配置、⑶沟通协调机制、⑷进度保障措施、⑸生产与采购方案、⑹供货方案、⑺安装调试方案、⑻质量保证措施、⑼安全文明措施、⑽试运行、⑾项目验收方案、⑿师资培训；上述12个方面每一项内容得分1分，每有一项内容存在缺陷或不足的该点内容不得分。本项最高得分12分；照抄磋商文件或未提供的不得分。</w:t>
            </w:r>
            <w:r/>
          </w:p>
          <w:p>
            <w:pPr>
              <w:jc w:val="lef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sz w:val="21"/>
                <w:szCs w:val="21"/>
              </w:rPr>
              <w:t xml:space="preserve">注：方案内容存在缺陷或不足是指以下任意一种情形：方案内容不切合行业实际、不符合国家法规政策；或方案内容生搬硬套，与实际情况不符，存在偏差；或存在与项目无关的文字内容；或内容不适用项目实际情况；或内容逻辑漏洞或原理错误。</w:t>
            </w:r>
            <w:r/>
          </w:p>
        </w:tc>
        <w:tc>
          <w:tcPr>
            <w:tcBorders>
              <w:top w:val="single" w:color="auto" w:sz="4" w:space="0"/>
            </w:tcBorders>
            <w:tcW w:w="792"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12分</w:t>
            </w:r>
            <w:r/>
          </w:p>
        </w:tc>
      </w:tr>
      <w:tr>
        <w:trPr>
          <w:trHeight w:val="833"/>
        </w:trPr>
        <w:tc>
          <w:tcPr>
            <w:tcW w:w="665"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508"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售后服务方案</w:t>
            </w:r>
            <w:r/>
          </w:p>
        </w:tc>
        <w:tc>
          <w:tcPr>
            <w:tcBorders>
              <w:top w:val="single" w:color="auto" w:sz="4" w:space="0"/>
              <w:left w:val="single" w:color="auto" w:sz="4" w:space="0"/>
            </w:tcBorders>
            <w:tcW w:w="5522" w:type="dxa"/>
            <w:vAlign w:val="center"/>
            <w:textDirection w:val="lrTb"/>
            <w:noWrap w:val="false"/>
          </w:tcPr>
          <w:p>
            <w:pPr>
              <w:jc w:val="left"/>
              <w:spacing w:line="36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1.为应对突发事件，当出现故障时，投标人承诺：线下服务响应时间小于2小时的，得3分（投标时提供承诺函，格式自拟，未提供承诺函或者提供的承诺不满足要求的不得分）;</w:t>
            </w:r>
            <w:r/>
          </w:p>
          <w:p>
            <w:pPr>
              <w:jc w:val="left"/>
              <w:spacing w:line="36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2.投标人承诺通过社交软件.固定电话等方式，保证线上7x12小时答疑或远程操作协助的，得3分（投标时提供承诺函，格式自拟，未提供承诺函或者提供的承诺不满足要求的不得分）;</w:t>
            </w:r>
            <w:r/>
          </w:p>
          <w:p>
            <w:pPr>
              <w:jc w:val="left"/>
              <w:spacing w:line="36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3.所有设备质保期为三年，每增加一年得1分，最高2分。</w:t>
            </w:r>
            <w:r/>
          </w:p>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需提供承诺函（格式自拟）</w:t>
            </w:r>
            <w:r/>
          </w:p>
        </w:tc>
        <w:tc>
          <w:tcPr>
            <w:tcBorders>
              <w:top w:val="single" w:color="auto" w:sz="4" w:space="0"/>
            </w:tcBorders>
            <w:tcW w:w="792"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8分</w:t>
            </w:r>
            <w:r/>
          </w:p>
        </w:tc>
      </w:tr>
      <w:tr>
        <w:trPr>
          <w:trHeight w:val="833"/>
        </w:trPr>
        <w:tc>
          <w:tcPr>
            <w:tcW w:w="665"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508"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000000" w:themeColor="text1"/>
                <w:szCs w:val="21"/>
                <w:highlight w:val="gree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业绩</w:t>
            </w:r>
            <w:r/>
          </w:p>
        </w:tc>
        <w:tc>
          <w:tcPr>
            <w:tcBorders>
              <w:top w:val="single" w:color="auto" w:sz="4" w:space="0"/>
              <w:left w:val="single" w:color="auto" w:sz="4" w:space="0"/>
            </w:tcBorders>
            <w:tcW w:w="5522" w:type="dxa"/>
            <w:vAlign w:val="center"/>
            <w:textDirection w:val="lrTb"/>
            <w:noWrap w:val="false"/>
          </w:tcPr>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投标人具有2023年1月1日以来（以合同签订时间为准）类似项目</w:t>
            </w:r>
            <w:r>
              <w:rPr>
                <w:rFonts w:hint="eastAsia" w:ascii="仿宋" w:hAnsi="仿宋" w:eastAsia="仿宋" w:cs="仿宋"/>
                <w:color w:val="auto"/>
                <w:szCs w:val="21"/>
              </w:rPr>
              <w:t xml:space="preserve">（</w:t>
            </w:r>
            <w:r>
              <w:rPr>
                <w:rFonts w:hint="eastAsia" w:ascii="仿宋" w:hAnsi="仿宋" w:eastAsia="仿宋" w:cs="仿宋"/>
                <w:b/>
                <w:color w:val="auto"/>
                <w:szCs w:val="21"/>
              </w:rPr>
              <w:t xml:space="preserve">如中小学通用技术教室或无人机、机器人功能教室或创客教室或与本项目设备相关的社团教室等功能室的建设</w:t>
            </w:r>
            <w:r>
              <w:rPr>
                <w:rFonts w:hint="eastAsia" w:ascii="仿宋" w:hAnsi="仿宋" w:eastAsia="仿宋" w:cs="仿宋"/>
                <w:color w:val="auto"/>
                <w:szCs w:val="21"/>
              </w:rPr>
              <w:t xml:space="preserve">）</w:t>
            </w:r>
            <w:r>
              <w:rPr>
                <w:rFonts w:hint="eastAsia" w:ascii="仿宋" w:hAnsi="仿宋" w:eastAsia="仿宋" w:cs="仿宋"/>
                <w:color w:val="000000" w:themeColor="text1"/>
                <w:szCs w:val="21"/>
                <w14:textFill>
                  <w14:solidFill>
                    <w14:schemeClr w14:val="tx1"/>
                  </w14:solidFill>
                </w14:textFill>
              </w:rPr>
              <w:t xml:space="preserve">业绩，有一个得2分，最高得2分。</w:t>
            </w:r>
            <w:r>
              <w:rPr>
                <w:rFonts w:hint="eastAsia" w:ascii="仿宋" w:hAnsi="仿宋" w:eastAsia="仿宋" w:cs="仿宋"/>
                <w:b/>
                <w:bCs/>
                <w:color w:val="000000" w:themeColor="text1"/>
                <w:szCs w:val="21"/>
                <w14:textFill>
                  <w14:solidFill>
                    <w14:schemeClr w14:val="tx1"/>
                  </w14:solidFill>
                </w14:textFill>
              </w:rPr>
              <w:t xml:space="preserve">（案例的采购人应为最终业主方，须提供中标(成交)通知书、采购合同、验收单及对应结算正式发票的扫描件，缺一不可，否则不得分，原件签订合同前备查。）</w:t>
            </w:r>
            <w:r/>
          </w:p>
        </w:tc>
        <w:tc>
          <w:tcPr>
            <w:tcBorders>
              <w:top w:val="single" w:color="auto" w:sz="4" w:space="0"/>
            </w:tcBorders>
            <w:tcW w:w="792"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2分</w:t>
            </w:r>
            <w:r/>
          </w:p>
        </w:tc>
      </w:tr>
    </w:tbl>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jc w:val="center"/>
        <w:keepNext/>
        <w:rPr>
          <w:rFonts w:ascii="仿宋" w:hAnsi="仿宋" w:eastAsia="仿宋" w:cs="仿宋"/>
          <w:bCs/>
          <w:sz w:val="44"/>
          <w:szCs w:val="28"/>
        </w:rPr>
      </w:pPr>
      <w:r>
        <w:rPr>
          <w:rFonts w:ascii="仿宋" w:hAnsi="仿宋" w:eastAsia="仿宋" w:cs="仿宋"/>
          <w:bCs/>
          <w:sz w:val="44"/>
          <w:szCs w:val="28"/>
        </w:rPr>
      </w:r>
      <w:r/>
    </w:p>
    <w:p>
      <w:pPr>
        <w:rPr>
          <w:rFonts w:ascii="仿宋" w:hAnsi="仿宋" w:eastAsia="仿宋" w:cs="仿宋"/>
          <w:b/>
          <w:sz w:val="44"/>
          <w:szCs w:val="28"/>
        </w:rPr>
      </w:pPr>
      <w:r/>
      <w:bookmarkStart w:id="214" w:name="_Toc2753"/>
      <w:r/>
      <w:bookmarkStart w:id="215" w:name="_Toc806"/>
      <w:r/>
      <w:bookmarkStart w:id="216" w:name="_Toc29207"/>
      <w:r>
        <w:rPr>
          <w:rFonts w:hint="eastAsia" w:ascii="仿宋" w:hAnsi="仿宋" w:eastAsia="仿宋" w:cs="仿宋"/>
          <w:b/>
          <w:sz w:val="44"/>
          <w:szCs w:val="28"/>
        </w:rPr>
        <w:br w:type="page" w:clear="all"/>
      </w:r>
      <w:r/>
    </w:p>
    <w:p>
      <w:pPr>
        <w:jc w:val="center"/>
        <w:keepNext/>
        <w:rPr>
          <w:rFonts w:ascii="仿宋" w:hAnsi="仿宋" w:eastAsia="仿宋" w:cs="仿宋"/>
          <w:b/>
          <w:sz w:val="44"/>
          <w:szCs w:val="28"/>
        </w:rPr>
        <w:outlineLvl w:val="0"/>
      </w:pPr>
      <w:r>
        <w:rPr>
          <w:rFonts w:hint="eastAsia" w:ascii="仿宋" w:hAnsi="仿宋" w:eastAsia="仿宋" w:cs="仿宋"/>
          <w:b/>
          <w:sz w:val="44"/>
          <w:szCs w:val="28"/>
        </w:rPr>
        <w:t xml:space="preserve">第六章  </w:t>
      </w:r>
      <w:bookmarkEnd w:id="207"/>
      <w:r/>
      <w:bookmarkEnd w:id="208"/>
      <w:r/>
      <w:bookmarkEnd w:id="209"/>
      <w:r>
        <w:rPr>
          <w:rFonts w:hint="eastAsia" w:ascii="仿宋" w:hAnsi="仿宋" w:eastAsia="仿宋" w:cs="仿宋"/>
          <w:b/>
          <w:sz w:val="44"/>
          <w:szCs w:val="28"/>
        </w:rPr>
        <w:t xml:space="preserve">响应文件格式</w:t>
      </w:r>
      <w:bookmarkEnd w:id="214"/>
      <w:r/>
      <w:bookmarkEnd w:id="215"/>
      <w:r/>
      <w:bookmarkEnd w:id="216"/>
      <w:r/>
      <w:r/>
    </w:p>
    <w:p>
      <w:pPr>
        <w:jc w:val="center"/>
        <w:rPr>
          <w:rFonts w:ascii="仿宋" w:hAnsi="仿宋" w:eastAsia="仿宋" w:cs="仿宋"/>
          <w:b/>
          <w:sz w:val="72"/>
          <w:szCs w:val="21"/>
        </w:rPr>
      </w:pPr>
      <w:r/>
      <w:bookmarkStart w:id="217" w:name="_Hlt26955039"/>
      <w:r/>
      <w:bookmarkEnd w:id="217"/>
      <w:r/>
      <w:bookmarkStart w:id="218" w:name="_Hlt26671244"/>
      <w:r/>
      <w:bookmarkEnd w:id="218"/>
      <w:r/>
      <w:bookmarkStart w:id="219" w:name="_Toc49090576"/>
      <w:r/>
      <w:bookmarkStart w:id="220" w:name="_Toc120614282"/>
      <w:r/>
      <w:bookmarkStart w:id="221" w:name="_Toc26554094"/>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br w:type="page" w:clear="all"/>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1.磋商报价表</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2.分项报价表（格式见附件1）</w:t>
      </w:r>
      <w:r/>
    </w:p>
    <w:p>
      <w:pPr>
        <w:ind w:firstLine="436"/>
        <w:keepLines/>
        <w:keepNext/>
        <w:spacing w:before="145" w:after="145" w:line="360" w:lineRule="auto"/>
        <w:rPr>
          <w:rFonts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2.法定代表人身份证明（格式见附件3）、</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3.法人授权书（格式见附件4）、被授权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4.磋商响应函（格式见附件5）</w:t>
      </w:r>
      <w:r/>
    </w:p>
    <w:p>
      <w:pPr>
        <w:ind w:firstLine="480"/>
        <w:spacing w:line="400" w:lineRule="exact"/>
      </w:pPr>
      <w:r>
        <w:rPr>
          <w:rFonts w:hint="eastAsia" w:ascii="仿宋" w:hAnsi="仿宋" w:eastAsia="仿宋" w:cs="仿宋"/>
          <w:sz w:val="24"/>
          <w:szCs w:val="21"/>
        </w:rPr>
        <w:t xml:space="preserve">5.</w:t>
      </w:r>
      <w:r>
        <w:rPr>
          <w:rFonts w:hint="eastAsia" w:ascii="仿宋" w:hAnsi="仿宋" w:eastAsia="仿宋" w:cs="仿宋"/>
          <w:sz w:val="24"/>
          <w:szCs w:val="21"/>
          <w:lang w:val="zh-CN"/>
        </w:rPr>
        <w:t xml:space="preserve">其它需要提交的资格审查证明材料。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1.技术要求响应及偏离表（格式见附件9）</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2.商务要求响应及偏离表（格式见附件10）</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3.实质性要求响应及偏离表（格式见附件11），供应商必须对技术要求和商务要求中加斜体下划线的实质性要求做出响应，并按照磋商文件要求提供证明材料，否则做无效响应处理。</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 </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eastAsia="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五、价格扣除证明文件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1.中小企业声明函（格式见附件6）</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2.残疾人福利性单位声明函（格式见附件7）</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3.监狱和戒毒企业证明材料</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w:t>
      </w:r>
      <w:r/>
    </w:p>
    <w:p>
      <w:pPr>
        <w:ind w:firstLine="480"/>
        <w:spacing w:line="500" w:lineRule="exact"/>
        <w:rPr>
          <w:rFonts w:ascii="仿宋" w:hAnsi="仿宋" w:eastAsia="仿宋" w:cs="仿宋"/>
          <w:b/>
          <w:sz w:val="24"/>
          <w:szCs w:val="21"/>
        </w:rPr>
      </w:pPr>
      <w:r>
        <w:rPr>
          <w:rFonts w:hint="eastAsia" w:ascii="仿宋" w:hAnsi="仿宋" w:eastAsia="仿宋" w:cs="仿宋"/>
          <w:sz w:val="24"/>
          <w:szCs w:val="21"/>
        </w:rPr>
        <w:t xml:space="preserve">4. 关于符合本国产品标准的声明函（格式见附件12）</w:t>
      </w:r>
      <w:r/>
    </w:p>
    <w:p>
      <w:pPr>
        <w:ind w:left="480"/>
        <w:spacing w:line="500" w:lineRule="exact"/>
        <w:rPr>
          <w:rFonts w:ascii="仿宋" w:hAnsi="仿宋" w:eastAsia="仿宋" w:cs="仿宋"/>
          <w:b/>
          <w:sz w:val="24"/>
          <w:szCs w:val="21"/>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附件1 </w:t>
      </w:r>
      <w:r/>
    </w:p>
    <w:p>
      <w:pPr>
        <w:jc w:val="center"/>
        <w:rPr>
          <w:rFonts w:ascii="仿宋" w:hAnsi="仿宋" w:eastAsia="仿宋" w:cs="仿宋"/>
          <w:b/>
          <w:sz w:val="28"/>
          <w:szCs w:val="28"/>
        </w:rPr>
      </w:pPr>
      <w:r>
        <w:rPr>
          <w:rFonts w:hint="eastAsia" w:ascii="仿宋" w:hAnsi="仿宋" w:eastAsia="仿宋" w:cs="仿宋"/>
          <w:b/>
          <w:sz w:val="28"/>
          <w:szCs w:val="28"/>
        </w:rPr>
        <w:t xml:space="preserve">分项报价表（货物类项目）</w:t>
      </w:r>
      <w:r/>
    </w:p>
    <w:p>
      <w:pPr>
        <w:pStyle w:val="890"/>
      </w:pPr>
      <w:r/>
      <w:r/>
    </w:p>
    <w:tbl>
      <w:tblPr>
        <w:tblStyle w:val="879"/>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highlight w:val="cyan"/>
              </w:rPr>
            </w:pPr>
            <w:r>
              <w:rPr>
                <w:rFonts w:ascii="仿宋" w:hAnsi="仿宋" w:eastAsia="仿宋" w:cs="仿宋"/>
                <w:sz w:val="24"/>
                <w:szCs w:val="24"/>
                <w:highlight w:val="cyan"/>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249"/>
        </w:trPr>
        <w:tc>
          <w:tcPr>
            <w:tcW w:w="500"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8"/>
            <w:tcW w:w="779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总报价（人民币：元）</w:t>
            </w:r>
            <w:r/>
          </w:p>
        </w:tc>
        <w:tc>
          <w:tcPr>
            <w:tcW w:w="966" w:type="dxa"/>
            <w:textDirection w:val="lrTb"/>
            <w:noWrap w:val="false"/>
          </w:tcPr>
          <w:p>
            <w:pPr>
              <w:rPr>
                <w:rFonts w:ascii="仿宋" w:hAnsi="仿宋" w:eastAsia="仿宋" w:cs="仿宋"/>
                <w:sz w:val="24"/>
                <w:szCs w:val="24"/>
              </w:rPr>
            </w:pPr>
            <w:r>
              <w:rPr>
                <w:rFonts w:ascii="仿宋" w:hAnsi="仿宋" w:eastAsia="仿宋" w:cs="仿宋"/>
                <w:sz w:val="24"/>
                <w:szCs w:val="24"/>
              </w:rPr>
            </w:r>
            <w:r/>
          </w:p>
        </w:tc>
      </w:tr>
      <w:tr>
        <w:trPr>
          <w:cantSplit/>
          <w:trHeight w:val="249"/>
        </w:trPr>
        <w:tc>
          <w:tcPr>
            <w:gridSpan w:val="10"/>
            <w:tcW w:w="9263" w:type="dxa"/>
            <w:textDirection w:val="lrTb"/>
            <w:noWrap w:val="false"/>
          </w:tcPr>
          <w:p>
            <w:pPr>
              <w:rPr>
                <w:rFonts w:ascii="仿宋" w:hAnsi="仿宋" w:eastAsia="仿宋" w:cs="仿宋"/>
                <w:sz w:val="24"/>
                <w:szCs w:val="24"/>
              </w:rPr>
            </w:pPr>
            <w:r>
              <w:rPr>
                <w:rFonts w:hint="eastAsia" w:ascii="仿宋" w:hAnsi="仿宋" w:eastAsia="仿宋" w:cs="仿宋"/>
                <w:color w:val="0000ff"/>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 xml:space="preserve">***</w:t>
            </w:r>
            <w:r>
              <w:rPr>
                <w:rFonts w:hint="eastAsia" w:ascii="仿宋" w:hAnsi="仿宋" w:eastAsia="仿宋" w:cs="仿宋"/>
                <w:color w:val="0000ff"/>
                <w:sz w:val="24"/>
                <w:szCs w:val="24"/>
              </w:rPr>
              <w:t xml:space="preserve">%。</w:t>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400" w:lineRule="exact"/>
        <w:rPr>
          <w:rFonts w:ascii="仿宋" w:hAnsi="仿宋" w:eastAsia="仿宋" w:cs="仿宋"/>
          <w:b/>
          <w:bCs/>
          <w:sz w:val="24"/>
          <w:szCs w:val="24"/>
        </w:rPr>
      </w:pPr>
      <w:r>
        <w:rPr>
          <w:rFonts w:hint="eastAsia" w:ascii="仿宋" w:hAnsi="仿宋" w:eastAsia="仿宋" w:cs="仿宋"/>
          <w:b/>
          <w:bCs/>
          <w:sz w:val="24"/>
          <w:szCs w:val="24"/>
        </w:rPr>
        <w:t xml:space="preserve">2.供应商需认真填写本报价表，尤其注意规格型号的准确填写，否则视为无效响应。</w:t>
      </w:r>
      <w:r/>
    </w:p>
    <w:p>
      <w:pPr>
        <w:jc w:val="left"/>
        <w:rPr>
          <w:rFonts w:ascii="仿宋" w:hAnsi="仿宋" w:eastAsia="仿宋" w:cs="仿宋"/>
          <w:color w:val="0000ff"/>
          <w:sz w:val="24"/>
          <w:szCs w:val="24"/>
        </w:rPr>
      </w:pPr>
      <w:r>
        <w:rPr>
          <w:rFonts w:hint="eastAsia" w:ascii="仿宋" w:hAnsi="仿宋" w:eastAsia="仿宋" w:cs="仿宋"/>
          <w:color w:val="0000ff"/>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rPr>
          <w:rFonts w:ascii="仿宋" w:hAnsi="仿宋" w:eastAsia="仿宋" w:cs="仿宋"/>
          <w:b/>
          <w:sz w:val="28"/>
          <w:szCs w:val="28"/>
        </w:rPr>
      </w:pPr>
      <w:r>
        <w:rPr>
          <w:rFonts w:hint="eastAsia" w:ascii="仿宋" w:hAnsi="仿宋" w:eastAsia="仿宋" w:cs="仿宋"/>
          <w:b/>
          <w:sz w:val="28"/>
          <w:szCs w:val="28"/>
        </w:rPr>
        <w:br w:type="page" w:clear="all"/>
      </w:r>
      <w:bookmarkEnd w:id="219"/>
      <w:r/>
      <w:bookmarkEnd w:id="220"/>
      <w:r/>
      <w:bookmarkEnd w:id="221"/>
      <w:r/>
      <w:r/>
    </w:p>
    <w:p>
      <w:pPr>
        <w:contextualSpacing/>
        <w:spacing w:line="400" w:lineRule="exact"/>
        <w:rPr>
          <w:rFonts w:ascii="仿宋" w:hAnsi="仿宋" w:eastAsia="仿宋" w:cs="仿宋"/>
          <w:b/>
          <w:sz w:val="28"/>
          <w:szCs w:val="28"/>
          <w:lang w:val="zh-CN"/>
        </w:rPr>
      </w:pPr>
      <w:r/>
      <w:bookmarkStart w:id="222" w:name="_Toc120614284"/>
      <w:r>
        <w:rPr>
          <w:rFonts w:hint="eastAsia" w:ascii="仿宋" w:hAnsi="仿宋" w:eastAsia="仿宋" w:cs="仿宋"/>
          <w:b/>
          <w:sz w:val="28"/>
          <w:szCs w:val="28"/>
          <w:lang w:val="zh-CN"/>
        </w:rPr>
        <w:t xml:space="preserve">附件</w:t>
      </w:r>
      <w:r>
        <w:rPr>
          <w:rFonts w:hint="eastAsia" w:ascii="仿宋" w:hAnsi="仿宋" w:eastAsia="仿宋" w:cs="仿宋"/>
          <w:b/>
          <w:sz w:val="28"/>
          <w:szCs w:val="28"/>
        </w:rPr>
        <w:t xml:space="preserve">2</w:t>
      </w:r>
      <w:r/>
    </w:p>
    <w:p>
      <w:pPr>
        <w:jc w:val="center"/>
        <w:rPr>
          <w:rFonts w:ascii="仿宋" w:hAnsi="仿宋" w:eastAsia="仿宋" w:cs="仿宋"/>
          <w:b/>
          <w:sz w:val="28"/>
          <w:szCs w:val="28"/>
        </w:rPr>
      </w:pPr>
      <w:r>
        <w:rPr>
          <w:rFonts w:hint="eastAsia" w:ascii="仿宋" w:hAnsi="仿宋" w:eastAsia="仿宋" w:cs="仿宋"/>
          <w:b/>
          <w:sz w:val="28"/>
          <w:szCs w:val="28"/>
        </w:rPr>
        <w:t xml:space="preserve">投标人符合《中华人民共和国政府采购法》第二十二条规定条件的声明函</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spacing w:line="600" w:lineRule="exact"/>
        <w:rPr>
          <w:rFonts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p>
    <w:p>
      <w:pPr>
        <w:rPr>
          <w:rFonts w:ascii="仿宋" w:hAnsi="仿宋" w:eastAsia="仿宋" w:cs="仿宋"/>
          <w:b/>
          <w:color w:val="000000"/>
          <w:sz w:val="24"/>
          <w:szCs w:val="21"/>
        </w:rPr>
      </w:pPr>
      <w:r>
        <w:rPr>
          <w:rFonts w:ascii="仿宋" w:hAnsi="仿宋" w:eastAsia="仿宋" w:cs="仿宋"/>
          <w:b/>
          <w:color w:val="000000"/>
          <w:sz w:val="24"/>
          <w:szCs w:val="21"/>
        </w:rPr>
      </w:r>
      <w:r/>
    </w:p>
    <w:p>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附件4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890"/>
      </w:pPr>
      <w:r/>
      <w:r/>
    </w:p>
    <w:p>
      <w:pPr>
        <w:ind w:firstLine="480"/>
        <w:spacing w:line="360" w:lineRule="auto"/>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日期：</w:t>
      </w:r>
      <w:bookmarkStart w:id="223" w:name="_Hlt26671380"/>
      <w:r/>
      <w:bookmarkEnd w:id="223"/>
      <w:r/>
      <w:bookmarkStart w:id="224" w:name="_格式3__银行出具的资信证明"/>
      <w:r/>
      <w:bookmarkEnd w:id="224"/>
      <w:r/>
      <w:bookmarkStart w:id="225" w:name="_Hlt26955070"/>
      <w:r/>
      <w:bookmarkEnd w:id="225"/>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spacing w:line="360" w:lineRule="auto"/>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color w:val="000000"/>
          <w:sz w:val="24"/>
          <w:szCs w:val="21"/>
        </w:rPr>
        <w:t xml:space="preserve">（加盖CA电子公章）</w:t>
      </w:r>
      <w:r/>
    </w:p>
    <w:p>
      <w:pPr>
        <w:ind w:firstLine="480"/>
        <w:spacing w:line="0" w:lineRule="atLeast"/>
        <w:tabs>
          <w:tab w:val="left" w:pos="360" w:leader="none"/>
        </w:tabs>
        <w:rPr>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附件5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890"/>
      </w:p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spacing w:line="560" w:lineRule="exact"/>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8"/>
          <w:szCs w:val="28"/>
        </w:rPr>
      </w:pPr>
      <w:r>
        <w:rPr>
          <w:rFonts w:hint="eastAsia" w:ascii="仿宋" w:hAnsi="仿宋" w:eastAsia="仿宋" w:cs="仿宋"/>
          <w:b/>
          <w:sz w:val="28"/>
          <w:szCs w:val="28"/>
        </w:rPr>
        <w:t xml:space="preserve">附件6 </w:t>
      </w:r>
      <w:r/>
    </w:p>
    <w:p>
      <w:pPr>
        <w:jc w:val="center"/>
        <w:rPr>
          <w:rFonts w:ascii="仿宋" w:hAnsi="仿宋" w:eastAsia="仿宋" w:cs="仿宋"/>
          <w:b/>
          <w:sz w:val="24"/>
          <w:szCs w:val="21"/>
        </w:rPr>
      </w:pPr>
      <w:r>
        <w:rPr>
          <w:rFonts w:hint="eastAsia" w:ascii="仿宋" w:hAnsi="仿宋" w:eastAsia="仿宋" w:cs="仿宋"/>
          <w:b/>
          <w:sz w:val="28"/>
          <w:szCs w:val="28"/>
        </w:rPr>
        <w:t xml:space="preserve">中小企业声明函（货物）</w:t>
      </w:r>
      <w:r>
        <w:rPr>
          <w:rFonts w:hint="eastAsia" w:ascii="仿宋" w:hAnsi="仿宋" w:eastAsia="仿宋" w:cs="仿宋"/>
          <w:b/>
          <w:sz w:val="24"/>
          <w:szCs w:val="21"/>
        </w:rPr>
        <w:t xml:space="preserve"> </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1、如项目类型为“货物”，请按照此格式填写。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制造商的企业规模类型。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60" w:lineRule="exact"/>
        <w:rPr>
          <w:rFonts w:ascii="仿宋" w:hAnsi="仿宋" w:eastAsia="仿宋" w:cs="仿宋"/>
          <w:sz w:val="24"/>
          <w:szCs w:val="24"/>
        </w:rPr>
      </w:pPr>
      <w:r>
        <w:rPr>
          <w:rFonts w:ascii="仿宋" w:hAnsi="仿宋" w:eastAsia="仿宋" w:cs="仿宋"/>
          <w:sz w:val="24"/>
          <w:szCs w:val="24"/>
        </w:rPr>
      </w:r>
      <w:r/>
    </w:p>
    <w:p>
      <w:pPr>
        <w:pStyle w:val="890"/>
      </w:pPr>
      <w:r/>
      <w:r/>
    </w:p>
    <w:p>
      <w:pPr>
        <w:ind w:firstLine="562"/>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r/>
    </w:p>
    <w:p>
      <w:pPr>
        <w:ind w:firstLine="562"/>
        <w:jc w:val="center"/>
        <w:spacing w:line="400" w:lineRule="exact"/>
        <w:rPr>
          <w:rFonts w:ascii="仿宋" w:hAnsi="仿宋" w:eastAsia="仿宋" w:cs="仿宋"/>
          <w:b/>
          <w:color w:val="000000"/>
          <w:sz w:val="24"/>
          <w:szCs w:val="24"/>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4"/>
          <w:szCs w:val="24"/>
        </w:rPr>
        <w:t xml:space="preserve"> </w:t>
      </w:r>
      <w:r/>
    </w:p>
    <w:p>
      <w:pPr>
        <w:pStyle w:val="890"/>
      </w:pPr>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color w:val="000000" w:themeColor="text1"/>
          <w:sz w:val="24"/>
          <w:szCs w:val="24"/>
          <w14:textFill>
            <w14:solidFill>
              <w14:schemeClr w14:val="tx1"/>
            </w14:solidFill>
          </w14:textFill>
        </w:rPr>
        <w:t xml:space="preserve">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ascii="仿宋" w:hAnsi="仿宋" w:eastAsia="仿宋" w:cs="仿宋"/>
          <w:color w:val="000000"/>
          <w:sz w:val="24"/>
          <w:szCs w:val="21"/>
        </w:rPr>
      </w:pPr>
      <w:r>
        <w:rPr>
          <w:rFonts w:ascii="仿宋" w:hAnsi="仿宋" w:eastAsia="仿宋" w:cs="仿宋"/>
          <w:color w:val="000000"/>
          <w:sz w:val="24"/>
          <w:szCs w:val="21"/>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1、如项目类型为“货物”，请按照此格式填写。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2、</w:t>
      </w:r>
      <w:r>
        <w:rPr>
          <w:rFonts w:hint="eastAsia" w:ascii="仿宋" w:hAnsi="仿宋" w:eastAsia="仿宋" w:cs="仿宋"/>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3、</w:t>
      </w:r>
      <w:r>
        <w:rPr>
          <w:rFonts w:hint="eastAsia" w:ascii="仿宋" w:hAnsi="仿宋" w:eastAsia="仿宋" w:cs="仿宋"/>
          <w:sz w:val="24"/>
          <w:szCs w:val="21"/>
        </w:rPr>
        <w:t xml:space="preserve">非专门面向中小微型企业采购的项目，供应商如不提供此声明函，价格将不做相应扣除。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ind w:right="1559" w:firstLine="624"/>
        <w:jc w:val="center"/>
        <w:spacing w:line="0" w:lineRule="atLeast"/>
        <w:tabs>
          <w:tab w:val="left" w:pos="4860" w:leader="none"/>
        </w:tabs>
        <w:rPr>
          <w:rFonts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8"/>
          <w:szCs w:val="28"/>
        </w:rPr>
        <w:outlineLvl w:val="3"/>
      </w:pPr>
      <w:r>
        <w:rPr>
          <w:rFonts w:hint="eastAsia" w:ascii="仿宋" w:hAnsi="仿宋" w:eastAsia="仿宋" w:cs="仿宋"/>
          <w:b/>
          <w:sz w:val="28"/>
          <w:szCs w:val="28"/>
        </w:rPr>
        <w:t xml:space="preserve">附件8</w:t>
      </w:r>
      <w:r/>
    </w:p>
    <w:p>
      <w:pPr>
        <w:jc w:val="center"/>
        <w:spacing w:line="42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w:t>
      </w:r>
      <w:r>
        <w:rPr>
          <w:rFonts w:hint="eastAsia" w:ascii="仿宋" w:hAnsi="仿宋" w:eastAsia="仿宋" w:cs="仿宋"/>
          <w:color w:val="ff0000"/>
          <w:sz w:val="24"/>
          <w:szCs w:val="24"/>
        </w:rPr>
        <w:t xml:space="preserve">〔2014〕</w:t>
      </w:r>
      <w:r>
        <w:rPr>
          <w:rFonts w:hint="eastAsia" w:ascii="仿宋" w:hAnsi="仿宋" w:eastAsia="仿宋" w:cs="仿宋"/>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spacing w:line="560" w:lineRule="exact"/>
        <w:rPr>
          <w:rFonts w:ascii="仿宋" w:hAnsi="仿宋" w:eastAsia="仿宋" w:cs="仿宋"/>
          <w:b/>
          <w:sz w:val="32"/>
          <w:szCs w:val="32"/>
        </w:rPr>
      </w:pPr>
      <w:r>
        <w:rPr>
          <w:rFonts w:ascii="仿宋" w:hAnsi="仿宋" w:eastAsia="仿宋" w:cs="仿宋"/>
          <w:b/>
          <w:sz w:val="32"/>
          <w:szCs w:val="32"/>
        </w:rPr>
      </w:r>
      <w:r/>
    </w:p>
    <w:p>
      <w:pPr>
        <w:contextualSpacing/>
        <w:jc w:val="left"/>
        <w:spacing w:line="300" w:lineRule="auto"/>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t xml:space="preserve">附件9</w:t>
      </w:r>
      <w:r/>
    </w:p>
    <w:p>
      <w:pPr>
        <w:contextualSpacing/>
        <w:ind w:firstLine="3373"/>
        <w:spacing w:line="300" w:lineRule="auto"/>
        <w:rPr>
          <w:rFonts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345"/>
        <w:gridCol w:w="2047"/>
        <w:gridCol w:w="2642"/>
        <w:gridCol w:w="145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附件9-1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供应商提交的响应文件中与磋商文件第四章“采购需求”中的技术要求（</w:t>
      </w:r>
      <w:r>
        <w:rPr>
          <w:rFonts w:hint="eastAsia" w:ascii="仿宋" w:hAnsi="仿宋" w:eastAsia="仿宋" w:cs="仿宋"/>
          <w:b/>
          <w:bCs/>
          <w:color w:val="000000"/>
          <w:sz w:val="24"/>
        </w:rPr>
        <w:t xml:space="preserve">未加斜体下划线的非实质性内容</w:t>
      </w:r>
      <w:r>
        <w:rPr>
          <w:rFonts w:hint="eastAsia" w:eastAsia="仿宋"/>
          <w:b/>
          <w:bCs/>
        </w:rPr>
        <w:t xml:space="preserve">、</w:t>
      </w:r>
      <w:r>
        <w:rPr>
          <w:rFonts w:hint="eastAsia" w:ascii="仿宋" w:hAnsi="仿宋" w:eastAsia="仿宋" w:cs="仿宋"/>
          <w:b/>
          <w:bCs/>
          <w:color w:val="000000"/>
          <w:sz w:val="24"/>
        </w:rPr>
        <w:t xml:space="preserve">采购文件中打“▲”及另有规定的除外</w:t>
      </w:r>
      <w:r>
        <w:rPr>
          <w:rFonts w:hint="eastAsia" w:ascii="仿宋" w:hAnsi="仿宋" w:eastAsia="仿宋" w:cs="仿宋"/>
          <w:color w:val="000000"/>
          <w:sz w:val="24"/>
        </w:rPr>
        <w:t xml:space="preserve">）如有偏离的，应逐条填列在偏离表中。技术参数表中标记为固定值的参数，均为最低技术要求，响应供应商可选用技术指标更优的产品参与响应。</w:t>
      </w:r>
      <w:r>
        <w:rPr>
          <w:rFonts w:hint="eastAsia" w:ascii="仿宋" w:hAnsi="仿宋" w:eastAsia="仿宋" w:cs="仿宋"/>
          <w:b/>
          <w:bCs/>
          <w:color w:val="000000"/>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2.“偏离说明”一栏选择“正偏离”、“无偏离”、“负偏离”进行填写。未填写的内容视为完全响应本磋商文件要求。正偏离、无偏离的确认和负偏离是否响应磋商文件，由磋商小组认定。</w:t>
      </w:r>
      <w:r/>
    </w:p>
    <w:p>
      <w:pPr>
        <w:pStyle w:val="890"/>
        <w:rPr>
          <w:rFonts w:ascii="仿宋" w:hAnsi="仿宋" w:eastAsia="仿宋" w:cs="仿宋"/>
        </w:rPr>
      </w:pPr>
      <w:r>
        <w:rPr>
          <w:rFonts w:ascii="仿宋" w:hAnsi="仿宋" w:eastAsia="仿宋" w:cs="仿宋"/>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附件10</w:t>
      </w:r>
      <w:r/>
    </w:p>
    <w:p>
      <w:pPr>
        <w:rPr>
          <w:rFonts w:ascii="仿宋" w:hAnsi="仿宋" w:eastAsia="仿宋" w:cs="仿宋"/>
          <w:b/>
          <w:sz w:val="28"/>
          <w:szCs w:val="28"/>
        </w:rPr>
      </w:pPr>
      <w:r>
        <w:rPr>
          <w:rFonts w:hint="eastAsia" w:ascii="仿宋" w:hAnsi="仿宋" w:eastAsia="仿宋" w:cs="仿宋"/>
          <w:b/>
          <w:sz w:val="28"/>
          <w:szCs w:val="28"/>
        </w:rPr>
        <w:t xml:space="preserve"> </w:t>
      </w:r>
      <w:r/>
    </w:p>
    <w:p>
      <w:pPr>
        <w:ind w:firstLine="562"/>
        <w:jc w:val="center"/>
        <w:rPr>
          <w:rFonts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345"/>
        <w:gridCol w:w="2047"/>
        <w:gridCol w:w="2642"/>
        <w:gridCol w:w="145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sz w:val="24"/>
        </w:rPr>
      </w:pPr>
      <w:r>
        <w:rPr>
          <w:rFonts w:ascii="仿宋" w:hAnsi="仿宋" w:eastAsia="仿宋" w:cs="仿宋"/>
          <w:sz w:val="24"/>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附件11</w:t>
      </w:r>
      <w:r/>
    </w:p>
    <w:p>
      <w:pPr>
        <w:jc w:val="center"/>
        <w:rPr>
          <w:rFonts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890"/>
      </w:pPr>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2.如果采购文件要求提供证明材料，供应商</w:t>
      </w:r>
      <w:r>
        <w:rPr>
          <w:rFonts w:hint="eastAsia" w:ascii="仿宋" w:hAnsi="仿宋" w:eastAsia="仿宋" w:cs="仿宋"/>
          <w:b/>
          <w:bCs/>
          <w:color w:val="0000ff"/>
          <w:sz w:val="24"/>
        </w:rPr>
        <w:t xml:space="preserve">必须将证明材料列于该表之下，否则作无效响应处理。</w:t>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pStyle w:val="890"/>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90"/>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90"/>
        <w:ind w:firstLine="480"/>
        <w:rPr>
          <w:rFonts w:ascii="仿宋" w:hAnsi="仿宋" w:eastAsia="仿宋" w:cs="仿宋"/>
          <w:bCs/>
          <w:sz w:val="24"/>
          <w:szCs w:val="21"/>
        </w:rPr>
      </w:pPr>
      <w:r>
        <w:rPr>
          <w:rFonts w:ascii="仿宋" w:hAnsi="仿宋" w:eastAsia="仿宋" w:cs="仿宋"/>
          <w:bCs/>
          <w:sz w:val="24"/>
          <w:szCs w:val="21"/>
        </w:rPr>
      </w:r>
      <w:bookmarkEnd w:id="202"/>
      <w:r/>
      <w:bookmarkEnd w:id="203"/>
      <w:r/>
      <w:bookmarkEnd w:id="222"/>
      <w:r/>
      <w:r/>
    </w:p>
    <w:p>
      <w:pPr>
        <w:jc w:val="left"/>
        <w:rPr>
          <w:rFonts w:ascii="仿宋" w:hAnsi="仿宋" w:eastAsia="仿宋" w:cs="仿宋"/>
          <w:b/>
          <w:sz w:val="24"/>
          <w:szCs w:val="24"/>
        </w:rPr>
      </w:pPr>
      <w:r>
        <w:rPr>
          <w:rFonts w:ascii="仿宋" w:hAnsi="仿宋" w:eastAsia="仿宋" w:cs="仿宋"/>
          <w:b/>
          <w:sz w:val="24"/>
          <w:szCs w:val="24"/>
        </w:rPr>
      </w:r>
      <w:r/>
    </w:p>
    <w:p>
      <w:pPr>
        <w:pStyle w:val="890"/>
        <w:ind w:firstLine="482"/>
        <w:rPr>
          <w:rFonts w:ascii="仿宋" w:hAnsi="仿宋" w:eastAsia="仿宋" w:cs="仿宋"/>
          <w:b/>
          <w:sz w:val="24"/>
          <w:szCs w:val="24"/>
        </w:rPr>
      </w:pPr>
      <w:r>
        <w:rPr>
          <w:rFonts w:ascii="仿宋" w:hAnsi="仿宋" w:eastAsia="仿宋" w:cs="仿宋"/>
          <w:b/>
          <w:sz w:val="24"/>
          <w:szCs w:val="24"/>
        </w:rPr>
      </w:r>
      <w:r/>
    </w:p>
    <w:p>
      <w:r/>
      <w:r/>
    </w:p>
    <w:p>
      <w:pPr>
        <w:pStyle w:val="890"/>
      </w:p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附件12 关于符合本国产品标准的声明函（采购包号：**）</w:t>
      </w:r>
      <w:r/>
    </w:p>
    <w:p>
      <w:pPr>
        <w:pStyle w:val="88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8"/>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1198880</wp:posOffset>
                </wp:positionH>
                <wp:positionV relativeFrom="paragraph">
                  <wp:posOffset>449580</wp:posOffset>
                </wp:positionV>
                <wp:extent cx="424815" cy="112395"/>
                <wp:effectExtent l="1270" t="4445" r="12065" b="16510"/>
                <wp:wrapNone/>
                <wp:docPr id="2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80768;o:allowoverlap:true;o:allowincell:true;mso-position-horizontal-relative:text;margin-left:94.4pt;mso-position-horizontal:absolute;mso-position-vertical-relative:text;margin-top:35.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4675505</wp:posOffset>
                </wp:positionH>
                <wp:positionV relativeFrom="paragraph">
                  <wp:posOffset>277495</wp:posOffset>
                </wp:positionV>
                <wp:extent cx="565785" cy="130810"/>
                <wp:effectExtent l="1270" t="4445" r="4445" b="17145"/>
                <wp:wrapNone/>
                <wp:docPr id="24" name="直接箭头连接符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7696;o:allowoverlap:true;o:allowincell:true;mso-position-horizontal-relative:text;margin-left:368.1pt;mso-position-horizontal:absolute;mso-position-vertical-relative:text;margin-top:21.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3324225</wp:posOffset>
                </wp:positionH>
                <wp:positionV relativeFrom="paragraph">
                  <wp:posOffset>287020</wp:posOffset>
                </wp:positionV>
                <wp:extent cx="816610" cy="103505"/>
                <wp:effectExtent l="635" t="4445" r="1905" b="6350"/>
                <wp:wrapNone/>
                <wp:docPr id="2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7456;o:allowoverlap:true;o:allowincell:true;mso-position-horizontal-relative:text;margin-left:261.8pt;mso-position-horizontal:absolute;mso-position-vertical-relative:text;margin-top:22.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2200910</wp:posOffset>
                </wp:positionH>
                <wp:positionV relativeFrom="paragraph">
                  <wp:posOffset>277495</wp:posOffset>
                </wp:positionV>
                <wp:extent cx="816610" cy="76200"/>
                <wp:effectExtent l="635" t="4445" r="1905" b="14604"/>
                <wp:wrapNone/>
                <wp:docPr id="26"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173.3pt;mso-position-horizontal:absolute;mso-position-vertical-relative:text;margin-top:21.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56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848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93"/>
          <w:rFonts w:hint="eastAsia" w:ascii="方正魏碑_GBK" w:hAnsi="方正魏碑_GBK" w:eastAsia="方正魏碑_GBK" w:cs="方正魏碑_GBK"/>
          <w:i w:val="0"/>
          <w:u w:val="single"/>
          <w:shd w:val="clear" w:color="auto" w:fill="ffffff"/>
        </w:rPr>
        <w:t xml:space="preserve">（产品名称1）</w:t>
      </w:r>
      <w:r>
        <w:rPr>
          <w:rStyle w:val="893"/>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93"/>
          <w:rFonts w:hint="eastAsia" w:ascii="方正魏碑_GBK" w:hAnsi="方正魏碑_GBK" w:eastAsia="方正魏碑_GBK" w:cs="方正魏碑_GBK"/>
          <w:i w:val="0"/>
          <w:u w:val="single"/>
          <w:shd w:val="clear" w:color="auto" w:fill="ffffff"/>
        </w:rPr>
        <w:t xml:space="preserve">（厂名）</w:t>
      </w:r>
      <w:r>
        <w:rPr>
          <w:rStyle w:val="893"/>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9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93"/>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93"/>
          <w:rFonts w:hint="eastAsia" w:ascii="方正魏碑_GBK" w:hAnsi="方正魏碑_GBK" w:eastAsia="方正魏碑_GBK" w:cs="方正魏碑_GBK"/>
          <w:i w:val="0"/>
          <w:u w:val="single"/>
          <w:shd w:val="clear" w:color="auto" w:fill="ffffff"/>
        </w:rPr>
        <w:t xml:space="preserve">（规定</w:t>
      </w:r>
      <w:r>
        <w:rPr>
          <w:rStyle w:val="893"/>
          <w:rFonts w:ascii="方正魏碑_GBK" w:hAnsi="方正魏碑_GBK" w:eastAsia="方正魏碑_GBK" w:cs="方正魏碑_GBK"/>
          <w:i w:val="0"/>
          <w:u w:val="single"/>
          <w:shd w:val="clear" w:color="auto" w:fill="ffffff"/>
        </w:rPr>
        <w:t xml:space="preserve">比例</w:t>
      </w:r>
      <w:r>
        <w:rPr>
          <w:rStyle w:val="893"/>
          <w:rFonts w:hint="eastAsia" w:ascii="方正魏碑_GBK" w:hAnsi="方正魏碑_GBK" w:eastAsia="方正魏碑_GBK" w:cs="方正魏碑_GBK"/>
          <w:i w:val="0"/>
          <w:u w:val="single"/>
          <w:shd w:val="clear" w:color="auto" w:fill="ffffff"/>
        </w:rPr>
        <w:t xml:space="preserve">）</w:t>
      </w:r>
      <w:r>
        <w:rPr>
          <w:rStyle w:val="893"/>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9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w:t>
      </w:r>
      <w:r>
        <w:rPr>
          <w:rStyle w:val="893"/>
          <w:rFonts w:ascii="方正魏碑_GBK" w:hAnsi="方正魏碑_GBK" w:eastAsia="方正魏碑_GBK" w:cs="方正魏碑_GBK"/>
          <w:i w:val="0"/>
          <w:u w:val="single"/>
          <w:shd w:val="clear" w:color="auto" w:fill="ffffff"/>
        </w:rPr>
        <w:t xml:space="preserve">组件</w:t>
      </w:r>
      <w:r>
        <w:rPr>
          <w:rStyle w:val="893"/>
          <w:rFonts w:hint="eastAsia" w:ascii="方正魏碑_GBK" w:hAnsi="方正魏碑_GBK" w:eastAsia="方正魏碑_GBK" w:cs="方正魏碑_GBK"/>
          <w:i w:val="0"/>
          <w:u w:val="single"/>
          <w:shd w:val="clear" w:color="auto" w:fill="ffffff"/>
        </w:rPr>
        <w:t xml:space="preserve">）</w:t>
      </w:r>
      <w:r>
        <w:rPr>
          <w:rStyle w:val="893"/>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9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（关键工序）</w:t>
      </w:r>
      <w:r>
        <w:rPr>
          <w:rStyle w:val="893"/>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4573270</wp:posOffset>
                </wp:positionH>
                <wp:positionV relativeFrom="paragraph">
                  <wp:posOffset>262890</wp:posOffset>
                </wp:positionV>
                <wp:extent cx="462280" cy="147320"/>
                <wp:effectExtent l="1270" t="4445" r="12700" b="19685"/>
                <wp:wrapNone/>
                <wp:docPr id="2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9744;o:allowoverlap:true;o:allowincell:true;mso-position-horizontal-relative:text;margin-left:360.1pt;mso-position-horizontal:absolute;mso-position-vertical-relative:text;margin-top:20.7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3131185</wp:posOffset>
                </wp:positionH>
                <wp:positionV relativeFrom="paragraph">
                  <wp:posOffset>234315</wp:posOffset>
                </wp:positionV>
                <wp:extent cx="849630" cy="120015"/>
                <wp:effectExtent l="635" t="4445" r="6985" b="8890"/>
                <wp:wrapNone/>
                <wp:docPr id="30"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0528;o:allowoverlap:true;o:allowincell:true;mso-position-horizontal-relative:text;margin-left:246.5pt;mso-position-horizontal:absolute;mso-position-vertical-relative:text;margin-top:18.4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2060575</wp:posOffset>
                </wp:positionH>
                <wp:positionV relativeFrom="paragraph">
                  <wp:posOffset>228600</wp:posOffset>
                </wp:positionV>
                <wp:extent cx="843915" cy="125730"/>
                <wp:effectExtent l="635" t="4445" r="12700" b="22225"/>
                <wp:wrapNone/>
                <wp:docPr id="31"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9504;o:allowoverlap:true;o:allowincell:true;mso-position-horizontal-relative:text;margin-left:162.2pt;mso-position-horizontal:absolute;mso-position-vertical-relative:text;margin-top:18.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879475</wp:posOffset>
                </wp:positionH>
                <wp:positionV relativeFrom="paragraph">
                  <wp:posOffset>433705</wp:posOffset>
                </wp:positionV>
                <wp:extent cx="821690" cy="102870"/>
                <wp:effectExtent l="635" t="4445" r="15875" b="6985"/>
                <wp:wrapNone/>
                <wp:docPr id="32"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3600;o:allowoverlap:true;o:allowincell:true;mso-position-horizontal-relative:text;margin-left:69.2pt;mso-position-horizontal:absolute;mso-position-vertical-relative:text;margin-top:34.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3"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7872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4"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9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93"/>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9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9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93"/>
          <w:rFonts w:hint="eastAsia" w:ascii="方正魏碑_GBK" w:hAnsi="方正魏碑_GBK" w:eastAsia="方正魏碑_GBK" w:cs="方正魏碑_GBK"/>
          <w:i w:val="0"/>
          <w:u w:val="single"/>
          <w:shd w:val="clear" w:color="auto" w:fill="ffffff"/>
        </w:rPr>
        <w:t xml:space="preserve">（规定</w:t>
      </w:r>
      <w:r>
        <w:rPr>
          <w:rStyle w:val="893"/>
          <w:rFonts w:ascii="方正魏碑_GBK" w:hAnsi="方正魏碑_GBK" w:eastAsia="方正魏碑_GBK" w:cs="方正魏碑_GBK"/>
          <w:i w:val="0"/>
          <w:u w:val="single"/>
          <w:shd w:val="clear" w:color="auto" w:fill="ffffff"/>
        </w:rPr>
        <w:t xml:space="preserve">比例</w:t>
      </w:r>
      <w:r>
        <w:rPr>
          <w:rStyle w:val="89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9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w:t>
      </w:r>
      <w:r>
        <w:rPr>
          <w:rStyle w:val="893"/>
          <w:rFonts w:ascii="方正魏碑_GBK" w:hAnsi="方正魏碑_GBK" w:eastAsia="方正魏碑_GBK" w:cs="方正魏碑_GBK"/>
          <w:i w:val="0"/>
          <w:u w:val="single"/>
          <w:shd w:val="clear" w:color="auto" w:fill="ffffff"/>
        </w:rPr>
        <w:t xml:space="preserve">组件</w:t>
      </w:r>
      <w:r>
        <w:rPr>
          <w:rStyle w:val="89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9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88"/>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888"/>
        <w:ind w:firstLine="420"/>
        <w:spacing w:before="30" w:beforeAutospacing="0" w:after="30" w:afterAutospacing="0" w:line="0" w:lineRule="atLeast"/>
        <w:rPr>
          <w:rFonts w:ascii="方正魏碑_GBK" w:hAnsi="方正魏碑_GBK" w:eastAsia="方正魏碑_GBK" w:cs="方正魏碑_GBK"/>
          <w:color w:val="0000ff"/>
          <w:shd w:val="clear" w:color="auto" w:fill="ffffff"/>
        </w:rPr>
      </w:pPr>
      <w:r>
        <w:rPr>
          <w:rFonts w:hint="eastAsia" w:ascii="方正魏碑_GBK" w:hAnsi="方正魏碑_GBK" w:eastAsia="方正魏碑_GBK" w:cs="方正魏碑_GBK"/>
          <w:color w:val="0000ff"/>
          <w:shd w:val="clear" w:color="auto" w:fill="ffffff"/>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ff"/>
          <w:u w:val="single"/>
          <w:shd w:val="clear" w:color="auto" w:fill="ffffff"/>
        </w:rPr>
        <w:t xml:space="preserve">***%</w:t>
      </w:r>
      <w:r>
        <w:rPr>
          <w:rFonts w:hint="eastAsia" w:ascii="方正魏碑_GBK" w:hAnsi="方正魏碑_GBK" w:eastAsia="方正魏碑_GBK" w:cs="方正魏碑_GBK"/>
          <w:color w:val="0000ff"/>
          <w:shd w:val="clear" w:color="auto" w:fill="ffffff"/>
        </w:rPr>
        <w:t xml:space="preserve">。</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88"/>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8"/>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88"/>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88"/>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88"/>
        <w:spacing w:before="30" w:beforeAutospacing="0" w:after="30" w:afterAutospacing="0" w:line="0" w:lineRule="atLeast"/>
        <w:rPr>
          <w:rFonts w:ascii="仿宋" w:hAnsi="仿宋" w:eastAsia="仿宋" w:cs="仿宋"/>
          <w:color w:val="000000"/>
        </w:rPr>
      </w:pPr>
      <w:r>
        <w:rPr>
          <w:rFonts w:hint="eastAsia" w:ascii="仿宋" w:hAnsi="仿宋" w:eastAsia="仿宋" w:cs="仿宋"/>
          <w:color w:val="000000"/>
          <w:shd w:val="clear" w:color="auto" w:fill="ffffff"/>
        </w:rPr>
        <w:t xml:space="preserve">注：</w:t>
      </w:r>
      <w:r>
        <w:rPr>
          <w:rFonts w:hint="eastAsia" w:ascii="仿宋" w:hAnsi="仿宋" w:eastAsia="仿宋" w:cs="仿宋"/>
          <w:color w:val="000000"/>
        </w:rPr>
        <w:t xml:space="preserve">1.产品如有型号，请在“产品名称”栏一并填写。</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2.生产厂名与厂址应与生产厂营业执照载明的相关信息保持一致。</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3.该产品的中国境内生产的组件成本占比相关要求实施前，“规定比例”栏可不填，下同。</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4.该产品的关键组件要求实施前，“关键组件”栏可不填，下同。</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5.该产品的关键工序要求实施前，“关键工序”栏可不填，下同。</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6.用斜线划除的地方无需填写。</w:t>
      </w:r>
      <w:r/>
    </w:p>
    <w:p>
      <w:pPr>
        <w:pStyle w:val="890"/>
        <w:ind w:firstLine="0"/>
        <w:rPr>
          <w:rFonts w:ascii="仿宋" w:hAnsi="仿宋" w:eastAsia="仿宋" w:cs="仿宋"/>
          <w:b/>
          <w:bCs/>
          <w:color w:val="000000"/>
          <w:sz w:val="24"/>
          <w:szCs w:val="24"/>
        </w:rPr>
      </w:pPr>
      <w:r>
        <w:rPr>
          <w:rFonts w:hint="eastAsia" w:ascii="仿宋" w:hAnsi="仿宋" w:eastAsia="仿宋" w:cs="仿宋"/>
          <w:color w:val="000000"/>
          <w:sz w:val="24"/>
          <w:szCs w:val="24"/>
        </w:rPr>
        <w:t xml:space="preserve">7. 供应商需按照招标文件的要求提供《关于符合本国产品标准的声明函》，</w:t>
      </w:r>
      <w:r>
        <w:rPr>
          <w:rFonts w:hint="eastAsia" w:ascii="仿宋" w:hAnsi="仿宋" w:eastAsia="仿宋" w:cs="仿宋"/>
          <w:b/>
          <w:bCs/>
          <w:color w:val="000000"/>
          <w:sz w:val="24"/>
          <w:szCs w:val="24"/>
        </w:rPr>
        <w:t xml:space="preserve">如不提供将不享受本国产品价格评审优惠。</w:t>
      </w:r>
      <w:r/>
    </w:p>
    <w:p>
      <w:pPr>
        <w:pStyle w:val="890"/>
        <w:ind w:firstLine="0"/>
        <w:rPr>
          <w:rFonts w:ascii="仿宋" w:hAnsi="仿宋" w:eastAsia="仿宋" w:cs="仿宋"/>
          <w:b/>
          <w:sz w:val="28"/>
          <w:szCs w:val="28"/>
        </w:rPr>
      </w:pPr>
      <w:r>
        <w:rPr>
          <w:rFonts w:hint="eastAsia" w:ascii="仿宋" w:hAnsi="仿宋" w:eastAsia="仿宋" w:cs="仿宋"/>
          <w:color w:val="000000"/>
          <w:sz w:val="24"/>
          <w:szCs w:val="24"/>
        </w:rPr>
        <w:t xml:space="preserve">8. </w:t>
      </w:r>
      <w:r>
        <w:rPr>
          <w:rFonts w:hint="eastAsia" w:ascii="仿宋" w:hAnsi="仿宋" w:eastAsia="仿宋" w:cs="仿宋"/>
          <w:b/>
          <w:bCs/>
          <w:color w:val="000000"/>
          <w:sz w:val="24"/>
          <w:szCs w:val="24"/>
        </w:rPr>
        <w:t xml:space="preserve">供应商需在《声明函》中逐一、准确填写产品名称、厂名、生产厂址三项信息</w:t>
      </w:r>
      <w:r>
        <w:rPr>
          <w:rFonts w:hint="eastAsia" w:ascii="仿宋" w:hAnsi="仿宋" w:eastAsia="仿宋" w:cs="仿宋"/>
          <w:color w:val="000000"/>
          <w:sz w:val="24"/>
          <w:szCs w:val="24"/>
        </w:rPr>
        <w:t xml:space="preserve">（《声明函》中用斜线划除的地方无需填写），三项信息中任意一项未填写的视为该项产品不符合本国产品标准，</w:t>
      </w:r>
      <w:r>
        <w:rPr>
          <w:rFonts w:hint="eastAsia" w:ascii="仿宋" w:hAnsi="仿宋" w:eastAsia="仿宋" w:cs="仿宋"/>
          <w:b/>
          <w:bCs/>
          <w:color w:val="000000"/>
          <w:sz w:val="24"/>
          <w:szCs w:val="24"/>
        </w:rPr>
        <w:t xml:space="preserve">不享受本国产品价格评审优惠</w:t>
      </w:r>
      <w:r>
        <w:rPr>
          <w:rFonts w:hint="eastAsia" w:ascii="仿宋" w:hAnsi="仿宋" w:eastAsia="仿宋" w:cs="仿宋"/>
          <w:color w:val="000000"/>
          <w:sz w:val="24"/>
          <w:szCs w:val="24"/>
        </w:rPr>
        <w:t xml:space="preserve">。</w:t>
      </w:r>
      <w:r/>
    </w:p>
    <w:p>
      <w:pPr>
        <w:jc w:val="left"/>
        <w:rPr>
          <w:rFonts w:ascii="仿宋" w:hAnsi="仿宋" w:eastAsia="仿宋" w:cs="仿宋"/>
          <w:b/>
          <w:sz w:val="28"/>
          <w:szCs w:val="28"/>
        </w:rPr>
      </w:pPr>
      <w:r>
        <w:rPr>
          <w:rFonts w:hint="eastAsia" w:ascii="仿宋" w:hAnsi="仿宋" w:eastAsia="仿宋" w:cs="仿宋"/>
          <w:b/>
          <w:sz w:val="28"/>
          <w:szCs w:val="28"/>
        </w:rPr>
        <w:t xml:space="preserve">附件13                </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ascii="仿宋" w:hAnsi="仿宋" w:eastAsia="仿宋" w:cs="仿宋"/>
          <w:sz w:val="24"/>
          <w:szCs w:val="24"/>
        </w:rPr>
      </w:pPr>
      <w:r>
        <w:rPr>
          <w:rFonts w:hint="eastAsia" w:ascii="仿宋" w:hAnsi="仿宋" w:eastAsia="仿宋" w:cs="仿宋"/>
          <w:sz w:val="24"/>
          <w:szCs w:val="24"/>
        </w:rPr>
        <w:t xml:space="preserve">签字(签章)：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8"/>
          <w:szCs w:val="28"/>
          <w:lang w:bidi="ar"/>
        </w:rPr>
      </w:pPr>
      <w:r>
        <w:rPr>
          <w:rFonts w:ascii="仿宋" w:hAnsi="仿宋" w:eastAsia="仿宋" w:cs="仿宋"/>
          <w:sz w:val="28"/>
          <w:szCs w:val="28"/>
          <w:lang w:bidi="ar"/>
        </w:rPr>
      </w:r>
      <w:r/>
    </w:p>
    <w:p>
      <w:pPr>
        <w:pStyle w:val="888"/>
        <w:spacing w:before="30" w:beforeAutospacing="0" w:after="30" w:afterAutospacing="0" w:line="0" w:lineRule="atLeast"/>
        <w:rPr>
          <w:rFonts w:ascii="方正魏碑_GBK" w:hAnsi="方正魏碑_GBK" w:eastAsia="方正魏碑_GBK" w:cs="方正魏碑_GBK"/>
          <w:color w:val="0000ff"/>
          <w:sz w:val="22"/>
          <w:shd w:val="clear" w:color="auto" w:fill="ffffff"/>
        </w:rPr>
      </w:pPr>
      <w:r/>
      <w:bookmarkStart w:id="226" w:name="_Toc1372"/>
      <w:r/>
      <w:bookmarkStart w:id="227" w:name="_Toc5831"/>
      <w:r/>
      <w:bookmarkStart w:id="228" w:name="_Toc31274"/>
      <w:r>
        <w:rPr>
          <w:rFonts w:hint="eastAsia" w:ascii="仿宋" w:hAnsi="仿宋" w:eastAsia="仿宋" w:cs="仿宋"/>
          <w:b/>
          <w:bCs/>
          <w:sz w:val="28"/>
          <w:szCs w:val="28"/>
          <w:lang w:bidi="ar"/>
        </w:rPr>
        <w:t xml:space="preserve">附件1</w:t>
      </w:r>
      <w:bookmarkEnd w:id="226"/>
      <w:r/>
      <w:bookmarkEnd w:id="227"/>
      <w:r/>
      <w:bookmarkEnd w:id="228"/>
      <w:r>
        <w:rPr>
          <w:rFonts w:hint="eastAsia" w:ascii="仿宋" w:hAnsi="仿宋" w:eastAsia="仿宋" w:cs="仿宋"/>
          <w:b/>
          <w:bCs/>
          <w:sz w:val="28"/>
          <w:szCs w:val="28"/>
          <w:lang w:bidi="ar"/>
        </w:rPr>
        <w:t xml:space="preserve">3</w:t>
      </w:r>
      <w:r>
        <w:rPr>
          <w:rFonts w:hint="eastAsia" w:ascii="方正魏碑_GBK" w:hAnsi="方正魏碑_GBK" w:eastAsia="方正魏碑_GBK" w:cs="方正魏碑_GBK"/>
          <w:b/>
          <w:color w:val="ff0000"/>
        </w:rPr>
        <w:t xml:space="preserve"> </w:t>
      </w:r>
      <w:r/>
    </w:p>
    <w:p>
      <w:pPr>
        <w:jc w:val="center"/>
        <w:rPr>
          <w:rFonts w:ascii="黑体" w:hAnsi="黑体" w:eastAsia="黑体"/>
          <w:b/>
          <w:color w:val="0000ff"/>
          <w:sz w:val="32"/>
          <w:szCs w:val="32"/>
        </w:rPr>
      </w:pPr>
      <w:r>
        <w:rPr>
          <w:rFonts w:ascii="黑体" w:hAnsi="黑体" w:eastAsia="黑体"/>
          <w:b/>
          <w:color w:val="0000ff"/>
          <w:sz w:val="32"/>
          <w:szCs w:val="32"/>
        </w:rPr>
      </w:r>
      <w:r/>
    </w:p>
    <w:p>
      <w:pPr>
        <w:ind w:firstLine="1405"/>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 xml:space="preserve">〔2023〕</w:t>
      </w:r>
      <w:r>
        <w:rPr>
          <w:rFonts w:hint="eastAsia" w:ascii="仿宋" w:hAnsi="仿宋" w:eastAsia="仿宋" w:cs="仿宋"/>
          <w:sz w:val="24"/>
          <w:szCs w:val="24"/>
        </w:rPr>
        <w:t xml:space="preserve">57号）和《关于深入开展南通市政府采购线上合同信用融资业务的通知》（通财购</w:t>
      </w:r>
      <w:r>
        <w:rPr>
          <w:rFonts w:hint="eastAsia" w:ascii="仿宋" w:hAnsi="仿宋" w:eastAsia="仿宋" w:cs="仿宋"/>
          <w:color w:val="ff0000"/>
          <w:sz w:val="24"/>
          <w:szCs w:val="24"/>
        </w:rPr>
        <w:t xml:space="preserve">〔2022〕</w:t>
      </w:r>
      <w:r>
        <w:rPr>
          <w:rFonts w:hint="eastAsia" w:ascii="仿宋" w:hAnsi="仿宋" w:eastAsia="仿宋" w:cs="仿宋"/>
          <w:sz w:val="24"/>
          <w:szCs w:val="24"/>
        </w:rPr>
        <w:t xml:space="preserve">68号），按照双方自愿的原则提供便捷、优惠的服务。</w:t>
      </w:r>
      <w:r/>
    </w:p>
    <w:p>
      <w:pPr>
        <w:rPr>
          <w:rFonts w:ascii="仿宋" w:hAnsi="仿宋" w:eastAsia="仿宋" w:cs="仿宋"/>
          <w:sz w:val="24"/>
          <w:szCs w:val="24"/>
        </w:rPr>
      </w:pPr>
      <w:r>
        <w:rPr>
          <w:rFonts w:ascii="仿宋" w:hAnsi="仿宋" w:eastAsia="仿宋" w:cs="仿宋"/>
          <w:sz w:val="24"/>
          <w:szCs w:val="24"/>
        </w:rPr>
      </w:r>
      <w:r/>
    </w:p>
    <w:p>
      <w:pPr>
        <w:spacing w:line="300" w:lineRule="auto"/>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rPr>
      </w:pPr>
      <w:r>
        <w:rPr>
          <w:rFonts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588" w:bottom="1418" w:left="118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2"/>
        <w:rFonts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５５</w:t>
    </w:r>
    <w:r>
      <w:rPr>
        <w:rFonts w:ascii="宋体" w:hAnsi="宋体"/>
      </w:rPr>
      <w:fldChar w:fldCharType="end"/>
    </w:r>
    <w:r/>
  </w:p>
  <w:p>
    <w:pPr>
      <w:pStyle w:val="8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2"/>
  </w:num>
  <w:num w:numId="4">
    <w:abstractNumId w:val="3"/>
  </w:num>
  <w:num w:numId="5">
    <w:abstractNumId w:val="0"/>
  </w:num>
  <w:num w:numId="6">
    <w:abstractNumId w:val="4"/>
  </w:num>
  <w:num w:numId="7">
    <w:abstractNumId w:val="6"/>
  </w:num>
  <w:num w:numId="8">
    <w:abstractNumId w:val="8"/>
  </w:num>
  <w:num w:numId="9">
    <w:abstractNumId w:val="7"/>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5"/>
    <w:next w:val="875"/>
    <w:link w:val="703"/>
    <w:uiPriority w:val="9"/>
    <w:qFormat/>
    <w:pPr>
      <w:keepLines/>
      <w:keepNext/>
      <w:spacing w:before="480" w:after="200"/>
      <w:outlineLvl w:val="0"/>
    </w:pPr>
    <w:rPr>
      <w:rFonts w:ascii="Arial" w:hAnsi="Arial" w:eastAsia="Arial" w:cs="Arial"/>
      <w:sz w:val="40"/>
      <w:szCs w:val="40"/>
    </w:rPr>
  </w:style>
  <w:style w:type="character" w:styleId="703">
    <w:name w:val="Heading 1 Char"/>
    <w:basedOn w:val="878"/>
    <w:link w:val="702"/>
    <w:uiPriority w:val="9"/>
    <w:rPr>
      <w:rFonts w:ascii="Arial" w:hAnsi="Arial" w:eastAsia="Arial" w:cs="Arial"/>
      <w:sz w:val="40"/>
      <w:szCs w:val="40"/>
    </w:rPr>
  </w:style>
  <w:style w:type="character" w:styleId="704">
    <w:name w:val="Heading 2 Char"/>
    <w:basedOn w:val="878"/>
    <w:link w:val="876"/>
    <w:uiPriority w:val="9"/>
    <w:rPr>
      <w:rFonts w:ascii="Arial" w:hAnsi="Arial" w:eastAsia="Arial" w:cs="Arial"/>
      <w:sz w:val="34"/>
    </w:rPr>
  </w:style>
  <w:style w:type="character" w:styleId="705">
    <w:name w:val="Heading 3 Char"/>
    <w:basedOn w:val="878"/>
    <w:link w:val="877"/>
    <w:uiPriority w:val="9"/>
    <w:rPr>
      <w:rFonts w:ascii="Arial" w:hAnsi="Arial" w:eastAsia="Arial" w:cs="Arial"/>
      <w:sz w:val="30"/>
      <w:szCs w:val="30"/>
    </w:rPr>
  </w:style>
  <w:style w:type="paragraph" w:styleId="706">
    <w:name w:val="Heading 4"/>
    <w:basedOn w:val="875"/>
    <w:next w:val="875"/>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basedOn w:val="878"/>
    <w:link w:val="706"/>
    <w:uiPriority w:val="9"/>
    <w:rPr>
      <w:rFonts w:ascii="Arial" w:hAnsi="Arial" w:eastAsia="Arial" w:cs="Arial"/>
      <w:b/>
      <w:bCs/>
      <w:sz w:val="26"/>
      <w:szCs w:val="26"/>
    </w:rPr>
  </w:style>
  <w:style w:type="paragraph" w:styleId="708">
    <w:name w:val="Heading 5"/>
    <w:basedOn w:val="875"/>
    <w:next w:val="875"/>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basedOn w:val="878"/>
    <w:link w:val="708"/>
    <w:uiPriority w:val="9"/>
    <w:rPr>
      <w:rFonts w:ascii="Arial" w:hAnsi="Arial" w:eastAsia="Arial" w:cs="Arial"/>
      <w:b/>
      <w:bCs/>
      <w:sz w:val="24"/>
      <w:szCs w:val="24"/>
    </w:rPr>
  </w:style>
  <w:style w:type="paragraph" w:styleId="710">
    <w:name w:val="Heading 6"/>
    <w:basedOn w:val="875"/>
    <w:next w:val="875"/>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basedOn w:val="878"/>
    <w:link w:val="710"/>
    <w:uiPriority w:val="9"/>
    <w:rPr>
      <w:rFonts w:ascii="Arial" w:hAnsi="Arial" w:eastAsia="Arial" w:cs="Arial"/>
      <w:b/>
      <w:bCs/>
      <w:sz w:val="22"/>
      <w:szCs w:val="22"/>
    </w:rPr>
  </w:style>
  <w:style w:type="paragraph" w:styleId="712">
    <w:name w:val="Heading 7"/>
    <w:basedOn w:val="875"/>
    <w:next w:val="875"/>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basedOn w:val="878"/>
    <w:link w:val="712"/>
    <w:uiPriority w:val="9"/>
    <w:rPr>
      <w:rFonts w:ascii="Arial" w:hAnsi="Arial" w:eastAsia="Arial" w:cs="Arial"/>
      <w:b/>
      <w:bCs/>
      <w:i/>
      <w:iCs/>
      <w:sz w:val="22"/>
      <w:szCs w:val="22"/>
    </w:rPr>
  </w:style>
  <w:style w:type="paragraph" w:styleId="714">
    <w:name w:val="Heading 8"/>
    <w:basedOn w:val="875"/>
    <w:next w:val="875"/>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basedOn w:val="878"/>
    <w:link w:val="714"/>
    <w:uiPriority w:val="9"/>
    <w:rPr>
      <w:rFonts w:ascii="Arial" w:hAnsi="Arial" w:eastAsia="Arial" w:cs="Arial"/>
      <w:i/>
      <w:iCs/>
      <w:sz w:val="22"/>
      <w:szCs w:val="22"/>
    </w:rPr>
  </w:style>
  <w:style w:type="paragraph" w:styleId="716">
    <w:name w:val="Heading 9"/>
    <w:basedOn w:val="875"/>
    <w:next w:val="875"/>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78"/>
    <w:link w:val="716"/>
    <w:uiPriority w:val="9"/>
    <w:rPr>
      <w:rFonts w:ascii="Arial" w:hAnsi="Arial" w:eastAsia="Arial" w:cs="Arial"/>
      <w:i/>
      <w:iCs/>
      <w:sz w:val="21"/>
      <w:szCs w:val="21"/>
    </w:rPr>
  </w:style>
  <w:style w:type="paragraph" w:styleId="718">
    <w:name w:val="List Paragraph"/>
    <w:basedOn w:val="875"/>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5"/>
    <w:next w:val="875"/>
    <w:link w:val="721"/>
    <w:uiPriority w:val="10"/>
    <w:qFormat/>
    <w:pPr>
      <w:contextualSpacing/>
      <w:spacing w:before="300" w:after="200"/>
    </w:pPr>
    <w:rPr>
      <w:sz w:val="48"/>
      <w:szCs w:val="48"/>
    </w:rPr>
  </w:style>
  <w:style w:type="character" w:styleId="721">
    <w:name w:val="Title Char"/>
    <w:basedOn w:val="878"/>
    <w:link w:val="720"/>
    <w:uiPriority w:val="10"/>
    <w:rPr>
      <w:sz w:val="48"/>
      <w:szCs w:val="48"/>
    </w:rPr>
  </w:style>
  <w:style w:type="paragraph" w:styleId="722">
    <w:name w:val="Subtitle"/>
    <w:basedOn w:val="875"/>
    <w:next w:val="875"/>
    <w:link w:val="723"/>
    <w:uiPriority w:val="11"/>
    <w:qFormat/>
    <w:pPr>
      <w:spacing w:before="200" w:after="200"/>
    </w:pPr>
    <w:rPr>
      <w:sz w:val="24"/>
      <w:szCs w:val="24"/>
    </w:rPr>
  </w:style>
  <w:style w:type="character" w:styleId="723">
    <w:name w:val="Subtitle Char"/>
    <w:basedOn w:val="878"/>
    <w:link w:val="722"/>
    <w:uiPriority w:val="11"/>
    <w:rPr>
      <w:sz w:val="24"/>
      <w:szCs w:val="24"/>
    </w:rPr>
  </w:style>
  <w:style w:type="paragraph" w:styleId="724">
    <w:name w:val="Quote"/>
    <w:basedOn w:val="875"/>
    <w:next w:val="875"/>
    <w:link w:val="725"/>
    <w:uiPriority w:val="29"/>
    <w:qFormat/>
    <w:pPr>
      <w:ind w:left="720" w:right="720"/>
    </w:pPr>
    <w:rPr>
      <w:i/>
    </w:rPr>
  </w:style>
  <w:style w:type="character" w:styleId="725">
    <w:name w:val="Quote Char"/>
    <w:link w:val="724"/>
    <w:uiPriority w:val="29"/>
    <w:rPr>
      <w:i/>
    </w:rPr>
  </w:style>
  <w:style w:type="paragraph" w:styleId="726">
    <w:name w:val="Intense Quote"/>
    <w:basedOn w:val="875"/>
    <w:next w:val="87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8"/>
    <w:link w:val="886"/>
    <w:uiPriority w:val="99"/>
  </w:style>
  <w:style w:type="character" w:styleId="729">
    <w:name w:val="Footer Char"/>
    <w:basedOn w:val="878"/>
    <w:link w:val="885"/>
    <w:uiPriority w:val="99"/>
  </w:style>
  <w:style w:type="paragraph" w:styleId="730">
    <w:name w:val="Caption"/>
    <w:basedOn w:val="875"/>
    <w:next w:val="875"/>
    <w:uiPriority w:val="35"/>
    <w:semiHidden/>
    <w:unhideWhenUsed/>
    <w:qFormat/>
    <w:pPr>
      <w:spacing w:line="276" w:lineRule="auto"/>
    </w:pPr>
    <w:rPr>
      <w:b/>
      <w:bCs/>
      <w:color w:val="4f81bd" w:themeColor="accent1"/>
      <w:sz w:val="18"/>
      <w:szCs w:val="18"/>
    </w:rPr>
  </w:style>
  <w:style w:type="character" w:styleId="731">
    <w:name w:val="Caption Char"/>
    <w:basedOn w:val="730"/>
    <w:link w:val="885"/>
    <w:uiPriority w:val="99"/>
  </w:style>
  <w:style w:type="table" w:styleId="732">
    <w:name w:val="Table Grid"/>
    <w:basedOn w:val="87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9">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0">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1">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2">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3">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4">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5">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6">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7">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8">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9">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1">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2">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3">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4">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5">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6">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5">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6">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7">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8">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9">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0">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2">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3">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4">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5">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6">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7">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6">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7">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8">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9">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0">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1">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5"/>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8"/>
    <w:uiPriority w:val="99"/>
    <w:unhideWhenUsed/>
    <w:rPr>
      <w:vertAlign w:val="superscript"/>
    </w:rPr>
  </w:style>
  <w:style w:type="paragraph" w:styleId="862">
    <w:name w:val="endnote text"/>
    <w:basedOn w:val="875"/>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8"/>
    <w:uiPriority w:val="99"/>
    <w:semiHidden/>
    <w:unhideWhenUsed/>
    <w:rPr>
      <w:vertAlign w:val="superscript"/>
    </w:r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6">
    <w:name w:val="Heading 2"/>
    <w:basedOn w:val="875"/>
    <w:next w:val="875"/>
    <w:uiPriority w:val="0"/>
    <w:semiHidden/>
    <w:unhideWhenUsed/>
    <w:qFormat/>
    <w:pPr>
      <w:jc w:val="left"/>
      <w:spacing w:beforeAutospacing="1" w:afterAutospacing="1"/>
      <w:outlineLvl w:val="1"/>
    </w:pPr>
    <w:rPr>
      <w:rFonts w:hint="eastAsia" w:ascii="宋体" w:hAnsi="宋体"/>
      <w:b/>
      <w:bCs/>
      <w:sz w:val="36"/>
      <w:szCs w:val="36"/>
    </w:rPr>
  </w:style>
  <w:style w:type="paragraph" w:styleId="877">
    <w:name w:val="Heading 3"/>
    <w:basedOn w:val="875"/>
    <w:next w:val="875"/>
    <w:uiPriority w:val="0"/>
    <w:semiHidden/>
    <w:unhideWhenUsed/>
    <w:qFormat/>
    <w:pPr>
      <w:jc w:val="left"/>
      <w:spacing w:beforeAutospacing="1" w:afterAutospacing="1"/>
      <w:outlineLvl w:val="2"/>
    </w:pPr>
    <w:rPr>
      <w:rFonts w:hint="eastAsia" w:ascii="宋体" w:hAnsi="宋体"/>
      <w:b/>
      <w:bCs/>
      <w:sz w:val="27"/>
      <w:szCs w:val="27"/>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annotation text"/>
    <w:basedOn w:val="875"/>
    <w:link w:val="906"/>
    <w:uiPriority w:val="0"/>
    <w:unhideWhenUsed/>
    <w:qFormat/>
    <w:pPr>
      <w:jc w:val="left"/>
    </w:pPr>
  </w:style>
  <w:style w:type="paragraph" w:styleId="881">
    <w:name w:val="Body Text"/>
    <w:basedOn w:val="875"/>
    <w:next w:val="875"/>
    <w:uiPriority w:val="0"/>
    <w:qFormat/>
    <w:rPr>
      <w:rFonts w:ascii="楷体_GB2312" w:hAnsi="Arial" w:eastAsia="楷体_GB2312"/>
      <w:sz w:val="28"/>
      <w:szCs w:val="28"/>
    </w:rPr>
  </w:style>
  <w:style w:type="paragraph" w:styleId="882">
    <w:name w:val="Body Text Indent"/>
    <w:basedOn w:val="875"/>
    <w:next w:val="883"/>
    <w:uiPriority w:val="0"/>
    <w:unhideWhenUsed/>
    <w:qFormat/>
    <w:pPr>
      <w:ind w:left="420"/>
      <w:spacing w:after="120"/>
    </w:pPr>
  </w:style>
  <w:style w:type="paragraph" w:styleId="883">
    <w:name w:val="envelope return"/>
    <w:basedOn w:val="875"/>
    <w:uiPriority w:val="99"/>
    <w:unhideWhenUsed/>
    <w:qFormat/>
    <w:rPr>
      <w:rFonts w:ascii="Arial" w:hAnsi="Arial" w:eastAsia="楷体_GB2312"/>
      <w:sz w:val="26"/>
      <w:szCs w:val="20"/>
    </w:rPr>
  </w:style>
  <w:style w:type="paragraph" w:styleId="884">
    <w:name w:val="Balloon Text"/>
    <w:basedOn w:val="875"/>
    <w:link w:val="905"/>
    <w:uiPriority w:val="0"/>
    <w:qFormat/>
    <w:rPr>
      <w:sz w:val="18"/>
      <w:szCs w:val="18"/>
    </w:rPr>
  </w:style>
  <w:style w:type="paragraph" w:styleId="885">
    <w:name w:val="Footer"/>
    <w:basedOn w:val="875"/>
    <w:uiPriority w:val="0"/>
    <w:qFormat/>
    <w:pPr>
      <w:jc w:val="left"/>
      <w:tabs>
        <w:tab w:val="center" w:pos="4153" w:leader="none"/>
        <w:tab w:val="right" w:pos="8306" w:leader="none"/>
      </w:tabs>
    </w:pPr>
    <w:rPr>
      <w:rFonts w:ascii="Times New Roman" w:hAnsi="Times New Roman"/>
      <w:sz w:val="18"/>
      <w:szCs w:val="18"/>
    </w:rPr>
  </w:style>
  <w:style w:type="paragraph" w:styleId="886">
    <w:name w:val="Header"/>
    <w:basedOn w:val="87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87">
    <w:name w:val="toc 1"/>
    <w:basedOn w:val="875"/>
    <w:next w:val="875"/>
    <w:uiPriority w:val="0"/>
    <w:qFormat/>
  </w:style>
  <w:style w:type="paragraph" w:styleId="888">
    <w:name w:val="Normal (Web)"/>
    <w:basedOn w:val="875"/>
    <w:uiPriority w:val="99"/>
    <w:qFormat/>
    <w:pPr>
      <w:jc w:val="left"/>
      <w:spacing w:before="100" w:beforeAutospacing="1" w:after="100" w:afterAutospacing="1"/>
      <w:widowControl/>
    </w:pPr>
    <w:rPr>
      <w:rFonts w:ascii="宋体" w:hAnsi="宋体" w:cs="宋体"/>
      <w:sz w:val="24"/>
      <w:szCs w:val="24"/>
    </w:rPr>
  </w:style>
  <w:style w:type="paragraph" w:styleId="889">
    <w:name w:val="annotation subject"/>
    <w:basedOn w:val="880"/>
    <w:next w:val="880"/>
    <w:link w:val="907"/>
    <w:uiPriority w:val="0"/>
    <w:qFormat/>
    <w:rPr>
      <w:b/>
      <w:bCs/>
    </w:rPr>
  </w:style>
  <w:style w:type="paragraph" w:styleId="890">
    <w:name w:val="Body Text First Indent 2"/>
    <w:basedOn w:val="882"/>
    <w:next w:val="875"/>
    <w:uiPriority w:val="0"/>
    <w:qFormat/>
    <w:pPr>
      <w:ind w:left="0" w:firstLine="420"/>
      <w:spacing w:after="0" w:line="360" w:lineRule="auto"/>
    </w:pPr>
    <w:rPr>
      <w:rFonts w:ascii="宋体" w:hAnsi="宋体"/>
      <w:szCs w:val="20"/>
    </w:rPr>
  </w:style>
  <w:style w:type="character" w:styleId="891">
    <w:name w:val="Strong"/>
    <w:basedOn w:val="878"/>
    <w:uiPriority w:val="0"/>
    <w:qFormat/>
    <w:rPr>
      <w:b/>
    </w:rPr>
  </w:style>
  <w:style w:type="character" w:styleId="892">
    <w:name w:val="page number"/>
    <w:uiPriority w:val="0"/>
    <w:qFormat/>
  </w:style>
  <w:style w:type="character" w:styleId="893">
    <w:name w:val="Emphasis"/>
    <w:uiPriority w:val="0"/>
    <w:qFormat/>
    <w:rPr>
      <w:i/>
    </w:rPr>
  </w:style>
  <w:style w:type="character" w:styleId="894">
    <w:name w:val="annotation reference"/>
    <w:basedOn w:val="878"/>
    <w:uiPriority w:val="0"/>
    <w:qFormat/>
    <w:rPr>
      <w:sz w:val="21"/>
      <w:szCs w:val="21"/>
    </w:rPr>
  </w:style>
  <w:style w:type="paragraph" w:styleId="895" w:customStyle="1">
    <w:name w:val="正文首行缩进111"/>
    <w:basedOn w:val="896"/>
    <w:uiPriority w:val="0"/>
    <w:qFormat/>
    <w:pPr>
      <w:ind w:firstLine="200"/>
      <w:spacing w:line="360" w:lineRule="auto"/>
    </w:pPr>
    <w:rPr>
      <w:rFonts w:ascii="仿宋_GB2312" w:hAnsi="Times New Roman" w:eastAsia="仿宋_GB2312"/>
      <w:sz w:val="30"/>
      <w:szCs w:val="30"/>
    </w:rPr>
  </w:style>
  <w:style w:type="paragraph" w:styleId="896" w:customStyle="1">
    <w:name w:val="正文文本12"/>
    <w:basedOn w:val="875"/>
    <w:next w:val="875"/>
    <w:uiPriority w:val="0"/>
    <w:qFormat/>
    <w:rPr>
      <w:rFonts w:ascii="楷体_GB2312" w:hAnsi="Arial" w:eastAsia="楷体_GB2312"/>
      <w:sz w:val="28"/>
      <w:szCs w:val="28"/>
    </w:rPr>
  </w:style>
  <w:style w:type="paragraph" w:styleId="897" w:customStyle="1">
    <w:name w:val="目录 82"/>
    <w:next w:val="875"/>
    <w:uiPriority w:val="0"/>
    <w:qFormat/>
    <w:pPr>
      <w:ind w:left="2550"/>
      <w:jc w:val="both"/>
    </w:pPr>
    <w:rPr>
      <w:rFonts w:ascii="Calibri" w:hAnsi="Calibri" w:eastAsia="宋体" w:cs="Times New Roman"/>
      <w:sz w:val="21"/>
      <w:lang w:val="en-US" w:eastAsia="zh-CN" w:bidi="ar-SA"/>
    </w:rPr>
  </w:style>
  <w:style w:type="paragraph" w:styleId="89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99" w:customStyle="1">
    <w:name w:val="WPSOffice手动目录 1"/>
    <w:uiPriority w:val="0"/>
    <w:qFormat/>
    <w:rPr>
      <w:rFonts w:ascii="Times New Roman" w:hAnsi="Times New Roman" w:eastAsia="宋体" w:cs="Times New Roman"/>
      <w:lang w:val="en-US" w:eastAsia="zh-CN" w:bidi="ar-SA"/>
    </w:rPr>
  </w:style>
  <w:style w:type="paragraph" w:styleId="900" w:customStyle="1">
    <w:name w:val="正文首行缩进11"/>
    <w:basedOn w:val="901"/>
    <w:uiPriority w:val="0"/>
    <w:qFormat/>
    <w:pPr>
      <w:ind w:firstLine="200"/>
      <w:spacing w:line="360" w:lineRule="auto"/>
    </w:pPr>
    <w:rPr>
      <w:rFonts w:ascii="仿宋_GB2312" w:eastAsia="仿宋_GB2312"/>
      <w:sz w:val="30"/>
      <w:szCs w:val="30"/>
    </w:rPr>
  </w:style>
  <w:style w:type="paragraph" w:styleId="901" w:customStyle="1">
    <w:name w:val="正文文本1"/>
    <w:basedOn w:val="875"/>
    <w:next w:val="875"/>
    <w:uiPriority w:val="0"/>
    <w:qFormat/>
    <w:rPr>
      <w:rFonts w:ascii="楷体_GB2312" w:hAnsi="Arial" w:eastAsia="楷体_GB2312"/>
      <w:sz w:val="28"/>
      <w:szCs w:val="28"/>
    </w:rPr>
  </w:style>
  <w:style w:type="paragraph" w:styleId="902" w:customStyle="1">
    <w:name w:val="正文首行缩进1"/>
    <w:basedOn w:val="903"/>
    <w:uiPriority w:val="0"/>
    <w:qFormat/>
    <w:pPr>
      <w:ind w:firstLine="420"/>
      <w:spacing w:after="120"/>
    </w:pPr>
    <w:rPr>
      <w:rFonts w:ascii="Times New Roman" w:eastAsia="宋体"/>
      <w:szCs w:val="24"/>
    </w:rPr>
  </w:style>
  <w:style w:type="paragraph" w:styleId="903" w:customStyle="1">
    <w:name w:val="正文文本11"/>
    <w:basedOn w:val="875"/>
    <w:next w:val="875"/>
    <w:uiPriority w:val="0"/>
    <w:qFormat/>
    <w:rPr>
      <w:rFonts w:ascii="楷体_GB2312" w:hAnsi="Arial" w:eastAsia="楷体_GB2312"/>
      <w:sz w:val="28"/>
      <w:szCs w:val="28"/>
    </w:rPr>
  </w:style>
  <w:style w:type="paragraph" w:styleId="904" w:customStyle="1">
    <w:name w:val="批注文字1"/>
    <w:basedOn w:val="875"/>
    <w:uiPriority w:val="0"/>
    <w:qFormat/>
    <w:pPr>
      <w:jc w:val="left"/>
    </w:pPr>
  </w:style>
  <w:style w:type="character" w:styleId="905" w:customStyle="1">
    <w:name w:val="批注框文本 字符"/>
    <w:basedOn w:val="878"/>
    <w:link w:val="884"/>
    <w:uiPriority w:val="0"/>
    <w:qFormat/>
    <w:rPr>
      <w:rFonts w:ascii="Calibri" w:hAnsi="Calibri"/>
      <w:sz w:val="18"/>
      <w:szCs w:val="18"/>
    </w:rPr>
  </w:style>
  <w:style w:type="character" w:styleId="906" w:customStyle="1">
    <w:name w:val="批注文字 字符"/>
    <w:basedOn w:val="878"/>
    <w:link w:val="880"/>
    <w:uiPriority w:val="0"/>
    <w:qFormat/>
    <w:rPr>
      <w:rFonts w:ascii="Calibri" w:hAnsi="Calibri"/>
      <w:sz w:val="21"/>
      <w:szCs w:val="22"/>
    </w:rPr>
  </w:style>
  <w:style w:type="character" w:styleId="907" w:customStyle="1">
    <w:name w:val="批注主题 字符"/>
    <w:basedOn w:val="906"/>
    <w:link w:val="889"/>
    <w:uiPriority w:val="0"/>
    <w:qFormat/>
    <w:rPr>
      <w:rFonts w:ascii="Calibri" w:hAnsi="Calibri"/>
      <w:b/>
      <w:bCs/>
      <w:sz w:val="21"/>
      <w:szCs w:val="22"/>
    </w:rPr>
  </w:style>
  <w:style w:type="paragraph" w:styleId="908" w:customStyle="1">
    <w:name w:val="Revision"/>
    <w:hidden/>
    <w:uiPriority w:val="99"/>
    <w:semiHidden/>
    <w:qFormat/>
    <w:rPr>
      <w:rFonts w:ascii="Calibri" w:hAnsi="Calibri" w:eastAsia="宋体" w:cs="Times New Roman"/>
      <w:sz w:val="21"/>
      <w:szCs w:val="22"/>
      <w:lang w:val="en-US" w:eastAsia="zh-CN" w:bidi="ar-SA"/>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梁静靖</cp:lastModifiedBy>
  <cp:revision>10</cp:revision>
  <dcterms:created xsi:type="dcterms:W3CDTF">2014-10-29T12:08:00Z</dcterms:created>
  <dcterms:modified xsi:type="dcterms:W3CDTF">2026-10-10T07:21:07Z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44025B4683A0466989A4D325EE15EDB2_13</vt:lpwstr>
  </property>
  <property fmtid="{D5CDD505-2E9C-101B-9397-08002B2CF9AE}" pid="4" name="KSOTemplateDocerSaveRecord">
    <vt:lpwstr>eyJoZGlkIjoiYjc0MTZkN2E1ZGQzZDNmMDAzNGQ1YjVjNWNjYzhiMWUiLCJ1c2VySWQiOiIxMjE3NjkyMDY3In0=</vt:lpwstr>
  </property>
</Properties>
</file>