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center"/>
        <w:spacing w:line="360" w:lineRule="auto"/>
        <w:rPr>
          <w:sz w:val="60"/>
          <w:szCs w:val="60"/>
          <w:highlight w:val="none"/>
        </w:rPr>
      </w:pPr>
      <w:r/>
      <w:bookmarkStart w:id="0" w:name="OLE_LINK3"/>
      <w:r>
        <w:rPr>
          <w:sz w:val="60"/>
          <w:szCs w:val="60"/>
          <w:highlight w:val="none"/>
        </w:rPr>
      </w:r>
      <w:r/>
    </w:p>
    <w:p>
      <w:pPr>
        <w:pStyle w:val="724"/>
        <w:jc w:val="center"/>
        <w:spacing w:line="360" w:lineRule="auto"/>
        <w:rPr>
          <w:rFonts w:hint="eastAsia"/>
          <w:sz w:val="60"/>
          <w:szCs w:val="60"/>
          <w:highlight w:val="none"/>
        </w:rPr>
      </w:pPr>
      <w:r>
        <w:rPr>
          <w:rFonts w:hint="eastAsia"/>
          <w:sz w:val="60"/>
          <w:szCs w:val="60"/>
          <w:highlight w:val="none"/>
        </w:rPr>
      </w:r>
      <w:r/>
    </w:p>
    <w:p>
      <w:pPr>
        <w:pStyle w:val="724"/>
        <w:jc w:val="center"/>
        <w:rPr>
          <w:b/>
          <w:bCs/>
          <w:sz w:val="60"/>
          <w:szCs w:val="60"/>
          <w:highlight w:val="none"/>
        </w:rPr>
      </w:pPr>
      <w:r/>
      <w:bookmarkEnd w:id="0"/>
      <w:r>
        <w:rPr>
          <w:rFonts w:hint="eastAsia"/>
          <w:b/>
          <w:bCs/>
          <w:sz w:val="60"/>
          <w:szCs w:val="60"/>
          <w:highlight w:val="none"/>
        </w:rPr>
        <w:t xml:space="preserve">武 进 区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rPr>
          <w:b/>
          <w:bCs/>
          <w:sz w:val="60"/>
          <w:szCs w:val="60"/>
          <w:highlight w:val="none"/>
        </w:rPr>
      </w:r>
      <w:r/>
    </w:p>
    <w:p>
      <w:pPr>
        <w:pStyle w:val="724"/>
        <w:jc w:val="center"/>
        <w:rPr>
          <w:b/>
          <w:bCs/>
          <w:sz w:val="60"/>
          <w:szCs w:val="60"/>
          <w:highlight w:val="none"/>
        </w:rPr>
      </w:pPr>
      <w:r>
        <w:rPr>
          <w:b/>
          <w:bCs/>
          <w:sz w:val="60"/>
          <w:szCs w:val="60"/>
          <w:highlight w:val="none"/>
        </w:rPr>
      </w:r>
      <w:r/>
    </w:p>
    <w:p>
      <w:pPr>
        <w:pStyle w:val="724"/>
        <w:jc w:val="center"/>
        <w:rPr>
          <w:rFonts w:hint="eastAsia"/>
          <w:b/>
          <w:bCs/>
          <w:sz w:val="60"/>
          <w:szCs w:val="60"/>
          <w:highlight w:val="none"/>
        </w:rPr>
      </w:pPr>
      <w:r>
        <w:rPr>
          <w:rFonts w:hint="eastAsia"/>
          <w:b/>
          <w:bCs/>
          <w:sz w:val="60"/>
          <w:szCs w:val="60"/>
          <w:highlight w:val="none"/>
        </w:rPr>
      </w:r>
      <w:r/>
    </w:p>
    <w:p>
      <w:pPr>
        <w:pStyle w:val="724"/>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rPr>
          <w:b/>
          <w:bCs/>
          <w:sz w:val="60"/>
          <w:szCs w:val="60"/>
          <w:highlight w:val="none"/>
        </w:rPr>
      </w:r>
      <w:r/>
    </w:p>
    <w:p>
      <w:pPr>
        <w:pStyle w:val="724"/>
        <w:jc w:val="center"/>
        <w:rPr>
          <w:b/>
          <w:bCs/>
          <w:sz w:val="60"/>
          <w:szCs w:val="60"/>
          <w:highlight w:val="none"/>
        </w:rPr>
      </w:pPr>
      <w:r>
        <w:rPr>
          <w:b/>
          <w:bCs/>
          <w:sz w:val="60"/>
          <w:szCs w:val="60"/>
          <w:highlight w:val="none"/>
        </w:rPr>
      </w:r>
      <w:r/>
    </w:p>
    <w:p>
      <w:pPr>
        <w:pStyle w:val="724"/>
        <w:jc w:val="center"/>
        <w:rPr>
          <w:b/>
          <w:bCs/>
          <w:sz w:val="60"/>
          <w:szCs w:val="60"/>
          <w:highlight w:val="none"/>
        </w:rPr>
      </w:pPr>
      <w:r>
        <w:rPr>
          <w:b/>
          <w:bCs/>
          <w:sz w:val="60"/>
          <w:szCs w:val="60"/>
          <w:highlight w:val="none"/>
        </w:rPr>
      </w:r>
      <w:r/>
    </w:p>
    <w:p>
      <w:pPr>
        <w:pStyle w:val="724"/>
        <w:jc w:val="center"/>
        <w:rPr>
          <w:b/>
          <w:bCs/>
          <w:sz w:val="60"/>
          <w:szCs w:val="60"/>
          <w:highlight w:val="none"/>
        </w:rPr>
      </w:pPr>
      <w:r>
        <w:rPr>
          <w:b/>
          <w:bCs/>
          <w:sz w:val="60"/>
          <w:szCs w:val="60"/>
          <w:highlight w:val="none"/>
        </w:rPr>
      </w:r>
      <w:r/>
    </w:p>
    <w:p>
      <w:pPr>
        <w:pStyle w:val="724"/>
        <w:jc w:val="center"/>
        <w:rPr>
          <w:b/>
          <w:bCs/>
          <w:sz w:val="60"/>
          <w:szCs w:val="60"/>
          <w:highlight w:val="none"/>
        </w:rPr>
      </w:pPr>
      <w:r>
        <w:rPr>
          <w:b/>
          <w:bCs/>
          <w:sz w:val="60"/>
          <w:szCs w:val="60"/>
          <w:highlight w:val="none"/>
        </w:rPr>
      </w:r>
      <w:r/>
    </w:p>
    <w:p>
      <w:pPr>
        <w:pStyle w:val="724"/>
        <w:jc w:val="center"/>
        <w:rPr>
          <w:rFonts w:hint="eastAsia"/>
          <w:b/>
          <w:bCs/>
          <w:sz w:val="60"/>
          <w:szCs w:val="60"/>
          <w:highlight w:val="none"/>
        </w:rPr>
      </w:pPr>
      <w:r>
        <w:rPr>
          <w:rFonts w:hint="eastAsia"/>
          <w:b/>
          <w:bCs/>
          <w:sz w:val="60"/>
          <w:szCs w:val="60"/>
          <w:highlight w:val="none"/>
        </w:rPr>
      </w:r>
      <w:r/>
    </w:p>
    <w:p>
      <w:pPr>
        <w:pStyle w:val="724"/>
        <w:jc w:val="center"/>
        <w:spacing w:line="360" w:lineRule="auto"/>
        <w:rPr>
          <w:sz w:val="60"/>
          <w:szCs w:val="60"/>
          <w:highlight w:val="none"/>
        </w:rPr>
      </w:pPr>
      <w:r>
        <w:rPr>
          <w:sz w:val="60"/>
          <w:szCs w:val="60"/>
          <w:highlight w:val="none"/>
        </w:rPr>
      </w:r>
      <w:r/>
    </w:p>
    <w:p>
      <w:pPr>
        <w:pStyle w:val="724"/>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项目名称：</w:t>
      </w:r>
      <w:r>
        <w:rPr>
          <w:rFonts w:hint="eastAsia"/>
          <w:bCs/>
          <w:sz w:val="36"/>
          <w:szCs w:val="36"/>
          <w:highlight w:val="none"/>
        </w:rPr>
        <w:t xml:space="preserve">嘉新社区大名北苑物业服务项目（三年期）</w:t>
      </w:r>
      <w:r>
        <w:rPr>
          <w:bCs/>
          <w:sz w:val="36"/>
          <w:szCs w:val="36"/>
          <w:highlight w:val="none"/>
        </w:rPr>
      </w:r>
      <w:r/>
    </w:p>
    <w:p>
      <w:pPr>
        <w:pStyle w:val="724"/>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项目编号：JSZC-320412-JZCG-</w:t>
      </w:r>
      <w:r>
        <w:rPr>
          <w:rFonts w:hint="eastAsia"/>
          <w:bCs/>
          <w:sz w:val="36"/>
          <w:szCs w:val="36"/>
          <w:highlight w:val="none"/>
        </w:rPr>
        <w:t xml:space="preserve">G</w:t>
      </w:r>
      <w:r>
        <w:rPr>
          <w:bCs/>
          <w:sz w:val="36"/>
          <w:szCs w:val="36"/>
          <w:highlight w:val="none"/>
        </w:rPr>
        <w:t xml:space="preserve">2026-</w:t>
      </w:r>
      <w:r>
        <w:rPr>
          <w:rFonts w:hint="eastAsia"/>
          <w:bCs/>
          <w:sz w:val="36"/>
          <w:szCs w:val="36"/>
          <w:highlight w:val="none"/>
          <w:lang w:val="en-US" w:eastAsia="zh-CN"/>
        </w:rPr>
        <w:t xml:space="preserve">0042</w:t>
      </w:r>
      <w:r>
        <w:rPr>
          <w:rFonts w:hint="eastAsia"/>
          <w:bCs/>
          <w:sz w:val="36"/>
          <w:szCs w:val="36"/>
          <w:highlight w:val="none"/>
        </w:rPr>
        <w:t xml:space="preserve">     </w:t>
      </w:r>
      <w:r>
        <w:rPr>
          <w:bCs/>
          <w:sz w:val="36"/>
          <w:szCs w:val="36"/>
          <w:highlight w:val="none"/>
        </w:rPr>
      </w:r>
      <w:r/>
    </w:p>
    <w:p>
      <w:pPr>
        <w:pStyle w:val="724"/>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常州市武进区嘉泽镇人民政府</w:t>
      </w:r>
      <w:r>
        <w:rPr>
          <w:bCs/>
          <w:sz w:val="36"/>
          <w:szCs w:val="36"/>
          <w:highlight w:val="none"/>
        </w:rPr>
      </w:r>
      <w:r/>
    </w:p>
    <w:p>
      <w:pPr>
        <w:pStyle w:val="724"/>
        <w:ind w:left="2832" w:hanging="1900"/>
        <w:jc w:val="left"/>
        <w:spacing w:line="360" w:lineRule="auto"/>
        <w:tabs>
          <w:tab w:val="left" w:pos="3240" w:leader="none"/>
          <w:tab w:val="left" w:pos="3420" w:leader="none"/>
        </w:tabs>
        <w:rPr>
          <w:b/>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
          <w:sz w:val="36"/>
          <w:szCs w:val="36"/>
          <w:highlight w:val="none"/>
        </w:rPr>
        <w:t xml:space="preserve">常州市武进区政府采购中心</w:t>
      </w:r>
      <w:r>
        <w:rPr>
          <w:b/>
          <w:sz w:val="36"/>
          <w:szCs w:val="36"/>
          <w:highlight w:val="none"/>
        </w:rPr>
      </w:r>
      <w:r/>
    </w:p>
    <w:p>
      <w:pPr>
        <w:pStyle w:val="724"/>
        <w:jc w:val="center"/>
        <w:spacing w:line="360" w:lineRule="auto"/>
        <w:rPr>
          <w:rFonts w:hint="eastAsia"/>
          <w:b/>
          <w:sz w:val="36"/>
          <w:szCs w:val="36"/>
          <w:highlight w:val="none"/>
        </w:rPr>
        <w:outlineLvl w:val="0"/>
      </w:pPr>
      <w:r>
        <w:rPr>
          <w:b/>
          <w:bCs/>
          <w:sz w:val="44"/>
          <w:highlight w:val="none"/>
        </w:rPr>
        <w:br w:type="page" w:clear="all"/>
      </w:r>
      <w:bookmarkStart w:id="1" w:name="_Toc99301418"/>
      <w:r>
        <w:rPr>
          <w:b/>
          <w:sz w:val="36"/>
          <w:szCs w:val="36"/>
          <w:highlight w:val="none"/>
        </w:rPr>
        <w:t xml:space="preserve">目      录</w:t>
      </w:r>
      <w:bookmarkEnd w:id="1"/>
      <w:r>
        <w:rPr>
          <w:rFonts w:hint="eastAsia"/>
          <w:b/>
          <w:sz w:val="36"/>
          <w:szCs w:val="36"/>
          <w:highlight w:val="none"/>
        </w:rPr>
      </w:r>
      <w:r/>
    </w:p>
    <w:p>
      <w:pPr>
        <w:pStyle w:val="776"/>
        <w:spacing w:line="360" w:lineRule="auto"/>
        <w:tabs>
          <w:tab w:val="left" w:pos="1050" w:leader="none"/>
          <w:tab w:val="right" w:pos="8937" w:leader="dot"/>
        </w:tabs>
        <w:rPr>
          <w:rFonts w:ascii="Calibri" w:hAnsi="Calibri"/>
          <w:b w:val="0"/>
          <w:sz w:val="21"/>
          <w:szCs w:val="22"/>
          <w:highlight w:val="none"/>
        </w:rPr>
      </w:pPr>
      <w:r>
        <w:rPr>
          <w:rFonts w:ascii="Calibri" w:hAnsi="Calibri"/>
          <w:b w:val="0"/>
          <w:sz w:val="21"/>
          <w:szCs w:val="22"/>
          <w:highlight w:val="none"/>
        </w:rPr>
      </w:r>
      <w:r/>
    </w:p>
    <w:p>
      <w:pPr>
        <w:pStyle w:val="776"/>
        <w:numPr>
          <w:ilvl w:val="0"/>
          <w:numId w:val="8"/>
        </w:numPr>
        <w:spacing w:line="240" w:lineRule="auto"/>
        <w:tabs>
          <w:tab w:val="left" w:pos="1050" w:leader="none"/>
          <w:tab w:val="right" w:pos="8937" w:leader="dot"/>
        </w:tabs>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rPr>
          <w:rFonts w:ascii="Times New Roman" w:hAnsi="Times New Roman"/>
          <w:bCs/>
          <w:sz w:val="30"/>
          <w:szCs w:val="30"/>
          <w:highlight w:val="none"/>
        </w:rPr>
      </w:r>
      <w:r/>
    </w:p>
    <w:p>
      <w:pPr>
        <w:pStyle w:val="724"/>
        <w:rPr>
          <w:rFonts w:hint="eastAsia"/>
          <w:highlight w:val="none"/>
        </w:rPr>
      </w:pPr>
      <w:r>
        <w:rPr>
          <w:rFonts w:hint="eastAsia"/>
          <w:highlight w:val="none"/>
        </w:rPr>
      </w:r>
      <w:r/>
    </w:p>
    <w:p>
      <w:pPr>
        <w:pStyle w:val="724"/>
        <w:numPr>
          <w:ilvl w:val="0"/>
          <w:numId w:val="8"/>
        </w:numPr>
        <w:rPr>
          <w:b/>
          <w:bCs/>
          <w:sz w:val="30"/>
          <w:szCs w:val="30"/>
          <w:highlight w:val="none"/>
        </w:rPr>
      </w:pPr>
      <w:r>
        <w:rPr>
          <w:rFonts w:hint="eastAsia"/>
          <w:b/>
          <w:bCs/>
          <w:sz w:val="30"/>
          <w:szCs w:val="30"/>
          <w:highlight w:val="none"/>
        </w:rPr>
        <w:t xml:space="preserve"> 投标人须知</w:t>
      </w:r>
      <w:r>
        <w:rPr>
          <w:b/>
          <w:bCs/>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04"/>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724"/>
        <w:widowControl/>
        <w:rPr>
          <w:b/>
          <w:bCs/>
          <w:sz w:val="30"/>
          <w:szCs w:val="30"/>
          <w:highlight w:val="none"/>
        </w:rPr>
      </w:pPr>
      <w:r>
        <w:rPr>
          <w:rFonts w:hint="eastAsia"/>
          <w:b/>
          <w:bCs/>
          <w:sz w:val="30"/>
          <w:szCs w:val="30"/>
          <w:highlight w:val="none"/>
        </w:rPr>
        <w:t xml:space="preserve">第七章  投标文件的组成及提交须知</w:t>
      </w:r>
      <w:r>
        <w:rPr>
          <w:b/>
          <w:bCs/>
          <w:sz w:val="30"/>
          <w:szCs w:val="30"/>
          <w:highlight w:val="none"/>
        </w:rPr>
      </w:r>
      <w:r/>
    </w:p>
    <w:p>
      <w:pPr>
        <w:pStyle w:val="804"/>
        <w:rPr>
          <w:color w:val="000000"/>
          <w:highlight w:val="none"/>
        </w:rPr>
      </w:pPr>
      <w:r>
        <w:rPr>
          <w:color w:val="000000"/>
          <w:highlight w:val="none"/>
        </w:rPr>
      </w:r>
      <w:r/>
    </w:p>
    <w:p>
      <w:pPr>
        <w:pStyle w:val="804"/>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04"/>
        <w:spacing w:line="360" w:lineRule="auto"/>
        <w:rPr>
          <w:color w:val="000000"/>
          <w:highlight w:val="none"/>
        </w:rPr>
      </w:pPr>
      <w:r>
        <w:rPr>
          <w:color w:val="000000"/>
          <w:highlight w:val="none"/>
        </w:rPr>
      </w:r>
      <w:r/>
    </w:p>
    <w:p>
      <w:pPr>
        <w:pStyle w:val="724"/>
        <w:jc w:val="center"/>
        <w:spacing w:line="360" w:lineRule="auto"/>
        <w:rPr>
          <w:b/>
          <w:sz w:val="36"/>
          <w:szCs w:val="36"/>
          <w:highlight w:val="none"/>
        </w:rPr>
        <w:outlineLvl w:val="0"/>
      </w:pPr>
      <w:r>
        <w:rPr>
          <w:sz w:val="24"/>
          <w:highlight w:val="none"/>
        </w:rPr>
        <w:br w:type="page" w:clear="all"/>
      </w:r>
      <w:bookmarkStart w:id="2" w:name="_Toc99301419"/>
      <w:r>
        <w:rPr>
          <w:b/>
          <w:sz w:val="36"/>
          <w:szCs w:val="36"/>
          <w:highlight w:val="none"/>
        </w:rPr>
        <w:t xml:space="preserve">第一章   投标邀请</w:t>
      </w:r>
      <w:bookmarkEnd w:id="2"/>
      <w:r>
        <w:rPr>
          <w:b/>
          <w:sz w:val="36"/>
          <w:szCs w:val="36"/>
          <w:highlight w:val="none"/>
        </w:rPr>
      </w:r>
      <w:r/>
    </w:p>
    <w:p>
      <w:pPr>
        <w:pStyle w:val="724"/>
        <w:ind w:firstLine="480"/>
        <w:spacing w:line="360" w:lineRule="auto"/>
        <w:rPr>
          <w:rFonts w:ascii="宋体" w:hAnsi="宋体"/>
          <w:sz w:val="24"/>
          <w:highlight w:val="none"/>
        </w:rPr>
      </w:pPr>
      <w:r/>
      <w:bookmarkStart w:id="3" w:name="_Toc28359002"/>
      <w:r/>
      <w:bookmarkStart w:id="4" w:name="_Toc28359079"/>
      <w:r/>
      <w:bookmarkStart w:id="5" w:name="_Toc35393790"/>
      <w:r/>
      <w:bookmarkStart w:id="6" w:name="_Toc35393621"/>
      <w:r/>
      <w:bookmarkStart w:id="7" w:name="_Hlk24379207"/>
      <w:r/>
      <w:bookmarkStart w:id="8" w:name="_Hlk151728086"/>
      <w:r>
        <w:rPr>
          <w:rFonts w:hint="eastAsia" w:ascii="宋体" w:hAnsi="宋体"/>
          <w:sz w:val="24"/>
          <w:highlight w:val="none"/>
        </w:rPr>
        <w:t xml:space="preserve">受</w:t>
      </w:r>
      <w:r>
        <w:rPr>
          <w:rFonts w:hint="eastAsia" w:ascii="宋体" w:hAnsi="宋体"/>
          <w:sz w:val="24"/>
          <w:highlight w:val="none"/>
          <w:u w:val="single"/>
        </w:rPr>
        <w:t xml:space="preserve"> 常州市武进区嘉泽镇人民政府 </w:t>
      </w:r>
      <w:r>
        <w:rPr>
          <w:rFonts w:hint="eastAsia" w:ascii="宋体" w:hAnsi="宋体"/>
          <w:sz w:val="24"/>
          <w:highlight w:val="none"/>
        </w:rPr>
        <w:t xml:space="preserve">的委托，常州市武进区政府采购中心就 </w:t>
      </w:r>
      <w:r>
        <w:rPr>
          <w:rFonts w:hint="eastAsia" w:ascii="宋体" w:hAnsi="宋体"/>
          <w:sz w:val="24"/>
          <w:highlight w:val="none"/>
          <w:u w:val="single"/>
        </w:rPr>
        <w:t xml:space="preserve">嘉新社区大名北苑物业服务项目（三年期） </w:t>
      </w:r>
      <w:r>
        <w:rPr>
          <w:rFonts w:hint="eastAsia" w:ascii="宋体" w:hAnsi="宋体"/>
          <w:sz w:val="24"/>
          <w:highlight w:val="none"/>
        </w:rPr>
        <w:t xml:space="preserve">进行公开招标采购，各潜在投标人可在“苏采云”平台自行免费下载招标文件，并于</w:t>
      </w:r>
      <w:r>
        <w:rPr>
          <w:rFonts w:hint="eastAsia" w:ascii="宋体" w:hAnsi="宋体"/>
          <w:sz w:val="24"/>
          <w:highlight w:val="none"/>
          <w:u w:val="single"/>
        </w:rPr>
        <w:t xml:space="preserve">2026</w:t>
      </w:r>
      <w:r>
        <w:rPr>
          <w:rFonts w:hint="eastAsia" w:ascii="宋体" w:hAnsi="宋体"/>
          <w:bCs/>
          <w:sz w:val="24"/>
          <w:highlight w:val="none"/>
          <w:u w:val="single"/>
        </w:rPr>
        <w:t xml:space="preserve">年 </w:t>
      </w:r>
      <w:r>
        <w:rPr>
          <w:rFonts w:hint="eastAsia" w:ascii="宋体" w:hAnsi="宋体"/>
          <w:bCs/>
          <w:sz w:val="24"/>
          <w:highlight w:val="none"/>
          <w:u w:val="single"/>
          <w:lang w:val="en-US" w:eastAsia="zh-CN"/>
        </w:rPr>
        <w:t xml:space="preserve">10</w:t>
      </w:r>
      <w:r>
        <w:rPr>
          <w:rFonts w:hint="eastAsia" w:ascii="宋体" w:hAnsi="宋体"/>
          <w:bCs/>
          <w:sz w:val="24"/>
          <w:highlight w:val="none"/>
          <w:u w:val="single"/>
        </w:rPr>
        <w:t xml:space="preserve"> 月</w:t>
      </w:r>
      <w:r>
        <w:rPr>
          <w:rFonts w:hint="eastAsia" w:ascii="宋体" w:hAnsi="宋体"/>
          <w:bCs/>
          <w:sz w:val="24"/>
          <w:highlight w:val="none"/>
          <w:u w:val="single"/>
          <w:lang w:val="en-US" w:eastAsia="zh-CN"/>
        </w:rPr>
        <w:t xml:space="preserve">19</w:t>
      </w:r>
      <w:r>
        <w:rPr>
          <w:rFonts w:hint="eastAsia" w:ascii="宋体" w:hAnsi="宋体"/>
          <w:bCs/>
          <w:sz w:val="24"/>
          <w:highlight w:val="none"/>
          <w:u w:val="single"/>
        </w:rPr>
        <w:t xml:space="preserve"> 日1</w:t>
      </w:r>
      <w:r>
        <w:rPr>
          <w:rFonts w:hint="eastAsia" w:ascii="宋体" w:hAnsi="宋体"/>
          <w:bCs/>
          <w:sz w:val="24"/>
          <w:highlight w:val="none"/>
          <w:u w:val="single"/>
          <w:lang w:val="en-US" w:eastAsia="zh-CN"/>
        </w:rPr>
        <w:t xml:space="preserve">0</w:t>
      </w:r>
      <w:r>
        <w:rPr>
          <w:rFonts w:hint="eastAsia" w:ascii="宋体" w:hAnsi="宋体"/>
          <w:bCs/>
          <w:sz w:val="24"/>
          <w:highlight w:val="none"/>
          <w:u w:val="single"/>
        </w:rPr>
        <w:t xml:space="preserve">：00（</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sz w:val="24"/>
          <w:highlight w:val="none"/>
        </w:rPr>
      </w:r>
      <w:r/>
    </w:p>
    <w:p>
      <w:pPr>
        <w:pStyle w:val="726"/>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3"/>
      <w:r/>
      <w:bookmarkEnd w:id="4"/>
      <w:r/>
      <w:bookmarkEnd w:id="5"/>
      <w:r/>
      <w:bookmarkEnd w:id="6"/>
      <w:r>
        <w:rPr>
          <w:rFonts w:ascii="Times New Roman" w:hAnsi="Times New Roman" w:eastAsia="宋体"/>
          <w:sz w:val="24"/>
          <w:szCs w:val="24"/>
          <w:highlight w:val="none"/>
        </w:rPr>
      </w:r>
      <w:r/>
    </w:p>
    <w:p>
      <w:pPr>
        <w:pStyle w:val="724"/>
        <w:ind w:firstLine="480"/>
        <w:spacing w:line="360" w:lineRule="auto"/>
        <w:rPr>
          <w:sz w:val="24"/>
          <w:highlight w:val="none"/>
        </w:rPr>
      </w:pPr>
      <w:r>
        <w:rPr>
          <w:sz w:val="24"/>
          <w:highlight w:val="none"/>
        </w:rPr>
        <w:t xml:space="preserve">1.项目编号：</w:t>
      </w:r>
      <w:r>
        <w:rPr>
          <w:rFonts w:hint="eastAsia"/>
          <w:sz w:val="24"/>
          <w:highlight w:val="none"/>
        </w:rPr>
        <w:t xml:space="preserve">JSZC-320412-JZCG-G2026-</w:t>
      </w:r>
      <w:r>
        <w:rPr>
          <w:rFonts w:hint="eastAsia"/>
          <w:sz w:val="24"/>
          <w:highlight w:val="none"/>
          <w:lang w:val="en-US" w:eastAsia="zh-CN"/>
        </w:rPr>
        <w:t xml:space="preserve">0042</w:t>
      </w:r>
      <w:r>
        <w:rPr>
          <w:rFonts w:hint="eastAsia"/>
          <w:sz w:val="24"/>
          <w:highlight w:val="none"/>
        </w:rPr>
        <w:t xml:space="preserve">    </w:t>
      </w:r>
      <w:r>
        <w:rPr>
          <w:sz w:val="24"/>
          <w:highlight w:val="none"/>
        </w:rPr>
      </w:r>
      <w:r/>
    </w:p>
    <w:p>
      <w:pPr>
        <w:pStyle w:val="724"/>
        <w:ind w:firstLine="480"/>
        <w:spacing w:line="360" w:lineRule="auto"/>
        <w:rPr>
          <w:sz w:val="24"/>
          <w:highlight w:val="none"/>
        </w:rPr>
      </w:pPr>
      <w:r>
        <w:rPr>
          <w:sz w:val="24"/>
          <w:highlight w:val="none"/>
        </w:rPr>
        <w:t xml:space="preserve">2.项目名称：</w:t>
      </w:r>
      <w:bookmarkEnd w:id="7"/>
      <w:r>
        <w:rPr>
          <w:rFonts w:hint="eastAsia"/>
          <w:sz w:val="24"/>
          <w:highlight w:val="none"/>
        </w:rPr>
        <w:t xml:space="preserve">嘉新社区大名北苑物业服务项目（三年期）</w:t>
      </w:r>
      <w:r>
        <w:rPr>
          <w:sz w:val="24"/>
          <w:highlight w:val="none"/>
        </w:rPr>
      </w:r>
      <w:r/>
    </w:p>
    <w:p>
      <w:pPr>
        <w:pStyle w:val="724"/>
        <w:ind w:firstLine="480"/>
        <w:spacing w:line="360" w:lineRule="auto"/>
        <w:rPr>
          <w:rFonts w:hint="eastAsia"/>
          <w:sz w:val="24"/>
          <w:highlight w:val="none"/>
        </w:rPr>
      </w:pPr>
      <w:r>
        <w:rPr>
          <w:sz w:val="24"/>
          <w:highlight w:val="none"/>
        </w:rPr>
        <w:t xml:space="preserve">3.项目预算金额：4</w:t>
      </w:r>
      <w:r>
        <w:rPr>
          <w:rFonts w:hint="eastAsia"/>
          <w:sz w:val="24"/>
          <w:highlight w:val="none"/>
          <w:lang w:val="en-US" w:eastAsia="zh-CN"/>
        </w:rPr>
        <w:t xml:space="preserve">35</w:t>
      </w:r>
      <w:r>
        <w:rPr>
          <w:rFonts w:hint="eastAsia"/>
          <w:sz w:val="24"/>
          <w:highlight w:val="none"/>
        </w:rPr>
        <w:t xml:space="preserve">万元/三年，14</w:t>
      </w:r>
      <w:r>
        <w:rPr>
          <w:rFonts w:hint="eastAsia"/>
          <w:sz w:val="24"/>
          <w:highlight w:val="none"/>
          <w:lang w:val="en-US" w:eastAsia="zh-CN"/>
        </w:rPr>
        <w:t xml:space="preserve">5</w:t>
      </w:r>
      <w:r>
        <w:rPr>
          <w:rFonts w:hint="eastAsia"/>
          <w:sz w:val="24"/>
          <w:highlight w:val="none"/>
        </w:rPr>
        <w:t xml:space="preserve">万元/年</w:t>
      </w:r>
      <w:r>
        <w:rPr>
          <w:rFonts w:hint="eastAsia"/>
          <w:sz w:val="24"/>
          <w:highlight w:val="none"/>
        </w:rPr>
      </w:r>
      <w:r/>
    </w:p>
    <w:p>
      <w:pPr>
        <w:pStyle w:val="724"/>
        <w:ind w:firstLine="480"/>
        <w:spacing w:line="360" w:lineRule="auto"/>
        <w:rPr>
          <w:sz w:val="24"/>
          <w:highlight w:val="none"/>
        </w:rPr>
      </w:pPr>
      <w:r>
        <w:rPr>
          <w:rFonts w:hint="eastAsia"/>
          <w:sz w:val="24"/>
          <w:highlight w:val="none"/>
        </w:rPr>
        <w:t xml:space="preserve">4.</w:t>
      </w:r>
      <w:r>
        <w:rPr>
          <w:sz w:val="24"/>
          <w:highlight w:val="none"/>
        </w:rPr>
        <w:t xml:space="preserve">项目最高限价：43</w:t>
      </w:r>
      <w:r>
        <w:rPr>
          <w:rFonts w:hint="eastAsia"/>
          <w:sz w:val="24"/>
          <w:highlight w:val="none"/>
          <w:lang w:val="en-US" w:eastAsia="zh-CN"/>
        </w:rPr>
        <w:t xml:space="preserve">5</w:t>
      </w:r>
      <w:r>
        <w:rPr>
          <w:rFonts w:hint="eastAsia"/>
          <w:sz w:val="24"/>
          <w:highlight w:val="none"/>
        </w:rPr>
        <w:t xml:space="preserve">万元/三年，14</w:t>
      </w:r>
      <w:r>
        <w:rPr>
          <w:rFonts w:hint="eastAsia"/>
          <w:sz w:val="24"/>
          <w:highlight w:val="none"/>
          <w:lang w:val="en-US" w:eastAsia="zh-CN"/>
        </w:rPr>
        <w:t xml:space="preserve">5</w:t>
      </w:r>
      <w:r>
        <w:rPr>
          <w:rFonts w:hint="eastAsia"/>
          <w:sz w:val="24"/>
          <w:highlight w:val="none"/>
        </w:rPr>
        <w:t xml:space="preserve">万元/年</w:t>
      </w:r>
      <w:r>
        <w:rPr>
          <w:sz w:val="24"/>
          <w:highlight w:val="none"/>
        </w:rPr>
      </w:r>
      <w:r/>
    </w:p>
    <w:p>
      <w:pPr>
        <w:pStyle w:val="724"/>
        <w:ind w:firstLine="480"/>
        <w:spacing w:line="360" w:lineRule="auto"/>
        <w:rPr>
          <w:rFonts w:hint="eastAsia"/>
          <w:sz w:val="24"/>
          <w:highlight w:val="none"/>
        </w:rPr>
      </w:pPr>
      <w:r>
        <w:rPr>
          <w:rFonts w:hint="eastAsia"/>
          <w:sz w:val="24"/>
          <w:highlight w:val="none"/>
        </w:rPr>
        <w:t xml:space="preserve">5</w:t>
      </w:r>
      <w:r>
        <w:rPr>
          <w:sz w:val="24"/>
          <w:highlight w:val="none"/>
        </w:rPr>
        <w:t xml:space="preserve">.采购需求：本项目采购内容包括但不限于嘉新社区大名北苑小区内的房屋管理、设施设备管理、公共秩序维护、保洁服务、绿化养护管理、维修服务等服务，具体详见采购文件。</w:t>
      </w:r>
      <w:r>
        <w:rPr>
          <w:rFonts w:hint="eastAsia"/>
          <w:sz w:val="24"/>
          <w:highlight w:val="none"/>
        </w:rPr>
      </w:r>
      <w:r/>
    </w:p>
    <w:p>
      <w:pPr>
        <w:pStyle w:val="724"/>
        <w:ind w:firstLine="480"/>
        <w:spacing w:line="360" w:lineRule="auto"/>
        <w:widowControl/>
        <w:rPr>
          <w:sz w:val="24"/>
          <w:highlight w:val="none"/>
        </w:rPr>
      </w:pPr>
      <w:r>
        <w:rPr>
          <w:rFonts w:hint="eastAsia"/>
          <w:sz w:val="24"/>
          <w:highlight w:val="none"/>
        </w:rPr>
        <w:t xml:space="preserve">6</w:t>
      </w:r>
      <w:r>
        <w:rPr>
          <w:sz w:val="24"/>
          <w:highlight w:val="none"/>
        </w:rPr>
        <w:t xml:space="preserve">.合同履行期限：</w:t>
      </w:r>
      <w:r>
        <w:rPr>
          <w:sz w:val="24"/>
          <w:highlight w:val="none"/>
          <w:lang w:val="zh-CN"/>
        </w:rPr>
        <w:t xml:space="preserve">三年，合同一年一签，考核合格续签下一年合同。</w:t>
      </w:r>
      <w:r>
        <w:rPr>
          <w:sz w:val="24"/>
          <w:highlight w:val="none"/>
        </w:rPr>
      </w:r>
      <w:r/>
    </w:p>
    <w:p>
      <w:pPr>
        <w:pStyle w:val="724"/>
        <w:ind w:firstLine="480"/>
        <w:spacing w:line="360" w:lineRule="auto"/>
        <w:rPr>
          <w:sz w:val="24"/>
          <w:highlight w:val="none"/>
        </w:rPr>
      </w:pPr>
      <w:r/>
      <w:bookmarkStart w:id="9" w:name="_Toc28359080"/>
      <w:r/>
      <w:bookmarkStart w:id="10" w:name="_Toc35393622"/>
      <w:r/>
      <w:bookmarkStart w:id="11" w:name="_Toc28359003"/>
      <w:r/>
      <w:bookmarkStart w:id="12" w:name="_Toc35393791"/>
      <w:r>
        <w:rPr>
          <w:rFonts w:hint="eastAsia"/>
          <w:sz w:val="24"/>
          <w:highlight w:val="none"/>
        </w:rPr>
        <w:t xml:space="preserve">7</w:t>
      </w:r>
      <w:r>
        <w:rPr>
          <w:sz w:val="24"/>
          <w:highlight w:val="none"/>
        </w:rPr>
        <w:t xml:space="preserve">.本项目是否接受联合体：否。</w:t>
      </w:r>
      <w:r>
        <w:rPr>
          <w:sz w:val="24"/>
          <w:highlight w:val="none"/>
        </w:rPr>
      </w:r>
      <w:r/>
    </w:p>
    <w:p>
      <w:pPr>
        <w:pStyle w:val="724"/>
        <w:ind w:firstLine="480"/>
        <w:spacing w:line="360" w:lineRule="auto"/>
        <w:rPr>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进口产品响应</w:t>
      </w:r>
      <w:r>
        <w:rPr>
          <w:sz w:val="24"/>
          <w:highlight w:val="none"/>
        </w:rPr>
        <w:t xml:space="preserve">：否。</w:t>
      </w:r>
      <w:r>
        <w:rPr>
          <w:sz w:val="24"/>
          <w:highlight w:val="none"/>
        </w:rPr>
      </w:r>
      <w:r/>
    </w:p>
    <w:p>
      <w:pPr>
        <w:pStyle w:val="726"/>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w:t>
      </w:r>
      <w:bookmarkEnd w:id="9"/>
      <w:r/>
      <w:bookmarkEnd w:id="10"/>
      <w:r/>
      <w:bookmarkEnd w:id="11"/>
      <w:r/>
      <w:bookmarkEnd w:id="12"/>
      <w:r>
        <w:rPr>
          <w:rFonts w:ascii="Times New Roman" w:hAnsi="Times New Roman" w:eastAsia="宋体"/>
          <w:sz w:val="24"/>
          <w:szCs w:val="24"/>
          <w:highlight w:val="none"/>
        </w:rPr>
        <w:t xml:space="preserve">（须同时满足）</w:t>
      </w:r>
      <w:r>
        <w:rPr>
          <w:rFonts w:ascii="Times New Roman" w:hAnsi="Times New Roman" w:eastAsia="宋体"/>
          <w:sz w:val="24"/>
          <w:szCs w:val="24"/>
          <w:highlight w:val="none"/>
        </w:rPr>
      </w:r>
      <w:r/>
    </w:p>
    <w:p>
      <w:pPr>
        <w:pStyle w:val="724"/>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724"/>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rPr>
          <w:sz w:val="24"/>
          <w:highlight w:val="none"/>
        </w:rPr>
      </w:r>
      <w:r/>
    </w:p>
    <w:p>
      <w:pPr>
        <w:pStyle w:val="724"/>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724"/>
        <w:ind w:firstLine="480"/>
        <w:spacing w:line="360" w:lineRule="auto"/>
        <w:rPr>
          <w:sz w:val="24"/>
          <w:highlight w:val="none"/>
        </w:rPr>
      </w:pPr>
      <w:r/>
      <w:bookmarkStart w:id="13" w:name="_Toc28359004"/>
      <w:r/>
      <w:bookmarkStart w:id="14" w:name="_Toc28359081"/>
      <w:r>
        <w:rPr>
          <w:sz w:val="24"/>
          <w:highlight w:val="none"/>
        </w:rPr>
        <w:t xml:space="preserve">2.落实政府采购政策需满足的资格要求：</w:t>
      </w:r>
      <w:r>
        <w:rPr>
          <w:sz w:val="24"/>
          <w:highlight w:val="none"/>
        </w:rPr>
      </w:r>
      <w:r/>
    </w:p>
    <w:p>
      <w:pPr>
        <w:pStyle w:val="724"/>
        <w:ind w:firstLine="480"/>
        <w:spacing w:line="360" w:lineRule="auto"/>
        <w:rPr>
          <w:sz w:val="24"/>
          <w:highlight w:val="none"/>
        </w:rPr>
      </w:pPr>
      <w:r>
        <w:rPr>
          <w:sz w:val="24"/>
          <w:highlight w:val="none"/>
        </w:rPr>
        <w:t xml:space="preserve">2.1中小企业政策</w:t>
      </w:r>
      <w:r>
        <w:rPr>
          <w:sz w:val="24"/>
          <w:highlight w:val="none"/>
        </w:rPr>
      </w:r>
      <w:r/>
    </w:p>
    <w:p>
      <w:pPr>
        <w:pStyle w:val="724"/>
        <w:ind w:firstLine="480"/>
        <w:spacing w:line="360" w:lineRule="auto"/>
        <w:rPr>
          <w:sz w:val="24"/>
          <w:highlight w:val="none"/>
        </w:rPr>
      </w:pPr>
      <w:r>
        <w:rPr>
          <w:sz w:val="24"/>
          <w:highlight w:val="none"/>
        </w:rPr>
        <w:t xml:space="preserve">本项目专门面向</w:t>
      </w:r>
      <w:r>
        <w:rPr>
          <w:rFonts w:hint="eastAsia"/>
          <w:sz w:val="24"/>
          <w:highlight w:val="none"/>
        </w:rPr>
        <w:t xml:space="preserve">小微</w:t>
      </w:r>
      <w:r>
        <w:rPr>
          <w:sz w:val="24"/>
          <w:highlight w:val="none"/>
        </w:rPr>
        <w:t xml:space="preserve">企业采购。即：提供的货物全部由符合政策要求的</w:t>
      </w:r>
      <w:r>
        <w:rPr>
          <w:rFonts w:hint="eastAsia"/>
          <w:sz w:val="24"/>
          <w:highlight w:val="none"/>
        </w:rPr>
        <w:t xml:space="preserve">小微</w:t>
      </w:r>
      <w:r>
        <w:rPr>
          <w:sz w:val="24"/>
          <w:highlight w:val="none"/>
        </w:rPr>
        <w:t xml:space="preserve">企业制造、服务全部由符合政策要求的</w:t>
      </w:r>
      <w:r>
        <w:rPr>
          <w:rFonts w:hint="eastAsia"/>
          <w:sz w:val="24"/>
          <w:highlight w:val="none"/>
        </w:rPr>
        <w:t xml:space="preserve">小微</w:t>
      </w:r>
      <w:r>
        <w:rPr>
          <w:sz w:val="24"/>
          <w:highlight w:val="none"/>
        </w:rPr>
        <w:t xml:space="preserve">企业承接。</w:t>
      </w:r>
      <w:r>
        <w:rPr>
          <w:sz w:val="24"/>
          <w:highlight w:val="none"/>
        </w:rPr>
      </w:r>
      <w:r/>
    </w:p>
    <w:p>
      <w:pPr>
        <w:pStyle w:val="724"/>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724"/>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rPr>
          <w:rFonts w:hint="eastAsia"/>
          <w:sz w:val="24"/>
          <w:highlight w:val="none"/>
        </w:rPr>
      </w:r>
      <w:r/>
    </w:p>
    <w:p>
      <w:pPr>
        <w:pStyle w:val="724"/>
        <w:ind w:firstLine="480"/>
        <w:spacing w:line="360" w:lineRule="auto"/>
        <w:rPr>
          <w:rFonts w:hint="eastAsia"/>
          <w:sz w:val="24"/>
          <w:highlight w:val="none"/>
        </w:rPr>
      </w:pPr>
      <w:r>
        <w:rPr>
          <w:sz w:val="24"/>
          <w:highlight w:val="none"/>
        </w:rPr>
        <w:t xml:space="preserve">3.2本项目是否属于政府购买服务：</w:t>
      </w:r>
      <w:r>
        <w:rPr>
          <w:rFonts w:hint="eastAsia"/>
          <w:sz w:val="24"/>
          <w:highlight w:val="none"/>
        </w:rPr>
        <w:t xml:space="preserve">是，公益一类事业单位、使用事业编制且由财政拨款保障的群团组织，不得作为承接主体。</w:t>
      </w:r>
      <w:r>
        <w:rPr>
          <w:rFonts w:hint="eastAsia"/>
          <w:sz w:val="24"/>
          <w:highlight w:val="none"/>
        </w:rPr>
      </w:r>
      <w:r/>
    </w:p>
    <w:p>
      <w:pPr>
        <w:pStyle w:val="724"/>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sz w:val="24"/>
          <w:highlight w:val="none"/>
        </w:rPr>
        <w:t xml:space="preserve">3.3其他特定资格要求：</w:t>
      </w:r>
      <w:r>
        <w:rPr>
          <w:rFonts w:hint="eastAsia"/>
          <w:sz w:val="24"/>
          <w:highlight w:val="none"/>
        </w:rPr>
        <w:t xml:space="preserve">无</w:t>
      </w:r>
      <w:r>
        <w:rPr>
          <w:sz w:val="24"/>
          <w:highlight w:val="none"/>
        </w:rPr>
        <w:t xml:space="preserve">。</w:t>
      </w:r>
      <w:r>
        <w:rPr>
          <w:i/>
          <w:iCs/>
          <w:sz w:val="24"/>
          <w:highlight w:val="none"/>
          <w:u w:val="single"/>
        </w:rPr>
      </w:r>
      <w:r/>
    </w:p>
    <w:p>
      <w:pPr>
        <w:pStyle w:val="726"/>
        <w:ind w:firstLine="482"/>
        <w:jc w:val="left"/>
        <w:spacing w:before="0" w:line="360" w:lineRule="auto"/>
        <w:widowControl/>
        <w:rPr>
          <w:rFonts w:ascii="Times New Roman" w:hAnsi="Times New Roman" w:eastAsia="宋体"/>
          <w:sz w:val="24"/>
          <w:szCs w:val="24"/>
          <w:highlight w:val="none"/>
        </w:rPr>
      </w:pPr>
      <w:r/>
      <w:bookmarkEnd w:id="13"/>
      <w:r/>
      <w:bookmarkEnd w:id="14"/>
      <w:r/>
      <w:bookmarkStart w:id="15" w:name="_Toc35393623"/>
      <w:r/>
      <w:bookmarkStart w:id="16" w:name="_Toc35393792"/>
      <w:r>
        <w:rPr>
          <w:rFonts w:ascii="Times New Roman" w:hAnsi="Times New Roman" w:eastAsia="宋体"/>
          <w:sz w:val="24"/>
          <w:szCs w:val="24"/>
          <w:highlight w:val="none"/>
        </w:rPr>
        <w:t xml:space="preserve">三、获取招标文件</w:t>
      </w:r>
      <w:bookmarkEnd w:id="15"/>
      <w:r/>
      <w:bookmarkEnd w:id="16"/>
      <w:r>
        <w:rPr>
          <w:rFonts w:ascii="Times New Roman" w:hAnsi="Times New Roman" w:eastAsia="宋体"/>
          <w:sz w:val="24"/>
          <w:szCs w:val="24"/>
          <w:highlight w:val="none"/>
        </w:rPr>
      </w:r>
      <w:r/>
    </w:p>
    <w:p>
      <w:pPr>
        <w:pStyle w:val="724"/>
        <w:ind w:firstLine="426"/>
        <w:spacing w:line="360" w:lineRule="auto"/>
        <w:rPr>
          <w:rFonts w:ascii="宋体" w:hAnsi="宋体" w:cs="宋体"/>
          <w:sz w:val="24"/>
          <w:highlight w:val="none"/>
        </w:rPr>
      </w:pPr>
      <w:r/>
      <w:bookmarkStart w:id="17" w:name="_Toc28359082"/>
      <w:r/>
      <w:bookmarkStart w:id="18" w:name="_Toc28359005"/>
      <w:r/>
      <w:bookmarkStart w:id="19" w:name="_Toc35393793"/>
      <w:r/>
      <w:bookmarkStart w:id="20" w:name="_Toc35393624"/>
      <w:r>
        <w:rPr>
          <w:rFonts w:hint="eastAsia" w:ascii="宋体" w:hAnsi="宋体" w:cs="宋体"/>
          <w:sz w:val="24"/>
          <w:highlight w:val="none"/>
        </w:rPr>
        <w:t xml:space="preserve">1.时间：</w:t>
      </w:r>
      <w:r>
        <w:rPr>
          <w:rFonts w:hint="eastAsia"/>
          <w:sz w:val="24"/>
          <w:highlight w:val="none"/>
          <w:lang w:bidi="ar"/>
        </w:rPr>
        <w:t xml:space="preserve">自招标文件公告发布之日起5个工作日</w:t>
      </w:r>
      <w:r>
        <w:rPr>
          <w:rFonts w:hint="eastAsia" w:ascii="宋体" w:hAnsi="宋体" w:cs="宋体"/>
          <w:sz w:val="24"/>
          <w:highlight w:val="none"/>
        </w:rPr>
        <w:t xml:space="preserve">。</w:t>
      </w:r>
      <w:r>
        <w:rPr>
          <w:rFonts w:ascii="宋体" w:hAnsi="宋体" w:cs="宋体"/>
          <w:sz w:val="24"/>
          <w:highlight w:val="none"/>
        </w:rPr>
      </w:r>
      <w:r/>
    </w:p>
    <w:p>
      <w:pPr>
        <w:pStyle w:val="724"/>
        <w:ind w:firstLine="426"/>
        <w:spacing w:line="360" w:lineRule="auto"/>
        <w:rPr>
          <w:rFonts w:ascii="宋体" w:hAnsi="宋体" w:cs="宋体"/>
          <w:sz w:val="24"/>
          <w:highlight w:val="none"/>
        </w:rPr>
      </w:pPr>
      <w:r>
        <w:rPr>
          <w:rFonts w:hint="eastAsia" w:ascii="宋体" w:hAnsi="宋体" w:cs="宋体"/>
          <w:sz w:val="24"/>
          <w:highlight w:val="none"/>
        </w:rPr>
        <w:t xml:space="preserve">2.地点：</w:t>
      </w:r>
      <w:bookmarkStart w:id="21" w:name="_Toc38985266"/>
      <w:r>
        <w:rPr>
          <w:rFonts w:hint="eastAsia" w:ascii="宋体" w:hAnsi="宋体" w:cs="宋体"/>
          <w:sz w:val="24"/>
          <w:highlight w:val="none"/>
        </w:rPr>
        <w:t xml:space="preserve">“苏采云”政府采购一体化平台。</w:t>
      </w:r>
      <w:bookmarkEnd w:id="21"/>
      <w:r>
        <w:rPr>
          <w:rFonts w:ascii="宋体" w:hAnsi="宋体" w:cs="宋体"/>
          <w:sz w:val="24"/>
          <w:highlight w:val="none"/>
        </w:rPr>
      </w:r>
      <w:r/>
    </w:p>
    <w:p>
      <w:pPr>
        <w:pStyle w:val="724"/>
        <w:ind w:firstLine="426"/>
        <w:spacing w:line="360" w:lineRule="auto"/>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.方式：在“苏采云”平台自行免费下载采购文件。注：供应商必须登录“苏采云”系统下载电子采购文件方可通过系统进行投标（响应）文件的编制和提交。</w:t>
      </w:r>
      <w:r>
        <w:rPr>
          <w:rFonts w:ascii="宋体" w:hAnsi="宋体" w:cs="宋体"/>
          <w:sz w:val="24"/>
          <w:highlight w:val="none"/>
        </w:rPr>
      </w:r>
      <w:r/>
    </w:p>
    <w:p>
      <w:pPr>
        <w:pStyle w:val="724"/>
        <w:ind w:firstLine="426"/>
        <w:spacing w:line="360" w:lineRule="auto"/>
        <w:rPr>
          <w:rFonts w:hint="eastAsia"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.售价：0.00元</w:t>
      </w:r>
      <w:r>
        <w:rPr>
          <w:rFonts w:hint="eastAsia" w:ascii="宋体" w:hAnsi="宋体" w:cs="宋体"/>
          <w:sz w:val="24"/>
          <w:highlight w:val="none"/>
        </w:rPr>
      </w:r>
      <w:r/>
    </w:p>
    <w:p>
      <w:pPr>
        <w:pStyle w:val="726"/>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17"/>
      <w:r/>
      <w:bookmarkEnd w:id="18"/>
      <w:r>
        <w:rPr>
          <w:rFonts w:ascii="Times New Roman" w:hAnsi="Times New Roman" w:eastAsia="宋体"/>
          <w:sz w:val="24"/>
          <w:szCs w:val="24"/>
          <w:highlight w:val="none"/>
        </w:rPr>
        <w:t xml:space="preserve">截止时间、开标时间和地点</w:t>
      </w:r>
      <w:bookmarkEnd w:id="19"/>
      <w:r/>
      <w:bookmarkEnd w:id="20"/>
      <w:r>
        <w:rPr>
          <w:rFonts w:ascii="Times New Roman" w:hAnsi="Times New Roman" w:eastAsia="宋体"/>
          <w:sz w:val="24"/>
          <w:szCs w:val="24"/>
          <w:highlight w:val="none"/>
        </w:rPr>
      </w:r>
      <w:r/>
    </w:p>
    <w:p>
      <w:pPr>
        <w:pStyle w:val="724"/>
        <w:ind w:firstLine="480"/>
        <w:spacing w:line="360" w:lineRule="auto"/>
        <w:rPr>
          <w:rFonts w:ascii="宋体" w:hAnsi="宋体"/>
          <w:bCs/>
          <w:sz w:val="24"/>
          <w:highlight w:val="none"/>
          <w:u w:val="single"/>
        </w:rPr>
      </w:pPr>
      <w:r/>
      <w:bookmarkStart w:id="22" w:name="_Toc35393794"/>
      <w:r/>
      <w:bookmarkStart w:id="23" w:name="_Toc28359007"/>
      <w:r/>
      <w:bookmarkStart w:id="24" w:name="_Toc28359084"/>
      <w:r/>
      <w:bookmarkStart w:id="25" w:name="_Toc35393625"/>
      <w:r>
        <w:rPr>
          <w:rFonts w:hint="eastAsia"/>
          <w:sz w:val="24"/>
          <w:highlight w:val="none"/>
          <w:lang w:bidi="ar"/>
        </w:rPr>
        <w:t xml:space="preserve">1.</w:t>
      </w:r>
      <w:r>
        <w:rPr>
          <w:sz w:val="24"/>
          <w:highlight w:val="none"/>
          <w:lang w:bidi="ar"/>
        </w:rPr>
        <w:t xml:space="preserve">投标截止时间、开标时间：202</w:t>
      </w:r>
      <w:r>
        <w:rPr>
          <w:rFonts w:hint="eastAsia"/>
          <w:sz w:val="24"/>
          <w:highlight w:val="none"/>
          <w:lang w:bidi="ar"/>
        </w:rPr>
        <w:t xml:space="preserve">6</w:t>
      </w:r>
      <w:r>
        <w:rPr>
          <w:sz w:val="24"/>
          <w:highlight w:val="none"/>
          <w:lang w:bidi="ar"/>
        </w:rPr>
        <w:t xml:space="preserve">年</w:t>
      </w:r>
      <w:r>
        <w:rPr>
          <w:rFonts w:hint="eastAsia"/>
          <w:sz w:val="24"/>
          <w:highlight w:val="none"/>
          <w:lang w:val="en-US" w:eastAsia="zh-CN" w:bidi="ar"/>
        </w:rPr>
        <w:t xml:space="preserve">10</w:t>
      </w:r>
      <w:r>
        <w:rPr>
          <w:rFonts w:hint="eastAsia"/>
          <w:sz w:val="24"/>
          <w:highlight w:val="none"/>
          <w:lang w:bidi="ar"/>
        </w:rPr>
        <w:t xml:space="preserve"> </w:t>
      </w:r>
      <w:r>
        <w:rPr>
          <w:sz w:val="24"/>
          <w:highlight w:val="none"/>
          <w:lang w:bidi="ar"/>
        </w:rPr>
        <w:t xml:space="preserve">月</w:t>
      </w:r>
      <w:r>
        <w:rPr>
          <w:rFonts w:hint="eastAsia"/>
          <w:sz w:val="24"/>
          <w:highlight w:val="none"/>
          <w:lang w:val="en-US" w:eastAsia="zh-CN" w:bidi="ar"/>
        </w:rPr>
        <w:t xml:space="preserve">19</w:t>
      </w:r>
      <w:r>
        <w:rPr>
          <w:sz w:val="24"/>
          <w:highlight w:val="none"/>
          <w:lang w:bidi="ar"/>
        </w:rPr>
        <w:t xml:space="preserve">日</w:t>
      </w:r>
      <w:r>
        <w:rPr>
          <w:rFonts w:hint="eastAsia"/>
          <w:sz w:val="24"/>
          <w:highlight w:val="none"/>
          <w:lang w:bidi="ar"/>
        </w:rPr>
        <w:t xml:space="preserve">1</w:t>
      </w:r>
      <w:r>
        <w:rPr>
          <w:rFonts w:hint="eastAsia"/>
          <w:sz w:val="24"/>
          <w:highlight w:val="none"/>
          <w:lang w:val="en-US" w:eastAsia="zh-CN" w:bidi="ar"/>
        </w:rPr>
        <w:t xml:space="preserve">0</w:t>
      </w:r>
      <w:r>
        <w:rPr>
          <w:rFonts w:hint="eastAsia"/>
          <w:sz w:val="24"/>
          <w:highlight w:val="none"/>
          <w:lang w:bidi="ar"/>
        </w:rPr>
        <w:t xml:space="preserve">：00</w:t>
      </w:r>
      <w:r>
        <w:rPr>
          <w:bCs/>
          <w:sz w:val="24"/>
          <w:highlight w:val="none"/>
          <w:lang w:bidi="ar"/>
        </w:rPr>
        <w:t xml:space="preserve">（北京时间）</w:t>
      </w:r>
      <w:r>
        <w:rPr>
          <w:rFonts w:ascii="宋体" w:hAnsi="宋体"/>
          <w:bCs/>
          <w:sz w:val="24"/>
          <w:highlight w:val="none"/>
          <w:u w:val="single"/>
        </w:rPr>
      </w:r>
      <w:r/>
    </w:p>
    <w:p>
      <w:pPr>
        <w:pStyle w:val="724"/>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hint="eastAsia"/>
          <w:sz w:val="24"/>
          <w:highlight w:val="none"/>
          <w:lang w:bidi="ar"/>
        </w:rPr>
        <w:t xml:space="preserve">“苏采云”政府采购一体化平台</w:t>
      </w:r>
      <w:r>
        <w:rPr>
          <w:rFonts w:hint="eastAsia" w:ascii="宋体" w:hAnsi="宋体"/>
          <w:bCs/>
          <w:sz w:val="24"/>
          <w:highlight w:val="none"/>
          <w:u w:val="single"/>
        </w:rPr>
      </w:r>
      <w:r/>
    </w:p>
    <w:p>
      <w:pPr>
        <w:pStyle w:val="726"/>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724"/>
        <w:ind w:firstLine="480"/>
        <w:spacing w:line="360" w:lineRule="auto"/>
        <w:rPr>
          <w:rFonts w:hint="eastAsia"/>
          <w:sz w:val="24"/>
          <w:highlight w:val="none"/>
        </w:rPr>
      </w:pPr>
      <w:r>
        <w:rPr>
          <w:sz w:val="24"/>
          <w:highlight w:val="none"/>
        </w:rPr>
        <w:t xml:space="preserve">自本公告发布之日起5个工作日</w:t>
      </w:r>
      <w:r>
        <w:rPr>
          <w:rFonts w:hint="eastAsia"/>
          <w:sz w:val="24"/>
          <w:highlight w:val="none"/>
        </w:rPr>
      </w:r>
      <w:r/>
    </w:p>
    <w:p>
      <w:pPr>
        <w:pStyle w:val="726"/>
        <w:ind w:firstLine="482"/>
        <w:jc w:val="left"/>
        <w:spacing w:before="0" w:line="360" w:lineRule="auto"/>
        <w:rPr>
          <w:rFonts w:ascii="Times New Roman" w:hAnsi="Times New Roman" w:eastAsia="宋体"/>
          <w:sz w:val="24"/>
          <w:szCs w:val="24"/>
          <w:highlight w:val="none"/>
        </w:rPr>
      </w:pPr>
      <w:r/>
      <w:bookmarkStart w:id="26" w:name="_Toc35393795"/>
      <w:r/>
      <w:bookmarkStart w:id="27" w:name="_Toc35393626"/>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724"/>
        <w:ind w:firstLine="480"/>
        <w:spacing w:line="360" w:lineRule="auto"/>
        <w:rPr>
          <w:sz w:val="24"/>
          <w:highlight w:val="none"/>
          <w:lang w:bidi="ar"/>
        </w:rPr>
      </w:pPr>
      <w:r/>
      <w:bookmarkStart w:id="28" w:name="_Toc28359085"/>
      <w:r/>
      <w:bookmarkStart w:id="29" w:name="_Toc35393627"/>
      <w:r/>
      <w:bookmarkStart w:id="30" w:name="_Toc35393796"/>
      <w:r/>
      <w:bookmarkStart w:id="31" w:name="_Toc28359008"/>
      <w:r>
        <w:rPr>
          <w:rFonts w:hint="eastAsia"/>
          <w:sz w:val="24"/>
          <w:highlight w:val="none"/>
          <w:lang w:bidi="ar"/>
        </w:rPr>
        <w:t xml:space="preserve">1.投标保证金：无需缴纳。</w:t>
      </w:r>
      <w:r>
        <w:rPr>
          <w:sz w:val="24"/>
          <w:highlight w:val="none"/>
          <w:lang w:bidi="ar"/>
        </w:rPr>
      </w:r>
      <w:r/>
    </w:p>
    <w:p>
      <w:pPr>
        <w:pStyle w:val="724"/>
        <w:ind w:firstLine="480"/>
        <w:spacing w:line="360" w:lineRule="auto"/>
        <w:tabs>
          <w:tab w:val="left" w:pos="900" w:leader="none"/>
        </w:tabs>
        <w:rPr>
          <w:rFonts w:hint="eastAsia"/>
          <w:sz w:val="24"/>
          <w:highlight w:val="none"/>
          <w:lang w:bidi="ar"/>
        </w:rPr>
      </w:pPr>
      <w:r/>
      <w:bookmarkStart w:id="32" w:name="_Hlk150161828"/>
      <w:r>
        <w:rPr>
          <w:rFonts w:hint="eastAsia"/>
          <w:sz w:val="24"/>
          <w:highlight w:val="none"/>
          <w:lang w:bidi="ar"/>
        </w:rPr>
        <w:t xml:space="preserve">2.CA办理注意事项：领取CA和办理电子签章请至常州市政务服务中心1-1号四楼大厅CA办理窗口办理，或者登录常州市政府采购网“下载中心”，下载并查阅“江苏省政府采购数字证书CA及电子签章办理指南”。具体办理指南和操作手册见常州市政府采购网——《“苏采云”系统供应商操作手册》（以下简称《操作手册》），请根据办理指南进行注册并按《操作手册》要求制作、上传电子投标文件。</w:t>
      </w:r>
      <w:bookmarkEnd w:id="32"/>
      <w:r>
        <w:rPr>
          <w:rFonts w:hint="eastAsia"/>
          <w:sz w:val="24"/>
          <w:highlight w:val="none"/>
          <w:lang w:bidi="ar"/>
        </w:rPr>
      </w:r>
      <w:r/>
    </w:p>
    <w:p>
      <w:pPr>
        <w:pStyle w:val="724"/>
        <w:ind w:firstLine="540"/>
        <w:spacing w:line="360" w:lineRule="auto"/>
        <w:rPr>
          <w:rFonts w:hint="eastAsia"/>
          <w:sz w:val="24"/>
          <w:highlight w:val="none"/>
          <w:lang w:bidi="ar"/>
        </w:rPr>
      </w:pPr>
      <w:r>
        <w:rPr>
          <w:rFonts w:hint="eastAsia"/>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highlight w:val="none"/>
          <w:lang w:bidi="ar"/>
        </w:rPr>
      </w:r>
      <w:r/>
    </w:p>
    <w:p>
      <w:pPr>
        <w:pStyle w:val="724"/>
        <w:ind w:firstLine="480"/>
        <w:spacing w:line="360" w:lineRule="auto"/>
        <w:rPr>
          <w:sz w:val="24"/>
          <w:highlight w:val="none"/>
          <w:lang w:bidi="ar"/>
        </w:rPr>
      </w:pPr>
      <w:r>
        <w:rPr>
          <w:rFonts w:hint="eastAsia"/>
          <w:sz w:val="24"/>
          <w:highlight w:val="none"/>
          <w:lang w:bidi="ar"/>
        </w:rPr>
        <w:t xml:space="preserve">4.采购公告内容与采购文件不一致的，以采购文件为准。</w:t>
      </w:r>
      <w:r>
        <w:rPr>
          <w:sz w:val="24"/>
          <w:highlight w:val="none"/>
          <w:lang w:bidi="ar"/>
        </w:rPr>
      </w:r>
      <w:r/>
    </w:p>
    <w:p>
      <w:pPr>
        <w:pStyle w:val="804"/>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726"/>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724"/>
        <w:ind w:firstLine="482"/>
        <w:jc w:val="left"/>
        <w:spacing w:line="360" w:lineRule="auto"/>
        <w:widowControl/>
        <w:rPr>
          <w:b/>
          <w:sz w:val="24"/>
          <w:highlight w:val="none"/>
        </w:rPr>
      </w:pPr>
      <w:r>
        <w:rPr>
          <w:rFonts w:hint="eastAsia"/>
          <w:b/>
          <w:sz w:val="24"/>
          <w:highlight w:val="none"/>
        </w:rPr>
        <w:t xml:space="preserve">1.</w:t>
      </w:r>
      <w:r>
        <w:rPr>
          <w:b/>
          <w:sz w:val="24"/>
          <w:highlight w:val="none"/>
        </w:rPr>
        <w:t xml:space="preserve">采购人信息</w:t>
      </w:r>
      <w:r>
        <w:rPr>
          <w:b/>
          <w:sz w:val="24"/>
          <w:highlight w:val="none"/>
        </w:rPr>
      </w:r>
      <w:r/>
    </w:p>
    <w:p>
      <w:pPr>
        <w:pStyle w:val="724"/>
        <w:ind w:firstLine="480"/>
        <w:spacing w:line="360" w:lineRule="auto"/>
        <w:rPr>
          <w:sz w:val="24"/>
          <w:highlight w:val="none"/>
        </w:rPr>
      </w:pPr>
      <w:r/>
      <w:bookmarkStart w:id="33" w:name="_Toc28359086"/>
      <w:r/>
      <w:bookmarkStart w:id="34" w:name="_Toc28359009"/>
      <w:r>
        <w:rPr>
          <w:sz w:val="24"/>
          <w:highlight w:val="none"/>
        </w:rPr>
        <w:t xml:space="preserve">名称：</w:t>
      </w:r>
      <w:r>
        <w:rPr>
          <w:rFonts w:hint="eastAsia"/>
          <w:sz w:val="24"/>
          <w:highlight w:val="none"/>
        </w:rPr>
        <w:t xml:space="preserve">常州市武进区嘉泽镇人民政府</w:t>
      </w:r>
      <w:r>
        <w:rPr>
          <w:sz w:val="24"/>
          <w:highlight w:val="none"/>
        </w:rPr>
      </w:r>
      <w:r/>
    </w:p>
    <w:p>
      <w:pPr>
        <w:pStyle w:val="724"/>
        <w:ind w:firstLine="480"/>
        <w:spacing w:line="360" w:lineRule="auto"/>
        <w:rPr>
          <w:sz w:val="24"/>
          <w:highlight w:val="none"/>
        </w:rPr>
      </w:pPr>
      <w:r>
        <w:rPr>
          <w:rFonts w:hint="eastAsia"/>
          <w:sz w:val="24"/>
          <w:highlight w:val="none"/>
        </w:rPr>
        <w:t xml:space="preserve">地址：</w:t>
      </w:r>
      <w:r>
        <w:rPr>
          <w:sz w:val="24"/>
          <w:highlight w:val="none"/>
        </w:rPr>
        <w:t xml:space="preserve">常州市武进区嘉泽镇人民路46号</w:t>
      </w:r>
      <w:r>
        <w:rPr>
          <w:sz w:val="24"/>
          <w:highlight w:val="none"/>
        </w:rPr>
      </w:r>
      <w:r/>
    </w:p>
    <w:p>
      <w:pPr>
        <w:pStyle w:val="804"/>
        <w:ind w:firstLine="480"/>
        <w:spacing w:line="360" w:lineRule="auto"/>
        <w:rPr>
          <w:rFonts w:hint="eastAsia"/>
          <w:color w:val="000000"/>
          <w:highlight w:val="none"/>
        </w:rPr>
      </w:pPr>
      <w:r>
        <w:rPr>
          <w:rFonts w:hint="eastAsia"/>
          <w:color w:val="000000"/>
          <w:highlight w:val="none"/>
        </w:rPr>
        <w:t xml:space="preserve">联系人：</w:t>
      </w:r>
      <w:r>
        <w:rPr>
          <w:color w:val="000000"/>
          <w:highlight w:val="none"/>
        </w:rPr>
        <w:t xml:space="preserve"> 蒋先生</w:t>
      </w:r>
      <w:r>
        <w:rPr>
          <w:rFonts w:hint="eastAsia"/>
          <w:color w:val="000000"/>
          <w:highlight w:val="none"/>
        </w:rPr>
      </w:r>
      <w:r/>
    </w:p>
    <w:p>
      <w:pPr>
        <w:pStyle w:val="724"/>
        <w:ind w:firstLine="480"/>
        <w:jc w:val="left"/>
        <w:spacing w:line="360" w:lineRule="auto"/>
        <w:rPr>
          <w:sz w:val="24"/>
          <w:highlight w:val="none"/>
          <w:u w:val="single"/>
        </w:rPr>
      </w:pPr>
      <w:r>
        <w:rPr>
          <w:sz w:val="24"/>
          <w:highlight w:val="none"/>
        </w:rPr>
        <w:t xml:space="preserve">联系方式：0519-85801031</w:t>
      </w:r>
      <w:r>
        <w:rPr>
          <w:sz w:val="24"/>
          <w:highlight w:val="none"/>
          <w:u w:val="single"/>
        </w:rPr>
      </w:r>
      <w:r/>
    </w:p>
    <w:p>
      <w:pPr>
        <w:pStyle w:val="724"/>
        <w:ind w:firstLine="482"/>
        <w:jc w:val="left"/>
        <w:spacing w:line="360" w:lineRule="auto"/>
        <w:rPr>
          <w:b/>
          <w:sz w:val="24"/>
          <w:highlight w:val="none"/>
        </w:rPr>
      </w:pPr>
      <w:r>
        <w:rPr>
          <w:b/>
          <w:sz w:val="24"/>
          <w:highlight w:val="none"/>
        </w:rPr>
        <w:t xml:space="preserve">2</w:t>
      </w:r>
      <w:r>
        <w:rPr>
          <w:rFonts w:hint="eastAsia"/>
          <w:b/>
          <w:sz w:val="24"/>
          <w:highlight w:val="none"/>
        </w:rPr>
        <w:t xml:space="preserve">.常州市武进区政府采购中心</w:t>
      </w:r>
      <w:r>
        <w:rPr>
          <w:b/>
          <w:sz w:val="24"/>
          <w:highlight w:val="none"/>
        </w:rPr>
        <w:t xml:space="preserve">信息</w:t>
      </w:r>
      <w:bookmarkEnd w:id="33"/>
      <w:r/>
      <w:bookmarkEnd w:id="34"/>
      <w:r>
        <w:rPr>
          <w:b/>
          <w:sz w:val="24"/>
          <w:highlight w:val="none"/>
        </w:rPr>
      </w:r>
      <w:r/>
    </w:p>
    <w:p>
      <w:pPr>
        <w:pStyle w:val="724"/>
        <w:ind w:firstLine="480"/>
        <w:jc w:val="left"/>
        <w:spacing w:line="360" w:lineRule="auto"/>
        <w:rPr>
          <w:sz w:val="24"/>
          <w:highlight w:val="none"/>
        </w:rPr>
      </w:pPr>
      <w:r/>
      <w:bookmarkStart w:id="35" w:name="_Toc28359010"/>
      <w:r/>
      <w:bookmarkStart w:id="36" w:name="_Toc28359087"/>
      <w:r>
        <w:rPr>
          <w:rFonts w:hint="eastAsia"/>
          <w:sz w:val="24"/>
          <w:highlight w:val="none"/>
        </w:rPr>
        <w:t xml:space="preserve">地址</w:t>
      </w:r>
      <w:r>
        <w:rPr>
          <w:sz w:val="24"/>
          <w:highlight w:val="none"/>
        </w:rPr>
        <w:t xml:space="preserve">：</w:t>
      </w:r>
      <w:r>
        <w:rPr>
          <w:rFonts w:hint="eastAsia"/>
          <w:sz w:val="24"/>
          <w:highlight w:val="none"/>
        </w:rPr>
        <w:t xml:space="preserve">常州市武进区武宜中路1号天豪大厦3号楼511室</w:t>
      </w:r>
      <w:r>
        <w:rPr>
          <w:sz w:val="24"/>
          <w:highlight w:val="none"/>
        </w:rPr>
      </w:r>
      <w:r/>
    </w:p>
    <w:p>
      <w:pPr>
        <w:pStyle w:val="724"/>
        <w:ind w:firstLine="480"/>
        <w:jc w:val="left"/>
        <w:spacing w:line="360" w:lineRule="auto"/>
        <w:rPr>
          <w:sz w:val="24"/>
          <w:highlight w:val="none"/>
        </w:rPr>
      </w:pPr>
      <w:r>
        <w:rPr>
          <w:rFonts w:hint="eastAsia"/>
          <w:sz w:val="24"/>
          <w:highlight w:val="none"/>
        </w:rPr>
        <w:t xml:space="preserve">联系人</w:t>
      </w:r>
      <w:r>
        <w:rPr>
          <w:sz w:val="24"/>
          <w:highlight w:val="none"/>
        </w:rPr>
        <w:t xml:space="preserve">：</w:t>
      </w:r>
      <w:r>
        <w:rPr>
          <w:rFonts w:hint="eastAsia"/>
          <w:sz w:val="24"/>
          <w:highlight w:val="none"/>
        </w:rPr>
        <w:t xml:space="preserve">杨女士</w:t>
      </w:r>
      <w:r>
        <w:rPr>
          <w:sz w:val="24"/>
          <w:highlight w:val="none"/>
        </w:rPr>
      </w:r>
      <w:r/>
    </w:p>
    <w:p>
      <w:pPr>
        <w:pStyle w:val="724"/>
        <w:ind w:firstLine="480"/>
        <w:jc w:val="left"/>
        <w:spacing w:line="360" w:lineRule="auto"/>
        <w:rPr>
          <w:bCs/>
          <w:sz w:val="24"/>
          <w:highlight w:val="none"/>
        </w:rPr>
      </w:pPr>
      <w:r>
        <w:rPr>
          <w:bCs/>
          <w:sz w:val="24"/>
          <w:highlight w:val="none"/>
        </w:rPr>
        <w:t xml:space="preserve">联系方式：</w:t>
      </w:r>
      <w:r>
        <w:rPr>
          <w:rFonts w:hint="eastAsia"/>
          <w:bCs/>
          <w:sz w:val="24"/>
          <w:highlight w:val="none"/>
        </w:rPr>
        <w:t xml:space="preserve">0519-88068619</w:t>
      </w:r>
      <w:r>
        <w:rPr>
          <w:bCs/>
          <w:sz w:val="24"/>
          <w:highlight w:val="none"/>
        </w:rPr>
      </w:r>
      <w:r/>
    </w:p>
    <w:p>
      <w:pPr>
        <w:pStyle w:val="724"/>
        <w:ind w:firstLine="5880"/>
        <w:jc w:val="right"/>
        <w:spacing w:line="360" w:lineRule="auto"/>
        <w:rPr>
          <w:sz w:val="24"/>
          <w:highlight w:val="none"/>
        </w:rPr>
      </w:pPr>
      <w:r/>
      <w:bookmarkEnd w:id="8"/>
      <w:r/>
      <w:bookmarkEnd w:id="35"/>
      <w:r/>
      <w:bookmarkEnd w:id="36"/>
      <w:r>
        <w:rPr>
          <w:sz w:val="24"/>
          <w:highlight w:val="none"/>
        </w:rPr>
      </w:r>
      <w:r/>
    </w:p>
    <w:p>
      <w:pPr>
        <w:pStyle w:val="724"/>
        <w:jc w:val="center"/>
        <w:spacing w:line="360" w:lineRule="auto"/>
        <w:rPr>
          <w:b/>
          <w:sz w:val="32"/>
          <w:szCs w:val="32"/>
          <w:highlight w:val="none"/>
        </w:rPr>
        <w:outlineLvl w:val="0"/>
      </w:pPr>
      <w:r>
        <w:rPr>
          <w:sz w:val="24"/>
          <w:highlight w:val="none"/>
        </w:rPr>
        <w:br w:type="page" w:clear="all"/>
      </w:r>
      <w:bookmarkStart w:id="37" w:name="_Toc99301420"/>
      <w:r/>
      <w:bookmarkStart w:id="38" w:name="_Toc305158928"/>
      <w:r/>
      <w:bookmarkStart w:id="39" w:name="_Toc127161488"/>
      <w:r/>
      <w:bookmarkStart w:id="40" w:name="_Toc195842950"/>
      <w:r/>
      <w:bookmarkStart w:id="41" w:name="_Toc353825548"/>
      <w:r/>
      <w:bookmarkStart w:id="42" w:name="_Toc512937850"/>
      <w:r/>
      <w:bookmarkStart w:id="43" w:name="_Toc265228423"/>
      <w:r/>
      <w:bookmarkStart w:id="44" w:name="_Toc226965856"/>
      <w:r/>
      <w:bookmarkStart w:id="45" w:name="_Toc150774783"/>
      <w:r/>
      <w:bookmarkStart w:id="46" w:name="_Toc353873938"/>
      <w:r/>
      <w:bookmarkStart w:id="47" w:name="_Toc305158854"/>
      <w:r/>
      <w:bookmarkStart w:id="48" w:name="_Toc127151777"/>
      <w:r/>
      <w:bookmarkStart w:id="49" w:name="_Toc264969275"/>
      <w:r>
        <w:rPr>
          <w:b/>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sz w:val="32"/>
          <w:szCs w:val="32"/>
          <w:highlight w:val="none"/>
        </w:rPr>
      </w:r>
      <w:r/>
    </w:p>
    <w:p>
      <w:pPr>
        <w:pStyle w:val="726"/>
        <w:spacing w:before="0" w:line="360" w:lineRule="auto"/>
        <w:tabs>
          <w:tab w:val="center" w:pos="4592" w:leader="none"/>
          <w:tab w:val="left" w:pos="7860" w:leader="none"/>
        </w:tabs>
        <w:rPr>
          <w:rFonts w:ascii="Times New Roman" w:hAnsi="Times New Roman" w:eastAsia="宋体"/>
          <w:sz w:val="32"/>
          <w:szCs w:val="32"/>
          <w:highlight w:val="none"/>
        </w:rPr>
      </w:pPr>
      <w:r/>
      <w:bookmarkStart w:id="50" w:name="_Toc150774619"/>
      <w:r/>
      <w:bookmarkStart w:id="51" w:name="_Toc151193617"/>
      <w:r/>
      <w:bookmarkStart w:id="52" w:name="_Toc151193907"/>
      <w:r/>
      <w:bookmarkStart w:id="53" w:name="_Toc151193761"/>
      <w:r/>
      <w:bookmarkStart w:id="54" w:name="_Toc164608788"/>
      <w:r/>
      <w:bookmarkStart w:id="55" w:name="_Toc520356144"/>
      <w:r/>
      <w:bookmarkStart w:id="56" w:name="_Toc151193833"/>
      <w:r/>
      <w:bookmarkStart w:id="57" w:name="_Toc164608633"/>
      <w:r/>
      <w:bookmarkStart w:id="58" w:name="_Toc151190146"/>
      <w:r/>
      <w:bookmarkStart w:id="59" w:name="_Toc127151519"/>
      <w:r/>
      <w:bookmarkStart w:id="60" w:name="_Toc127151720"/>
      <w:r/>
      <w:bookmarkStart w:id="61" w:name="_Toc151193689"/>
      <w:r/>
      <w:bookmarkStart w:id="62" w:name="_Toc127161433"/>
      <w:r/>
      <w:bookmarkStart w:id="63" w:name="_Toc226309763"/>
      <w:r/>
      <w:bookmarkStart w:id="64" w:name="_Toc164229214"/>
      <w:r/>
      <w:bookmarkStart w:id="65" w:name="_Toc164229360"/>
      <w:r/>
      <w:bookmarkStart w:id="66" w:name="_Toc150480757"/>
      <w:r/>
      <w:bookmarkStart w:id="67" w:name="_Toc226337215"/>
      <w:r/>
      <w:bookmarkStart w:id="68" w:name="_Toc149720812"/>
      <w:r/>
      <w:bookmarkStart w:id="69" w:name="_Toc150509270"/>
      <w:r/>
      <w:bookmarkStart w:id="70" w:name="_Toc142311021"/>
      <w:r/>
      <w:bookmarkStart w:id="71" w:name="_Toc195842884"/>
      <w:r/>
      <w:bookmarkStart w:id="72" w:name="_Toc226965792"/>
      <w:r/>
      <w:bookmarkStart w:id="73" w:name="_Toc164351613"/>
      <w:r/>
      <w:bookmarkStart w:id="74" w:name="_Toc150774724"/>
      <w:r/>
      <w:bookmarkStart w:id="75" w:name="_Toc226965709"/>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rPr>
          <w:rFonts w:ascii="Times New Roman" w:hAnsi="Times New Roman" w:eastAsia="宋体"/>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1826"/>
        <w:gridCol w:w="7540"/>
      </w:tblGrid>
      <w:tr>
        <w:trPr>
          <w:trHeight w:val="594"/>
          <w:tblHeader/>
        </w:trPr>
        <w:tc>
          <w:tcPr>
            <w:tcW w:w="863" w:type="dxa"/>
            <w:vAlign w:val="center"/>
            <w:textDirection w:val="lrTb"/>
            <w:noWrap w:val="false"/>
          </w:tcPr>
          <w:p>
            <w:pPr>
              <w:pStyle w:val="724"/>
              <w:jc w:val="center"/>
              <w:rPr>
                <w:b/>
                <w:bCs/>
                <w:sz w:val="24"/>
                <w:highlight w:val="none"/>
              </w:rPr>
            </w:pPr>
            <w:r>
              <w:rPr>
                <w:rFonts w:hint="eastAsia"/>
                <w:b/>
                <w:sz w:val="24"/>
                <w:highlight w:val="none"/>
              </w:rPr>
              <w:t xml:space="preserve">序号</w:t>
            </w:r>
            <w:r>
              <w:rPr>
                <w:b/>
                <w:bCs/>
                <w:sz w:val="24"/>
                <w:highlight w:val="none"/>
              </w:rPr>
            </w:r>
            <w:r/>
          </w:p>
        </w:tc>
        <w:tc>
          <w:tcPr>
            <w:tcW w:w="1826" w:type="dxa"/>
            <w:vAlign w:val="center"/>
            <w:textDirection w:val="lrTb"/>
            <w:noWrap w:val="false"/>
          </w:tcPr>
          <w:p>
            <w:pPr>
              <w:pStyle w:val="724"/>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724"/>
              <w:jc w:val="center"/>
              <w:rPr>
                <w:b/>
                <w:bCs/>
                <w:sz w:val="24"/>
                <w:highlight w:val="none"/>
              </w:rPr>
            </w:pPr>
            <w:r>
              <w:rPr>
                <w:b/>
                <w:bCs/>
                <w:sz w:val="24"/>
                <w:highlight w:val="none"/>
              </w:rPr>
              <w:t xml:space="preserve">内容</w:t>
            </w:r>
            <w:r>
              <w:rPr>
                <w:b/>
                <w:bCs/>
                <w:sz w:val="24"/>
                <w:highlight w:val="none"/>
              </w:rPr>
            </w:r>
            <w:r/>
          </w:p>
        </w:tc>
      </w:tr>
      <w:tr>
        <w:trPr>
          <w:trHeight w:val="479"/>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724"/>
              <w:jc w:val="left"/>
              <w:spacing w:line="360" w:lineRule="exact"/>
              <w:rPr>
                <w:sz w:val="24"/>
                <w:highlight w:val="none"/>
                <w:u w:val="single"/>
              </w:rPr>
            </w:pPr>
            <w:r>
              <w:rPr>
                <w:sz w:val="24"/>
                <w:highlight w:val="none"/>
              </w:rPr>
              <w:t xml:space="preserve">项目属性：服务</w:t>
            </w:r>
            <w:r>
              <w:rPr>
                <w:sz w:val="24"/>
                <w:highlight w:val="none"/>
                <w:u w:val="single"/>
              </w:rPr>
            </w:r>
            <w:r/>
          </w:p>
        </w:tc>
      </w:tr>
      <w:tr>
        <w:trPr>
          <w:trHeight w:val="401"/>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sz w:val="24"/>
                <w:highlight w:val="none"/>
              </w:rPr>
              <w:t xml:space="preserve">是否属于科研仪器设备采购项目：否</w:t>
            </w:r>
            <w:r>
              <w:rPr>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核心产品</w:t>
            </w:r>
            <w:r>
              <w:rPr>
                <w:sz w:val="24"/>
                <w:highlight w:val="none"/>
              </w:rPr>
            </w:r>
            <w:r/>
          </w:p>
        </w:tc>
        <w:tc>
          <w:tcPr>
            <w:tcW w:w="7540" w:type="dxa"/>
            <w:vAlign w:val="center"/>
            <w:textDirection w:val="lrTb"/>
            <w:noWrap w:val="false"/>
          </w:tcPr>
          <w:p>
            <w:pPr>
              <w:pStyle w:val="763"/>
              <w:spacing w:line="360" w:lineRule="exact"/>
              <w:rPr>
                <w:sz w:val="24"/>
                <w:highlight w:val="none"/>
              </w:rPr>
            </w:pPr>
            <w:r>
              <w:rPr>
                <w:rFonts w:ascii="Times New Roman" w:hAnsi="Times New Roman"/>
                <w:sz w:val="24"/>
                <w:szCs w:val="24"/>
                <w:highlight w:val="none"/>
              </w:rPr>
              <w:t xml:space="preserve">关于核心产品</w:t>
            </w:r>
            <w:r>
              <w:rPr>
                <w:rFonts w:ascii="Times New Roman" w:hAnsi="Times New Roman"/>
                <w:sz w:val="24"/>
                <w:szCs w:val="24"/>
                <w:highlight w:val="none"/>
              </w:rPr>
              <w:t xml:space="preserve">，</w:t>
            </w:r>
            <w:r>
              <w:rPr>
                <w:rFonts w:ascii="Times New Roman" w:hAnsi="Times New Roman"/>
                <w:sz w:val="24"/>
                <w:szCs w:val="24"/>
                <w:highlight w:val="none"/>
              </w:rPr>
              <w:t xml:space="preserve">本项目</w:t>
            </w:r>
            <w:r>
              <w:rPr>
                <w:rFonts w:ascii="Times New Roman" w:hAnsi="Times New Roman"/>
                <w:sz w:val="24"/>
                <w:szCs w:val="24"/>
                <w:highlight w:val="none"/>
              </w:rPr>
              <w:t xml:space="preserve">：</w:t>
            </w:r>
            <w:r>
              <w:rPr>
                <w:rFonts w:ascii="Times New Roman" w:hAnsi="Times New Roman"/>
                <w:sz w:val="24"/>
                <w:szCs w:val="24"/>
                <w:highlight w:val="none"/>
              </w:rPr>
              <w:t xml:space="preserve">不适用</w:t>
            </w:r>
            <w:r>
              <w:rPr>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sz w:val="24"/>
                <w:highlight w:val="none"/>
              </w:rPr>
              <w:t xml:space="preserve">不组织</w:t>
            </w:r>
            <w:r>
              <w:rPr>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sz w:val="24"/>
                <w:highlight w:val="none"/>
              </w:rPr>
              <w:t xml:space="preserve">不召开</w:t>
            </w:r>
            <w:r>
              <w:rPr>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样品</w:t>
            </w:r>
            <w:r>
              <w:rPr>
                <w:sz w:val="24"/>
                <w:highlight w:val="none"/>
              </w:rPr>
            </w:r>
            <w:r/>
          </w:p>
        </w:tc>
        <w:tc>
          <w:tcPr>
            <w:tcW w:w="7540" w:type="dxa"/>
            <w:vAlign w:val="center"/>
            <w:textDirection w:val="lrTb"/>
            <w:noWrap w:val="false"/>
          </w:tcPr>
          <w:p>
            <w:pPr>
              <w:pStyle w:val="724"/>
              <w:jc w:val="left"/>
              <w:spacing w:line="360" w:lineRule="exact"/>
              <w:rPr>
                <w:rFonts w:hint="eastAsia"/>
                <w:highlight w:val="none"/>
              </w:rPr>
            </w:pPr>
            <w:r>
              <w:rPr>
                <w:sz w:val="24"/>
                <w:highlight w:val="none"/>
              </w:rPr>
              <w:t xml:space="preserve">投标样品递交：不需要</w:t>
            </w:r>
            <w:r>
              <w:rPr>
                <w:rFonts w:hint="eastAsia"/>
                <w:highlight w:val="none"/>
              </w:rPr>
            </w:r>
            <w:r/>
          </w:p>
        </w:tc>
      </w:tr>
      <w:tr>
        <w:trPr>
          <w:trHeight w:val="896"/>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是否专门面向中小企业</w:t>
            </w:r>
            <w:r>
              <w:rPr>
                <w:sz w:val="24"/>
                <w:highlight w:val="none"/>
              </w:rPr>
            </w:r>
            <w:r/>
          </w:p>
        </w:tc>
        <w:tc>
          <w:tcPr>
            <w:tcW w:w="7540" w:type="dxa"/>
            <w:vAlign w:val="center"/>
            <w:textDirection w:val="lrTb"/>
            <w:noWrap w:val="false"/>
          </w:tcPr>
          <w:p>
            <w:pPr>
              <w:pStyle w:val="724"/>
              <w:jc w:val="left"/>
              <w:rPr>
                <w:sz w:val="24"/>
                <w:highlight w:val="none"/>
              </w:rPr>
            </w:pPr>
            <w:r>
              <w:rPr>
                <w:rFonts w:hint="eastAsia"/>
                <w:sz w:val="24"/>
                <w:highlight w:val="none"/>
              </w:rPr>
              <w:t xml:space="preserve">本项目专门面向小微企业采购，在评审时不再对小微企业执行价格评审优惠政策</w:t>
            </w:r>
            <w:r>
              <w:rPr>
                <w:sz w:val="24"/>
                <w:highlight w:val="none"/>
              </w:rPr>
            </w:r>
            <w:r/>
          </w:p>
        </w:tc>
      </w:tr>
      <w:tr>
        <w:trPr>
          <w:trHeight w:val="776"/>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rFonts w:hint="eastAsia"/>
                <w:sz w:val="24"/>
                <w:highlight w:val="none"/>
              </w:rPr>
            </w:pPr>
            <w:r>
              <w:rPr>
                <w:rFonts w:hint="eastAsia"/>
                <w:sz w:val="24"/>
                <w:highlight w:val="none"/>
              </w:rPr>
              <w:t xml:space="preserve">本国产品政策支持</w:t>
            </w:r>
            <w:r>
              <w:rPr>
                <w:rFonts w:hint="eastAsia"/>
                <w:sz w:val="24"/>
                <w:highlight w:val="none"/>
              </w:rPr>
            </w:r>
            <w:r/>
          </w:p>
        </w:tc>
        <w:tc>
          <w:tcPr>
            <w:tcW w:w="7540" w:type="dxa"/>
            <w:vAlign w:val="center"/>
            <w:textDirection w:val="lrTb"/>
            <w:noWrap w:val="false"/>
          </w:tcPr>
          <w:p>
            <w:pPr>
              <w:pStyle w:val="726"/>
              <w:jc w:val="both"/>
              <w:keepLines w:val="0"/>
              <w:keepNext w:val="0"/>
              <w:spacing w:before="0" w:line="360" w:lineRule="exact"/>
              <w:shd w:val="clear" w:color="auto" w:fill="ffffff"/>
              <w:widowControl/>
              <w:rPr>
                <w:sz w:val="24"/>
                <w:highlight w:val="none"/>
              </w:rPr>
            </w:pPr>
            <w:r>
              <w:rPr>
                <w:rFonts w:hint="eastAsia" w:ascii="Times New Roman" w:hAnsi="Times New Roman" w:eastAsia="宋体"/>
                <w:b w:val="0"/>
                <w:sz w:val="24"/>
                <w:szCs w:val="24"/>
                <w:highlight w:val="none"/>
              </w:rPr>
              <w:t xml:space="preserve">本项目</w:t>
            </w:r>
            <w:r>
              <w:rPr>
                <w:rFonts w:hint="eastAsia" w:ascii="Times New Roman" w:hAnsi="Times New Roman" w:eastAsia="宋体"/>
                <w:b w:val="0"/>
                <w:sz w:val="24"/>
                <w:szCs w:val="24"/>
                <w:highlight w:val="none"/>
                <w:u w:val="single"/>
              </w:rPr>
              <w:t xml:space="preserve">不适用</w:t>
            </w:r>
            <w:r>
              <w:rPr>
                <w:rFonts w:hint="eastAsia" w:ascii="Times New Roman" w:hAnsi="Times New Roman" w:eastAsia="宋体"/>
                <w:b w:val="0"/>
                <w:sz w:val="24"/>
                <w:szCs w:val="24"/>
                <w:highlight w:val="none"/>
              </w:rPr>
              <w:t xml:space="preserve">本国产品政策功能。（如适用，具体要求详见第四章“评标方法”—“政府采购中实施本国产品标准及相关政策”。）</w:t>
            </w:r>
            <w:r>
              <w:rPr>
                <w:sz w:val="24"/>
                <w:highlight w:val="none"/>
              </w:rPr>
            </w:r>
            <w:r/>
          </w:p>
        </w:tc>
      </w:tr>
      <w:tr>
        <w:trPr>
          <w:trHeight w:val="473"/>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9</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rFonts w:hint="eastAsia"/>
                <w:sz w:val="24"/>
                <w:highlight w:val="none"/>
              </w:rPr>
              <w:t xml:space="preserve">本项目属于</w:t>
            </w:r>
            <w:r>
              <w:rPr>
                <w:b/>
                <w:bCs/>
                <w:sz w:val="24"/>
                <w:highlight w:val="none"/>
                <w:u w:val="single"/>
              </w:rPr>
              <w:t xml:space="preserve"> </w:t>
            </w:r>
            <w:r>
              <w:rPr>
                <w:rFonts w:hint="eastAsia"/>
                <w:b/>
                <w:bCs/>
                <w:sz w:val="24"/>
                <w:highlight w:val="none"/>
                <w:u w:val="single"/>
              </w:rPr>
              <w:t xml:space="preserve">服务类</w:t>
            </w:r>
            <w:r>
              <w:rPr>
                <w:b/>
                <w:bCs/>
                <w:sz w:val="24"/>
                <w:highlight w:val="none"/>
                <w:u w:val="single"/>
              </w:rPr>
              <w:t xml:space="preserve"> </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sz w:val="24"/>
                <w:highlight w:val="none"/>
                <w:u w:val="single"/>
              </w:rPr>
              <w:t xml:space="preserve"> </w:t>
            </w:r>
            <w:r>
              <w:rPr>
                <w:rFonts w:hint="eastAsia"/>
                <w:b/>
                <w:bCs/>
                <w:sz w:val="24"/>
                <w:highlight w:val="none"/>
                <w:u w:val="single"/>
              </w:rPr>
              <w:t xml:space="preserve">物业管理 </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rFonts w:hint="eastAsia"/>
                <w:sz w:val="24"/>
                <w:highlight w:val="none"/>
              </w:rPr>
              <w:t xml:space="preserve">履约保证金</w:t>
            </w:r>
            <w:r>
              <w:rPr>
                <w:sz w:val="24"/>
                <w:highlight w:val="none"/>
              </w:rPr>
            </w:r>
            <w:r/>
          </w:p>
        </w:tc>
        <w:tc>
          <w:tcPr>
            <w:tcW w:w="7540" w:type="dxa"/>
            <w:vAlign w:val="center"/>
            <w:textDirection w:val="lrTb"/>
            <w:noWrap w:val="false"/>
          </w:tcPr>
          <w:p>
            <w:pPr>
              <w:pStyle w:val="724"/>
              <w:jc w:val="left"/>
              <w:spacing w:line="360" w:lineRule="exact"/>
              <w:rPr>
                <w:rFonts w:hint="eastAsia"/>
                <w:sz w:val="24"/>
                <w:highlight w:val="none"/>
              </w:rPr>
            </w:pPr>
            <w:r>
              <w:rPr>
                <w:rFonts w:hint="eastAsia"/>
                <w:sz w:val="24"/>
                <w:highlight w:val="none"/>
              </w:rPr>
              <w:t xml:space="preserve">不收取。</w:t>
            </w:r>
            <w:r>
              <w:rPr>
                <w:rFonts w:hint="eastAsia"/>
                <w:sz w:val="24"/>
                <w:highlight w:val="none"/>
              </w:rPr>
            </w:r>
            <w:r/>
          </w:p>
        </w:tc>
      </w:tr>
      <w:tr>
        <w:trPr>
          <w:trHeight w:val="695"/>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sz w:val="24"/>
                <w:highlight w:val="none"/>
              </w:rPr>
            </w:r>
            <w:r/>
          </w:p>
        </w:tc>
      </w:tr>
      <w:tr>
        <w:trPr>
          <w:trHeight w:val="625"/>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2</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724"/>
              <w:jc w:val="left"/>
              <w:spacing w:line="360" w:lineRule="exact"/>
              <w:rPr>
                <w:rFonts w:hint="eastAsia"/>
                <w:sz w:val="24"/>
                <w:highlight w:val="none"/>
              </w:rPr>
            </w:pPr>
            <w:r>
              <w:rPr>
                <w:sz w:val="24"/>
                <w:highlight w:val="none"/>
              </w:rPr>
              <w:t xml:space="preserve">本项目的非主体、非关键性工作是否允许分包：不允许</w:t>
            </w:r>
            <w:r>
              <w:rPr>
                <w:rFonts w:hint="eastAsia"/>
                <w:sz w:val="24"/>
                <w:highlight w:val="none"/>
              </w:rPr>
              <w:t xml:space="preserve">。</w:t>
            </w:r>
            <w:r>
              <w:rPr>
                <w:rFonts w:hint="eastAsia"/>
                <w:sz w:val="24"/>
                <w:highlight w:val="none"/>
              </w:rPr>
            </w:r>
            <w:r/>
          </w:p>
        </w:tc>
      </w:tr>
      <w:tr>
        <w:trPr>
          <w:trHeight w:val="20"/>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3</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rFonts w:hint="eastAsia"/>
                <w:sz w:val="24"/>
                <w:highlight w:val="none"/>
              </w:rPr>
              <w:t xml:space="preserve">已登记参加本项目的供应商对招标文件如有疑问，可于2026</w:t>
            </w:r>
            <w:r>
              <w:rPr>
                <w:sz w:val="24"/>
                <w:highlight w:val="none"/>
              </w:rPr>
              <w:t xml:space="preserve">年</w:t>
            </w:r>
            <w:r>
              <w:rPr>
                <w:rFonts w:hint="eastAsia"/>
                <w:sz w:val="24"/>
                <w:highlight w:val="none"/>
                <w:u w:val="single"/>
              </w:rPr>
              <w:t xml:space="preserve"> </w:t>
            </w:r>
            <w:r>
              <w:rPr>
                <w:rFonts w:hint="eastAsia"/>
                <w:sz w:val="24"/>
                <w:highlight w:val="none"/>
                <w:u w:val="single"/>
                <w:lang w:val="en-US" w:eastAsia="zh-CN"/>
              </w:rPr>
              <w:t xml:space="preserve">9</w:t>
            </w:r>
            <w:r>
              <w:rPr>
                <w:sz w:val="24"/>
                <w:highlight w:val="none"/>
              </w:rPr>
              <w:t xml:space="preserve">月_</w:t>
            </w:r>
            <w:r>
              <w:rPr>
                <w:rFonts w:hint="eastAsia"/>
                <w:sz w:val="24"/>
                <w:highlight w:val="none"/>
                <w:lang w:val="en-US" w:eastAsia="zh-CN"/>
              </w:rPr>
              <w:t xml:space="preserve">29</w:t>
            </w:r>
            <w:r>
              <w:rPr>
                <w:rFonts w:hint="eastAsia"/>
                <w:sz w:val="24"/>
                <w:highlight w:val="none"/>
                <w:u w:val="single"/>
              </w:rPr>
              <w:t xml:space="preserve">   </w:t>
            </w:r>
            <w:r>
              <w:rPr>
                <w:sz w:val="24"/>
                <w:highlight w:val="none"/>
              </w:rPr>
              <w:t xml:space="preserve">日</w:t>
            </w:r>
            <w:r>
              <w:rPr>
                <w:rFonts w:hint="eastAsia"/>
                <w:sz w:val="24"/>
                <w:highlight w:val="none"/>
              </w:rPr>
              <w:t xml:space="preserve">17时00</w:t>
            </w:r>
            <w:r>
              <w:rPr>
                <w:bCs/>
                <w:sz w:val="24"/>
                <w:highlight w:val="none"/>
              </w:rPr>
              <w:t xml:space="preserve">分</w:t>
            </w:r>
            <w:r>
              <w:rPr>
                <w:rFonts w:hint="eastAsia"/>
                <w:sz w:val="24"/>
                <w:highlight w:val="none"/>
              </w:rPr>
              <w:t xml:space="preserve">前将相关疑问（格式详见招标文件中“关于招标文件的询问内容”）发送至邮箱（</w:t>
            </w:r>
            <w:r>
              <w:rPr>
                <w:sz w:val="24"/>
                <w:highlight w:val="none"/>
              </w:rPr>
              <w:t xml:space="preserve">wjzfcg</w:t>
            </w:r>
            <w:r>
              <w:rPr>
                <w:rFonts w:hint="eastAsia"/>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sz w:val="24"/>
                <w:highlight w:val="none"/>
              </w:rPr>
            </w:r>
            <w:r/>
          </w:p>
        </w:tc>
      </w:tr>
      <w:tr>
        <w:trPr>
          <w:trHeight w:val="2093"/>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4</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rPr>
                <w:sz w:val="24"/>
                <w:highlight w:val="none"/>
              </w:rPr>
            </w:r>
            <w:r/>
          </w:p>
          <w:p>
            <w:pPr>
              <w:pStyle w:val="804"/>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724"/>
              <w:jc w:val="left"/>
              <w:spacing w:line="36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）代理机构：常州市武进区政府采购中心</w:t>
            </w:r>
            <w:r>
              <w:rPr>
                <w:sz w:val="24"/>
                <w:highlight w:val="none"/>
              </w:rPr>
            </w:r>
            <w:r/>
          </w:p>
          <w:p>
            <w:pPr>
              <w:pStyle w:val="724"/>
              <w:ind w:firstLine="480"/>
              <w:jc w:val="left"/>
              <w:spacing w:line="360" w:lineRule="exact"/>
              <w:rPr>
                <w:sz w:val="24"/>
                <w:highlight w:val="none"/>
              </w:rPr>
            </w:pPr>
            <w:r>
              <w:rPr>
                <w:sz w:val="24"/>
                <w:highlight w:val="none"/>
              </w:rPr>
              <w:t xml:space="preserve">联系部门：</w:t>
            </w:r>
            <w:r>
              <w:rPr>
                <w:rFonts w:hint="eastAsia"/>
                <w:sz w:val="24"/>
                <w:highlight w:val="none"/>
              </w:rPr>
              <w:t xml:space="preserve">常州市公共资源交易中心武进分中心项目审查科</w:t>
            </w:r>
            <w:r>
              <w:rPr>
                <w:sz w:val="24"/>
                <w:highlight w:val="none"/>
              </w:rPr>
              <w:t xml:space="preserve">；</w:t>
            </w:r>
            <w:r>
              <w:rPr>
                <w:sz w:val="24"/>
                <w:highlight w:val="none"/>
              </w:rPr>
            </w:r>
            <w:r/>
          </w:p>
          <w:p>
            <w:pPr>
              <w:pStyle w:val="724"/>
              <w:ind w:firstLine="480"/>
              <w:jc w:val="left"/>
              <w:spacing w:line="360" w:lineRule="exact"/>
              <w:rPr>
                <w:sz w:val="24"/>
                <w:highlight w:val="none"/>
              </w:rPr>
            </w:pPr>
            <w:r>
              <w:rPr>
                <w:sz w:val="24"/>
                <w:highlight w:val="none"/>
              </w:rPr>
              <w:t xml:space="preserve">联系电话：</w:t>
            </w:r>
            <w:r>
              <w:rPr>
                <w:rFonts w:hint="eastAsia"/>
                <w:sz w:val="24"/>
                <w:highlight w:val="none"/>
              </w:rPr>
              <w:t xml:space="preserve">0519-88068611</w:t>
            </w:r>
            <w:r>
              <w:rPr>
                <w:sz w:val="24"/>
                <w:highlight w:val="none"/>
              </w:rPr>
              <w:t xml:space="preserve">；</w:t>
            </w:r>
            <w:r>
              <w:rPr>
                <w:sz w:val="24"/>
                <w:highlight w:val="none"/>
              </w:rPr>
            </w:r>
            <w:r/>
          </w:p>
          <w:p>
            <w:pPr>
              <w:pStyle w:val="724"/>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w:t>
            </w:r>
            <w:r>
              <w:rPr>
                <w:rFonts w:ascii="宋体" w:hAnsi="宋体" w:cs="宋体"/>
                <w:sz w:val="24"/>
                <w:highlight w:val="none"/>
              </w:rPr>
              <w:t xml:space="preserve">武进区武宜中路</w:t>
            </w:r>
            <w:r>
              <w:rPr>
                <w:rFonts w:hint="eastAsia" w:ascii="宋体" w:hAnsi="宋体" w:cs="宋体"/>
                <w:sz w:val="24"/>
                <w:highlight w:val="none"/>
              </w:rPr>
              <w:t xml:space="preserve">1号</w:t>
            </w:r>
            <w:r>
              <w:rPr>
                <w:rFonts w:ascii="宋体" w:hAnsi="宋体" w:cs="宋体"/>
                <w:sz w:val="24"/>
                <w:highlight w:val="none"/>
              </w:rPr>
              <w:t xml:space="preserve">天豪大厦</w:t>
            </w:r>
            <w:r>
              <w:rPr>
                <w:rFonts w:hint="eastAsia" w:ascii="宋体" w:hAnsi="宋体" w:cs="宋体"/>
                <w:sz w:val="24"/>
                <w:highlight w:val="none"/>
              </w:rPr>
              <w:t xml:space="preserve">3号楼613室</w:t>
            </w:r>
            <w:r>
              <w:rPr>
                <w:rFonts w:ascii="宋体" w:hAnsi="宋体" w:cs="宋体"/>
                <w:sz w:val="24"/>
                <w:highlight w:val="none"/>
              </w:rPr>
              <w:t xml:space="preserve"> </w:t>
            </w:r>
            <w:r>
              <w:rPr>
                <w:sz w:val="24"/>
                <w:highlight w:val="none"/>
              </w:rPr>
              <w:t xml:space="preserve">。</w:t>
            </w:r>
            <w:r>
              <w:rPr>
                <w:sz w:val="24"/>
                <w:highlight w:val="none"/>
              </w:rPr>
            </w:r>
            <w:r/>
          </w:p>
        </w:tc>
      </w:tr>
      <w:tr>
        <w:trPr>
          <w:trHeight w:val="1624"/>
        </w:trPr>
        <w:tc>
          <w:tcPr>
            <w:tcW w:w="863" w:type="dxa"/>
            <w:vAlign w:val="center"/>
            <w:textDirection w:val="lrTb"/>
            <w:noWrap w:val="false"/>
          </w:tcPr>
          <w:p>
            <w:pPr>
              <w:pStyle w:val="763"/>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rPr>
                <w:rFonts w:ascii="Times New Roman" w:hAnsi="Times New Roman"/>
                <w:sz w:val="24"/>
                <w:szCs w:val="24"/>
                <w:highlight w:val="none"/>
              </w:rPr>
            </w:r>
            <w:r/>
          </w:p>
        </w:tc>
        <w:tc>
          <w:tcPr>
            <w:tcW w:w="1826" w:type="dxa"/>
            <w:vAlign w:val="center"/>
            <w:textDirection w:val="lrTb"/>
            <w:noWrap w:val="false"/>
          </w:tcPr>
          <w:p>
            <w:pPr>
              <w:pStyle w:val="724"/>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sz w:val="24"/>
                <w:highlight w:val="none"/>
              </w:rPr>
            </w:r>
            <w:r/>
          </w:p>
        </w:tc>
        <w:tc>
          <w:tcPr>
            <w:tcW w:w="7540" w:type="dxa"/>
            <w:vAlign w:val="center"/>
            <w:textDirection w:val="lrTb"/>
            <w:noWrap w:val="false"/>
          </w:tcPr>
          <w:p>
            <w:pPr>
              <w:pStyle w:val="724"/>
              <w:jc w:val="left"/>
              <w:spacing w:line="360" w:lineRule="exact"/>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sz w:val="24"/>
                <w:highlight w:val="none"/>
              </w:rPr>
            </w:r>
            <w:r/>
          </w:p>
        </w:tc>
      </w:tr>
    </w:tbl>
    <w:p>
      <w:pPr>
        <w:pStyle w:val="724"/>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pgNumType w:start="1"/>
          <w:cols w:num="1" w:sep="0" w:space="1701" w:equalWidth="1"/>
          <w:docGrid w:linePitch="360"/>
        </w:sectPr>
      </w:pPr>
      <w:r>
        <w:rPr>
          <w:sz w:val="24"/>
          <w:highlight w:val="none"/>
        </w:rPr>
        <w:br w:type="page" w:clear="all"/>
      </w:r>
      <w:r/>
    </w:p>
    <w:p>
      <w:pPr>
        <w:pStyle w:val="726"/>
        <w:spacing w:before="0" w:line="360" w:lineRule="auto"/>
        <w:tabs>
          <w:tab w:val="center" w:pos="4592" w:leader="none"/>
          <w:tab w:val="left" w:pos="7860" w:leader="none"/>
        </w:tabs>
        <w:rPr>
          <w:rFonts w:ascii="Times New Roman" w:hAnsi="Times New Roman" w:eastAsia="宋体"/>
          <w:sz w:val="32"/>
          <w:szCs w:val="32"/>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1193760"/>
      <w:r/>
      <w:bookmarkStart w:id="77" w:name="_Toc151193688"/>
      <w:r/>
      <w:bookmarkStart w:id="78" w:name="_Toc150774723"/>
      <w:r/>
      <w:bookmarkStart w:id="79" w:name="_Toc265228356"/>
      <w:r/>
      <w:bookmarkStart w:id="80" w:name="_Toc142311020"/>
      <w:r/>
      <w:bookmarkStart w:id="81" w:name="_Toc520356143"/>
      <w:r/>
      <w:bookmarkStart w:id="82" w:name="_Toc195842883"/>
      <w:r/>
      <w:bookmarkStart w:id="83" w:name="_Toc305158860"/>
      <w:r/>
      <w:bookmarkStart w:id="84" w:name="_Toc151190145"/>
      <w:r/>
      <w:bookmarkStart w:id="85" w:name="_Toc264969208"/>
      <w:r/>
      <w:bookmarkStart w:id="86" w:name="_Toc226965708"/>
      <w:r/>
      <w:bookmarkStart w:id="87" w:name="_Toc305158786"/>
      <w:r/>
      <w:bookmarkStart w:id="88" w:name="_Toc151193906"/>
      <w:r/>
      <w:bookmarkStart w:id="89" w:name="_Toc151193616"/>
      <w:r/>
      <w:bookmarkStart w:id="90" w:name="_Toc150774618"/>
      <w:r/>
      <w:bookmarkStart w:id="91" w:name="_Toc226337214"/>
      <w:r/>
      <w:bookmarkStart w:id="92" w:name="_Toc150480756"/>
      <w:r/>
      <w:bookmarkStart w:id="93" w:name="_Toc226309762"/>
      <w:r/>
      <w:bookmarkStart w:id="94" w:name="_Toc151193832"/>
      <w:r/>
      <w:bookmarkStart w:id="95" w:name="_Toc226965791"/>
      <w:r/>
      <w:bookmarkStart w:id="96" w:name="_Toc127151518"/>
      <w:r/>
      <w:bookmarkStart w:id="97" w:name="_Toc150509269"/>
      <w:r/>
      <w:bookmarkStart w:id="98" w:name="_Toc142311057"/>
      <w:r/>
      <w:bookmarkStart w:id="99" w:name="_Toc99301424"/>
      <w:r/>
      <w:bookmarkStart w:id="100" w:name="_Toc353873665"/>
      <w:r/>
      <w:bookmarkStart w:id="101" w:name="_Toc353873935"/>
      <w:r/>
      <w:bookmarkStart w:id="102" w:name="_Toc353825545"/>
      <w:r/>
      <w:bookmarkStart w:id="103" w:name="_Toc195842920"/>
      <w:r/>
      <w:bookmarkStart w:id="104" w:name="_Toc150774760"/>
      <w:r/>
      <w:bookmarkStart w:id="105" w:name="_Toc150480793"/>
      <w:r/>
      <w:bookmarkStart w:id="106" w:name="_Toc305158823"/>
      <w:r/>
      <w:bookmarkStart w:id="107" w:name="_Toc265228393"/>
      <w:r/>
      <w:bookmarkStart w:id="108" w:name="_Toc305158897"/>
      <w:r/>
      <w:bookmarkStart w:id="109" w:name="_Toc264969245"/>
      <w:r/>
      <w:bookmarkStart w:id="110" w:name="_Toc226965828"/>
      <w:r/>
      <w:bookmarkStart w:id="111" w:name="_Toc127151555"/>
      <w:r/>
      <w:bookmarkStart w:id="112" w:name="_Toc226337251"/>
      <w:r>
        <w:rPr>
          <w:rFonts w:hint="eastAsia" w:ascii="Times New Roman" w:hAnsi="Times New Roman" w:eastAsia="宋体"/>
          <w:sz w:val="32"/>
          <w:szCs w:val="32"/>
          <w:highlight w:val="none"/>
        </w:rPr>
        <w:t xml:space="preserve">第二节 说明</w:t>
      </w:r>
      <w:r>
        <w:rPr>
          <w:rFonts w:ascii="Times New Roman" w:hAnsi="Times New Roman" w:eastAsia="宋体"/>
          <w:sz w:val="32"/>
          <w:szCs w:val="32"/>
          <w:highlight w:val="none"/>
        </w:rPr>
      </w:r>
      <w:r/>
    </w:p>
    <w:p>
      <w:pPr>
        <w:pStyle w:val="724"/>
        <w:ind w:firstLine="321"/>
        <w:keepLines/>
        <w:keepNext/>
        <w:spacing w:line="500" w:lineRule="exact"/>
        <w:rPr>
          <w:b/>
          <w:bCs/>
          <w:sz w:val="32"/>
          <w:szCs w:val="32"/>
          <w:highlight w:val="none"/>
        </w:rPr>
        <w:outlineLvl w:val="2"/>
      </w:pPr>
      <w:r/>
      <w:bookmarkStart w:id="113" w:name="_Hlk152921964"/>
      <w:r>
        <w:rPr>
          <w:rFonts w:hint="eastAsia"/>
          <w:b/>
          <w:bCs/>
          <w:sz w:val="32"/>
          <w:szCs w:val="32"/>
          <w:highlight w:val="none"/>
        </w:rPr>
        <w:t xml:space="preserve">一、</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b/>
          <w:bCs/>
          <w:sz w:val="32"/>
          <w:szCs w:val="32"/>
          <w:highlight w:val="none"/>
        </w:rPr>
        <w:t xml:space="preserve">总则</w:t>
      </w:r>
      <w:r>
        <w:rPr>
          <w:b/>
          <w:bCs/>
          <w:sz w:val="32"/>
          <w:szCs w:val="32"/>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14" w:name="_Toc20823276"/>
      <w:r/>
      <w:bookmarkStart w:id="115" w:name="_Toc513029204"/>
      <w:r/>
      <w:bookmarkStart w:id="116" w:name="_Toc16938520"/>
      <w:r/>
      <w:bookmarkStart w:id="117" w:name="_Toc99301421"/>
      <w:r/>
      <w:bookmarkStart w:id="118" w:name="_Toc305158822"/>
      <w:r/>
      <w:bookmarkStart w:id="119" w:name="_Toc150480792"/>
      <w:r/>
      <w:bookmarkStart w:id="120" w:name="_Toc142311056"/>
      <w:r/>
      <w:bookmarkStart w:id="121" w:name="_Toc127151554"/>
      <w:r/>
      <w:bookmarkStart w:id="122" w:name="_Toc226965827"/>
      <w:r/>
      <w:bookmarkStart w:id="123" w:name="_Toc226337250"/>
      <w:r/>
      <w:bookmarkStart w:id="124" w:name="_Toc458694821"/>
      <w:r/>
      <w:bookmarkStart w:id="125" w:name="_Toc264969244"/>
      <w:r/>
      <w:bookmarkStart w:id="126" w:name="_Toc353873934"/>
      <w:r/>
      <w:bookmarkStart w:id="127" w:name="_Toc150774759"/>
      <w:r/>
      <w:bookmarkStart w:id="128" w:name="_Toc265228392"/>
      <w:r/>
      <w:bookmarkStart w:id="129" w:name="_Toc305158896"/>
      <w:r/>
      <w:bookmarkStart w:id="130" w:name="_Toc353825544"/>
      <w:r/>
      <w:bookmarkStart w:id="131" w:name="_Toc353873664"/>
      <w:r>
        <w:rPr>
          <w:rFonts w:hint="eastAsia" w:ascii="Arial" w:hAnsi="Arial" w:eastAsia="黑体" w:cs="Arial"/>
          <w:sz w:val="28"/>
          <w:szCs w:val="28"/>
          <w:highlight w:val="none"/>
        </w:rPr>
        <w:t xml:space="preserve">1</w:t>
      </w:r>
      <w:bookmarkEnd w:id="124"/>
      <w:r>
        <w:rPr>
          <w:rFonts w:hint="eastAsia" w:ascii="Arial" w:hAnsi="Arial" w:eastAsia="黑体" w:cs="Arial"/>
          <w:sz w:val="28"/>
          <w:szCs w:val="28"/>
          <w:highlight w:val="none"/>
        </w:rPr>
        <w:t xml:space="preserve">、采购方式</w:t>
      </w:r>
      <w:bookmarkEnd w:id="114"/>
      <w:r/>
      <w:bookmarkEnd w:id="115"/>
      <w:r/>
      <w:bookmarkEnd w:id="116"/>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32" w:name="_Toc513029205"/>
      <w:r/>
      <w:bookmarkStart w:id="133" w:name="_Toc20823277"/>
      <w:r/>
      <w:bookmarkStart w:id="134" w:name="_Toc16938521"/>
      <w:r>
        <w:rPr>
          <w:rFonts w:hint="eastAsia" w:ascii="Arial" w:hAnsi="Arial" w:eastAsia="黑体" w:cs="Arial"/>
          <w:sz w:val="28"/>
          <w:szCs w:val="28"/>
          <w:highlight w:val="none"/>
        </w:rPr>
        <w:t xml:space="preserve">2、合格的投标人</w:t>
      </w:r>
      <w:bookmarkEnd w:id="132"/>
      <w:r/>
      <w:bookmarkEnd w:id="133"/>
      <w:r/>
      <w:bookmarkEnd w:id="134"/>
      <w:r>
        <w:rPr>
          <w:rFonts w:hint="eastAsia" w:ascii="Arial" w:hAnsi="Arial" w:eastAsia="黑体" w:cs="Arial"/>
          <w:sz w:val="28"/>
          <w:szCs w:val="28"/>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2.1 满足招标公告中供应商的资格要求的规定。</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rPr>
          <w:rFonts w:hint="eastAsia"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35" w:name="_Toc20823278"/>
      <w:r/>
      <w:bookmarkStart w:id="136" w:name="_Toc513029206"/>
      <w:r/>
      <w:bookmarkStart w:id="137" w:name="_Toc16938522"/>
      <w:r>
        <w:rPr>
          <w:rFonts w:hint="eastAsia" w:ascii="Arial" w:hAnsi="Arial" w:eastAsia="黑体" w:cs="Arial"/>
          <w:sz w:val="28"/>
          <w:szCs w:val="28"/>
          <w:highlight w:val="none"/>
        </w:rPr>
        <w:t xml:space="preserve">3、适用法律</w:t>
      </w:r>
      <w:bookmarkEnd w:id="135"/>
      <w:r/>
      <w:bookmarkEnd w:id="136"/>
      <w:r/>
      <w:bookmarkEnd w:id="137"/>
      <w:r>
        <w:rPr>
          <w:rFonts w:hint="eastAsia" w:ascii="Arial" w:hAnsi="Arial" w:eastAsia="黑体" w:cs="Arial"/>
          <w:sz w:val="28"/>
          <w:szCs w:val="28"/>
          <w:highlight w:val="none"/>
        </w:rPr>
      </w:r>
      <w:r/>
    </w:p>
    <w:p>
      <w:pPr>
        <w:pStyle w:val="724"/>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38" w:name="_Toc513029207"/>
      <w:r/>
      <w:bookmarkStart w:id="139" w:name="_Toc16938523"/>
      <w:r/>
      <w:bookmarkStart w:id="140" w:name="_Toc462564067"/>
      <w:r/>
      <w:bookmarkStart w:id="141" w:name="_Toc20823279"/>
      <w:r>
        <w:rPr>
          <w:rFonts w:hint="eastAsia" w:ascii="Arial" w:hAnsi="Arial" w:eastAsia="黑体" w:cs="Arial"/>
          <w:sz w:val="28"/>
          <w:szCs w:val="28"/>
          <w:highlight w:val="none"/>
        </w:rPr>
        <w:t xml:space="preserve">4、投标费用</w:t>
      </w:r>
      <w:bookmarkEnd w:id="138"/>
      <w:r/>
      <w:bookmarkEnd w:id="139"/>
      <w:r/>
      <w:bookmarkEnd w:id="140"/>
      <w:r/>
      <w:bookmarkEnd w:id="141"/>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 本次招标采购中心和采购人不收取标书工本费与中标服务费。</w:t>
      </w:r>
      <w:r>
        <w:rPr>
          <w:rFonts w:hint="eastAsia" w:ascii="宋体" w:hAnsi="宋体"/>
          <w:sz w:val="24"/>
          <w:szCs w:val="21"/>
          <w:highlight w:val="none"/>
        </w:rPr>
      </w:r>
      <w:r/>
    </w:p>
    <w:p>
      <w:pPr>
        <w:pStyle w:val="724"/>
        <w:ind w:firstLine="425"/>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rPr>
          <w:rFonts w:hint="eastAsia" w:ascii="黑体" w:hAnsi="宋体" w:eastAsia="黑体" w:cs="Arial"/>
          <w:sz w:val="28"/>
          <w:szCs w:val="28"/>
          <w:highlight w:val="none"/>
        </w:rPr>
      </w:r>
      <w:r/>
    </w:p>
    <w:p>
      <w:pPr>
        <w:pStyle w:val="724"/>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rPr>
          <w:rFonts w:hint="eastAsia" w:ascii="宋体" w:hAnsi="宋体"/>
          <w:sz w:val="24"/>
          <w:highlight w:val="none"/>
        </w:rPr>
      </w:r>
      <w:r/>
    </w:p>
    <w:p>
      <w:pPr>
        <w:pStyle w:val="724"/>
        <w:ind w:firstLine="321"/>
        <w:keepLines/>
        <w:keepNext/>
        <w:spacing w:line="500" w:lineRule="exact"/>
        <w:rPr>
          <w:rFonts w:hint="eastAsia"/>
          <w:b/>
          <w:bCs/>
          <w:sz w:val="32"/>
          <w:szCs w:val="32"/>
          <w:highlight w:val="none"/>
        </w:rPr>
        <w:outlineLvl w:val="2"/>
      </w:pPr>
      <w:r/>
      <w:bookmarkStart w:id="142" w:name="_Toc20823281"/>
      <w:r/>
      <w:bookmarkStart w:id="143" w:name="_Toc16938525"/>
      <w:r/>
      <w:bookmarkStart w:id="144" w:name="_Toc120614215"/>
      <w:r/>
      <w:bookmarkStart w:id="145" w:name="_Toc513029209"/>
      <w:r>
        <w:rPr>
          <w:rFonts w:hint="eastAsia"/>
          <w:b/>
          <w:bCs/>
          <w:sz w:val="32"/>
          <w:szCs w:val="32"/>
          <w:highlight w:val="none"/>
        </w:rPr>
        <w:t xml:space="preserve">二、招标文件</w:t>
      </w:r>
      <w:bookmarkEnd w:id="142"/>
      <w:r/>
      <w:bookmarkEnd w:id="143"/>
      <w:r/>
      <w:bookmarkEnd w:id="144"/>
      <w:r/>
      <w:bookmarkEnd w:id="145"/>
      <w:r>
        <w:rPr>
          <w:rFonts w:hint="eastAsia"/>
          <w:b/>
          <w:bCs/>
          <w:sz w:val="32"/>
          <w:szCs w:val="32"/>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46" w:name="_Toc20823282"/>
      <w:r/>
      <w:bookmarkStart w:id="147" w:name="_Toc16938526"/>
      <w:r/>
      <w:bookmarkStart w:id="148" w:name="_Toc513029210"/>
      <w:r>
        <w:rPr>
          <w:rFonts w:hint="eastAsia" w:ascii="Arial" w:hAnsi="Arial" w:eastAsia="黑体" w:cs="Arial"/>
          <w:sz w:val="28"/>
          <w:szCs w:val="28"/>
          <w:highlight w:val="none"/>
        </w:rPr>
        <w:t xml:space="preserve">6、招标文件构成</w:t>
      </w:r>
      <w:bookmarkEnd w:id="146"/>
      <w:r/>
      <w:bookmarkEnd w:id="147"/>
      <w:r/>
      <w:bookmarkEnd w:id="148"/>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rPr>
          <w:rFonts w:hint="eastAsia" w:ascii="宋体" w:hAnsi="宋体"/>
          <w:sz w:val="24"/>
          <w:szCs w:val="21"/>
          <w:highlight w:val="none"/>
        </w:rPr>
      </w:r>
      <w:r/>
    </w:p>
    <w:p>
      <w:pPr>
        <w:pStyle w:val="724"/>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rPr>
          <w:rFonts w:hint="eastAsia" w:ascii="宋体" w:hAnsi="宋体"/>
          <w:sz w:val="24"/>
          <w:highlight w:val="none"/>
        </w:rPr>
      </w:r>
      <w:r/>
    </w:p>
    <w:p>
      <w:pPr>
        <w:pStyle w:val="724"/>
        <w:ind w:firstLine="360"/>
        <w:spacing w:line="500" w:lineRule="exact"/>
        <w:rPr>
          <w:rFonts w:ascii="宋体" w:hAnsi="宋体"/>
          <w:sz w:val="24"/>
          <w:highlight w:val="none"/>
        </w:rPr>
      </w:pPr>
      <w:r>
        <w:rPr>
          <w:rFonts w:hint="eastAsia" w:ascii="宋体" w:hAnsi="宋体"/>
          <w:sz w:val="24"/>
          <w:highlight w:val="none"/>
        </w:rPr>
        <w:t xml:space="preserve">（2）投标人须知</w:t>
      </w:r>
      <w:r>
        <w:rPr>
          <w:rFonts w:ascii="宋体" w:hAnsi="宋体"/>
          <w:sz w:val="24"/>
          <w:highlight w:val="none"/>
        </w:rPr>
      </w:r>
      <w:r/>
    </w:p>
    <w:p>
      <w:pPr>
        <w:pStyle w:val="724"/>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rPr>
          <w:rFonts w:hint="eastAsia" w:ascii="宋体" w:hAnsi="宋体"/>
          <w:sz w:val="24"/>
          <w:highlight w:val="none"/>
        </w:rPr>
      </w:r>
      <w:r/>
    </w:p>
    <w:p>
      <w:pPr>
        <w:pStyle w:val="724"/>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rPr>
          <w:rFonts w:hint="eastAsia" w:ascii="宋体" w:hAnsi="宋体"/>
          <w:sz w:val="24"/>
          <w:highlight w:val="none"/>
        </w:rPr>
      </w:r>
      <w:r/>
    </w:p>
    <w:p>
      <w:pPr>
        <w:pStyle w:val="724"/>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rPr>
          <w:rFonts w:hint="eastAsia"/>
          <w:sz w:val="24"/>
          <w:highlight w:val="none"/>
        </w:rPr>
      </w:r>
      <w:r/>
    </w:p>
    <w:p>
      <w:pPr>
        <w:pStyle w:val="724"/>
        <w:ind w:firstLine="360"/>
        <w:spacing w:line="500" w:lineRule="exact"/>
        <w:rPr>
          <w:rFonts w:ascii="宋体" w:hAnsi="宋体"/>
          <w:sz w:val="24"/>
          <w:highlight w:val="none"/>
        </w:rPr>
      </w:pPr>
      <w:r>
        <w:rPr>
          <w:rFonts w:hint="eastAsia" w:ascii="宋体" w:hAnsi="宋体"/>
          <w:sz w:val="24"/>
          <w:highlight w:val="none"/>
        </w:rPr>
        <w:t xml:space="preserve">（6）拟签订的合同文本</w:t>
      </w:r>
      <w:r>
        <w:rPr>
          <w:rFonts w:ascii="宋体" w:hAnsi="宋体"/>
          <w:sz w:val="24"/>
          <w:highlight w:val="none"/>
        </w:rPr>
      </w:r>
      <w:r/>
    </w:p>
    <w:p>
      <w:pPr>
        <w:pStyle w:val="724"/>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rPr>
          <w:rFonts w:hint="eastAsia" w:ascii="宋体" w:hAnsi="宋体"/>
          <w:sz w:val="24"/>
          <w:highlight w:val="none"/>
        </w:rPr>
      </w:r>
      <w:r/>
    </w:p>
    <w:p>
      <w:pPr>
        <w:pStyle w:val="724"/>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rPr>
          <w:rFonts w:hint="eastAsia" w:ascii="宋体" w:hAnsi="宋体"/>
          <w:sz w:val="24"/>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请仔细检查招标文件是否齐全，如有缺漏请立即与采购中心联系解决。</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highlight w:val="none"/>
        </w:rPr>
      </w:r>
      <w:r/>
    </w:p>
    <w:p>
      <w:pPr>
        <w:pStyle w:val="724"/>
        <w:ind w:firstLine="560"/>
        <w:keepLines/>
        <w:keepNext/>
        <w:spacing w:line="500" w:lineRule="exact"/>
        <w:rPr>
          <w:rFonts w:hint="eastAsia" w:ascii="Arial" w:hAnsi="Arial" w:eastAsia="黑体" w:cs="Arial"/>
          <w:sz w:val="28"/>
          <w:szCs w:val="28"/>
          <w:highlight w:val="none"/>
        </w:rPr>
        <w:outlineLvl w:val="3"/>
      </w:pPr>
      <w:r/>
      <w:bookmarkStart w:id="149" w:name="_Toc20823283"/>
      <w:r/>
      <w:bookmarkStart w:id="150" w:name="_Toc16938527"/>
      <w:r/>
      <w:bookmarkStart w:id="151" w:name="_Toc513029211"/>
      <w:r/>
      <w:bookmarkStart w:id="152" w:name="_Toc462564070"/>
      <w:r>
        <w:rPr>
          <w:rFonts w:hint="eastAsia" w:ascii="Arial" w:hAnsi="Arial" w:eastAsia="黑体" w:cs="Arial"/>
          <w:sz w:val="28"/>
          <w:szCs w:val="28"/>
          <w:highlight w:val="none"/>
        </w:rPr>
        <w:t xml:space="preserve">7、招标文件的澄清</w:t>
      </w:r>
      <w:bookmarkEnd w:id="149"/>
      <w:r/>
      <w:bookmarkEnd w:id="150"/>
      <w:r/>
      <w:bookmarkEnd w:id="151"/>
      <w:r/>
      <w:bookmarkEnd w:id="152"/>
      <w:r>
        <w:rPr>
          <w:rFonts w:hint="eastAsia" w:ascii="Arial" w:hAnsi="Arial" w:eastAsia="黑体" w:cs="Arial"/>
          <w:sz w:val="28"/>
          <w:szCs w:val="28"/>
          <w:highlight w:val="none"/>
        </w:rPr>
      </w:r>
      <w:r/>
    </w:p>
    <w:p>
      <w:pPr>
        <w:pStyle w:val="724"/>
        <w:ind w:firstLine="480"/>
        <w:jc w:val="left"/>
        <w:spacing w:line="500" w:lineRule="exact"/>
        <w:tabs>
          <w:tab w:val="left" w:pos="1080" w:leader="none"/>
          <w:tab w:val="left" w:pos="1561" w:leader="none"/>
          <w:tab w:val="left" w:pos="1589" w:leader="none"/>
          <w:tab w:val="left" w:pos="2014" w:leader="none"/>
        </w:tabs>
        <w:rPr>
          <w:sz w:val="24"/>
          <w:highlight w:val="none"/>
        </w:rPr>
      </w:pPr>
      <w:r/>
      <w:bookmarkStart w:id="153" w:name="_Toc16938528"/>
      <w:r/>
      <w:bookmarkStart w:id="154" w:name="_Toc20823284"/>
      <w:r/>
      <w:bookmarkStart w:id="155" w:name="_Toc462564071"/>
      <w:r/>
      <w:bookmarkStart w:id="156" w:name="_Toc513029212"/>
      <w:r>
        <w:rPr>
          <w:rFonts w:hint="eastAsia"/>
          <w:sz w:val="24"/>
          <w:highlight w:val="none"/>
        </w:rPr>
        <w:t xml:space="preserve">7</w:t>
      </w:r>
      <w:r>
        <w:rPr>
          <w:sz w:val="24"/>
          <w:highlight w:val="none"/>
        </w:rPr>
        <w:t xml:space="preserve">.1</w:t>
      </w:r>
      <w:r>
        <w:rPr>
          <w:rFonts w:hint="eastAsia"/>
          <w:sz w:val="24"/>
          <w:highlight w:val="none"/>
        </w:rPr>
        <w:t xml:space="preserve"> </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724"/>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53"/>
      <w:r/>
      <w:bookmarkEnd w:id="154"/>
      <w:r/>
      <w:bookmarkEnd w:id="155"/>
      <w:r/>
      <w:bookmarkEnd w:id="156"/>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，采购中心可以对招标文件进行修改。</w:t>
      </w:r>
      <w:r>
        <w:rPr>
          <w:rFonts w:hint="eastAsia" w:ascii="宋体" w:hAnsi="宋体"/>
          <w:sz w:val="24"/>
          <w:szCs w:val="21"/>
          <w:highlight w:val="none"/>
        </w:rPr>
      </w:r>
      <w:r/>
    </w:p>
    <w:p>
      <w:pPr>
        <w:pStyle w:val="724"/>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采购中心</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rPr>
          <w:rFonts w:hint="eastAsia" w:ascii="宋体" w:hAnsi="Arial"/>
          <w:sz w:val="28"/>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57" w:name="_Hlk151728132"/>
      <w:r>
        <w:rPr>
          <w:rFonts w:hint="eastAsia" w:ascii="宋体" w:hAnsi="宋体"/>
          <w:sz w:val="24"/>
          <w:szCs w:val="21"/>
          <w:highlight w:val="none"/>
        </w:rPr>
        <w:t xml:space="preserve">“江苏省政府采购网”、“常州市政府采购网”</w:t>
      </w:r>
      <w:bookmarkEnd w:id="157"/>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rPr>
          <w:rFonts w:hint="eastAsia" w:ascii="宋体" w:hAnsi="宋体"/>
          <w:sz w:val="24"/>
          <w:szCs w:val="21"/>
          <w:highlight w:val="none"/>
        </w:rPr>
      </w:r>
      <w:r/>
    </w:p>
    <w:p>
      <w:pPr>
        <w:pStyle w:val="724"/>
        <w:ind w:firstLine="482"/>
        <w:keepLines/>
        <w:keepNext/>
        <w:spacing w:line="500" w:lineRule="exact"/>
        <w:rPr>
          <w:rFonts w:hint="eastAsia"/>
          <w:b/>
          <w:bCs/>
          <w:sz w:val="32"/>
          <w:szCs w:val="32"/>
          <w:highlight w:val="none"/>
        </w:rPr>
        <w:outlineLvl w:val="2"/>
      </w:pPr>
      <w:r/>
      <w:bookmarkStart w:id="158" w:name="_Toc120614216"/>
      <w:r/>
      <w:bookmarkStart w:id="159" w:name="_Toc513029213"/>
      <w:r/>
      <w:bookmarkStart w:id="160" w:name="_Toc462564072"/>
      <w:r/>
      <w:bookmarkStart w:id="161" w:name="_Toc20823285"/>
      <w:r/>
      <w:bookmarkStart w:id="162" w:name="_Toc16938529"/>
      <w:r>
        <w:rPr>
          <w:rFonts w:hint="eastAsia"/>
          <w:b/>
          <w:bCs/>
          <w:sz w:val="32"/>
          <w:szCs w:val="32"/>
          <w:highlight w:val="none"/>
        </w:rPr>
        <w:t xml:space="preserve">三、投标文件的编制</w:t>
      </w:r>
      <w:bookmarkEnd w:id="158"/>
      <w:r/>
      <w:bookmarkEnd w:id="159"/>
      <w:r/>
      <w:bookmarkEnd w:id="160"/>
      <w:r/>
      <w:bookmarkEnd w:id="161"/>
      <w:r/>
      <w:bookmarkEnd w:id="162"/>
      <w:r>
        <w:rPr>
          <w:rFonts w:hint="eastAsia"/>
          <w:b/>
          <w:bCs/>
          <w:sz w:val="32"/>
          <w:szCs w:val="32"/>
          <w:highlight w:val="none"/>
        </w:rPr>
      </w:r>
      <w:r/>
    </w:p>
    <w:p>
      <w:pPr>
        <w:pStyle w:val="724"/>
        <w:ind w:firstLine="560"/>
        <w:keepLines/>
        <w:keepNext/>
        <w:spacing w:line="500" w:lineRule="exact"/>
        <w:rPr>
          <w:rFonts w:hint="eastAsia" w:ascii="Arial" w:hAnsi="Arial" w:eastAsia="黑体" w:cs="Arial"/>
          <w:b/>
          <w:sz w:val="28"/>
          <w:szCs w:val="28"/>
          <w:highlight w:val="none"/>
        </w:rPr>
        <w:outlineLvl w:val="3"/>
      </w:pPr>
      <w:r/>
      <w:bookmarkStart w:id="163" w:name="_Toc462564073"/>
      <w:r/>
      <w:bookmarkStart w:id="164" w:name="_Toc513029214"/>
      <w:r/>
      <w:bookmarkStart w:id="165" w:name="_Toc16938530"/>
      <w:r/>
      <w:bookmarkStart w:id="166" w:name="_Toc20823286"/>
      <w:r>
        <w:rPr>
          <w:rFonts w:hint="eastAsia" w:ascii="Arial" w:hAnsi="Arial" w:eastAsia="黑体" w:cs="Arial"/>
          <w:sz w:val="28"/>
          <w:szCs w:val="28"/>
          <w:highlight w:val="none"/>
        </w:rPr>
        <w:t xml:space="preserve">9、投标文件的语言及度量衡单位</w:t>
      </w:r>
      <w:bookmarkEnd w:id="163"/>
      <w:r/>
      <w:bookmarkEnd w:id="164"/>
      <w:r/>
      <w:bookmarkEnd w:id="165"/>
      <w:r/>
      <w:bookmarkEnd w:id="166"/>
      <w:r>
        <w:rPr>
          <w:rFonts w:hint="eastAsia" w:ascii="Arial" w:hAnsi="Arial" w:eastAsia="黑体" w:cs="Arial"/>
          <w:b/>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投标人提交的投标文件以及投标人与采购中心就有关投标的所有来往通知、函件和文件均应使用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67" w:name="_Toc513029215"/>
      <w:r/>
      <w:bookmarkStart w:id="168" w:name="_Toc462564074"/>
      <w:r/>
      <w:bookmarkStart w:id="169" w:name="_Toc16938531"/>
      <w:r/>
      <w:bookmarkStart w:id="170" w:name="_Toc20823287"/>
      <w:r>
        <w:rPr>
          <w:rFonts w:hint="eastAsia" w:ascii="Arial" w:hAnsi="Arial" w:eastAsia="黑体" w:cs="Arial"/>
          <w:sz w:val="28"/>
          <w:szCs w:val="28"/>
          <w:highlight w:val="none"/>
        </w:rPr>
        <w:t xml:space="preserve">10、投标文件构成</w:t>
      </w:r>
      <w:bookmarkEnd w:id="167"/>
      <w:r/>
      <w:bookmarkEnd w:id="168"/>
      <w:r/>
      <w:bookmarkEnd w:id="169"/>
      <w:r/>
      <w:bookmarkEnd w:id="170"/>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71" w:name="_Hlt26668975"/>
      <w:r/>
      <w:bookmarkEnd w:id="171"/>
      <w:r/>
      <w:bookmarkStart w:id="172" w:name="_Toc14577354"/>
      <w:r/>
      <w:bookmarkStart w:id="173" w:name="_Toc513029219"/>
      <w:r/>
      <w:bookmarkStart w:id="174" w:name="_Toc14577357"/>
      <w:r/>
      <w:bookmarkStart w:id="175" w:name="_Toc49090507"/>
      <w:r/>
      <w:bookmarkStart w:id="176" w:name="_Toc49090508"/>
      <w:r/>
      <w:bookmarkStart w:id="177" w:name="_Toc14577355"/>
      <w:r/>
      <w:bookmarkStart w:id="178" w:name="_Hlt26954838"/>
      <w:r/>
      <w:bookmarkEnd w:id="178"/>
      <w:r/>
      <w:bookmarkStart w:id="179" w:name="_Toc513029216"/>
      <w:r/>
      <w:bookmarkStart w:id="180" w:name="_Toc49090509"/>
      <w:r/>
      <w:bookmarkStart w:id="181" w:name="_Hlt26670360"/>
      <w:r/>
      <w:bookmarkEnd w:id="181"/>
      <w:r>
        <w:rPr>
          <w:rFonts w:hint="eastAsia" w:ascii="Arial" w:hAnsi="Arial" w:eastAsia="黑体" w:cs="Arial"/>
          <w:sz w:val="28"/>
          <w:szCs w:val="28"/>
          <w:highlight w:val="none"/>
        </w:rPr>
        <w:t xml:space="preserve">11、证明投标人及投标标的符合招标文件规定的文件</w:t>
      </w:r>
      <w:bookmarkEnd w:id="173"/>
      <w:r/>
      <w:bookmarkEnd w:id="174"/>
      <w:r/>
      <w:bookmarkEnd w:id="180"/>
      <w:r>
        <w:rPr>
          <w:rFonts w:hint="eastAsia" w:ascii="Arial" w:hAnsi="Arial" w:eastAsia="黑体" w:cs="Arial"/>
          <w:sz w:val="28"/>
          <w:szCs w:val="28"/>
          <w:highlight w:val="none"/>
        </w:rPr>
      </w:r>
      <w:r/>
    </w:p>
    <w:p>
      <w:pPr>
        <w:pStyle w:val="724"/>
        <w:ind w:firstLine="480"/>
        <w:spacing w:line="500" w:lineRule="exact"/>
        <w:rPr>
          <w:rFonts w:hint="eastAsia" w:ascii="宋体" w:hAnsi="宋体"/>
          <w:sz w:val="24"/>
          <w:highlight w:val="none"/>
        </w:rPr>
      </w:pPr>
      <w:r/>
      <w:bookmarkEnd w:id="172"/>
      <w:r/>
      <w:bookmarkEnd w:id="175"/>
      <w:r/>
      <w:bookmarkEnd w:id="179"/>
      <w:r>
        <w:rPr>
          <w:rFonts w:hint="eastAsia" w:ascii="宋体" w:hAnsi="宋体"/>
          <w:sz w:val="24"/>
          <w:highlight w:val="none"/>
        </w:rPr>
        <w:t xml:space="preserve">11.1 投标人应按照招标文件要求提交证明文件，证明其及投标标的符合招标文件规定。</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11.2 招标文件对证明文件无明确形式要求的，证明文件可以以文字资料、图纸和数据等形式提交。</w:t>
      </w:r>
      <w:r>
        <w:rPr>
          <w:rFonts w:hint="eastAsia"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End w:id="176"/>
      <w:r/>
      <w:bookmarkEnd w:id="177"/>
      <w:r>
        <w:rPr>
          <w:rFonts w:hint="eastAsia" w:ascii="Arial" w:hAnsi="Arial" w:eastAsia="黑体" w:cs="Arial"/>
          <w:sz w:val="28"/>
          <w:szCs w:val="28"/>
          <w:highlight w:val="none"/>
        </w:rPr>
        <w:t xml:space="preserve">12、投标报价明细表</w:t>
      </w:r>
      <w:r>
        <w:rPr>
          <w:rFonts w:hint="eastAsia" w:ascii="Arial"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 </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rPr>
          <w:rFonts w:hint="eastAsia" w:ascii="宋体" w:hAnsi="宋体"/>
          <w:bCs/>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82" w:name="_Hlt26670486"/>
      <w:r/>
      <w:bookmarkEnd w:id="182"/>
      <w:r/>
      <w:bookmarkStart w:id="183" w:name="_Hlt26670482"/>
      <w:r/>
      <w:bookmarkEnd w:id="183"/>
      <w:r/>
      <w:bookmarkStart w:id="184" w:name="_Hlt26954846"/>
      <w:r/>
      <w:bookmarkEnd w:id="184"/>
      <w:r/>
      <w:bookmarkStart w:id="185" w:name="_Hlt26954848"/>
      <w:r/>
      <w:bookmarkEnd w:id="185"/>
      <w:r/>
      <w:bookmarkStart w:id="186" w:name="_Hlt26954731"/>
      <w:r/>
      <w:bookmarkEnd w:id="186"/>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24"/>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rPr>
          <w:rFonts w:hint="eastAsia" w:ascii="宋体" w:hAnsi="Arial" w:cs="宋体"/>
          <w:sz w:val="24"/>
          <w:szCs w:val="21"/>
          <w:highlight w:val="none"/>
          <w:lang w:val="zh-CN"/>
        </w:rPr>
      </w:r>
      <w:r/>
    </w:p>
    <w:p>
      <w:pPr>
        <w:pStyle w:val="724"/>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rPr>
          <w:rFonts w:hint="eastAsia" w:ascii="宋体" w:hAnsi="Arial" w:cs="宋体"/>
          <w:sz w:val="24"/>
          <w:szCs w:val="21"/>
          <w:highlight w:val="none"/>
          <w:lang w:val="zh-CN"/>
        </w:rPr>
      </w:r>
      <w:r/>
    </w:p>
    <w:p>
      <w:pPr>
        <w:pStyle w:val="72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24"/>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rPr>
          <w:rFonts w:hint="eastAsia"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187" w:name="_Toc14577359"/>
      <w:r/>
      <w:bookmarkStart w:id="188" w:name="_Toc49090510"/>
      <w:r>
        <w:rPr>
          <w:rFonts w:hint="eastAsia" w:ascii="Arial" w:hAnsi="Arial" w:eastAsia="黑体" w:cs="Arial"/>
          <w:sz w:val="28"/>
          <w:szCs w:val="28"/>
          <w:highlight w:val="none"/>
        </w:rPr>
        <w:t xml:space="preserve">15、投标函和开标一览表</w:t>
      </w:r>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End w:id="187"/>
      <w:r/>
      <w:bookmarkEnd w:id="188"/>
      <w:r/>
      <w:bookmarkStart w:id="189" w:name="_Toc49090511"/>
      <w:r/>
      <w:bookmarkStart w:id="190" w:name="_Toc14577360"/>
      <w:r>
        <w:rPr>
          <w:rFonts w:hint="eastAsia" w:ascii="Arial" w:hAnsi="Arial" w:eastAsia="黑体" w:cs="Arial"/>
          <w:sz w:val="28"/>
          <w:szCs w:val="28"/>
          <w:highlight w:val="none"/>
        </w:rPr>
        <w:t xml:space="preserve">16、投标有效期</w:t>
      </w:r>
      <w:bookmarkEnd w:id="189"/>
      <w:r/>
      <w:bookmarkEnd w:id="190"/>
      <w:r>
        <w:rPr>
          <w:rFonts w:hint="eastAsia" w:ascii="Arial"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 投标有效期为采购中心规定的开标之日后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rPr>
          <w:rFonts w:hint="eastAsia" w:ascii="宋体" w:hAnsi="宋体"/>
          <w:bCs/>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rPr>
          <w:rFonts w:hint="eastAsia" w:ascii="Arial"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24"/>
        <w:ind w:firstLine="643"/>
        <w:keepLines/>
        <w:keepNext/>
        <w:spacing w:line="500" w:lineRule="exact"/>
        <w:rPr>
          <w:rFonts w:hint="eastAsia"/>
          <w:b/>
          <w:bCs/>
          <w:sz w:val="32"/>
          <w:szCs w:val="32"/>
          <w:highlight w:val="none"/>
        </w:rPr>
        <w:outlineLvl w:val="2"/>
      </w:pPr>
      <w:r/>
      <w:bookmarkStart w:id="191" w:name="_Toc20823296"/>
      <w:r/>
      <w:bookmarkStart w:id="192" w:name="_Hlt26954739"/>
      <w:r/>
      <w:bookmarkEnd w:id="192"/>
      <w:r/>
      <w:bookmarkStart w:id="193" w:name="_Hlt26954852"/>
      <w:r/>
      <w:bookmarkEnd w:id="193"/>
      <w:r/>
      <w:bookmarkStart w:id="194" w:name="_Toc513029224"/>
      <w:r/>
      <w:bookmarkStart w:id="195" w:name="_Toc120614217"/>
      <w:r/>
      <w:bookmarkStart w:id="196" w:name="_Toc16938540"/>
      <w:r>
        <w:rPr>
          <w:rFonts w:hint="eastAsia"/>
          <w:b/>
          <w:bCs/>
          <w:sz w:val="32"/>
          <w:szCs w:val="32"/>
          <w:highlight w:val="none"/>
        </w:rPr>
        <w:t xml:space="preserve">四、投标文件的递交</w:t>
      </w:r>
      <w:bookmarkEnd w:id="191"/>
      <w:r/>
      <w:bookmarkEnd w:id="194"/>
      <w:r/>
      <w:bookmarkEnd w:id="195"/>
      <w:r/>
      <w:bookmarkEnd w:id="196"/>
      <w:r>
        <w:rPr>
          <w:rFonts w:hint="eastAsia"/>
          <w:b/>
          <w:bCs/>
          <w:sz w:val="32"/>
          <w:szCs w:val="32"/>
          <w:highlight w:val="none"/>
        </w:rPr>
      </w:r>
      <w:r/>
    </w:p>
    <w:p>
      <w:pPr>
        <w:pStyle w:val="724"/>
        <w:ind w:firstLine="420"/>
        <w:keepLines/>
        <w:keepNext/>
        <w:spacing w:line="500" w:lineRule="exact"/>
        <w:rPr>
          <w:rFonts w:hint="eastAsia" w:ascii="黑体" w:hAnsi="Arial" w:eastAsia="黑体" w:cs="Arial"/>
          <w:sz w:val="28"/>
          <w:szCs w:val="28"/>
          <w:highlight w:val="none"/>
        </w:rPr>
        <w:outlineLvl w:val="3"/>
      </w:pPr>
      <w:r/>
      <w:bookmarkStart w:id="197" w:name="_Toc462564084"/>
      <w:r/>
      <w:bookmarkStart w:id="198" w:name="_Toc16938541"/>
      <w:r/>
      <w:bookmarkStart w:id="199" w:name="_Toc20823297"/>
      <w:r/>
      <w:bookmarkStart w:id="200"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97"/>
      <w:r/>
      <w:bookmarkEnd w:id="198"/>
      <w:r/>
      <w:bookmarkEnd w:id="199"/>
      <w:r/>
      <w:bookmarkEnd w:id="200"/>
      <w:r>
        <w:rPr>
          <w:rFonts w:hint="eastAsia" w:ascii="黑体" w:hAnsi="Arial" w:eastAsia="黑体" w:cs="Arial"/>
          <w:sz w:val="28"/>
          <w:szCs w:val="28"/>
          <w:highlight w:val="none"/>
        </w:rPr>
        <w:t xml:space="preserve">的递交</w:t>
      </w:r>
      <w:r>
        <w:rPr>
          <w:rFonts w:hint="eastAsia" w:ascii="黑体" w:hAnsi="Arial" w:eastAsia="黑体" w:cs="Arial"/>
          <w:sz w:val="28"/>
          <w:szCs w:val="28"/>
          <w:highlight w:val="none"/>
        </w:rPr>
      </w:r>
      <w:r/>
    </w:p>
    <w:p>
      <w:pPr>
        <w:pStyle w:val="724"/>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 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1" w:name="_Toc16938542"/>
      <w:r/>
      <w:bookmarkStart w:id="202" w:name="_Toc20823298"/>
      <w:r/>
      <w:bookmarkStart w:id="203" w:name="_Toc513029226"/>
      <w:r>
        <w:rPr>
          <w:rFonts w:ascii="宋体" w:hAnsi="宋体"/>
          <w:bCs/>
          <w:sz w:val="24"/>
          <w:szCs w:val="21"/>
          <w:highlight w:val="none"/>
        </w:rPr>
      </w:r>
      <w:r/>
    </w:p>
    <w:p>
      <w:pPr>
        <w:pStyle w:val="724"/>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1"/>
      <w:r/>
      <w:bookmarkEnd w:id="202"/>
      <w:r/>
      <w:bookmarkEnd w:id="203"/>
      <w:r>
        <w:rPr>
          <w:rFonts w:hint="eastAsia" w:ascii="宋体" w:hAnsi="宋体" w:eastAsia="黑体" w:cs="Arial"/>
          <w:bCs/>
          <w:sz w:val="24"/>
          <w:szCs w:val="28"/>
          <w:highlight w:val="none"/>
        </w:rPr>
      </w:r>
      <w:r/>
    </w:p>
    <w:p>
      <w:pPr>
        <w:pStyle w:val="724"/>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highlight w:val="none"/>
        </w:rPr>
      </w:r>
      <w:r/>
    </w:p>
    <w:p>
      <w:pPr>
        <w:pStyle w:val="724"/>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204" w:name="_Toc513029227"/>
      <w:r/>
      <w:bookmarkStart w:id="205" w:name="_Toc16938543"/>
      <w:r/>
      <w:bookmarkStart w:id="206"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4"/>
      <w:r/>
      <w:bookmarkEnd w:id="205"/>
      <w:r/>
      <w:bookmarkEnd w:id="206"/>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采购中心拒绝接收在其规定的投标截止时间后上传的任何投标文件。</w:t>
      </w:r>
      <w:r>
        <w:rPr>
          <w:rFonts w:hint="eastAsia" w:ascii="宋体" w:hAnsi="宋体"/>
          <w:bCs/>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207" w:name="_Toc513029228"/>
      <w:r/>
      <w:bookmarkStart w:id="208" w:name="_Toc16938544"/>
      <w:r/>
      <w:bookmarkStart w:id="209"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07"/>
      <w:r/>
      <w:bookmarkEnd w:id="208"/>
      <w:r/>
      <w:bookmarkEnd w:id="209"/>
      <w:r>
        <w:rPr>
          <w:rFonts w:hint="eastAsia" w:ascii="Arial" w:hAnsi="Arial" w:eastAsia="黑体" w:cs="Arial"/>
          <w:sz w:val="28"/>
          <w:szCs w:val="28"/>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rPr>
          <w:rFonts w:hint="eastAsia" w:ascii="宋体" w:hAnsi="宋体"/>
          <w:sz w:val="24"/>
          <w:szCs w:val="21"/>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rPr>
          <w:rFonts w:hint="eastAsia" w:ascii="宋体" w:hAnsi="宋体"/>
          <w:sz w:val="24"/>
          <w:szCs w:val="21"/>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rPr>
          <w:rFonts w:hint="eastAsia" w:ascii="宋体" w:hAnsi="宋体"/>
          <w:sz w:val="24"/>
          <w:highlight w:val="none"/>
        </w:rPr>
      </w:r>
      <w:r/>
    </w:p>
    <w:p>
      <w:pPr>
        <w:pStyle w:val="724"/>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 投标人可在投标截止时间前，对其电子投标文件进行修改，具体操作方法见《操作手册》。</w:t>
      </w:r>
      <w:r>
        <w:rPr>
          <w:rFonts w:hint="eastAsia" w:ascii="宋体" w:hAnsi="宋体"/>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rPr>
          <w:rFonts w:hint="eastAsia" w:ascii="宋体" w:hAnsi="宋体"/>
          <w:bCs/>
          <w:sz w:val="24"/>
          <w:szCs w:val="21"/>
          <w:highlight w:val="none"/>
        </w:rPr>
      </w:r>
      <w:r/>
    </w:p>
    <w:p>
      <w:pPr>
        <w:pStyle w:val="724"/>
        <w:ind w:firstLine="482"/>
        <w:keepLines/>
        <w:keepNext/>
        <w:spacing w:line="500" w:lineRule="exact"/>
        <w:rPr>
          <w:rFonts w:hint="eastAsia"/>
          <w:b/>
          <w:bCs/>
          <w:sz w:val="32"/>
          <w:szCs w:val="32"/>
          <w:highlight w:val="none"/>
        </w:rPr>
        <w:outlineLvl w:val="2"/>
      </w:pPr>
      <w:r/>
      <w:bookmarkStart w:id="210" w:name="_Toc513029229"/>
      <w:r/>
      <w:bookmarkStart w:id="211" w:name="_Toc120614218"/>
      <w:r/>
      <w:bookmarkStart w:id="212" w:name="_Toc20823301"/>
      <w:r/>
      <w:bookmarkStart w:id="213" w:name="_Toc16938545"/>
      <w:r>
        <w:rPr>
          <w:rFonts w:hint="eastAsia"/>
          <w:b/>
          <w:bCs/>
          <w:sz w:val="32"/>
          <w:szCs w:val="32"/>
          <w:highlight w:val="none"/>
        </w:rPr>
        <w:t xml:space="preserve">五、开标与评标</w:t>
      </w:r>
      <w:bookmarkEnd w:id="210"/>
      <w:r/>
      <w:bookmarkEnd w:id="211"/>
      <w:r/>
      <w:bookmarkEnd w:id="212"/>
      <w:r/>
      <w:bookmarkEnd w:id="213"/>
      <w:r>
        <w:rPr>
          <w:rFonts w:hint="eastAsia"/>
          <w:b/>
          <w:bCs/>
          <w:sz w:val="32"/>
          <w:szCs w:val="32"/>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214" w:name="_Toc16938546"/>
      <w:r/>
      <w:bookmarkStart w:id="215" w:name="_Toc513029230"/>
      <w:r/>
      <w:bookmarkStart w:id="216" w:name="_Toc20823302"/>
      <w:r>
        <w:rPr>
          <w:rFonts w:hint="eastAsia" w:ascii="Arial" w:hAnsi="Arial" w:eastAsia="黑体" w:cs="Arial"/>
          <w:sz w:val="28"/>
          <w:szCs w:val="28"/>
          <w:highlight w:val="none"/>
        </w:rPr>
        <w:t xml:space="preserve">22、开标</w:t>
      </w:r>
      <w:bookmarkEnd w:id="214"/>
      <w:r/>
      <w:bookmarkEnd w:id="215"/>
      <w:r/>
      <w:bookmarkEnd w:id="216"/>
      <w:r>
        <w:rPr>
          <w:rFonts w:hint="eastAsia" w:ascii="Arial" w:hAnsi="Arial" w:eastAsia="黑体" w:cs="Arial"/>
          <w:sz w:val="28"/>
          <w:szCs w:val="28"/>
          <w:highlight w:val="none"/>
        </w:rPr>
      </w:r>
      <w:r/>
    </w:p>
    <w:p>
      <w:pPr>
        <w:pStyle w:val="724"/>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rPr>
          <w:rFonts w:hint="eastAsia"/>
          <w:szCs w:val="21"/>
          <w:highlight w:val="none"/>
        </w:rPr>
      </w:r>
      <w:r/>
    </w:p>
    <w:p>
      <w:pPr>
        <w:pStyle w:val="724"/>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 </w:t>
      </w:r>
      <w:r>
        <w:rPr>
          <w:rFonts w:hint="eastAsia" w:ascii="宋体" w:hAnsi="宋体"/>
          <w:sz w:val="24"/>
          <w:highlight w:val="none"/>
        </w:rPr>
        <w:t xml:space="preserve">开标仪式由采购中心组织。苏采云系统将自动对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 投标人在开标过程中涉及到的投标文件解密、开标结果确认等工作，应按照《操作手册》规定执行。</w:t>
      </w:r>
      <w:r>
        <w:rPr>
          <w:rFonts w:hint="eastAsia"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 投标人如果对开标过程和开标记录有疑义，应当根据《操作手册》规定提出，如苏采云系统中《开标记录表》宣布后5分钟内未提出的，视同认可开标结果。</w:t>
      </w:r>
      <w:r>
        <w:rPr>
          <w:rFonts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217" w:name="_Toc20823303"/>
      <w:r/>
      <w:bookmarkStart w:id="218" w:name="_Toc513029231"/>
      <w:r/>
      <w:bookmarkStart w:id="219"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开标后，采购中心将立即组织评标委员会（以下简称评委会）进行评标。</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rPr>
          <w:rFonts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3</w:t>
      </w:r>
      <w:r>
        <w:rPr>
          <w:rFonts w:hint="eastAsia" w:ascii="宋体" w:hAnsi="宋体"/>
          <w:sz w:val="24"/>
          <w:highlight w:val="none"/>
        </w:rPr>
        <w:t xml:space="preserve">.3 评委会独立工作，负责评审所有投标文件并确定中标候选人。</w:t>
      </w:r>
      <w:r>
        <w:rPr>
          <w:rFonts w:hint="eastAsia" w:ascii="宋体" w:hAnsi="宋体"/>
          <w:sz w:val="24"/>
          <w:highlight w:val="none"/>
        </w:rPr>
      </w:r>
      <w:r/>
    </w:p>
    <w:p>
      <w:pPr>
        <w:pStyle w:val="724"/>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r>
        <w:rPr>
          <w:rFonts w:hint="eastAsia" w:ascii="黑体"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bookmarkEnd w:id="217"/>
      <w:r/>
      <w:bookmarkEnd w:id="218"/>
      <w:r/>
      <w:bookmarkEnd w:id="219"/>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 </w:t>
      </w:r>
      <w:r>
        <w:rPr>
          <w:rFonts w:hint="eastAsia" w:ascii="宋体" w:hAnsi="宋体"/>
          <w:bCs/>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szCs w:val="21"/>
          <w:highlight w:val="none"/>
        </w:rPr>
      </w:r>
      <w:r/>
    </w:p>
    <w:p>
      <w:pPr>
        <w:pStyle w:val="724"/>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 </w:t>
      </w:r>
      <w:r>
        <w:rPr>
          <w:rFonts w:hint="eastAsia" w:ascii="宋体" w:hAnsi="宋体"/>
          <w:sz w:val="24"/>
          <w:highlight w:val="none"/>
        </w:rPr>
        <w:t xml:space="preserve">在评标过程中，投标人不得以任何行为影响评标过程，否则其投标文件将被作为无效投标文件。</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采购中心和评标委员会不向未中标的投标人解释未中标原因，也不公布评标过程中的相关细节。</w:t>
      </w:r>
      <w:r>
        <w:rPr>
          <w:rFonts w:hint="eastAsia"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rPr>
          <w:rFonts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bookmarkStart w:id="220" w:name="_Toc513029232"/>
      <w:r/>
      <w:bookmarkStart w:id="221" w:name="_Toc16938548"/>
      <w:r/>
      <w:bookmarkStart w:id="222"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0"/>
      <w:r/>
      <w:bookmarkEnd w:id="221"/>
      <w:r/>
      <w:bookmarkEnd w:id="222"/>
      <w:r>
        <w:rPr>
          <w:rFonts w:hint="eastAsia" w:ascii="Arial" w:hAnsi="Arial" w:eastAsia="黑体" w:cs="Arial"/>
          <w:sz w:val="28"/>
          <w:szCs w:val="28"/>
          <w:highlight w:val="none"/>
        </w:rPr>
      </w:r>
      <w:r/>
    </w:p>
    <w:p>
      <w:pPr>
        <w:pStyle w:val="724"/>
        <w:ind w:firstLine="480"/>
        <w:spacing w:line="500" w:lineRule="exact"/>
        <w:rPr>
          <w:rFonts w:ascii="宋体" w:hAnsi="宋体"/>
          <w:sz w:val="24"/>
          <w:highlight w:val="none"/>
        </w:rPr>
      </w:pPr>
      <w:r/>
      <w:bookmarkStart w:id="223" w:name="_Toc20823305"/>
      <w:r/>
      <w:bookmarkStart w:id="224" w:name="_Toc513029233"/>
      <w:r/>
      <w:bookmarkStart w:id="225" w:name="_Toc16938549"/>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 评标期间，评委会对投标文件中含义不明确、同类问题表述不一致或者有明显文字和计算错误的内容，有权要求投标人作出必要的澄清、说明或者补正。</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rPr>
          <w:rFonts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rPr>
          <w:rFonts w:hint="eastAsia"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rPr>
          <w:rFonts w:hint="eastAsia" w:ascii="宋体" w:hAnsi="宋体"/>
          <w:sz w:val="24"/>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3"/>
      <w:r/>
      <w:bookmarkEnd w:id="224"/>
      <w:r/>
      <w:bookmarkEnd w:id="225"/>
      <w:r>
        <w:rPr>
          <w:rFonts w:hint="eastAsia" w:ascii="Arial" w:hAnsi="Arial" w:eastAsia="黑体" w:cs="Arial"/>
          <w:sz w:val="28"/>
          <w:szCs w:val="28"/>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 </w:t>
      </w:r>
      <w:r>
        <w:rPr>
          <w:rFonts w:hint="eastAsia" w:ascii="宋体" w:hAnsi="宋体"/>
          <w:bCs/>
          <w:sz w:val="24"/>
          <w:szCs w:val="21"/>
          <w:highlight w:val="none"/>
        </w:rPr>
        <w:t xml:space="preserve">投标文件初审分为资格审查和符合性审查。</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未通过资格审查或符合性审查的投标人，采购中心将在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sz w:val="24"/>
          <w:szCs w:val="21"/>
          <w:highlight w:val="none"/>
        </w:rPr>
      </w:r>
      <w:r/>
    </w:p>
    <w:p>
      <w:pPr>
        <w:pStyle w:val="724"/>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 </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 </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 </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sz w:val="24"/>
          <w:szCs w:val="21"/>
          <w:highlight w:val="none"/>
        </w:rPr>
      </w:r>
      <w:r/>
    </w:p>
    <w:p>
      <w:pPr>
        <w:pStyle w:val="724"/>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rPr>
          <w:rFonts w:ascii="宋体" w:hAnsi="宋体"/>
          <w:bCs/>
          <w:sz w:val="24"/>
          <w:szCs w:val="21"/>
          <w:highlight w:val="none"/>
        </w:rPr>
      </w:r>
      <w:r/>
    </w:p>
    <w:p>
      <w:pPr>
        <w:pStyle w:val="724"/>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rPr>
          <w:rFonts w:ascii="宋体" w:hAnsi="宋体"/>
          <w:bCs/>
          <w:sz w:val="24"/>
          <w:szCs w:val="21"/>
          <w:highlight w:val="none"/>
        </w:rPr>
      </w:r>
      <w:r/>
    </w:p>
    <w:p>
      <w:pPr>
        <w:pStyle w:val="724"/>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rPr>
          <w:rFonts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rPr>
          <w:rFonts w:hint="eastAsia" w:ascii="宋体" w:hAnsi="宋体"/>
          <w:bCs/>
          <w:sz w:val="24"/>
          <w:szCs w:val="21"/>
          <w:highlight w:val="none"/>
        </w:rPr>
      </w:r>
      <w:r/>
    </w:p>
    <w:p>
      <w:pPr>
        <w:pStyle w:val="724"/>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 </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rPr>
          <w:rFonts w:ascii="宋体" w:hAnsi="宋体"/>
          <w:bCs/>
          <w:sz w:val="24"/>
          <w:szCs w:val="21"/>
          <w:highlight w:val="none"/>
        </w:rPr>
      </w:r>
      <w:r/>
    </w:p>
    <w:p>
      <w:pPr>
        <w:pStyle w:val="724"/>
        <w:ind w:firstLine="480"/>
        <w:spacing w:line="500" w:lineRule="exact"/>
        <w:rPr>
          <w:rFonts w:ascii="宋体" w:hAnsi="宋体"/>
          <w:sz w:val="24"/>
          <w:szCs w:val="21"/>
          <w:highlight w:val="none"/>
        </w:rPr>
      </w:pPr>
      <w:r/>
      <w:bookmarkStart w:id="226" w:name="_Toc513029234"/>
      <w:r/>
      <w:bookmarkStart w:id="227" w:name="_Toc16938550"/>
      <w:r/>
      <w:bookmarkStart w:id="228"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 </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rPr>
          <w:rFonts w:ascii="宋体" w:hAnsi="宋体"/>
          <w:sz w:val="24"/>
          <w:szCs w:val="21"/>
          <w:highlight w:val="none"/>
        </w:rPr>
      </w:r>
      <w:r/>
    </w:p>
    <w:p>
      <w:pPr>
        <w:pStyle w:val="724"/>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rPr>
          <w:rFonts w:ascii="宋体" w:hAnsi="宋体"/>
          <w:sz w:val="24"/>
          <w:szCs w:val="21"/>
          <w:highlight w:val="none"/>
        </w:rPr>
      </w:r>
      <w:r/>
    </w:p>
    <w:p>
      <w:pPr>
        <w:pStyle w:val="724"/>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rPr>
          <w:rFonts w:hint="eastAsia" w:ascii="宋体" w:hAnsi="宋体"/>
          <w:sz w:val="24"/>
          <w:szCs w:val="21"/>
          <w:highlight w:val="none"/>
        </w:rPr>
      </w:r>
      <w:r/>
    </w:p>
    <w:p>
      <w:pPr>
        <w:pStyle w:val="724"/>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 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rPr>
          <w:rFonts w:hint="eastAsia" w:ascii="宋体" w:hAnsi="宋体"/>
          <w:sz w:val="24"/>
          <w:szCs w:val="21"/>
          <w:highlight w:val="none"/>
        </w:rPr>
      </w:r>
      <w:r/>
    </w:p>
    <w:p>
      <w:pPr>
        <w:pStyle w:val="72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26"/>
      <w:r/>
      <w:bookmarkEnd w:id="227"/>
      <w:r/>
      <w:bookmarkEnd w:id="228"/>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724"/>
        <w:ind w:firstLine="482"/>
        <w:spacing w:line="500" w:lineRule="exact"/>
        <w:rPr>
          <w:rFonts w:hint="eastAsia" w:ascii="宋体" w:hAnsi="宋体"/>
          <w:b/>
          <w:sz w:val="24"/>
          <w:szCs w:val="21"/>
          <w:highlight w:val="none"/>
        </w:rPr>
      </w:pPr>
      <w:r/>
      <w:bookmarkStart w:id="229" w:name="_Toc20823307"/>
      <w:r/>
      <w:bookmarkStart w:id="230" w:name="_Toc16938551"/>
      <w:r/>
      <w:bookmarkStart w:id="231" w:name="_Toc513029235"/>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 无效投标条款</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.1.1 投标人在</w:t>
      </w:r>
      <w:r>
        <w:rPr>
          <w:rFonts w:hint="eastAsia" w:ascii="宋体" w:hAnsi="宋体"/>
          <w:b/>
          <w:sz w:val="24"/>
          <w:highlight w:val="none"/>
        </w:rPr>
        <w:t xml:space="preserve">苏采云系统</w:t>
      </w:r>
      <w:r>
        <w:rPr>
          <w:rFonts w:hint="eastAsia" w:ascii="宋体" w:hAnsi="宋体"/>
          <w:b/>
          <w:sz w:val="24"/>
          <w:szCs w:val="21"/>
          <w:highlight w:val="none"/>
        </w:rPr>
        <w:t xml:space="preserve">规定的时间内未成功解密电子投标文件的。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2</w:t>
      </w:r>
      <w:r>
        <w:rPr>
          <w:rFonts w:hint="eastAsia" w:ascii="宋体" w:hAnsi="宋体"/>
          <w:b/>
          <w:sz w:val="24"/>
          <w:szCs w:val="21"/>
          <w:highlight w:val="none"/>
        </w:rPr>
        <w:t xml:space="preserve"> 投标人未按照招标文件要求上传电子投标文件的。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3</w:t>
      </w:r>
      <w:r>
        <w:rPr>
          <w:rFonts w:hint="eastAsia" w:ascii="宋体" w:hAnsi="宋体"/>
          <w:b/>
          <w:sz w:val="24"/>
          <w:szCs w:val="21"/>
          <w:highlight w:val="none"/>
        </w:rPr>
        <w:t xml:space="preserve"> 同一投标人提交两个</w:t>
      </w:r>
      <w:r>
        <w:rPr>
          <w:rFonts w:ascii="宋体" w:hAnsi="宋体"/>
          <w:b/>
          <w:sz w:val="24"/>
          <w:szCs w:val="21"/>
          <w:highlight w:val="none"/>
        </w:rPr>
        <w:t xml:space="preserve">（</w:t>
      </w:r>
      <w:r>
        <w:rPr>
          <w:rFonts w:hint="eastAsia" w:ascii="宋体" w:hAnsi="宋体"/>
          <w:b/>
          <w:sz w:val="24"/>
          <w:szCs w:val="21"/>
          <w:highlight w:val="none"/>
        </w:rPr>
        <w:t xml:space="preserve">含</w:t>
      </w:r>
      <w:r>
        <w:rPr>
          <w:rFonts w:ascii="宋体" w:hAnsi="宋体"/>
          <w:b/>
          <w:sz w:val="24"/>
          <w:szCs w:val="21"/>
          <w:highlight w:val="none"/>
        </w:rPr>
        <w:t xml:space="preserve">两个）</w:t>
      </w:r>
      <w:r>
        <w:rPr>
          <w:rFonts w:hint="eastAsia" w:ascii="宋体" w:hAnsi="宋体"/>
          <w:b/>
          <w:sz w:val="24"/>
          <w:szCs w:val="21"/>
          <w:highlight w:val="none"/>
        </w:rPr>
        <w:t xml:space="preserve">以上不同的</w:t>
      </w:r>
      <w:r>
        <w:rPr>
          <w:rFonts w:ascii="宋体" w:hAnsi="宋体"/>
          <w:b/>
          <w:sz w:val="24"/>
          <w:szCs w:val="21"/>
          <w:highlight w:val="none"/>
        </w:rPr>
        <w:t xml:space="preserve">投标报价的。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4</w:t>
      </w:r>
      <w:r>
        <w:rPr>
          <w:rFonts w:hint="eastAsia" w:ascii="宋体" w:hAnsi="宋体"/>
          <w:b/>
          <w:sz w:val="24"/>
          <w:szCs w:val="21"/>
          <w:highlight w:val="none"/>
        </w:rPr>
        <w:t xml:space="preserve"> 投标人不具备招标文件中规定资格要求的。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5</w:t>
      </w:r>
      <w:r>
        <w:rPr>
          <w:rFonts w:hint="eastAsia" w:ascii="宋体" w:hAnsi="宋体"/>
          <w:b/>
          <w:sz w:val="24"/>
          <w:szCs w:val="21"/>
          <w:highlight w:val="none"/>
        </w:rPr>
        <w:t xml:space="preserve"> 投标人的报价超过了采购预算或最高限价的。</w:t>
      </w:r>
      <w:r>
        <w:rPr>
          <w:rFonts w:hint="eastAsia" w:ascii="宋体" w:hAnsi="宋体"/>
          <w:b/>
          <w:sz w:val="24"/>
          <w:szCs w:val="21"/>
          <w:highlight w:val="none"/>
        </w:rPr>
      </w:r>
      <w:r/>
    </w:p>
    <w:p>
      <w:pPr>
        <w:pStyle w:val="724"/>
        <w:ind w:firstLine="482"/>
        <w:spacing w:line="500" w:lineRule="exact"/>
        <w:rPr>
          <w:rFonts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6</w:t>
      </w:r>
      <w:r>
        <w:rPr>
          <w:rFonts w:hint="eastAsia" w:ascii="宋体" w:hAnsi="宋体"/>
          <w:b/>
          <w:sz w:val="24"/>
          <w:szCs w:val="21"/>
          <w:highlight w:val="none"/>
        </w:rPr>
        <w:t xml:space="preserve"> 未通过符合性审查的。</w:t>
      </w:r>
      <w:r>
        <w:rPr>
          <w:rFonts w:ascii="宋体" w:hAnsi="宋体"/>
          <w:b/>
          <w:sz w:val="24"/>
          <w:szCs w:val="21"/>
          <w:highlight w:val="none"/>
        </w:rPr>
      </w:r>
      <w:r/>
    </w:p>
    <w:p>
      <w:pPr>
        <w:pStyle w:val="724"/>
        <w:ind w:firstLine="482"/>
        <w:spacing w:line="500" w:lineRule="exact"/>
        <w:rPr>
          <w:rFonts w:hint="eastAsia" w:ascii="宋体" w:hAnsi="宋体"/>
          <w:b/>
          <w:iCs/>
          <w:sz w:val="24"/>
          <w:szCs w:val="21"/>
          <w:highlight w:val="none"/>
          <w:u w:val="singl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7</w:t>
      </w:r>
      <w:r>
        <w:rPr>
          <w:rFonts w:hint="eastAsia" w:ascii="宋体" w:hAnsi="宋体"/>
          <w:b/>
          <w:sz w:val="24"/>
          <w:szCs w:val="21"/>
          <w:highlight w:val="none"/>
        </w:rPr>
        <w:t xml:space="preserve"> 不符合招标文件中规定的实质性要求和条件的。</w:t>
      </w:r>
      <w:r>
        <w:rPr>
          <w:rFonts w:hint="eastAsia" w:ascii="宋体" w:hAnsi="宋体"/>
          <w:b/>
          <w:iCs/>
          <w:sz w:val="24"/>
          <w:szCs w:val="21"/>
          <w:highlight w:val="none"/>
          <w:u w:val="singl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8</w:t>
      </w:r>
      <w:r>
        <w:rPr>
          <w:rFonts w:hint="eastAsia" w:ascii="宋体" w:hAnsi="宋体"/>
          <w:b/>
          <w:sz w:val="24"/>
          <w:szCs w:val="21"/>
          <w:highlight w:val="none"/>
        </w:rPr>
        <w:t xml:space="preserve"> 投标人被</w:t>
      </w:r>
      <w:r>
        <w:rPr>
          <w:rFonts w:hint="eastAsia"/>
          <w:b/>
          <w:sz w:val="24"/>
          <w:highlight w:val="none"/>
        </w:rPr>
        <w:t xml:space="preserve">“信用中国”网站或“中国政府采购网”网站</w:t>
      </w:r>
      <w:r>
        <w:rPr>
          <w:rFonts w:hint="eastAsia" w:ascii="宋体" w:hAnsi="宋体"/>
          <w:b/>
          <w:sz w:val="24"/>
          <w:szCs w:val="21"/>
          <w:highlight w:val="none"/>
        </w:rPr>
        <w:t xml:space="preserve">列入失信被执行人或重大税收违法案件当事人名单或政府采购严重失信行为记录名单。或查询</w:t>
      </w:r>
      <w:r>
        <w:rPr>
          <w:rFonts w:hint="eastAsia"/>
          <w:b/>
          <w:sz w:val="24"/>
          <w:highlight w:val="none"/>
        </w:rPr>
        <w:t xml:space="preserve">“信用中国”网站或“中国政府采购网”</w:t>
      </w:r>
      <w:r>
        <w:rPr>
          <w:rFonts w:hint="eastAsia" w:ascii="宋体" w:hAnsi="宋体"/>
          <w:b/>
          <w:sz w:val="24"/>
          <w:szCs w:val="21"/>
          <w:highlight w:val="none"/>
        </w:rPr>
        <w:t xml:space="preserve">后发现投标人存在其他不符合《中华人民共和国政府采购法》第二十二条规定条件的信用记录。</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9</w:t>
      </w:r>
      <w:r>
        <w:rPr>
          <w:rFonts w:hint="eastAsia" w:ascii="宋体" w:hAnsi="宋体"/>
          <w:b/>
          <w:sz w:val="24"/>
          <w:szCs w:val="21"/>
          <w:highlight w:val="none"/>
        </w:rPr>
        <w:t xml:space="preserve"> 投标文件含有采购人不能接受的附加条件的。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w:t>
      </w:r>
      <w:r>
        <w:rPr>
          <w:rFonts w:ascii="宋体" w:hAnsi="宋体"/>
          <w:b/>
          <w:sz w:val="24"/>
          <w:szCs w:val="21"/>
          <w:highlight w:val="none"/>
        </w:rPr>
        <w:t xml:space="preserve">10</w:t>
      </w:r>
      <w:r>
        <w:rPr>
          <w:rFonts w:hint="eastAsia" w:ascii="宋体" w:hAnsi="宋体"/>
          <w:b/>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.1.11 投标文件未按照招标文件要求加盖CA电子公章的。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.1.12其他法律、法规及本招标文件规定的属无效投标的情形。</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.2废标条款</w:t>
      </w:r>
      <w:r>
        <w:rPr>
          <w:rFonts w:hint="eastAsia" w:ascii="宋体" w:hAnsi="宋体"/>
          <w:b/>
          <w:sz w:val="24"/>
          <w:szCs w:val="21"/>
          <w:highlight w:val="none"/>
        </w:rPr>
      </w:r>
      <w:r/>
    </w:p>
    <w:p>
      <w:pPr>
        <w:pStyle w:val="724"/>
        <w:ind w:firstLine="482"/>
        <w:spacing w:line="500" w:lineRule="exact"/>
        <w:rPr>
          <w:rFonts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.2.1 符合专业条件的供应商或者对招标文件作实质响应的供应商不足三家的。</w:t>
      </w:r>
      <w:r>
        <w:rPr>
          <w:rFonts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.2.2 出现影响采购公正的违法、违规行为的。</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.2.3 因重大变故，采购任务取消的。</w:t>
      </w:r>
      <w:r>
        <w:rPr>
          <w:rFonts w:hint="eastAsia" w:ascii="宋体" w:hAnsi="宋体"/>
          <w:b/>
          <w:sz w:val="24"/>
          <w:szCs w:val="21"/>
          <w:highlight w:val="none"/>
        </w:rPr>
      </w:r>
      <w:r/>
    </w:p>
    <w:p>
      <w:pPr>
        <w:pStyle w:val="724"/>
        <w:ind w:firstLine="482"/>
        <w:spacing w:line="500" w:lineRule="exact"/>
        <w:rPr>
          <w:rFonts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.2.4 评标委员会认定招标文件存在歧义、重大缺陷导致评审工作无法进行。</w:t>
      </w:r>
      <w:r>
        <w:rPr>
          <w:rFonts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.2.5 因</w:t>
      </w:r>
      <w:r>
        <w:rPr>
          <w:rFonts w:hint="eastAsia" w:ascii="宋体" w:hAnsi="宋体"/>
          <w:b/>
          <w:sz w:val="24"/>
          <w:highlight w:val="none"/>
        </w:rPr>
        <w:t xml:space="preserve">苏采云系统</w:t>
      </w:r>
      <w:r>
        <w:rPr>
          <w:rFonts w:ascii="宋体" w:hAnsi="宋体"/>
          <w:b/>
          <w:sz w:val="24"/>
          <w:szCs w:val="21"/>
          <w:highlight w:val="none"/>
        </w:rPr>
        <w:t xml:space="preserve">系统故障原因造成开标不成功</w:t>
      </w:r>
      <w:r>
        <w:rPr>
          <w:rFonts w:hint="eastAsia" w:ascii="宋体" w:hAnsi="宋体"/>
          <w:b/>
          <w:sz w:val="24"/>
          <w:szCs w:val="21"/>
          <w:highlight w:val="none"/>
        </w:rPr>
        <w:t xml:space="preserve">的</w:t>
      </w:r>
      <w:r>
        <w:rPr>
          <w:rFonts w:ascii="宋体" w:hAnsi="宋体"/>
          <w:b/>
          <w:sz w:val="24"/>
          <w:szCs w:val="21"/>
          <w:highlight w:val="none"/>
        </w:rPr>
        <w:t xml:space="preserve">。</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.3 投标截止时间结束后参加投标的供应商不足三家的处理：</w:t>
      </w:r>
      <w:r>
        <w:rPr>
          <w:rFonts w:hint="eastAsia" w:ascii="宋体" w:hAnsi="宋体"/>
          <w:b/>
          <w:sz w:val="24"/>
          <w:szCs w:val="21"/>
          <w:highlight w:val="none"/>
        </w:rPr>
      </w:r>
      <w:r/>
    </w:p>
    <w:p>
      <w:pPr>
        <w:pStyle w:val="724"/>
        <w:ind w:firstLine="482"/>
        <w:spacing w:line="500" w:lineRule="exact"/>
        <w:rPr>
          <w:rFonts w:hint="eastAsia" w:ascii="宋体" w:hAnsi="宋体"/>
          <w:b/>
          <w:sz w:val="24"/>
          <w:szCs w:val="21"/>
          <w:highlight w:val="none"/>
        </w:rPr>
      </w:pPr>
      <w:r>
        <w:rPr>
          <w:rFonts w:hint="eastAsia" w:ascii="宋体" w:hAnsi="宋体"/>
          <w:b/>
          <w:sz w:val="24"/>
          <w:szCs w:val="21"/>
          <w:highlight w:val="none"/>
        </w:rPr>
        <w:t xml:space="preserve">2</w:t>
      </w:r>
      <w:r>
        <w:rPr>
          <w:rFonts w:ascii="宋体" w:hAnsi="宋体"/>
          <w:b/>
          <w:sz w:val="24"/>
          <w:szCs w:val="21"/>
          <w:highlight w:val="none"/>
        </w:rPr>
        <w:t xml:space="preserve">7</w:t>
      </w:r>
      <w:r>
        <w:rPr>
          <w:rFonts w:hint="eastAsia" w:ascii="宋体" w:hAnsi="宋体"/>
          <w:b/>
          <w:sz w:val="24"/>
          <w:szCs w:val="21"/>
          <w:highlight w:val="none"/>
        </w:rPr>
        <w:t xml:space="preserve">.3.1 如出现投标截止时间结束后参加投标的供应商或者在评标期间对招标文件做出实质响应的供应商不足三家情况，按政府采购相关规定执行。</w:t>
      </w:r>
      <w:r>
        <w:rPr>
          <w:rFonts w:hint="eastAsia" w:ascii="宋体" w:hAnsi="宋体"/>
          <w:b/>
          <w:sz w:val="24"/>
          <w:szCs w:val="21"/>
          <w:highlight w:val="none"/>
        </w:rPr>
      </w:r>
      <w:r/>
    </w:p>
    <w:p>
      <w:pPr>
        <w:pStyle w:val="724"/>
        <w:ind w:firstLine="482"/>
        <w:keepLines/>
        <w:keepNext/>
        <w:spacing w:line="500" w:lineRule="exact"/>
        <w:rPr>
          <w:rFonts w:hint="eastAsia"/>
          <w:b/>
          <w:bCs/>
          <w:sz w:val="32"/>
          <w:szCs w:val="32"/>
          <w:highlight w:val="none"/>
        </w:rPr>
        <w:outlineLvl w:val="2"/>
      </w:pPr>
      <w:r/>
      <w:bookmarkStart w:id="232" w:name="_Toc120614219"/>
      <w:r>
        <w:rPr>
          <w:rFonts w:hint="eastAsia"/>
          <w:b/>
          <w:bCs/>
          <w:sz w:val="32"/>
          <w:szCs w:val="32"/>
          <w:highlight w:val="none"/>
        </w:rPr>
        <w:t xml:space="preserve">六、</w:t>
      </w:r>
      <w:bookmarkEnd w:id="229"/>
      <w:r/>
      <w:bookmarkEnd w:id="230"/>
      <w:r/>
      <w:bookmarkEnd w:id="231"/>
      <w:r>
        <w:rPr>
          <w:rFonts w:hint="eastAsia"/>
          <w:b/>
          <w:bCs/>
          <w:sz w:val="32"/>
          <w:szCs w:val="32"/>
          <w:highlight w:val="none"/>
        </w:rPr>
        <w:t xml:space="preserve">定标</w:t>
      </w:r>
      <w:bookmarkEnd w:id="232"/>
      <w:r>
        <w:rPr>
          <w:rFonts w:hint="eastAsia"/>
          <w:b/>
          <w:bCs/>
          <w:sz w:val="32"/>
          <w:szCs w:val="32"/>
          <w:highlight w:val="none"/>
        </w:rPr>
      </w:r>
      <w:r/>
    </w:p>
    <w:p>
      <w:pPr>
        <w:pStyle w:val="724"/>
        <w:ind w:firstLine="600"/>
        <w:keepLines/>
        <w:keepNext/>
        <w:spacing w:line="500" w:lineRule="exact"/>
        <w:rPr>
          <w:rFonts w:hint="eastAsia" w:ascii="黑体" w:hAnsi="宋体" w:eastAsia="黑体"/>
          <w:bCs/>
          <w:sz w:val="30"/>
          <w:szCs w:val="30"/>
          <w:highlight w:val="none"/>
        </w:rPr>
        <w:outlineLvl w:val="3"/>
      </w:pPr>
      <w:r/>
      <w:bookmarkStart w:id="233" w:name="_Toc20823310"/>
      <w:r/>
      <w:bookmarkStart w:id="234" w:name="_Toc16938554"/>
      <w:r/>
      <w:bookmarkStart w:id="235" w:name="_Toc513029238"/>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35"/>
      <w:r>
        <w:rPr>
          <w:rFonts w:hint="eastAsia" w:ascii="黑体" w:hAnsi="宋体" w:eastAsia="黑体"/>
          <w:bCs/>
          <w:sz w:val="30"/>
          <w:szCs w:val="30"/>
          <w:highlight w:val="none"/>
        </w:rPr>
        <w:t xml:space="preserve">确定</w:t>
      </w:r>
      <w:bookmarkEnd w:id="233"/>
      <w:r/>
      <w:bookmarkEnd w:id="234"/>
      <w:r>
        <w:rPr>
          <w:rFonts w:hint="eastAsia" w:ascii="黑体" w:hAnsi="宋体" w:eastAsia="黑体"/>
          <w:bCs/>
          <w:sz w:val="30"/>
          <w:szCs w:val="30"/>
          <w:highlight w:val="none"/>
        </w:rPr>
        <w:t xml:space="preserve">中标单位</w:t>
      </w:r>
      <w:r>
        <w:rPr>
          <w:rFonts w:hint="eastAsia" w:ascii="黑体" w:hAnsi="宋体" w:eastAsia="黑体"/>
          <w:bCs/>
          <w:sz w:val="30"/>
          <w:szCs w:val="30"/>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 中标候选人的选取原则和数量见招标文件第四章规定。 </w:t>
      </w:r>
      <w:r>
        <w:rPr>
          <w:rFonts w:hint="eastAsia" w:ascii="宋体" w:hAnsi="宋体"/>
          <w:bCs/>
          <w:sz w:val="24"/>
          <w:szCs w:val="21"/>
          <w:highlight w:val="none"/>
        </w:rPr>
      </w:r>
      <w:r/>
    </w:p>
    <w:p>
      <w:pPr>
        <w:pStyle w:val="724"/>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rPr>
          <w:rFonts w:hint="eastAsia" w:ascii="宋体" w:hAnsi="宋体"/>
          <w:bCs/>
          <w:sz w:val="24"/>
          <w:szCs w:val="21"/>
          <w:highlight w:val="none"/>
        </w:rPr>
      </w:r>
      <w:r/>
    </w:p>
    <w:p>
      <w:pPr>
        <w:pStyle w:val="724"/>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采购中心将在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 提供虚假材料谋取中标的。</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 向采购人、采购中心行贿或者提供其他不正当利益的。</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 属于本文件规定的无效条件，但在评标过程中又未被评委会发现的。</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 与采购人或者其他供应商恶意串通的。</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 采取不正当手段诋毁、排挤其他供应商的。</w:t>
      </w:r>
      <w:r>
        <w:rPr>
          <w:rFonts w:hint="eastAsia" w:ascii="宋体" w:hAnsi="宋体"/>
          <w:sz w:val="24"/>
          <w:highlight w:val="none"/>
        </w:rPr>
      </w:r>
      <w:r/>
    </w:p>
    <w:p>
      <w:pPr>
        <w:pStyle w:val="724"/>
        <w:ind w:firstLine="480"/>
        <w:spacing w:line="500" w:lineRule="exact"/>
        <w:rPr>
          <w:rFonts w:ascii="宋体" w:hAnsi="宋体"/>
          <w:sz w:val="24"/>
          <w:highlight w:val="none"/>
        </w:rPr>
      </w:pPr>
      <w:r/>
      <w:bookmarkStart w:id="236"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 不同投标人的投标文件由同一单位或者个人编制；</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 不同投标人委托同一单位或者个人办理投标事宜；</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rPr>
          <w:rFonts w:ascii="宋体" w:hAnsi="宋体"/>
          <w:sz w:val="24"/>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 不同投标人的投标文件异常一致或者投标报价呈规律性差异；</w:t>
      </w:r>
      <w:r>
        <w:rPr>
          <w:rFonts w:ascii="宋体" w:hAnsi="宋体"/>
          <w:sz w:val="24"/>
          <w:highlight w:val="none"/>
        </w:rPr>
      </w:r>
      <w:r/>
    </w:p>
    <w:p>
      <w:pPr>
        <w:pStyle w:val="724"/>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36"/>
      <w:r>
        <w:rPr>
          <w:rFonts w:hint="eastAsia" w:ascii="黑体" w:hAnsi="宋体" w:eastAsia="黑体"/>
          <w:bCs/>
          <w:sz w:val="30"/>
          <w:szCs w:val="30"/>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 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highlight w:val="none"/>
        </w:rPr>
      </w:r>
      <w:r/>
    </w:p>
    <w:p>
      <w:pPr>
        <w:pStyle w:val="724"/>
        <w:ind w:firstLine="480"/>
        <w:spacing w:line="500" w:lineRule="exact"/>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 </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r>
      <w:r/>
    </w:p>
    <w:p>
      <w:pPr>
        <w:pStyle w:val="724"/>
        <w:ind w:firstLine="480"/>
        <w:spacing w:line="500" w:lineRule="exact"/>
        <w:rPr>
          <w:rFonts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.2.2 </w:t>
      </w:r>
      <w:r>
        <w:rPr>
          <w:rFonts w:hAnsi="宋体" w:cs="宋体"/>
          <w:sz w:val="24"/>
          <w:highlight w:val="none"/>
        </w:rPr>
        <w:t xml:space="preserve">对采购过程提出质疑的，为各采购程序环节结束之日；</w:t>
      </w:r>
      <w:r>
        <w:rPr>
          <w:rFonts w:hAnsi="宋体" w:cs="宋体"/>
          <w:sz w:val="24"/>
          <w:highlight w:val="none"/>
        </w:rPr>
      </w:r>
      <w:r/>
    </w:p>
    <w:p>
      <w:pPr>
        <w:pStyle w:val="724"/>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.2.3 </w:t>
      </w:r>
      <w:r>
        <w:rPr>
          <w:rFonts w:hAnsi="宋体" w:cs="宋体"/>
          <w:sz w:val="24"/>
          <w:highlight w:val="none"/>
        </w:rPr>
        <w:t xml:space="preserve">对中标或者成交结果提出质疑的，为中标或者成交结果公告期限届满之日。</w:t>
      </w:r>
      <w:r>
        <w:rPr>
          <w:rFonts w:hint="eastAsia" w:hAnsi="宋体" w:cs="宋体"/>
          <w:sz w:val="24"/>
          <w:highlight w:val="none"/>
        </w:rPr>
      </w:r>
      <w:r/>
    </w:p>
    <w:p>
      <w:pPr>
        <w:pStyle w:val="724"/>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highlight w:val="none"/>
        </w:rPr>
        <w:t xml:space="preserve">采购人</w:t>
      </w:r>
      <w:r>
        <w:rPr>
          <w:rFonts w:hint="eastAsia" w:hAnsi="宋体" w:cs="宋体"/>
          <w:sz w:val="24"/>
          <w:highlight w:val="none"/>
        </w:rPr>
        <w:t xml:space="preserve">将只对供应商第一次质疑作出答复。</w:t>
      </w:r>
      <w:r>
        <w:rPr>
          <w:rFonts w:hint="eastAsia" w:hAnsi="宋体" w:cs="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 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highlight w:val="none"/>
        </w:rPr>
      </w:r>
      <w:r/>
    </w:p>
    <w:p>
      <w:pPr>
        <w:pStyle w:val="724"/>
        <w:ind w:firstLine="480"/>
        <w:spacing w:line="500" w:lineRule="exact"/>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、质疑请向采购中心提出，由采购中心</w:t>
      </w:r>
      <w:r>
        <w:rPr>
          <w:rFonts w:hint="eastAsia" w:ascii="宋体" w:hAnsi="宋体"/>
          <w:sz w:val="24"/>
          <w:highlight w:val="none"/>
        </w:rPr>
        <w:t xml:space="preserve">负责</w:t>
      </w:r>
      <w:r>
        <w:rPr>
          <w:rFonts w:ascii="宋体" w:hAnsi="宋体"/>
          <w:sz w:val="24"/>
          <w:highlight w:val="none"/>
        </w:rPr>
        <w:t xml:space="preserve">答复。</w:t>
      </w:r>
      <w:r>
        <w:rPr>
          <w:rFonts w:ascii="宋体" w:hAnsi="宋体"/>
          <w:sz w:val="24"/>
          <w:highlight w:val="none"/>
        </w:rPr>
      </w:r>
      <w:r/>
    </w:p>
    <w:p>
      <w:pPr>
        <w:pStyle w:val="724"/>
        <w:ind w:firstLine="480"/>
        <w:spacing w:line="500" w:lineRule="exact"/>
        <w:rPr>
          <w:rFonts w:ascii="Symbol" w:hAnsi="Symbol" w:cs="Symbol"/>
          <w:sz w:val="24"/>
          <w:highlight w:val="none"/>
        </w:rPr>
      </w:pPr>
      <w:r/>
      <w:bookmarkStart w:id="237" w:name="_Hlk149903315"/>
      <w:r>
        <w:rPr>
          <w:rFonts w:hint="eastAsia" w:ascii="Symbol" w:hAnsi="Symbol" w:cs="Symbol"/>
          <w:sz w:val="24"/>
          <w:highlight w:val="none"/>
        </w:rPr>
        <w:t xml:space="preserve">根据《政府采购质疑和投诉办法》</w:t>
      </w:r>
      <w:r>
        <w:rPr>
          <w:rFonts w:ascii="Symbol" w:hAnsi="Symbol" w:cs="Symbol"/>
          <w:sz w:val="24"/>
          <w:highlight w:val="none"/>
        </w:rPr>
        <w:t xml:space="preserve">(</w:t>
      </w:r>
      <w:r>
        <w:rPr>
          <w:rFonts w:hint="eastAsia" w:ascii="Symbol" w:hAnsi="Symbol" w:cs="Symbol"/>
          <w:sz w:val="24"/>
          <w:highlight w:val="none"/>
        </w:rPr>
        <w:t xml:space="preserve">财政部第</w:t>
      </w:r>
      <w:r>
        <w:rPr>
          <w:rFonts w:ascii="Symbol" w:hAnsi="Symbol" w:cs="Symbol"/>
          <w:sz w:val="24"/>
          <w:highlight w:val="none"/>
        </w:rPr>
        <w:t xml:space="preserve"> 94 </w:t>
      </w:r>
      <w:r>
        <w:rPr>
          <w:rFonts w:hint="eastAsia" w:ascii="Symbol" w:hAnsi="Symbol" w:cs="Symbol"/>
          <w:sz w:val="24"/>
          <w:highlight w:val="none"/>
        </w:rPr>
        <w:t xml:space="preserve">号令</w:t>
      </w:r>
      <w:r>
        <w:rPr>
          <w:rFonts w:ascii="Symbol" w:hAnsi="Symbol" w:cs="Symbol"/>
          <w:sz w:val="24"/>
          <w:highlight w:val="none"/>
        </w:rPr>
        <w:t xml:space="preserve">)</w:t>
      </w:r>
      <w:r>
        <w:rPr>
          <w:rFonts w:hint="eastAsia" w:ascii="Symbol" w:hAnsi="Symbol" w:cs="Symbol"/>
          <w:sz w:val="24"/>
          <w:highlight w:val="none"/>
        </w:rPr>
        <w:t xml:space="preserve">第十一条规定，提出质疑的供应商应当是参与所质疑项目采购活动的供应商。</w:t>
      </w:r>
      <w:r>
        <w:rPr>
          <w:rFonts w:hint="eastAsia" w:ascii="Symbol" w:hAnsi="Symbol" w:cs="Symbol"/>
          <w:b/>
          <w:bCs/>
          <w:sz w:val="24"/>
          <w:highlight w:val="none"/>
        </w:rPr>
        <w:t xml:space="preserve">因此凡是对招标文件提出质疑的供应商，必须是依法获取招标文件的供应商，请将合法获取招标文件的证明材料</w:t>
      </w:r>
      <w:r>
        <w:rPr>
          <w:rFonts w:ascii="Symbol" w:hAnsi="Symbol" w:cs="Symbol"/>
          <w:b/>
          <w:bCs/>
          <w:sz w:val="24"/>
          <w:highlight w:val="none"/>
        </w:rPr>
        <w:t xml:space="preserve">(</w:t>
      </w:r>
      <w:r>
        <w:rPr>
          <w:rFonts w:hint="eastAsia" w:ascii="Symbol" w:hAnsi="Symbol" w:cs="Symbol"/>
          <w:b/>
          <w:bCs/>
          <w:sz w:val="24"/>
          <w:highlight w:val="none"/>
        </w:rPr>
        <w:t xml:space="preserve">即《投标供应商确认函》</w:t>
      </w:r>
      <w:r>
        <w:rPr>
          <w:rFonts w:ascii="Symbol" w:hAnsi="Symbol" w:cs="Symbol"/>
          <w:b/>
          <w:bCs/>
          <w:sz w:val="24"/>
          <w:highlight w:val="none"/>
        </w:rPr>
        <w:t xml:space="preserve">)</w:t>
      </w:r>
      <w:r>
        <w:rPr>
          <w:rFonts w:hint="eastAsia" w:ascii="Symbol" w:hAnsi="Symbol" w:cs="Symbol"/>
          <w:b/>
          <w:bCs/>
          <w:sz w:val="24"/>
          <w:highlight w:val="none"/>
        </w:rPr>
        <w:t xml:space="preserve">与质疑函一起递交，否则不予受理。</w:t>
      </w:r>
      <w:r>
        <w:rPr>
          <w:rFonts w:ascii="Symbol" w:hAnsi="Symbol" w:cs="Symbol"/>
          <w:sz w:val="24"/>
          <w:highlight w:val="none"/>
        </w:rPr>
      </w:r>
      <w:r/>
    </w:p>
    <w:p>
      <w:pPr>
        <w:pStyle w:val="724"/>
        <w:ind w:firstLine="480"/>
        <w:spacing w:line="500" w:lineRule="exact"/>
        <w:rPr>
          <w:rFonts w:hint="eastAsia" w:ascii="宋体" w:hAnsi="宋体"/>
          <w:sz w:val="24"/>
          <w:highlight w:val="none"/>
        </w:rPr>
      </w:pPr>
      <w:r>
        <w:rPr>
          <w:rFonts w:hint="eastAsia" w:ascii="宋体" w:hAnsi="宋体"/>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sz w:val="24"/>
          <w:highlight w:val="none"/>
        </w:rPr>
      </w:r>
      <w:r/>
    </w:p>
    <w:p>
      <w:pPr>
        <w:pStyle w:val="724"/>
        <w:ind w:firstLine="480"/>
        <w:jc w:val="left"/>
        <w:spacing w:line="500" w:lineRule="exact"/>
        <w:rPr>
          <w:rFonts w:ascii="宋体" w:hAnsi="宋体"/>
          <w:sz w:val="24"/>
          <w:highlight w:val="none"/>
        </w:rPr>
      </w:pPr>
      <w:r>
        <w:rPr>
          <w:rFonts w:hint="eastAsia" w:ascii="宋体" w:hAnsi="宋体"/>
          <w:sz w:val="24"/>
          <w:highlight w:val="none"/>
        </w:rPr>
        <w:t xml:space="preserve">采购中心质疑接收部门为：项目审查科</w:t>
      </w:r>
      <w:r>
        <w:rPr>
          <w:rFonts w:ascii="宋体" w:hAnsi="宋体"/>
          <w:sz w:val="24"/>
          <w:highlight w:val="none"/>
        </w:rPr>
      </w:r>
      <w:r/>
    </w:p>
    <w:p>
      <w:pPr>
        <w:pStyle w:val="724"/>
        <w:ind w:firstLine="480"/>
        <w:jc w:val="left"/>
        <w:spacing w:line="500" w:lineRule="exact"/>
        <w:rPr>
          <w:sz w:val="24"/>
          <w:highlight w:val="none"/>
        </w:rPr>
      </w:pPr>
      <w:r>
        <w:rPr>
          <w:rFonts w:hint="eastAsia" w:ascii="宋体" w:hAnsi="宋体"/>
          <w:sz w:val="24"/>
          <w:highlight w:val="none"/>
        </w:rPr>
        <w:t xml:space="preserve">联系地址</w:t>
      </w:r>
      <w:r>
        <w:rPr>
          <w:sz w:val="24"/>
          <w:highlight w:val="none"/>
        </w:rPr>
        <w:t xml:space="preserve">：</w:t>
      </w:r>
      <w:r>
        <w:rPr>
          <w:rFonts w:hint="eastAsia" w:ascii="宋体" w:hAnsi="宋体" w:cs="宋体"/>
          <w:sz w:val="24"/>
          <w:highlight w:val="none"/>
        </w:rPr>
        <w:t xml:space="preserve">常州市</w:t>
      </w:r>
      <w:r>
        <w:rPr>
          <w:rFonts w:ascii="宋体" w:hAnsi="宋体" w:cs="宋体"/>
          <w:sz w:val="24"/>
          <w:highlight w:val="none"/>
        </w:rPr>
        <w:t xml:space="preserve">武进区武宜中路</w:t>
      </w:r>
      <w:r>
        <w:rPr>
          <w:rFonts w:hint="eastAsia" w:ascii="宋体" w:hAnsi="宋体" w:cs="宋体"/>
          <w:sz w:val="24"/>
          <w:highlight w:val="none"/>
        </w:rPr>
        <w:t xml:space="preserve">1号</w:t>
      </w:r>
      <w:r>
        <w:rPr>
          <w:rFonts w:ascii="宋体" w:hAnsi="宋体" w:cs="宋体"/>
          <w:sz w:val="24"/>
          <w:highlight w:val="none"/>
        </w:rPr>
        <w:t xml:space="preserve">天豪大厦</w:t>
      </w:r>
      <w:r>
        <w:rPr>
          <w:rFonts w:hint="eastAsia" w:ascii="宋体" w:hAnsi="宋体" w:cs="宋体"/>
          <w:sz w:val="24"/>
          <w:highlight w:val="none"/>
        </w:rPr>
        <w:t xml:space="preserve">3号楼613室</w:t>
      </w:r>
      <w:r>
        <w:rPr>
          <w:sz w:val="24"/>
          <w:highlight w:val="none"/>
        </w:rPr>
        <w:t xml:space="preserve">；</w:t>
      </w:r>
      <w:r>
        <w:rPr>
          <w:sz w:val="24"/>
          <w:highlight w:val="none"/>
        </w:rPr>
      </w:r>
      <w:r/>
    </w:p>
    <w:p>
      <w:pPr>
        <w:pStyle w:val="724"/>
        <w:ind w:firstLine="480"/>
        <w:jc w:val="left"/>
        <w:spacing w:line="500" w:lineRule="exact"/>
        <w:rPr>
          <w:sz w:val="24"/>
          <w:highlight w:val="none"/>
        </w:rPr>
      </w:pPr>
      <w:r>
        <w:rPr>
          <w:sz w:val="24"/>
          <w:highlight w:val="none"/>
        </w:rPr>
        <w:t xml:space="preserve">联系电话：</w:t>
      </w:r>
      <w:r>
        <w:rPr>
          <w:rFonts w:hint="eastAsia"/>
          <w:sz w:val="24"/>
          <w:highlight w:val="none"/>
        </w:rPr>
        <w:t xml:space="preserve">0519-88068611</w:t>
      </w:r>
      <w:r>
        <w:rPr>
          <w:sz w:val="24"/>
          <w:highlight w:val="none"/>
        </w:rPr>
        <w:t xml:space="preserve">；</w:t>
      </w:r>
      <w:r>
        <w:rPr>
          <w:sz w:val="24"/>
          <w:highlight w:val="none"/>
        </w:rPr>
      </w:r>
      <w:r/>
    </w:p>
    <w:p>
      <w:pPr>
        <w:pStyle w:val="724"/>
        <w:ind w:firstLine="480"/>
        <w:spacing w:line="500" w:lineRule="exact"/>
        <w:rPr>
          <w:rFonts w:hint="eastAsia" w:ascii="宋体" w:hAnsi="宋体"/>
          <w:sz w:val="24"/>
          <w:highlight w:val="none"/>
        </w:rPr>
      </w:pPr>
      <w:r/>
      <w:bookmarkEnd w:id="237"/>
      <w:r>
        <w:rPr>
          <w:rFonts w:ascii="宋体" w:hAnsi="宋体"/>
          <w:sz w:val="24"/>
          <w:highlight w:val="none"/>
        </w:rPr>
        <w:t xml:space="preserve">29</w:t>
      </w:r>
      <w:r>
        <w:rPr>
          <w:rFonts w:hint="eastAsia" w:ascii="宋体" w:hAnsi="宋体"/>
          <w:sz w:val="24"/>
          <w:highlight w:val="none"/>
        </w:rPr>
        <w:t xml:space="preserve">.5 以下情形的质疑不予受理：</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rPr>
          <w:rFonts w:hint="eastAsia" w:ascii="宋体" w:hAnsi="宋体"/>
          <w:sz w:val="24"/>
          <w:highlight w:val="none"/>
        </w:rPr>
      </w:r>
      <w:r/>
    </w:p>
    <w:p>
      <w:pPr>
        <w:pStyle w:val="724"/>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 供应商组成联合体参加投标，联合体中任何一方或多方未按要求签字、盖章、加盖公章的质疑。</w:t>
      </w:r>
      <w:r>
        <w:rPr>
          <w:rFonts w:hint="eastAsia" w:ascii="宋体" w:hAnsi="宋体"/>
          <w:sz w:val="24"/>
          <w:highlight w:val="none"/>
        </w:rPr>
      </w:r>
      <w:r/>
    </w:p>
    <w:p>
      <w:pPr>
        <w:pStyle w:val="724"/>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highlight w:val="none"/>
        </w:rPr>
      </w:r>
      <w:r/>
    </w:p>
    <w:p>
      <w:pPr>
        <w:pStyle w:val="724"/>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rPr>
          <w:rFonts w:hint="eastAsia" w:ascii="黑体" w:hAnsi="宋体" w:eastAsia="黑体"/>
          <w:bCs/>
          <w:sz w:val="30"/>
          <w:szCs w:val="30"/>
          <w:highlight w:val="none"/>
        </w:rPr>
      </w:r>
      <w:r/>
    </w:p>
    <w:p>
      <w:pPr>
        <w:pStyle w:val="724"/>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88068636】。因系统存储空间有限，自中标结果公告届满之日起30日后，苏采云系统不再保证提供下载中标通知书服务,因未及时下载而造成的不利后果由中标人自行承担。</w:t>
      </w:r>
      <w:r>
        <w:rPr>
          <w:rFonts w:hint="eastAsia" w:ascii="宋体" w:hAnsi="宋体"/>
          <w:sz w:val="24"/>
          <w:highlight w:val="none"/>
        </w:rPr>
      </w:r>
      <w:r/>
    </w:p>
    <w:p>
      <w:pPr>
        <w:pStyle w:val="724"/>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724"/>
        <w:ind w:firstLine="643"/>
        <w:keepLines/>
        <w:keepNext/>
        <w:spacing w:line="500" w:lineRule="exact"/>
        <w:rPr>
          <w:rFonts w:hint="eastAsia"/>
          <w:b/>
          <w:bCs/>
          <w:sz w:val="32"/>
          <w:szCs w:val="32"/>
          <w:highlight w:val="none"/>
        </w:rPr>
        <w:outlineLvl w:val="2"/>
      </w:pPr>
      <w:r/>
      <w:bookmarkStart w:id="238" w:name="_Toc20823308"/>
      <w:r/>
      <w:bookmarkStart w:id="239" w:name="_Toc513029236"/>
      <w:r/>
      <w:bookmarkStart w:id="240" w:name="_Toc16938552"/>
      <w:r/>
      <w:bookmarkStart w:id="241" w:name="_Toc120614220"/>
      <w:r>
        <w:rPr>
          <w:rFonts w:hint="eastAsia"/>
          <w:b/>
          <w:bCs/>
          <w:sz w:val="32"/>
          <w:szCs w:val="32"/>
          <w:highlight w:val="none"/>
        </w:rPr>
        <w:t xml:space="preserve">七、授予合同</w:t>
      </w:r>
      <w:bookmarkEnd w:id="241"/>
      <w:r>
        <w:rPr>
          <w:rFonts w:hint="eastAsia"/>
          <w:b/>
          <w:bCs/>
          <w:sz w:val="32"/>
          <w:szCs w:val="32"/>
          <w:highlight w:val="none"/>
        </w:rPr>
      </w:r>
      <w:r/>
    </w:p>
    <w:p>
      <w:pPr>
        <w:pStyle w:val="724"/>
        <w:ind w:firstLine="600"/>
        <w:keepLines/>
        <w:keepNext/>
        <w:spacing w:line="500" w:lineRule="exact"/>
        <w:rPr>
          <w:rFonts w:hint="eastAsia" w:ascii="黑体" w:hAnsi="宋体" w:eastAsia="黑体"/>
          <w:bCs/>
          <w:sz w:val="30"/>
          <w:szCs w:val="30"/>
          <w:highlight w:val="none"/>
        </w:rPr>
        <w:outlineLvl w:val="3"/>
      </w:pPr>
      <w:r/>
      <w:bookmarkEnd w:id="238"/>
      <w:r/>
      <w:bookmarkEnd w:id="239"/>
      <w:r/>
      <w:bookmarkEnd w:id="240"/>
      <w:r/>
      <w:bookmarkStart w:id="242" w:name="_Toc513029237"/>
      <w:r/>
      <w:bookmarkStart w:id="243" w:name="_Toc20823309"/>
      <w:r/>
      <w:bookmarkStart w:id="244"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724"/>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 中标人应当在中标通知书发出之日起三十日内，按照招标文件确定的事项与采购人签订政府采购合同。</w:t>
      </w:r>
      <w:r>
        <w:rPr>
          <w:rFonts w:hint="eastAsia" w:ascii="宋体" w:hAnsi="宋体"/>
          <w:sz w:val="24"/>
          <w:highlight w:val="none"/>
        </w:rPr>
      </w:r>
      <w:r/>
    </w:p>
    <w:p>
      <w:pPr>
        <w:pStyle w:val="724"/>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rPr>
          <w:rFonts w:hint="eastAsia" w:ascii="宋体" w:hAnsi="宋体"/>
          <w:sz w:val="24"/>
          <w:highlight w:val="none"/>
        </w:rPr>
      </w:r>
      <w:r/>
    </w:p>
    <w:p>
      <w:pPr>
        <w:pStyle w:val="724"/>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highlight w:val="none"/>
        </w:rPr>
      </w:r>
      <w:r/>
    </w:p>
    <w:p>
      <w:pPr>
        <w:pStyle w:val="724"/>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rPr>
          <w:rFonts w:hint="eastAsia" w:ascii="黑体" w:hAnsi="宋体" w:eastAsia="黑体"/>
          <w:bCs/>
          <w:sz w:val="30"/>
          <w:szCs w:val="30"/>
          <w:highlight w:val="none"/>
        </w:rPr>
      </w:r>
      <w:r/>
    </w:p>
    <w:p>
      <w:pPr>
        <w:pStyle w:val="724"/>
        <w:ind w:firstLine="480"/>
        <w:spacing w:line="500" w:lineRule="exact"/>
        <w:rPr>
          <w:rFonts w:ascii="宋体" w:hAnsi="宋体"/>
          <w:sz w:val="24"/>
          <w:highlight w:val="none"/>
        </w:rPr>
      </w:pPr>
      <w:r>
        <w:rPr>
          <w:rFonts w:hint="eastAsia" w:ascii="宋体" w:hAnsi="宋体"/>
          <w:sz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highlight w:val="none"/>
        </w:rPr>
      </w:r>
      <w:r/>
    </w:p>
    <w:p>
      <w:pPr>
        <w:pStyle w:val="804"/>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w:t>
      </w:r>
      <w:r>
        <w:rPr>
          <w:rFonts w:hint="eastAsia" w:ascii="宋体" w:hAnsi="宋体"/>
          <w:b/>
          <w:bCs/>
          <w:sz w:val="24"/>
          <w:highlight w:val="none"/>
        </w:rPr>
        <w:t xml:space="preserve"> </w:t>
      </w:r>
      <w:r>
        <w:rPr>
          <w:rFonts w:ascii="宋体" w:hAnsi="宋体"/>
          <w:b/>
          <w:bCs/>
          <w:sz w:val="24"/>
          <w:highlight w:val="none"/>
        </w:rPr>
        <w:t xml:space="preserve">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w:t>
      </w:r>
      <w:r>
        <w:rPr>
          <w:rFonts w:hint="eastAsia" w:ascii="宋体" w:hAnsi="宋体"/>
          <w:b/>
          <w:bCs/>
          <w:sz w:val="24"/>
          <w:highlight w:val="none"/>
        </w:rPr>
        <w:t xml:space="preserve"> </w:t>
      </w:r>
      <w:r>
        <w:rPr>
          <w:rFonts w:ascii="宋体" w:hAnsi="宋体"/>
          <w:b/>
          <w:bCs/>
          <w:sz w:val="24"/>
          <w:highlight w:val="none"/>
        </w:rPr>
        <w:t xml:space="preserve">政府采购节能产品、环境标志产品</w:t>
      </w:r>
      <w:r>
        <w:rPr>
          <w:rFonts w:ascii="宋体" w:hAnsi="宋体"/>
          <w:b/>
          <w:bCs/>
          <w:sz w:val="24"/>
          <w:highlight w:val="none"/>
        </w:rPr>
      </w:r>
      <w:r/>
    </w:p>
    <w:p>
      <w:pPr>
        <w:pStyle w:val="724"/>
        <w:ind w:firstLine="480"/>
        <w:jc w:val="left"/>
        <w:spacing w:line="500" w:lineRule="exact"/>
        <w:tabs>
          <w:tab w:val="left" w:pos="1980" w:leader="none"/>
        </w:tabs>
        <w:rPr>
          <w:sz w:val="24"/>
          <w:highlight w:val="none"/>
        </w:rPr>
      </w:pPr>
      <w:r>
        <w:rPr>
          <w:sz w:val="24"/>
          <w:highlight w:val="none"/>
        </w:rPr>
        <w:t xml:space="preserve">33.2.1</w:t>
      </w:r>
      <w:r>
        <w:rPr>
          <w:rFonts w:hint="eastAsia"/>
          <w:sz w:val="24"/>
          <w:highlight w:val="none"/>
        </w:rPr>
        <w:t xml:space="preserve"> </w:t>
      </w: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724"/>
        <w:ind w:firstLine="480"/>
        <w:jc w:val="left"/>
        <w:spacing w:line="500" w:lineRule="exact"/>
        <w:tabs>
          <w:tab w:val="left" w:pos="1980" w:leader="none"/>
        </w:tabs>
        <w:rPr>
          <w:sz w:val="24"/>
          <w:highlight w:val="none"/>
        </w:rPr>
      </w:pPr>
      <w:r>
        <w:rPr>
          <w:sz w:val="24"/>
          <w:highlight w:val="none"/>
        </w:rPr>
        <w:t xml:space="preserve">33.2.2</w:t>
      </w:r>
      <w:r>
        <w:rPr>
          <w:rFonts w:hint="eastAsia"/>
          <w:sz w:val="24"/>
          <w:highlight w:val="none"/>
        </w:rPr>
        <w:t xml:space="preserve"> </w:t>
      </w: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724"/>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sz w:val="24"/>
          <w:highlight w:val="none"/>
        </w:rPr>
        <w:t xml:space="preserve">否则投标无效</w:t>
      </w:r>
      <w:r>
        <w:rPr>
          <w:b/>
          <w:sz w:val="24"/>
          <w:highlight w:val="none"/>
        </w:rPr>
        <w:t xml:space="preserve">；</w:t>
      </w:r>
      <w:r>
        <w:rPr>
          <w:b/>
          <w:sz w:val="24"/>
          <w:highlight w:val="none"/>
        </w:rPr>
      </w:r>
      <w:r/>
    </w:p>
    <w:p>
      <w:pPr>
        <w:pStyle w:val="724"/>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 </w:t>
      </w: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724"/>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w:t>
      </w:r>
      <w:r>
        <w:rPr>
          <w:rFonts w:hint="eastAsia" w:ascii="宋体" w:hAnsi="宋体"/>
          <w:b/>
          <w:bCs/>
          <w:sz w:val="24"/>
          <w:highlight w:val="none"/>
        </w:rPr>
        <w:t xml:space="preserve"> </w:t>
      </w:r>
      <w:r>
        <w:rPr>
          <w:rFonts w:ascii="宋体" w:hAnsi="宋体"/>
          <w:b/>
          <w:bCs/>
          <w:sz w:val="24"/>
          <w:highlight w:val="none"/>
        </w:rPr>
        <w:t xml:space="preserve">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w:t>
      </w:r>
      <w:r>
        <w:rPr>
          <w:rFonts w:hint="eastAsia" w:ascii="宋体" w:hAnsi="宋体"/>
          <w:b/>
          <w:bCs/>
          <w:sz w:val="24"/>
          <w:highlight w:val="none"/>
        </w:rPr>
        <w:t xml:space="preserve"> </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w:t>
      </w:r>
      <w:r>
        <w:rPr>
          <w:rFonts w:hint="eastAsia" w:ascii="宋体" w:hAnsi="宋体"/>
          <w:b/>
          <w:bCs/>
          <w:sz w:val="24"/>
          <w:highlight w:val="none"/>
        </w:rPr>
        <w:t xml:space="preserve"> </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sz w:val="24"/>
          <w:highlight w:val="none"/>
        </w:rPr>
      </w:r>
      <w:r/>
    </w:p>
    <w:p>
      <w:pPr>
        <w:pStyle w:val="724"/>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w:t>
      </w:r>
      <w:r>
        <w:rPr>
          <w:rFonts w:hint="eastAsia" w:ascii="宋体" w:hAnsi="宋体"/>
          <w:b/>
          <w:bCs/>
          <w:sz w:val="24"/>
          <w:highlight w:val="none"/>
        </w:rPr>
        <w:t xml:space="preserve"> </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
          <w:bCs/>
          <w:sz w:val="24"/>
          <w:highlight w:val="none"/>
        </w:rPr>
      </w:r>
      <w:r/>
    </w:p>
    <w:p>
      <w:pPr>
        <w:pStyle w:val="724"/>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 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highlight w:val="none"/>
        </w:rPr>
      </w:r>
      <w:r/>
    </w:p>
    <w:p>
      <w:pPr>
        <w:pStyle w:val="804"/>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 绿色采购政策：</w:t>
      </w:r>
      <w:r>
        <w:rPr>
          <w:rFonts w:ascii="宋体" w:hAnsi="宋体" w:cs="Times New Roman"/>
          <w:b/>
          <w:bCs/>
          <w:color w:val="000000"/>
          <w:highlight w:val="none"/>
        </w:rPr>
      </w:r>
      <w:r/>
    </w:p>
    <w:p>
      <w:pPr>
        <w:pStyle w:val="724"/>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3.8.1</w:t>
      </w:r>
      <w:r>
        <w:rPr>
          <w:rFonts w:hint="eastAsia" w:ascii="宋体" w:hAnsi="宋体"/>
          <w:b/>
          <w:bCs/>
          <w:sz w:val="24"/>
          <w:highlight w:val="none"/>
        </w:rPr>
        <w:t xml:space="preserve"> 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724"/>
        <w:ind w:firstLine="482"/>
        <w:spacing w:line="480" w:lineRule="exact"/>
        <w:rPr>
          <w:rFonts w:hint="eastAsia"/>
          <w:sz w:val="24"/>
          <w:highlight w:val="none"/>
        </w:rPr>
      </w:pPr>
      <w:r>
        <w:rPr>
          <w:rFonts w:hint="eastAsia" w:ascii="宋体" w:hAnsi="宋体"/>
          <w:b/>
          <w:bCs/>
          <w:sz w:val="24"/>
          <w:highlight w:val="none"/>
        </w:rPr>
        <w:t xml:space="preserve">3</w:t>
      </w:r>
      <w:r>
        <w:rPr>
          <w:rFonts w:ascii="宋体" w:hAnsi="宋体"/>
          <w:b/>
          <w:bCs/>
          <w:sz w:val="24"/>
          <w:highlight w:val="none"/>
        </w:rPr>
        <w:t xml:space="preserve">3.8.2</w:t>
      </w:r>
      <w:r>
        <w:rPr>
          <w:rFonts w:hint="eastAsia" w:ascii="宋体" w:hAnsi="宋体"/>
          <w:b/>
          <w:bCs/>
          <w:sz w:val="24"/>
          <w:highlight w:val="none"/>
        </w:rPr>
        <w:t xml:space="preserve"> 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rPr>
          <w:rFonts w:hint="eastAsia"/>
          <w:sz w:val="24"/>
          <w:highlight w:val="none"/>
        </w:rPr>
      </w:r>
      <w:r/>
    </w:p>
    <w:p>
      <w:pPr>
        <w:pStyle w:val="724"/>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3.8.3</w:t>
      </w:r>
      <w:r>
        <w:rPr>
          <w:rFonts w:hint="eastAsia" w:ascii="宋体" w:hAnsi="宋体"/>
          <w:b/>
          <w:bCs/>
          <w:sz w:val="24"/>
          <w:highlight w:val="none"/>
        </w:rPr>
        <w:t xml:space="preserve"> 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724"/>
        <w:ind w:firstLine="420"/>
        <w:spacing w:line="500" w:lineRule="exact"/>
        <w:rPr>
          <w:rFonts w:ascii="宋体" w:hAnsi="宋体"/>
          <w:b/>
          <w:bCs/>
          <w:sz w:val="24"/>
          <w:highlight w:val="none"/>
        </w:rPr>
      </w:pPr>
      <w:r>
        <w:rPr>
          <w:rFonts w:hint="eastAsia" w:ascii="宋体" w:hAnsi="宋体"/>
          <w:b/>
          <w:bCs/>
          <w:sz w:val="24"/>
          <w:highlight w:val="none"/>
        </w:rPr>
        <w:t xml:space="preserve">33.9 电子履约保函政策</w:t>
      </w:r>
      <w:r>
        <w:rPr>
          <w:rFonts w:ascii="宋体" w:hAnsi="宋体"/>
          <w:b/>
          <w:bCs/>
          <w:sz w:val="24"/>
          <w:highlight w:val="none"/>
        </w:rPr>
      </w:r>
      <w:r/>
    </w:p>
    <w:p>
      <w:pPr>
        <w:pStyle w:val="724"/>
        <w:ind w:firstLine="480"/>
        <w:spacing w:line="480" w:lineRule="exact"/>
        <w:rPr>
          <w:rFonts w:hint="eastAsia"/>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2023</w:t>
      </w:r>
      <w:r>
        <w:rPr>
          <w:rFonts w:hint="eastAsia"/>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sz w:val="24"/>
          <w:highlight w:val="none"/>
        </w:rPr>
      </w:r>
      <w:r/>
    </w:p>
    <w:p>
      <w:pPr>
        <w:pStyle w:val="724"/>
        <w:ind w:firstLine="420"/>
        <w:spacing w:line="480" w:lineRule="exact"/>
        <w:rPr>
          <w:rFonts w:hint="eastAsia" w:ascii="宋体" w:hAnsi="宋体"/>
          <w:b/>
          <w:bCs/>
          <w:sz w:val="24"/>
          <w:highlight w:val="none"/>
        </w:rPr>
      </w:pPr>
      <w:r>
        <w:rPr>
          <w:rFonts w:hint="eastAsia" w:ascii="宋体" w:hAnsi="宋体"/>
          <w:b/>
          <w:bCs/>
          <w:sz w:val="24"/>
          <w:highlight w:val="none"/>
        </w:rPr>
        <w:t xml:space="preserve">33.10 政府采购中实施本国产品标准及相关政策</w:t>
      </w:r>
      <w:r>
        <w:rPr>
          <w:rFonts w:hint="eastAsia" w:ascii="宋体" w:hAnsi="宋体"/>
          <w:b/>
          <w:bCs/>
          <w:sz w:val="24"/>
          <w:highlight w:val="none"/>
        </w:rPr>
      </w:r>
      <w:r/>
    </w:p>
    <w:p>
      <w:pPr>
        <w:pStyle w:val="785"/>
        <w:ind w:firstLine="480"/>
        <w:jc w:val="both"/>
        <w:spacing w:before="0" w:beforeAutospacing="0" w:after="0" w:afterAutospacing="0" w:line="480" w:lineRule="exact"/>
        <w:shd w:val="clear" w:color="auto" w:fill="ffffff"/>
        <w:rPr>
          <w:highlight w:val="none"/>
        </w:rPr>
      </w:pPr>
      <w:r>
        <w:rPr>
          <w:rFonts w:hint="eastAsia" w:ascii="Times New Roman" w:hAnsi="Times New Roman" w:cs="Times New Roman"/>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highlight w:val="none"/>
        </w:rPr>
        <w:t xml:space="preserve">《国务院办公厅关于在政府采购中实施本国产品标准及相关政策的通知》（国办发〔2025〕34号）。</w:t>
      </w:r>
      <w:bookmarkEnd w:id="113"/>
      <w:r/>
      <w:bookmarkEnd w:id="242"/>
      <w:r/>
      <w:bookmarkEnd w:id="243"/>
      <w:r/>
      <w:bookmarkEnd w:id="244"/>
      <w:r>
        <w:rPr>
          <w:highlight w:val="none"/>
        </w:rPr>
      </w:r>
      <w:r/>
    </w:p>
    <w:p>
      <w:pPr>
        <w:pStyle w:val="724"/>
        <w:jc w:val="center"/>
        <w:spacing w:line="360" w:lineRule="auto"/>
        <w:rPr>
          <w:b/>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rPr>
          <w:b/>
          <w:sz w:val="36"/>
          <w:szCs w:val="36"/>
          <w:highlight w:val="none"/>
        </w:rPr>
      </w:r>
      <w:r/>
    </w:p>
    <w:p>
      <w:pPr>
        <w:pStyle w:val="724"/>
        <w:jc w:val="center"/>
        <w:spacing w:line="360" w:lineRule="auto"/>
        <w:rPr>
          <w:rFonts w:hint="eastAsia"/>
          <w:b/>
          <w:sz w:val="36"/>
          <w:szCs w:val="36"/>
          <w:highlight w:val="none"/>
        </w:rPr>
        <w:outlineLvl w:val="0"/>
      </w:pPr>
      <w:r>
        <w:rPr>
          <w:b/>
          <w:sz w:val="36"/>
          <w:szCs w:val="36"/>
          <w:highlight w:val="none"/>
        </w:rPr>
        <w:t xml:space="preserve">第三章  </w:t>
      </w:r>
      <w:bookmarkEnd w:id="118"/>
      <w:r/>
      <w:bookmarkEnd w:id="119"/>
      <w:r/>
      <w:bookmarkEnd w:id="120"/>
      <w:r/>
      <w:bookmarkEnd w:id="121"/>
      <w:r/>
      <w:bookmarkEnd w:id="122"/>
      <w:r/>
      <w:bookmarkEnd w:id="123"/>
      <w:r/>
      <w:bookmarkEnd w:id="125"/>
      <w:r/>
      <w:bookmarkEnd w:id="126"/>
      <w:r/>
      <w:bookmarkEnd w:id="127"/>
      <w:r/>
      <w:bookmarkEnd w:id="128"/>
      <w:r/>
      <w:bookmarkEnd w:id="129"/>
      <w:r/>
      <w:bookmarkEnd w:id="130"/>
      <w:r/>
      <w:bookmarkEnd w:id="131"/>
      <w:r>
        <w:rPr>
          <w:b/>
          <w:sz w:val="36"/>
          <w:szCs w:val="36"/>
          <w:highlight w:val="none"/>
        </w:rPr>
        <w:t xml:space="preserve">资格审查</w:t>
      </w:r>
      <w:bookmarkEnd w:id="117"/>
      <w:r/>
      <w:bookmarkStart w:id="245" w:name="_Toc487900382"/>
      <w:r>
        <w:rPr>
          <w:rFonts w:hint="eastAsia"/>
          <w:b/>
          <w:sz w:val="36"/>
          <w:szCs w:val="36"/>
          <w:highlight w:val="none"/>
        </w:rPr>
      </w:r>
      <w:r/>
    </w:p>
    <w:p>
      <w:pPr>
        <w:pStyle w:val="724"/>
        <w:jc w:val="center"/>
        <w:spacing w:line="360" w:lineRule="auto"/>
        <w:tabs>
          <w:tab w:val="left" w:pos="360" w:leader="none"/>
          <w:tab w:val="left" w:pos="900" w:leader="none"/>
        </w:tabs>
        <w:rPr>
          <w:b/>
          <w:sz w:val="32"/>
          <w:szCs w:val="32"/>
          <w:highlight w:val="none"/>
        </w:rPr>
        <w:outlineLvl w:val="1"/>
      </w:pPr>
      <w:r/>
      <w:bookmarkStart w:id="246" w:name="_Toc99301422"/>
      <w:r>
        <w:rPr>
          <w:rFonts w:hint="eastAsia"/>
          <w:b/>
          <w:sz w:val="32"/>
          <w:szCs w:val="32"/>
          <w:highlight w:val="none"/>
        </w:rPr>
        <w:t xml:space="preserve">第一节 </w:t>
      </w:r>
      <w:r>
        <w:rPr>
          <w:b/>
          <w:sz w:val="32"/>
          <w:szCs w:val="32"/>
          <w:highlight w:val="none"/>
        </w:rPr>
        <w:t xml:space="preserve">资格审查程序</w:t>
      </w:r>
      <w:bookmarkEnd w:id="246"/>
      <w:r>
        <w:rPr>
          <w:b/>
          <w:sz w:val="32"/>
          <w:szCs w:val="32"/>
          <w:highlight w:val="none"/>
        </w:rPr>
      </w:r>
      <w:r/>
    </w:p>
    <w:p>
      <w:pPr>
        <w:pStyle w:val="724"/>
        <w:ind w:firstLine="480"/>
        <w:spacing w:line="360" w:lineRule="auto"/>
        <w:tabs>
          <w:tab w:val="left" w:pos="426" w:leader="none"/>
          <w:tab w:val="left" w:pos="851" w:leader="none"/>
        </w:tabs>
        <w:rPr>
          <w:sz w:val="24"/>
          <w:highlight w:val="none"/>
        </w:rPr>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rPr>
          <w:sz w:val="24"/>
          <w:highlight w:val="none"/>
        </w:rPr>
      </w:r>
      <w:r/>
    </w:p>
    <w:p>
      <w:pPr>
        <w:pStyle w:val="724"/>
        <w:ind w:firstLine="480"/>
        <w:spacing w:line="360" w:lineRule="auto"/>
        <w:tabs>
          <w:tab w:val="left" w:pos="426" w:leader="none"/>
          <w:tab w:val="left" w:pos="851" w:leader="none"/>
        </w:tabs>
        <w:rPr>
          <w:sz w:val="24"/>
          <w:highlight w:val="none"/>
        </w:rPr>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rPr>
          <w:sz w:val="24"/>
          <w:highlight w:val="none"/>
        </w:rPr>
      </w:r>
      <w:r/>
    </w:p>
    <w:p>
      <w:pPr>
        <w:pStyle w:val="724"/>
        <w:ind w:firstLine="480"/>
        <w:spacing w:line="360" w:lineRule="auto"/>
        <w:tabs>
          <w:tab w:val="left" w:pos="426" w:leader="none"/>
          <w:tab w:val="left" w:pos="851" w:leader="none"/>
        </w:tabs>
        <w:rPr>
          <w:sz w:val="24"/>
          <w:highlight w:val="none"/>
        </w:rPr>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rPr>
          <w:sz w:val="24"/>
          <w:highlight w:val="none"/>
        </w:rPr>
      </w:r>
      <w:r/>
    </w:p>
    <w:p>
      <w:pPr>
        <w:pStyle w:val="724"/>
        <w:ind w:firstLine="480"/>
        <w:spacing w:line="360" w:lineRule="auto"/>
        <w:tabs>
          <w:tab w:val="left" w:pos="426" w:leader="none"/>
          <w:tab w:val="left" w:pos="851" w:leader="none"/>
        </w:tabs>
        <w:rPr>
          <w:sz w:val="24"/>
          <w:highlight w:val="none"/>
        </w:rPr>
      </w:pPr>
      <w:r>
        <w:rPr>
          <w:rFonts w:ascii="Symbol" w:hAnsi="Symbol" w:cs="Symbol"/>
          <w:sz w:val="24"/>
          <w:highlight w:val="none"/>
        </w:rPr>
        <w:t xml:space="preserve">四、</w:t>
      </w:r>
      <w:r>
        <w:rPr>
          <w:sz w:val="24"/>
          <w:highlight w:val="none"/>
        </w:rPr>
        <w:t xml:space="preserve">资格审查合格的投标人不足3家的，不进行评标。</w:t>
      </w:r>
      <w:r>
        <w:rPr>
          <w:sz w:val="24"/>
          <w:highlight w:val="none"/>
        </w:rPr>
      </w:r>
      <w:r/>
    </w:p>
    <w:p>
      <w:pPr>
        <w:pStyle w:val="724"/>
        <w:jc w:val="center"/>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rPr>
          <w:b/>
          <w:sz w:val="32"/>
          <w:szCs w:val="32"/>
          <w:highlight w:val="none"/>
        </w:r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981"/>
        <w:gridCol w:w="4823"/>
        <w:gridCol w:w="1637"/>
      </w:tblGrid>
      <w:tr>
        <w:trPr>
          <w:cantSplit/>
          <w:trHeight w:val="468"/>
          <w:tblHeader/>
        </w:trPr>
        <w:tc>
          <w:tcPr>
            <w:tcW w:w="843" w:type="dxa"/>
            <w:vAlign w:val="center"/>
            <w:textDirection w:val="lrTb"/>
            <w:noWrap w:val="false"/>
          </w:tcPr>
          <w:p>
            <w:pPr>
              <w:pStyle w:val="724"/>
              <w:jc w:val="center"/>
              <w:tabs>
                <w:tab w:val="left" w:pos="1080" w:leader="none"/>
              </w:tabs>
              <w:rPr>
                <w:b/>
                <w:sz w:val="24"/>
                <w:highlight w:val="none"/>
              </w:rPr>
            </w:pPr>
            <w:r/>
            <w:bookmarkStart w:id="247" w:name="_Hlt487972895"/>
            <w:r/>
            <w:bookmarkEnd w:id="247"/>
            <w:r>
              <w:rPr>
                <w:b/>
                <w:sz w:val="24"/>
                <w:highlight w:val="none"/>
              </w:rPr>
              <w:t xml:space="preserve">序号</w:t>
            </w:r>
            <w:r>
              <w:rPr>
                <w:b/>
                <w:sz w:val="24"/>
                <w:highlight w:val="none"/>
              </w:rPr>
            </w:r>
            <w:r/>
          </w:p>
        </w:tc>
        <w:tc>
          <w:tcPr>
            <w:tcW w:w="1981" w:type="dxa"/>
            <w:vAlign w:val="center"/>
            <w:textDirection w:val="lrTb"/>
            <w:noWrap w:val="false"/>
          </w:tcPr>
          <w:p>
            <w:pPr>
              <w:pStyle w:val="724"/>
              <w:jc w:val="center"/>
              <w:tabs>
                <w:tab w:val="left" w:pos="1080" w:leader="none"/>
              </w:tabs>
              <w:rPr>
                <w:b/>
                <w:sz w:val="24"/>
                <w:highlight w:val="none"/>
              </w:rPr>
            </w:pPr>
            <w:r>
              <w:rPr>
                <w:b/>
                <w:sz w:val="24"/>
                <w:highlight w:val="none"/>
              </w:rPr>
              <w:t xml:space="preserve">审查因素</w:t>
            </w:r>
            <w:r>
              <w:rPr>
                <w:b/>
                <w:sz w:val="24"/>
                <w:highlight w:val="none"/>
              </w:rPr>
            </w:r>
            <w:r/>
          </w:p>
        </w:tc>
        <w:tc>
          <w:tcPr>
            <w:tcW w:w="4823" w:type="dxa"/>
            <w:vAlign w:val="center"/>
            <w:textDirection w:val="lrTb"/>
            <w:noWrap w:val="false"/>
          </w:tcPr>
          <w:p>
            <w:pPr>
              <w:pStyle w:val="724"/>
              <w:jc w:val="center"/>
              <w:tabs>
                <w:tab w:val="left" w:pos="1080" w:leader="none"/>
              </w:tabs>
              <w:rPr>
                <w:b/>
                <w:sz w:val="24"/>
                <w:highlight w:val="none"/>
              </w:rPr>
            </w:pPr>
            <w:r>
              <w:rPr>
                <w:b/>
                <w:sz w:val="24"/>
                <w:highlight w:val="none"/>
              </w:rPr>
              <w:t xml:space="preserve">审查内容</w:t>
            </w:r>
            <w:r>
              <w:rPr>
                <w:b/>
                <w:sz w:val="24"/>
                <w:highlight w:val="none"/>
              </w:rPr>
            </w:r>
            <w:r/>
          </w:p>
        </w:tc>
        <w:tc>
          <w:tcPr>
            <w:tcW w:w="1637" w:type="dxa"/>
            <w:vAlign w:val="center"/>
            <w:textDirection w:val="lrTb"/>
            <w:noWrap w:val="false"/>
          </w:tcPr>
          <w:p>
            <w:pPr>
              <w:pStyle w:val="724"/>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sz w:val="24"/>
                <w:highlight w:val="none"/>
              </w:rPr>
            </w:pPr>
            <w:r>
              <w:rPr>
                <w:sz w:val="24"/>
                <w:highlight w:val="none"/>
              </w:rPr>
              <w:t xml:space="preserve">1</w:t>
            </w:r>
            <w:r>
              <w:rPr>
                <w:sz w:val="24"/>
                <w:highlight w:val="none"/>
              </w:rPr>
            </w:r>
            <w:r/>
          </w:p>
        </w:tc>
        <w:tc>
          <w:tcPr>
            <w:tcW w:w="1981" w:type="dxa"/>
            <w:vAlign w:val="center"/>
            <w:textDirection w:val="lrTb"/>
            <w:noWrap w:val="false"/>
          </w:tcPr>
          <w:p>
            <w:pPr>
              <w:pStyle w:val="724"/>
              <w:tabs>
                <w:tab w:val="left" w:pos="1080" w:leader="none"/>
              </w:tabs>
              <w:rPr>
                <w:sz w:val="24"/>
                <w:highlight w:val="none"/>
              </w:rPr>
            </w:pPr>
            <w:r>
              <w:rPr>
                <w:rFonts w:hint="eastAsia" w:ascii="宋体" w:hAnsi="宋体"/>
                <w:bCs/>
                <w:sz w:val="24"/>
                <w:highlight w:val="none"/>
              </w:rPr>
              <w:t xml:space="preserve">营业执照副本（事业单位法人证书）</w:t>
            </w:r>
            <w:r>
              <w:rPr>
                <w:sz w:val="24"/>
                <w:highlight w:val="none"/>
              </w:rPr>
            </w:r>
            <w:r/>
          </w:p>
        </w:tc>
        <w:tc>
          <w:tcPr>
            <w:tcW w:w="4823" w:type="dxa"/>
            <w:vAlign w:val="center"/>
            <w:textDirection w:val="lrTb"/>
            <w:noWrap w:val="false"/>
          </w:tcPr>
          <w:p>
            <w:pPr>
              <w:pStyle w:val="724"/>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rPr>
                <w:sz w:val="24"/>
                <w:highlight w:val="none"/>
              </w:rPr>
            </w:r>
            <w:r/>
          </w:p>
        </w:tc>
        <w:tc>
          <w:tcPr>
            <w:tcW w:w="1637"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2</w:t>
            </w:r>
            <w:r>
              <w:rPr>
                <w:rFonts w:hint="eastAsia"/>
                <w:sz w:val="24"/>
                <w:highlight w:val="none"/>
              </w:rPr>
            </w:r>
            <w:r/>
          </w:p>
        </w:tc>
        <w:tc>
          <w:tcPr>
            <w:tcW w:w="1981" w:type="dxa"/>
            <w:vAlign w:val="center"/>
            <w:textDirection w:val="lrTb"/>
            <w:noWrap w:val="false"/>
          </w:tcPr>
          <w:p>
            <w:pPr>
              <w:pStyle w:val="724"/>
              <w:tabs>
                <w:tab w:val="left" w:pos="1080" w:leader="none"/>
              </w:tabs>
              <w:rPr>
                <w:sz w:val="24"/>
                <w:highlight w:val="none"/>
              </w:rPr>
            </w:pPr>
            <w:r>
              <w:rPr>
                <w:rFonts w:hint="eastAsia" w:ascii="宋体" w:hAnsi="宋体"/>
                <w:bCs/>
                <w:sz w:val="24"/>
                <w:highlight w:val="none"/>
              </w:rPr>
              <w:t xml:space="preserve">法人授权书</w:t>
            </w:r>
            <w:r>
              <w:rPr>
                <w:sz w:val="24"/>
                <w:highlight w:val="none"/>
              </w:rPr>
            </w:r>
            <w:r/>
          </w:p>
        </w:tc>
        <w:tc>
          <w:tcPr>
            <w:tcW w:w="4823" w:type="dxa"/>
            <w:vAlign w:val="center"/>
            <w:textDirection w:val="lrTb"/>
            <w:noWrap w:val="false"/>
          </w:tcPr>
          <w:p>
            <w:pPr>
              <w:pStyle w:val="724"/>
              <w:jc w:val="left"/>
              <w:widowControl/>
              <w:rPr>
                <w:sz w:val="24"/>
                <w:highlight w:val="none"/>
              </w:rPr>
            </w:pPr>
            <w:r>
              <w:rPr>
                <w:rFonts w:hint="eastAsia" w:ascii="宋体" w:hAnsi="宋体"/>
                <w:bCs/>
                <w:sz w:val="24"/>
                <w:highlight w:val="none"/>
              </w:rPr>
              <w:t xml:space="preserve">法人授权书、法定代表人身份证及被授权人身份证</w:t>
            </w:r>
            <w:r>
              <w:rPr>
                <w:sz w:val="24"/>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3</w:t>
            </w:r>
            <w:r>
              <w:rPr>
                <w:rFonts w:hint="eastAsia"/>
                <w:sz w:val="24"/>
                <w:highlight w:val="none"/>
              </w:rPr>
            </w:r>
            <w:r/>
          </w:p>
        </w:tc>
        <w:tc>
          <w:tcPr>
            <w:tcW w:w="1981" w:type="dxa"/>
            <w:vAlign w:val="center"/>
            <w:textDirection w:val="lrTb"/>
            <w:noWrap w:val="false"/>
          </w:tcPr>
          <w:p>
            <w:pPr>
              <w:pStyle w:val="724"/>
              <w:tabs>
                <w:tab w:val="left" w:pos="1080" w:leader="none"/>
              </w:tabs>
              <w:rPr>
                <w:sz w:val="24"/>
                <w:highlight w:val="none"/>
              </w:rPr>
            </w:pPr>
            <w:r>
              <w:rPr>
                <w:rFonts w:hint="eastAsia"/>
                <w:sz w:val="24"/>
                <w:highlight w:val="none"/>
              </w:rPr>
              <w:t xml:space="preserve">投标人资格声明</w:t>
            </w:r>
            <w:r>
              <w:rPr>
                <w:sz w:val="24"/>
                <w:highlight w:val="none"/>
              </w:rPr>
            </w:r>
            <w:r/>
          </w:p>
        </w:tc>
        <w:tc>
          <w:tcPr>
            <w:tcW w:w="4823" w:type="dxa"/>
            <w:vAlign w:val="center"/>
            <w:textDirection w:val="lrTb"/>
            <w:noWrap w:val="false"/>
          </w:tcPr>
          <w:p>
            <w:pPr>
              <w:pStyle w:val="724"/>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rPr>
                <w:rFonts w:hint="eastAsia" w:eastAsia="黑体"/>
                <w:sz w:val="36"/>
                <w:szCs w:val="36"/>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4</w:t>
            </w:r>
            <w:r>
              <w:rPr>
                <w:rFonts w:hint="eastAsia"/>
                <w:sz w:val="24"/>
                <w:highlight w:val="none"/>
              </w:rPr>
            </w:r>
            <w:r/>
          </w:p>
        </w:tc>
        <w:tc>
          <w:tcPr>
            <w:tcW w:w="1981" w:type="dxa"/>
            <w:vAlign w:val="center"/>
            <w:textDirection w:val="lrTb"/>
            <w:noWrap w:val="false"/>
          </w:tcPr>
          <w:p>
            <w:pPr>
              <w:pStyle w:val="724"/>
              <w:tabs>
                <w:tab w:val="left" w:pos="1080" w:leader="none"/>
              </w:tabs>
              <w:rPr>
                <w:sz w:val="24"/>
                <w:highlight w:val="none"/>
              </w:rPr>
            </w:pPr>
            <w:r>
              <w:rPr>
                <w:sz w:val="24"/>
                <w:highlight w:val="none"/>
              </w:rPr>
              <w:t xml:space="preserve">投标人信用记录</w:t>
            </w:r>
            <w:r>
              <w:rPr>
                <w:sz w:val="24"/>
                <w:highlight w:val="none"/>
              </w:rPr>
            </w:r>
            <w:r/>
          </w:p>
        </w:tc>
        <w:tc>
          <w:tcPr>
            <w:tcW w:w="4823" w:type="dxa"/>
            <w:vAlign w:val="center"/>
            <w:textDirection w:val="lrTb"/>
            <w:noWrap w:val="false"/>
          </w:tcPr>
          <w:p>
            <w:pPr>
              <w:pStyle w:val="724"/>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24"/>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24"/>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24"/>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5</w:t>
            </w:r>
            <w:r>
              <w:rPr>
                <w:rFonts w:hint="eastAsia"/>
                <w:sz w:val="24"/>
                <w:highlight w:val="none"/>
              </w:rPr>
            </w:r>
            <w:r/>
          </w:p>
        </w:tc>
        <w:tc>
          <w:tcPr>
            <w:tcW w:w="1981" w:type="dxa"/>
            <w:vAlign w:val="center"/>
            <w:textDirection w:val="lrTb"/>
            <w:noWrap w:val="false"/>
          </w:tcPr>
          <w:p>
            <w:pPr>
              <w:pStyle w:val="724"/>
              <w:tabs>
                <w:tab w:val="left" w:pos="1080" w:leader="none"/>
              </w:tabs>
              <w:rPr>
                <w:sz w:val="24"/>
                <w:highlight w:val="none"/>
              </w:rPr>
            </w:pPr>
            <w:r>
              <w:rPr>
                <w:rFonts w:hint="eastAsia"/>
                <w:sz w:val="24"/>
                <w:highlight w:val="none"/>
              </w:rPr>
              <w:t xml:space="preserve">信用承诺</w:t>
            </w:r>
            <w:r>
              <w:rPr>
                <w:sz w:val="24"/>
                <w:highlight w:val="none"/>
              </w:rPr>
            </w:r>
            <w:r/>
          </w:p>
        </w:tc>
        <w:tc>
          <w:tcPr>
            <w:tcW w:w="4823" w:type="dxa"/>
            <w:vAlign w:val="center"/>
            <w:textDirection w:val="lrTb"/>
            <w:noWrap w:val="false"/>
          </w:tcPr>
          <w:p>
            <w:pPr>
              <w:pStyle w:val="724"/>
              <w:tabs>
                <w:tab w:val="left" w:pos="1080" w:leader="none"/>
              </w:tabs>
              <w:rPr>
                <w:rFonts w:hint="eastAsia" w:ascii="宋体" w:hAnsi="宋体"/>
                <w:bCs/>
                <w:sz w:val="24"/>
                <w:highlight w:val="none"/>
              </w:rPr>
            </w:pPr>
            <w:r>
              <w:rPr>
                <w:rFonts w:hint="eastAsia"/>
                <w:sz w:val="24"/>
                <w:highlight w:val="none"/>
              </w:rPr>
              <w:t xml:space="preserve">《政府采购供应商信用承诺书》</w:t>
            </w:r>
            <w:r>
              <w:rPr>
                <w:rFonts w:hint="eastAsia" w:ascii="宋体" w:hAnsi="宋体"/>
                <w:bCs/>
                <w:sz w:val="24"/>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6</w:t>
            </w:r>
            <w:r>
              <w:rPr>
                <w:rFonts w:hint="eastAsia"/>
                <w:sz w:val="24"/>
                <w:highlight w:val="none"/>
              </w:rPr>
            </w:r>
            <w:r/>
          </w:p>
        </w:tc>
        <w:tc>
          <w:tcPr>
            <w:tcW w:w="1981" w:type="dxa"/>
            <w:vAlign w:val="center"/>
            <w:textDirection w:val="lrTb"/>
            <w:noWrap w:val="false"/>
          </w:tcPr>
          <w:p>
            <w:pPr>
              <w:pStyle w:val="724"/>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823" w:type="dxa"/>
            <w:vAlign w:val="center"/>
            <w:textDirection w:val="lrTb"/>
            <w:noWrap w:val="false"/>
          </w:tcPr>
          <w:p>
            <w:pPr>
              <w:pStyle w:val="724"/>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rPr>
                <w:sz w:val="24"/>
                <w:highlight w:val="none"/>
              </w:rPr>
            </w:r>
            <w:r/>
          </w:p>
        </w:tc>
        <w:tc>
          <w:tcPr>
            <w:tcW w:w="1637" w:type="dxa"/>
            <w:vAlign w:val="center"/>
            <w:textDirection w:val="lrTb"/>
            <w:noWrap w:val="false"/>
          </w:tcPr>
          <w:p>
            <w:pPr>
              <w:pStyle w:val="724"/>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rPr>
                <w:sz w:val="24"/>
                <w:highlight w:val="none"/>
              </w:rPr>
            </w:r>
            <w:r/>
          </w:p>
        </w:tc>
      </w:tr>
      <w:tr>
        <w:trPr>
          <w:cantSplit/>
          <w:trHeight w:val="468"/>
        </w:trPr>
        <w:tc>
          <w:tcPr>
            <w:tcW w:w="843" w:type="dxa"/>
            <w:vAlign w:val="center"/>
            <w:textDirection w:val="lrTb"/>
            <w:noWrap w:val="false"/>
          </w:tcPr>
          <w:p>
            <w:pPr>
              <w:pStyle w:val="724"/>
              <w:jc w:val="center"/>
              <w:tabs>
                <w:tab w:val="left" w:pos="1080" w:leader="none"/>
              </w:tabs>
              <w:rPr>
                <w:rFonts w:hint="eastAsia"/>
                <w:b/>
                <w:sz w:val="24"/>
                <w:highlight w:val="none"/>
              </w:rPr>
            </w:pPr>
            <w:r>
              <w:rPr>
                <w:rFonts w:hint="eastAsia"/>
                <w:b/>
                <w:sz w:val="24"/>
                <w:highlight w:val="none"/>
              </w:rPr>
              <w:t xml:space="preserve">7</w:t>
            </w:r>
            <w:r>
              <w:rPr>
                <w:rFonts w:hint="eastAsia"/>
                <w:b/>
                <w:sz w:val="24"/>
                <w:highlight w:val="none"/>
              </w:rPr>
            </w:r>
            <w:r/>
          </w:p>
        </w:tc>
        <w:tc>
          <w:tcPr>
            <w:tcW w:w="1981" w:type="dxa"/>
            <w:vAlign w:val="center"/>
            <w:textDirection w:val="lrTb"/>
            <w:noWrap w:val="false"/>
          </w:tcPr>
          <w:p>
            <w:pPr>
              <w:pStyle w:val="724"/>
              <w:tabs>
                <w:tab w:val="left" w:pos="1080" w:leader="none"/>
              </w:tabs>
              <w:rPr>
                <w:b/>
                <w:sz w:val="24"/>
                <w:highlight w:val="none"/>
              </w:rPr>
            </w:pPr>
            <w:r>
              <w:rPr>
                <w:b/>
                <w:sz w:val="24"/>
                <w:highlight w:val="none"/>
              </w:rPr>
              <w:t xml:space="preserve">本项目的特定资格要求</w:t>
            </w:r>
            <w:r>
              <w:rPr>
                <w:b/>
                <w:sz w:val="24"/>
                <w:highlight w:val="none"/>
              </w:rPr>
            </w:r>
            <w:r/>
          </w:p>
        </w:tc>
        <w:tc>
          <w:tcPr>
            <w:tcW w:w="4823" w:type="dxa"/>
            <w:vAlign w:val="center"/>
            <w:textDirection w:val="lrTb"/>
            <w:noWrap w:val="false"/>
          </w:tcPr>
          <w:p>
            <w:pPr>
              <w:pStyle w:val="724"/>
              <w:jc w:val="left"/>
              <w:widowControl/>
              <w:rPr>
                <w:rFonts w:hint="eastAsia" w:ascii="宋体" w:hAnsi="宋体"/>
                <w:b/>
                <w:bCs/>
                <w:sz w:val="24"/>
                <w:highlight w:val="none"/>
              </w:rPr>
            </w:pPr>
            <w:r>
              <w:rPr>
                <w:rFonts w:hint="eastAsia" w:ascii="宋体" w:hAnsi="宋体"/>
                <w:b/>
                <w:bCs/>
                <w:sz w:val="24"/>
                <w:highlight w:val="none"/>
              </w:rPr>
              <w:t xml:space="preserve">无。</w:t>
            </w:r>
            <w:r>
              <w:rPr>
                <w:rFonts w:hint="eastAsia" w:ascii="宋体" w:hAnsi="宋体"/>
                <w:b/>
                <w:bCs/>
                <w:sz w:val="24"/>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r>
            <w:r/>
          </w:p>
        </w:tc>
      </w:tr>
      <w:tr>
        <w:trPr>
          <w:cantSplit/>
          <w:trHeight w:val="4548"/>
        </w:trPr>
        <w:tc>
          <w:tcPr>
            <w:tcW w:w="843" w:type="dxa"/>
            <w:vAlign w:val="center"/>
            <w:textDirection w:val="lrTb"/>
            <w:noWrap w:val="false"/>
          </w:tcPr>
          <w:p>
            <w:pPr>
              <w:pStyle w:val="724"/>
              <w:jc w:val="center"/>
              <w:tabs>
                <w:tab w:val="left" w:pos="1080" w:leader="none"/>
              </w:tabs>
              <w:rPr>
                <w:rFonts w:hint="eastAsia"/>
                <w:sz w:val="24"/>
                <w:highlight w:val="none"/>
              </w:rPr>
            </w:pPr>
            <w:r>
              <w:rPr>
                <w:rFonts w:hint="eastAsia"/>
                <w:sz w:val="24"/>
                <w:highlight w:val="none"/>
              </w:rPr>
              <w:t xml:space="preserve">8</w:t>
            </w:r>
            <w:r>
              <w:rPr>
                <w:rFonts w:hint="eastAsia"/>
                <w:sz w:val="24"/>
                <w:highlight w:val="none"/>
              </w:rPr>
            </w:r>
            <w:r/>
          </w:p>
        </w:tc>
        <w:tc>
          <w:tcPr>
            <w:tcW w:w="1981" w:type="dxa"/>
            <w:vAlign w:val="center"/>
            <w:textDirection w:val="lrTb"/>
            <w:noWrap w:val="false"/>
          </w:tcPr>
          <w:p>
            <w:pPr>
              <w:pStyle w:val="724"/>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rPr>
                <w:rFonts w:hint="eastAsia"/>
                <w:sz w:val="24"/>
                <w:highlight w:val="none"/>
              </w:rPr>
            </w:r>
            <w:r/>
          </w:p>
        </w:tc>
        <w:tc>
          <w:tcPr>
            <w:tcW w:w="4823" w:type="dxa"/>
            <w:vAlign w:val="center"/>
            <w:textDirection w:val="lrTb"/>
            <w:noWrap w:val="false"/>
          </w:tcPr>
          <w:p>
            <w:pPr>
              <w:pStyle w:val="724"/>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rPr>
                <w:sz w:val="24"/>
                <w:highlight w:val="none"/>
              </w:rPr>
            </w:r>
            <w:r/>
          </w:p>
          <w:p>
            <w:pPr>
              <w:pStyle w:val="724"/>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rPr>
                <w:sz w:val="24"/>
                <w:highlight w:val="none"/>
              </w:rPr>
            </w:r>
            <w:r/>
          </w:p>
          <w:p>
            <w:pPr>
              <w:pStyle w:val="724"/>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rPr>
                <w:sz w:val="24"/>
                <w:highlight w:val="none"/>
              </w:rPr>
            </w:r>
            <w:r/>
          </w:p>
          <w:p>
            <w:pPr>
              <w:pStyle w:val="724"/>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rPr>
                <w:sz w:val="24"/>
                <w:highlight w:val="none"/>
              </w:rPr>
            </w:r>
            <w:r/>
          </w:p>
          <w:p>
            <w:pPr>
              <w:pStyle w:val="724"/>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rPr>
                <w:sz w:val="24"/>
                <w:highlight w:val="none"/>
              </w:rPr>
            </w:r>
            <w:r/>
          </w:p>
          <w:p>
            <w:pPr>
              <w:pStyle w:val="724"/>
              <w:tabs>
                <w:tab w:val="left" w:pos="1080" w:leader="none"/>
              </w:tabs>
              <w:rPr>
                <w:sz w:val="24"/>
                <w:highlight w:val="none"/>
              </w:rPr>
            </w:pPr>
            <w:r>
              <w:rPr>
                <w:sz w:val="24"/>
                <w:highlight w:val="none"/>
              </w:rPr>
              <w:t xml:space="preserve">6、若联合体中任一成员单位中途退出，则该联合体的投标无效。</w:t>
            </w:r>
            <w:r>
              <w:rPr>
                <w:sz w:val="24"/>
                <w:highlight w:val="none"/>
              </w:rPr>
            </w:r>
            <w:r/>
          </w:p>
          <w:p>
            <w:pPr>
              <w:pStyle w:val="724"/>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sz w:val="24"/>
                <w:highlight w:val="none"/>
              </w:rPr>
            </w:r>
            <w:r/>
          </w:p>
        </w:tc>
        <w:tc>
          <w:tcPr>
            <w:tcW w:w="1637" w:type="dxa"/>
            <w:vAlign w:val="center"/>
            <w:textDirection w:val="lrTb"/>
            <w:noWrap w:val="false"/>
          </w:tcPr>
          <w:p>
            <w:pPr>
              <w:pStyle w:val="724"/>
              <w:tabs>
                <w:tab w:val="left" w:pos="1080" w:leader="none"/>
              </w:tabs>
              <w:rPr>
                <w:sz w:val="24"/>
                <w:highlight w:val="none"/>
              </w:rPr>
            </w:pPr>
            <w:r>
              <w:rPr>
                <w:sz w:val="24"/>
                <w:highlight w:val="none"/>
              </w:rPr>
              <w:t xml:space="preserve">格式见《投标文件格式》</w:t>
            </w:r>
            <w:r>
              <w:rPr>
                <w:sz w:val="24"/>
                <w:highlight w:val="none"/>
              </w:rPr>
            </w:r>
            <w:r/>
          </w:p>
        </w:tc>
      </w:tr>
    </w:tbl>
    <w:p>
      <w:pPr>
        <w:pStyle w:val="724"/>
        <w:jc w:val="center"/>
        <w:spacing w:line="360" w:lineRule="auto"/>
        <w:rPr>
          <w:b/>
          <w:sz w:val="36"/>
          <w:szCs w:val="36"/>
          <w:highlight w:val="none"/>
        </w:rPr>
        <w:outlineLvl w:val="0"/>
      </w:pPr>
      <w:r/>
      <w:bookmarkEnd w:id="245"/>
      <w:r/>
      <w:bookmarkStart w:id="248" w:name="_Toc226965858"/>
      <w:r/>
      <w:bookmarkStart w:id="249" w:name="_Toc127151779"/>
      <w:r/>
      <w:bookmarkStart w:id="250" w:name="_Toc353825550"/>
      <w:r/>
      <w:bookmarkStart w:id="251" w:name="_Toc353873940"/>
      <w:r/>
      <w:bookmarkStart w:id="252" w:name="_Toc127161490"/>
      <w:r>
        <w:rPr>
          <w:sz w:val="24"/>
          <w:highlight w:val="none"/>
        </w:rPr>
        <w:br w:type="page" w:clear="all"/>
      </w:r>
      <w:bookmarkStart w:id="253" w:name="_Toc99301423"/>
      <w:r>
        <w:rPr>
          <w:b/>
          <w:sz w:val="36"/>
          <w:szCs w:val="36"/>
          <w:highlight w:val="none"/>
        </w:rPr>
        <w:t xml:space="preserve">第四章   </w:t>
      </w:r>
      <w:bookmarkEnd w:id="248"/>
      <w:r/>
      <w:bookmarkEnd w:id="249"/>
      <w:r/>
      <w:bookmarkEnd w:id="250"/>
      <w:r/>
      <w:bookmarkEnd w:id="251"/>
      <w:r/>
      <w:bookmarkEnd w:id="252"/>
      <w:r/>
      <w:bookmarkStart w:id="254" w:name="_Hlt164229061"/>
      <w:r/>
      <w:bookmarkEnd w:id="254"/>
      <w:r>
        <w:rPr>
          <w:b/>
          <w:sz w:val="36"/>
          <w:szCs w:val="36"/>
          <w:highlight w:val="none"/>
        </w:rPr>
        <w:t xml:space="preserve">评标程序、评标方法和评标标准</w:t>
      </w:r>
      <w:bookmarkEnd w:id="253"/>
      <w:r>
        <w:rPr>
          <w:b/>
          <w:sz w:val="36"/>
          <w:szCs w:val="36"/>
          <w:highlight w:val="none"/>
        </w:rPr>
      </w:r>
      <w:r/>
    </w:p>
    <w:p>
      <w:pPr>
        <w:pStyle w:val="724"/>
        <w:jc w:val="center"/>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rPr>
          <w:b/>
          <w:sz w:val="32"/>
          <w:szCs w:val="32"/>
          <w:highlight w:val="none"/>
        </w:rPr>
      </w:r>
      <w:r/>
    </w:p>
    <w:p>
      <w:pPr>
        <w:pStyle w:val="724"/>
        <w:ind w:firstLine="480"/>
        <w:spacing w:line="360" w:lineRule="auto"/>
        <w:tabs>
          <w:tab w:val="left" w:pos="360" w:leader="none"/>
        </w:tabs>
        <w:rPr>
          <w:sz w:val="24"/>
          <w:highlight w:val="none"/>
        </w:rPr>
      </w:pPr>
      <w:r/>
      <w:bookmarkStart w:id="255" w:name="_Toc353873941"/>
      <w:r/>
      <w:bookmarkStart w:id="256" w:name="_Toc35382555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57" w:name="_Toc520356167"/>
      <w:r>
        <w:rPr>
          <w:sz w:val="24"/>
          <w:highlight w:val="none"/>
        </w:rPr>
      </w:r>
      <w:r/>
    </w:p>
    <w:p>
      <w:pPr>
        <w:pStyle w:val="724"/>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57"/>
      <w:r>
        <w:rPr>
          <w:rFonts w:hint="eastAsia"/>
          <w:sz w:val="24"/>
          <w:highlight w:val="none"/>
        </w:rPr>
        <w:t xml:space="preserve">的，投标无效。</w:t>
      </w:r>
      <w:r>
        <w:rPr>
          <w:sz w:val="24"/>
          <w:highlight w:val="none"/>
        </w:rPr>
      </w:r>
      <w:r/>
    </w:p>
    <w:p>
      <w:pPr>
        <w:pStyle w:val="804"/>
        <w:rPr>
          <w:rFonts w:hint="eastAsia"/>
          <w:color w:val="000000"/>
          <w:highlight w:val="none"/>
        </w:rPr>
      </w:pPr>
      <w:r>
        <w:rPr>
          <w:rFonts w:hint="eastAsia"/>
          <w:color w:val="000000"/>
          <w:highlight w:val="none"/>
        </w:rPr>
      </w:r>
      <w:r/>
    </w:p>
    <w:p>
      <w:pPr>
        <w:pStyle w:val="724"/>
        <w:jc w:val="center"/>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rPr>
          <w:b/>
          <w:sz w:val="32"/>
          <w:szCs w:val="32"/>
          <w:highlight w:val="none"/>
        </w:rPr>
      </w:r>
      <w:r/>
    </w:p>
    <w:p>
      <w:pPr>
        <w:pStyle w:val="804"/>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757"/>
        <w:gridCol w:w="4462"/>
        <w:gridCol w:w="2169"/>
      </w:tblGrid>
      <w:tr>
        <w:trPr>
          <w:trHeight w:val="300"/>
        </w:trPr>
        <w:tc>
          <w:tcPr>
            <w:tcW w:w="481" w:type="dxa"/>
            <w:vAlign w:val="center"/>
            <w:textDirection w:val="lrTb"/>
            <w:noWrap w:val="false"/>
          </w:tcPr>
          <w:p>
            <w:pPr>
              <w:pStyle w:val="724"/>
              <w:jc w:val="center"/>
              <w:widowControl/>
              <w:rPr>
                <w:b/>
                <w:sz w:val="24"/>
                <w:highlight w:val="none"/>
              </w:rPr>
            </w:pPr>
            <w:r>
              <w:rPr>
                <w:b/>
                <w:sz w:val="24"/>
                <w:highlight w:val="none"/>
              </w:rPr>
              <w:t xml:space="preserve">序号</w:t>
            </w:r>
            <w:r>
              <w:rPr>
                <w:b/>
                <w:sz w:val="24"/>
                <w:highlight w:val="none"/>
              </w:rPr>
            </w:r>
            <w:r/>
          </w:p>
        </w:tc>
        <w:tc>
          <w:tcPr>
            <w:tcW w:w="946" w:type="dxa"/>
            <w:vAlign w:val="center"/>
            <w:textDirection w:val="lrTb"/>
            <w:noWrap w:val="false"/>
          </w:tcPr>
          <w:p>
            <w:pPr>
              <w:pStyle w:val="724"/>
              <w:jc w:val="center"/>
              <w:widowControl/>
              <w:rPr>
                <w:b/>
                <w:sz w:val="24"/>
                <w:highlight w:val="none"/>
              </w:rPr>
            </w:pPr>
            <w:r>
              <w:rPr>
                <w:b/>
                <w:sz w:val="24"/>
                <w:highlight w:val="none"/>
              </w:rPr>
              <w:t xml:space="preserve">审查因素</w:t>
            </w:r>
            <w:r>
              <w:rPr>
                <w:b/>
                <w:sz w:val="24"/>
                <w:highlight w:val="none"/>
              </w:rPr>
            </w:r>
            <w:r/>
          </w:p>
        </w:tc>
        <w:tc>
          <w:tcPr>
            <w:tcW w:w="2403" w:type="dxa"/>
            <w:vAlign w:val="center"/>
            <w:textDirection w:val="lrTb"/>
            <w:noWrap w:val="false"/>
          </w:tcPr>
          <w:p>
            <w:pPr>
              <w:pStyle w:val="724"/>
              <w:jc w:val="center"/>
              <w:widowControl/>
              <w:rPr>
                <w:b/>
                <w:sz w:val="24"/>
                <w:highlight w:val="none"/>
              </w:rPr>
            </w:pPr>
            <w:r>
              <w:rPr>
                <w:b/>
                <w:sz w:val="24"/>
                <w:highlight w:val="none"/>
              </w:rPr>
              <w:t xml:space="preserve">审查内容</w:t>
            </w:r>
            <w:r>
              <w:rPr>
                <w:b/>
                <w:sz w:val="24"/>
                <w:highlight w:val="none"/>
              </w:rPr>
            </w:r>
            <w:r/>
          </w:p>
        </w:tc>
        <w:tc>
          <w:tcPr>
            <w:tcW w:w="1168" w:type="dxa"/>
            <w:vAlign w:val="center"/>
            <w:textDirection w:val="lrTb"/>
            <w:noWrap w:val="false"/>
          </w:tcPr>
          <w:p>
            <w:pPr>
              <w:pStyle w:val="724"/>
              <w:jc w:val="center"/>
              <w:widowControl/>
              <w:rPr>
                <w:rFonts w:hint="eastAsia"/>
                <w:b/>
                <w:sz w:val="24"/>
                <w:highlight w:val="none"/>
              </w:rPr>
            </w:pPr>
            <w:r>
              <w:rPr>
                <w:rFonts w:hint="eastAsia"/>
                <w:b/>
                <w:sz w:val="24"/>
                <w:highlight w:val="none"/>
              </w:rPr>
              <w:t xml:space="preserve">格式要求</w:t>
            </w:r>
            <w:r>
              <w:rPr>
                <w:rFonts w:hint="eastAsia"/>
                <w:b/>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w:t>
            </w:r>
            <w:r>
              <w:rPr>
                <w:sz w:val="24"/>
                <w:highlight w:val="none"/>
              </w:rPr>
            </w:r>
            <w:r/>
          </w:p>
        </w:tc>
        <w:tc>
          <w:tcPr>
            <w:tcW w:w="946" w:type="dxa"/>
            <w:vAlign w:val="center"/>
            <w:textDirection w:val="lrTb"/>
            <w:noWrap w:val="false"/>
          </w:tcPr>
          <w:p>
            <w:pPr>
              <w:pStyle w:val="724"/>
              <w:jc w:val="left"/>
              <w:widowControl/>
              <w:rPr>
                <w:sz w:val="24"/>
                <w:highlight w:val="none"/>
              </w:rPr>
            </w:pPr>
            <w:r>
              <w:rPr>
                <w:rFonts w:hint="eastAsia"/>
                <w:sz w:val="24"/>
                <w:highlight w:val="none"/>
              </w:rPr>
              <w:t xml:space="preserve">投标函</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sz w:val="24"/>
                <w:highlight w:val="none"/>
              </w:rPr>
              <w:t xml:space="preserve">投标函</w:t>
            </w:r>
            <w:r>
              <w:rPr>
                <w:sz w:val="24"/>
                <w:highlight w:val="none"/>
              </w:rPr>
              <w:t xml:space="preserve">；</w:t>
            </w:r>
            <w:r>
              <w:rPr>
                <w:sz w:val="24"/>
                <w:highlight w:val="none"/>
              </w:rPr>
            </w:r>
            <w:r/>
          </w:p>
        </w:tc>
        <w:tc>
          <w:tcPr>
            <w:tcW w:w="1168" w:type="dxa"/>
            <w:vAlign w:val="center"/>
            <w:textDirection w:val="lrTb"/>
            <w:noWrap w:val="false"/>
          </w:tcPr>
          <w:p>
            <w:pPr>
              <w:pStyle w:val="724"/>
              <w:jc w:val="left"/>
              <w:widowControl/>
              <w:rPr>
                <w:rFonts w:hint="eastAsia"/>
                <w:sz w:val="24"/>
                <w:highlight w:val="none"/>
              </w:rPr>
            </w:pPr>
            <w:r>
              <w:rPr>
                <w:sz w:val="24"/>
                <w:highlight w:val="none"/>
              </w:rPr>
              <w:t xml:space="preserve">格式见《投标文件格式》</w:t>
            </w: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2</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投标完整性</w:t>
            </w:r>
            <w:r>
              <w:rPr>
                <w:sz w:val="24"/>
                <w:highlight w:val="none"/>
              </w:rPr>
            </w:r>
            <w:r/>
          </w:p>
        </w:tc>
        <w:tc>
          <w:tcPr>
            <w:tcW w:w="2403" w:type="dxa"/>
            <w:vAlign w:val="center"/>
            <w:textDirection w:val="lrTb"/>
            <w:noWrap w:val="false"/>
          </w:tcPr>
          <w:p>
            <w:pPr>
              <w:pStyle w:val="724"/>
              <w:jc w:val="left"/>
              <w:widowControl/>
              <w:rPr>
                <w:rFonts w:hint="eastAsia"/>
                <w:sz w:val="24"/>
                <w:highlight w:val="none"/>
              </w:rPr>
            </w:pPr>
            <w:r>
              <w:rPr>
                <w:rFonts w:hint="eastAsia"/>
                <w:sz w:val="24"/>
                <w:highlight w:val="none"/>
              </w:rPr>
              <w:t xml:space="preserve">报价明细表未有缺项、漏项；</w:t>
            </w:r>
            <w:r>
              <w:rPr>
                <w:rFonts w:hint="eastAsia"/>
                <w:sz w:val="24"/>
                <w:highlight w:val="none"/>
              </w:rPr>
            </w:r>
            <w:r/>
          </w:p>
        </w:tc>
        <w:tc>
          <w:tcPr>
            <w:tcW w:w="1168" w:type="dxa"/>
            <w:vAlign w:val="center"/>
            <w:textDirection w:val="lrTb"/>
            <w:noWrap w:val="false"/>
          </w:tcPr>
          <w:p>
            <w:pPr>
              <w:pStyle w:val="724"/>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3</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投标报价</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4</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报价唯一性</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投标文件</w:t>
            </w:r>
            <w:r>
              <w:rPr>
                <w:rFonts w:hint="eastAsia"/>
                <w:sz w:val="24"/>
                <w:highlight w:val="none"/>
              </w:rPr>
              <w:t xml:space="preserve">未</w:t>
            </w:r>
            <w:r>
              <w:rPr>
                <w:rFonts w:hint="eastAsia"/>
                <w:sz w:val="24"/>
                <w:highlight w:val="none"/>
              </w:rPr>
              <w:t xml:space="preserve">出现可选择性或可调整的报价（招标文件另有规定的除外）</w:t>
            </w:r>
            <w:r>
              <w:rPr>
                <w:sz w:val="24"/>
                <w:highlight w:val="none"/>
              </w:rPr>
              <w:t xml:space="preserve">；</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5</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投标有效期</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6</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签署、加盖公章</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按照招标文件要求签署、加盖公章的；</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rFonts w:hint="eastAsia"/>
                <w:sz w:val="24"/>
                <w:highlight w:val="none"/>
              </w:rPr>
              <w:t xml:space="preserve">7</w:t>
            </w:r>
            <w:r>
              <w:rPr>
                <w:sz w:val="24"/>
                <w:highlight w:val="none"/>
              </w:rPr>
            </w:r>
            <w:r/>
          </w:p>
        </w:tc>
        <w:tc>
          <w:tcPr>
            <w:tcW w:w="946" w:type="dxa"/>
            <w:vAlign w:val="center"/>
            <w:textDirection w:val="lrTb"/>
            <w:noWrap w:val="false"/>
          </w:tcPr>
          <w:p>
            <w:pPr>
              <w:pStyle w:val="724"/>
              <w:jc w:val="left"/>
              <w:widowControl/>
              <w:rPr>
                <w:sz w:val="24"/>
                <w:highlight w:val="none"/>
              </w:rPr>
            </w:pPr>
            <w:r>
              <w:rPr>
                <w:rFonts w:hint="eastAsia"/>
                <w:sz w:val="24"/>
                <w:highlight w:val="none"/>
              </w:rPr>
              <w:t xml:space="preserve">实质性格式</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sz w:val="24"/>
                <w:highlight w:val="none"/>
              </w:rPr>
            </w:r>
            <w:r/>
          </w:p>
        </w:tc>
        <w:tc>
          <w:tcPr>
            <w:tcW w:w="1168" w:type="dxa"/>
            <w:vAlign w:val="center"/>
            <w:textDirection w:val="lrTb"/>
            <w:noWrap w:val="false"/>
          </w:tcPr>
          <w:p>
            <w:pPr>
              <w:pStyle w:val="724"/>
              <w:jc w:val="left"/>
              <w:widowControl/>
              <w:rPr>
                <w:rFonts w:hint="eastAsia"/>
                <w:sz w:val="24"/>
                <w:highlight w:val="none"/>
              </w:rPr>
            </w:pP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8</w:t>
            </w:r>
            <w:r>
              <w:rPr>
                <w:sz w:val="24"/>
                <w:highlight w:val="none"/>
              </w:rPr>
            </w:r>
            <w:r/>
          </w:p>
        </w:tc>
        <w:tc>
          <w:tcPr>
            <w:tcW w:w="946" w:type="dxa"/>
            <w:vAlign w:val="center"/>
            <w:textDirection w:val="lrTb"/>
            <w:noWrap w:val="false"/>
          </w:tcPr>
          <w:p>
            <w:pPr>
              <w:pStyle w:val="724"/>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投标文件满足招标文件</w:t>
            </w:r>
            <w:r>
              <w:rPr>
                <w:sz w:val="24"/>
                <w:highlight w:val="none"/>
              </w:rPr>
              <w:t xml:space="preserve">第五章《采购需求》</w:t>
            </w:r>
            <w:r>
              <w:rPr>
                <w:sz w:val="24"/>
                <w:highlight w:val="none"/>
              </w:rPr>
              <w:t xml:space="preserve">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9</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分包承担主体资质（如有）</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10</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分包意向协议（如有）</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11</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报价的修正（如有）</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c>
          <w:tcPr>
            <w:tcW w:w="1168" w:type="dxa"/>
            <w:vAlign w:val="center"/>
            <w:textDirection w:val="lrTb"/>
            <w:noWrap w:val="false"/>
          </w:tcPr>
          <w:p>
            <w:pPr>
              <w:pStyle w:val="724"/>
              <w:jc w:val="left"/>
              <w:widowControl/>
              <w:rPr>
                <w:rFonts w:hint="eastAsia"/>
                <w:sz w:val="24"/>
                <w:highlight w:val="none"/>
              </w:rPr>
            </w:pP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12</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报价合理性</w:t>
            </w:r>
            <w:r>
              <w:rPr>
                <w:sz w:val="24"/>
                <w:highlight w:val="none"/>
              </w:rPr>
            </w:r>
            <w:r/>
          </w:p>
        </w:tc>
        <w:tc>
          <w:tcPr>
            <w:tcW w:w="2403" w:type="dxa"/>
            <w:vAlign w:val="center"/>
            <w:textDirection w:val="lrTb"/>
            <w:noWrap w:val="false"/>
          </w:tcPr>
          <w:p>
            <w:pPr>
              <w:pStyle w:val="724"/>
              <w:ind w:firstLine="480"/>
              <w:jc w:val="left"/>
              <w:widowControl/>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3.投标（响应）报价低于采购项目最高限价45%的，即投标（响应）报价&lt;采购项目最高限价×45%；</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highlight w:val="none"/>
              </w:rPr>
            </w:r>
            <w:r/>
          </w:p>
          <w:p>
            <w:pPr>
              <w:pStyle w:val="724"/>
              <w:ind w:firstLine="480"/>
              <w:jc w:val="left"/>
              <w:widowControl/>
              <w:rPr>
                <w:rFonts w:hint="eastAsia"/>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13</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进口产品</w:t>
            </w:r>
            <w:r>
              <w:rPr>
                <w:sz w:val="24"/>
                <w:highlight w:val="none"/>
              </w:rPr>
            </w:r>
            <w:r/>
          </w:p>
          <w:p>
            <w:pPr>
              <w:pStyle w:val="724"/>
              <w:jc w:val="left"/>
              <w:widowControl/>
              <w:rPr>
                <w:sz w:val="24"/>
                <w:highlight w:val="none"/>
              </w:rPr>
            </w:pPr>
            <w:r>
              <w:rPr>
                <w:sz w:val="24"/>
                <w:highlight w:val="none"/>
              </w:rPr>
              <w:t xml:space="preserve">（如有）</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rPr>
                <w:sz w:val="24"/>
                <w:highlight w:val="none"/>
              </w:rPr>
            </w:r>
            <w:r/>
          </w:p>
        </w:tc>
        <w:tc>
          <w:tcPr>
            <w:tcW w:w="1168" w:type="dxa"/>
            <w:vAlign w:val="center"/>
            <w:textDirection w:val="lrTb"/>
            <w:noWrap w:val="false"/>
          </w:tcPr>
          <w:p>
            <w:pPr>
              <w:pStyle w:val="724"/>
              <w:jc w:val="left"/>
              <w:widowControl/>
              <w:rPr>
                <w:rFonts w:hint="eastAsia" w:ascii="宋体" w:hAnsi="宋体"/>
                <w:sz w:val="24"/>
                <w:highlight w:val="none"/>
              </w:rPr>
            </w:pPr>
            <w:r>
              <w:rPr>
                <w:rFonts w:hint="eastAsia" w:ascii="宋体" w:hAnsi="宋体"/>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14</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国家有关部门对投标人的投标产品有强制性规定或要求的</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国家有关部门对投标人的投标产品有强制性规定或要求的，投标人的投标产品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rPr>
                <w:sz w:val="24"/>
                <w:highlight w:val="none"/>
              </w:rPr>
            </w:r>
            <w:r/>
          </w:p>
          <w:p>
            <w:pPr>
              <w:pStyle w:val="724"/>
              <w:jc w:val="left"/>
              <w:widowControl/>
              <w:rPr>
                <w:rFonts w:hint="eastAsia"/>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sz w:val="24"/>
                <w:highlight w:val="none"/>
              </w:rPr>
            </w:r>
            <w:r/>
          </w:p>
        </w:tc>
        <w:tc>
          <w:tcPr>
            <w:tcW w:w="1168" w:type="dxa"/>
            <w:vAlign w:val="center"/>
            <w:textDirection w:val="lrTb"/>
            <w:noWrap w:val="false"/>
          </w:tcPr>
          <w:p>
            <w:pPr>
              <w:pStyle w:val="724"/>
              <w:jc w:val="left"/>
              <w:widowControl/>
              <w:rPr>
                <w:rFonts w:hint="eastAsia"/>
                <w:sz w:val="24"/>
                <w:highlight w:val="none"/>
              </w:rPr>
            </w:pP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15</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公平竞争</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16</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串通投标</w:t>
            </w:r>
            <w:r>
              <w:rPr>
                <w:sz w:val="24"/>
                <w:highlight w:val="none"/>
              </w:rPr>
            </w:r>
            <w:r/>
          </w:p>
        </w:tc>
        <w:tc>
          <w:tcPr>
            <w:tcW w:w="2403" w:type="dxa"/>
            <w:vAlign w:val="center"/>
            <w:textDirection w:val="lrTb"/>
            <w:noWrap w:val="false"/>
          </w:tcPr>
          <w:p>
            <w:pPr>
              <w:pStyle w:val="724"/>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rPr>
                <w:sz w:val="24"/>
                <w:highlight w:val="none"/>
              </w:rPr>
            </w:r>
            <w:r/>
          </w:p>
        </w:tc>
        <w:tc>
          <w:tcPr>
            <w:tcW w:w="1168" w:type="dxa"/>
            <w:vAlign w:val="center"/>
            <w:textDirection w:val="lrTb"/>
            <w:noWrap w:val="false"/>
          </w:tcPr>
          <w:p>
            <w:pPr>
              <w:pStyle w:val="724"/>
              <w:jc w:val="left"/>
              <w:widowControl/>
              <w:rPr>
                <w:rFonts w:hint="eastAsia"/>
                <w:sz w:val="24"/>
                <w:highlight w:val="none"/>
              </w:rPr>
            </w:pPr>
            <w:r>
              <w:rPr>
                <w:rFonts w:hint="eastAsia"/>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sz w:val="24"/>
                <w:highlight w:val="none"/>
              </w:rPr>
              <w:t xml:space="preserve">17</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附加条件</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r>
        <w:trPr>
          <w:trHeight w:val="685"/>
        </w:trPr>
        <w:tc>
          <w:tcPr>
            <w:tcW w:w="481" w:type="dxa"/>
            <w:vAlign w:val="center"/>
            <w:textDirection w:val="lrTb"/>
            <w:noWrap w:val="false"/>
          </w:tcPr>
          <w:p>
            <w:pPr>
              <w:pStyle w:val="724"/>
              <w:jc w:val="center"/>
              <w:widowControl/>
              <w:rPr>
                <w:sz w:val="24"/>
                <w:highlight w:val="none"/>
              </w:rPr>
            </w:pPr>
            <w:r>
              <w:rPr>
                <w:rFonts w:hint="eastAsia"/>
                <w:sz w:val="24"/>
                <w:highlight w:val="none"/>
              </w:rPr>
              <w:t xml:space="preserve">1</w:t>
            </w:r>
            <w:r>
              <w:rPr>
                <w:sz w:val="24"/>
                <w:highlight w:val="none"/>
              </w:rPr>
              <w:t xml:space="preserve">8</w:t>
            </w:r>
            <w:r>
              <w:rPr>
                <w:sz w:val="24"/>
                <w:highlight w:val="none"/>
              </w:rPr>
            </w:r>
            <w:r/>
          </w:p>
        </w:tc>
        <w:tc>
          <w:tcPr>
            <w:tcW w:w="946" w:type="dxa"/>
            <w:vAlign w:val="center"/>
            <w:textDirection w:val="lrTb"/>
            <w:noWrap w:val="false"/>
          </w:tcPr>
          <w:p>
            <w:pPr>
              <w:pStyle w:val="724"/>
              <w:jc w:val="left"/>
              <w:widowControl/>
              <w:rPr>
                <w:sz w:val="24"/>
                <w:highlight w:val="none"/>
              </w:rPr>
            </w:pPr>
            <w:r>
              <w:rPr>
                <w:sz w:val="24"/>
                <w:highlight w:val="none"/>
              </w:rPr>
              <w:t xml:space="preserve">其他无效情形</w:t>
            </w:r>
            <w:r>
              <w:rPr>
                <w:sz w:val="24"/>
                <w:highlight w:val="none"/>
              </w:rPr>
            </w:r>
            <w:r/>
          </w:p>
        </w:tc>
        <w:tc>
          <w:tcPr>
            <w:tcW w:w="2403" w:type="dxa"/>
            <w:vAlign w:val="center"/>
            <w:textDirection w:val="lrTb"/>
            <w:noWrap w:val="false"/>
          </w:tcPr>
          <w:p>
            <w:pPr>
              <w:pStyle w:val="724"/>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sz w:val="24"/>
                <w:highlight w:val="none"/>
              </w:rPr>
            </w:r>
            <w:r/>
          </w:p>
        </w:tc>
        <w:tc>
          <w:tcPr>
            <w:tcW w:w="1168" w:type="dxa"/>
            <w:vAlign w:val="center"/>
            <w:textDirection w:val="lrTb"/>
            <w:noWrap w:val="false"/>
          </w:tcPr>
          <w:p>
            <w:pPr>
              <w:pStyle w:val="724"/>
              <w:jc w:val="left"/>
              <w:widowControl/>
              <w:rPr>
                <w:sz w:val="24"/>
                <w:highlight w:val="none"/>
              </w:rPr>
            </w:pPr>
            <w:r>
              <w:rPr>
                <w:sz w:val="24"/>
                <w:highlight w:val="none"/>
              </w:rPr>
            </w:r>
            <w:r/>
          </w:p>
        </w:tc>
      </w:tr>
    </w:tbl>
    <w:p>
      <w:pPr>
        <w:pStyle w:val="724"/>
        <w:ind w:firstLine="602"/>
        <w:spacing w:line="360" w:lineRule="auto"/>
        <w:tabs>
          <w:tab w:val="left" w:pos="360" w:leader="none"/>
        </w:tabs>
        <w:rPr>
          <w:b/>
          <w:sz w:val="30"/>
          <w:szCs w:val="30"/>
          <w:highlight w:val="none"/>
        </w:rPr>
      </w:pPr>
      <w:r>
        <w:rPr>
          <w:rFonts w:hint="eastAsia"/>
          <w:b/>
          <w:sz w:val="30"/>
          <w:szCs w:val="30"/>
          <w:highlight w:val="none"/>
        </w:rPr>
        <w:t xml:space="preserve">二、</w:t>
      </w:r>
      <w:r>
        <w:rPr>
          <w:b/>
          <w:sz w:val="30"/>
          <w:szCs w:val="30"/>
          <w:highlight w:val="none"/>
        </w:rPr>
        <w:t xml:space="preserve">投标文件有关事项的澄清或者说明</w:t>
      </w:r>
      <w:r>
        <w:rPr>
          <w:b/>
          <w:sz w:val="30"/>
          <w:szCs w:val="30"/>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w:t>
      </w:r>
      <w:r>
        <w:rPr>
          <w:rFonts w:hint="eastAsia" w:ascii="Symbol" w:hAnsi="Symbol" w:cs="Symbol"/>
          <w:sz w:val="24"/>
          <w:highlight w:val="none"/>
        </w:rPr>
        <w:t xml:space="preserve">三</w:t>
      </w:r>
      <w:r>
        <w:rPr>
          <w:rFonts w:ascii="Symbol" w:hAnsi="Symbol" w:cs="Symbol"/>
          <w:sz w:val="24"/>
          <w:highlight w:val="none"/>
        </w:rPr>
        <w:t xml:space="preserve">）</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w:t>
      </w:r>
      <w:r>
        <w:rPr>
          <w:rFonts w:hint="eastAsia" w:ascii="Symbol" w:hAnsi="Symbol" w:cs="Symbol"/>
          <w:sz w:val="24"/>
          <w:highlight w:val="none"/>
        </w:rPr>
        <w:t xml:space="preserve">四</w:t>
      </w:r>
      <w:r>
        <w:rPr>
          <w:rFonts w:ascii="Symbol" w:hAnsi="Symbol" w:cs="Symbol"/>
          <w:sz w:val="24"/>
          <w:highlight w:val="none"/>
        </w:rPr>
        <w:t xml:space="preserve">）</w:t>
      </w:r>
      <w:r>
        <w:rPr>
          <w:sz w:val="24"/>
          <w:highlight w:val="none"/>
        </w:rPr>
        <w:t xml:space="preserve">落实政府采购政策的价格调整：</w:t>
      </w:r>
      <w:bookmarkStart w:id="258"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r>
        <w:rPr>
          <w:sz w:val="24"/>
          <w:highlight w:val="none"/>
        </w:rPr>
      </w:r>
      <w:r/>
    </w:p>
    <w:p>
      <w:pPr>
        <w:pStyle w:val="724"/>
        <w:ind w:firstLine="602"/>
        <w:spacing w:line="360" w:lineRule="auto"/>
        <w:tabs>
          <w:tab w:val="left" w:pos="360" w:leader="none"/>
        </w:tabs>
        <w:rPr>
          <w:b/>
          <w:sz w:val="30"/>
          <w:szCs w:val="30"/>
          <w:highlight w:val="none"/>
        </w:rPr>
      </w:pPr>
      <w:r/>
      <w:bookmarkEnd w:id="258"/>
      <w:r>
        <w:rPr>
          <w:rFonts w:hint="eastAsia"/>
          <w:b/>
          <w:sz w:val="30"/>
          <w:szCs w:val="30"/>
          <w:highlight w:val="none"/>
        </w:rPr>
        <w:t xml:space="preserve">三、</w:t>
      </w:r>
      <w:r>
        <w:rPr>
          <w:b/>
          <w:sz w:val="30"/>
          <w:szCs w:val="30"/>
          <w:highlight w:val="none"/>
        </w:rPr>
        <w:t xml:space="preserve">投标文件的比较和评价</w:t>
      </w:r>
      <w:r>
        <w:rPr>
          <w:b/>
          <w:sz w:val="30"/>
          <w:szCs w:val="30"/>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rPr>
          <w:sz w:val="24"/>
          <w:highlight w:val="none"/>
        </w:rPr>
      </w:r>
      <w:r/>
    </w:p>
    <w:p>
      <w:pPr>
        <w:pStyle w:val="724"/>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rPr>
          <w:rFonts w:hint="eastAsia"/>
          <w:sz w:val="24"/>
          <w:highlight w:val="none"/>
        </w:rPr>
      </w:r>
      <w:r/>
    </w:p>
    <w:p>
      <w:pPr>
        <w:pStyle w:val="724"/>
        <w:ind w:firstLine="602"/>
        <w:spacing w:line="360" w:lineRule="auto"/>
        <w:tabs>
          <w:tab w:val="left" w:pos="360" w:leader="none"/>
        </w:tabs>
        <w:rPr>
          <w:b/>
          <w:sz w:val="30"/>
          <w:szCs w:val="30"/>
          <w:highlight w:val="none"/>
        </w:rPr>
      </w:pPr>
      <w:r>
        <w:rPr>
          <w:rFonts w:hint="eastAsia"/>
          <w:b/>
          <w:sz w:val="30"/>
          <w:szCs w:val="30"/>
          <w:highlight w:val="none"/>
        </w:rPr>
        <w:t xml:space="preserve">四、</w:t>
      </w:r>
      <w:r>
        <w:rPr>
          <w:b/>
          <w:sz w:val="30"/>
          <w:szCs w:val="30"/>
          <w:highlight w:val="none"/>
        </w:rPr>
        <w:t xml:space="preserve">确定</w:t>
      </w:r>
      <w:bookmarkStart w:id="259" w:name="_Toc151193860"/>
      <w:r/>
      <w:bookmarkStart w:id="260" w:name="_Toc226309790"/>
      <w:r/>
      <w:bookmarkStart w:id="261" w:name="_Toc150774646"/>
      <w:r/>
      <w:bookmarkStart w:id="262" w:name="_Toc151193934"/>
      <w:r/>
      <w:bookmarkStart w:id="263" w:name="_Toc264969236"/>
      <w:r/>
      <w:bookmarkStart w:id="264" w:name="_Toc520356170"/>
      <w:r/>
      <w:bookmarkStart w:id="265" w:name="_Toc226965819"/>
      <w:r/>
      <w:bookmarkStart w:id="266" w:name="_Toc151193716"/>
      <w:r/>
      <w:bookmarkStart w:id="267" w:name="_Toc149720839"/>
      <w:r/>
      <w:bookmarkStart w:id="268" w:name="_Toc164351640"/>
      <w:r/>
      <w:bookmarkStart w:id="269" w:name="_Toc195842911"/>
      <w:r/>
      <w:bookmarkStart w:id="270" w:name="_Toc265228384"/>
      <w:r/>
      <w:bookmarkStart w:id="271" w:name="_Toc151190173"/>
      <w:r/>
      <w:bookmarkStart w:id="272" w:name="_Toc164608660"/>
      <w:r/>
      <w:bookmarkStart w:id="273" w:name="_Toc150774751"/>
      <w:r/>
      <w:bookmarkStart w:id="274" w:name="_Toc164229387"/>
      <w:r/>
      <w:bookmarkStart w:id="275" w:name="_Toc127151747"/>
      <w:r/>
      <w:bookmarkStart w:id="276" w:name="_Toc164608815"/>
      <w:r/>
      <w:bookmarkStart w:id="277" w:name="_Ref467307010"/>
      <w:r/>
      <w:bookmarkStart w:id="278" w:name="_Toc164229241"/>
      <w:r/>
      <w:bookmarkStart w:id="279" w:name="_Toc226337242"/>
      <w:r/>
      <w:bookmarkStart w:id="280" w:name="_Toc127161460"/>
      <w:r/>
      <w:bookmarkStart w:id="281" w:name="_Toc142311048"/>
      <w:r/>
      <w:bookmarkStart w:id="282" w:name="_Toc226965736"/>
      <w:r/>
      <w:bookmarkStart w:id="283" w:name="_Toc150480784"/>
      <w:r/>
      <w:bookmarkStart w:id="284" w:name="_Toc127151546"/>
      <w:r/>
      <w:bookmarkStart w:id="285" w:name="_Toc305158814"/>
      <w:r/>
      <w:bookmarkStart w:id="286" w:name="_Toc151193644"/>
      <w:r/>
      <w:bookmarkStart w:id="287" w:name="_Toc151193788"/>
      <w:r/>
      <w:bookmarkStart w:id="288" w:name="_Toc305158888"/>
      <w:r/>
      <w:bookmarkStart w:id="289" w:name="_Toc150509297"/>
      <w:r>
        <w:rPr>
          <w:b/>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sz w:val="30"/>
          <w:szCs w:val="30"/>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724"/>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724"/>
        <w:ind w:firstLine="602"/>
        <w:spacing w:line="360" w:lineRule="auto"/>
        <w:tabs>
          <w:tab w:val="left" w:pos="360" w:leader="none"/>
        </w:tabs>
        <w:rPr>
          <w:b/>
          <w:sz w:val="30"/>
          <w:szCs w:val="30"/>
          <w:highlight w:val="none"/>
        </w:rPr>
      </w:pPr>
      <w:r>
        <w:rPr>
          <w:rFonts w:hint="eastAsia"/>
          <w:b/>
          <w:sz w:val="30"/>
          <w:szCs w:val="30"/>
          <w:highlight w:val="none"/>
        </w:rPr>
        <w:t xml:space="preserve">五、</w:t>
      </w:r>
      <w:r>
        <w:rPr>
          <w:b/>
          <w:sz w:val="30"/>
          <w:szCs w:val="30"/>
          <w:highlight w:val="none"/>
        </w:rPr>
        <w:t xml:space="preserve">报告违法行为</w:t>
      </w:r>
      <w:r>
        <w:rPr>
          <w:b/>
          <w:sz w:val="30"/>
          <w:szCs w:val="30"/>
          <w:highlight w:val="none"/>
        </w:rPr>
      </w:r>
      <w:r/>
    </w:p>
    <w:p>
      <w:pPr>
        <w:pStyle w:val="724"/>
        <w:ind w:firstLine="480"/>
        <w:spacing w:line="360" w:lineRule="auto"/>
        <w:tabs>
          <w:tab w:val="left" w:pos="1080" w:leader="none"/>
          <w:tab w:val="left" w:pos="1589" w:leader="none"/>
        </w:tabs>
        <w:rPr>
          <w:rFonts w:hint="eastAsia"/>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rPr>
          <w:rFonts w:hint="eastAsia"/>
          <w:highlight w:val="none"/>
        </w:rPr>
      </w:r>
      <w:r/>
    </w:p>
    <w:p>
      <w:pPr>
        <w:pStyle w:val="724"/>
        <w:jc w:val="center"/>
        <w:spacing w:line="360" w:lineRule="auto"/>
        <w:tabs>
          <w:tab w:val="left" w:pos="360" w:leader="none"/>
          <w:tab w:val="left" w:pos="900" w:leader="none"/>
        </w:tabs>
        <w:rPr>
          <w:b/>
          <w:sz w:val="32"/>
          <w:szCs w:val="32"/>
          <w:highlight w:val="none"/>
        </w:rPr>
        <w:outlineLvl w:val="1"/>
      </w:pPr>
      <w:r>
        <w:rPr>
          <w:rFonts w:hint="eastAsia" w:ascii="宋体" w:hAnsi="宋体"/>
          <w:b/>
          <w:bCs/>
          <w:sz w:val="32"/>
          <w:szCs w:val="32"/>
          <w:highlight w:val="none"/>
        </w:rPr>
        <w:br w:type="page" w:clear="all"/>
      </w:r>
      <w:r>
        <w:rPr>
          <w:rFonts w:hint="eastAsia"/>
          <w:b/>
          <w:sz w:val="32"/>
          <w:szCs w:val="32"/>
          <w:highlight w:val="none"/>
        </w:rPr>
        <w:t xml:space="preserve">第三节 评标方法</w:t>
      </w:r>
      <w:r>
        <w:rPr>
          <w:b/>
          <w:sz w:val="32"/>
          <w:szCs w:val="32"/>
          <w:highlight w:val="none"/>
        </w:rPr>
      </w:r>
      <w:r/>
    </w:p>
    <w:p>
      <w:pPr>
        <w:pStyle w:val="724"/>
        <w:ind w:firstLine="480"/>
        <w:spacing w:line="360" w:lineRule="auto"/>
        <w:tabs>
          <w:tab w:val="left" w:pos="360" w:leader="none"/>
        </w:tabs>
        <w:rPr>
          <w:sz w:val="24"/>
          <w:highlight w:val="none"/>
        </w:rPr>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highlight w:val="none"/>
        </w:rPr>
      </w:r>
      <w:r/>
    </w:p>
    <w:p>
      <w:pPr>
        <w:pStyle w:val="724"/>
        <w:ind w:firstLine="480"/>
        <w:spacing w:line="360" w:lineRule="auto"/>
        <w:tabs>
          <w:tab w:val="left" w:pos="360" w:leader="none"/>
        </w:tabs>
        <w:rPr>
          <w:rFonts w:hint="eastAsia"/>
          <w:sz w:val="24"/>
          <w:highlight w:val="none"/>
        </w:rPr>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sz w:val="24"/>
          <w:highlight w:val="none"/>
        </w:rPr>
      </w:r>
      <w:r/>
    </w:p>
    <w:p>
      <w:pPr>
        <w:pStyle w:val="724"/>
        <w:ind w:firstLine="480"/>
        <w:spacing w:line="360" w:lineRule="auto"/>
        <w:tabs>
          <w:tab w:val="left" w:pos="360" w:leader="none"/>
        </w:tabs>
        <w:rPr>
          <w:sz w:val="24"/>
          <w:highlight w:val="none"/>
        </w:rPr>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rPr>
          <w:sz w:val="24"/>
          <w:highlight w:val="none"/>
        </w:rPr>
      </w:r>
      <w:r/>
    </w:p>
    <w:p>
      <w:pPr>
        <w:pStyle w:val="724"/>
        <w:ind w:firstLine="441"/>
        <w:jc w:val="left"/>
        <w:spacing w:line="360" w:lineRule="auto"/>
        <w:rPr>
          <w:rFonts w:hint="eastAsia" w:ascii="宋体" w:hAnsi="宋体"/>
          <w:b/>
          <w:sz w:val="24"/>
          <w:highlight w:val="none"/>
        </w:rPr>
      </w:pPr>
      <w:r/>
      <w:bookmarkStart w:id="290" w:name="_Hlk149904248"/>
      <w:r>
        <w:rPr>
          <w:rFonts w:hint="eastAsia" w:ascii="宋体" w:hAnsi="宋体"/>
          <w:b/>
          <w:sz w:val="24"/>
          <w:highlight w:val="none"/>
        </w:rPr>
        <w:t xml:space="preserve">四、政府采购政策功能落实</w:t>
      </w:r>
      <w:r>
        <w:rPr>
          <w:rFonts w:hint="eastAsia" w:ascii="宋体" w:hAnsi="宋体"/>
          <w:b/>
          <w:sz w:val="24"/>
          <w:highlight w:val="none"/>
        </w:rPr>
      </w:r>
      <w:r/>
    </w:p>
    <w:p>
      <w:pPr>
        <w:pStyle w:val="724"/>
        <w:ind w:firstLine="480"/>
        <w:jc w:val="left"/>
        <w:spacing w:line="360" w:lineRule="auto"/>
        <w:rPr>
          <w:rFonts w:hint="eastAsia" w:ascii="宋体" w:hAnsi="宋体"/>
          <w:sz w:val="24"/>
          <w:highlight w:val="none"/>
        </w:rPr>
      </w:pPr>
      <w:r/>
      <w:bookmarkStart w:id="291" w:name="_Hlk152922042"/>
      <w:r>
        <w:rPr>
          <w:rFonts w:hint="eastAsia" w:ascii="宋体" w:hAnsi="宋体"/>
          <w:sz w:val="24"/>
          <w:highlight w:val="none"/>
        </w:rPr>
        <w:t xml:space="preserve">1、小微型企业价格扣除</w:t>
      </w:r>
      <w:r>
        <w:rPr>
          <w:rFonts w:hint="eastAsia" w:ascii="宋体" w:hAnsi="宋体"/>
          <w:sz w:val="24"/>
          <w:highlight w:val="none"/>
        </w:rPr>
      </w:r>
      <w:r/>
    </w:p>
    <w:p>
      <w:pPr>
        <w:pStyle w:val="724"/>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rPr>
          <w:rFonts w:hint="eastAsia" w:ascii="宋体" w:hAnsi="宋体"/>
          <w:sz w:val="24"/>
          <w:highlight w:val="none"/>
        </w:rPr>
      </w:r>
      <w:r/>
    </w:p>
    <w:p>
      <w:pPr>
        <w:pStyle w:val="724"/>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rPr>
          <w:rFonts w:hint="eastAsia" w:ascii="宋体" w:hAnsi="宋体"/>
          <w:sz w:val="24"/>
          <w:highlight w:val="none"/>
        </w:rPr>
      </w:r>
      <w:r/>
    </w:p>
    <w:p>
      <w:pPr>
        <w:pStyle w:val="724"/>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rPr>
          <w:rFonts w:hint="eastAsia" w:ascii="宋体" w:hAnsi="宋体"/>
          <w:sz w:val="24"/>
          <w:highlight w:val="none"/>
        </w:rPr>
      </w:r>
      <w:r/>
    </w:p>
    <w:p>
      <w:pPr>
        <w:pStyle w:val="724"/>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rPr>
          <w:rFonts w:hint="eastAsia" w:ascii="宋体" w:hAnsi="宋体"/>
          <w:sz w:val="24"/>
          <w:highlight w:val="none"/>
        </w:rPr>
      </w:r>
      <w:r/>
    </w:p>
    <w:p>
      <w:pPr>
        <w:pStyle w:val="724"/>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rPr>
        <w:t xml:space="preserve">供应商如不提供上述证明文件，价格将不做相应扣除</w:t>
      </w:r>
      <w:r>
        <w:rPr>
          <w:rFonts w:hint="eastAsia" w:ascii="宋体" w:hAnsi="宋体"/>
          <w:sz w:val="24"/>
          <w:highlight w:val="none"/>
        </w:rPr>
        <w:t xml:space="preserve">。</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rPr>
          <w:rFonts w:hint="eastAsia" w:ascii="宋体" w:hAnsi="宋体"/>
          <w:sz w:val="24"/>
          <w:highlight w:val="none"/>
        </w:rPr>
      </w:r>
      <w:r/>
    </w:p>
    <w:p>
      <w:pPr>
        <w:pStyle w:val="724"/>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rPr>
          <w:rFonts w:hint="eastAsia" w:ascii="宋体" w:hAnsi="宋体"/>
          <w:sz w:val="24"/>
          <w:highlight w:val="none"/>
        </w:rPr>
      </w:r>
      <w:r/>
    </w:p>
    <w:p>
      <w:pPr>
        <w:pStyle w:val="724"/>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rPr>
          <w:rFonts w:hint="eastAsia" w:ascii="华文新魏" w:hAnsi="宋体" w:eastAsia="华文新魏"/>
          <w:sz w:val="36"/>
          <w:szCs w:val="36"/>
          <w:highlight w:val="none"/>
        </w:rPr>
      </w:r>
      <w:r/>
    </w:p>
    <w:p>
      <w:pPr>
        <w:pStyle w:val="724"/>
        <w:ind w:firstLine="480"/>
        <w:jc w:val="left"/>
        <w:spacing w:line="500" w:lineRule="exact"/>
        <w:rPr>
          <w:rFonts w:hint="eastAsia"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r>
        <w:rPr>
          <w:rFonts w:hint="eastAsia" w:ascii="宋体" w:hAnsi="宋体"/>
          <w:sz w:val="24"/>
          <w:highlight w:val="none"/>
        </w:rPr>
      </w:r>
      <w:r/>
    </w:p>
    <w:p>
      <w:pPr>
        <w:pStyle w:val="791"/>
        <w:ind w:firstLine="480"/>
        <w:spacing w:before="0" w:line="500" w:lineRule="exact"/>
        <w:tabs>
          <w:tab w:val="left" w:pos="567" w:leader="none"/>
        </w:tabs>
        <w:rPr>
          <w:rFonts w:hint="eastAsia"/>
          <w:highlight w:val="none"/>
        </w:rPr>
      </w:pPr>
      <w:r/>
      <w:bookmarkEnd w:id="290"/>
      <w:r/>
      <w:bookmarkEnd w:id="291"/>
      <w:r>
        <w:rPr>
          <w:rFonts w:hint="eastAsia"/>
          <w:highlight w:val="none"/>
        </w:rPr>
        <w:t xml:space="preserve">7、政府采购中实施本国产品标准及相关政策：</w:t>
      </w:r>
      <w:r>
        <w:rPr>
          <w:rFonts w:hint="eastAsia"/>
          <w:highlight w:val="none"/>
        </w:rPr>
      </w:r>
      <w:r/>
    </w:p>
    <w:p>
      <w:pPr>
        <w:pStyle w:val="981"/>
        <w:ind w:left="0" w:firstLine="420"/>
        <w:jc w:val="both"/>
        <w:spacing w:line="500" w:lineRule="exact"/>
        <w:widowControl w:val="off"/>
        <w:rPr>
          <w:rFonts w:hint="eastAsia" w:ascii="宋体" w:hAnsi="宋体"/>
          <w:highlight w:val="none"/>
          <w:lang w:eastAsia="zh-CN"/>
        </w:rPr>
      </w:pPr>
      <w:r>
        <w:rPr>
          <w:rFonts w:hint="eastAsia" w:ascii="宋体" w:hAnsi="宋体"/>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highlight w:val="none"/>
          <w:lang w:eastAsia="zh-CN"/>
        </w:rPr>
      </w:r>
      <w:r/>
    </w:p>
    <w:p>
      <w:pPr>
        <w:pStyle w:val="981"/>
        <w:ind w:left="0" w:firstLine="420"/>
        <w:spacing w:line="500" w:lineRule="exact"/>
        <w:rPr>
          <w:rFonts w:hint="eastAsia" w:ascii="宋体" w:hAnsi="宋体"/>
          <w:highlight w:val="none"/>
          <w:lang w:eastAsia="zh-CN" w:bidi="ar-SA"/>
        </w:rPr>
      </w:pPr>
      <w:r>
        <w:rPr>
          <w:rFonts w:hint="eastAsia" w:ascii="宋体" w:hAnsi="宋体" w:cs="宋体"/>
          <w:bCs/>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highlight w:val="none"/>
          <w:lang w:eastAsia="zh-CN" w:bidi="ar-SA"/>
        </w:rPr>
        <w:t xml:space="preserve">的产品；其他产品，根据实际情况判断是否在中国境内生产。</w:t>
      </w:r>
      <w:r>
        <w:rPr>
          <w:rFonts w:hint="eastAsia" w:ascii="宋体" w:hAnsi="宋体"/>
          <w:highlight w:val="none"/>
          <w:lang w:eastAsia="zh-CN" w:bidi="ar-SA"/>
        </w:rPr>
      </w:r>
      <w:r/>
    </w:p>
    <w:p>
      <w:pPr>
        <w:pStyle w:val="791"/>
        <w:ind w:firstLine="240"/>
        <w:spacing w:before="0" w:line="500" w:lineRule="exact"/>
        <w:tabs>
          <w:tab w:val="left" w:pos="567" w:leader="none"/>
        </w:tabs>
        <w:rPr>
          <w:rFonts w:hint="eastAsia"/>
          <w:highlight w:val="none"/>
        </w:rPr>
      </w:pPr>
      <w:r>
        <w:rPr>
          <w:rFonts w:hint="eastAsia"/>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highlight w:val="none"/>
        </w:rPr>
      </w:r>
      <w:r/>
    </w:p>
    <w:p>
      <w:pPr>
        <w:pStyle w:val="982"/>
        <w:spacing w:before="0" w:after="0" w:line="500" w:lineRule="exact"/>
        <w:rPr>
          <w:rFonts w:hint="eastAsia" w:ascii="宋体" w:hAnsi="宋体"/>
          <w:b/>
          <w:bCs/>
          <w:highlight w:val="none"/>
        </w:rPr>
      </w:pPr>
      <w:r>
        <w:rPr>
          <w:rFonts w:hint="eastAsia" w:ascii="宋体" w:hAnsi="宋体"/>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highlight w:val="none"/>
        </w:rPr>
        <w:t xml:space="preserve">（供应商需在“第八章 投标文件格式”的“报价明细表”中填写比例数值）</w:t>
      </w:r>
      <w:r>
        <w:rPr>
          <w:rFonts w:hint="eastAsia" w:ascii="宋体" w:hAnsi="宋体"/>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highlight w:val="none"/>
        </w:rPr>
        <w:t xml:space="preserve">供应商未填写比例数值，或比例数值未达到80%的，将不享受本国产品价格评审优惠。</w:t>
      </w:r>
      <w:r>
        <w:rPr>
          <w:rFonts w:hint="eastAsia" w:ascii="宋体" w:hAnsi="宋体"/>
          <w:b/>
          <w:bCs/>
          <w:highlight w:val="none"/>
        </w:rPr>
      </w:r>
      <w:r/>
    </w:p>
    <w:p>
      <w:pPr>
        <w:pStyle w:val="982"/>
        <w:spacing w:before="0" w:after="0" w:line="500" w:lineRule="exact"/>
        <w:rPr>
          <w:rFonts w:hint="eastAsia" w:ascii="宋体" w:hAnsi="宋体"/>
          <w:highlight w:val="none"/>
        </w:rPr>
      </w:pPr>
      <w:r>
        <w:rPr>
          <w:rFonts w:hint="eastAsia" w:ascii="宋体" w:hAnsi="宋体"/>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highlight w:val="none"/>
        </w:rPr>
        <w:t xml:space="preserve">《声明函》上传至至交易执行系统“价格折扣文件格式”——“关于符合本国产品标准的声明函”模块</w:t>
      </w:r>
      <w:r>
        <w:rPr>
          <w:rFonts w:hint="eastAsia" w:ascii="宋体" w:hAnsi="宋体"/>
          <w:highlight w:val="none"/>
        </w:rPr>
        <w:t xml:space="preserve">】</w:t>
      </w:r>
      <w:r>
        <w:rPr>
          <w:rFonts w:hint="eastAsia" w:ascii="宋体" w:hAnsi="宋体"/>
          <w:highlight w:val="none"/>
        </w:rPr>
      </w:r>
      <w:r/>
    </w:p>
    <w:p>
      <w:pPr>
        <w:pStyle w:val="982"/>
        <w:spacing w:before="0" w:after="0" w:line="500" w:lineRule="exact"/>
        <w:rPr>
          <w:rFonts w:hint="eastAsia" w:ascii="宋体" w:hAnsi="宋体"/>
          <w:highlight w:val="none"/>
        </w:rPr>
      </w:pPr>
      <w:r>
        <w:rPr>
          <w:rFonts w:hint="eastAsia" w:ascii="宋体" w:hAnsi="宋体"/>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highlight w:val="none"/>
        </w:rPr>
      </w:r>
      <w:r/>
    </w:p>
    <w:p>
      <w:pPr>
        <w:pStyle w:val="982"/>
        <w:spacing w:before="0" w:after="0" w:line="500" w:lineRule="exact"/>
        <w:rPr>
          <w:rFonts w:hint="eastAsia" w:ascii="宋体" w:hAnsi="宋体"/>
          <w:highlight w:val="none"/>
        </w:rPr>
      </w:pPr>
      <w:r>
        <w:rPr>
          <w:rFonts w:hint="eastAsia" w:ascii="宋体" w:hAnsi="宋体"/>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highlight w:val="none"/>
        </w:rPr>
      </w:r>
      <w:r/>
    </w:p>
    <w:p>
      <w:pPr>
        <w:pStyle w:val="724"/>
        <w:jc w:val="center"/>
        <w:spacing w:line="360" w:lineRule="auto"/>
        <w:tabs>
          <w:tab w:val="left" w:pos="360" w:leader="none"/>
          <w:tab w:val="left" w:pos="900" w:leader="none"/>
        </w:tabs>
        <w:rPr>
          <w:rFonts w:hint="eastAsia"/>
          <w:b/>
          <w:sz w:val="32"/>
          <w:szCs w:val="32"/>
          <w:highlight w:val="none"/>
        </w:rPr>
        <w:outlineLvl w:val="1"/>
      </w:pPr>
      <w:r>
        <w:rPr>
          <w:rFonts w:hint="eastAsia" w:ascii="宋体" w:hAnsi="宋体"/>
          <w:b/>
          <w:bCs/>
          <w:sz w:val="32"/>
          <w:szCs w:val="32"/>
          <w:highlight w:val="none"/>
        </w:rPr>
        <w:br w:type="page" w:clear="all"/>
      </w:r>
      <w:r>
        <w:rPr>
          <w:rFonts w:hint="eastAsia"/>
          <w:b/>
          <w:sz w:val="32"/>
          <w:szCs w:val="32"/>
          <w:highlight w:val="none"/>
        </w:rPr>
        <w:t xml:space="preserve">第四节 评标标准</w:t>
      </w:r>
      <w:r>
        <w:rPr>
          <w:rFonts w:hint="eastAsia"/>
          <w:b/>
          <w:sz w:val="32"/>
          <w:szCs w:val="32"/>
          <w:highlight w:val="none"/>
        </w:rPr>
      </w:r>
      <w:r/>
    </w:p>
    <w:tbl>
      <w:tblPr>
        <w:tblW w:w="9450" w:type="dxa"/>
        <w:tblInd w:w="-2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评审因素</w:t>
            </w:r>
            <w:r>
              <w:rPr>
                <w:rFonts w:hint="eastAsia" w:ascii="宋体" w:hAnsi="宋体" w:cs="宋体"/>
                <w:sz w:val="24"/>
                <w:highlight w:val="none"/>
              </w:rPr>
            </w:r>
            <w:r/>
          </w:p>
        </w:tc>
        <w:tc>
          <w:tcPr>
            <w:tcW w:w="4864" w:type="dxa"/>
            <w:vAlign w:val="center"/>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评分细则</w:t>
            </w:r>
            <w:r>
              <w:rPr>
                <w:rFonts w:hint="eastAsia" w:ascii="宋体" w:hAnsi="宋体" w:cs="宋体"/>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分值（分）</w:t>
            </w:r>
            <w:r>
              <w:rPr>
                <w:rFonts w:hint="eastAsia" w:ascii="宋体" w:hAnsi="宋体" w:cs="宋体"/>
                <w:sz w:val="24"/>
                <w:highlight w:val="none"/>
              </w:rPr>
            </w:r>
            <w:r/>
          </w:p>
        </w:tc>
        <w:tc>
          <w:tcPr>
            <w:tcW w:w="2509" w:type="dxa"/>
            <w:vAlign w:val="center"/>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提供材料要求及备注</w:t>
            </w:r>
            <w:r>
              <w:rPr>
                <w:rFonts w:hint="eastAsia" w:ascii="宋体" w:hAnsi="宋体" w:cs="宋体"/>
                <w:sz w:val="24"/>
                <w:highlight w:val="none"/>
              </w:rPr>
            </w:r>
            <w:r/>
          </w:p>
        </w:tc>
      </w:tr>
      <w:tr>
        <w:trPr>
          <w:trHeight w:val="1391"/>
        </w:trPr>
        <w:tc>
          <w:tcPr>
            <w:tcW w:w="1306" w:type="dxa"/>
            <w:vAlign w:val="center"/>
            <w:textDirection w:val="lrTb"/>
            <w:noWrap w:val="false"/>
          </w:tcPr>
          <w:p>
            <w:pPr>
              <w:pStyle w:val="724"/>
              <w:ind w:left="38"/>
              <w:jc w:val="center"/>
              <w:spacing w:line="276" w:lineRule="auto"/>
              <w:widowControl/>
              <w:rPr>
                <w:rFonts w:ascii="宋体" w:hAnsi="宋体" w:cs="宋体"/>
                <w:bCs/>
                <w:sz w:val="24"/>
                <w:highlight w:val="none"/>
              </w:rPr>
            </w:pPr>
            <w:r>
              <w:rPr>
                <w:rFonts w:hint="eastAsia" w:ascii="宋体" w:hAnsi="宋体" w:cs="宋体"/>
                <w:bCs/>
                <w:sz w:val="24"/>
                <w:highlight w:val="none"/>
              </w:rPr>
              <w:t xml:space="preserve">价格分</w:t>
            </w:r>
            <w:r>
              <w:rPr>
                <w:rFonts w:ascii="宋体" w:hAnsi="宋体" w:cs="宋体"/>
                <w:bCs/>
                <w:sz w:val="24"/>
                <w:highlight w:val="none"/>
              </w:rPr>
            </w:r>
            <w:r/>
          </w:p>
          <w:p>
            <w:pPr>
              <w:pStyle w:val="724"/>
              <w:ind w:left="38"/>
              <w:jc w:val="center"/>
              <w:spacing w:line="276" w:lineRule="auto"/>
              <w:widowControl/>
              <w:rPr>
                <w:rFonts w:hint="eastAsia" w:ascii="宋体" w:hAnsi="宋体" w:cs="宋体"/>
                <w:sz w:val="24"/>
                <w:highlight w:val="none"/>
              </w:rPr>
            </w:pPr>
            <w:r>
              <w:rPr>
                <w:rFonts w:hint="eastAsia" w:ascii="宋体" w:hAnsi="宋体" w:cs="宋体"/>
                <w:bCs/>
                <w:sz w:val="24"/>
                <w:highlight w:val="none"/>
              </w:rPr>
              <w:t xml:space="preserve">（35分）</w:t>
            </w:r>
            <w:r>
              <w:rPr>
                <w:rFonts w:hint="eastAsia" w:ascii="宋体" w:hAnsi="宋体" w:cs="宋体"/>
                <w:sz w:val="24"/>
                <w:highlight w:val="none"/>
              </w:rPr>
            </w:r>
            <w:r/>
          </w:p>
        </w:tc>
        <w:tc>
          <w:tcPr>
            <w:tcW w:w="4864" w:type="dxa"/>
            <w:vAlign w:val="center"/>
            <w:textDirection w:val="lrTb"/>
            <w:noWrap w:val="false"/>
          </w:tcPr>
          <w:p>
            <w:pPr>
              <w:pStyle w:val="724"/>
              <w:ind w:left="38"/>
              <w:jc w:val="left"/>
              <w:spacing w:line="276" w:lineRule="auto"/>
              <w:widowControl/>
              <w:rPr>
                <w:rFonts w:hint="eastAsia" w:ascii="宋体" w:hAnsi="宋体" w:cs="宋体"/>
                <w:sz w:val="24"/>
                <w:highlight w:val="none"/>
              </w:rPr>
            </w:pPr>
            <w:r>
              <w:rPr>
                <w:rFonts w:hint="eastAsia" w:ascii="宋体" w:hAnsi="宋体" w:cs="宋体"/>
                <w:bCs/>
                <w:sz w:val="24"/>
                <w:highlight w:val="none"/>
              </w:rPr>
              <w:t xml:space="preserve">采用低价优先法计算，即满足招标文件要求且最低的投标报价为评标基准价，其价格分为满分。其他报价得分=(评标基准价/投标报价)×分值。</w:t>
            </w:r>
            <w:r>
              <w:rPr>
                <w:rFonts w:hint="eastAsia" w:ascii="宋体" w:hAnsi="宋体" w:cs="宋体"/>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35</w:t>
            </w:r>
            <w:r>
              <w:rPr>
                <w:rFonts w:hint="eastAsia" w:ascii="宋体" w:hAnsi="宋体" w:cs="宋体"/>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865"/>
        </w:trPr>
        <w:tc>
          <w:tcPr>
            <w:gridSpan w:val="4"/>
            <w:tcW w:w="9450" w:type="dxa"/>
            <w:vAlign w:val="center"/>
            <w:textDirection w:val="lrTb"/>
            <w:noWrap w:val="false"/>
          </w:tcPr>
          <w:p>
            <w:pPr>
              <w:pStyle w:val="724"/>
              <w:jc w:val="left"/>
              <w:spacing w:line="276" w:lineRule="auto"/>
              <w:widowControl/>
              <w:rPr>
                <w:rFonts w:hint="eastAsia" w:ascii="宋体" w:hAnsi="宋体" w:cs="宋体"/>
                <w:bCs/>
                <w:sz w:val="24"/>
                <w:highlight w:val="none"/>
              </w:rPr>
            </w:pPr>
            <w:r/>
            <w:bookmarkStart w:id="292" w:name="OLE_LINK9"/>
            <w:r>
              <w:rPr>
                <w:rFonts w:hint="eastAsia" w:ascii="宋体" w:hAnsi="宋体" w:cs="宋体"/>
                <w:b/>
                <w:sz w:val="24"/>
                <w:highlight w:val="none"/>
              </w:rPr>
              <w:t xml:space="preserve">主观分评分项（2.1-2.6）属于暗标评审项，各供应商提供的文字内容、图片均不得出现供应商的名称及标志标记，否则暗标项（2.1-2.6）均不得分。</w:t>
            </w:r>
            <w:bookmarkEnd w:id="292"/>
            <w:r>
              <w:rPr>
                <w:rFonts w:hint="eastAsia" w:ascii="宋体" w:hAnsi="宋体" w:cs="宋体"/>
                <w:bCs/>
                <w:sz w:val="24"/>
                <w:highlight w:val="none"/>
              </w:rPr>
            </w:r>
            <w:r/>
          </w:p>
        </w:tc>
      </w:tr>
      <w:tr>
        <w:trPr>
          <w:trHeight w:val="2308"/>
        </w:trPr>
        <w:tc>
          <w:tcPr>
            <w:tcW w:w="1306" w:type="dxa"/>
            <w:vAlign w:val="center"/>
            <w:vMerge w:val="restart"/>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（31分）</w:t>
            </w:r>
            <w:r>
              <w:rPr>
                <w:rFonts w:hint="eastAsia" w:ascii="宋体" w:hAnsi="宋体" w:cs="宋体"/>
                <w:sz w:val="24"/>
                <w:highlight w:val="none"/>
              </w:rPr>
            </w:r>
            <w:r/>
          </w:p>
        </w:tc>
        <w:tc>
          <w:tcPr>
            <w:tcW w:w="4864" w:type="dxa"/>
            <w:vAlign w:val="center"/>
            <w:textDirection w:val="lrTb"/>
            <w:noWrap w:val="false"/>
          </w:tcPr>
          <w:p>
            <w:pPr>
              <w:pStyle w:val="751"/>
              <w:spacing w:line="276" w:lineRule="auto"/>
              <w:rPr>
                <w:rFonts w:ascii="宋体" w:hAnsi="宋体" w:cs="宋体"/>
                <w:bCs/>
                <w:sz w:val="24"/>
                <w:highlight w:val="none"/>
              </w:rPr>
            </w:pPr>
            <w:r>
              <w:rPr>
                <w:rFonts w:hint="eastAsia" w:ascii="宋体" w:hAnsi="宋体" w:cs="宋体"/>
                <w:b/>
                <w:sz w:val="24"/>
                <w:highlight w:val="none"/>
              </w:rPr>
              <w:t xml:space="preserve">2.1物业管理服务整体方案：</w:t>
            </w:r>
            <w:r>
              <w:rPr>
                <w:rFonts w:hint="eastAsia" w:ascii="宋体" w:hAnsi="宋体" w:cs="宋体"/>
                <w:bCs/>
                <w:sz w:val="24"/>
                <w:highlight w:val="none"/>
              </w:rPr>
              <w:t xml:space="preserve">提供针对本项目物业管理服务</w:t>
            </w:r>
            <w:r>
              <w:rPr>
                <w:rFonts w:ascii="宋体" w:hAnsi="宋体" w:cs="宋体"/>
                <w:bCs/>
                <w:sz w:val="24"/>
                <w:highlight w:val="none"/>
              </w:rPr>
              <w:t xml:space="preserve">整体方案</w:t>
            </w:r>
            <w:r>
              <w:rPr>
                <w:rFonts w:hint="eastAsia" w:ascii="宋体" w:hAnsi="宋体" w:cs="宋体"/>
                <w:bCs/>
                <w:sz w:val="24"/>
                <w:highlight w:val="none"/>
              </w:rPr>
              <w:t xml:space="preserve">，包括但不限于物业管理服务内容及范围、物业管理服务质量及规范等。</w:t>
            </w:r>
            <w:r>
              <w:rPr>
                <w:rFonts w:ascii="宋体" w:hAnsi="宋体" w:cs="宋体"/>
                <w:bCs/>
                <w:sz w:val="24"/>
                <w:highlight w:val="none"/>
              </w:rPr>
            </w:r>
            <w:r/>
          </w:p>
          <w:p>
            <w:pPr>
              <w:pStyle w:val="751"/>
              <w:spacing w:line="276" w:lineRule="auto"/>
              <w:rPr>
                <w:rFonts w:hint="eastAsia" w:ascii="宋体" w:hAnsi="宋体" w:cs="宋体"/>
                <w:sz w:val="24"/>
                <w:highlight w:val="none"/>
              </w:rPr>
            </w:pPr>
            <w:r>
              <w:rPr>
                <w:rFonts w:hint="eastAsia" w:ascii="宋体" w:hAnsi="宋体" w:cs="宋体"/>
                <w:sz w:val="24"/>
                <w:highlight w:val="none"/>
              </w:rPr>
              <w:t xml:space="preserve">内容完整全面、方案科学合理、针对性强的得6分；内容较为完整、方案基本合理的得5分；内容不太完整、方案针对性有欠缺的得4分；未提供不得分。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6</w:t>
            </w:r>
            <w:r>
              <w:rPr>
                <w:rFonts w:hint="eastAsia" w:hAnsi="宋体" w:cs="宋体"/>
                <w:b w:val="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2072"/>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sz w:val="24"/>
                <w:highlight w:val="none"/>
              </w:rPr>
            </w:pPr>
            <w:r>
              <w:rPr>
                <w:rFonts w:hint="eastAsia" w:ascii="宋体" w:hAnsi="宋体" w:cs="宋体"/>
                <w:b/>
                <w:bCs/>
                <w:sz w:val="24"/>
                <w:highlight w:val="none"/>
              </w:rPr>
              <w:t xml:space="preserve">2.2秩序维护管理方案</w:t>
            </w:r>
            <w:r>
              <w:rPr>
                <w:rFonts w:hint="eastAsia" w:ascii="宋体" w:hAnsi="宋体" w:cs="宋体"/>
                <w:sz w:val="24"/>
                <w:highlight w:val="none"/>
              </w:rPr>
              <w:t xml:space="preserve">：提供针对本项目的秩序维护管理方案，包含但不限于安全防范和昼夜巡逻工作、门岗值班、出入管理、车辆秩序管理等方面。</w:t>
            </w:r>
            <w:r>
              <w:rPr>
                <w:rFonts w:hint="eastAsia"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ascii="宋体" w:hAnsi="宋体" w:cs="宋体"/>
                <w:sz w:val="24"/>
                <w:highlight w:val="none"/>
              </w:rPr>
              <w:t xml:space="preserve">方案详尽、精细，秩序管理科学性强，操作性强、规范合理的得5分；方案基本全面，秩序管理只具有基本科学性、操作性、规范性的得4分；方案简单，秩序管理操作性欠缺，规范欠缺的得3分；未提供不得分。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5</w:t>
            </w:r>
            <w:r>
              <w:rPr>
                <w:rFonts w:hint="eastAsia" w:hAnsi="宋体" w:cs="宋体"/>
                <w:b w:val="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2996"/>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sz w:val="24"/>
                <w:highlight w:val="none"/>
              </w:rPr>
            </w:pPr>
            <w:r>
              <w:rPr>
                <w:rFonts w:hint="eastAsia" w:ascii="宋体" w:hAnsi="宋体" w:cs="宋体"/>
                <w:b/>
                <w:bCs/>
                <w:sz w:val="24"/>
                <w:highlight w:val="none"/>
              </w:rPr>
              <w:t xml:space="preserve">2.3</w:t>
            </w:r>
            <w:r>
              <w:rPr>
                <w:rFonts w:ascii="宋体" w:hAnsi="宋体" w:cs="宋体"/>
                <w:b/>
                <w:bCs/>
                <w:sz w:val="24"/>
                <w:highlight w:val="none"/>
              </w:rPr>
              <w:t xml:space="preserve">保洁服务方案：</w:t>
            </w:r>
            <w:r>
              <w:rPr>
                <w:rFonts w:ascii="宋体" w:hAnsi="宋体" w:cs="宋体"/>
                <w:sz w:val="24"/>
                <w:highlight w:val="none"/>
              </w:rPr>
              <w:t xml:space="preserve">提供针对本项目的环境保洁服务方案，包含但不限于楼内保洁、室外保洁、消杀、生活垃圾收集与处理等方面。</w:t>
            </w:r>
            <w:r>
              <w:rPr>
                <w:rFonts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ascii="宋体" w:hAnsi="宋体" w:cs="宋体"/>
                <w:sz w:val="24"/>
                <w:highlight w:val="none"/>
              </w:rPr>
              <w:t xml:space="preserve">方案详尽、精细，环境保洁工作操作性强、作业覆盖区域全面的得5分；方案基本全面，环境保洁工作只具有基本操作性、作业覆盖区域基本全面的得4分；方案简单，环境保洁工作操作性欠缺，工作覆盖区域遗漏有欠缺的得3分；未提供不得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5</w:t>
            </w:r>
            <w:r>
              <w:rPr>
                <w:rFonts w:hint="eastAsia" w:hAnsi="宋体" w:cs="宋体"/>
                <w:b w:val="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2665"/>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top"/>
            <w:textDirection w:val="lrTb"/>
            <w:noWrap w:val="false"/>
          </w:tcPr>
          <w:p>
            <w:pPr>
              <w:pStyle w:val="724"/>
              <w:ind w:left="42"/>
              <w:jc w:val="left"/>
              <w:spacing w:line="276" w:lineRule="auto"/>
              <w:widowControl/>
              <w:rPr>
                <w:rFonts w:hint="eastAsia" w:ascii="宋体" w:hAnsi="宋体"/>
                <w:sz w:val="24"/>
                <w:highlight w:val="none"/>
              </w:rPr>
            </w:pPr>
            <w:r>
              <w:rPr>
                <w:rFonts w:hint="eastAsia" w:ascii="宋体" w:hAnsi="宋体" w:cs="宋体"/>
                <w:b/>
                <w:bCs/>
                <w:sz w:val="24"/>
                <w:highlight w:val="none"/>
              </w:rPr>
              <w:t xml:space="preserve">2.4</w:t>
            </w:r>
            <w:r>
              <w:rPr>
                <w:rFonts w:hint="eastAsia" w:ascii="宋体" w:hAnsi="宋体"/>
                <w:b/>
                <w:bCs/>
                <w:sz w:val="24"/>
                <w:highlight w:val="none"/>
              </w:rPr>
              <w:t xml:space="preserve">公共设施设备维护、</w:t>
            </w:r>
            <w:r>
              <w:rPr>
                <w:rFonts w:hint="eastAsia" w:ascii="宋体" w:hAnsi="宋体" w:cs="宋体"/>
                <w:b/>
                <w:bCs/>
                <w:sz w:val="24"/>
                <w:highlight w:val="none"/>
              </w:rPr>
              <w:t xml:space="preserve">绿化养护方案</w:t>
            </w:r>
            <w:r>
              <w:rPr>
                <w:rFonts w:hint="eastAsia" w:ascii="宋体" w:hAnsi="宋体"/>
                <w:sz w:val="24"/>
                <w:highlight w:val="none"/>
              </w:rPr>
              <w:t xml:space="preserve">：提供针对本项目的公共设施设备维护、</w:t>
            </w:r>
            <w:r>
              <w:rPr>
                <w:rFonts w:hint="eastAsia" w:ascii="宋体" w:hAnsi="宋体" w:cs="宋体"/>
                <w:sz w:val="24"/>
                <w:highlight w:val="none"/>
              </w:rPr>
              <w:t xml:space="preserve">绿化养护方案</w:t>
            </w:r>
            <w:r>
              <w:rPr>
                <w:rFonts w:hint="eastAsia" w:ascii="宋体" w:hAnsi="宋体"/>
                <w:sz w:val="24"/>
                <w:highlight w:val="none"/>
              </w:rPr>
              <w:t xml:space="preserve">，包含但不限于公共设施日常巡检工作、维修作业流程以及其他设备设施保养等方面；</w:t>
            </w:r>
            <w:r>
              <w:rPr>
                <w:rFonts w:hint="eastAsia" w:ascii="宋体" w:hAnsi="宋体" w:cs="宋体"/>
                <w:sz w:val="24"/>
                <w:highlight w:val="none"/>
              </w:rPr>
              <w:t xml:space="preserve">日常树木修剪、草坪施肥等方面。</w:t>
            </w:r>
            <w:r>
              <w:rPr>
                <w:rFonts w:hint="eastAsia" w:ascii="宋体" w:hAnsi="宋体"/>
                <w:sz w:val="24"/>
                <w:highlight w:val="none"/>
              </w:rPr>
            </w:r>
            <w:r/>
          </w:p>
          <w:p>
            <w:pPr>
              <w:pStyle w:val="724"/>
              <w:ind w:left="42"/>
              <w:spacing w:line="276" w:lineRule="auto"/>
              <w:widowControl/>
              <w:rPr>
                <w:rFonts w:hint="eastAsia" w:ascii="宋体" w:hAnsi="宋体" w:cs="宋体"/>
                <w:sz w:val="24"/>
                <w:highlight w:val="none"/>
              </w:rPr>
            </w:pPr>
            <w:r>
              <w:rPr>
                <w:rFonts w:ascii="宋体" w:hAnsi="宋体" w:cs="宋体"/>
                <w:sz w:val="24"/>
                <w:highlight w:val="none"/>
              </w:rPr>
              <w:t xml:space="preserve">方案详尽、精细，维（养）护维修、保养工作操作性强、作业流程规范合理的得5分；方案基本全面，维护维修保养工作、日常养护方案只具有基本操作性、作业流程基本规范的得4分；方案简单，维护维修、保养工作操作性欠缺，工作流程规范欠缺的得3分；未提供不得分。</w:t>
            </w:r>
            <w:r>
              <w:rPr>
                <w:rFonts w:hint="eastAsia" w:ascii="宋体" w:hAnsi="宋体" w:cs="宋体"/>
                <w:sz w:val="24"/>
                <w:highlight w:val="none"/>
              </w:rPr>
            </w:r>
            <w:r/>
          </w:p>
        </w:tc>
        <w:tc>
          <w:tcPr>
            <w:tcW w:w="771" w:type="dxa"/>
            <w:vAlign w:val="center"/>
            <w:textDirection w:val="lrTb"/>
            <w:noWrap w:val="false"/>
          </w:tcPr>
          <w:p>
            <w:pPr>
              <w:pStyle w:val="724"/>
              <w:jc w:val="center"/>
              <w:spacing w:line="276" w:lineRule="auto"/>
              <w:widowControl/>
              <w:rPr>
                <w:rFonts w:hint="eastAsia" w:ascii="宋体" w:hAnsi="宋体"/>
                <w:sz w:val="24"/>
                <w:highlight w:val="none"/>
              </w:rPr>
            </w:pPr>
            <w:r>
              <w:rPr>
                <w:rFonts w:hint="eastAsia" w:ascii="宋体" w:hAnsi="宋体"/>
                <w:sz w:val="24"/>
                <w:highlight w:val="none"/>
              </w:rPr>
              <w:t xml:space="preserve">5</w:t>
            </w:r>
            <w:r>
              <w:rPr>
                <w:rFonts w:hint="eastAsia" w:ascii="宋体" w:hAnsi="宋体"/>
                <w:sz w:val="24"/>
                <w:highlight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1936"/>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ascii="宋体" w:hAnsi="宋体" w:cs="宋体"/>
                <w:sz w:val="24"/>
                <w:highlight w:val="none"/>
              </w:rPr>
            </w:pPr>
            <w:r>
              <w:rPr>
                <w:rFonts w:hint="eastAsia" w:ascii="宋体" w:hAnsi="宋体" w:cs="宋体"/>
                <w:b/>
                <w:bCs/>
                <w:sz w:val="24"/>
                <w:highlight w:val="none"/>
              </w:rPr>
              <w:t xml:space="preserve">2.5应急处理方案：</w:t>
            </w:r>
            <w:r>
              <w:rPr>
                <w:rFonts w:hint="eastAsia" w:ascii="宋体" w:hAnsi="宋体" w:cs="宋体"/>
                <w:sz w:val="24"/>
                <w:highlight w:val="none"/>
              </w:rPr>
              <w:t xml:space="preserve">提供针对本项目的应急处理方案包含但不限于公共安全类突发事件、自然灾害类突发事件及大型检查措施。</w:t>
            </w:r>
            <w:r>
              <w:rPr>
                <w:rFonts w:ascii="宋体" w:hAnsi="宋体" w:cs="宋体"/>
                <w:sz w:val="24"/>
                <w:highlight w:val="none"/>
              </w:rPr>
            </w:r>
            <w:r/>
          </w:p>
          <w:p>
            <w:pPr>
              <w:pStyle w:val="724"/>
              <w:ind w:left="42"/>
              <w:spacing w:line="276" w:lineRule="auto"/>
              <w:widowControl/>
              <w:rPr>
                <w:rFonts w:hint="eastAsia" w:ascii="宋体" w:hAnsi="宋体"/>
                <w:sz w:val="24"/>
                <w:highlight w:val="none"/>
              </w:rPr>
            </w:pPr>
            <w:r>
              <w:rPr>
                <w:rFonts w:hint="eastAsia" w:ascii="宋体" w:hAnsi="宋体" w:cs="宋体"/>
                <w:sz w:val="24"/>
                <w:highlight w:val="none"/>
              </w:rPr>
              <w:t xml:space="preserve">方案详尽、精细，可操作性强的得5分；内容较为完整、方案基本合理的得4分；内容不太完整、方案针对性有欠缺的得3分；未提供不得分。</w:t>
            </w:r>
            <w:r>
              <w:rPr>
                <w:rFonts w:hint="eastAsia" w:ascii="宋体" w:hAnsi="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5</w:t>
            </w:r>
            <w:r>
              <w:rPr>
                <w:rFonts w:hint="eastAsia" w:hAnsi="宋体" w:cs="宋体"/>
                <w:b w:val="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2057"/>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51"/>
              <w:ind w:left="42"/>
              <w:jc w:val="both"/>
              <w:spacing w:line="276" w:lineRule="auto"/>
              <w:rPr>
                <w:rFonts w:hint="eastAsia" w:ascii="宋体" w:hAnsi="宋体" w:cs="宋体"/>
                <w:sz w:val="24"/>
                <w:highlight w:val="none"/>
              </w:rPr>
            </w:pPr>
            <w:r>
              <w:rPr>
                <w:rFonts w:hint="eastAsia" w:ascii="宋体" w:hAnsi="宋体" w:cs="宋体"/>
                <w:b/>
                <w:bCs/>
                <w:sz w:val="24"/>
                <w:highlight w:val="none"/>
              </w:rPr>
              <w:t xml:space="preserve">2.6</w:t>
            </w:r>
            <w:bookmarkStart w:id="293" w:name="OLE_LINK11"/>
            <w:r>
              <w:rPr>
                <w:rFonts w:hint="eastAsia" w:ascii="宋体" w:hAnsi="宋体" w:cs="宋体"/>
                <w:b/>
                <w:bCs/>
                <w:sz w:val="24"/>
                <w:highlight w:val="none"/>
              </w:rPr>
              <w:t xml:space="preserve">“</w:t>
            </w:r>
            <w:r>
              <w:rPr>
                <w:rFonts w:ascii="宋体" w:hAnsi="宋体" w:cs="宋体"/>
                <w:b/>
                <w:bCs/>
                <w:sz w:val="24"/>
                <w:highlight w:val="none"/>
              </w:rPr>
              <w:t xml:space="preserve">阳光</w:t>
            </w:r>
            <w:r>
              <w:rPr>
                <w:rFonts w:hint="eastAsia" w:ascii="宋体" w:hAnsi="宋体" w:cs="宋体"/>
                <w:b/>
                <w:bCs/>
                <w:sz w:val="24"/>
                <w:highlight w:val="none"/>
              </w:rPr>
              <w:t xml:space="preserve">物业</w:t>
            </w:r>
            <w:r>
              <w:rPr>
                <w:rFonts w:ascii="宋体" w:hAnsi="宋体" w:cs="宋体"/>
                <w:b/>
                <w:bCs/>
                <w:sz w:val="24"/>
                <w:highlight w:val="none"/>
              </w:rPr>
              <w:t xml:space="preserve">”</w:t>
            </w:r>
            <w:r>
              <w:rPr>
                <w:rFonts w:hint="eastAsia" w:ascii="宋体" w:hAnsi="宋体" w:cs="宋体"/>
                <w:b/>
                <w:bCs/>
                <w:sz w:val="24"/>
                <w:highlight w:val="none"/>
              </w:rPr>
              <w:t xml:space="preserve">平台</w:t>
            </w:r>
            <w:r>
              <w:rPr>
                <w:rFonts w:ascii="宋体" w:hAnsi="宋体" w:cs="宋体"/>
                <w:b/>
                <w:bCs/>
                <w:sz w:val="24"/>
                <w:highlight w:val="none"/>
              </w:rPr>
              <w:t xml:space="preserve">管理实施方案</w:t>
            </w:r>
            <w:bookmarkEnd w:id="293"/>
            <w:r>
              <w:rPr>
                <w:rFonts w:ascii="宋体" w:hAnsi="宋体" w:cs="宋体"/>
                <w:b/>
                <w:bCs/>
                <w:sz w:val="24"/>
                <w:highlight w:val="none"/>
              </w:rPr>
              <w:t xml:space="preserve">：</w:t>
            </w:r>
            <w:r>
              <w:rPr>
                <w:rFonts w:hint="eastAsia" w:ascii="宋体" w:hAnsi="宋体" w:cs="宋体"/>
                <w:sz w:val="24"/>
                <w:highlight w:val="none"/>
              </w:rPr>
              <w:t xml:space="preserve">提供针对本项目的</w:t>
            </w:r>
            <w:r>
              <w:rPr>
                <w:rFonts w:ascii="宋体" w:hAnsi="宋体" w:cs="宋体"/>
                <w:sz w:val="24"/>
                <w:highlight w:val="none"/>
              </w:rPr>
              <w:t xml:space="preserve">“阳光物业”平台管理实施方案</w:t>
            </w:r>
            <w:r>
              <w:rPr>
                <w:rFonts w:hint="eastAsia" w:ascii="宋体" w:hAnsi="宋体" w:cs="宋体"/>
                <w:sz w:val="24"/>
                <w:highlight w:val="none"/>
              </w:rPr>
              <w:t xml:space="preserve">，</w:t>
            </w:r>
            <w:r>
              <w:rPr>
                <w:rFonts w:ascii="宋体" w:hAnsi="宋体" w:cs="宋体"/>
                <w:sz w:val="24"/>
                <w:highlight w:val="none"/>
              </w:rPr>
              <w:t xml:space="preserve">包括但不限于费用使用、费用申报及费用公示、响应机制、宣传培训、有关业主、使用人及周边单位（包括居委会、公安局等）的衔接、管理人员的配置、财务制度、内部奖惩措施等</w:t>
            </w:r>
            <w:r>
              <w:rPr>
                <w:rFonts w:hint="eastAsia" w:ascii="宋体" w:hAnsi="宋体" w:cs="宋体"/>
                <w:sz w:val="24"/>
                <w:highlight w:val="none"/>
              </w:rPr>
              <w:t xml:space="preserve">：</w:t>
            </w:r>
            <w:r>
              <w:rPr>
                <w:rFonts w:hint="eastAsia" w:ascii="宋体" w:hAnsi="宋体" w:cs="宋体"/>
                <w:sz w:val="24"/>
                <w:highlight w:val="none"/>
              </w:rPr>
            </w:r>
            <w:r/>
          </w:p>
          <w:p>
            <w:pPr>
              <w:pStyle w:val="751"/>
              <w:ind w:left="42"/>
              <w:jc w:val="both"/>
              <w:spacing w:line="276" w:lineRule="auto"/>
              <w:rPr>
                <w:rFonts w:hint="eastAsia" w:ascii="宋体" w:hAnsi="宋体" w:cs="宋体"/>
                <w:b/>
                <w:bCs/>
                <w:sz w:val="24"/>
                <w:highlight w:val="none"/>
              </w:rPr>
            </w:pPr>
            <w:r>
              <w:rPr>
                <w:rFonts w:hint="eastAsia" w:ascii="宋体" w:hAnsi="宋体" w:cs="宋体"/>
                <w:sz w:val="24"/>
                <w:highlight w:val="none"/>
              </w:rPr>
              <w:t xml:space="preserve">方案详尽、精细，可操作性强的得5分；内容较为完整、方案基本合理的得4分；内容不太完整、方案针对性有欠缺的得3分；未提供不得分。</w:t>
            </w:r>
            <w:r>
              <w:rPr>
                <w:rFonts w:hint="eastAsia" w:ascii="宋体" w:hAnsi="宋体" w:cs="宋体"/>
                <w:b/>
                <w:bCs/>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5</w:t>
            </w:r>
            <w:r>
              <w:rPr>
                <w:rFonts w:hint="eastAsia" w:hAnsi="宋体" w:cs="宋体"/>
                <w:b w:val="0"/>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1836"/>
        </w:trPr>
        <w:tc>
          <w:tcPr>
            <w:tcW w:w="1306" w:type="dxa"/>
            <w:vAlign w:val="center"/>
            <w:vMerge w:val="restart"/>
            <w:textDirection w:val="lrTb"/>
            <w:noWrap w:val="false"/>
          </w:tcPr>
          <w:p>
            <w:pPr>
              <w:pStyle w:val="724"/>
              <w:ind w:left="38"/>
              <w:jc w:val="center"/>
              <w:spacing w:line="276" w:lineRule="auto"/>
              <w:widowControl/>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p>
            <w:pPr>
              <w:pStyle w:val="738"/>
              <w:ind w:firstLine="0"/>
              <w:jc w:val="center"/>
              <w:spacing w:line="276" w:lineRule="auto"/>
              <w:rPr>
                <w:rFonts w:hint="eastAsia"/>
                <w:highlight w:val="none"/>
              </w:rPr>
            </w:pPr>
            <w:r>
              <w:rPr>
                <w:rFonts w:hint="eastAsia" w:hAnsi="宋体" w:cs="宋体"/>
                <w:highlight w:val="none"/>
              </w:rPr>
              <w:t xml:space="preserve">（34分）</w:t>
            </w:r>
            <w:r>
              <w:rPr>
                <w:rFonts w:hint="eastAsia"/>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sz w:val="24"/>
                <w:highlight w:val="none"/>
              </w:rPr>
            </w:pPr>
            <w:r>
              <w:rPr>
                <w:rFonts w:hint="eastAsia" w:ascii="宋体" w:hAnsi="宋体" w:cs="宋体"/>
                <w:b/>
                <w:bCs/>
                <w:sz w:val="24"/>
                <w:highlight w:val="none"/>
              </w:rPr>
              <w:t xml:space="preserve">3.1体系认证：</w:t>
            </w:r>
            <w:r>
              <w:rPr>
                <w:rFonts w:ascii="宋体" w:hAnsi="宋体" w:cs="宋体"/>
                <w:sz w:val="24"/>
                <w:highlight w:val="none"/>
              </w:rPr>
              <w:t xml:space="preserve">投标人具有质量管理体系认证、环境管理体系认证、职业健康安全管理体系认证证书，每有一项得</w:t>
            </w:r>
            <w:r>
              <w:rPr>
                <w:rFonts w:hint="eastAsia" w:ascii="宋体" w:hAnsi="宋体" w:cs="宋体"/>
                <w:sz w:val="24"/>
                <w:highlight w:val="none"/>
              </w:rPr>
              <w:t xml:space="preserve">1</w:t>
            </w:r>
            <w:r>
              <w:rPr>
                <w:rFonts w:ascii="宋体" w:hAnsi="宋体" w:cs="宋体"/>
                <w:sz w:val="24"/>
                <w:highlight w:val="none"/>
              </w:rPr>
              <w:t xml:space="preserve">分，本项最高得</w:t>
            </w:r>
            <w:r>
              <w:rPr>
                <w:rFonts w:hint="eastAsia" w:ascii="宋体" w:hAnsi="宋体" w:cs="宋体"/>
                <w:sz w:val="24"/>
                <w:highlight w:val="none"/>
              </w:rPr>
              <w:t xml:space="preserve">3</w:t>
            </w:r>
            <w:r>
              <w:rPr>
                <w:rFonts w:ascii="宋体" w:hAnsi="宋体" w:cs="宋体"/>
                <w:sz w:val="24"/>
                <w:highlight w:val="none"/>
              </w:rPr>
              <w:t xml:space="preserve">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Ansi="宋体" w:cs="宋体"/>
                <w:b w:val="0"/>
                <w:szCs w:val="24"/>
                <w:highlight w:val="none"/>
                <w:u w:val="none"/>
              </w:rPr>
            </w:pPr>
            <w:r>
              <w:rPr>
                <w:rFonts w:hint="eastAsia" w:hAnsi="宋体" w:cs="宋体"/>
                <w:b w:val="0"/>
                <w:szCs w:val="24"/>
                <w:highlight w:val="none"/>
                <w:u w:val="none"/>
              </w:rPr>
              <w:t xml:space="preserve">3</w:t>
            </w:r>
            <w:r>
              <w:rPr>
                <w:rFonts w:hAnsi="宋体" w:cs="宋体"/>
                <w:b w:val="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提供证书</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tc>
      </w:tr>
      <w:tr>
        <w:trPr>
          <w:trHeight w:val="1556"/>
        </w:trPr>
        <w:tc>
          <w:tcPr>
            <w:tcW w:w="1306" w:type="dxa"/>
            <w:vAlign w:val="center"/>
            <w:vMerge w:val="continue"/>
            <w:textDirection w:val="lrTb"/>
            <w:noWrap w:val="false"/>
          </w:tcPr>
          <w:p>
            <w:pPr>
              <w:pStyle w:val="738"/>
              <w:ind w:firstLine="0"/>
              <w:jc w:val="center"/>
              <w:spacing w:line="276" w:lineRule="auto"/>
              <w:rPr>
                <w:rFonts w:hint="eastAsia" w:hAnsi="宋体" w:cs="宋体"/>
                <w:highlight w:val="none"/>
              </w:rPr>
            </w:pPr>
            <w:r>
              <w:rPr>
                <w:rFonts w:hint="eastAsia" w:hAnsi="宋体" w:cs="宋体"/>
                <w:highlight w:val="none"/>
              </w:rPr>
            </w:r>
            <w:r/>
          </w:p>
        </w:tc>
        <w:tc>
          <w:tcPr>
            <w:tcW w:w="4864" w:type="dxa"/>
            <w:vAlign w:val="center"/>
            <w:textDirection w:val="lrTb"/>
            <w:noWrap w:val="false"/>
          </w:tcPr>
          <w:p>
            <w:pPr>
              <w:pStyle w:val="724"/>
              <w:ind w:left="42"/>
              <w:spacing w:line="276" w:lineRule="auto"/>
              <w:rPr>
                <w:rFonts w:hint="eastAsia" w:ascii="宋体" w:hAnsi="宋体" w:cs="宋体"/>
                <w:sz w:val="24"/>
                <w:highlight w:val="none"/>
              </w:rPr>
            </w:pPr>
            <w:r>
              <w:rPr>
                <w:rFonts w:ascii="宋体" w:hAnsi="宋体" w:cs="宋体"/>
                <w:b/>
                <w:bCs/>
                <w:sz w:val="24"/>
                <w:highlight w:val="none"/>
              </w:rPr>
              <w:t xml:space="preserve">3.2服务业绩：</w:t>
            </w:r>
            <w:r>
              <w:rPr>
                <w:rFonts w:ascii="宋体" w:hAnsi="宋体" w:cs="宋体"/>
                <w:sz w:val="24"/>
                <w:highlight w:val="none"/>
              </w:rPr>
              <w:t xml:space="preserve">投标人自2023年</w:t>
            </w:r>
            <w:r>
              <w:rPr>
                <w:rFonts w:hint="eastAsia" w:ascii="宋体" w:hAnsi="宋体" w:cs="宋体"/>
                <w:sz w:val="24"/>
                <w:highlight w:val="none"/>
              </w:rPr>
              <w:t xml:space="preserve">9</w:t>
            </w:r>
            <w:r>
              <w:rPr>
                <w:rFonts w:ascii="宋体" w:hAnsi="宋体" w:cs="宋体"/>
                <w:sz w:val="24"/>
                <w:highlight w:val="none"/>
              </w:rPr>
              <w:t xml:space="preserve">月1日以来服务过物业管理项目的，每有1个得</w:t>
            </w:r>
            <w:r>
              <w:rPr>
                <w:rFonts w:hint="eastAsia" w:ascii="宋体" w:hAnsi="宋体" w:cs="宋体"/>
                <w:sz w:val="24"/>
                <w:highlight w:val="none"/>
              </w:rPr>
              <w:t xml:space="preserve">3</w:t>
            </w:r>
            <w:r>
              <w:rPr>
                <w:rFonts w:ascii="宋体" w:hAnsi="宋体" w:cs="宋体"/>
                <w:sz w:val="24"/>
                <w:highlight w:val="none"/>
              </w:rPr>
              <w:t xml:space="preserve">分，本项最高得</w:t>
            </w:r>
            <w:r>
              <w:rPr>
                <w:rFonts w:hint="eastAsia" w:ascii="宋体" w:hAnsi="宋体" w:cs="宋体"/>
                <w:sz w:val="24"/>
                <w:highlight w:val="none"/>
              </w:rPr>
              <w:t xml:space="preserve">12</w:t>
            </w:r>
            <w:r>
              <w:rPr>
                <w:rFonts w:ascii="宋体" w:hAnsi="宋体" w:cs="宋体"/>
                <w:sz w:val="24"/>
                <w:highlight w:val="none"/>
              </w:rPr>
              <w:t xml:space="preserve">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12</w:t>
            </w:r>
            <w:r>
              <w:rPr>
                <w:rFonts w:hint="eastAsia" w:hAnsi="宋体" w:cs="宋体"/>
                <w:b w:val="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1.提供业绩合同。</w:t>
            </w:r>
            <w:r>
              <w:rPr>
                <w:rFonts w:hint="eastAsia"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2.同一业主单位同一项目不同年度的业绩不重复计分。</w:t>
            </w:r>
            <w:r>
              <w:rPr>
                <w:rFonts w:hint="eastAsia"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3.以合同签订时间为准，时间精确到年月日。</w:t>
            </w:r>
            <w:r>
              <w:rPr>
                <w:rFonts w:hint="eastAsia" w:ascii="宋体" w:hAnsi="宋体" w:cs="宋体"/>
                <w:sz w:val="24"/>
                <w:highlight w:val="none"/>
              </w:rPr>
            </w:r>
            <w:r/>
          </w:p>
        </w:tc>
      </w:tr>
      <w:tr>
        <w:trPr>
          <w:trHeight w:val="1900"/>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sz w:val="24"/>
                <w:highlight w:val="none"/>
              </w:rPr>
            </w:pPr>
            <w:r>
              <w:rPr>
                <w:rFonts w:hint="eastAsia" w:ascii="宋体" w:hAnsi="宋体" w:cs="宋体"/>
                <w:b/>
                <w:bCs/>
                <w:sz w:val="24"/>
                <w:highlight w:val="none"/>
              </w:rPr>
              <w:t xml:space="preserve">3.3满意度评价：</w:t>
            </w:r>
            <w:r>
              <w:rPr>
                <w:rFonts w:hint="eastAsia" w:ascii="宋体" w:hAnsi="宋体" w:cs="宋体"/>
                <w:sz w:val="24"/>
                <w:highlight w:val="none"/>
              </w:rPr>
              <w:t xml:space="preserve">投标人提供上述业绩项目</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出具的满意度评价材料，每有一个得1分，最高得4分。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Ansi="宋体" w:cs="宋体"/>
                <w:b w:val="0"/>
                <w:szCs w:val="24"/>
                <w:highlight w:val="none"/>
                <w:u w:val="none"/>
              </w:rPr>
            </w:pPr>
            <w:r>
              <w:rPr>
                <w:rFonts w:hint="eastAsia" w:hAnsi="宋体" w:cs="宋体"/>
                <w:b w:val="0"/>
                <w:szCs w:val="24"/>
                <w:highlight w:val="none"/>
                <w:u w:val="none"/>
              </w:rPr>
              <w:t xml:space="preserve">4</w:t>
            </w:r>
            <w:r>
              <w:rPr>
                <w:rFonts w:hAnsi="宋体" w:cs="宋体"/>
                <w:b w:val="0"/>
                <w:szCs w:val="24"/>
                <w:highlight w:val="none"/>
                <w:u w:val="none"/>
              </w:rPr>
            </w:r>
            <w:r/>
          </w:p>
        </w:tc>
        <w:tc>
          <w:tcPr>
            <w:tcW w:w="2509" w:type="dxa"/>
            <w:vAlign w:val="center"/>
            <w:textDirection w:val="lrTb"/>
            <w:noWrap w:val="false"/>
          </w:tcPr>
          <w:p>
            <w:pPr>
              <w:pStyle w:val="724"/>
              <w:ind w:left="42"/>
              <w:spacing w:line="276" w:lineRule="auto"/>
              <w:widowControl/>
              <w:rPr>
                <w:rFonts w:hint="eastAsia" w:ascii="宋体" w:hAnsi="宋体" w:cs="宋体"/>
                <w:sz w:val="24"/>
                <w:highlight w:val="none"/>
              </w:rPr>
            </w:pPr>
            <w:r>
              <w:rPr>
                <w:rFonts w:ascii="宋体" w:hAnsi="宋体" w:cs="宋体"/>
                <w:sz w:val="24"/>
                <w:highlight w:val="none"/>
              </w:rPr>
              <w:t xml:space="preserve">提供满意度评价材料并加盖</w:t>
            </w:r>
            <w:r>
              <w:rPr>
                <w:rFonts w:hint="eastAsia" w:ascii="宋体" w:hAnsi="宋体" w:cs="宋体"/>
                <w:sz w:val="24"/>
                <w:highlight w:val="none"/>
              </w:rPr>
              <w:t xml:space="preserve">采购人</w:t>
            </w:r>
            <w:r>
              <w:rPr>
                <w:rFonts w:ascii="宋体" w:hAnsi="宋体" w:cs="宋体"/>
                <w:sz w:val="24"/>
                <w:highlight w:val="none"/>
              </w:rPr>
              <w:t xml:space="preserve">公章，格式自拟，未提供不得分。</w:t>
            </w:r>
            <w:r>
              <w:rPr>
                <w:rFonts w:hint="eastAsia" w:ascii="宋体" w:hAnsi="宋体" w:cs="宋体"/>
                <w:sz w:val="24"/>
                <w:highlight w:val="none"/>
              </w:rPr>
            </w:r>
            <w:r/>
          </w:p>
        </w:tc>
      </w:tr>
      <w:tr>
        <w:trPr>
          <w:trHeight w:val="2369"/>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sz w:val="24"/>
                <w:highlight w:val="none"/>
              </w:rPr>
            </w:pPr>
            <w:r>
              <w:rPr>
                <w:rFonts w:hint="eastAsia" w:ascii="宋体" w:hAnsi="宋体" w:cs="宋体"/>
                <w:b/>
                <w:bCs/>
                <w:sz w:val="24"/>
                <w:highlight w:val="none"/>
              </w:rPr>
              <w:t xml:space="preserve">3.4拟派任本项目负责人（1人）：</w:t>
            </w:r>
            <w:r>
              <w:rPr>
                <w:rFonts w:hint="eastAsia" w:ascii="宋体" w:hAnsi="宋体" w:cs="宋体"/>
                <w:b/>
                <w:bCs/>
                <w:sz w:val="24"/>
                <w:highlight w:val="none"/>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（1）具有本科及以上学历的得2分，具有大专学历的得1分；</w:t>
            </w:r>
            <w:r>
              <w:rPr>
                <w:rFonts w:hint="eastAsia"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）具有建（构）筑物消防员证或消防员设施操作证的得</w:t>
            </w:r>
            <w:r>
              <w:rPr>
                <w:rFonts w:ascii="宋体" w:hAnsi="宋体" w:cs="宋体"/>
                <w:sz w:val="24"/>
                <w:highlight w:val="none"/>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w:t>
            </w:r>
            <w:r>
              <w:rPr>
                <w:rFonts w:ascii="宋体" w:hAnsi="宋体" w:cs="宋体"/>
                <w:sz w:val="24"/>
                <w:highlight w:val="none"/>
              </w:rPr>
              <w:t xml:space="preserve">具有全国物业管理企业经理证书或全国物业项目经理证书的得2分</w:t>
            </w:r>
            <w:r>
              <w:rPr>
                <w:rFonts w:hint="eastAsia" w:ascii="宋体" w:hAnsi="宋体" w:cs="宋体"/>
                <w:sz w:val="24"/>
                <w:highlight w:val="none"/>
              </w:rPr>
              <w:t xml:space="preserve">；</w:t>
            </w:r>
            <w:r>
              <w:rPr>
                <w:rFonts w:hint="eastAsia" w:ascii="宋体" w:hAnsi="宋体" w:cs="宋体"/>
                <w:sz w:val="24"/>
                <w:highlight w:val="none"/>
              </w:rPr>
            </w:r>
            <w:r/>
          </w:p>
          <w:p>
            <w:pPr>
              <w:pStyle w:val="724"/>
              <w:ind w:left="42"/>
              <w:spacing w:line="276" w:lineRule="auto"/>
              <w:widowControl/>
              <w:rPr>
                <w:rFonts w:hint="eastAsia" w:hAnsi="宋体" w:cs="宋体"/>
                <w:highlight w:val="none"/>
              </w:rPr>
            </w:pPr>
            <w:r>
              <w:rPr>
                <w:rFonts w:hint="eastAsia" w:ascii="宋体" w:hAnsi="宋体" w:cs="宋体"/>
                <w:sz w:val="24"/>
                <w:highlight w:val="none"/>
              </w:rPr>
              <w:t xml:space="preserve">本项最高得</w:t>
            </w:r>
            <w:r>
              <w:rPr>
                <w:rFonts w:ascii="宋体" w:hAnsi="宋体" w:cs="宋体"/>
                <w:sz w:val="24"/>
                <w:highlight w:val="none"/>
              </w:rPr>
              <w:t xml:space="preserve">6</w:t>
            </w:r>
            <w:r>
              <w:rPr>
                <w:rFonts w:hint="eastAsia" w:ascii="宋体" w:hAnsi="宋体" w:cs="宋体"/>
                <w:sz w:val="24"/>
                <w:highlight w:val="none"/>
              </w:rPr>
              <w:t xml:space="preserve">分。</w:t>
            </w:r>
            <w:r>
              <w:rPr>
                <w:rFonts w:hint="eastAsia" w:hAnsi="宋体" w:cs="宋体"/>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6</w:t>
            </w:r>
            <w:r>
              <w:rPr>
                <w:rFonts w:hint="eastAsia" w:hAnsi="宋体" w:cs="宋体"/>
                <w:b w:val="0"/>
                <w:szCs w:val="24"/>
                <w:highlight w:val="none"/>
                <w:u w:val="none"/>
              </w:rPr>
            </w:r>
            <w:r/>
          </w:p>
        </w:tc>
        <w:tc>
          <w:tcPr>
            <w:tcW w:w="2509" w:type="dxa"/>
            <w:vAlign w:val="center"/>
            <w:vMerge w:val="restart"/>
            <w:textDirection w:val="lrTb"/>
            <w:noWrap w:val="false"/>
          </w:tcPr>
          <w:p>
            <w:pPr>
              <w:pStyle w:val="724"/>
              <w:ind w:left="42"/>
              <w:spacing w:line="276" w:lineRule="auto"/>
              <w:widowControl/>
              <w:rPr>
                <w:rFonts w:hint="eastAsia" w:ascii="宋体" w:hAnsi="宋体" w:cs="宋体"/>
                <w:sz w:val="24"/>
                <w:highlight w:val="none"/>
              </w:rPr>
            </w:pPr>
            <w:r>
              <w:rPr>
                <w:rFonts w:ascii="宋体" w:hAnsi="宋体" w:cs="宋体"/>
                <w:sz w:val="24"/>
                <w:highlight w:val="none"/>
              </w:rPr>
              <w:t xml:space="preserve">提供相关证书和社保证明【由社保机构出具的投标人为其缴纳的社会保险的凭证加盖社保机构公章或社保中心官网上缴纳记录，缴纳时间为：2026年</w:t>
            </w:r>
            <w:r>
              <w:rPr>
                <w:rFonts w:hint="eastAsia" w:ascii="宋体" w:hAnsi="宋体" w:cs="宋体"/>
                <w:sz w:val="24"/>
                <w:highlight w:val="none"/>
              </w:rPr>
              <w:t xml:space="preserve">6</w:t>
            </w:r>
            <w:r>
              <w:rPr>
                <w:rFonts w:ascii="宋体" w:hAnsi="宋体" w:cs="宋体"/>
                <w:sz w:val="24"/>
                <w:highlight w:val="none"/>
              </w:rPr>
              <w:t xml:space="preserve">月-2026年</w:t>
            </w:r>
            <w:r>
              <w:rPr>
                <w:rFonts w:hint="eastAsia" w:ascii="宋体" w:hAnsi="宋体" w:cs="宋体"/>
                <w:sz w:val="24"/>
                <w:highlight w:val="none"/>
              </w:rPr>
              <w:t xml:space="preserve">8</w:t>
            </w:r>
            <w:r>
              <w:rPr>
                <w:rFonts w:ascii="宋体" w:hAnsi="宋体" w:cs="宋体"/>
                <w:sz w:val="24"/>
                <w:highlight w:val="none"/>
              </w:rPr>
              <w:t xml:space="preserve">月中任意1个月】</w:t>
            </w:r>
            <w:r>
              <w:rPr>
                <w:rFonts w:hint="eastAsia" w:ascii="宋体" w:hAnsi="宋体" w:cs="宋体"/>
                <w:sz w:val="24"/>
                <w:highlight w:val="none"/>
              </w:rPr>
              <w:t xml:space="preserve">。</w:t>
            </w:r>
            <w:r>
              <w:rPr>
                <w:rFonts w:hint="eastAsia" w:ascii="宋体" w:hAnsi="宋体" w:cs="宋体"/>
                <w:sz w:val="24"/>
                <w:highlight w:val="none"/>
              </w:rPr>
            </w:r>
            <w:r/>
          </w:p>
        </w:tc>
      </w:tr>
      <w:tr>
        <w:trPr>
          <w:trHeight w:val="1993"/>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3.5拟派任本项目设施设备维修主管（1人）：</w:t>
            </w:r>
            <w:r>
              <w:rPr>
                <w:rFonts w:hint="eastAsia" w:ascii="宋体" w:hAnsi="宋体" w:cs="宋体"/>
                <w:b/>
                <w:bCs/>
                <w:sz w:val="24"/>
                <w:highlight w:val="none"/>
                <w:lang w:bidi="ar"/>
              </w:rPr>
            </w:r>
            <w:r/>
          </w:p>
          <w:p>
            <w:pPr>
              <w:pStyle w:val="724"/>
              <w:ind w:left="42"/>
              <w:spacing w:line="276"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（1）具有大专及以上学历的得1分；</w:t>
            </w:r>
            <w:r>
              <w:rPr>
                <w:rFonts w:hint="eastAsia" w:ascii="宋体" w:hAnsi="宋体" w:cs="宋体"/>
                <w:sz w:val="24"/>
                <w:highlight w:val="none"/>
                <w:lang w:bidi="ar"/>
              </w:rPr>
            </w:r>
            <w:r/>
          </w:p>
          <w:p>
            <w:pPr>
              <w:pStyle w:val="724"/>
              <w:ind w:left="42"/>
              <w:spacing w:line="276"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（2）具有特种作业操作证（操作项目为高压电工证或低压电工证）的得2分；</w:t>
            </w:r>
            <w:r>
              <w:rPr>
                <w:rFonts w:hint="eastAsia" w:ascii="宋体" w:hAnsi="宋体" w:cs="宋体"/>
                <w:sz w:val="24"/>
                <w:highlight w:val="none"/>
                <w:lang w:bidi="ar"/>
              </w:rPr>
            </w:r>
            <w:r/>
          </w:p>
          <w:p>
            <w:pPr>
              <w:pStyle w:val="724"/>
              <w:ind w:left="42"/>
              <w:spacing w:line="276" w:lineRule="auto"/>
              <w:widowControl/>
              <w:rPr>
                <w:rFonts w:hint="eastAsia" w:ascii="宋体" w:hAnsi="宋体" w:cs="宋体"/>
                <w:sz w:val="24"/>
                <w:highlight w:val="none"/>
              </w:rPr>
            </w:pPr>
            <w:r>
              <w:rPr>
                <w:rFonts w:hint="eastAsia" w:ascii="宋体" w:hAnsi="宋体" w:cs="宋体"/>
                <w:sz w:val="24"/>
                <w:highlight w:val="none"/>
                <w:lang w:bidi="ar"/>
              </w:rPr>
              <w:t xml:space="preserve">本项最高得3分。</w:t>
            </w:r>
            <w:r>
              <w:rPr>
                <w:rFonts w:hint="eastAsia" w:ascii="宋体" w:hAnsi="宋体" w:cs="宋体"/>
                <w:sz w:val="24"/>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3</w:t>
            </w:r>
            <w:r>
              <w:rPr>
                <w:rFonts w:hint="eastAsia" w:hAnsi="宋体" w:cs="宋体"/>
                <w:b w:val="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1717"/>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3.6拟派任本项目维护秩序主管（1人）：</w:t>
            </w:r>
            <w:r>
              <w:rPr>
                <w:rFonts w:hint="eastAsia" w:ascii="宋体" w:hAnsi="宋体" w:cs="宋体"/>
                <w:b/>
                <w:bCs/>
                <w:sz w:val="24"/>
                <w:highlight w:val="none"/>
                <w:lang w:bidi="ar"/>
              </w:rPr>
            </w:r>
            <w:r/>
          </w:p>
          <w:p>
            <w:pPr>
              <w:pStyle w:val="724"/>
              <w:ind w:left="42"/>
              <w:spacing w:line="276"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（1）具有大专及以上学历的得1分；</w:t>
            </w:r>
            <w:r>
              <w:rPr>
                <w:rFonts w:hint="eastAsia" w:ascii="宋体" w:hAnsi="宋体" w:cs="宋体"/>
                <w:sz w:val="24"/>
                <w:highlight w:val="none"/>
                <w:lang w:bidi="ar"/>
              </w:rPr>
            </w:r>
            <w:r/>
          </w:p>
          <w:p>
            <w:pPr>
              <w:pStyle w:val="724"/>
              <w:ind w:left="42"/>
              <w:spacing w:line="276"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（2）具有物业管理师职业技能等级证书的得2分；</w:t>
            </w:r>
            <w:r>
              <w:rPr>
                <w:rFonts w:hint="eastAsia" w:ascii="宋体" w:hAnsi="宋体" w:cs="宋体"/>
                <w:sz w:val="24"/>
                <w:highlight w:val="none"/>
                <w:lang w:bidi="ar"/>
              </w:rPr>
            </w:r>
            <w:r/>
          </w:p>
          <w:p>
            <w:pPr>
              <w:pStyle w:val="990"/>
              <w:ind w:left="42" w:firstLine="0"/>
              <w:jc w:val="both"/>
              <w:spacing w:line="276" w:lineRule="auto"/>
              <w:rPr>
                <w:rFonts w:hint="eastAsia" w:hAnsi="宋体" w:cs="宋体"/>
                <w:highlight w:val="none"/>
              </w:rPr>
            </w:pPr>
            <w:r>
              <w:rPr>
                <w:rFonts w:hint="eastAsia" w:hAnsi="宋体" w:cs="宋体"/>
                <w:highlight w:val="none"/>
                <w:lang w:bidi="ar"/>
              </w:rPr>
              <w:t xml:space="preserve">本项最高得3分。</w:t>
            </w:r>
            <w:r>
              <w:rPr>
                <w:rFonts w:hint="eastAsia" w:hAnsi="宋体" w:cs="宋体"/>
                <w:highlight w:val="none"/>
              </w:rPr>
            </w:r>
            <w:r/>
          </w:p>
        </w:tc>
        <w:tc>
          <w:tcPr>
            <w:tcW w:w="771" w:type="dxa"/>
            <w:vAlign w:val="center"/>
            <w:textDirection w:val="lrTb"/>
            <w:noWrap w:val="false"/>
          </w:tcPr>
          <w:p>
            <w:pPr>
              <w:pStyle w:val="988"/>
              <w:jc w:val="center"/>
              <w:spacing w:line="276" w:lineRule="auto"/>
              <w:rPr>
                <w:rFonts w:hint="eastAsia" w:hAnsi="宋体" w:cs="宋体"/>
                <w:b w:val="0"/>
                <w:szCs w:val="24"/>
                <w:highlight w:val="none"/>
                <w:u w:val="none"/>
              </w:rPr>
            </w:pPr>
            <w:r>
              <w:rPr>
                <w:rFonts w:hint="eastAsia" w:hAnsi="宋体" w:cs="宋体"/>
                <w:b w:val="0"/>
                <w:szCs w:val="24"/>
                <w:highlight w:val="none"/>
                <w:u w:val="none"/>
              </w:rPr>
              <w:t xml:space="preserve">3</w:t>
            </w:r>
            <w:r>
              <w:rPr>
                <w:rFonts w:hint="eastAsia" w:hAnsi="宋体" w:cs="宋体"/>
                <w:b w:val="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1576"/>
        </w:trPr>
        <w:tc>
          <w:tcPr>
            <w:tcW w:w="1306" w:type="dxa"/>
            <w:vAlign w:val="center"/>
            <w:vMerge w:val="continue"/>
            <w:textDirection w:val="lrTb"/>
            <w:noWrap w:val="false"/>
          </w:tcPr>
          <w:p>
            <w:pPr>
              <w:pStyle w:val="724"/>
              <w:jc w:val="center"/>
              <w:spacing w:line="276" w:lineRule="auto"/>
              <w:widowControl/>
              <w:rPr>
                <w:rFonts w:hint="eastAsia" w:ascii="宋体" w:hAnsi="宋体" w:cs="宋体"/>
                <w:sz w:val="24"/>
                <w:highlight w:val="none"/>
              </w:rPr>
            </w:pPr>
            <w:r>
              <w:rPr>
                <w:rFonts w:hint="eastAsia" w:ascii="宋体" w:hAnsi="宋体" w:cs="宋体"/>
                <w:sz w:val="24"/>
                <w:highlight w:val="none"/>
              </w:rPr>
            </w:r>
            <w:r/>
          </w:p>
        </w:tc>
        <w:tc>
          <w:tcPr>
            <w:tcW w:w="4864" w:type="dxa"/>
            <w:vAlign w:val="center"/>
            <w:textDirection w:val="lrTb"/>
            <w:noWrap w:val="false"/>
          </w:tcPr>
          <w:p>
            <w:pPr>
              <w:pStyle w:val="724"/>
              <w:ind w:left="42"/>
              <w:spacing w:line="276" w:lineRule="auto"/>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3.7拟派任本项目保洁主管（1人）：</w:t>
            </w:r>
            <w:r>
              <w:rPr>
                <w:rFonts w:hint="eastAsia" w:ascii="宋体" w:hAnsi="宋体" w:cs="宋体"/>
                <w:b/>
                <w:bCs/>
                <w:sz w:val="24"/>
                <w:highlight w:val="none"/>
                <w:lang w:bidi="ar"/>
              </w:rPr>
            </w:r>
            <w:r/>
          </w:p>
          <w:p>
            <w:pPr>
              <w:pStyle w:val="724"/>
              <w:ind w:left="42"/>
              <w:spacing w:line="276"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（1）具有大专及以上学历的得1分；</w:t>
            </w:r>
            <w:r>
              <w:rPr>
                <w:rFonts w:hint="eastAsia" w:ascii="宋体" w:hAnsi="宋体" w:cs="宋体"/>
                <w:sz w:val="24"/>
                <w:highlight w:val="none"/>
                <w:lang w:bidi="ar"/>
              </w:rPr>
            </w:r>
            <w:r/>
          </w:p>
          <w:p>
            <w:pPr>
              <w:pStyle w:val="724"/>
              <w:ind w:left="42"/>
              <w:spacing w:line="276" w:lineRule="auto"/>
              <w:widowControl/>
              <w:rPr>
                <w:rFonts w:ascii="宋体" w:hAnsi="宋体" w:cs="宋体"/>
                <w:sz w:val="24"/>
                <w:highlight w:val="none"/>
                <w:lang w:bidi="ar"/>
              </w:rPr>
            </w:pPr>
            <w:r>
              <w:rPr>
                <w:rFonts w:hint="eastAsia" w:ascii="宋体" w:hAnsi="宋体" w:cs="宋体"/>
                <w:sz w:val="24"/>
                <w:highlight w:val="none"/>
                <w:lang w:bidi="ar"/>
              </w:rPr>
              <w:t xml:space="preserve">（2）具有人力资源管理员或企业人力资源管理员证书的得2分；</w:t>
            </w:r>
            <w:r>
              <w:rPr>
                <w:rFonts w:ascii="宋体" w:hAnsi="宋体" w:cs="宋体"/>
                <w:sz w:val="24"/>
                <w:highlight w:val="none"/>
                <w:lang w:bidi="ar"/>
              </w:rPr>
            </w:r>
            <w:r/>
          </w:p>
        </w:tc>
        <w:tc>
          <w:tcPr>
            <w:tcW w:w="771" w:type="dxa"/>
            <w:vAlign w:val="center"/>
            <w:textDirection w:val="lrTb"/>
            <w:noWrap w:val="false"/>
          </w:tcPr>
          <w:p>
            <w:pPr>
              <w:pStyle w:val="988"/>
              <w:jc w:val="center"/>
              <w:spacing w:line="276" w:lineRule="auto"/>
              <w:rPr>
                <w:rFonts w:hAnsi="宋体" w:cs="宋体"/>
                <w:b w:val="0"/>
                <w:szCs w:val="24"/>
                <w:highlight w:val="none"/>
                <w:u w:val="none"/>
              </w:rPr>
            </w:pPr>
            <w:r>
              <w:rPr>
                <w:rFonts w:hint="eastAsia" w:hAnsi="宋体" w:cs="宋体"/>
                <w:b w:val="0"/>
                <w:szCs w:val="24"/>
                <w:highlight w:val="none"/>
                <w:u w:val="none"/>
              </w:rPr>
              <w:t xml:space="preserve">3</w:t>
            </w:r>
            <w:r>
              <w:rPr>
                <w:rFonts w:hAnsi="宋体" w:cs="宋体"/>
                <w:b w:val="0"/>
                <w:szCs w:val="24"/>
                <w:highlight w:val="none"/>
                <w:u w:val="none"/>
              </w:rPr>
            </w:r>
            <w:r/>
          </w:p>
        </w:tc>
        <w:tc>
          <w:tcPr>
            <w:tcW w:w="2509" w:type="dxa"/>
            <w:vAlign w:val="center"/>
            <w:vMerge w:val="continue"/>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r>
        <w:trPr>
          <w:trHeight w:val="605"/>
        </w:trPr>
        <w:tc>
          <w:tcPr>
            <w:gridSpan w:val="2"/>
            <w:tcW w:w="6170" w:type="dxa"/>
            <w:vAlign w:val="center"/>
            <w:textDirection w:val="lrTb"/>
            <w:noWrap w:val="false"/>
          </w:tcPr>
          <w:p>
            <w:pPr>
              <w:pStyle w:val="990"/>
              <w:ind w:firstLine="0"/>
              <w:jc w:val="center"/>
              <w:spacing w:line="276" w:lineRule="auto"/>
              <w:rPr>
                <w:rFonts w:hint="eastAsia" w:hAnsi="宋体" w:cs="宋体"/>
                <w:b/>
                <w:bCs/>
                <w:highlight w:val="none"/>
              </w:rPr>
            </w:pPr>
            <w:r>
              <w:rPr>
                <w:rFonts w:hint="eastAsia" w:hAnsi="宋体" w:cs="宋体"/>
                <w:b/>
                <w:bCs/>
                <w:highlight w:val="none"/>
              </w:rPr>
              <w:t xml:space="preserve">合计</w:t>
            </w:r>
            <w:r>
              <w:rPr>
                <w:rFonts w:hint="eastAsia" w:hAnsi="宋体" w:cs="宋体"/>
                <w:b/>
                <w:bCs/>
                <w:highlight w:val="none"/>
              </w:rPr>
            </w:r>
            <w:r/>
          </w:p>
        </w:tc>
        <w:tc>
          <w:tcPr>
            <w:tcW w:w="771" w:type="dxa"/>
            <w:vAlign w:val="center"/>
            <w:textDirection w:val="lrTb"/>
            <w:noWrap w:val="false"/>
          </w:tcPr>
          <w:p>
            <w:pPr>
              <w:pStyle w:val="988"/>
              <w:jc w:val="center"/>
              <w:spacing w:before="0" w:line="276" w:lineRule="auto"/>
              <w:rPr>
                <w:rFonts w:hAnsi="宋体" w:cs="宋体"/>
                <w:bCs/>
                <w:szCs w:val="24"/>
                <w:highlight w:val="none"/>
                <w:u w:val="none"/>
              </w:rPr>
            </w:pPr>
            <w:r>
              <w:rPr>
                <w:rFonts w:hint="eastAsia" w:hAnsi="宋体" w:cs="宋体"/>
                <w:bCs/>
                <w:szCs w:val="24"/>
                <w:highlight w:val="none"/>
                <w:u w:val="none"/>
              </w:rPr>
              <w:t xml:space="preserve">100</w:t>
            </w:r>
            <w:r>
              <w:rPr>
                <w:rFonts w:hAnsi="宋体" w:cs="宋体"/>
                <w:bCs/>
                <w:szCs w:val="24"/>
                <w:highlight w:val="none"/>
                <w:u w:val="none"/>
              </w:rPr>
            </w:r>
            <w:r/>
          </w:p>
        </w:tc>
        <w:tc>
          <w:tcPr>
            <w:tcW w:w="2509" w:type="dxa"/>
            <w:vAlign w:val="center"/>
            <w:textDirection w:val="lrTb"/>
            <w:noWrap w:val="false"/>
          </w:tcPr>
          <w:p>
            <w:pPr>
              <w:pStyle w:val="724"/>
              <w:jc w:val="left"/>
              <w:spacing w:line="276" w:lineRule="auto"/>
              <w:widowControl/>
              <w:rPr>
                <w:rFonts w:hint="eastAsia" w:ascii="宋体" w:hAnsi="宋体" w:cs="宋体"/>
                <w:sz w:val="24"/>
                <w:highlight w:val="none"/>
              </w:rPr>
            </w:pPr>
            <w:r>
              <w:rPr>
                <w:rFonts w:hint="eastAsia" w:ascii="宋体" w:hAnsi="宋体" w:cs="宋体"/>
                <w:sz w:val="24"/>
                <w:highlight w:val="none"/>
              </w:rPr>
            </w:r>
            <w:r/>
          </w:p>
        </w:tc>
      </w:tr>
    </w:tbl>
    <w:p>
      <w:pPr>
        <w:pStyle w:val="724"/>
        <w:spacing w:before="120" w:line="360" w:lineRule="auto"/>
        <w:tabs>
          <w:tab w:val="left" w:pos="360" w:leader="none"/>
        </w:tabs>
        <w:rPr>
          <w:rFonts w:hint="eastAsia"/>
          <w:b/>
          <w:bCs/>
          <w:sz w:val="24"/>
          <w:highlight w:val="none"/>
        </w:rPr>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sz w:val="24"/>
          <w:highlight w:val="none"/>
        </w:rPr>
      </w:r>
      <w:r/>
    </w:p>
    <w:p>
      <w:pPr>
        <w:pStyle w:val="724"/>
        <w:jc w:val="center"/>
        <w:spacing w:line="360" w:lineRule="auto"/>
        <w:rPr>
          <w:rFonts w:ascii="宋体" w:hAnsi="宋体"/>
          <w:sz w:val="24"/>
          <w:highlight w:val="none"/>
        </w:rPr>
        <w:outlineLvl w:val="0"/>
      </w:pPr>
      <w:r/>
      <w:bookmarkEnd w:id="255"/>
      <w:r/>
      <w:bookmarkEnd w:id="256"/>
      <w:r>
        <w:rPr>
          <w:rFonts w:ascii="宋体" w:hAnsi="宋体"/>
          <w:b/>
          <w:sz w:val="36"/>
          <w:szCs w:val="36"/>
          <w:highlight w:val="none"/>
        </w:rPr>
        <w:t xml:space="preserve">第五章   采购需求</w:t>
      </w:r>
      <w:bookmarkEnd w:id="99"/>
      <w:r>
        <w:rPr>
          <w:rFonts w:ascii="宋体" w:hAnsi="宋体"/>
          <w:sz w:val="24"/>
          <w:highlight w:val="none"/>
        </w:rPr>
      </w:r>
      <w:r/>
    </w:p>
    <w:p>
      <w:pPr>
        <w:pStyle w:val="724"/>
        <w:ind w:firstLine="482"/>
        <w:spacing w:line="360" w:lineRule="auto"/>
        <w:rPr>
          <w:rFonts w:ascii="宋体" w:hAnsi="宋体"/>
          <w:b/>
          <w:sz w:val="24"/>
          <w:highlight w:val="none"/>
        </w:rPr>
        <w:outlineLvl w:val="1"/>
      </w:pPr>
      <w:r>
        <w:rPr>
          <w:rFonts w:hint="eastAsia" w:ascii="宋体" w:hAnsi="宋体"/>
          <w:b/>
          <w:sz w:val="24"/>
          <w:highlight w:val="none"/>
        </w:rPr>
        <w:t xml:space="preserve">一、</w:t>
      </w:r>
      <w:r>
        <w:rPr>
          <w:rFonts w:ascii="宋体" w:hAnsi="宋体"/>
          <w:b/>
          <w:sz w:val="24"/>
          <w:highlight w:val="none"/>
        </w:rPr>
        <w:t xml:space="preserve">项目基本情况</w:t>
      </w:r>
      <w:r>
        <w:rPr>
          <w:rFonts w:ascii="宋体" w:hAnsi="宋体"/>
          <w:b/>
          <w:sz w:val="24"/>
          <w:highlight w:val="none"/>
        </w:rPr>
      </w:r>
      <w:r/>
    </w:p>
    <w:p>
      <w:pPr>
        <w:pStyle w:val="724"/>
        <w:ind w:firstLine="482"/>
        <w:spacing w:line="360" w:lineRule="auto"/>
        <w:rPr>
          <w:rFonts w:hint="eastAsia" w:ascii="宋体" w:hAnsi="宋体" w:cs="仿宋"/>
          <w:b/>
          <w:sz w:val="24"/>
          <w:highlight w:val="none"/>
        </w:rPr>
      </w:pPr>
      <w:r>
        <w:rPr>
          <w:rFonts w:hint="eastAsia" w:ascii="宋体" w:hAnsi="宋体"/>
          <w:b/>
          <w:sz w:val="24"/>
          <w:highlight w:val="none"/>
        </w:rPr>
        <w:t xml:space="preserve">（一）项目概况</w:t>
      </w:r>
      <w:r>
        <w:rPr>
          <w:rFonts w:hint="eastAsia" w:ascii="宋体" w:hAnsi="宋体" w:cs="仿宋"/>
          <w:b/>
          <w:sz w:val="24"/>
          <w:highlight w:val="none"/>
        </w:rPr>
      </w:r>
      <w:r/>
    </w:p>
    <w:p>
      <w:pPr>
        <w:pStyle w:val="724"/>
        <w:ind w:firstLine="480"/>
        <w:spacing w:line="360" w:lineRule="auto"/>
        <w:rPr>
          <w:rFonts w:ascii="宋体" w:hAnsi="宋体" w:cs="宋体"/>
          <w:sz w:val="24"/>
          <w:highlight w:val="none"/>
        </w:rPr>
      </w:pPr>
      <w:r>
        <w:rPr>
          <w:rFonts w:hint="eastAsia" w:ascii="宋体" w:hAnsi="宋体" w:cs="宋体"/>
          <w:sz w:val="24"/>
          <w:highlight w:val="none"/>
        </w:rPr>
        <w:t xml:space="preserve">本项目为</w:t>
      </w:r>
      <w:r>
        <w:rPr>
          <w:rFonts w:hint="eastAsia"/>
          <w:sz w:val="24"/>
          <w:highlight w:val="none"/>
        </w:rPr>
        <w:t xml:space="preserve">嘉新社区大名北苑</w:t>
      </w:r>
      <w:r>
        <w:rPr>
          <w:rFonts w:ascii="宋体" w:hAnsi="宋体" w:cs="宋体"/>
          <w:sz w:val="24"/>
          <w:highlight w:val="none"/>
        </w:rPr>
        <w:t xml:space="preserve">物业服务项目</w:t>
      </w:r>
      <w:r>
        <w:rPr>
          <w:rFonts w:hint="eastAsia" w:ascii="宋体" w:hAnsi="宋体" w:cs="宋体"/>
          <w:sz w:val="24"/>
          <w:highlight w:val="none"/>
        </w:rPr>
        <w:t xml:space="preserve">。该小区</w:t>
      </w:r>
      <w:r>
        <w:rPr>
          <w:rFonts w:ascii="宋体" w:hAnsi="宋体" w:cs="宋体"/>
          <w:sz w:val="24"/>
          <w:highlight w:val="none"/>
        </w:rPr>
        <w:t xml:space="preserve">占地面积50181.57平方米，建筑面积161034.6平方米，住宅8幢。</w:t>
      </w:r>
      <w:r>
        <w:rPr>
          <w:rFonts w:ascii="宋体" w:hAnsi="宋体" w:cs="宋体"/>
          <w:sz w:val="24"/>
          <w:highlight w:val="none"/>
        </w:rPr>
      </w:r>
      <w:r/>
    </w:p>
    <w:p>
      <w:pPr>
        <w:pStyle w:val="724"/>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rPr>
        <w:t xml:space="preserve">采购内容：</w:t>
      </w:r>
      <w:r>
        <w:rPr>
          <w:rFonts w:hint="eastAsia" w:ascii="宋体" w:hAnsi="宋体" w:cs="宋体"/>
          <w:sz w:val="24"/>
          <w:highlight w:val="none"/>
        </w:rPr>
        <w:t xml:space="preserve">包括但不限于</w:t>
      </w:r>
      <w:r>
        <w:rPr>
          <w:rFonts w:hint="eastAsia"/>
          <w:sz w:val="24"/>
          <w:highlight w:val="none"/>
        </w:rPr>
        <w:t xml:space="preserve">嘉新社区大名北苑</w:t>
      </w:r>
      <w:r>
        <w:rPr>
          <w:rFonts w:hint="eastAsia" w:ascii="宋体" w:hAnsi="宋体" w:cs="宋体"/>
          <w:sz w:val="24"/>
          <w:highlight w:val="none"/>
        </w:rPr>
        <w:t xml:space="preserve">小区内的房屋管理、设施设备管理、公共秩序维护、保洁服务、绿化养护管理、维修服务等服务。</w:t>
      </w:r>
      <w:r>
        <w:rPr>
          <w:rFonts w:hint="eastAsia" w:ascii="宋体" w:hAnsi="宋体" w:cs="宋体"/>
          <w:sz w:val="24"/>
          <w:highlight w:val="none"/>
        </w:rPr>
      </w:r>
      <w:r/>
    </w:p>
    <w:p>
      <w:pPr>
        <w:pStyle w:val="724"/>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（三）合同履行期限：</w:t>
      </w:r>
      <w:r>
        <w:rPr>
          <w:rFonts w:hint="eastAsia" w:ascii="宋体" w:hAnsi="宋体" w:cs="宋体"/>
          <w:sz w:val="24"/>
          <w:highlight w:val="none"/>
        </w:rPr>
        <w:t xml:space="preserve">三年，合同一年一签，考核合格续签下一年合同。</w:t>
      </w:r>
      <w:r>
        <w:rPr>
          <w:rFonts w:ascii="宋体" w:hAnsi="宋体" w:cs="宋体"/>
          <w:sz w:val="24"/>
          <w:highlight w:val="none"/>
        </w:rPr>
        <w:t xml:space="preserve">连续2个</w:t>
      </w:r>
      <w:r>
        <w:rPr>
          <w:rFonts w:hint="eastAsia" w:ascii="宋体" w:hAnsi="宋体" w:cs="宋体"/>
          <w:sz w:val="24"/>
          <w:highlight w:val="none"/>
        </w:rPr>
        <w:t xml:space="preserve">月</w:t>
      </w:r>
      <w:r>
        <w:rPr>
          <w:rFonts w:ascii="宋体" w:hAnsi="宋体" w:cs="宋体"/>
          <w:sz w:val="24"/>
          <w:highlight w:val="none"/>
        </w:rPr>
        <w:t xml:space="preserve">考核不合格的（得分≤7</w:t>
      </w:r>
      <w:r>
        <w:rPr>
          <w:rFonts w:hint="eastAsia" w:ascii="宋体" w:hAnsi="宋体" w:cs="宋体"/>
          <w:sz w:val="24"/>
          <w:highlight w:val="none"/>
        </w:rPr>
        <w:t xml:space="preserve">5</w:t>
      </w:r>
      <w:r>
        <w:rPr>
          <w:rFonts w:ascii="宋体" w:hAnsi="宋体" w:cs="宋体"/>
          <w:sz w:val="24"/>
          <w:highlight w:val="none"/>
        </w:rPr>
        <w:t xml:space="preserve">分），采购人有权单方面解除本服务期内的合同且不承担违约责任，同时有权追究</w:t>
      </w:r>
      <w:r>
        <w:rPr>
          <w:rFonts w:hint="eastAsia" w:ascii="宋体" w:hAnsi="宋体" w:cs="宋体"/>
          <w:sz w:val="24"/>
          <w:highlight w:val="none"/>
        </w:rPr>
        <w:t xml:space="preserve">供应商</w:t>
      </w:r>
      <w:r>
        <w:rPr>
          <w:rFonts w:ascii="宋体" w:hAnsi="宋体" w:cs="宋体"/>
          <w:sz w:val="24"/>
          <w:highlight w:val="none"/>
        </w:rPr>
        <w:t xml:space="preserve">的违约责任。</w:t>
      </w:r>
      <w:r>
        <w:rPr>
          <w:rFonts w:hint="eastAsia" w:ascii="宋体" w:hAnsi="宋体" w:cs="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二、物业管理整体要求</w:t>
      </w:r>
      <w:r>
        <w:rPr>
          <w:rFonts w:hint="eastAsia" w:ascii="宋体" w:hAnsi="宋体"/>
          <w:b/>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（一）基本要求</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按照《常州市住宅物业管理条例》、《关于以党建引领推进业主委员会和物业服务企业建设的指导意见》（常组发﹝2019﹞33号）、《武进区党建引领推进业主委员会和物业服务企业建设实施方案》（武住建发﹝2019﹞52号）和</w:t>
      </w:r>
      <w:r>
        <w:rPr>
          <w:rFonts w:hint="eastAsia" w:ascii="宋体" w:hAnsi="宋体"/>
          <w:sz w:val="24"/>
          <w:highlight w:val="none"/>
        </w:rPr>
        <w:t xml:space="preserve">“阳光物业”平台</w:t>
      </w:r>
      <w:r>
        <w:rPr>
          <w:rFonts w:ascii="宋体" w:hAnsi="宋体"/>
          <w:sz w:val="24"/>
          <w:highlight w:val="none"/>
        </w:rPr>
        <w:t xml:space="preserve">要求实施本项目物业管理</w:t>
      </w:r>
      <w:r>
        <w:rPr>
          <w:rFonts w:hint="eastAsia" w:ascii="宋体" w:hAnsi="宋体"/>
          <w:sz w:val="24"/>
          <w:highlight w:val="none"/>
        </w:rPr>
        <w:t xml:space="preserve">；</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2、在物业办公区域设置接待室，用于受理业主的投诉、报修；</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3、公示各项规章制度，档案资料齐全，管理规范；</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（二）房屋管理</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1、对违反规划私搭乱建及擅自改变房屋用途现象及时劝告、阻止、报告并协助有关部门依法处理；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2、对私改乱拆管线、破坏房屋结构和损害他人利益现象及时劝阻、报告；</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3、对占用公用部位的情况应及时劝阻、报告；</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（三）设施设备管理</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1、各设备房卫生整洁，主要设施标示清楚齐全；</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2、各设备房及公共场所、场地、危及他人安全的隐患处应有明显标识和防范措施；</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（四）公共秩序维护</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1、门岗室整洁，人员统一着装。设专人24小时值勤，其中主出入口不少于10小时立岗值勤。对本小区机动车出入验证对外来机动车登记管理。加强进出人员、车辆、物资管理，接收住户反馈信息，及时处理；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2、按照规定路线和时间进行24小时不间断巡逻，不少于8次，对小区重点部位每2小时巡查一次，并做好巡查记录。巡逻过程中对可疑人员进行询问，发现火警或治安隐患、事故及时报告有关部门；</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3、对出入小区的机动车辆进行引导，行驶有序并停放在指定位置。非机动车辆停放整齐车辆停放规范，无占道停放、无占绿停放；</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4、监控室实施24小时安全监控并及时记录；</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5、对雨雪、冰冻等自然灾害或火灾、水浸等突发事件有应急处理预案；</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6、定期对服务人员进行消防培训，保证消防通道畅通，消防器材可随时启用；</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（五）保洁服务</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1、小区道路每日清扫1遍，包括：主干道、人行道、支道、停车位、露天健身场地、休闲场地、通道廊道等；</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2、楼道门厅部位每周保洁不低于2遍，包括：门厅、楼梯踏步、休息平台、栏杆、扶手墙等；</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3、绿化带：定期巡检保洁，包括：草坪、花坛等，发现杂物及时清理；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4、水景：每日清捞，保持水面清洁，无白色漂浮物；</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5、垃圾桶：夏季每日清理垃圾桶内垃圾，定期清洗；</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6、保洁垃圾站、房：加强日常保洁，定期清理，垃圾不外溢。</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7、公共区域玻璃每月擦洗2次。</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（六）绿化养护管理</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1、乔灌木养护，包括：树木、绿篱的修剪和病虫害防治；</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2、草坪养护：负责暖季型草坪的修剪、施肥、除草、喷药；</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3、对色块的养护：色块修剪有层次。</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4、绿化补种：对小区范围内绿化空秃区域的草坪、草花按照招标人要求进行定期或不定期补种。单次绿化补种费用不超过200元</w:t>
      </w:r>
      <w:r>
        <w:rPr>
          <w:rFonts w:ascii="宋体" w:hAnsi="宋体"/>
          <w:sz w:val="24"/>
          <w:highlight w:val="none"/>
        </w:rPr>
        <w:t xml:space="preserve">（由采购人审定）</w:t>
      </w:r>
      <w:r>
        <w:rPr>
          <w:rFonts w:hint="eastAsia" w:ascii="宋体" w:hAnsi="宋体"/>
          <w:sz w:val="24"/>
          <w:highlight w:val="none"/>
        </w:rPr>
        <w:t xml:space="preserve">，且每月不超过500元的由</w:t>
      </w:r>
      <w:bookmarkStart w:id="294" w:name="OLE_LINK12"/>
      <w:r>
        <w:rPr>
          <w:rFonts w:ascii="宋体" w:hAnsi="宋体"/>
          <w:sz w:val="24"/>
          <w:highlight w:val="none"/>
        </w:rPr>
        <w:t xml:space="preserve">中标</w:t>
      </w:r>
      <w:r>
        <w:rPr>
          <w:rFonts w:hint="eastAsia" w:ascii="宋体" w:hAnsi="宋体"/>
          <w:sz w:val="24"/>
          <w:highlight w:val="none"/>
        </w:rPr>
        <w:t xml:space="preserve">供应商</w:t>
      </w:r>
      <w:bookmarkEnd w:id="294"/>
      <w:r>
        <w:rPr>
          <w:rFonts w:hint="eastAsia" w:ascii="宋体" w:hAnsi="宋体"/>
          <w:sz w:val="24"/>
          <w:highlight w:val="none"/>
        </w:rPr>
        <w:t xml:space="preserve">自行承担。</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（七）维修服务</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1、做好公共设施设备的日常巡查和养护工作，负责小区内公共用水、公共照明等公用设施的维修工作。单次维修费用不超过200元</w:t>
      </w:r>
      <w:bookmarkStart w:id="295" w:name="OLE_LINK1"/>
      <w:r>
        <w:rPr>
          <w:rFonts w:ascii="宋体" w:hAnsi="宋体"/>
          <w:sz w:val="24"/>
          <w:highlight w:val="none"/>
        </w:rPr>
        <w:t xml:space="preserve">（由采购人审定）</w:t>
      </w:r>
      <w:bookmarkEnd w:id="295"/>
      <w:r>
        <w:rPr>
          <w:rFonts w:hint="eastAsia" w:ascii="宋体" w:hAnsi="宋体"/>
          <w:sz w:val="24"/>
          <w:highlight w:val="none"/>
        </w:rPr>
        <w:t xml:space="preserve">，且每月不超过500元的由</w:t>
      </w:r>
      <w:r>
        <w:rPr>
          <w:rFonts w:ascii="宋体" w:hAnsi="宋体"/>
          <w:sz w:val="24"/>
          <w:highlight w:val="none"/>
        </w:rPr>
        <w:t xml:space="preserve">中标</w:t>
      </w:r>
      <w:r>
        <w:rPr>
          <w:rFonts w:hint="eastAsia" w:ascii="宋体" w:hAnsi="宋体"/>
          <w:sz w:val="24"/>
          <w:highlight w:val="none"/>
        </w:rPr>
        <w:t xml:space="preserve">供应商自行承担。</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2、做好日常报修的接待、联络和协调工作，业主自用部位小修随叫随到。</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（八）“阳光物业”平台管理</w:t>
      </w:r>
      <w:r>
        <w:rPr>
          <w:rFonts w:hint="eastAsia" w:ascii="宋体" w:hAnsi="宋体"/>
          <w:b/>
          <w:bCs/>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1、制定详细、明确的服务内容和操作流程，向有关业主、使用人公示，接受有关业主、使用人监督，督促中标供应商严格按照合同履约。</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2、中标供应商定期向有关业主、使用人报告服务计划执行情况，包括环境秩序、绿化、设施设备的维护等各项服务完成情况、存在问题及改进措施。</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3、建立快速响应机制，对于有关业主、使用人的投诉和建议，中标供应商需在规定时间内予以回复和处理，处理结果及时反馈给业主。</w:t>
      </w:r>
      <w:r>
        <w:rPr>
          <w:rFonts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4、监督人员对中标供应商的服务质量进行定期检查和不定期抽查，发现问题及时督促整改，并将检查结果向全体业主通报，确保物业服务质量持续提升。</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5、物业管理项目部的内部管理计划由供应商自行制定相应方案，包括跟有关业主、使用人及周边单位（包括居委会、公安局等）的衔接，管理人员的配置，财务制度、内部奖惩措施等。</w:t>
      </w:r>
      <w:r>
        <w:rPr>
          <w:rFonts w:hint="eastAsia" w:ascii="宋体" w:hAnsi="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三、物业管理具体要求</w:t>
      </w:r>
      <w:r>
        <w:rPr>
          <w:rFonts w:hint="eastAsia" w:ascii="宋体" w:hAnsi="宋体"/>
          <w:b/>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（一）卫生保洁要求</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1、日常保洁</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范围：公共建筑物、地面设施、外墙、建筑物周边、护栏、道路广场、标识标牌、绿化地的卫生工作。</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服务标准：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（1）屋面平顶无堆积杂物，墙壁无灰尘蛛网，大理石地面定期打蜡打磨、清洗，保证没有污渍；</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（2）公共部位门窗保证清洁明亮，无水渍、无污渍；</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（3）楼梯扶手、室内外休息座椅、标识标牌要求每周进行擦洗，不得有污渍和灰尘；</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（4）公共地面每天打扫，地板、扫脚、窗台不得有污渍和灰尘；</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（5）楼顶要进行定期打扫，要保持干净，不得有杂物。灯具、天花板上不得有蜘蛛网出现；</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（6）道路、广场保证没有垃圾和杂物，及时清除污迹；</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（7）及时清理绿化带及草坪、枯枝落叶等；</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（8）公共垃圾桶及时进行清理保洁，保证无过夜垃圾；</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（9）遇消防、文娱等重大活动开展时，供应商需无条件配合采购人做好保洁工作。</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2、垃圾收集及外运要求：做到及时清扫、收集；垃圾日产日清、密封存放，无乱堆、乱倒、乱放现象，并负责集中运至垃圾中转站。</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3、公共卫生间的保洁：地面无积水、无污渍，纸篓垃圾及时收集，无蚊蝇，空气清新无异味，洁具表面清洁干净，洗手台面无积水，无污渍。用于物业管理的清洁用品、用具及共用部位的日耗品由物业公司自行购置并承担费用。</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cs="宋体"/>
          <w:sz w:val="24"/>
          <w:highlight w:val="none"/>
          <w:lang w:bidi="ar"/>
        </w:rPr>
        <w:t xml:space="preserve">4、</w:t>
      </w:r>
      <w:bookmarkStart w:id="296" w:name="OLE_LINK7"/>
      <w:r>
        <w:rPr>
          <w:rFonts w:hint="eastAsia" w:ascii="宋体" w:hAnsi="宋体" w:cs="宋体"/>
          <w:sz w:val="24"/>
          <w:highlight w:val="none"/>
          <w:lang w:bidi="ar"/>
        </w:rPr>
        <w:t xml:space="preserve">化粪池</w:t>
      </w:r>
      <w:bookmarkEnd w:id="296"/>
      <w:r>
        <w:rPr>
          <w:rFonts w:hint="eastAsia" w:ascii="宋体" w:hAnsi="宋体" w:cs="宋体"/>
          <w:sz w:val="24"/>
          <w:highlight w:val="none"/>
          <w:lang w:bidi="ar"/>
        </w:rPr>
        <w:t xml:space="preserve">：定期化粪池清掏。</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5、公共区域的垃圾桶的保洁：定期清洗，保持干净，无污渍。</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（二）绿化养护要求</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1、服务内容：物业管理范围的树木、花草、绿地等的日常维护、修整、管理和施肥，病虫害防治，对小区范围内绿化空秃区域的草坪、草花按照采购人要求进行定期或不定期补种。</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2、服务标准：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（1）有绿化管理措施，花草树木生长正常，定期进行病虫害防治，无黄土裸露，修剪及时，无枯枝死杈及病虫害现象；</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（2）定期进行苗木修剪，绿地管理和养护措施落实，无破坏、践踏及随意占用现象，保证绿化完好率98%，草坪纯度95%；</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（3）按照招标人要求对小区范围内绿化空秃区域进行定期或不定期补种，并落实日常管养。</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（三）安全保卫要求</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服务内容：负责进出的车辆指挥、大门、住宅楼前坪等所有建筑的室内外的安全保卫、秩序维护；负责夜间巡逻，值班室的夜间守护；防盗、防火报警监控设备、消防工作，消防设备运行管理，公共秩序维护，治安，防火防盗及其它突发事件处理等。</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2、服务标准：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（1）建立保安、车辆、道路及公共秩序等管理制度并认真落实，部分岗位24小时值班；</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（2）严格验证、登记，环境秩序良好；</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（3）维护和保证防盗、防火等报警监控设备的正常运行；</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（4）做好安全防范和日常巡视工作，及时发现和处理各种安全和事故隐患，迅速有效处理突发事件；</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（5）协调、控制车辆出入，保证道路畅通，车辆停放有序，确保交通安全；</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（6）按照岗位规定要求及时巡查，作好记录，及时报告和处理突发事件；</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（7）建立消防管理措施及发生火灾处理预案；确定重点防火部门，消防行事人员实行24小时消防值班制度。坚持日常巡视，发现隐患及时排除，确保无火灾事故发生。</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（四）设备、设施维保要求</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1、给排水系统设备运行维护 </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服务内容：给排水系统的设备、设施，如水泵、水箱、气压给水装置、消火栓、管道、管件、阀门、水嘴、卫生洁具、排水管、透气管及输通、水封设备、室外排水管及其附属构筑物、引水管道等正常运行使用，进行日常养护维修。</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服务标准：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加强日常检查巡视，保证给排水系统正常运行使用。建立正常供水管理制度，保证水质符合国家标准，防止跑、冒、滴、漏，对供水系统管路、水泵、水箱、阀门等进行日常维护和定期检修，水塔保持清洁卫生并定期消毒，定期对水泵房及机电设备进行检查、保养、维修、清洁；定期对排水管进行清通、养护及清除污垢，保证室内外排水系统通畅，做好防锈处理；及时发现并解决故障，零星维修合格率100%，故障排除不过夜，做好节约用水工作。 </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w:t>
      </w:r>
      <w:bookmarkStart w:id="297" w:name="OLE_LINK14"/>
      <w:r>
        <w:rPr>
          <w:rFonts w:hint="eastAsia" w:ascii="宋体" w:hAnsi="宋体"/>
          <w:sz w:val="24"/>
          <w:highlight w:val="none"/>
        </w:rPr>
        <w:t xml:space="preserve">按照采购人要求</w:t>
      </w:r>
      <w:bookmarkEnd w:id="297"/>
      <w:r>
        <w:rPr>
          <w:rFonts w:hint="eastAsia" w:ascii="宋体" w:hAnsi="宋体"/>
          <w:sz w:val="24"/>
          <w:highlight w:val="none"/>
        </w:rPr>
        <w:t xml:space="preserve">，对单次维修费用不超过100元</w:t>
      </w:r>
      <w:r>
        <w:rPr>
          <w:rFonts w:ascii="宋体" w:hAnsi="宋体"/>
          <w:sz w:val="24"/>
          <w:highlight w:val="none"/>
        </w:rPr>
        <w:t xml:space="preserve">（由采购人审定）</w:t>
      </w:r>
      <w:r>
        <w:rPr>
          <w:rFonts w:hint="eastAsia" w:ascii="宋体" w:hAnsi="宋体"/>
          <w:sz w:val="24"/>
          <w:highlight w:val="none"/>
        </w:rPr>
        <w:t xml:space="preserve">，且每月不超过300元的公共区域内的水电等设施进行定期或不定期的维修</w:t>
      </w:r>
      <w:bookmarkStart w:id="298" w:name="OLE_LINK15"/>
      <w:r>
        <w:rPr>
          <w:rFonts w:hint="eastAsia" w:ascii="宋体" w:hAnsi="宋体"/>
          <w:sz w:val="24"/>
          <w:highlight w:val="none"/>
        </w:rPr>
        <w:t xml:space="preserve">，该维修费用由中标供应商承担。</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bookmarkEnd w:id="298"/>
      <w:r>
        <w:rPr>
          <w:rFonts w:hint="eastAsia" w:ascii="宋体" w:hAnsi="宋体"/>
          <w:sz w:val="24"/>
          <w:highlight w:val="none"/>
        </w:rPr>
        <w:t xml:space="preserve">2、供电系统设备管理维护</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服务内容：对物业管理范围内供电系统变、低压电器设备、变压器、电线电缆、电气照明装置等设备进行日常管理和养护维修，确保正常运行使用。临时用电管理。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服务标准：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（1）每天对供电范围内的电气设备定期巡视维护和重点检测，发现问题及时处理解决。每</w:t>
      </w:r>
      <w:r>
        <w:rPr>
          <w:rFonts w:hint="eastAsia" w:ascii="宋体" w:hAnsi="宋体"/>
          <w:sz w:val="24"/>
          <w:highlight w:val="none"/>
        </w:rPr>
        <w:t xml:space="preserve">月对供电设备内的接线箱、控制柜、自动开关、熔断器、漏电保护器、接线端子等原件吹尘、清扫、紧固、温度检测并做好记录。照明系统的光源、开关、控制器、插座工作正常、灵敏有效、绝缘地接有效、线序排列整齐、编号清晰正确。建立各项设备档案，健全用电管理制度，做到安全、合理、节约用电；建立严格的送配电运行制度、电气维修制度，供电运行和维修人员必须持证上岗；建立24小时运行维修值班制度，及时排除故障，零星维修合格率100%；加强日常维护检修，公共使用的照明、指示灯具线路、开关要保证完好，确保用电安全。避雷系统每年遥测一次。</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（2）按照采购人要求，对单次维修费用不超过200元</w:t>
      </w:r>
      <w:r>
        <w:rPr>
          <w:rFonts w:ascii="宋体" w:hAnsi="宋体"/>
          <w:sz w:val="24"/>
          <w:highlight w:val="none"/>
        </w:rPr>
        <w:t xml:space="preserve">（由采购人审定）</w:t>
      </w:r>
      <w:r>
        <w:rPr>
          <w:rFonts w:hint="eastAsia" w:ascii="宋体" w:hAnsi="宋体"/>
          <w:sz w:val="24"/>
          <w:highlight w:val="none"/>
        </w:rPr>
        <w:t xml:space="preserve">，且每月不超过500元的公共区域内的水电等设施进行定期或不定期的维修，该维修费用由中标供应商承担。</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3、消防系统设备管理维护</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定期对消防设施进行维护、检修，保证设施灵敏有效，定期开展消防培训，提高人防技能。</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消防设施维护要求：每月检查一次，做好记录，及时报修。</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4、电梯系统运行维护 </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主要设备：三菱电梯（售后服务由电梯厂厂家提供物业公司负责衔接，电梯维保费用不包括在本次采购范围内）。</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服务内容：设备的定期保洁，日常监控，制定并严格监督执行电梯使用安全规范。</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服务标准：定期检查电梯设备，做好日常保洁，电梯系统出现运行故障后，及时通知电梯厂厂家维修人员到达现场维修，并做好记录。</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5、房屋门窗维修要求：</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内容：门窗框松动、开启不灵活、脱榫、开焊、小五金件缺损、窗纱、玻璃破损的修理。</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服务标准：确保门窗完好和正常使用，合格率100%。</w:t>
      </w:r>
      <w:r>
        <w:rPr>
          <w:rFonts w:hint="eastAsia"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（五）内部管理</w:t>
      </w:r>
      <w:r>
        <w:rPr>
          <w:rFonts w:hint="eastAsia" w:ascii="宋体" w:hAnsi="宋体"/>
          <w:b/>
          <w:bCs/>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物业管理项目部的内部管理计划由投标人自行制定投标方案，包括跟采购人及周边单位（包括居委会、公安局等）的衔接，管理人员的配置，财务制度、内部奖惩措施等。</w:t>
      </w:r>
      <w:r>
        <w:rPr>
          <w:rFonts w:hint="eastAsia" w:ascii="宋体" w:hAnsi="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四、人员要求</w:t>
      </w:r>
      <w:r>
        <w:rPr>
          <w:rFonts w:hint="eastAsia" w:ascii="宋体" w:hAnsi="宋体"/>
          <w:b/>
          <w:sz w:val="24"/>
          <w:highlight w:val="none"/>
        </w:rPr>
      </w:r>
      <w:r/>
    </w:p>
    <w:p>
      <w:pPr>
        <w:pStyle w:val="724"/>
        <w:ind w:firstLine="480"/>
        <w:spacing w:line="360" w:lineRule="auto"/>
        <w:widowControl/>
        <w:rPr>
          <w:rFonts w:hint="eastAsia" w:ascii="宋体" w:hAnsi="宋体"/>
          <w:sz w:val="24"/>
          <w:highlight w:val="none"/>
        </w:rPr>
      </w:pPr>
      <w:r>
        <w:rPr>
          <w:rFonts w:ascii="宋体" w:hAnsi="宋体"/>
          <w:sz w:val="24"/>
          <w:highlight w:val="none"/>
        </w:rPr>
        <w:t xml:space="preserve">为了保证服务质量，人员配备必须遵守《中华人民共和国劳动法》等相关规定，避免引起劳动纠纷，本项目配备人员清单如下：</w:t>
      </w:r>
      <w:r>
        <w:rPr>
          <w:rFonts w:hint="eastAsia" w:ascii="宋体" w:hAnsi="宋体"/>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7153"/>
        <w:gridCol w:w="1100"/>
      </w:tblGrid>
      <w:tr>
        <w:trPr>
          <w:cantSplit/>
          <w:trHeight w:val="323"/>
        </w:trPr>
        <w:tc>
          <w:tcPr>
            <w:tcW w:w="557" w:type="dxa"/>
            <w:vAlign w:val="center"/>
            <w:textDirection w:val="lrTb"/>
            <w:noWrap w:val="false"/>
          </w:tcPr>
          <w:p>
            <w:pPr>
              <w:pStyle w:val="724"/>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岗位</w:t>
            </w:r>
            <w:r>
              <w:rPr>
                <w:rFonts w:hint="eastAsia" w:ascii="宋体" w:hAnsi="宋体" w:cs="宋体"/>
                <w:b/>
                <w:bCs/>
                <w:sz w:val="24"/>
                <w:highlight w:val="none"/>
              </w:rPr>
            </w:r>
            <w:r/>
          </w:p>
          <w:p>
            <w:pPr>
              <w:pStyle w:val="724"/>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设置</w:t>
            </w:r>
            <w:r>
              <w:rPr>
                <w:rFonts w:hint="eastAsia" w:ascii="宋体" w:hAnsi="宋体" w:cs="宋体"/>
                <w:b/>
                <w:bCs/>
                <w:sz w:val="24"/>
                <w:highlight w:val="none"/>
              </w:rPr>
            </w:r>
            <w:r/>
          </w:p>
        </w:tc>
        <w:tc>
          <w:tcPr>
            <w:tcW w:w="3851" w:type="dxa"/>
            <w:vAlign w:val="center"/>
            <w:textDirection w:val="lrTb"/>
            <w:noWrap w:val="false"/>
          </w:tcPr>
          <w:p>
            <w:pPr>
              <w:pStyle w:val="724"/>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要求</w:t>
            </w:r>
            <w:r>
              <w:rPr>
                <w:rFonts w:hint="eastAsia" w:ascii="宋体" w:hAnsi="宋体" w:cs="宋体"/>
                <w:b/>
                <w:bCs/>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人数（不少于）</w:t>
            </w:r>
            <w:r>
              <w:rPr>
                <w:rFonts w:hint="eastAsia" w:ascii="宋体" w:hAnsi="宋体" w:cs="宋体"/>
                <w:b/>
                <w:bCs/>
                <w:sz w:val="24"/>
                <w:highlight w:val="none"/>
              </w:rPr>
            </w:r>
            <w:r/>
          </w:p>
        </w:tc>
      </w:tr>
      <w:tr>
        <w:trPr>
          <w:trHeight w:val="1431"/>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项目负责人</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rPr>
                <w:rFonts w:hint="eastAsia" w:ascii="宋体" w:hAnsi="宋体" w:cs="宋体"/>
                <w:sz w:val="24"/>
                <w:highlight w:val="none"/>
              </w:rPr>
              <w:t xml:space="preserve">年龄在45周岁（含）以下。身体健康、政治思想好，持证上岗</w:t>
            </w:r>
            <w:bookmarkStart w:id="299" w:name="OLE_LINK2"/>
            <w:r>
              <w:rPr>
                <w:rFonts w:hint="eastAsia" w:ascii="宋体" w:hAnsi="宋体" w:cs="宋体"/>
                <w:sz w:val="24"/>
                <w:highlight w:val="none"/>
              </w:rPr>
              <w:t xml:space="preserve">（如有）</w:t>
            </w:r>
            <w:bookmarkEnd w:id="299"/>
            <w:r>
              <w:rPr>
                <w:rFonts w:hint="eastAsia" w:ascii="宋体" w:hAnsi="宋体" w:cs="宋体"/>
                <w:sz w:val="24"/>
                <w:highlight w:val="none"/>
              </w:rPr>
              <w:t xml:space="preserve">、业务素质和工作责任心强，具备相应的能力和经验，无治安拘留以上违法犯罪记录。</w:t>
            </w:r>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r>
      <w:tr>
        <w:trPr>
          <w:trHeight w:val="1002"/>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保洁主管</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sz w:val="24"/>
                <w:highlight w:val="none"/>
              </w:rPr>
            </w:pPr>
            <w:r>
              <w:rPr>
                <w:rFonts w:hint="eastAsia" w:ascii="宋体" w:hAnsi="宋体" w:cs="宋体"/>
                <w:sz w:val="24"/>
                <w:highlight w:val="none"/>
              </w:rPr>
              <w:t xml:space="preserve">年龄在50周岁（含）以下。身体健康、政治思想好，业务素质和工作责任心强，具备相应的能力和经验，无治安拘留以上违法犯罪记录。</w:t>
            </w:r>
            <w:r>
              <w:rPr>
                <w:rFonts w:hint="eastAsia" w:ascii="宋体" w:hAnsi="宋体" w:cs="宋体"/>
                <w:bCs/>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r>
      <w:tr>
        <w:trPr>
          <w:trHeight w:val="1063"/>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保洁人员</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rPr>
                <w:rFonts w:hint="eastAsia" w:ascii="宋体" w:hAnsi="宋体" w:cs="宋体"/>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r>
      <w:tr>
        <w:trPr>
          <w:trHeight w:val="1358"/>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秩序维护主管</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bCs/>
                <w:sz w:val="24"/>
                <w:highlight w:val="none"/>
              </w:rPr>
            </w:pPr>
            <w:r>
              <w:rPr>
                <w:rFonts w:hint="eastAsia" w:ascii="宋体" w:hAnsi="宋体" w:cs="宋体"/>
                <w:sz w:val="24"/>
                <w:highlight w:val="none"/>
              </w:rPr>
              <w:t xml:space="preserve">年龄在50周岁（含）以下。身体健康、政治思想好，持证上岗（如有）、业务素质和工作责任心强，具备相应的能力和经验，无治安拘留以上违法犯罪记录。</w:t>
            </w:r>
            <w:r>
              <w:rPr>
                <w:rFonts w:hint="eastAsia" w:ascii="宋体" w:hAnsi="宋体" w:cs="宋体"/>
                <w:bCs/>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秩序维护人员</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bookmarkStart w:id="300" w:name="OLE_LINK19"/>
            <w:r>
              <w:rPr>
                <w:rFonts w:hint="eastAsia" w:ascii="宋体" w:hAnsi="宋体" w:cs="宋体"/>
                <w:sz w:val="24"/>
                <w:highlight w:val="none"/>
              </w:rPr>
              <w:t xml:space="preserve">男性，年龄在65周岁（含）以下；女性年龄在55周岁（含）以下。身体健康、政治思想好，持证上岗（如有）、业务素质和工作责任心强，具备相应的能力和经验，无治安拘留以上违法犯罪记录。</w:t>
            </w:r>
            <w:bookmarkEnd w:id="300"/>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ascii="宋体" w:hAnsi="宋体" w:cs="宋体"/>
                <w:sz w:val="24"/>
                <w:highlight w:val="none"/>
              </w:rPr>
              <w:t xml:space="preserve">设施设备维修人员</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rPr>
                <w:rFonts w:hint="eastAsia" w:ascii="宋体" w:hAnsi="宋体" w:cs="宋体"/>
                <w:sz w:val="24"/>
                <w:highlight w:val="none"/>
              </w:rPr>
              <w:t xml:space="preserve">男性，年龄在65周岁（含）以下；女性年龄在55周岁（含）以下。身体健康、政治思想好，持证上岗</w:t>
            </w:r>
            <w:r>
              <w:rPr>
                <w:rFonts w:ascii="宋体" w:hAnsi="宋体" w:cs="宋体"/>
                <w:sz w:val="24"/>
                <w:highlight w:val="none"/>
              </w:rPr>
              <w:t xml:space="preserve">（如有）</w:t>
            </w:r>
            <w:r>
              <w:rPr>
                <w:rFonts w:hint="eastAsia" w:ascii="宋体" w:hAnsi="宋体" w:cs="宋体"/>
                <w:sz w:val="24"/>
                <w:highlight w:val="none"/>
              </w:rPr>
              <w:t xml:space="preserve">、业务素质和工作责任心强，具备相应的能力和经验，无治安拘留以上违法犯罪记录。</w:t>
            </w:r>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r>
      <w:tr>
        <w:trPr>
          <w:trHeight w:val="1382"/>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消控和</w:t>
            </w:r>
            <w:r>
              <w:rPr>
                <w:rFonts w:ascii="宋体" w:hAnsi="宋体" w:cs="宋体"/>
                <w:sz w:val="24"/>
                <w:highlight w:val="none"/>
              </w:rPr>
              <w:t xml:space="preserve">监控</w:t>
            </w:r>
            <w:r>
              <w:rPr>
                <w:rFonts w:hint="eastAsia" w:ascii="宋体" w:hAnsi="宋体" w:cs="宋体"/>
                <w:sz w:val="24"/>
                <w:highlight w:val="none"/>
              </w:rPr>
              <w:t xml:space="preserve">人员</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bookmarkStart w:id="301" w:name="OLE_LINK20"/>
            <w:r>
              <w:rPr>
                <w:rFonts w:hint="eastAsia" w:ascii="宋体" w:hAnsi="宋体" w:cs="宋体"/>
                <w:sz w:val="24"/>
                <w:highlight w:val="none"/>
              </w:rPr>
              <w:t xml:space="preserve">男性，年龄在65周岁（含）以下；女性年龄在55周岁（含）以下。身体健康、政治思想好，持证上岗</w:t>
            </w:r>
            <w:r>
              <w:rPr>
                <w:rFonts w:ascii="宋体" w:hAnsi="宋体" w:cs="宋体"/>
                <w:sz w:val="24"/>
                <w:highlight w:val="none"/>
              </w:rPr>
              <w:t xml:space="preserve">（如有）</w:t>
            </w:r>
            <w:r>
              <w:rPr>
                <w:rFonts w:hint="eastAsia" w:ascii="宋体" w:hAnsi="宋体" w:cs="宋体"/>
                <w:sz w:val="24"/>
                <w:highlight w:val="none"/>
              </w:rPr>
              <w:t xml:space="preserve">、业务素质和工作责任心强，具备相应的能力和经验，无治安拘留以上违法犯罪记录。</w:t>
            </w:r>
            <w:bookmarkEnd w:id="301"/>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r>
      <w:tr>
        <w:trPr>
          <w:trHeight w:val="331"/>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内勤</w:t>
            </w:r>
            <w:r>
              <w:rPr>
                <w:rFonts w:hint="eastAsia" w:ascii="宋体" w:hAnsi="宋体" w:cs="宋体"/>
                <w:sz w:val="24"/>
                <w:highlight w:val="none"/>
              </w:rPr>
            </w:r>
            <w:r/>
          </w:p>
        </w:tc>
        <w:tc>
          <w:tcPr>
            <w:tcW w:w="3851" w:type="dxa"/>
            <w:vAlign w:val="center"/>
            <w:textDirection w:val="lrTb"/>
            <w:noWrap w:val="false"/>
          </w:tcPr>
          <w:p>
            <w:pPr>
              <w:pStyle w:val="724"/>
              <w:spacing w:line="360" w:lineRule="auto"/>
              <w:widowControl/>
              <w:rPr>
                <w:rFonts w:hint="eastAsia" w:ascii="宋体" w:hAnsi="宋体" w:cs="宋体"/>
                <w:sz w:val="24"/>
                <w:highlight w:val="none"/>
              </w:rPr>
            </w:pPr>
            <w:r>
              <w:rPr>
                <w:rFonts w:hint="eastAsia" w:ascii="宋体" w:hAnsi="宋体" w:cs="宋体"/>
                <w:sz w:val="24"/>
                <w:highlight w:val="none"/>
              </w:rPr>
              <w:t xml:space="preserve">男性，年龄在65周岁（含）以下；女性，年龄在55周岁（含）以下。身体健康、政治思想好，业务素质和工作责任心强，具备相应的能力和经验，无治安拘留以上违法犯罪记录。</w:t>
            </w:r>
            <w:r>
              <w:rPr>
                <w:rFonts w:hint="eastAsia" w:ascii="宋体" w:hAnsi="宋体" w:cs="宋体"/>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r>
      <w:tr>
        <w:trPr>
          <w:trHeight w:val="506"/>
        </w:trPr>
        <w:tc>
          <w:tcPr>
            <w:gridSpan w:val="2"/>
            <w:tcW w:w="8187" w:type="dxa"/>
            <w:vAlign w:val="center"/>
            <w:textDirection w:val="lrTb"/>
            <w:noWrap w:val="false"/>
          </w:tcPr>
          <w:p>
            <w:pPr>
              <w:pStyle w:val="724"/>
              <w:jc w:val="center"/>
              <w:spacing w:line="360" w:lineRule="auto"/>
              <w:widowControl/>
              <w:rPr>
                <w:rFonts w:hint="eastAsia" w:ascii="宋体" w:hAnsi="宋体" w:cs="宋体"/>
                <w:bCs/>
                <w:sz w:val="24"/>
                <w:highlight w:val="none"/>
              </w:rPr>
            </w:pPr>
            <w:r>
              <w:rPr>
                <w:rFonts w:hint="eastAsia" w:ascii="宋体" w:hAnsi="宋体" w:cs="宋体"/>
                <w:b/>
                <w:sz w:val="24"/>
                <w:highlight w:val="none"/>
              </w:rPr>
              <w:t xml:space="preserve">小 计（人）</w:t>
            </w:r>
            <w:r>
              <w:rPr>
                <w:rFonts w:hint="eastAsia" w:ascii="宋体" w:hAnsi="宋体" w:cs="宋体"/>
                <w:bCs/>
                <w:sz w:val="24"/>
                <w:highlight w:val="none"/>
              </w:rPr>
            </w:r>
            <w:r/>
          </w:p>
        </w:tc>
        <w:tc>
          <w:tcPr>
            <w:tcW w:w="592" w:type="dxa"/>
            <w:vAlign w:val="center"/>
            <w:textDirection w:val="lrTb"/>
            <w:noWrap w:val="false"/>
          </w:tcPr>
          <w:p>
            <w:pPr>
              <w:pStyle w:val="724"/>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23</w:t>
            </w:r>
            <w:r>
              <w:rPr>
                <w:rFonts w:hint="eastAsia" w:ascii="宋体" w:hAnsi="宋体" w:cs="宋体"/>
                <w:b/>
                <w:sz w:val="24"/>
                <w:highlight w:val="none"/>
              </w:rPr>
            </w:r>
            <w:r/>
          </w:p>
        </w:tc>
      </w:tr>
      <w:tr>
        <w:trPr>
          <w:trHeight w:val="1430"/>
        </w:trPr>
        <w:tc>
          <w:tcPr>
            <w:tcW w:w="557" w:type="dxa"/>
            <w:vAlign w:val="center"/>
            <w:textDirection w:val="lrTb"/>
            <w:noWrap w:val="false"/>
          </w:tcPr>
          <w:p>
            <w:pPr>
              <w:pStyle w:val="724"/>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其他用工人员</w:t>
            </w:r>
            <w:r>
              <w:rPr>
                <w:rFonts w:hint="eastAsia" w:ascii="宋体" w:hAnsi="宋体" w:cs="宋体"/>
                <w:sz w:val="24"/>
                <w:highlight w:val="none"/>
              </w:rPr>
            </w:r>
            <w:r/>
          </w:p>
        </w:tc>
        <w:tc>
          <w:tcPr>
            <w:gridSpan w:val="2"/>
            <w:tcW w:w="8253" w:type="dxa"/>
            <w:vAlign w:val="center"/>
            <w:textDirection w:val="lrTb"/>
            <w:noWrap w:val="false"/>
          </w:tcPr>
          <w:p>
            <w:pPr>
              <w:pStyle w:val="724"/>
              <w:ind w:firstLine="482"/>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人数根据实际需求自行配备，可以与表格上述人员重复，但不得影响其本职工作。</w:t>
            </w:r>
            <w:r>
              <w:rPr>
                <w:rFonts w:hint="eastAsia" w:ascii="宋体" w:hAnsi="宋体" w:cs="宋体"/>
                <w:sz w:val="24"/>
                <w:highlight w:val="none"/>
              </w:rPr>
            </w:r>
            <w:r/>
          </w:p>
          <w:p>
            <w:pPr>
              <w:pStyle w:val="724"/>
              <w:ind w:firstLine="480"/>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主要从事垃圾清运、管道疏通、绿化养护等工作。</w:t>
            </w:r>
            <w:r>
              <w:rPr>
                <w:rFonts w:hint="eastAsia" w:ascii="宋体" w:hAnsi="宋体" w:cs="宋体"/>
                <w:sz w:val="24"/>
                <w:highlight w:val="none"/>
              </w:rPr>
              <w:t xml:space="preserve">身体健康、政治思想好，持证上岗（如有）、业务素质和工作责任心强，具备相应的能力和经验，无治安拘留以上违法犯罪记录。</w:t>
            </w:r>
            <w:r>
              <w:rPr>
                <w:rFonts w:hint="eastAsia" w:ascii="宋体" w:hAnsi="宋体" w:cs="宋体"/>
                <w:bCs/>
                <w:sz w:val="24"/>
                <w:highlight w:val="none"/>
              </w:rPr>
            </w:r>
            <w:r/>
          </w:p>
        </w:tc>
      </w:tr>
    </w:tbl>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（1）以上岗位、人数为最低要求，投标人（供应商）投标（响应）时不得少于以上人员配置数。</w:t>
      </w:r>
      <w:r>
        <w:rPr>
          <w:rFonts w:hint="eastAsia" w:ascii="宋体" w:hAnsi="宋体"/>
          <w:sz w:val="24"/>
          <w:highlight w:val="none"/>
        </w:rPr>
      </w:r>
      <w:r/>
    </w:p>
    <w:p>
      <w:pPr>
        <w:pStyle w:val="724"/>
        <w:ind w:firstLine="480"/>
        <w:spacing w:line="360" w:lineRule="auto"/>
        <w:widowControl/>
        <w:rPr>
          <w:rFonts w:hint="eastAsia" w:ascii="宋体" w:hAnsi="宋体"/>
          <w:color w:val="000000"/>
          <w:sz w:val="24"/>
          <w:highlight w:val="none"/>
        </w:rPr>
      </w:pPr>
      <w:r>
        <w:rPr>
          <w:rFonts w:hint="eastAsia" w:ascii="宋体" w:hAnsi="宋体"/>
          <w:sz w:val="24"/>
          <w:highlight w:val="none"/>
        </w:rPr>
        <w:t xml:space="preserve">（2）项目中涉及到需缴纳社保的人员，投标人（供应商）须按国家规定缴纳相关社保费用。</w:t>
      </w:r>
      <w:r>
        <w:rPr>
          <w:rFonts w:hint="eastAsia" w:ascii="宋体" w:hAnsi="宋体"/>
          <w:color w:val="000000"/>
          <w:sz w:val="24"/>
          <w:highlight w:val="none"/>
        </w:rPr>
        <w:t xml:space="preserve">聘用的年龄不超过60周岁男性和不超过50周岁女性员工人数不得低于15人。周六、周日加班人数不少于8人，法定节假日每日加班人数不少于8人。</w:t>
      </w:r>
      <w:r>
        <w:rPr>
          <w:rFonts w:hint="eastAsia" w:ascii="宋体" w:hAnsi="宋体"/>
          <w:color w:val="000000"/>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（3）以上岗位中有岗位证书要求的，投标人（供应商）须保证以上人员完全具备相关岗位证书。</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（4）所有人员须相对固定，不得兼职其他岗位（其他用工人员除外），不得随意更换服务人员。</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5）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供应商追偿。</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6）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w:t>
      </w:r>
      <w:bookmarkStart w:id="302" w:name="OLE_LINK17"/>
      <w:r>
        <w:rPr>
          <w:rFonts w:hint="eastAsia" w:ascii="宋体" w:hAnsi="宋体"/>
          <w:sz w:val="24"/>
          <w:highlight w:val="none"/>
        </w:rPr>
        <w:t xml:space="preserve">供应商</w:t>
      </w:r>
      <w:bookmarkEnd w:id="302"/>
      <w:r>
        <w:rPr>
          <w:rFonts w:hint="eastAsia" w:ascii="宋体" w:hAnsi="宋体"/>
          <w:sz w:val="24"/>
          <w:highlight w:val="none"/>
        </w:rPr>
        <w:t xml:space="preserve">所有员工须报采购人备案，自觉维护采购人形象；人员更换须经采购人同意。</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（7）今后履约过程中提供相关资料备查，如发现未履行相关要求，采购人将以提供虚假材料终止合同，并上报采购监管部门，由此产生的法律责任或失信责任由投标单位自行负责。</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8）在项目实施过程中因重大事件、会议活动、上级检查等情况临时额外增加工作人员的，中标供应商必须无条件按采购人需求进行临时增配协助，该情况费用应考虑在投标报价之内，采购人不再另行支付该部分费用。</w:t>
      </w:r>
      <w:r>
        <w:rPr>
          <w:rFonts w:hint="eastAsia" w:ascii="宋体" w:hAnsi="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五、其他要求</w:t>
      </w:r>
      <w:r>
        <w:rPr>
          <w:rFonts w:hint="eastAsia" w:ascii="宋体" w:hAnsi="宋体"/>
          <w:b/>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1、中标供应商应与采购人签订服务合同，对该服务实行统一管理，综合服务，自主经营，自负盈亏。</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2、中标供应商违反国家相关法规，与其聘用人员发生纠纷，均由中标供应商负责调解与处理，采购人不承担任何责任，并有权解除合同，所产生的一切后果由中标供应商负责。</w:t>
      </w:r>
      <w:r>
        <w:rPr>
          <w:rFonts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3、因中标供应商服务不合格而提前终止服务合同，中标供应商应承担全部的责任及负责全部人员的安置，不得向采购人提出赔偿。</w:t>
      </w:r>
      <w:r>
        <w:rPr>
          <w:rFonts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4、中标供应商服务人员在岗履行工作职责期间，发生自身的人身伤害、伤亡等，均由中标供应商负责处理并承担经济和道义上的责任，采购人不承担任何责任。</w:t>
      </w:r>
      <w:r>
        <w:rPr>
          <w:rFonts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5、中标供应商人员在管理服务中违反国家相关法规或行业规范，因过失造成他人人身伤亡的，均由中标供应商负责处理并承担经济和道义上的责任，采购人不承担任何责任。</w:t>
      </w:r>
      <w:r>
        <w:rPr>
          <w:rFonts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对中标供应商的违纪处罚：因中标供应商责任造成财产损失、丢失，负责全额赔偿。</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7、对物业管理公司安全防火的要求：严格管理工作人员，确保全年无一例安全防火事件，因物业公司管理不善，或工作人员失误造成的损失全部由物业公司承担。</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采购单位给中标供应商按常州市相关规定比例配置办公用房，并对管理用房进行装修。配置办公家具、工具等所有物资进驻装备的费用由中标供应商自行负责。</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本项目物业管理公共服务费用按整体测算，中标供应商按中标价向采购人收取物业管理公共服务费。地上</w:t>
      </w:r>
      <w:r>
        <w:rPr>
          <w:rFonts w:hint="eastAsia" w:ascii="宋体" w:hAnsi="宋体"/>
          <w:sz w:val="24"/>
          <w:highlight w:val="none"/>
        </w:rPr>
        <w:t xml:space="preserve">、地下</w:t>
      </w:r>
      <w:r>
        <w:rPr>
          <w:rFonts w:ascii="宋体" w:hAnsi="宋体"/>
          <w:sz w:val="24"/>
          <w:highlight w:val="none"/>
        </w:rPr>
        <w:t xml:space="preserve">车位</w:t>
      </w:r>
      <w:r>
        <w:rPr>
          <w:rFonts w:hint="eastAsia" w:ascii="宋体" w:hAnsi="宋体"/>
          <w:sz w:val="24"/>
          <w:highlight w:val="none"/>
        </w:rPr>
        <w:t xml:space="preserve">停车</w:t>
      </w:r>
      <w:r>
        <w:rPr>
          <w:rFonts w:ascii="宋体" w:hAnsi="宋体"/>
          <w:sz w:val="24"/>
          <w:highlight w:val="none"/>
        </w:rPr>
        <w:t xml:space="preserve">费的收取，必须经过</w:t>
      </w:r>
      <w:r>
        <w:rPr>
          <w:rFonts w:hint="eastAsia" w:ascii="宋体" w:hAnsi="宋体"/>
          <w:sz w:val="24"/>
          <w:highlight w:val="none"/>
        </w:rPr>
        <w:t xml:space="preserve">采购单位</w:t>
      </w:r>
      <w:r>
        <w:rPr>
          <w:rFonts w:ascii="宋体" w:hAnsi="宋体"/>
          <w:sz w:val="24"/>
          <w:highlight w:val="none"/>
        </w:rPr>
        <w:t xml:space="preserve">书面同意后，方可实施，否则不得对地上</w:t>
      </w:r>
      <w:r>
        <w:rPr>
          <w:rFonts w:hint="eastAsia" w:ascii="宋体" w:hAnsi="宋体"/>
          <w:sz w:val="24"/>
          <w:highlight w:val="none"/>
        </w:rPr>
        <w:t xml:space="preserve">、地下</w:t>
      </w:r>
      <w:r>
        <w:rPr>
          <w:rFonts w:ascii="宋体" w:hAnsi="宋体"/>
          <w:sz w:val="24"/>
          <w:highlight w:val="none"/>
        </w:rPr>
        <w:t xml:space="preserve">车位</w:t>
      </w:r>
      <w:r>
        <w:rPr>
          <w:rFonts w:hint="eastAsia" w:ascii="宋体" w:hAnsi="宋体"/>
          <w:sz w:val="24"/>
          <w:highlight w:val="none"/>
        </w:rPr>
        <w:t xml:space="preserve">停车</w:t>
      </w:r>
      <w:r>
        <w:rPr>
          <w:rFonts w:ascii="宋体" w:hAnsi="宋体"/>
          <w:sz w:val="24"/>
          <w:highlight w:val="none"/>
        </w:rPr>
        <w:t xml:space="preserve">费进行收取。</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10、小区装修垃圾的运送管理费用由中标供应商自行支付，采购单位不支付相应费用。</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11、对物业管理公司的其他要求：应制定严格的保密措施，防止泄密事故发生；所有工作必须有台账记录。</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12、公用水电费的分担及收缴要求：由</w:t>
      </w:r>
      <w:bookmarkStart w:id="303" w:name="OLE_LINK16"/>
      <w:r>
        <w:rPr>
          <w:rFonts w:hint="eastAsia" w:ascii="宋体" w:hAnsi="宋体"/>
          <w:sz w:val="24"/>
          <w:highlight w:val="none"/>
        </w:rPr>
        <w:t xml:space="preserve">采购人</w:t>
      </w:r>
      <w:bookmarkEnd w:id="303"/>
      <w:r>
        <w:rPr>
          <w:rFonts w:hint="eastAsia" w:ascii="宋体" w:hAnsi="宋体"/>
          <w:sz w:val="24"/>
          <w:highlight w:val="none"/>
        </w:rPr>
        <w:t xml:space="preserve">负责。但中标供应商的办公及员工生活用电用水由中标供应商承担。</w:t>
      </w:r>
      <w:r>
        <w:rPr>
          <w:rFonts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13、</w:t>
      </w:r>
      <w:r>
        <w:rPr>
          <w:rFonts w:ascii="宋体" w:hAnsi="宋体"/>
          <w:sz w:val="24"/>
          <w:highlight w:val="none"/>
        </w:rPr>
        <w:t xml:space="preserve">严格执行“阳光</w:t>
      </w:r>
      <w:r>
        <w:rPr>
          <w:rFonts w:hint="eastAsia" w:ascii="宋体" w:hAnsi="宋体"/>
          <w:sz w:val="24"/>
          <w:highlight w:val="none"/>
        </w:rPr>
        <w:t xml:space="preserve">物业</w:t>
      </w:r>
      <w:r>
        <w:rPr>
          <w:rFonts w:ascii="宋体" w:hAnsi="宋体"/>
          <w:sz w:val="24"/>
          <w:highlight w:val="none"/>
        </w:rPr>
        <w:t xml:space="preserve">”</w:t>
      </w:r>
      <w:r>
        <w:rPr>
          <w:rFonts w:hint="eastAsia" w:ascii="宋体" w:hAnsi="宋体"/>
          <w:sz w:val="24"/>
          <w:highlight w:val="none"/>
        </w:rPr>
        <w:t xml:space="preserve">平台</w:t>
      </w:r>
      <w:r>
        <w:rPr>
          <w:rFonts w:ascii="宋体" w:hAnsi="宋体"/>
          <w:sz w:val="24"/>
          <w:highlight w:val="none"/>
        </w:rPr>
        <w:t xml:space="preserve">管理的要求，具体要求如下：</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执行要求：按照常州市“阳光</w:t>
      </w:r>
      <w:r>
        <w:rPr>
          <w:rFonts w:hint="eastAsia" w:ascii="宋体" w:hAnsi="宋体"/>
          <w:sz w:val="24"/>
          <w:highlight w:val="none"/>
        </w:rPr>
        <w:t xml:space="preserve">物业</w:t>
      </w:r>
      <w:r>
        <w:rPr>
          <w:rFonts w:ascii="宋体" w:hAnsi="宋体"/>
          <w:sz w:val="24"/>
          <w:highlight w:val="none"/>
        </w:rPr>
        <w:t xml:space="preserve">”管理的相关文件。</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中标供应商编制小区物业费、公共收益等资金年度收支预算表，并提交采购人审核。</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中标供应商每月编制小区物业费、公共收益等资金月度收支一览表，提交采购人备案。</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年度服务期满后，中标供应商整理全年度的月度收支一览表，并汇总编制年度收支汇总表。提交采购人审核。</w:t>
      </w:r>
      <w:r>
        <w:rPr>
          <w:rFonts w:hint="eastAsia" w:ascii="宋体" w:hAnsi="宋体"/>
          <w:sz w:val="24"/>
          <w:highlight w:val="none"/>
        </w:rPr>
      </w:r>
      <w:r/>
    </w:p>
    <w:p>
      <w:pPr>
        <w:pStyle w:val="724"/>
        <w:ind w:firstLine="480"/>
        <w:spacing w:line="360" w:lineRule="auto"/>
        <w:widowControl/>
        <w:rPr>
          <w:rFonts w:hint="eastAsia" w:ascii="宋体" w:hAnsi="宋体"/>
          <w:sz w:val="24"/>
          <w:highlight w:val="none"/>
        </w:rPr>
      </w:pPr>
      <w:r>
        <w:rPr>
          <w:rFonts w:hint="eastAsia" w:ascii="宋体" w:hAnsi="宋体"/>
          <w:sz w:val="24"/>
          <w:highlight w:val="none"/>
        </w:rPr>
        <w:t xml:space="preserve">14、对物业管理公司履行报刊、邮件等的签收、登记、分发等工作要求：物业公司根据自身的需要订报刊、杂志，手续自理。</w:t>
      </w:r>
      <w:r>
        <w:rPr>
          <w:rFonts w:hint="eastAsia" w:ascii="宋体" w:hAnsi="宋体"/>
          <w:sz w:val="24"/>
          <w:highlight w:val="none"/>
        </w:rPr>
      </w:r>
      <w:r/>
    </w:p>
    <w:p>
      <w:pPr>
        <w:pStyle w:val="724"/>
        <w:ind w:firstLine="480"/>
        <w:spacing w:line="360" w:lineRule="auto"/>
        <w:widowControl/>
        <w:rPr>
          <w:rFonts w:ascii="宋体" w:hAnsi="宋体"/>
          <w:sz w:val="24"/>
          <w:highlight w:val="none"/>
        </w:rPr>
      </w:pPr>
      <w:r>
        <w:rPr>
          <w:rFonts w:hint="eastAsia" w:ascii="宋体" w:hAnsi="宋体"/>
          <w:sz w:val="24"/>
          <w:highlight w:val="none"/>
        </w:rPr>
        <w:t xml:space="preserve">15、对物业管理公司运营绩效考核要求（与物业费用支付挂钩）：具体见附件《</w:t>
      </w:r>
      <w:r>
        <w:rPr>
          <w:rFonts w:hint="eastAsia"/>
          <w:sz w:val="24"/>
          <w:highlight w:val="none"/>
        </w:rPr>
        <w:t xml:space="preserve">大名北苑</w:t>
      </w:r>
      <w:r>
        <w:rPr>
          <w:rFonts w:hint="eastAsia" w:ascii="宋体" w:hAnsi="宋体"/>
          <w:sz w:val="24"/>
          <w:highlight w:val="none"/>
        </w:rPr>
        <w:t xml:space="preserve">物业服务项目（三年期）管理考核奖惩办法》、《</w:t>
      </w:r>
      <w:r>
        <w:rPr>
          <w:rFonts w:hint="eastAsia"/>
          <w:sz w:val="24"/>
          <w:highlight w:val="none"/>
        </w:rPr>
        <w:t xml:space="preserve">大名北苑</w:t>
      </w:r>
      <w:r>
        <w:rPr>
          <w:rFonts w:hint="eastAsia" w:ascii="宋体" w:hAnsi="宋体"/>
          <w:sz w:val="24"/>
          <w:highlight w:val="none"/>
        </w:rPr>
        <w:t xml:space="preserve">物业服务项目（三年期）管理考核表》。</w:t>
      </w:r>
      <w:r>
        <w:rPr>
          <w:rFonts w:ascii="宋体" w:hAnsi="宋体"/>
          <w:sz w:val="24"/>
          <w:highlight w:val="none"/>
        </w:rPr>
      </w:r>
      <w:r/>
    </w:p>
    <w:p>
      <w:pPr>
        <w:pStyle w:val="724"/>
        <w:ind w:firstLine="482"/>
        <w:spacing w:line="360" w:lineRule="auto"/>
        <w:widowControl/>
        <w:rPr>
          <w:rFonts w:hint="eastAsia" w:ascii="宋体" w:hAnsi="宋体"/>
          <w:b/>
          <w:bCs/>
          <w:sz w:val="24"/>
          <w:highlight w:val="none"/>
        </w:rPr>
      </w:pPr>
      <w:r>
        <w:rPr>
          <w:rFonts w:hint="eastAsia" w:ascii="宋体" w:hAnsi="宋体"/>
          <w:b/>
          <w:bCs/>
          <w:sz w:val="24"/>
          <w:highlight w:val="none"/>
        </w:rPr>
        <w:t xml:space="preserve">注：投标人在投标（响应）文件中的物业管理服务内容及标准不得低于采购文件中的相关规定。投标人可以根据自身企业的管理水平和先进的设施设备等实际情况提供高于采购文件所规定的服务内容及标准。</w:t>
      </w:r>
      <w:r>
        <w:rPr>
          <w:rFonts w:hint="eastAsia" w:ascii="宋体" w:hAnsi="宋体"/>
          <w:b/>
          <w:bCs/>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六、</w:t>
      </w:r>
      <w:r>
        <w:rPr>
          <w:rFonts w:ascii="宋体" w:hAnsi="宋体"/>
          <w:b/>
          <w:sz w:val="24"/>
          <w:highlight w:val="none"/>
        </w:rPr>
        <w:t xml:space="preserve">报价及相关要求</w:t>
      </w:r>
      <w:r>
        <w:rPr>
          <w:rFonts w:hint="eastAsia" w:ascii="宋体" w:hAnsi="宋体"/>
          <w:b/>
          <w:sz w:val="24"/>
          <w:highlight w:val="none"/>
        </w:rPr>
      </w:r>
      <w:r/>
    </w:p>
    <w:p>
      <w:pPr>
        <w:pStyle w:val="724"/>
        <w:ind w:firstLine="480"/>
        <w:spacing w:line="360" w:lineRule="auto"/>
        <w:widowControl/>
        <w:rPr>
          <w:rFonts w:ascii="宋体" w:hAnsi="宋体"/>
          <w:sz w:val="24"/>
          <w:highlight w:val="none"/>
        </w:rPr>
      </w:pPr>
      <w:r>
        <w:rPr>
          <w:rFonts w:ascii="宋体" w:hAnsi="宋体"/>
          <w:sz w:val="24"/>
          <w:highlight w:val="none"/>
        </w:rPr>
        <w:t xml:space="preserve">1、本项目采用</w:t>
      </w:r>
      <w:r>
        <w:rPr>
          <w:rFonts w:ascii="宋体" w:hAnsi="宋体"/>
          <w:b/>
          <w:bCs/>
          <w:sz w:val="24"/>
          <w:highlight w:val="none"/>
        </w:rPr>
        <w:t xml:space="preserve">总价包干制</w:t>
      </w:r>
      <w:r>
        <w:rPr>
          <w:rFonts w:ascii="宋体" w:hAnsi="宋体"/>
          <w:sz w:val="24"/>
          <w:highlight w:val="none"/>
        </w:rPr>
        <w:t xml:space="preserve">，合同期内费用一律不予调整。</w:t>
      </w:r>
      <w:bookmarkStart w:id="304" w:name="OLE_LINK4"/>
      <w:r>
        <w:rPr>
          <w:rFonts w:ascii="宋体" w:hAnsi="宋体"/>
          <w:sz w:val="24"/>
          <w:highlight w:val="none"/>
        </w:rPr>
        <w:t xml:space="preserve">投标总价包括但不限于：员工费用和管理人员费用、离职补偿</w:t>
      </w:r>
      <w:r>
        <w:rPr>
          <w:rFonts w:ascii="宋体" w:hAnsi="宋体"/>
          <w:sz w:val="24"/>
          <w:highlight w:val="none"/>
        </w:rPr>
        <w:t xml:space="preserve">金、社会保险、意外伤害险（缴纳人员材料报采购单位备案）、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rPr>
          <w:rFonts w:ascii="宋体" w:hAnsi="宋体"/>
          <w:sz w:val="24"/>
          <w:highlight w:val="none"/>
        </w:rPr>
      </w:r>
      <w:r/>
    </w:p>
    <w:p>
      <w:pPr>
        <w:pStyle w:val="724"/>
        <w:ind w:firstLine="480"/>
        <w:spacing w:line="360" w:lineRule="auto"/>
        <w:widowControl/>
        <w:rPr>
          <w:rFonts w:ascii="宋体" w:hAnsi="宋体"/>
          <w:sz w:val="24"/>
          <w:highlight w:val="none"/>
        </w:rPr>
      </w:pPr>
      <w:r/>
      <w:bookmarkEnd w:id="304"/>
      <w:r>
        <w:rPr>
          <w:rFonts w:ascii="宋体" w:hAnsi="宋体"/>
          <w:sz w:val="24"/>
          <w:highlight w:val="none"/>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供应商全部负责。所有员工进场服务时须提供健康体检证明，相关费用由供应商负责</w:t>
      </w:r>
      <w:r>
        <w:rPr>
          <w:rFonts w:hint="eastAsia" w:ascii="宋体" w:hAnsi="宋体"/>
          <w:sz w:val="24"/>
          <w:highlight w:val="none"/>
        </w:rPr>
        <w:t xml:space="preserve">。</w:t>
      </w:r>
      <w:r>
        <w:rPr>
          <w:rFonts w:ascii="宋体" w:hAnsi="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七、付款方式</w:t>
      </w:r>
      <w:r>
        <w:rPr>
          <w:rFonts w:hint="eastAsia" w:ascii="宋体" w:hAnsi="宋体"/>
          <w:b/>
          <w:sz w:val="24"/>
          <w:highlight w:val="none"/>
        </w:rPr>
      </w:r>
      <w:r/>
    </w:p>
    <w:p>
      <w:pPr>
        <w:pStyle w:val="724"/>
        <w:ind w:firstLine="480"/>
        <w:spacing w:line="360" w:lineRule="auto"/>
        <w:rPr>
          <w:rFonts w:hint="eastAsia" w:ascii="宋体" w:hAnsi="宋体"/>
          <w:sz w:val="24"/>
          <w:highlight w:val="none"/>
        </w:rPr>
      </w:pPr>
      <w:r>
        <w:rPr>
          <w:rFonts w:ascii="宋体" w:hAnsi="宋体"/>
          <w:sz w:val="24"/>
          <w:highlight w:val="none"/>
        </w:rPr>
        <w:t xml:space="preserve">合同签订后，每月20号前支付上个月应得服务费的90%；剩余10%物业服务费用，根据考核细则及考核情况每半年支付一次。</w:t>
      </w:r>
      <w:r>
        <w:rPr>
          <w:rFonts w:hint="eastAsia" w:ascii="宋体" w:hAnsi="宋体"/>
          <w:sz w:val="24"/>
          <w:highlight w:val="none"/>
        </w:rPr>
        <w:t xml:space="preserve">供应商</w:t>
      </w:r>
      <w:r>
        <w:rPr>
          <w:rFonts w:ascii="宋体" w:hAnsi="宋体"/>
          <w:sz w:val="24"/>
          <w:highlight w:val="none"/>
        </w:rPr>
        <w:t xml:space="preserve">出具正规等额发票给</w:t>
      </w:r>
      <w:r>
        <w:rPr>
          <w:rFonts w:hint="eastAsia" w:ascii="宋体" w:hAnsi="宋体"/>
          <w:sz w:val="24"/>
          <w:highlight w:val="none"/>
        </w:rPr>
        <w:t xml:space="preserve">采购人</w:t>
      </w:r>
      <w:r>
        <w:rPr>
          <w:rFonts w:ascii="宋体" w:hAnsi="宋体"/>
          <w:sz w:val="24"/>
          <w:highlight w:val="none"/>
        </w:rPr>
        <w:t xml:space="preserve">。支付合同款项时，一律不向</w:t>
      </w:r>
      <w:r>
        <w:rPr>
          <w:rFonts w:hint="eastAsia" w:ascii="宋体" w:hAnsi="宋体"/>
          <w:sz w:val="24"/>
          <w:highlight w:val="none"/>
        </w:rPr>
        <w:t xml:space="preserve">供应商</w:t>
      </w:r>
      <w:r>
        <w:rPr>
          <w:rFonts w:ascii="宋体" w:hAnsi="宋体"/>
          <w:sz w:val="24"/>
          <w:highlight w:val="none"/>
        </w:rPr>
        <w:t xml:space="preserve">以外的任何第三方办理付款手续。开户行和账号以政府采购合同签订的为准。</w:t>
      </w:r>
      <w:r>
        <w:rPr>
          <w:rFonts w:hint="eastAsia" w:ascii="宋体" w:hAnsi="宋体"/>
          <w:sz w:val="24"/>
          <w:highlight w:val="none"/>
        </w:rPr>
      </w:r>
      <w:r/>
    </w:p>
    <w:p>
      <w:pPr>
        <w:pStyle w:val="724"/>
        <w:ind w:firstLine="482"/>
        <w:spacing w:line="360" w:lineRule="auto"/>
        <w:rPr>
          <w:rFonts w:hint="eastAsia" w:ascii="宋体" w:hAnsi="宋体"/>
          <w:b/>
          <w:sz w:val="24"/>
          <w:highlight w:val="none"/>
        </w:rPr>
        <w:outlineLvl w:val="1"/>
      </w:pPr>
      <w:r>
        <w:rPr>
          <w:rFonts w:hint="eastAsia" w:ascii="宋体" w:hAnsi="宋体"/>
          <w:b/>
          <w:sz w:val="24"/>
          <w:highlight w:val="none"/>
        </w:rPr>
        <w:t xml:space="preserve">八、服务质量考核</w:t>
      </w:r>
      <w:r>
        <w:rPr>
          <w:rFonts w:hint="eastAsia" w:ascii="宋体" w:hAnsi="宋体"/>
          <w:b/>
          <w:sz w:val="24"/>
          <w:highlight w:val="none"/>
        </w:rPr>
      </w:r>
      <w:r/>
    </w:p>
    <w:p>
      <w:pPr>
        <w:pStyle w:val="791"/>
        <w:ind w:firstLine="480"/>
        <w:spacing w:before="0" w:line="360" w:lineRule="auto"/>
        <w:tabs>
          <w:tab w:val="left" w:pos="567" w:leader="none"/>
        </w:tabs>
        <w:rPr>
          <w:rFonts w:hint="eastAsia"/>
          <w:bCs/>
          <w:highlight w:val="none"/>
        </w:rPr>
      </w:pPr>
      <w:r>
        <w:rPr>
          <w:rFonts w:hint="eastAsia"/>
          <w:bCs/>
          <w:highlight w:val="none"/>
        </w:rPr>
        <w:t xml:space="preserve">1、</w:t>
      </w:r>
      <w:r>
        <w:rPr>
          <w:bCs/>
          <w:highlight w:val="none"/>
        </w:rPr>
        <w:t xml:space="preserve">采购单位</w:t>
      </w:r>
      <w:r>
        <w:rPr>
          <w:rFonts w:hint="eastAsia"/>
          <w:bCs/>
          <w:highlight w:val="none"/>
        </w:rPr>
        <w:t xml:space="preserve">根据《嘉新社区大名北苑物业服务项目（三年期）》的要求，每月进行考核。</w:t>
      </w:r>
      <w:r>
        <w:rPr>
          <w:rFonts w:hint="eastAsia"/>
          <w:bCs/>
          <w:highlight w:val="none"/>
        </w:rPr>
      </w:r>
      <w:r/>
    </w:p>
    <w:p>
      <w:pPr>
        <w:pStyle w:val="791"/>
        <w:ind w:firstLine="480"/>
        <w:spacing w:before="0" w:line="360" w:lineRule="auto"/>
        <w:tabs>
          <w:tab w:val="left" w:pos="567" w:leader="none"/>
        </w:tabs>
        <w:rPr>
          <w:rFonts w:hint="eastAsia"/>
          <w:bCs/>
          <w:highlight w:val="none"/>
        </w:rPr>
      </w:pPr>
      <w:r>
        <w:rPr>
          <w:rFonts w:hint="eastAsia"/>
          <w:bCs/>
          <w:highlight w:val="none"/>
        </w:rPr>
        <w:t xml:space="preserve">2、每月考核得分=100分-考核结果扣分情况，并按照如下方式进行扣款或支付物业费：</w:t>
      </w:r>
      <w:r>
        <w:rPr>
          <w:rFonts w:hint="eastAsia"/>
          <w:bCs/>
          <w:highlight w:val="none"/>
        </w:rPr>
      </w:r>
      <w:r/>
    </w:p>
    <w:p>
      <w:pPr>
        <w:pStyle w:val="791"/>
        <w:ind w:firstLine="480"/>
        <w:spacing w:before="0" w:line="360" w:lineRule="auto"/>
        <w:tabs>
          <w:tab w:val="left" w:pos="567" w:leader="none"/>
        </w:tabs>
        <w:rPr>
          <w:bCs/>
          <w:highlight w:val="none"/>
        </w:rPr>
      </w:pPr>
      <w:r>
        <w:rPr>
          <w:rFonts w:hint="eastAsia"/>
          <w:bCs/>
          <w:highlight w:val="none"/>
        </w:rPr>
        <w:t xml:space="preserve">A、考核得分</w:t>
      </w:r>
      <w:r>
        <w:rPr>
          <w:bCs/>
          <w:highlight w:val="none"/>
        </w:rPr>
        <w:t xml:space="preserve">95分</w:t>
      </w:r>
      <w:r>
        <w:rPr>
          <w:rFonts w:hint="eastAsia"/>
          <w:bCs/>
          <w:highlight w:val="none"/>
        </w:rPr>
        <w:t xml:space="preserve">及</w:t>
      </w:r>
      <w:r>
        <w:rPr>
          <w:bCs/>
          <w:highlight w:val="none"/>
        </w:rPr>
        <w:t xml:space="preserve">以上，</w:t>
      </w:r>
      <w:r>
        <w:rPr>
          <w:rFonts w:hint="eastAsia"/>
          <w:bCs/>
          <w:highlight w:val="none"/>
        </w:rPr>
        <w:t xml:space="preserve">采购人全额</w:t>
      </w:r>
      <w:r>
        <w:rPr>
          <w:bCs/>
          <w:highlight w:val="none"/>
        </w:rPr>
        <w:t xml:space="preserve">支付</w:t>
      </w:r>
      <w:bookmarkStart w:id="305" w:name="OLE_LINK18"/>
      <w:r>
        <w:rPr>
          <w:rFonts w:hint="eastAsia"/>
          <w:bCs/>
          <w:highlight w:val="none"/>
        </w:rPr>
        <w:t xml:space="preserve">物业考核费（</w:t>
      </w:r>
      <w:r>
        <w:rPr>
          <w:bCs/>
          <w:highlight w:val="none"/>
        </w:rPr>
        <w:t xml:space="preserve">物业费</w:t>
      </w:r>
      <w:r>
        <w:rPr>
          <w:rFonts w:hint="eastAsia"/>
          <w:bCs/>
          <w:highlight w:val="none"/>
        </w:rPr>
        <w:t xml:space="preserve">的</w:t>
      </w:r>
      <w:r>
        <w:rPr>
          <w:bCs/>
          <w:highlight w:val="none"/>
        </w:rPr>
        <w:t xml:space="preserve">10%</w:t>
      </w:r>
      <w:r>
        <w:rPr>
          <w:rFonts w:hint="eastAsia"/>
          <w:bCs/>
          <w:highlight w:val="none"/>
        </w:rPr>
        <w:t xml:space="preserve">）</w:t>
      </w:r>
      <w:bookmarkEnd w:id="305"/>
      <w:r>
        <w:rPr>
          <w:rFonts w:hint="eastAsia"/>
          <w:bCs/>
          <w:highlight w:val="none"/>
        </w:rPr>
        <w:t xml:space="preserve">；</w:t>
      </w:r>
      <w:r>
        <w:rPr>
          <w:bCs/>
          <w:highlight w:val="none"/>
        </w:rPr>
      </w:r>
      <w:r/>
    </w:p>
    <w:p>
      <w:pPr>
        <w:pStyle w:val="791"/>
        <w:ind w:firstLine="480"/>
        <w:spacing w:before="0" w:line="360" w:lineRule="auto"/>
        <w:tabs>
          <w:tab w:val="left" w:pos="567" w:leader="none"/>
        </w:tabs>
        <w:rPr>
          <w:bCs/>
          <w:highlight w:val="none"/>
        </w:rPr>
      </w:pPr>
      <w:r>
        <w:rPr>
          <w:rFonts w:hint="eastAsia"/>
          <w:bCs/>
          <w:highlight w:val="none"/>
        </w:rPr>
        <w:t xml:space="preserve">B、考核得分</w:t>
      </w:r>
      <w:r>
        <w:rPr>
          <w:bCs/>
          <w:highlight w:val="none"/>
        </w:rPr>
        <w:t xml:space="preserve">90-9</w:t>
      </w:r>
      <w:r>
        <w:rPr>
          <w:rFonts w:hint="eastAsia"/>
          <w:bCs/>
          <w:highlight w:val="none"/>
        </w:rPr>
        <w:t xml:space="preserve">4</w:t>
      </w:r>
      <w:r>
        <w:rPr>
          <w:bCs/>
          <w:highlight w:val="none"/>
        </w:rPr>
        <w:t xml:space="preserve">分</w:t>
      </w:r>
      <w:r>
        <w:rPr>
          <w:rFonts w:hint="eastAsia"/>
          <w:bCs/>
          <w:highlight w:val="none"/>
        </w:rPr>
        <w:t xml:space="preserve">，采购人</w:t>
      </w:r>
      <w:r>
        <w:rPr>
          <w:bCs/>
          <w:highlight w:val="none"/>
        </w:rPr>
        <w:t xml:space="preserve">支付</w:t>
      </w:r>
      <w:r>
        <w:rPr>
          <w:rFonts w:hint="eastAsia"/>
          <w:bCs/>
          <w:highlight w:val="none"/>
        </w:rPr>
        <w:t xml:space="preserve">物业考核费（</w:t>
      </w:r>
      <w:r>
        <w:rPr>
          <w:bCs/>
          <w:highlight w:val="none"/>
        </w:rPr>
        <w:t xml:space="preserve">物业费</w:t>
      </w:r>
      <w:r>
        <w:rPr>
          <w:rFonts w:hint="eastAsia"/>
          <w:bCs/>
          <w:highlight w:val="none"/>
        </w:rPr>
        <w:t xml:space="preserve">的</w:t>
      </w:r>
      <w:r>
        <w:rPr>
          <w:bCs/>
          <w:highlight w:val="none"/>
        </w:rPr>
        <w:t xml:space="preserve">10%</w:t>
      </w:r>
      <w:r>
        <w:rPr>
          <w:rFonts w:hint="eastAsia"/>
          <w:bCs/>
          <w:highlight w:val="none"/>
        </w:rPr>
        <w:t xml:space="preserve">）</w:t>
      </w:r>
      <w:r>
        <w:rPr>
          <w:bCs/>
          <w:highlight w:val="none"/>
        </w:rPr>
        <w:t xml:space="preserve">的95%</w:t>
      </w:r>
      <w:r>
        <w:rPr>
          <w:rFonts w:hint="eastAsia"/>
          <w:bCs/>
          <w:highlight w:val="none"/>
        </w:rPr>
        <w:t xml:space="preserve">；</w:t>
      </w:r>
      <w:r>
        <w:rPr>
          <w:bCs/>
          <w:highlight w:val="none"/>
        </w:rPr>
      </w:r>
      <w:r/>
    </w:p>
    <w:p>
      <w:pPr>
        <w:pStyle w:val="791"/>
        <w:ind w:firstLine="480"/>
        <w:spacing w:before="0" w:line="360" w:lineRule="auto"/>
        <w:tabs>
          <w:tab w:val="left" w:pos="567" w:leader="none"/>
        </w:tabs>
        <w:rPr>
          <w:bCs/>
          <w:highlight w:val="none"/>
        </w:rPr>
      </w:pPr>
      <w:r>
        <w:rPr>
          <w:rFonts w:hint="eastAsia"/>
          <w:bCs/>
          <w:highlight w:val="none"/>
        </w:rPr>
        <w:t xml:space="preserve">C、考核得分</w:t>
      </w:r>
      <w:r>
        <w:rPr>
          <w:bCs/>
          <w:highlight w:val="none"/>
        </w:rPr>
        <w:t xml:space="preserve">85-89分</w:t>
      </w:r>
      <w:r>
        <w:rPr>
          <w:rFonts w:hint="eastAsia"/>
          <w:bCs/>
          <w:highlight w:val="none"/>
        </w:rPr>
        <w:t xml:space="preserve">，采购人</w:t>
      </w:r>
      <w:r>
        <w:rPr>
          <w:bCs/>
          <w:highlight w:val="none"/>
        </w:rPr>
        <w:t xml:space="preserve">支付</w:t>
      </w:r>
      <w:r>
        <w:rPr>
          <w:rFonts w:hint="eastAsia"/>
          <w:bCs/>
          <w:highlight w:val="none"/>
        </w:rPr>
        <w:t xml:space="preserve">物业考核费（</w:t>
      </w:r>
      <w:r>
        <w:rPr>
          <w:bCs/>
          <w:highlight w:val="none"/>
        </w:rPr>
        <w:t xml:space="preserve">物业费</w:t>
      </w:r>
      <w:r>
        <w:rPr>
          <w:rFonts w:hint="eastAsia"/>
          <w:bCs/>
          <w:highlight w:val="none"/>
        </w:rPr>
        <w:t xml:space="preserve">的</w:t>
      </w:r>
      <w:r>
        <w:rPr>
          <w:bCs/>
          <w:highlight w:val="none"/>
        </w:rPr>
        <w:t xml:space="preserve">10%</w:t>
      </w:r>
      <w:r>
        <w:rPr>
          <w:rFonts w:hint="eastAsia"/>
          <w:bCs/>
          <w:highlight w:val="none"/>
        </w:rPr>
        <w:t xml:space="preserve">）</w:t>
      </w:r>
      <w:r>
        <w:rPr>
          <w:bCs/>
          <w:highlight w:val="none"/>
        </w:rPr>
        <w:t xml:space="preserve">的90%</w:t>
      </w:r>
      <w:r>
        <w:rPr>
          <w:rFonts w:hint="eastAsia"/>
          <w:bCs/>
          <w:highlight w:val="none"/>
        </w:rPr>
        <w:t xml:space="preserve">；</w:t>
      </w:r>
      <w:r>
        <w:rPr>
          <w:bCs/>
          <w:highlight w:val="none"/>
        </w:rPr>
      </w:r>
      <w:r/>
    </w:p>
    <w:p>
      <w:pPr>
        <w:pStyle w:val="791"/>
        <w:ind w:firstLine="480"/>
        <w:spacing w:before="0" w:line="360" w:lineRule="auto"/>
        <w:tabs>
          <w:tab w:val="left" w:pos="567" w:leader="none"/>
        </w:tabs>
        <w:rPr>
          <w:bCs/>
          <w:highlight w:val="none"/>
        </w:rPr>
      </w:pPr>
      <w:r>
        <w:rPr>
          <w:rFonts w:hint="eastAsia"/>
          <w:bCs/>
          <w:highlight w:val="none"/>
        </w:rPr>
        <w:t xml:space="preserve">D、</w:t>
      </w:r>
      <w:bookmarkStart w:id="306" w:name="OLE_LINK21"/>
      <w:r>
        <w:rPr>
          <w:rFonts w:hint="eastAsia"/>
          <w:bCs/>
          <w:highlight w:val="none"/>
        </w:rPr>
        <w:t xml:space="preserve">考核得分低于80-84分，采购人</w:t>
      </w:r>
      <w:r>
        <w:rPr>
          <w:bCs/>
          <w:highlight w:val="none"/>
        </w:rPr>
        <w:t xml:space="preserve">支付</w:t>
      </w:r>
      <w:r>
        <w:rPr>
          <w:rFonts w:hint="eastAsia"/>
          <w:bCs/>
          <w:highlight w:val="none"/>
        </w:rPr>
        <w:t xml:space="preserve">物业考核费（</w:t>
      </w:r>
      <w:r>
        <w:rPr>
          <w:bCs/>
          <w:highlight w:val="none"/>
        </w:rPr>
        <w:t xml:space="preserve">物业费</w:t>
      </w:r>
      <w:r>
        <w:rPr>
          <w:rFonts w:hint="eastAsia"/>
          <w:bCs/>
          <w:highlight w:val="none"/>
        </w:rPr>
        <w:t xml:space="preserve">的</w:t>
      </w:r>
      <w:r>
        <w:rPr>
          <w:bCs/>
          <w:highlight w:val="none"/>
        </w:rPr>
        <w:t xml:space="preserve">10%</w:t>
      </w:r>
      <w:r>
        <w:rPr>
          <w:rFonts w:hint="eastAsia"/>
          <w:bCs/>
          <w:highlight w:val="none"/>
        </w:rPr>
        <w:t xml:space="preserve">）</w:t>
      </w:r>
      <w:r>
        <w:rPr>
          <w:bCs/>
          <w:highlight w:val="none"/>
        </w:rPr>
        <w:t xml:space="preserve">的</w:t>
      </w:r>
      <w:r>
        <w:rPr>
          <w:rFonts w:hint="eastAsia"/>
          <w:bCs/>
          <w:highlight w:val="none"/>
        </w:rPr>
        <w:t xml:space="preserve">85</w:t>
      </w:r>
      <w:r>
        <w:rPr>
          <w:bCs/>
          <w:highlight w:val="none"/>
        </w:rPr>
        <w:t xml:space="preserve">%</w:t>
      </w:r>
      <w:r>
        <w:rPr>
          <w:rFonts w:hint="eastAsia"/>
          <w:bCs/>
          <w:highlight w:val="none"/>
        </w:rPr>
        <w:t xml:space="preserve">；</w:t>
      </w:r>
      <w:bookmarkEnd w:id="306"/>
      <w:r>
        <w:rPr>
          <w:bCs/>
          <w:highlight w:val="none"/>
        </w:rPr>
      </w:r>
      <w:r/>
    </w:p>
    <w:p>
      <w:pPr>
        <w:pStyle w:val="791"/>
        <w:ind w:firstLine="480"/>
        <w:spacing w:before="0" w:line="360" w:lineRule="auto"/>
        <w:tabs>
          <w:tab w:val="left" w:pos="567" w:leader="none"/>
        </w:tabs>
        <w:rPr>
          <w:rFonts w:hint="eastAsia"/>
          <w:bCs/>
          <w:highlight w:val="none"/>
        </w:rPr>
      </w:pPr>
      <w:r>
        <w:rPr>
          <w:rFonts w:hint="eastAsia"/>
          <w:bCs/>
          <w:highlight w:val="none"/>
        </w:rPr>
        <w:t xml:space="preserve">E、考核得分低于75-79分，采购人</w:t>
      </w:r>
      <w:r>
        <w:rPr>
          <w:bCs/>
          <w:highlight w:val="none"/>
        </w:rPr>
        <w:t xml:space="preserve">支付</w:t>
      </w:r>
      <w:r>
        <w:rPr>
          <w:rFonts w:hint="eastAsia"/>
          <w:bCs/>
          <w:highlight w:val="none"/>
        </w:rPr>
        <w:t xml:space="preserve">物业考核费（</w:t>
      </w:r>
      <w:r>
        <w:rPr>
          <w:bCs/>
          <w:highlight w:val="none"/>
        </w:rPr>
        <w:t xml:space="preserve">物业费</w:t>
      </w:r>
      <w:r>
        <w:rPr>
          <w:rFonts w:hint="eastAsia"/>
          <w:bCs/>
          <w:highlight w:val="none"/>
        </w:rPr>
        <w:t xml:space="preserve">的</w:t>
      </w:r>
      <w:r>
        <w:rPr>
          <w:bCs/>
          <w:highlight w:val="none"/>
        </w:rPr>
        <w:t xml:space="preserve">10%</w:t>
      </w:r>
      <w:r>
        <w:rPr>
          <w:rFonts w:hint="eastAsia"/>
          <w:bCs/>
          <w:highlight w:val="none"/>
        </w:rPr>
        <w:t xml:space="preserve">）</w:t>
      </w:r>
      <w:r>
        <w:rPr>
          <w:bCs/>
          <w:highlight w:val="none"/>
        </w:rPr>
        <w:t xml:space="preserve">的</w:t>
      </w:r>
      <w:r>
        <w:rPr>
          <w:rFonts w:hint="eastAsia"/>
          <w:bCs/>
          <w:highlight w:val="none"/>
        </w:rPr>
        <w:t xml:space="preserve">80</w:t>
      </w:r>
      <w:r>
        <w:rPr>
          <w:bCs/>
          <w:highlight w:val="none"/>
        </w:rPr>
        <w:t xml:space="preserve">%</w:t>
      </w:r>
      <w:r>
        <w:rPr>
          <w:rFonts w:hint="eastAsia"/>
          <w:bCs/>
          <w:highlight w:val="none"/>
        </w:rPr>
        <w:t xml:space="preserve">；</w:t>
      </w:r>
      <w:r>
        <w:rPr>
          <w:rFonts w:hint="eastAsia"/>
          <w:bCs/>
          <w:highlight w:val="none"/>
        </w:rPr>
      </w:r>
      <w:r/>
    </w:p>
    <w:p>
      <w:pPr>
        <w:pStyle w:val="791"/>
        <w:ind w:firstLine="480"/>
        <w:spacing w:before="0" w:line="360" w:lineRule="auto"/>
        <w:tabs>
          <w:tab w:val="left" w:pos="567" w:leader="none"/>
        </w:tabs>
        <w:rPr>
          <w:rFonts w:hint="eastAsia"/>
          <w:bCs/>
          <w:highlight w:val="none"/>
        </w:rPr>
      </w:pPr>
      <w:r>
        <w:rPr>
          <w:rFonts w:hint="eastAsia"/>
          <w:bCs/>
          <w:highlight w:val="none"/>
        </w:rPr>
        <w:t xml:space="preserve">F、凡是连续2个月考核不合格的（得分≤75分），采购人有权单方面解除本服务期内的合同且不承担违约责任，同时有权追究投标人的违约责任。</w:t>
      </w:r>
      <w:r>
        <w:rPr>
          <w:rFonts w:hint="eastAsia"/>
          <w:bCs/>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58"/>
        <w:gridCol w:w="576"/>
        <w:gridCol w:w="3360"/>
        <w:gridCol w:w="715"/>
        <w:gridCol w:w="3250"/>
        <w:gridCol w:w="334"/>
        <w:gridCol w:w="394"/>
      </w:tblGrid>
      <w:tr>
        <w:trPr>
          <w:trHeight w:val="750"/>
        </w:trPr>
        <w:tc>
          <w:tcPr>
            <w:gridSpan w:val="7"/>
            <w:tcBorders>
              <w:top w:val="none" w:color="000000" w:sz="4" w:space="0"/>
              <w:left w:val="none" w:color="000000" w:sz="4" w:space="0"/>
              <w:bottom w:val="single" w:color="000000" w:sz="4" w:space="0"/>
              <w:right w:val="none" w:color="000000" w:sz="4" w:space="0"/>
            </w:tcBorders>
            <w:tcW w:w="9287" w:type="dxa"/>
            <w:vAlign w:val="center"/>
            <w:textDirection w:val="lrTb"/>
            <w:noWrap/>
          </w:tcPr>
          <w:p>
            <w:pPr>
              <w:pStyle w:val="724"/>
              <w:ind w:firstLine="480"/>
              <w:jc w:val="center"/>
              <w:spacing w:line="360" w:lineRule="auto"/>
              <w:widowControl/>
              <w:rPr>
                <w:rFonts w:ascii="宋体" w:hAnsi="宋体" w:cs="宋体"/>
                <w:b/>
                <w:bCs/>
                <w:szCs w:val="21"/>
                <w:highlight w:val="none"/>
              </w:rPr>
            </w:pPr>
            <w:r>
              <w:rPr>
                <w:rStyle w:val="984"/>
                <w:rFonts w:ascii="宋体" w:hAnsi="宋体" w:cs="宋体"/>
                <w:color w:val="000000"/>
                <w:sz w:val="24"/>
                <w:szCs w:val="24"/>
                <w:highlight w:val="none"/>
                <w:lang w:bidi="ar"/>
              </w:rPr>
              <w:t xml:space="preserve">嘉新社区</w:t>
            </w:r>
            <w:r>
              <w:rPr>
                <w:rFonts w:hint="eastAsia"/>
                <w:sz w:val="24"/>
                <w:highlight w:val="none"/>
              </w:rPr>
              <w:t xml:space="preserve">大名北苑</w:t>
            </w:r>
            <w:r>
              <w:rPr>
                <w:rStyle w:val="984"/>
                <w:rFonts w:ascii="宋体" w:hAnsi="宋体" w:cs="宋体"/>
                <w:color w:val="000000"/>
                <w:sz w:val="24"/>
                <w:szCs w:val="24"/>
                <w:highlight w:val="none"/>
                <w:lang w:bidi="ar"/>
              </w:rPr>
              <w:t xml:space="preserve">物业管理考核标准</w:t>
            </w:r>
            <w:r>
              <w:rPr>
                <w:rFonts w:ascii="宋体" w:hAnsi="宋体" w:cs="宋体"/>
                <w:b/>
                <w:bCs/>
                <w:szCs w:val="21"/>
                <w:highlight w:val="none"/>
              </w:rPr>
            </w:r>
            <w:r/>
          </w:p>
        </w:tc>
      </w:tr>
      <w:tr>
        <w:trPr>
          <w:trHeight w:val="625"/>
        </w:trPr>
        <w:tc>
          <w:tcPr>
            <w:tcBorders>
              <w:top w:val="single" w:color="000000" w:sz="4" w:space="0"/>
              <w:left w:val="single" w:color="000000" w:sz="4" w:space="0"/>
              <w:bottom w:val="single" w:color="000000" w:sz="4" w:space="0"/>
              <w:right w:val="single" w:color="000000" w:sz="4" w:space="0"/>
            </w:tcBorders>
            <w:tcW w:w="354"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项目</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内容及要求</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分值</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扣分标准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扣分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扣分点</w:t>
            </w: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sz w:val="24"/>
                <w:highlight w:val="none"/>
              </w:rPr>
            </w:pPr>
            <w:r>
              <w:rPr>
                <w:rStyle w:val="985"/>
                <w:color w:val="000000"/>
                <w:sz w:val="24"/>
                <w:szCs w:val="24"/>
                <w:highlight w:val="none"/>
              </w:rPr>
              <w:t xml:space="preserve">房屋及基础设施维护</w:t>
            </w:r>
            <w:r>
              <w:rPr>
                <w:rStyle w:val="986"/>
                <w:rFonts w:ascii="宋体" w:hAnsi="宋体" w:eastAsia="宋体" w:cs="宋体"/>
                <w:color w:val="000000"/>
                <w:sz w:val="24"/>
                <w:szCs w:val="24"/>
                <w:highlight w:val="none"/>
              </w:rPr>
              <w:t xml:space="preserve">（25分）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建立每月例行检查和每季度全面排查制度，防止发生漏水、漏电、高空坠物等情况，做好记录并及时报修。</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无相关检查记录，扣1分；未及时报修，扣1分；居民投诉未及时处置，有一例扣0.5分；直至扣完。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小区内无违反规划、私搭乱建等现象，无擅自改变房屋用途的情况。</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有乱搭建和擅自改变房屋用途现象未及时制止、上报的，有一处扣0.5分；直至扣完。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消防栓正常出水，水管水带无缺失、破损，应急灯完好，消防警铃正常，安全逃生通道畅通，指示灯明亮。</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消防设施类巡检不及时的，有一处扣0.5分；安全通道不畅未及时上报并未及时清理的，扣1分；直至扣完。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单元楼道、小区道路通畅、整洁，井盖、变电箱、电箱门完好，楼房避雷、接地装置正常。</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道路不通畅，出入有阻碍，扣1分；井盖损坏未及时上报并配合更换，有一处扣0.5分；避雷、接地装置有故障未及时上报，有一处扣0.5分；直至扣完。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天台、过道、单元门等部位无杂物堆放；外墙平台垃圾每月清理1次。</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杂物乱堆放未及时告知业主并清理的，有一处扣0.5分；外墙平台清理不及时，有一处扣0.5分；直至扣完。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304"/>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sz w:val="24"/>
                <w:highlight w:val="none"/>
              </w:rPr>
            </w:pPr>
            <w:r>
              <w:rPr>
                <w:rStyle w:val="985"/>
                <w:color w:val="000000"/>
                <w:sz w:val="24"/>
                <w:szCs w:val="24"/>
                <w:highlight w:val="none"/>
              </w:rPr>
              <w:t xml:space="preserve">公共秩序（</w:t>
            </w:r>
            <w:r>
              <w:rPr>
                <w:rStyle w:val="986"/>
                <w:rFonts w:ascii="宋体" w:hAnsi="宋体" w:eastAsia="宋体" w:cs="宋体"/>
                <w:color w:val="000000"/>
                <w:sz w:val="24"/>
                <w:szCs w:val="24"/>
                <w:highlight w:val="none"/>
              </w:rPr>
              <w:t xml:space="preserve">25</w:t>
            </w:r>
            <w:r>
              <w:rPr>
                <w:rStyle w:val="985"/>
                <w:color w:val="000000"/>
                <w:sz w:val="24"/>
                <w:szCs w:val="24"/>
                <w:highlight w:val="none"/>
              </w:rPr>
              <w:t xml:space="preserve">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小区实行封闭式管理；门岗专人值守，24小时执勤，防止闲杂人等进入；非高峰时间门卫挡杆处于关闭状态。</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不封闭管理，扣1分；门岗脱岗，扣1分；无人值守扣1分；挡杆处于常开状态，扣1分；直至扣完。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7</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小区车辆各归其位，停放有序，不占用人行道和绿化带。</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车辆摆放混乱，影响居民出行，扣2分；车辆占用人行道、绿化带，有一例扣0.5分；直至扣完。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禁止乱堆放、乱张贴、乱悬挂、乱涂写、乱拉充电线的行为。</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五乱现象有一项扣0.5分；直至扣完。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环境管理（30分）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小区内楼道定期保洁，每周不少于一次，出入口保持干净、整洁，无垃圾。</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保洁不及时、不到位，存在陈旧垃圾、杂物成堆，有一处扣0.5分；直至扣完。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10</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区域内的安全保卫、卫生保洁设有专职人员，分区分片，实行责任包干。</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未设置专职人员扣0.5分；未有分区分片明细扣0.5分；人员配置不到位，少1人扣0.5分；直至扣完。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区内的公共休憩石木椅，楼道扶手，大门玻璃等要保持干净、玻璃无破损。</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木椅，扶手不干净，玻璃有破损未及时上报，有一处扣0.5分；直至扣完。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定期清理绿化区域内的枯枝、杂草、石块、垃圾，对花草树木浇水，修剪；无破坏性踩踏及随意占用现象。</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绿化带有枯死、垃圾，杂草，有一处扣0.5分；破坏性踩踏及随意占用未及时上报，有一处扣0.5分；直至扣完。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442"/>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垃圾箱（桶）、果壳箱完整无损，按规定设置；垃圾日产日清，定期消毒，无异味，无蚊蝇。</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垃圾箱，果壳箱破损，有一处扣0.5分；未日产日清，有异味，有蚊蝇，有一例扣0.5分；直至扣完。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sz w:val="24"/>
                <w:highlight w:val="none"/>
              </w:rPr>
            </w:pPr>
            <w:r>
              <w:rPr>
                <w:rStyle w:val="986"/>
                <w:rFonts w:ascii="宋体" w:hAnsi="宋体" w:eastAsia="宋体" w:cs="宋体"/>
                <w:color w:val="000000"/>
                <w:sz w:val="24"/>
                <w:szCs w:val="24"/>
                <w:highlight w:val="none"/>
              </w:rPr>
              <w:t xml:space="preserve">综合治理</w:t>
            </w:r>
            <w:r>
              <w:rPr>
                <w:rStyle w:val="985"/>
                <w:color w:val="000000"/>
                <w:sz w:val="24"/>
                <w:szCs w:val="24"/>
                <w:highlight w:val="none"/>
              </w:rPr>
              <w:t xml:space="preserve">（</w:t>
            </w:r>
            <w:r>
              <w:rPr>
                <w:rStyle w:val="986"/>
                <w:rFonts w:ascii="宋体" w:hAnsi="宋体" w:eastAsia="宋体" w:cs="宋体"/>
                <w:color w:val="000000"/>
                <w:sz w:val="24"/>
                <w:szCs w:val="24"/>
                <w:highlight w:val="none"/>
              </w:rPr>
              <w:t xml:space="preserve">20</w:t>
            </w:r>
            <w:r>
              <w:rPr>
                <w:rStyle w:val="985"/>
                <w:color w:val="000000"/>
                <w:sz w:val="24"/>
                <w:szCs w:val="24"/>
                <w:highlight w:val="none"/>
              </w:rPr>
              <w:t xml:space="preserve">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14</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做好小区台账；对政府投入的各类设施设备，做到登记造册，并妥善保管和使用。</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台账资料记录不齐全，有一项扣1分；设施设备未登记造册的，扣1分；保管和使用不当的，有一处扣0.5分；直至扣完。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建立业主接待、矛盾调解等机制并上墙；有专人负责处理业主的报修、咨询、投诉等问题；维修人员持证上岗，报修服务记录齐全。</w:t>
            </w: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制度不健全或未上墙，有一处扣0.5分；各类登记台账信息不规范，有一处扣0.5分；直至扣完。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16</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小区保安每日巡查区内的公共场所和设施，对可能存在的安全隐患进行排查；配合做好群租房管理，流动人口、外来人口的管理。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公共场所、设施存在安全隐患，未有排查记录并未及时上报的，有一处扣0.5分；未配合群租房、流动人口、外来人口管理的，有一例扣0.5分；直至扣完。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17</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经常开展安全、消防宣传教育，每月1次安全检查，并有记录。</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无开展宣传教育的扣1分，不按规定进行安全检查，每缺一次扣0.5分；直至扣完。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18</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及时整改镇、村及第三方考评机构在小区日常巡视督查中发现的问题。</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未及时整改或整改不到位，有一例扣1分；直至扣完。</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restart"/>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加分项</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19</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物业服务企业定期组织研讨，为业主生活提供便利，有一项实际运作的举措加2分，满分为6分。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实地进行查看。</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20</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积极动员业主参与小区治理，开展常态化、规范化的活动，有一次（相同或类似的活动视作一次）加2分，满分为6分。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实地查看台账资料。</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21</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在长效管理和文明城市检查中，被检而未失分的，有一次加2分，满分为4分。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由镇考评办根据实际情况打分。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354" w:type="dxa"/>
            <w:vAlign w:val="center"/>
            <w:vMerge w:val="continue"/>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22</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left"/>
              <w:spacing w:line="360" w:lineRule="auto"/>
              <w:widowControl/>
              <w:rPr>
                <w:rFonts w:ascii="宋体" w:hAnsi="宋体" w:cs="宋体"/>
                <w:sz w:val="24"/>
                <w:highlight w:val="none"/>
              </w:rPr>
            </w:pPr>
            <w:r>
              <w:rPr>
                <w:rFonts w:hint="eastAsia" w:ascii="宋体" w:hAnsi="宋体" w:cs="宋体"/>
                <w:sz w:val="24"/>
                <w:highlight w:val="none"/>
              </w:rPr>
              <w:t xml:space="preserve">小区管理被镇级及以上宣传部门正面宣传报道的，有一篇加2分，满分为4分。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spacing w:line="360" w:lineRule="auto"/>
              <w:widowControl/>
              <w:rPr>
                <w:rFonts w:ascii="宋体" w:hAnsi="宋体" w:cs="宋体"/>
                <w:sz w:val="24"/>
                <w:highlight w:val="none"/>
              </w:rPr>
            </w:pPr>
            <w:r>
              <w:rPr>
                <w:rFonts w:hint="eastAsia" w:ascii="宋体" w:hAnsi="宋体" w:cs="宋体"/>
                <w:sz w:val="24"/>
                <w:highlight w:val="none"/>
              </w:rPr>
              <w:t xml:space="preserve">查看新闻报道的相关资料。</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合计</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724"/>
              <w:jc w:val="center"/>
              <w:spacing w:line="360" w:lineRule="auto"/>
              <w:widowControl/>
              <w:rPr>
                <w:rFonts w:ascii="宋体" w:hAnsi="宋体" w:cs="宋体"/>
                <w:sz w:val="24"/>
                <w:highlight w:val="none"/>
              </w:rPr>
            </w:pPr>
            <w:r>
              <w:rPr>
                <w:rFonts w:hint="eastAsia" w:ascii="宋体" w:hAnsi="宋体" w:cs="宋体"/>
                <w:sz w:val="24"/>
                <w:highlight w:val="none"/>
              </w:rPr>
              <w:t xml:space="preserve">100</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8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10" w:type="dxa"/>
            <w:vAlign w:val="center"/>
            <w:textDirection w:val="lrTb"/>
            <w:noWrap/>
          </w:tcPr>
          <w:p>
            <w:pPr>
              <w:pStyle w:val="724"/>
              <w:jc w:val="center"/>
              <w:spacing w:line="360" w:lineRule="auto"/>
              <w:rPr>
                <w:rFonts w:ascii="宋体" w:hAnsi="宋体" w:cs="宋体"/>
                <w:sz w:val="24"/>
                <w:highlight w:val="none"/>
              </w:rPr>
            </w:pPr>
            <w:r>
              <w:rPr>
                <w:rFonts w:ascii="宋体" w:hAnsi="宋体" w:cs="宋体"/>
                <w:sz w:val="24"/>
                <w:highlight w:val="none"/>
              </w:rPr>
            </w:r>
            <w:r/>
          </w:p>
        </w:tc>
      </w:tr>
      <w:tr>
        <w:trPr>
          <w:trHeight w:val="600"/>
        </w:trPr>
        <w:tc>
          <w:tcPr>
            <w:gridSpan w:val="7"/>
            <w:tcBorders>
              <w:top w:val="single" w:color="000000" w:sz="4" w:space="0"/>
              <w:left w:val="none" w:color="000000" w:sz="4" w:space="0"/>
              <w:bottom w:val="none" w:color="000000" w:sz="4" w:space="0"/>
              <w:right w:val="none" w:color="000000" w:sz="4" w:space="0"/>
            </w:tcBorders>
            <w:tcW w:w="9287" w:type="dxa"/>
            <w:vAlign w:val="center"/>
            <w:textDirection w:val="lrTb"/>
            <w:noWrap/>
          </w:tcPr>
          <w:p>
            <w:pPr>
              <w:pStyle w:val="724"/>
              <w:jc w:val="left"/>
              <w:spacing w:line="360" w:lineRule="auto"/>
              <w:rPr>
                <w:rFonts w:ascii="宋体" w:hAnsi="宋体" w:cs="宋体"/>
                <w:sz w:val="24"/>
                <w:highlight w:val="none"/>
              </w:rPr>
            </w:pPr>
            <w:r>
              <w:rPr>
                <w:rFonts w:hint="eastAsia" w:ascii="宋体" w:hAnsi="宋体" w:cs="宋体"/>
                <w:sz w:val="24"/>
                <w:highlight w:val="none"/>
              </w:rPr>
              <w:t xml:space="preserve">考核组人员签字:                                考核时间：</w:t>
            </w:r>
            <w:r>
              <w:rPr>
                <w:rFonts w:ascii="宋体" w:hAnsi="宋体" w:cs="宋体"/>
                <w:sz w:val="24"/>
                <w:highlight w:val="none"/>
              </w:rPr>
            </w:r>
            <w:r/>
          </w:p>
        </w:tc>
      </w:tr>
    </w:tbl>
    <w:p>
      <w:pPr>
        <w:pStyle w:val="724"/>
        <w:ind w:firstLine="420"/>
        <w:spacing w:line="360" w:lineRule="auto"/>
        <w:rPr>
          <w:rFonts w:ascii="宋体" w:hAnsi="宋体"/>
          <w:highlight w:val="none"/>
        </w:rPr>
      </w:pPr>
      <w:r>
        <w:rPr>
          <w:rFonts w:ascii="宋体" w:hAnsi="宋体"/>
          <w:highlight w:val="none"/>
        </w:rPr>
      </w:r>
      <w:r/>
    </w:p>
    <w:p>
      <w:pPr>
        <w:pStyle w:val="724"/>
        <w:spacing w:line="360" w:lineRule="auto"/>
        <w:rPr>
          <w:rFonts w:hint="eastAsia" w:ascii="宋体" w:hAnsi="宋体"/>
          <w:b/>
          <w:sz w:val="36"/>
          <w:szCs w:val="36"/>
          <w:highlight w:val="none"/>
        </w:rPr>
        <w:sectPr>
          <w:footnotePr/>
          <w:endnotePr/>
          <w:type w:val="nextPage"/>
          <w:pgSz w:w="11906" w:h="16838" w:orient="portrait"/>
          <w:pgMar w:top="1417" w:right="1134" w:bottom="1417" w:left="1701" w:header="851" w:footer="992" w:gutter="0"/>
          <w:cols w:num="1" w:sep="0" w:space="1701" w:equalWidth="1"/>
          <w:docGrid w:linePitch="360"/>
        </w:sectPr>
        <w:outlineLvl w:val="0"/>
      </w:pPr>
      <w:r/>
      <w:bookmarkStart w:id="307" w:name="_Toc99301425"/>
      <w:r>
        <w:rPr>
          <w:rFonts w:hint="eastAsia" w:ascii="宋体" w:hAnsi="宋体"/>
          <w:b/>
          <w:sz w:val="36"/>
          <w:szCs w:val="36"/>
          <w:highlight w:val="none"/>
        </w:rPr>
      </w:r>
      <w:r/>
    </w:p>
    <w:p>
      <w:pPr>
        <w:pStyle w:val="724"/>
        <w:jc w:val="center"/>
        <w:spacing w:line="360" w:lineRule="auto"/>
        <w:rPr>
          <w:rFonts w:hint="eastAsia"/>
          <w:b/>
          <w:sz w:val="36"/>
          <w:szCs w:val="36"/>
          <w:highlight w:val="none"/>
        </w:rPr>
        <w:outlineLvl w:val="0"/>
      </w:pPr>
      <w:r>
        <w:rPr>
          <w:b/>
          <w:sz w:val="36"/>
          <w:szCs w:val="36"/>
          <w:highlight w:val="none"/>
        </w:rPr>
        <w:t xml:space="preserve">第六章   拟签订的合同文本</w:t>
      </w:r>
      <w:bookmarkEnd w:id="307"/>
      <w:r>
        <w:rPr>
          <w:rFonts w:hint="eastAsia"/>
          <w:b/>
          <w:sz w:val="36"/>
          <w:szCs w:val="36"/>
          <w:highlight w:val="none"/>
        </w:rPr>
      </w:r>
      <w:r/>
    </w:p>
    <w:p>
      <w:pPr>
        <w:pStyle w:val="724"/>
        <w:jc w:val="left"/>
        <w:spacing w:line="360" w:lineRule="auto"/>
        <w:widowControl/>
        <w:rPr>
          <w:rFonts w:ascii="宋体" w:hAnsi="宋体"/>
          <w:b/>
          <w:bCs/>
          <w:sz w:val="24"/>
          <w:highlight w:val="none"/>
        </w:rPr>
      </w:pPr>
      <w:r>
        <w:rPr>
          <w:rFonts w:ascii="宋体" w:hAnsi="宋体"/>
          <w:b/>
          <w:bCs/>
          <w:sz w:val="24"/>
          <w:highlight w:val="none"/>
        </w:rPr>
      </w:r>
      <w:r/>
    </w:p>
    <w:p>
      <w:pPr>
        <w:pStyle w:val="724"/>
        <w:jc w:val="left"/>
        <w:spacing w:line="360" w:lineRule="auto"/>
        <w:widowControl/>
        <w:rPr>
          <w:rFonts w:ascii="宋体" w:hAnsi="宋体"/>
          <w:b/>
          <w:bCs/>
          <w:sz w:val="24"/>
          <w:highlight w:val="none"/>
          <w:u w:val="single"/>
        </w:rPr>
      </w:pPr>
      <w:r>
        <w:rPr>
          <w:rFonts w:hint="eastAsia" w:ascii="宋体" w:hAnsi="宋体"/>
          <w:b/>
          <w:bCs/>
          <w:sz w:val="24"/>
          <w:highlight w:val="none"/>
        </w:rPr>
        <w:t xml:space="preserve">采购人：</w:t>
      </w:r>
      <w:r>
        <w:rPr>
          <w:rFonts w:hint="eastAsia" w:ascii="宋体" w:hAnsi="宋体"/>
          <w:b/>
          <w:bCs/>
          <w:sz w:val="24"/>
          <w:highlight w:val="none"/>
          <w:u w:val="single"/>
        </w:rPr>
        <w:t xml:space="preserve">                         </w:t>
      </w:r>
      <w:r>
        <w:rPr>
          <w:rFonts w:hint="eastAsia" w:ascii="宋体" w:hAnsi="宋体"/>
          <w:b/>
          <w:bCs/>
          <w:sz w:val="24"/>
          <w:highlight w:val="none"/>
        </w:rPr>
        <w:t xml:space="preserve">（以下简称“甲方”）</w:t>
      </w:r>
      <w:r>
        <w:rPr>
          <w:rFonts w:ascii="宋体" w:hAnsi="宋体"/>
          <w:b/>
          <w:bCs/>
          <w:sz w:val="24"/>
          <w:highlight w:val="none"/>
          <w:u w:val="single"/>
        </w:rPr>
      </w:r>
      <w:r/>
    </w:p>
    <w:p>
      <w:pPr>
        <w:pStyle w:val="738"/>
        <w:ind w:firstLine="0"/>
        <w:spacing w:line="360" w:lineRule="auto"/>
        <w:rPr>
          <w:rFonts w:hint="eastAsia" w:hAnsi="宋体"/>
          <w:b/>
          <w:bCs/>
          <w:highlight w:val="none"/>
          <w:lang w:val="zh-CN"/>
        </w:rPr>
      </w:pPr>
      <w:r>
        <w:rPr>
          <w:rFonts w:hint="eastAsia" w:hAnsi="宋体"/>
          <w:b/>
          <w:bCs/>
          <w:highlight w:val="none"/>
        </w:rPr>
        <w:t xml:space="preserve">供应商：</w:t>
      </w:r>
      <w:r>
        <w:rPr>
          <w:rFonts w:hint="eastAsia" w:hAnsi="宋体"/>
          <w:b/>
          <w:bCs/>
          <w:highlight w:val="none"/>
          <w:u w:val="single"/>
        </w:rPr>
        <w:t xml:space="preserve">                          </w:t>
      </w:r>
      <w:r>
        <w:rPr>
          <w:rFonts w:hint="eastAsia" w:hAnsi="宋体"/>
          <w:b/>
          <w:bCs/>
          <w:highlight w:val="none"/>
        </w:rPr>
        <w:t xml:space="preserve">（以下简称“乙方”）</w:t>
      </w:r>
      <w:r>
        <w:rPr>
          <w:rFonts w:hint="eastAsia" w:hAnsi="宋体"/>
          <w:b/>
          <w:bCs/>
          <w:highlight w:val="none"/>
          <w:lang w:val="zh-CN"/>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lang w:val="zh-CN"/>
        </w:rPr>
        <w:t xml:space="preserve">根据《中华人民共和国政府采购法》、《中华人民共和国民法典》等法律法规的规定，甲乙双方按照</w:t>
      </w:r>
      <w:r>
        <w:rPr>
          <w:rFonts w:hint="eastAsia" w:ascii="宋体" w:hAnsi="宋体"/>
          <w:sz w:val="24"/>
          <w:highlight w:val="none"/>
        </w:rPr>
        <w:t xml:space="preserve">武进区</w:t>
      </w:r>
      <w:r>
        <w:rPr>
          <w:rFonts w:hint="eastAsia" w:ascii="宋体" w:hAnsi="宋体"/>
          <w:sz w:val="24"/>
          <w:highlight w:val="none"/>
          <w:lang w:val="zh-CN"/>
        </w:rPr>
        <w:t xml:space="preserve">政府采购中心的采购结果签订本合同。</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第一条　采购内容</w:t>
      </w:r>
      <w:r>
        <w:rPr>
          <w:rFonts w:ascii="宋体" w:hAnsi="宋体"/>
          <w:b/>
          <w:bCs/>
          <w:sz w:val="24"/>
          <w:highlight w:val="none"/>
        </w:rPr>
      </w:r>
      <w:r/>
    </w:p>
    <w:p>
      <w:pPr>
        <w:pStyle w:val="724"/>
        <w:ind w:firstLine="482"/>
        <w:spacing w:line="360" w:lineRule="auto"/>
        <w:widowControl/>
        <w:rPr>
          <w:rFonts w:ascii="宋体" w:hAnsi="宋体"/>
          <w:sz w:val="24"/>
          <w:highlight w:val="none"/>
        </w:rPr>
      </w:pPr>
      <w:r>
        <w:rPr>
          <w:rFonts w:hint="eastAsia" w:ascii="宋体" w:hAnsi="宋体"/>
          <w:sz w:val="24"/>
          <w:highlight w:val="none"/>
        </w:rPr>
        <w:t xml:space="preserve">1、项目名称：</w:t>
      </w:r>
      <w:r>
        <w:rPr>
          <w:rFonts w:ascii="宋体" w:hAnsi="宋体"/>
          <w:sz w:val="24"/>
          <w:highlight w:val="none"/>
          <w:u w:val="single"/>
        </w:rPr>
        <w:t xml:space="preserve">嘉新社区大名北苑物业服务项目（三年期）</w:t>
      </w:r>
      <w:r>
        <w:rPr>
          <w:rFonts w:ascii="宋体" w:hAnsi="宋体"/>
          <w:sz w:val="24"/>
          <w:highlight w:val="none"/>
        </w:rPr>
      </w:r>
      <w:r/>
    </w:p>
    <w:p>
      <w:pPr>
        <w:pStyle w:val="724"/>
        <w:ind w:firstLine="480"/>
        <w:spacing w:line="360" w:lineRule="auto"/>
        <w:widowControl/>
        <w:rPr>
          <w:b/>
          <w:bCs/>
          <w:sz w:val="24"/>
          <w:highlight w:val="none"/>
        </w:rPr>
      </w:pPr>
      <w:r>
        <w:rPr>
          <w:rFonts w:hint="eastAsia" w:ascii="宋体" w:hAnsi="宋体"/>
          <w:sz w:val="24"/>
          <w:highlight w:val="none"/>
        </w:rPr>
        <w:t xml:space="preserve">2、采购内容：</w:t>
      </w:r>
      <w:r>
        <w:rPr>
          <w:rFonts w:hint="eastAsia" w:ascii="宋体" w:hAnsi="宋体" w:cs="宋体"/>
          <w:sz w:val="24"/>
          <w:highlight w:val="none"/>
          <w:u w:val="single"/>
        </w:rPr>
        <w:t xml:space="preserve">嘉新社区大名北苑物业服务项目（三年期）</w:t>
      </w:r>
      <w:r>
        <w:rPr>
          <w:b/>
          <w:bCs/>
          <w:sz w:val="24"/>
          <w:highlight w:val="none"/>
        </w:rPr>
      </w:r>
      <w:r/>
    </w:p>
    <w:p>
      <w:pPr>
        <w:pStyle w:val="724"/>
        <w:ind w:firstLine="482"/>
        <w:spacing w:line="360" w:lineRule="auto"/>
        <w:widowControl/>
        <w:rPr>
          <w:rFonts w:ascii="宋体" w:hAnsi="宋体"/>
          <w:sz w:val="24"/>
          <w:highlight w:val="none"/>
        </w:rPr>
      </w:pPr>
      <w:r>
        <w:rPr>
          <w:rFonts w:hint="eastAsia" w:ascii="宋体" w:hAnsi="宋体"/>
          <w:sz w:val="24"/>
          <w:highlight w:val="none"/>
        </w:rPr>
        <w:t xml:space="preserve">3、服务范围：</w:t>
      </w:r>
      <w:r>
        <w:rPr>
          <w:rFonts w:ascii="宋体" w:hAnsi="宋体" w:cs="宋体"/>
          <w:sz w:val="24"/>
          <w:highlight w:val="none"/>
          <w:u w:val="single"/>
        </w:rPr>
        <w:t xml:space="preserve">本项目采购内容包括但不限于</w:t>
      </w:r>
      <w:r>
        <w:rPr>
          <w:rFonts w:ascii="宋体" w:hAnsi="宋体"/>
          <w:sz w:val="24"/>
          <w:highlight w:val="none"/>
          <w:u w:val="single"/>
        </w:rPr>
        <w:t xml:space="preserve">嘉新社区大名北苑</w:t>
      </w:r>
      <w:r>
        <w:rPr>
          <w:rFonts w:ascii="宋体" w:hAnsi="宋体" w:cs="宋体"/>
          <w:sz w:val="24"/>
          <w:highlight w:val="none"/>
          <w:u w:val="single"/>
        </w:rPr>
        <w:t xml:space="preserve">小区内的房屋管理、设施设备管理、公共秩序维护、保洁服务、绿化养护管理、维修服务等服务，具体详见采购文件。</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4、工期要求：</w:t>
      </w:r>
      <w:r>
        <w:rPr>
          <w:rFonts w:hint="eastAsia" w:ascii="宋体" w:hAnsi="宋体" w:cs="宋体"/>
          <w:sz w:val="24"/>
          <w:highlight w:val="none"/>
        </w:rPr>
        <w:t xml:space="preserve">三年，合同一年一签，考核合格续签下一年合同。</w:t>
      </w:r>
      <w:r>
        <w:rPr>
          <w:rFonts w:ascii="宋体" w:hAnsi="宋体" w:cs="宋体"/>
          <w:sz w:val="24"/>
          <w:highlight w:val="none"/>
        </w:rPr>
        <w:t xml:space="preserve">连续2个</w:t>
      </w:r>
      <w:r>
        <w:rPr>
          <w:rFonts w:hint="eastAsia" w:ascii="宋体" w:hAnsi="宋体" w:cs="宋体"/>
          <w:sz w:val="24"/>
          <w:highlight w:val="none"/>
        </w:rPr>
        <w:t xml:space="preserve">月</w:t>
      </w:r>
      <w:r>
        <w:rPr>
          <w:rFonts w:ascii="宋体" w:hAnsi="宋体" w:cs="宋体"/>
          <w:sz w:val="24"/>
          <w:highlight w:val="none"/>
        </w:rPr>
        <w:t xml:space="preserve">考核不合格的（得分≤7</w:t>
      </w:r>
      <w:r>
        <w:rPr>
          <w:rFonts w:hint="eastAsia" w:ascii="宋体" w:hAnsi="宋体" w:cs="宋体"/>
          <w:sz w:val="24"/>
          <w:highlight w:val="none"/>
        </w:rPr>
        <w:t xml:space="preserve">5</w:t>
      </w:r>
      <w:r>
        <w:rPr>
          <w:rFonts w:ascii="宋体" w:hAnsi="宋体" w:cs="宋体"/>
          <w:sz w:val="24"/>
          <w:highlight w:val="none"/>
        </w:rPr>
        <w:t xml:space="preserve">分），采购人有权单方面解除本服务期内的合同且不承担违约责任，同时有权追究投标人的违约责任。</w:t>
      </w:r>
      <w:r>
        <w:rPr>
          <w:rFonts w:ascii="宋体" w:hAnsi="宋体"/>
          <w:sz w:val="24"/>
          <w:highlight w:val="none"/>
        </w:rPr>
      </w:r>
      <w:r/>
    </w:p>
    <w:p>
      <w:pPr>
        <w:pStyle w:val="738"/>
        <w:spacing w:line="360" w:lineRule="auto"/>
        <w:rPr>
          <w:rFonts w:hint="eastAsia" w:hAnsi="宋体"/>
          <w:highlight w:val="none"/>
        </w:rPr>
      </w:pPr>
      <w:r>
        <w:rPr>
          <w:rFonts w:hint="eastAsia"/>
          <w:highlight w:val="none"/>
          <w:lang w:val="zh-CN"/>
        </w:rPr>
        <w:t xml:space="preserve">本次签订的服务期为202</w:t>
      </w:r>
      <w:r>
        <w:rPr>
          <w:rFonts w:hint="eastAsia"/>
          <w:highlight w:val="none"/>
        </w:rPr>
        <w:t xml:space="preserve">6</w:t>
      </w:r>
      <w:r>
        <w:rPr>
          <w:rFonts w:hint="eastAsia"/>
          <w:highlight w:val="none"/>
          <w:lang w:val="zh-CN"/>
        </w:rPr>
        <w:t xml:space="preserve">年</w:t>
      </w:r>
      <w:r>
        <w:rPr>
          <w:rFonts w:hint="eastAsia"/>
          <w:highlight w:val="none"/>
          <w:u w:val="single"/>
          <w:lang w:val="zh-CN"/>
        </w:rPr>
        <w:t xml:space="preserve">    </w:t>
      </w:r>
      <w:r>
        <w:rPr>
          <w:rFonts w:hint="eastAsia"/>
          <w:highlight w:val="none"/>
          <w:lang w:val="zh-CN"/>
        </w:rPr>
        <w:t xml:space="preserve">月</w:t>
      </w:r>
      <w:r>
        <w:rPr>
          <w:rFonts w:hint="eastAsia"/>
          <w:highlight w:val="none"/>
          <w:u w:val="single"/>
          <w:lang w:val="zh-CN"/>
        </w:rPr>
        <w:t xml:space="preserve">    </w:t>
      </w:r>
      <w:r>
        <w:rPr>
          <w:rFonts w:hint="eastAsia"/>
          <w:highlight w:val="none"/>
          <w:lang w:val="zh-CN"/>
        </w:rPr>
        <w:t xml:space="preserve">日至202</w:t>
      </w:r>
      <w:r>
        <w:rPr>
          <w:rFonts w:hint="eastAsia"/>
          <w:highlight w:val="none"/>
        </w:rPr>
        <w:t xml:space="preserve">7</w:t>
      </w:r>
      <w:r>
        <w:rPr>
          <w:rFonts w:hint="eastAsia"/>
          <w:highlight w:val="none"/>
          <w:lang w:val="zh-CN"/>
        </w:rPr>
        <w:t xml:space="preserve">年</w:t>
      </w:r>
      <w:r>
        <w:rPr>
          <w:rFonts w:hint="eastAsia"/>
          <w:highlight w:val="none"/>
          <w:u w:val="single"/>
          <w:lang w:val="zh-CN"/>
        </w:rPr>
        <w:t xml:space="preserve">    </w:t>
      </w:r>
      <w:r>
        <w:rPr>
          <w:rFonts w:hint="eastAsia"/>
          <w:highlight w:val="none"/>
          <w:lang w:val="zh-CN"/>
        </w:rPr>
        <w:t xml:space="preserve">月</w:t>
      </w:r>
      <w:r>
        <w:rPr>
          <w:rFonts w:hint="eastAsia"/>
          <w:highlight w:val="none"/>
          <w:u w:val="single"/>
          <w:lang w:val="zh-CN"/>
        </w:rPr>
        <w:t xml:space="preserve">    </w:t>
      </w:r>
      <w:r>
        <w:rPr>
          <w:rFonts w:hint="eastAsia"/>
          <w:highlight w:val="none"/>
          <w:lang w:val="zh-CN"/>
        </w:rPr>
        <w:t xml:space="preserve">日。</w:t>
      </w:r>
      <w:r>
        <w:rPr>
          <w:rFonts w:hint="eastAsia" w:hAnsi="宋体"/>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5、其他：</w:t>
      </w:r>
      <w:r>
        <w:rPr>
          <w:rFonts w:hint="eastAsia"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第二条　合同总价款</w:t>
      </w:r>
      <w:r>
        <w:rPr>
          <w:rFonts w:ascii="宋体" w:hAnsi="宋体"/>
          <w:b/>
          <w:bCs/>
          <w:sz w:val="24"/>
          <w:highlight w:val="none"/>
        </w:rPr>
      </w:r>
      <w:r/>
    </w:p>
    <w:p>
      <w:pPr>
        <w:pStyle w:val="724"/>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本项目</w:t>
      </w:r>
      <w:r>
        <w:rPr>
          <w:rFonts w:hint="eastAsia" w:ascii="宋体" w:hAnsi="宋体"/>
          <w:sz w:val="24"/>
          <w:highlight w:val="none"/>
        </w:rPr>
        <w:t xml:space="preserve">三年期</w:t>
      </w:r>
      <w:r>
        <w:rPr>
          <w:rFonts w:hint="eastAsia" w:ascii="宋体" w:hAnsi="宋体"/>
          <w:sz w:val="24"/>
          <w:highlight w:val="none"/>
          <w:lang w:val="zh-CN"/>
        </w:rPr>
        <w:t xml:space="preserve">合同人民币总价款为</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（小写），</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（大写）。</w:t>
      </w:r>
      <w:r>
        <w:rPr>
          <w:rFonts w:hint="eastAsia" w:ascii="宋体" w:hAnsi="宋体"/>
          <w:sz w:val="24"/>
          <w:highlight w:val="none"/>
          <w:lang w:val="zh-CN"/>
        </w:rPr>
      </w:r>
      <w:r/>
    </w:p>
    <w:p>
      <w:pPr>
        <w:pStyle w:val="724"/>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本项目年度合同人民币总价款为</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（小写），</w:t>
      </w:r>
      <w:r>
        <w:rPr>
          <w:rFonts w:hint="eastAsia" w:ascii="宋体" w:hAnsi="宋体"/>
          <w:sz w:val="24"/>
          <w:highlight w:val="none"/>
          <w:u w:val="single"/>
          <w:lang w:val="zh-CN"/>
        </w:rPr>
        <w:t xml:space="preserve">　　　</w:t>
      </w:r>
      <w:r>
        <w:rPr>
          <w:rFonts w:hint="eastAsia" w:ascii="宋体" w:hAnsi="宋体"/>
          <w:sz w:val="24"/>
          <w:highlight w:val="none"/>
          <w:lang w:val="zh-CN"/>
        </w:rPr>
        <w:t xml:space="preserve">（大写）。</w:t>
      </w:r>
      <w:r>
        <w:rPr>
          <w:rFonts w:hint="eastAsia" w:ascii="宋体" w:hAnsi="宋体"/>
          <w:sz w:val="24"/>
          <w:highlight w:val="none"/>
          <w:lang w:val="zh-CN"/>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第三条　组成本合同的有关文件</w:t>
      </w:r>
      <w:r>
        <w:rPr>
          <w:rFonts w:ascii="宋体" w:hAnsi="宋体"/>
          <w:b/>
          <w:bCs/>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（1）采购文件；</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（2）投标文件；</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（3）中标通知书；</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（4）中标人在投标、评标过程中所作其它有关承诺、声明、书面澄清；</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（5）甲乙双方商定的其他文件等。</w:t>
      </w:r>
      <w:r>
        <w:rPr>
          <w:rFonts w:ascii="宋体" w:hAnsi="宋体"/>
          <w:sz w:val="24"/>
          <w:highlight w:val="none"/>
          <w:lang w:val="zh-CN"/>
        </w:rPr>
      </w:r>
      <w:r/>
    </w:p>
    <w:p>
      <w:pPr>
        <w:pStyle w:val="724"/>
        <w:ind w:firstLine="482"/>
        <w:jc w:val="left"/>
        <w:spacing w:line="360" w:lineRule="auto"/>
        <w:widowControl/>
        <w:rPr>
          <w:rFonts w:hint="eastAsia" w:ascii="宋体" w:hAnsi="宋体"/>
          <w:sz w:val="24"/>
          <w:highlight w:val="none"/>
        </w:rPr>
      </w:pPr>
      <w:r>
        <w:rPr>
          <w:rFonts w:hint="eastAsia"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第四条　权利保证</w:t>
      </w:r>
      <w:r>
        <w:rPr>
          <w:rFonts w:ascii="宋体" w:hAnsi="宋体"/>
          <w:b/>
          <w:bCs/>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sz w:val="24"/>
          <w:highlight w:val="none"/>
          <w:lang w:val="zh-CN"/>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第五条　质量保证和售后服务</w:t>
      </w:r>
      <w:r>
        <w:rPr>
          <w:rFonts w:ascii="宋体" w:hAnsi="宋体"/>
          <w:b/>
          <w:bCs/>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1、乙方应按采购文件规定的服务要求、技术要求、质量标准向甲方提供服务。</w:t>
      </w:r>
      <w:r>
        <w:rPr>
          <w:rFonts w:ascii="宋体" w:hAnsi="宋体"/>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2、质量保证：</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lang w:val="zh-CN"/>
        </w:rPr>
        <w:t xml:space="preserve">3、售后服务：</w:t>
      </w:r>
      <w:r>
        <w:rPr>
          <w:rFonts w:ascii="宋体" w:hAnsi="宋体"/>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sz w:val="24"/>
          <w:highlight w:val="none"/>
          <w:lang w:val="zh-CN"/>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第六条　验收</w:t>
      </w:r>
      <w:r>
        <w:rPr>
          <w:rFonts w:ascii="宋体" w:hAnsi="宋体"/>
          <w:b/>
          <w:bCs/>
          <w:sz w:val="24"/>
          <w:highlight w:val="none"/>
        </w:rPr>
      </w:r>
      <w:r/>
    </w:p>
    <w:p>
      <w:pPr>
        <w:pStyle w:val="724"/>
        <w:ind w:firstLine="482"/>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验收主体：采购人</w:t>
      </w:r>
      <w:r>
        <w:rPr>
          <w:rFonts w:hint="eastAsia" w:ascii="宋体" w:hAnsi="宋体"/>
          <w:sz w:val="24"/>
          <w:highlight w:val="none"/>
          <w:lang w:val="zh-CN"/>
        </w:rPr>
      </w:r>
      <w:r/>
    </w:p>
    <w:p>
      <w:pPr>
        <w:pStyle w:val="724"/>
        <w:ind w:firstLine="482"/>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验收时间：</w:t>
      </w:r>
      <w:r>
        <w:rPr>
          <w:rFonts w:hint="eastAsia" w:ascii="宋体" w:hAnsi="宋体"/>
          <w:sz w:val="24"/>
          <w:highlight w:val="none"/>
        </w:rPr>
        <w:t xml:space="preserve">履约验收条件达到时，采购人应当在</w:t>
      </w:r>
      <w:r>
        <w:rPr>
          <w:rFonts w:ascii="宋体" w:hAnsi="宋体"/>
          <w:sz w:val="24"/>
          <w:highlight w:val="none"/>
        </w:rPr>
        <w:t xml:space="preserve">5</w:t>
      </w:r>
      <w:r>
        <w:rPr>
          <w:rFonts w:hint="eastAsia" w:ascii="宋体" w:hAnsi="宋体"/>
          <w:sz w:val="24"/>
          <w:highlight w:val="none"/>
        </w:rPr>
        <w:t xml:space="preserve">个工作日内启动履约验收工作，并向供应商发出《政府采购履约验收通知单》。</w:t>
      </w:r>
      <w:r>
        <w:rPr>
          <w:rFonts w:hint="eastAsia" w:ascii="宋体" w:hAnsi="宋体"/>
          <w:sz w:val="24"/>
          <w:highlight w:val="none"/>
          <w:lang w:val="zh-CN"/>
        </w:rPr>
      </w:r>
      <w:r/>
    </w:p>
    <w:p>
      <w:pPr>
        <w:pStyle w:val="724"/>
        <w:ind w:firstLine="482"/>
        <w:jc w:val="left"/>
        <w:spacing w:line="360" w:lineRule="auto"/>
        <w:widowControl/>
        <w:rPr>
          <w:rFonts w:hint="eastAsia" w:ascii="宋体" w:hAnsi="宋体"/>
          <w:sz w:val="24"/>
          <w:highlight w:val="none"/>
        </w:rPr>
      </w:pPr>
      <w:r>
        <w:rPr>
          <w:rFonts w:hint="eastAsia" w:ascii="宋体" w:hAnsi="宋体"/>
          <w:sz w:val="24"/>
          <w:highlight w:val="none"/>
          <w:lang w:val="zh-CN"/>
        </w:rPr>
        <w:t xml:space="preserve">验收方式：</w:t>
      </w:r>
      <w:r>
        <w:rPr>
          <w:rFonts w:hint="eastAsia" w:ascii="宋体" w:hAnsi="宋体"/>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sz w:val="24"/>
          <w:highlight w:val="none"/>
        </w:rPr>
      </w:r>
      <w:r/>
    </w:p>
    <w:p>
      <w:pPr>
        <w:pStyle w:val="724"/>
        <w:ind w:firstLine="482"/>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验收内容：</w:t>
      </w:r>
      <w:r>
        <w:rPr>
          <w:rFonts w:hint="eastAsia" w:ascii="宋体" w:hAnsi="宋体"/>
          <w:sz w:val="24"/>
          <w:highlight w:val="none"/>
        </w:rPr>
        <w:t xml:space="preserve">验收小组应当制定验收工作实施方案，按照方案开展验收，出具验收意见。</w:t>
      </w:r>
      <w:r>
        <w:rPr>
          <w:rFonts w:hint="eastAsia"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验收标准：</w:t>
      </w:r>
      <w:r>
        <w:rPr>
          <w:rFonts w:hint="eastAsia" w:ascii="宋体" w:hAnsi="宋体"/>
          <w:sz w:val="24"/>
          <w:highlight w:val="none"/>
        </w:rPr>
        <w:t xml:space="preserve">应当符合政府采购合同约定、</w:t>
      </w:r>
      <w:r>
        <w:rPr>
          <w:rFonts w:hint="eastAsia" w:ascii="宋体" w:hAnsi="宋体"/>
          <w:sz w:val="24"/>
          <w:highlight w:val="none"/>
          <w:lang w:val="zh-CN"/>
        </w:rPr>
        <w:t xml:space="preserve">乙方投标文件的承诺、</w:t>
      </w:r>
      <w:r>
        <w:rPr>
          <w:rFonts w:hint="eastAsia" w:ascii="宋体" w:hAnsi="宋体"/>
          <w:sz w:val="24"/>
          <w:highlight w:val="none"/>
        </w:rPr>
        <w:t xml:space="preserve">法律法规以及国家强制性标准等，对服务类采购项目，可以参照行业标准、专业标准等。</w:t>
      </w:r>
      <w:r>
        <w:rPr>
          <w:rFonts w:ascii="宋体" w:hAnsi="宋体"/>
          <w:sz w:val="24"/>
          <w:highlight w:val="none"/>
          <w:lang w:val="zh-CN"/>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第七条　付款</w:t>
      </w:r>
      <w:r>
        <w:rPr>
          <w:rFonts w:ascii="宋体" w:hAnsi="宋体"/>
          <w:b/>
          <w:bCs/>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1、本合同项下所有款项均以人民币支付，乙方向甲方开具发票。</w:t>
      </w:r>
      <w:r>
        <w:rPr>
          <w:rFonts w:ascii="宋体" w:hAnsi="宋体"/>
          <w:sz w:val="24"/>
          <w:highlight w:val="none"/>
          <w:lang w:val="zh-CN"/>
        </w:rPr>
      </w:r>
      <w:r/>
    </w:p>
    <w:p>
      <w:pPr>
        <w:pStyle w:val="724"/>
        <w:ind w:firstLine="482"/>
        <w:spacing w:line="360" w:lineRule="auto"/>
        <w:rPr>
          <w:rFonts w:hint="eastAsia" w:ascii="宋体" w:hAnsi="宋体"/>
          <w:sz w:val="24"/>
          <w:highlight w:val="none"/>
        </w:rPr>
      </w:pPr>
      <w:r>
        <w:rPr>
          <w:rFonts w:hint="eastAsia" w:ascii="宋体" w:hAnsi="宋体"/>
          <w:b/>
          <w:sz w:val="24"/>
          <w:highlight w:val="none"/>
          <w:lang w:val="zh-CN"/>
        </w:rPr>
        <w:t xml:space="preserve">2、付款方式：</w:t>
      </w:r>
      <w:r>
        <w:rPr>
          <w:rFonts w:ascii="宋体" w:hAnsi="宋体"/>
          <w:sz w:val="24"/>
          <w:highlight w:val="none"/>
        </w:rPr>
        <w:t xml:space="preserve">合同签订后，每月20号前支付上个月应得服务费的90%；剩余10%物业服务费用，根据考核细则及考核情况每半年支付一次。</w:t>
      </w:r>
      <w:r>
        <w:rPr>
          <w:rFonts w:hint="eastAsia" w:ascii="宋体" w:hAnsi="宋体"/>
          <w:sz w:val="24"/>
          <w:highlight w:val="none"/>
        </w:rPr>
        <w:t xml:space="preserve">供应商</w:t>
      </w:r>
      <w:r>
        <w:rPr>
          <w:rFonts w:ascii="宋体" w:hAnsi="宋体"/>
          <w:sz w:val="24"/>
          <w:highlight w:val="none"/>
        </w:rPr>
        <w:t xml:space="preserve">出具正规等额发票给</w:t>
      </w:r>
      <w:r>
        <w:rPr>
          <w:rFonts w:hint="eastAsia" w:ascii="宋体" w:hAnsi="宋体"/>
          <w:sz w:val="24"/>
          <w:highlight w:val="none"/>
        </w:rPr>
        <w:t xml:space="preserve">采购人</w:t>
      </w:r>
      <w:r>
        <w:rPr>
          <w:rFonts w:ascii="宋体" w:hAnsi="宋体"/>
          <w:sz w:val="24"/>
          <w:highlight w:val="none"/>
        </w:rPr>
        <w:t xml:space="preserve">。支付合同款项时，一律不向</w:t>
      </w:r>
      <w:r>
        <w:rPr>
          <w:rFonts w:hint="eastAsia" w:ascii="宋体" w:hAnsi="宋体"/>
          <w:sz w:val="24"/>
          <w:highlight w:val="none"/>
        </w:rPr>
        <w:t xml:space="preserve">供应商</w:t>
      </w:r>
      <w:r>
        <w:rPr>
          <w:rFonts w:ascii="宋体" w:hAnsi="宋体"/>
          <w:sz w:val="24"/>
          <w:highlight w:val="none"/>
        </w:rPr>
        <w:t xml:space="preserve">以外的任何第三方办理付款手续。开户行和账号以政府采购合同签订的为准。</w:t>
      </w:r>
      <w:r>
        <w:rPr>
          <w:rFonts w:hint="eastAsia" w:ascii="宋体" w:hAnsi="宋体"/>
          <w:sz w:val="24"/>
          <w:highlight w:val="none"/>
        </w:rPr>
      </w:r>
      <w:r/>
    </w:p>
    <w:p>
      <w:pPr>
        <w:pStyle w:val="724"/>
        <w:ind w:firstLine="482"/>
        <w:jc w:val="left"/>
        <w:spacing w:line="360" w:lineRule="auto"/>
        <w:rPr>
          <w:rFonts w:ascii="宋体" w:hAnsi="宋体" w:cs="仿宋"/>
          <w:b/>
          <w:bCs/>
          <w:sz w:val="28"/>
          <w:szCs w:val="28"/>
          <w:highlight w:val="none"/>
        </w:rPr>
      </w:pPr>
      <w:r>
        <w:rPr>
          <w:rFonts w:hint="eastAsia" w:ascii="宋体" w:hAnsi="宋体" w:cs="宋体"/>
          <w:b/>
          <w:bCs/>
          <w:sz w:val="24"/>
          <w:highlight w:val="none"/>
        </w:rPr>
        <w:t xml:space="preserve">服务质量考核结果如下：</w:t>
      </w:r>
      <w:r>
        <w:rPr>
          <w:rFonts w:ascii="宋体" w:hAnsi="宋体" w:cs="仿宋"/>
          <w:b/>
          <w:bCs/>
          <w:sz w:val="28"/>
          <w:szCs w:val="28"/>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1、采购单位根据《嘉新社区大名北苑物业服务项目（三年期）》的要求，每月进行考核。</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2、每月考核得分=100分-考核结果扣分情况，并按照如下方式进行扣款或支付物业费：</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A、考核得分95分及以上，采购人全额支付物业考核费（物业费的10%）；</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B、考核得分90-94分，采购人支付物业考核费（物业费的10%）的95%；</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C、考核得分85-89分，采购人支付物业考核费（物业费的10%）的90%；</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D、考核得分低于80-84分，采购人支付物业考核费（物业费的10%）的85%；</w:t>
      </w:r>
      <w:r>
        <w:rPr>
          <w:rFonts w:hint="eastAsia" w:ascii="宋体" w:hAnsi="宋体"/>
          <w:bCs/>
          <w:sz w:val="24"/>
          <w:highlight w:val="none"/>
        </w:rPr>
      </w:r>
      <w:r/>
    </w:p>
    <w:p>
      <w:pPr>
        <w:pStyle w:val="724"/>
        <w:ind w:firstLine="482"/>
        <w:jc w:val="left"/>
        <w:spacing w:line="360" w:lineRule="auto"/>
        <w:widowControl/>
        <w:rPr>
          <w:rFonts w:hint="eastAsia" w:ascii="宋体" w:hAnsi="宋体"/>
          <w:bCs/>
          <w:sz w:val="24"/>
          <w:highlight w:val="none"/>
        </w:rPr>
      </w:pPr>
      <w:r>
        <w:rPr>
          <w:rFonts w:hint="eastAsia" w:ascii="宋体" w:hAnsi="宋体"/>
          <w:bCs/>
          <w:sz w:val="24"/>
          <w:highlight w:val="none"/>
        </w:rPr>
        <w:t xml:space="preserve">E、考核得分低于75-79分，采购人支付物业考核费（物业费的10%）的80%；</w:t>
      </w:r>
      <w:r>
        <w:rPr>
          <w:rFonts w:hint="eastAsia" w:ascii="宋体" w:hAnsi="宋体"/>
          <w:bCs/>
          <w:sz w:val="24"/>
          <w:highlight w:val="none"/>
        </w:rPr>
      </w:r>
      <w:r/>
    </w:p>
    <w:p>
      <w:pPr>
        <w:pStyle w:val="724"/>
        <w:ind w:firstLine="482"/>
        <w:jc w:val="left"/>
        <w:spacing w:line="360" w:lineRule="auto"/>
        <w:widowControl/>
        <w:rPr>
          <w:rFonts w:ascii="宋体" w:hAnsi="宋体"/>
          <w:bCs/>
          <w:sz w:val="24"/>
          <w:highlight w:val="none"/>
        </w:rPr>
      </w:pPr>
      <w:r>
        <w:rPr>
          <w:rFonts w:hint="eastAsia" w:ascii="宋体" w:hAnsi="宋体"/>
          <w:bCs/>
          <w:sz w:val="24"/>
          <w:highlight w:val="none"/>
        </w:rPr>
        <w:t xml:space="preserve">F、凡是连续2个月考核不合格的（得分≤75分），采购人有权单方面解除本服务期内的合同且不承担违约责任，同时有权追究投标人的违约责任。</w:t>
      </w:r>
      <w:r>
        <w:rPr>
          <w:rFonts w:ascii="宋体" w:hAnsi="宋体"/>
          <w:bCs/>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第八条　违约责任</w:t>
      </w:r>
      <w:r>
        <w:rPr>
          <w:rFonts w:ascii="宋体" w:hAnsi="宋体"/>
          <w:b/>
          <w:bCs/>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1、甲方无正当理由拒绝验收或拒付合同款项的，应向乙方偿付合同总价10％的违约金。</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2、甲方逾期支付合同款项的，每逾期 1天应向乙方偿付欠款总额0.5％的滞纳金，但滞纳金总额累计不得超过欠款总额的5％；一旦滞纳金总额累计达到欠款总额的5％，乙方有权解除合同。财政因素除外。</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3、乙方无法完成项目的，应向甲方支付合同总价10％的违约金，同时甲方有权解除合同。</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5、乙方完成的项目不符合要求的，应按照甲方选择的下列一种或多种方式承担赔偿责任：</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(2)在甲方规定时间内，修正有缺陷的部分以达到合同规定的要求并承担一切费用和风险，同时承担甲方因此所遭受的全部损失；</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(3)按合同规定同种货币退还甲方已付款项，同时承担由此发生的一切损失和费用，包括但不限于利息、银行手续费及所需的其他必要费用。</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6、乙方未按规定和承诺提供伴随服务、售后服务的，应向甲方支付合同总价5％的违约金。</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7、违约方承担违约责任并不影响其合同项下的义务(合同解除的除外)。</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8、其他：　　　　　　　　　　　　　　　　　　　　　　　　　　　　</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第九条　不可抗力</w:t>
      </w:r>
      <w:r>
        <w:rPr>
          <w:rFonts w:ascii="宋体" w:hAnsi="宋体"/>
          <w:b/>
          <w:bCs/>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第十条　合同的变更和终止</w:t>
      </w:r>
      <w:r>
        <w:rPr>
          <w:rFonts w:ascii="宋体" w:hAnsi="宋体"/>
          <w:b/>
          <w:bCs/>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1、除《政府采购法》第五十条规定的情形外，本合同一经签订，甲乙双方不得擅自变更、中止或终止合同。</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第十一条　合同的终止</w:t>
      </w:r>
      <w:r>
        <w:rPr>
          <w:rFonts w:ascii="宋体" w:hAnsi="宋体"/>
          <w:b/>
          <w:bCs/>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本合同因下列原因而终止：</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(1)本合同正常履行完毕；</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(2)因不可抗力导致本合同无法履行或履行不必要；</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(3)任何一方行使解除权解除本合同；</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(4)合同的继续履行将损害国家利益和社会公共利益。</w:t>
      </w:r>
      <w:r>
        <w:rPr>
          <w:rFonts w:ascii="宋体" w:hAnsi="宋体"/>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rPr>
        <w:t xml:space="preserve">除上述情形外，甲乙双方不得擅自终止合同。</w:t>
      </w:r>
      <w:r>
        <w:rPr>
          <w:rFonts w:ascii="宋体" w:hAnsi="宋体"/>
          <w:sz w:val="24"/>
          <w:highlight w:val="none"/>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第十二条　争议的解决</w:t>
      </w:r>
      <w:r>
        <w:rPr>
          <w:rFonts w:ascii="宋体" w:hAnsi="宋体"/>
          <w:b/>
          <w:bCs/>
          <w:sz w:val="24"/>
          <w:highlight w:val="none"/>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sz w:val="24"/>
          <w:highlight w:val="none"/>
          <w:u w:val="single"/>
        </w:rPr>
        <w:t xml:space="preserve"> （1）</w:t>
      </w:r>
      <w:r>
        <w:rPr>
          <w:rFonts w:hint="eastAsia" w:ascii="宋体" w:hAnsi="宋体"/>
          <w:sz w:val="24"/>
          <w:highlight w:val="none"/>
        </w:rPr>
        <w:t xml:space="preserve"> </w:t>
      </w:r>
      <w:r>
        <w:rPr>
          <w:rFonts w:hint="eastAsia" w:ascii="宋体" w:hAnsi="宋体"/>
          <w:sz w:val="24"/>
          <w:highlight w:val="none"/>
          <w:lang w:val="zh-CN"/>
        </w:rPr>
        <w:t xml:space="preserve">种方式解决争议：</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（1）向甲方所在地有管辖权的人民法院提起诉讼；</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rPr>
          <w:rFonts w:ascii="宋体" w:hAnsi="宋体"/>
          <w:sz w:val="24"/>
          <w:highlight w:val="none"/>
          <w:lang w:val="zh-CN"/>
        </w:rPr>
      </w:r>
      <w:r/>
    </w:p>
    <w:p>
      <w:pPr>
        <w:pStyle w:val="724"/>
        <w:ind w:firstLine="482"/>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2、在仲裁期间，本合同应继续履行。</w:t>
      </w:r>
      <w:r>
        <w:rPr>
          <w:rFonts w:ascii="宋体" w:hAnsi="宋体"/>
          <w:sz w:val="24"/>
          <w:highlight w:val="none"/>
          <w:lang w:val="zh-CN"/>
        </w:rPr>
      </w:r>
      <w:r/>
    </w:p>
    <w:p>
      <w:pPr>
        <w:pStyle w:val="724"/>
        <w:ind w:firstLine="482"/>
        <w:jc w:val="left"/>
        <w:spacing w:line="360" w:lineRule="auto"/>
        <w:widowControl/>
        <w:rPr>
          <w:rFonts w:ascii="宋体" w:hAnsi="宋体"/>
          <w:b/>
          <w:bCs/>
          <w:sz w:val="24"/>
          <w:highlight w:val="none"/>
        </w:rPr>
      </w:pPr>
      <w:r>
        <w:rPr>
          <w:rFonts w:hint="eastAsia" w:ascii="宋体" w:hAnsi="宋体"/>
          <w:b/>
          <w:bCs/>
          <w:sz w:val="24"/>
          <w:highlight w:val="none"/>
        </w:rPr>
        <w:t xml:space="preserve">第十三条　合同生效及其他</w:t>
      </w:r>
      <w:r>
        <w:rPr>
          <w:rFonts w:ascii="宋体" w:hAnsi="宋体"/>
          <w:b/>
          <w:bCs/>
          <w:sz w:val="24"/>
          <w:highlight w:val="none"/>
        </w:rPr>
      </w:r>
      <w:r/>
    </w:p>
    <w:p>
      <w:pPr>
        <w:pStyle w:val="724"/>
        <w:ind w:firstLine="482"/>
        <w:jc w:val="left"/>
        <w:spacing w:line="360" w:lineRule="auto"/>
        <w:widowControl/>
        <w:rPr>
          <w:rFonts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本合同由甲乙双方签字、盖章后生效，并通过“苏采云”系统在线签订。</w:t>
      </w:r>
      <w:r>
        <w:rPr>
          <w:rFonts w:ascii="宋体" w:hAnsi="宋体"/>
          <w:sz w:val="24"/>
          <w:highlight w:val="none"/>
        </w:rPr>
      </w:r>
      <w:r/>
    </w:p>
    <w:p>
      <w:pPr>
        <w:pStyle w:val="724"/>
        <w:ind w:firstLine="482"/>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2、本合同应按照中华人民共和国的现行法律进行解释。</w:t>
      </w:r>
      <w:r>
        <w:rPr>
          <w:rFonts w:hint="eastAsia" w:ascii="宋体" w:hAnsi="宋体"/>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甲方（采购人）：      （盖章）</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乙方（投标人）：      （盖章）</w:t>
            </w:r>
            <w:r>
              <w:rPr>
                <w:rFonts w:ascii="宋体" w:hAnsi="宋体"/>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地址：                              </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地址：                              </w:t>
            </w:r>
            <w:r>
              <w:rPr>
                <w:rFonts w:ascii="宋体" w:hAnsi="宋体"/>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法定（授权）代表人：                </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法定（授权）代表人：                </w:t>
            </w:r>
            <w:r>
              <w:rPr>
                <w:rFonts w:ascii="宋体" w:hAnsi="宋体"/>
                <w:sz w:val="24"/>
                <w:highlight w:val="none"/>
              </w:rPr>
            </w:r>
            <w:r/>
          </w:p>
        </w:tc>
      </w:tr>
      <w:tr>
        <w:trPr>
          <w:trHeight w:val="816"/>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　　　　　年　　　月　　　日</w:t>
            </w: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4"/>
              <w:ind w:firstLine="480"/>
              <w:jc w:val="left"/>
              <w:spacing w:line="360" w:lineRule="auto"/>
              <w:widowControl/>
              <w:rPr>
                <w:rFonts w:ascii="宋体" w:hAnsi="宋体"/>
                <w:sz w:val="24"/>
                <w:highlight w:val="none"/>
              </w:rPr>
            </w:pPr>
            <w:r>
              <w:rPr>
                <w:rFonts w:ascii="宋体" w:hAnsi="宋体"/>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4"/>
              <w:ind w:firstLine="480"/>
              <w:jc w:val="left"/>
              <w:spacing w:line="360" w:lineRule="auto"/>
              <w:widowControl/>
              <w:rPr>
                <w:rFonts w:ascii="宋体" w:hAnsi="宋体"/>
                <w:sz w:val="24"/>
                <w:highlight w:val="none"/>
              </w:rPr>
            </w:pPr>
            <w:r>
              <w:rPr>
                <w:rFonts w:hint="eastAsia" w:ascii="宋体" w:hAnsi="宋体"/>
                <w:sz w:val="24"/>
                <w:highlight w:val="none"/>
              </w:rPr>
              <w:t xml:space="preserve">　　　　　年　　　月　　　日</w:t>
            </w:r>
            <w:r>
              <w:rPr>
                <w:rFonts w:ascii="宋体" w:hAnsi="宋体"/>
                <w:sz w:val="24"/>
                <w:highlight w:val="none"/>
              </w:rPr>
            </w:r>
            <w:r/>
          </w:p>
        </w:tc>
      </w:tr>
      <w:tr>
        <w:trPr>
          <w:trHeight w:val="816"/>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24"/>
              <w:ind w:firstLine="960"/>
              <w:jc w:val="left"/>
              <w:spacing w:line="360" w:lineRule="auto"/>
              <w:widowControl/>
              <w:rPr>
                <w:rFonts w:ascii="宋体" w:hAnsi="宋体"/>
                <w:sz w:val="24"/>
                <w:highlight w:val="none"/>
              </w:rPr>
            </w:pPr>
            <w:r>
              <w:rPr>
                <w:rFonts w:hint="eastAsia" w:ascii="宋体" w:hAnsi="宋体"/>
                <w:sz w:val="24"/>
                <w:highlight w:val="none"/>
              </w:rPr>
              <w:t xml:space="preserve">★备注：甲乙双方必须以本格式文本拟订合同。</w:t>
            </w:r>
            <w:r>
              <w:rPr>
                <w:rFonts w:ascii="宋体" w:hAnsi="宋体"/>
                <w:sz w:val="24"/>
                <w:highlight w:val="none"/>
              </w:rPr>
            </w:r>
            <w:r/>
          </w:p>
        </w:tc>
      </w:tr>
    </w:tbl>
    <w:p>
      <w:pPr>
        <w:pStyle w:val="724"/>
        <w:jc w:val="center"/>
        <w:spacing w:line="360" w:lineRule="auto"/>
        <w:rPr>
          <w:b/>
          <w:sz w:val="36"/>
          <w:szCs w:val="36"/>
          <w:highlight w:val="none"/>
        </w:rPr>
        <w:outlineLvl w:val="0"/>
      </w:pPr>
      <w:r>
        <w:rPr>
          <w:b/>
          <w:sz w:val="36"/>
          <w:szCs w:val="36"/>
          <w:highlight w:val="none"/>
        </w:rPr>
        <w:br w:type="page" w:clear="all"/>
      </w:r>
      <w:bookmarkStart w:id="308" w:name="_Toc99301426"/>
      <w:r>
        <w:rPr>
          <w:b/>
          <w:sz w:val="36"/>
          <w:szCs w:val="36"/>
          <w:highlight w:val="none"/>
        </w:rPr>
        <w:t xml:space="preserve">第七章</w:t>
      </w:r>
      <w:r>
        <w:rPr>
          <w:rFonts w:hint="eastAsia"/>
          <w:b/>
          <w:sz w:val="36"/>
          <w:szCs w:val="36"/>
          <w:highlight w:val="none"/>
        </w:rPr>
        <w:t xml:space="preserve">   投标文件的组成及提交须知</w:t>
      </w:r>
      <w:r>
        <w:rPr>
          <w:b/>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4"/>
              <w:jc w:val="center"/>
              <w:rPr>
                <w:rFonts w:ascii="宋体" w:hAnsi="宋体" w:cs="宋体"/>
                <w:b/>
                <w:szCs w:val="21"/>
                <w:highlight w:val="none"/>
              </w:rPr>
            </w:pPr>
            <w:r/>
            <w:bookmarkStart w:id="309" w:name="_Hlk152937762"/>
            <w:r>
              <w:rPr>
                <w:rFonts w:hint="eastAsia" w:ascii="宋体" w:hAnsi="宋体" w:cs="宋体"/>
                <w:b/>
                <w:szCs w:val="21"/>
                <w:highlight w:val="none"/>
                <w:lang w:bidi="ar"/>
              </w:rPr>
              <w:t xml:space="preserve">名称</w:t>
            </w:r>
            <w:r>
              <w:rPr>
                <w:rFonts w:ascii="宋体" w:hAnsi="宋体" w:cs="宋体"/>
                <w:b/>
                <w:szCs w:val="21"/>
                <w:highlight w:val="none"/>
              </w:rPr>
            </w:r>
            <w:r/>
          </w:p>
        </w:tc>
        <w:tc>
          <w:tcPr>
            <w:tcW w:w="2502" w:type="dxa"/>
            <w:vAlign w:val="center"/>
            <w:textDirection w:val="lrTb"/>
            <w:noWrap w:val="false"/>
          </w:tcPr>
          <w:p>
            <w:pPr>
              <w:pStyle w:val="724"/>
              <w:jc w:val="center"/>
              <w:rPr>
                <w:rFonts w:ascii="宋体" w:hAnsi="宋体" w:cs="宋体"/>
                <w:b/>
                <w:szCs w:val="21"/>
                <w:highlight w:val="none"/>
              </w:rPr>
            </w:pPr>
            <w:r>
              <w:rPr>
                <w:rFonts w:hint="eastAsia" w:ascii="宋体" w:hAnsi="宋体" w:cs="宋体"/>
                <w:b/>
                <w:szCs w:val="21"/>
                <w:highlight w:val="none"/>
              </w:rPr>
              <w:t xml:space="preserve">类别</w:t>
            </w:r>
            <w:r>
              <w:rPr>
                <w:rFonts w:ascii="宋体" w:hAnsi="宋体" w:cs="宋体"/>
                <w:b/>
                <w:szCs w:val="21"/>
                <w:highlight w:val="none"/>
              </w:rPr>
            </w:r>
            <w:r/>
          </w:p>
        </w:tc>
        <w:tc>
          <w:tcPr>
            <w:tcW w:w="6043" w:type="dxa"/>
            <w:vAlign w:val="center"/>
            <w:textDirection w:val="lrTb"/>
            <w:noWrap w:val="false"/>
          </w:tcPr>
          <w:p>
            <w:pPr>
              <w:pStyle w:val="724"/>
              <w:jc w:val="center"/>
              <w:rPr>
                <w:rFonts w:ascii="宋体" w:hAnsi="宋体" w:cs="宋体"/>
                <w:b/>
                <w:szCs w:val="21"/>
                <w:highlight w:val="none"/>
              </w:rPr>
            </w:pPr>
            <w:r>
              <w:rPr>
                <w:rFonts w:hint="eastAsia" w:ascii="宋体" w:hAnsi="宋体" w:cs="宋体"/>
                <w:b/>
                <w:szCs w:val="21"/>
                <w:highlight w:val="none"/>
                <w:lang w:bidi="ar"/>
              </w:rPr>
              <w:t xml:space="preserve">相应内容</w:t>
            </w:r>
            <w:r>
              <w:rPr>
                <w:rFonts w:ascii="宋体" w:hAnsi="宋体" w:cs="宋体"/>
                <w:b/>
                <w:szCs w:val="21"/>
                <w:highlight w:val="none"/>
              </w:rPr>
            </w:r>
            <w:r/>
          </w:p>
        </w:tc>
      </w:tr>
      <w:tr>
        <w:trPr>
          <w:trHeight w:val="215"/>
        </w:trPr>
        <w:tc>
          <w:tcPr>
            <w:tcW w:w="1150" w:type="dxa"/>
            <w:vAlign w:val="center"/>
            <w:vMerge w:val="restart"/>
            <w:textDirection w:val="lrTb"/>
            <w:noWrap w:val="false"/>
          </w:tcPr>
          <w:p>
            <w:pPr>
              <w:pStyle w:val="724"/>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rPr>
                <w:rFonts w:ascii="宋体" w:hAnsi="宋体" w:cs="宋体"/>
                <w:szCs w:val="21"/>
                <w:highlight w:val="none"/>
              </w:rPr>
            </w:r>
            <w:r/>
          </w:p>
        </w:tc>
        <w:tc>
          <w:tcPr>
            <w:tcW w:w="2502" w:type="dxa"/>
            <w:vAlign w:val="center"/>
            <w:vMerge w:val="restart"/>
            <w:textDirection w:val="lrTb"/>
            <w:noWrap w:val="false"/>
          </w:tcPr>
          <w:p>
            <w:pPr>
              <w:pStyle w:val="724"/>
              <w:jc w:val="center"/>
              <w:rPr>
                <w:rFonts w:ascii="宋体" w:hAnsi="宋体" w:cs="宋体"/>
                <w:b/>
                <w:bCs/>
                <w:szCs w:val="21"/>
                <w:highlight w:val="none"/>
              </w:rPr>
            </w:pPr>
            <w:r>
              <w:rPr>
                <w:rFonts w:hint="eastAsia" w:ascii="宋体" w:hAnsi="宋体" w:cs="宋体"/>
                <w:b/>
                <w:bCs/>
                <w:szCs w:val="21"/>
                <w:highlight w:val="none"/>
              </w:rPr>
              <w:t xml:space="preserve">基本目录</w:t>
            </w: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投标文件封面</w:t>
            </w:r>
            <w:r>
              <w:rPr>
                <w:rFonts w:ascii="宋体" w:hAnsi="宋体" w:cs="宋体"/>
                <w:szCs w:val="21"/>
                <w:highlight w:val="none"/>
              </w:rPr>
            </w:r>
            <w:r/>
          </w:p>
        </w:tc>
      </w:tr>
      <w:tr>
        <w:trPr>
          <w:trHeight w:val="237"/>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*开标一览表</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项目实施方案</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基本服务承诺书</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认为需要提供的其他证明材料</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724"/>
              <w:jc w:val="center"/>
              <w:rPr>
                <w:rFonts w:ascii="宋体" w:hAnsi="宋体" w:cs="宋体"/>
                <w:b/>
                <w:bCs/>
                <w:szCs w:val="21"/>
                <w:highlight w:val="none"/>
              </w:rPr>
            </w:pPr>
            <w:r>
              <w:rPr>
                <w:rFonts w:hint="eastAsia" w:ascii="宋体" w:hAnsi="宋体" w:cs="宋体"/>
                <w:b/>
                <w:bCs/>
                <w:szCs w:val="21"/>
                <w:highlight w:val="none"/>
              </w:rPr>
              <w:t xml:space="preserve">资格条件</w:t>
            </w: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△营业执照或事业单位法人证书</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b/>
                <w:bCs/>
                <w:szCs w:val="21"/>
                <w:highlight w:val="none"/>
              </w:rPr>
            </w:pPr>
            <w:r>
              <w:rPr>
                <w:rFonts w:hint="eastAsia" w:ascii="宋体" w:hAnsi="宋体" w:cs="宋体"/>
                <w:szCs w:val="21"/>
                <w:highlight w:val="none"/>
              </w:rPr>
              <w:t xml:space="preserve">△法人授权书</w:t>
            </w:r>
            <w:r>
              <w:rPr>
                <w:rFonts w:ascii="宋体" w:hAnsi="宋体" w:cs="宋体"/>
                <w:b/>
                <w:bCs/>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rPr>
                <w:rFonts w:ascii="宋体" w:hAnsi="宋体" w:cs="宋体"/>
                <w:szCs w:val="21"/>
                <w:highlight w:val="none"/>
              </w:rPr>
            </w:r>
            <w:r/>
          </w:p>
        </w:tc>
      </w:tr>
      <w:tr>
        <w:trPr>
          <w:trHeight w:val="285"/>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△信用承诺书</w:t>
            </w:r>
            <w:r>
              <w:rPr>
                <w:rFonts w:ascii="宋体" w:hAnsi="宋体" w:cs="宋体"/>
                <w:szCs w:val="21"/>
                <w:highlight w:val="none"/>
              </w:rPr>
            </w:r>
            <w:r/>
          </w:p>
        </w:tc>
      </w:tr>
      <w:tr>
        <w:trPr>
          <w:trHeight w:val="275"/>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△资格承诺声明函</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△落实政府采购政策需满足的资格条件（详见第一章“采购邀请”）：</w:t>
            </w:r>
            <w:r>
              <w:rPr>
                <w:b/>
                <w:bCs/>
                <w:highlight w:val="none"/>
              </w:rPr>
              <w:t xml:space="preserve">如采购公告中明确专门面向中小/小微企业采购，须按要求提供中小企业声明函</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hint="eastAsia" w:ascii="宋体" w:hAnsi="宋体" w:cs="宋体"/>
                <w:szCs w:val="21"/>
                <w:highlight w:val="none"/>
              </w:rPr>
            </w:pPr>
            <w:r>
              <w:rPr>
                <w:rFonts w:hint="eastAsia" w:ascii="宋体" w:hAnsi="宋体" w:cs="宋体"/>
                <w:szCs w:val="21"/>
                <w:highlight w:val="none"/>
              </w:rPr>
              <w:t xml:space="preserve">△联合体协议（如有）</w:t>
            </w:r>
            <w:r>
              <w:rPr>
                <w:rFonts w:hint="eastAsia" w:ascii="宋体" w:hAnsi="宋体" w:cs="宋体"/>
                <w:szCs w:val="21"/>
                <w:highlight w:val="none"/>
              </w:rPr>
            </w:r>
            <w:r/>
          </w:p>
        </w:tc>
      </w:tr>
      <w:tr>
        <w:trPr>
          <w:trHeight w:val="315"/>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rPr>
                <w:rFonts w:ascii="宋体" w:hAnsi="宋体" w:cs="宋体"/>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724"/>
              <w:jc w:val="center"/>
              <w:rPr>
                <w:rFonts w:ascii="宋体" w:hAnsi="宋体" w:cs="宋体"/>
                <w:b/>
                <w:bCs/>
                <w:szCs w:val="21"/>
                <w:highlight w:val="none"/>
              </w:rPr>
            </w:pPr>
            <w:r>
              <w:rPr>
                <w:rFonts w:hint="eastAsia" w:ascii="宋体" w:hAnsi="宋体" w:cs="宋体"/>
                <w:b/>
                <w:bCs/>
                <w:szCs w:val="21"/>
                <w:highlight w:val="none"/>
              </w:rPr>
              <w:t xml:space="preserve">符合条件</w:t>
            </w: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报价符合性</w:t>
            </w:r>
            <w:r>
              <w:rPr>
                <w:rFonts w:ascii="宋体" w:hAnsi="宋体" w:cs="宋体"/>
                <w:szCs w:val="21"/>
                <w:highlight w:val="none"/>
              </w:rPr>
            </w:r>
            <w:r/>
          </w:p>
        </w:tc>
      </w:tr>
      <w:tr>
        <w:trPr>
          <w:trHeight w:val="90"/>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*报价明细表</w:t>
            </w:r>
            <w:r>
              <w:rPr>
                <w:rFonts w:ascii="宋体" w:hAnsi="宋体" w:cs="宋体"/>
                <w:szCs w:val="21"/>
                <w:highlight w:val="none"/>
              </w:rPr>
            </w:r>
            <w:r/>
          </w:p>
        </w:tc>
      </w:tr>
      <w:tr>
        <w:trPr>
          <w:trHeight w:val="280"/>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*投标（响应）函</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*技术偏离表</w:t>
            </w:r>
            <w:r>
              <w:rPr>
                <w:rFonts w:ascii="宋体" w:hAnsi="宋体" w:cs="宋体"/>
                <w:szCs w:val="21"/>
                <w:highlight w:val="none"/>
              </w:rPr>
            </w:r>
            <w:r/>
          </w:p>
        </w:tc>
      </w:tr>
      <w:tr>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textDirection w:val="lrTb"/>
            <w:noWrap w:val="false"/>
          </w:tcPr>
          <w:p>
            <w:pPr>
              <w:pStyle w:val="724"/>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rPr>
                <w:rFonts w:ascii="宋体" w:hAnsi="宋体" w:cs="宋体"/>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pStyle w:val="724"/>
              <w:ind w:firstLine="211"/>
              <w:rPr>
                <w:rFonts w:ascii="宋体" w:hAnsi="宋体" w:cs="宋体"/>
                <w:b/>
                <w:bCs/>
                <w:szCs w:val="21"/>
                <w:highlight w:val="none"/>
              </w:rPr>
            </w:pPr>
            <w:r>
              <w:rPr>
                <w:rFonts w:hint="eastAsia" w:ascii="宋体" w:hAnsi="宋体" w:cs="宋体"/>
                <w:b/>
                <w:bCs/>
                <w:szCs w:val="21"/>
                <w:highlight w:val="none"/>
              </w:rPr>
              <w:t xml:space="preserve">价格折扣文件格式</w:t>
            </w:r>
            <w:r>
              <w:rPr>
                <w:rFonts w:ascii="宋体" w:hAnsi="宋体" w:cs="宋体"/>
                <w:b/>
                <w:bCs/>
                <w:szCs w:val="21"/>
                <w:highlight w:val="none"/>
              </w:rPr>
            </w:r>
            <w:r/>
          </w:p>
        </w:tc>
        <w:tc>
          <w:tcPr>
            <w:tcW w:w="6043" w:type="dxa"/>
            <w:vAlign w:val="center"/>
            <w:textDirection w:val="lrTb"/>
            <w:noWrap w:val="false"/>
          </w:tcPr>
          <w:p>
            <w:pPr>
              <w:pStyle w:val="724"/>
              <w:rPr>
                <w:rFonts w:hint="eastAsia" w:ascii="宋体" w:hAnsi="宋体" w:cs="宋体"/>
                <w:szCs w:val="21"/>
                <w:highlight w:val="none"/>
              </w:rPr>
            </w:pPr>
            <w:r>
              <w:rPr>
                <w:highlight w:val="none"/>
              </w:rPr>
              <w:t xml:space="preserve">中小企业声明函</w:t>
            </w:r>
            <w:r>
              <w:rPr>
                <w:rFonts w:hint="eastAsia"/>
                <w:highlight w:val="none"/>
              </w:rPr>
              <w:t xml:space="preserve">或</w:t>
            </w:r>
            <w:r>
              <w:rPr>
                <w:highlight w:val="none"/>
              </w:rPr>
              <w:t xml:space="preserve">监狱企业证明或残疾人福利性单位声明函</w:t>
            </w:r>
            <w:r>
              <w:rPr>
                <w:rFonts w:hint="eastAsia" w:ascii="宋体" w:hAnsi="宋体" w:cs="宋体"/>
                <w:szCs w:val="21"/>
                <w:highlight w:val="none"/>
              </w:rPr>
            </w:r>
            <w:r/>
          </w:p>
        </w:tc>
      </w:tr>
      <w:tr>
        <w:trPr>
          <w:trHeight w:val="533"/>
        </w:trPr>
        <w:tc>
          <w:tcPr>
            <w:tcW w:w="1150" w:type="dxa"/>
            <w:vAlign w:val="center"/>
            <w:vMerge w:val="continue"/>
            <w:textDirection w:val="lrTb"/>
            <w:noWrap w:val="false"/>
          </w:tcPr>
          <w:p>
            <w:pPr>
              <w:pStyle w:val="724"/>
              <w:rPr>
                <w:rFonts w:ascii="宋体" w:hAnsi="宋体" w:cs="宋体"/>
                <w:szCs w:val="21"/>
                <w:highlight w:val="none"/>
              </w:rPr>
            </w:pPr>
            <w:r>
              <w:rPr>
                <w:rFonts w:ascii="宋体" w:hAnsi="宋体" w:cs="宋体"/>
                <w:szCs w:val="21"/>
                <w:highlight w:val="none"/>
              </w:rPr>
            </w:r>
            <w:r/>
          </w:p>
        </w:tc>
        <w:tc>
          <w:tcPr>
            <w:tcW w:w="2502" w:type="dxa"/>
            <w:vAlign w:val="center"/>
            <w:vMerge w:val="continue"/>
            <w:textDirection w:val="lrTb"/>
            <w:noWrap w:val="false"/>
          </w:tcPr>
          <w:p>
            <w:pPr>
              <w:pStyle w:val="724"/>
              <w:ind w:firstLine="211"/>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pStyle w:val="724"/>
              <w:rPr>
                <w:rFonts w:ascii="宋体" w:hAnsi="宋体" w:cs="宋体"/>
                <w:szCs w:val="21"/>
                <w:highlight w:val="none"/>
              </w:rPr>
            </w:pPr>
            <w:r>
              <w:rPr>
                <w:rFonts w:hint="eastAsia" w:ascii="宋体" w:hAnsi="宋体" w:cs="宋体"/>
                <w:szCs w:val="21"/>
                <w:highlight w:val="none"/>
              </w:rPr>
              <w:t xml:space="preserve">关于符合本国产品标准的声明函</w:t>
            </w:r>
            <w:r>
              <w:rPr>
                <w:rFonts w:ascii="宋体" w:hAnsi="宋体" w:cs="宋体"/>
                <w:szCs w:val="21"/>
                <w:highlight w:val="none"/>
              </w:rPr>
            </w:r>
            <w:r/>
          </w:p>
        </w:tc>
      </w:tr>
      <w:tr>
        <w:trPr/>
        <w:tc>
          <w:tcPr>
            <w:tcW w:w="1150" w:type="dxa"/>
            <w:vAlign w:val="center"/>
            <w:textDirection w:val="lrTb"/>
            <w:noWrap w:val="false"/>
          </w:tcPr>
          <w:p>
            <w:pPr>
              <w:pStyle w:val="724"/>
              <w:rPr>
                <w:rFonts w:hint="eastAsia" w:ascii="宋体" w:hAnsi="宋体" w:cs="宋体"/>
                <w:b/>
                <w:szCs w:val="21"/>
                <w:highlight w:val="none"/>
              </w:rPr>
            </w:pPr>
            <w:r>
              <w:rPr>
                <w:rFonts w:hint="eastAsia" w:ascii="宋体" w:hAnsi="宋体" w:cs="宋体"/>
                <w:b/>
                <w:szCs w:val="21"/>
                <w:highlight w:val="none"/>
                <w:lang w:bidi="ar"/>
              </w:rPr>
              <w:t xml:space="preserve">响应文件提交须知</w:t>
            </w:r>
            <w:r>
              <w:rPr>
                <w:rFonts w:hint="eastAsia" w:ascii="宋体" w:hAnsi="宋体" w:cs="宋体"/>
                <w:b/>
                <w:szCs w:val="21"/>
                <w:highlight w:val="none"/>
              </w:rPr>
            </w:r>
            <w:r/>
          </w:p>
        </w:tc>
        <w:tc>
          <w:tcPr>
            <w:gridSpan w:val="2"/>
            <w:tcW w:w="8545" w:type="dxa"/>
            <w:vAlign w:val="top"/>
            <w:textDirection w:val="lrTb"/>
            <w:noWrap w:val="false"/>
          </w:tcPr>
          <w:p>
            <w:pPr>
              <w:pStyle w:val="724"/>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highlight w:val="none"/>
                <w:u w:val="single"/>
              </w:rPr>
            </w:r>
            <w:r/>
          </w:p>
          <w:p>
            <w:pPr>
              <w:pStyle w:val="724"/>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rPr>
                <w:rFonts w:ascii="宋体" w:hAnsi="宋体" w:cs="宋体"/>
                <w:b/>
                <w:bCs/>
                <w:szCs w:val="21"/>
                <w:highlight w:val="none"/>
                <w:u w:val="single"/>
                <w:lang w:bidi="ar"/>
              </w:rPr>
            </w:r>
            <w:r/>
          </w:p>
          <w:p>
            <w:pPr>
              <w:pStyle w:val="724"/>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highlight w:val="none"/>
                <w:u w:val="single"/>
                <w:lang w:bidi="ar"/>
              </w:rPr>
            </w:r>
            <w:r/>
          </w:p>
          <w:p>
            <w:pPr>
              <w:pStyle w:val="724"/>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rPr>
                <w:rFonts w:ascii="宋体" w:hAnsi="宋体" w:cs="宋体"/>
                <w:b/>
                <w:bCs/>
                <w:szCs w:val="21"/>
                <w:highlight w:val="none"/>
                <w:u w:val="single"/>
                <w:lang w:bidi="ar"/>
              </w:rPr>
            </w:r>
            <w:r/>
          </w:p>
          <w:p>
            <w:pPr>
              <w:pStyle w:val="724"/>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r>
              <w:rPr>
                <w:rFonts w:ascii="宋体" w:hAnsi="宋体" w:cs="宋体"/>
                <w:b/>
                <w:szCs w:val="21"/>
                <w:highlight w:val="none"/>
              </w:rPr>
            </w:r>
            <w:r/>
          </w:p>
        </w:tc>
      </w:tr>
    </w:tbl>
    <w:p>
      <w:pPr>
        <w:pStyle w:val="804"/>
        <w:rPr>
          <w:color w:val="000000"/>
          <w:highlight w:val="none"/>
        </w:rPr>
      </w:pPr>
      <w:r/>
      <w:bookmarkEnd w:id="309"/>
      <w:r>
        <w:rPr>
          <w:color w:val="000000"/>
          <w:highlight w:val="none"/>
        </w:rPr>
      </w:r>
      <w:r/>
    </w:p>
    <w:p>
      <w:pPr>
        <w:pStyle w:val="724"/>
        <w:jc w:val="center"/>
        <w:spacing w:line="360" w:lineRule="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08"/>
      <w:r>
        <w:rPr>
          <w:b/>
          <w:sz w:val="24"/>
          <w:highlight w:val="none"/>
        </w:rPr>
      </w:r>
      <w:r/>
    </w:p>
    <w:p>
      <w:pPr>
        <w:pStyle w:val="724"/>
        <w:ind w:left="142"/>
        <w:jc w:val="center"/>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24"/>
        <w:ind w:firstLine="424"/>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24"/>
        <w:ind w:firstLine="424"/>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24"/>
        <w:ind w:firstLine="424"/>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24"/>
        <w:ind w:firstLine="424"/>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724"/>
        <w:jc w:val="center"/>
        <w:spacing w:line="360" w:lineRule="auto"/>
        <w:tabs>
          <w:tab w:val="left" w:pos="900" w:leader="none"/>
          <w:tab w:val="left" w:pos="1980" w:leader="none"/>
        </w:tabs>
        <w:rPr>
          <w:rFonts w:hint="eastAsia"/>
          <w:b/>
          <w:sz w:val="32"/>
          <w:szCs w:val="32"/>
          <w:highlight w:val="none"/>
        </w:rPr>
        <w:outlineLvl w:val="1"/>
      </w:pPr>
      <w:r>
        <w:rPr>
          <w:sz w:val="24"/>
          <w:highlight w:val="none"/>
        </w:rPr>
        <w:br w:type="page" w:clear="all"/>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rPr>
          <w:rFonts w:hint="eastAsia"/>
          <w:b/>
          <w:sz w:val="32"/>
          <w:szCs w:val="32"/>
          <w:highlight w:val="none"/>
        </w:rPr>
      </w:r>
      <w:r/>
    </w:p>
    <w:p>
      <w:pPr>
        <w:pStyle w:val="724"/>
        <w:jc w:val="center"/>
        <w:rPr>
          <w:b/>
          <w:spacing w:val="60"/>
          <w:sz w:val="84"/>
          <w:szCs w:val="84"/>
          <w:highlight w:val="none"/>
        </w:rPr>
      </w:pPr>
      <w:r>
        <w:rPr>
          <w:b/>
          <w:spacing w:val="60"/>
          <w:sz w:val="84"/>
          <w:szCs w:val="84"/>
          <w:highlight w:val="none"/>
        </w:rPr>
      </w:r>
      <w:r/>
    </w:p>
    <w:p>
      <w:pPr>
        <w:pStyle w:val="724"/>
        <w:jc w:val="center"/>
        <w:rPr>
          <w:b/>
          <w:spacing w:val="60"/>
          <w:sz w:val="84"/>
          <w:szCs w:val="84"/>
          <w:highlight w:val="none"/>
        </w:rPr>
      </w:pPr>
      <w:r>
        <w:rPr>
          <w:b/>
          <w:spacing w:val="60"/>
          <w:sz w:val="84"/>
          <w:szCs w:val="84"/>
          <w:highlight w:val="none"/>
        </w:rPr>
      </w:r>
      <w:r/>
    </w:p>
    <w:p>
      <w:pPr>
        <w:pStyle w:val="724"/>
        <w:jc w:val="center"/>
        <w:rPr>
          <w:rFonts w:hint="eastAsia"/>
          <w:b/>
          <w:spacing w:val="60"/>
          <w:sz w:val="84"/>
          <w:szCs w:val="84"/>
          <w:highlight w:val="none"/>
        </w:rPr>
      </w:pPr>
      <w:r>
        <w:rPr>
          <w:rFonts w:hint="eastAsia"/>
          <w:b/>
          <w:spacing w:val="60"/>
          <w:sz w:val="84"/>
          <w:szCs w:val="84"/>
          <w:highlight w:val="none"/>
        </w:rPr>
      </w:r>
      <w:r/>
    </w:p>
    <w:p>
      <w:pPr>
        <w:pStyle w:val="724"/>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24"/>
        <w:jc w:val="center"/>
        <w:rPr>
          <w:b/>
          <w:spacing w:val="60"/>
          <w:sz w:val="84"/>
          <w:szCs w:val="84"/>
          <w:highlight w:val="none"/>
        </w:rPr>
      </w:pPr>
      <w:r>
        <w:rPr>
          <w:b/>
          <w:spacing w:val="60"/>
          <w:sz w:val="84"/>
          <w:szCs w:val="84"/>
          <w:highlight w:val="none"/>
        </w:rPr>
      </w:r>
      <w:r/>
    </w:p>
    <w:p>
      <w:pPr>
        <w:pStyle w:val="724"/>
        <w:jc w:val="center"/>
        <w:rPr>
          <w:rFonts w:hint="eastAsia"/>
          <w:b/>
          <w:spacing w:val="60"/>
          <w:sz w:val="84"/>
          <w:szCs w:val="84"/>
          <w:highlight w:val="none"/>
        </w:rPr>
      </w:pPr>
      <w:r>
        <w:rPr>
          <w:rFonts w:hint="eastAsia"/>
          <w:b/>
          <w:spacing w:val="60"/>
          <w:sz w:val="84"/>
          <w:szCs w:val="84"/>
          <w:highlight w:val="none"/>
        </w:rPr>
      </w:r>
      <w:r/>
    </w:p>
    <w:p>
      <w:pPr>
        <w:pStyle w:val="724"/>
        <w:jc w:val="center"/>
        <w:rPr>
          <w:b/>
          <w:spacing w:val="60"/>
          <w:sz w:val="84"/>
          <w:szCs w:val="84"/>
          <w:highlight w:val="none"/>
        </w:rPr>
      </w:pPr>
      <w:r>
        <w:rPr>
          <w:b/>
          <w:spacing w:val="60"/>
          <w:sz w:val="84"/>
          <w:szCs w:val="84"/>
          <w:highlight w:val="none"/>
        </w:rPr>
      </w:r>
      <w:r/>
    </w:p>
    <w:p>
      <w:pPr>
        <w:pStyle w:val="724"/>
        <w:jc w:val="center"/>
        <w:rPr>
          <w:rFonts w:hint="eastAsia"/>
          <w:b/>
          <w:spacing w:val="60"/>
          <w:sz w:val="84"/>
          <w:szCs w:val="84"/>
          <w:highlight w:val="none"/>
        </w:rPr>
      </w:pPr>
      <w:r>
        <w:rPr>
          <w:rFonts w:hint="eastAsia"/>
          <w:b/>
          <w:spacing w:val="60"/>
          <w:sz w:val="84"/>
          <w:szCs w:val="84"/>
          <w:highlight w:val="none"/>
        </w:rPr>
      </w:r>
      <w:r/>
    </w:p>
    <w:p>
      <w:pPr>
        <w:pStyle w:val="724"/>
        <w:jc w:val="center"/>
        <w:rPr>
          <w:b/>
          <w:spacing w:val="60"/>
          <w:sz w:val="84"/>
          <w:szCs w:val="84"/>
          <w:highlight w:val="none"/>
        </w:rPr>
      </w:pPr>
      <w:r>
        <w:rPr>
          <w:b/>
          <w:spacing w:val="60"/>
          <w:sz w:val="84"/>
          <w:szCs w:val="84"/>
          <w:highlight w:val="none"/>
        </w:rPr>
      </w:r>
      <w:r/>
    </w:p>
    <w:p>
      <w:pPr>
        <w:pStyle w:val="724"/>
        <w:jc w:val="center"/>
        <w:rPr>
          <w:rFonts w:hint="eastAsia"/>
          <w:b/>
          <w:spacing w:val="60"/>
          <w:sz w:val="84"/>
          <w:szCs w:val="84"/>
          <w:highlight w:val="none"/>
        </w:rPr>
      </w:pPr>
      <w:r>
        <w:rPr>
          <w:rFonts w:hint="eastAsia"/>
          <w:b/>
          <w:spacing w:val="60"/>
          <w:sz w:val="84"/>
          <w:szCs w:val="84"/>
          <w:highlight w:val="none"/>
        </w:rPr>
      </w:r>
      <w:r/>
    </w:p>
    <w:p>
      <w:pPr>
        <w:pStyle w:val="724"/>
        <w:ind w:firstLine="1446"/>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24"/>
        <w:ind w:firstLine="1446"/>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24"/>
        <w:ind w:firstLine="1446"/>
        <w:spacing w:line="360" w:lineRule="auto"/>
        <w:rPr>
          <w:rFonts w:hint="eastAsia" w:ascii="宋体" w:hAnsi="宋体"/>
          <w:b/>
          <w:sz w:val="36"/>
          <w:szCs w:val="21"/>
          <w:highlight w:val="none"/>
          <w:u w:val="single"/>
        </w:rPr>
      </w:pPr>
      <w:r>
        <w:rPr>
          <w:rFonts w:hint="eastAsia" w:ascii="宋体" w:hAnsi="宋体"/>
          <w:b/>
          <w:sz w:val="36"/>
          <w:highlight w:val="none"/>
        </w:rPr>
        <w:t xml:space="preserve">投标人名称：</w:t>
      </w:r>
      <w:r>
        <w:rPr>
          <w:rFonts w:hint="eastAsia" w:ascii="宋体" w:hAnsi="宋体"/>
          <w:b/>
          <w:sz w:val="36"/>
          <w:szCs w:val="21"/>
          <w:highlight w:val="none"/>
          <w:u w:val="single"/>
        </w:rPr>
        <w:t xml:space="preserve">（加盖CA电子公章）  </w:t>
      </w:r>
      <w:r>
        <w:rPr>
          <w:rFonts w:hint="eastAsia" w:ascii="宋体" w:hAnsi="宋体"/>
          <w:b/>
          <w:sz w:val="36"/>
          <w:szCs w:val="21"/>
          <w:highlight w:val="none"/>
          <w:u w:val="single"/>
        </w:rPr>
      </w:r>
      <w:r/>
    </w:p>
    <w:p>
      <w:pPr>
        <w:pStyle w:val="724"/>
        <w:ind w:firstLine="1446"/>
        <w:spacing w:line="360" w:lineRule="auto"/>
        <w:rPr>
          <w:rFonts w:hint="eastAsia" w:ascii="宋体" w:hAnsi="宋体"/>
          <w:b/>
          <w:sz w:val="36"/>
          <w:highlight w:val="none"/>
        </w:rPr>
      </w:pPr>
      <w:r>
        <w:rPr>
          <w:rFonts w:hint="eastAsia" w:ascii="宋体" w:hAnsi="宋体"/>
          <w:b/>
          <w:sz w:val="36"/>
          <w:highlight w:val="none"/>
        </w:rPr>
        <w:t xml:space="preserve">日      期：</w:t>
      </w:r>
      <w:r>
        <w:rPr>
          <w:rFonts w:hint="eastAsia" w:ascii="宋体" w:hAnsi="宋体"/>
          <w:b/>
          <w:sz w:val="36"/>
          <w:highlight w:val="none"/>
          <w:u w:val="single"/>
        </w:rPr>
        <w:t xml:space="preserve">                     </w:t>
      </w:r>
      <w:r>
        <w:rPr>
          <w:rFonts w:hint="eastAsia" w:ascii="宋体" w:hAnsi="宋体"/>
          <w:b/>
          <w:sz w:val="36"/>
          <w:highlight w:val="none"/>
        </w:rPr>
      </w:r>
      <w:r/>
    </w:p>
    <w:p>
      <w:pPr>
        <w:pStyle w:val="724"/>
        <w:jc w:val="center"/>
        <w:rPr>
          <w:b/>
          <w:sz w:val="32"/>
          <w:szCs w:val="32"/>
          <w:highlight w:val="none"/>
        </w:rPr>
      </w:pPr>
      <w:r>
        <w:rPr>
          <w:b/>
          <w:sz w:val="32"/>
          <w:szCs w:val="32"/>
          <w:highlight w:val="none"/>
        </w:rPr>
      </w:r>
      <w:r/>
    </w:p>
    <w:p>
      <w:pPr>
        <w:pStyle w:val="724"/>
        <w:jc w:val="center"/>
        <w:spacing w:line="360" w:lineRule="auto"/>
        <w:tabs>
          <w:tab w:val="left" w:pos="900" w:leader="none"/>
          <w:tab w:val="left" w:pos="1980" w:leader="none"/>
        </w:tabs>
        <w:rPr>
          <w:rFonts w:hint="eastAsia"/>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rPr>
          <w:rFonts w:hint="eastAsia"/>
          <w:b/>
          <w:spacing w:val="20"/>
          <w:sz w:val="32"/>
          <w:szCs w:val="32"/>
          <w:highlight w:val="none"/>
        </w:rPr>
      </w:r>
      <w:r/>
    </w:p>
    <w:p>
      <w:pPr>
        <w:pStyle w:val="755"/>
        <w:ind w:firstLine="482"/>
        <w:spacing w:line="360" w:lineRule="auto"/>
        <w:tabs>
          <w:tab w:val="left" w:pos="567" w:leader="none"/>
        </w:tabs>
        <w:rPr>
          <w:rFonts w:hint="eastAsia"/>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rPr>
          <w:rFonts w:hint="eastAsia"/>
          <w:b/>
          <w:highlight w:val="none"/>
        </w:rPr>
      </w:r>
      <w:r/>
    </w:p>
    <w:p>
      <w:pPr>
        <w:pStyle w:val="724"/>
        <w:ind w:firstLine="632"/>
        <w:spacing w:line="360" w:lineRule="auto"/>
        <w:rPr>
          <w:rFonts w:hint="eastAsia" w:ascii="宋体" w:hAnsi="宋体"/>
          <w:b/>
          <w:sz w:val="24"/>
          <w:highlight w:val="none"/>
        </w:rPr>
      </w:pPr>
      <w:r>
        <w:rPr>
          <w:rFonts w:hint="eastAsia"/>
          <w:b/>
          <w:highlight w:val="none"/>
        </w:rPr>
        <w:t xml:space="preserve">（</w:t>
      </w:r>
      <w:r>
        <w:rPr>
          <w:rFonts w:hint="eastAsia" w:ascii="宋体" w:hAnsi="宋体"/>
          <w:b/>
          <w:sz w:val="24"/>
          <w:highlight w:val="none"/>
        </w:rPr>
        <w:t xml:space="preserve">二）开标一览表报价为三年度总报价。</w:t>
      </w:r>
      <w:r>
        <w:rPr>
          <w:rFonts w:hint="eastAsia" w:ascii="宋体" w:hAnsi="宋体"/>
          <w:b/>
          <w:sz w:val="24"/>
          <w:highlight w:val="none"/>
        </w:rPr>
      </w:r>
      <w:r/>
    </w:p>
    <w:p>
      <w:pPr>
        <w:pStyle w:val="804"/>
        <w:rPr>
          <w:color w:val="000000"/>
          <w:highlight w:val="none"/>
        </w:rPr>
      </w:pPr>
      <w:r>
        <w:rPr>
          <w:color w:val="000000"/>
          <w:highlight w:val="none"/>
        </w:rPr>
      </w:r>
      <w:r/>
    </w:p>
    <w:p>
      <w:pPr>
        <w:pStyle w:val="724"/>
        <w:jc w:val="center"/>
        <w:keepLines/>
        <w:keepNext/>
        <w:spacing w:after="120" w:line="360" w:lineRule="auto"/>
        <w:widowControl/>
        <w:rPr>
          <w:rFonts w:hint="eastAsia"/>
          <w:b/>
          <w:spacing w:val="2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hint="eastAsia"/>
          <w:b/>
          <w:spacing w:val="20"/>
          <w:sz w:val="32"/>
          <w:szCs w:val="32"/>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b/>
          <w:spacing w:val="20"/>
          <w:sz w:val="32"/>
          <w:szCs w:val="32"/>
          <w:highlight w:val="none"/>
        </w:rPr>
        <w:t xml:space="preserve">三、报价明细表</w:t>
      </w:r>
      <w:r>
        <w:rPr>
          <w:b/>
          <w:spacing w:val="20"/>
          <w:sz w:val="32"/>
          <w:szCs w:val="32"/>
          <w:highlight w:val="none"/>
        </w:rPr>
        <w:t xml:space="preserve">（实质性格式）</w:t>
      </w:r>
      <w:r>
        <w:rPr>
          <w:b/>
          <w:spacing w:val="20"/>
          <w:sz w:val="32"/>
          <w:szCs w:val="32"/>
          <w:highlight w:val="none"/>
        </w:rPr>
      </w:r>
      <w:r/>
    </w:p>
    <w:p>
      <w:pPr>
        <w:pStyle w:val="724"/>
        <w:jc w:val="right"/>
        <w:widowControl/>
        <w:rPr>
          <w:rFonts w:ascii="新宋体" w:hAnsi="新宋体" w:eastAsia="新宋体" w:cs="新宋体"/>
          <w:b/>
          <w:bCs/>
          <w:sz w:val="24"/>
          <w:highlight w:val="none"/>
          <w:lang w:bidi="ar"/>
        </w:rPr>
      </w:pPr>
      <w:r>
        <w:rPr>
          <w:rFonts w:hint="eastAsia" w:ascii="新宋体" w:hAnsi="新宋体" w:eastAsia="新宋体" w:cs="新宋体"/>
          <w:b/>
          <w:bCs/>
          <w:sz w:val="24"/>
          <w:highlight w:val="none"/>
          <w:lang w:bidi="ar"/>
        </w:rPr>
        <w:t xml:space="preserve">单位：人民币元</w:t>
      </w:r>
      <w:r>
        <w:rPr>
          <w:rFonts w:ascii="新宋体" w:hAnsi="新宋体" w:eastAsia="新宋体" w:cs="新宋体"/>
          <w:b/>
          <w:bCs/>
          <w:sz w:val="24"/>
          <w:highlight w:val="none"/>
          <w:lang w:bidi="ar"/>
        </w:rPr>
      </w:r>
      <w:r/>
    </w:p>
    <w:tbl>
      <w:tblPr>
        <w:tblW w:w="4997"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2"/>
        <w:gridCol w:w="373"/>
        <w:gridCol w:w="1265"/>
        <w:gridCol w:w="798"/>
        <w:gridCol w:w="721"/>
        <w:gridCol w:w="1159"/>
        <w:gridCol w:w="1186"/>
        <w:gridCol w:w="2488"/>
      </w:tblGrid>
      <w:tr>
        <w:trPr>
          <w:trHeight w:val="687"/>
        </w:trPr>
        <w:tc>
          <w:tcPr>
            <w:tcW w:w="312" w:type="dxa"/>
            <w:vAlign w:val="center"/>
            <w:textDirection w:val="lrTb"/>
            <w:noWrap/>
          </w:tcPr>
          <w:p>
            <w:pPr>
              <w:pStyle w:val="724"/>
              <w:jc w:val="center"/>
              <w:widowControl/>
              <w:rPr>
                <w:rFonts w:hint="eastAsia" w:ascii="新宋体" w:hAnsi="新宋体" w:eastAsia="新宋体" w:cs="新宋体"/>
                <w:b/>
                <w:bCs/>
                <w:sz w:val="24"/>
                <w:highlight w:val="none"/>
              </w:rPr>
            </w:pPr>
            <w:r>
              <w:rPr>
                <w:rFonts w:hint="eastAsia" w:ascii="新宋体" w:hAnsi="新宋体" w:eastAsia="新宋体" w:cs="新宋体"/>
                <w:b/>
                <w:bCs/>
                <w:sz w:val="24"/>
                <w:highlight w:val="none"/>
              </w:rPr>
              <w:t xml:space="preserve">序号</w:t>
            </w:r>
            <w:r>
              <w:rPr>
                <w:rFonts w:hint="eastAsia" w:ascii="新宋体" w:hAnsi="新宋体" w:eastAsia="新宋体" w:cs="新宋体"/>
                <w:b/>
                <w:bCs/>
                <w:sz w:val="24"/>
                <w:highlight w:val="none"/>
              </w:rPr>
            </w:r>
            <w:r/>
          </w:p>
        </w:tc>
        <w:tc>
          <w:tcPr>
            <w:gridSpan w:val="5"/>
            <w:tcW w:w="4316" w:type="dxa"/>
            <w:vAlign w:val="center"/>
            <w:textDirection w:val="lrTb"/>
            <w:noWrap/>
          </w:tcPr>
          <w:p>
            <w:pPr>
              <w:pStyle w:val="724"/>
              <w:jc w:val="center"/>
              <w:rPr>
                <w:rFonts w:ascii="新宋体" w:hAnsi="新宋体" w:eastAsia="新宋体" w:cs="新宋体"/>
                <w:b/>
                <w:bCs/>
                <w:sz w:val="24"/>
                <w:highlight w:val="none"/>
              </w:rPr>
            </w:pPr>
            <w:r>
              <w:rPr>
                <w:rFonts w:hint="eastAsia" w:ascii="新宋体" w:hAnsi="新宋体" w:eastAsia="新宋体" w:cs="新宋体"/>
                <w:b/>
                <w:bCs/>
                <w:sz w:val="24"/>
                <w:highlight w:val="none"/>
              </w:rPr>
              <w:t xml:space="preserve">分项内容</w:t>
            </w:r>
            <w:r>
              <w:rPr>
                <w:rFonts w:ascii="新宋体" w:hAnsi="新宋体" w:eastAsia="新宋体" w:cs="新宋体"/>
                <w:b/>
                <w:bCs/>
                <w:sz w:val="24"/>
                <w:highlight w:val="none"/>
              </w:rPr>
            </w:r>
            <w:r/>
          </w:p>
        </w:tc>
        <w:tc>
          <w:tcPr>
            <w:tcW w:w="696" w:type="dxa"/>
            <w:vAlign w:val="center"/>
            <w:textDirection w:val="lrTb"/>
            <w:noWrap/>
          </w:tcPr>
          <w:p>
            <w:pPr>
              <w:pStyle w:val="724"/>
              <w:jc w:val="center"/>
              <w:widowControl/>
              <w:rPr>
                <w:rFonts w:hint="eastAsia" w:ascii="新宋体" w:hAnsi="新宋体" w:eastAsia="新宋体" w:cs="新宋体"/>
                <w:b/>
                <w:bCs/>
                <w:sz w:val="24"/>
                <w:highlight w:val="none"/>
              </w:rPr>
            </w:pPr>
            <w:r>
              <w:rPr>
                <w:rFonts w:hint="eastAsia" w:ascii="新宋体" w:hAnsi="新宋体" w:eastAsia="新宋体" w:cs="新宋体"/>
                <w:b/>
                <w:bCs/>
                <w:sz w:val="24"/>
                <w:highlight w:val="none"/>
                <w:lang w:bidi="ar"/>
              </w:rPr>
              <w:t xml:space="preserve">投标报价</w:t>
            </w:r>
            <w:r>
              <w:rPr>
                <w:rFonts w:hint="eastAsia" w:ascii="新宋体" w:hAnsi="新宋体" w:eastAsia="新宋体" w:cs="新宋体"/>
                <w:b/>
                <w:bCs/>
                <w:sz w:val="24"/>
                <w:highlight w:val="none"/>
              </w:rPr>
            </w:r>
            <w:r/>
          </w:p>
        </w:tc>
        <w:tc>
          <w:tcPr>
            <w:tcW w:w="1460" w:type="dxa"/>
            <w:vAlign w:val="center"/>
            <w:textDirection w:val="lrTb"/>
            <w:noWrap/>
          </w:tcPr>
          <w:p>
            <w:pPr>
              <w:pStyle w:val="724"/>
              <w:jc w:val="center"/>
              <w:widowControl/>
              <w:rPr>
                <w:rFonts w:ascii="宋体" w:hAnsi="宋体" w:cs="宋体"/>
                <w:sz w:val="24"/>
                <w:highlight w:val="none"/>
              </w:rPr>
            </w:pPr>
            <w:r>
              <w:rPr>
                <w:rFonts w:hint="eastAsia" w:ascii="宋体" w:hAnsi="宋体" w:cs="宋体"/>
                <w:b/>
                <w:bCs/>
                <w:sz w:val="24"/>
                <w:highlight w:val="none"/>
                <w:lang w:bidi="ar"/>
              </w:rPr>
              <w:t xml:space="preserve">备注</w:t>
            </w:r>
            <w:r>
              <w:rPr>
                <w:rFonts w:ascii="宋体" w:hAnsi="宋体" w:cs="宋体"/>
                <w:sz w:val="24"/>
                <w:highlight w:val="none"/>
              </w:rPr>
            </w:r>
            <w:r/>
          </w:p>
        </w:tc>
      </w:tr>
      <w:tr>
        <w:trPr>
          <w:trHeight w:val="730"/>
        </w:trPr>
        <w:tc>
          <w:tcPr>
            <w:tcW w:w="312" w:type="dxa"/>
            <w:vAlign w:val="center"/>
            <w:vMerge w:val="restart"/>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hint="eastAsia" w:ascii="新宋体" w:hAnsi="新宋体" w:eastAsia="新宋体" w:cs="新宋体"/>
                <w:sz w:val="24"/>
                <w:highlight w:val="none"/>
                <w:lang w:bidi="ar"/>
              </w:rPr>
            </w:r>
            <w:r/>
          </w:p>
        </w:tc>
        <w:tc>
          <w:tcPr>
            <w:gridSpan w:val="6"/>
            <w:tcW w:w="5502" w:type="dxa"/>
            <w:vAlign w:val="center"/>
            <w:textDirection w:val="lrTb"/>
            <w:noWrap/>
          </w:tcPr>
          <w:p>
            <w:pPr>
              <w:pStyle w:val="724"/>
              <w:rPr>
                <w:rFonts w:hint="eastAsia" w:ascii="新宋体" w:hAnsi="新宋体" w:eastAsia="新宋体" w:cs="新宋体"/>
                <w:b/>
                <w:bCs/>
                <w:sz w:val="24"/>
                <w:highlight w:val="none"/>
                <w:lang w:bidi="ar"/>
              </w:rPr>
            </w:pPr>
            <w:r>
              <w:rPr>
                <w:rFonts w:hint="eastAsia" w:ascii="新宋体" w:hAnsi="新宋体" w:eastAsia="新宋体" w:cs="新宋体"/>
                <w:b/>
                <w:bCs/>
                <w:sz w:val="24"/>
                <w:highlight w:val="none"/>
                <w:lang w:bidi="ar"/>
              </w:rPr>
              <w:t xml:space="preserve">（一）人工费用</w:t>
            </w:r>
            <w:r>
              <w:rPr>
                <w:rFonts w:hint="eastAsia" w:ascii="新宋体" w:hAnsi="新宋体" w:eastAsia="新宋体" w:cs="新宋体"/>
                <w:b/>
                <w:bCs/>
                <w:sz w:val="24"/>
                <w:highlight w:val="none"/>
                <w:lang w:bidi="ar"/>
              </w:rPr>
            </w:r>
            <w:r/>
          </w:p>
        </w:tc>
        <w:tc>
          <w:tcPr>
            <w:tcW w:w="1460" w:type="dxa"/>
            <w:vAlign w:val="center"/>
            <w:vMerge w:val="restart"/>
            <w:textDirection w:val="lrTb"/>
            <w:noWrap/>
          </w:tcPr>
          <w:p>
            <w:pPr>
              <w:pStyle w:val="724"/>
              <w:spacing w:line="420" w:lineRule="exact"/>
              <w:rPr>
                <w:rFonts w:ascii="宋体" w:hAnsi="宋体" w:cs="宋体"/>
                <w:sz w:val="24"/>
                <w:highlight w:val="none"/>
              </w:rPr>
            </w:pPr>
            <w:r>
              <w:rPr>
                <w:rFonts w:hint="eastAsia" w:ascii="宋体" w:hAnsi="宋体" w:cs="宋体"/>
                <w:sz w:val="24"/>
                <w:highlight w:val="none"/>
              </w:rPr>
              <w:t xml:space="preserve">员工费用和管理人员费用、离职补偿金、社会保险、意外伤害险（缴纳人员材料报采购单位备案）、公积金、各类加班费、岗位补贴、高温费、员工福利、政策性文件规定及合同明示或暗示的所有风险、责任、义务等各项应有的费用。采购人不接受投标人（供应商）任何因遗漏报价而发生的费用追加，投标人（供应商）应考虑合同期内的政策等所有风险因素，在报价时自行预测并纳入总价中。合同期内若涉及本地区最低工资上调，涉及工资差额、固定岗位工资差额、假日工资差额部分由投标人（供应商）承担。</w:t>
            </w:r>
            <w:r>
              <w:rPr>
                <w:rFonts w:ascii="宋体" w:hAnsi="宋体" w:cs="宋体"/>
                <w:sz w:val="24"/>
                <w:highlight w:val="none"/>
              </w:rPr>
            </w:r>
            <w:r/>
          </w:p>
        </w:tc>
      </w:tr>
      <w:tr>
        <w:trPr>
          <w:trHeight w:val="910"/>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序号</w:t>
            </w:r>
            <w:r>
              <w:rPr>
                <w:rFonts w:hint="eastAsia" w:ascii="新宋体" w:hAnsi="新宋体" w:eastAsia="新宋体" w:cs="新宋体"/>
                <w:sz w:val="24"/>
                <w:highlight w:val="none"/>
              </w:rPr>
            </w:r>
            <w:r/>
          </w:p>
        </w:tc>
        <w:tc>
          <w:tcPr>
            <w:tcW w:w="742" w:type="dxa"/>
            <w:vAlign w:val="center"/>
            <w:textDirection w:val="lrTb"/>
            <w:noWrap/>
          </w:tcPr>
          <w:p>
            <w:pPr>
              <w:pStyle w:val="724"/>
              <w:jc w:val="center"/>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岗位名称</w:t>
            </w:r>
            <w:r>
              <w:rPr>
                <w:rFonts w:ascii="新宋体" w:hAnsi="新宋体" w:eastAsia="新宋体" w:cs="新宋体"/>
                <w:sz w:val="24"/>
                <w:highlight w:val="none"/>
              </w:rPr>
            </w:r>
            <w:r/>
          </w:p>
        </w:tc>
        <w:tc>
          <w:tcPr>
            <w:tcW w:w="468" w:type="dxa"/>
            <w:vAlign w:val="center"/>
            <w:textDirection w:val="lrTb"/>
            <w:noWrap/>
          </w:tcPr>
          <w:p>
            <w:pPr>
              <w:pStyle w:val="724"/>
              <w:jc w:val="center"/>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服务要求及标准</w:t>
            </w:r>
            <w:r>
              <w:rPr>
                <w:rFonts w:ascii="新宋体" w:hAnsi="新宋体" w:eastAsia="新宋体" w:cs="新宋体"/>
                <w:sz w:val="24"/>
                <w:highlight w:val="none"/>
              </w:rPr>
            </w:r>
            <w:r/>
          </w:p>
        </w:tc>
        <w:tc>
          <w:tcPr>
            <w:tcW w:w="423" w:type="dxa"/>
            <w:vAlign w:val="center"/>
            <w:textDirection w:val="lrTb"/>
            <w:noWrap/>
          </w:tcPr>
          <w:p>
            <w:pPr>
              <w:pStyle w:val="724"/>
              <w:jc w:val="center"/>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服务时间（年）</w:t>
            </w:r>
            <w:r>
              <w:rPr>
                <w:rFonts w:ascii="新宋体" w:hAnsi="新宋体" w:eastAsia="新宋体" w:cs="新宋体"/>
                <w:sz w:val="24"/>
                <w:highlight w:val="none"/>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服务人数（</w:t>
            </w:r>
            <w:r>
              <w:rPr>
                <w:rFonts w:hint="eastAsia" w:ascii="新宋体" w:hAnsi="新宋体" w:eastAsia="新宋体" w:cs="新宋体"/>
                <w:b/>
                <w:bCs/>
                <w:sz w:val="24"/>
                <w:highlight w:val="none"/>
              </w:rPr>
              <w:t xml:space="preserve">不低于下列要求</w:t>
            </w:r>
            <w:r>
              <w:rPr>
                <w:rFonts w:hint="eastAsia" w:ascii="新宋体" w:hAnsi="新宋体" w:eastAsia="新宋体" w:cs="新宋体"/>
                <w:sz w:val="24"/>
                <w:highlight w:val="none"/>
              </w:rPr>
              <w:t xml:space="preserve">）</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hint="eastAsia" w:ascii="新宋体" w:hAnsi="新宋体" w:eastAsia="新宋体" w:cs="新宋体"/>
                <w:b/>
                <w:bCs/>
                <w:sz w:val="24"/>
                <w:highlight w:val="none"/>
                <w:lang w:bidi="ar"/>
              </w:rPr>
              <w:t xml:space="preserve">投标报价</w:t>
            </w: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153"/>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742" w:type="dxa"/>
            <w:vAlign w:val="center"/>
            <w:textDirection w:val="lrTb"/>
            <w:noWrap/>
          </w:tcPr>
          <w:p>
            <w:pPr>
              <w:pStyle w:val="724"/>
              <w:jc w:val="center"/>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项目负责人</w:t>
            </w:r>
            <w:r>
              <w:rPr>
                <w:rFonts w:ascii="新宋体" w:hAnsi="新宋体" w:eastAsia="新宋体" w:cs="新宋体"/>
                <w:sz w:val="24"/>
                <w:highlight w:val="none"/>
              </w:rPr>
            </w:r>
            <w:r/>
          </w:p>
        </w:tc>
        <w:tc>
          <w:tcPr>
            <w:tcW w:w="468" w:type="dxa"/>
            <w:vAlign w:val="center"/>
            <w:vMerge w:val="restart"/>
            <w:textDirection w:val="lrTb"/>
            <w:noWrap/>
          </w:tcPr>
          <w:p>
            <w:pPr>
              <w:pStyle w:val="724"/>
              <w:jc w:val="center"/>
              <w:spacing w:line="360" w:lineRule="exact"/>
              <w:rPr>
                <w:rFonts w:hint="eastAsia" w:ascii="新宋体" w:hAnsi="新宋体" w:eastAsia="新宋体" w:cs="新宋体"/>
                <w:sz w:val="24"/>
                <w:highlight w:val="none"/>
              </w:rPr>
            </w:pPr>
            <w:r>
              <w:rPr>
                <w:rFonts w:hint="eastAsia" w:ascii="宋体" w:hAnsi="宋体" w:cs="宋体"/>
                <w:spacing w:val="-5"/>
                <w:sz w:val="24"/>
                <w:szCs w:val="36"/>
                <w:highlight w:val="none"/>
              </w:rPr>
              <w:t xml:space="preserve">详见采购文件 “第五章 采购需求”</w:t>
            </w:r>
            <w:r>
              <w:rPr>
                <w:rFonts w:hint="eastAsia" w:ascii="新宋体" w:hAnsi="新宋体" w:eastAsia="新宋体" w:cs="新宋体"/>
                <w:sz w:val="24"/>
                <w:highlight w:val="none"/>
              </w:rPr>
            </w:r>
            <w:r/>
          </w:p>
        </w:tc>
        <w:tc>
          <w:tcPr>
            <w:tcW w:w="423" w:type="dxa"/>
            <w:vAlign w:val="center"/>
            <w:textDirection w:val="lrTb"/>
            <w:noWrap/>
          </w:tcPr>
          <w:p>
            <w:pPr>
              <w:pStyle w:val="724"/>
              <w:jc w:val="center"/>
              <w:widowControl/>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49"/>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2</w:t>
            </w:r>
            <w:r>
              <w:rPr>
                <w:rFonts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保洁主管</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97"/>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3</w:t>
            </w:r>
            <w:r>
              <w:rPr>
                <w:rFonts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保洁人员</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ascii="新宋体" w:hAnsi="新宋体" w:eastAsia="新宋体" w:cs="新宋体"/>
                <w:sz w:val="24"/>
                <w:highlight w:val="none"/>
                <w:lang w:bidi="ar"/>
              </w:rPr>
            </w:r>
            <w:r/>
          </w:p>
        </w:tc>
        <w:tc>
          <w:tcPr>
            <w:tcW w:w="680" w:type="dxa"/>
            <w:vAlign w:val="center"/>
            <w:textDirection w:val="lrTb"/>
            <w:noWrap/>
          </w:tcPr>
          <w:p>
            <w:pPr>
              <w:pStyle w:val="724"/>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5</w:t>
            </w:r>
            <w:r>
              <w:rPr>
                <w:rFonts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65"/>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4</w:t>
            </w:r>
            <w:r>
              <w:rPr>
                <w:rFonts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秩序维护主管</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11"/>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5</w:t>
            </w:r>
            <w:r>
              <w:rPr>
                <w:rFonts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秩序维护人员</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ascii="新宋体" w:hAnsi="新宋体" w:eastAsia="新宋体" w:cs="新宋体"/>
                <w:sz w:val="24"/>
                <w:highlight w:val="none"/>
                <w:lang w:bidi="ar"/>
              </w:rPr>
            </w:r>
            <w:r/>
          </w:p>
        </w:tc>
        <w:tc>
          <w:tcPr>
            <w:tcW w:w="680" w:type="dxa"/>
            <w:vAlign w:val="center"/>
            <w:textDirection w:val="lrTb"/>
            <w:noWrap/>
          </w:tcPr>
          <w:p>
            <w:pPr>
              <w:pStyle w:val="724"/>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7</w:t>
            </w:r>
            <w:r>
              <w:rPr>
                <w:rFonts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6</w:t>
            </w:r>
            <w:r>
              <w:rPr>
                <w:rFonts w:hint="eastAsia"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ascii="宋体" w:hAnsi="宋体" w:cs="宋体"/>
                <w:sz w:val="24"/>
                <w:highlight w:val="none"/>
              </w:rPr>
              <w:t xml:space="preserve">设施设备维修人员</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hint="eastAsia"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7</w:t>
            </w:r>
            <w:r>
              <w:rPr>
                <w:rFonts w:hint="eastAsia"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宋体" w:hAnsi="宋体" w:cs="宋体"/>
                <w:sz w:val="24"/>
                <w:highlight w:val="none"/>
              </w:rPr>
              <w:t xml:space="preserve">消控和监控人员</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hint="eastAsia"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6</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8</w:t>
            </w:r>
            <w:r>
              <w:rPr>
                <w:rFonts w:hint="eastAsia"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宋体" w:hAnsi="宋体" w:cs="宋体"/>
                <w:sz w:val="24"/>
                <w:highlight w:val="none"/>
              </w:rPr>
              <w:t xml:space="preserve">内勤</w:t>
            </w: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1</w:t>
            </w:r>
            <w:r>
              <w:rPr>
                <w:rFonts w:hint="eastAsia"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t xml:space="preserve">1</w:t>
            </w: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ascii="新宋体" w:hAnsi="新宋体" w:eastAsia="新宋体" w:cs="新宋体"/>
                <w:sz w:val="24"/>
                <w:highlight w:val="none"/>
              </w:rPr>
            </w:pPr>
            <w:r>
              <w:rPr>
                <w:rFonts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1023"/>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219" w:type="dxa"/>
            <w:vAlign w:val="center"/>
            <w:textDirection w:val="lrTb"/>
            <w:noWrap/>
          </w:tcPr>
          <w:p>
            <w:pPr>
              <w:pStyle w:val="724"/>
              <w:jc w:val="center"/>
              <w:widowControl/>
              <w:rPr>
                <w:rFonts w:ascii="新宋体" w:hAnsi="新宋体" w:eastAsia="新宋体" w:cs="新宋体"/>
                <w:sz w:val="24"/>
                <w:highlight w:val="none"/>
                <w:lang w:bidi="ar"/>
              </w:rPr>
            </w:pPr>
            <w:r>
              <w:rPr>
                <w:rFonts w:hint="eastAsia" w:ascii="新宋体" w:hAnsi="新宋体" w:eastAsia="新宋体" w:cs="新宋体"/>
                <w:sz w:val="24"/>
                <w:highlight w:val="none"/>
                <w:lang w:bidi="ar"/>
              </w:rPr>
              <w:t xml:space="preserve">...</w:t>
            </w:r>
            <w:r>
              <w:rPr>
                <w:rFonts w:ascii="新宋体" w:hAnsi="新宋体" w:eastAsia="新宋体" w:cs="新宋体"/>
                <w:sz w:val="24"/>
                <w:highlight w:val="none"/>
                <w:lang w:bidi="ar"/>
              </w:rPr>
            </w:r>
            <w:r/>
          </w:p>
        </w:tc>
        <w:tc>
          <w:tcPr>
            <w:tcW w:w="742" w:type="dxa"/>
            <w:vAlign w:val="center"/>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68" w:type="dxa"/>
            <w:vAlign w:val="center"/>
            <w:vMerge w:val="continue"/>
            <w:textDirection w:val="lrTb"/>
            <w:noWrap/>
          </w:tcPr>
          <w:p>
            <w:pPr>
              <w:pStyle w:val="724"/>
              <w:jc w:val="center"/>
              <w:widowControl/>
              <w:rPr>
                <w:rFonts w:ascii="新宋体" w:hAnsi="新宋体" w:eastAsia="新宋体" w:cs="新宋体"/>
                <w:sz w:val="24"/>
                <w:highlight w:val="none"/>
                <w:lang w:bidi="ar"/>
              </w:rPr>
            </w:pPr>
            <w:r>
              <w:rPr>
                <w:rFonts w:ascii="新宋体" w:hAnsi="新宋体" w:eastAsia="新宋体" w:cs="新宋体"/>
                <w:sz w:val="24"/>
                <w:highlight w:val="none"/>
                <w:lang w:bidi="ar"/>
              </w:rPr>
            </w:r>
            <w:r/>
          </w:p>
        </w:tc>
        <w:tc>
          <w:tcPr>
            <w:tcW w:w="423" w:type="dxa"/>
            <w:vAlign w:val="center"/>
            <w:textDirection w:val="lrTb"/>
            <w:noWrap/>
          </w:tcPr>
          <w:p>
            <w:pPr>
              <w:pStyle w:val="724"/>
              <w:jc w:val="center"/>
              <w:widowControl/>
              <w:rPr>
                <w:rFonts w:hint="eastAsia" w:ascii="新宋体" w:hAnsi="新宋体" w:eastAsia="新宋体" w:cs="新宋体"/>
                <w:sz w:val="24"/>
                <w:highlight w:val="none"/>
                <w:lang w:bidi="ar"/>
              </w:rPr>
            </w:pPr>
            <w:r>
              <w:rPr>
                <w:rFonts w:hint="eastAsia" w:ascii="新宋体" w:hAnsi="新宋体" w:eastAsia="新宋体" w:cs="新宋体"/>
                <w:sz w:val="24"/>
                <w:highlight w:val="none"/>
                <w:lang w:bidi="ar"/>
              </w:rPr>
            </w:r>
            <w:r/>
          </w:p>
        </w:tc>
        <w:tc>
          <w:tcPr>
            <w:tcW w:w="680"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696" w:type="dxa"/>
            <w:vAlign w:val="center"/>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899"/>
        </w:trPr>
        <w:tc>
          <w:tcPr>
            <w:tcW w:w="312" w:type="dxa"/>
            <w:vAlign w:val="center"/>
            <w:vMerge w:val="continue"/>
            <w:textDirection w:val="lrTb"/>
            <w:noWrap/>
          </w:tcPr>
          <w:p>
            <w:pPr>
              <w:pStyle w:val="724"/>
              <w:jc w:val="center"/>
              <w:rPr>
                <w:rFonts w:hint="eastAsia" w:ascii="新宋体" w:hAnsi="新宋体" w:eastAsia="新宋体" w:cs="新宋体"/>
                <w:sz w:val="24"/>
                <w:highlight w:val="none"/>
              </w:rPr>
            </w:pPr>
            <w:r>
              <w:rPr>
                <w:rFonts w:hint="eastAsia" w:ascii="新宋体" w:hAnsi="新宋体" w:eastAsia="新宋体" w:cs="新宋体"/>
                <w:sz w:val="24"/>
                <w:highlight w:val="none"/>
              </w:rPr>
            </w:r>
            <w:r/>
          </w:p>
        </w:tc>
        <w:tc>
          <w:tcPr>
            <w:gridSpan w:val="5"/>
            <w:tcW w:w="4316" w:type="dxa"/>
            <w:vAlign w:val="center"/>
            <w:textDirection w:val="lrTb"/>
            <w:noWrap/>
          </w:tcPr>
          <w:p>
            <w:pPr>
              <w:pStyle w:val="724"/>
              <w:jc w:val="center"/>
              <w:rPr>
                <w:rFonts w:hint="eastAsia" w:ascii="新宋体" w:hAnsi="新宋体" w:eastAsia="新宋体" w:cs="新宋体"/>
                <w:b/>
                <w:bCs/>
                <w:sz w:val="20"/>
                <w:szCs w:val="20"/>
                <w:highlight w:val="none"/>
                <w:lang w:bidi="ar"/>
              </w:rPr>
            </w:pPr>
            <w:r>
              <w:rPr>
                <w:rFonts w:hint="eastAsia" w:ascii="新宋体" w:hAnsi="新宋体" w:eastAsia="新宋体" w:cs="新宋体"/>
                <w:b/>
                <w:bCs/>
                <w:sz w:val="20"/>
                <w:szCs w:val="20"/>
                <w:highlight w:val="none"/>
                <w:lang w:bidi="ar"/>
              </w:rPr>
              <w:t xml:space="preserve">小计1（元/年）</w:t>
            </w:r>
            <w:r>
              <w:rPr>
                <w:rFonts w:hint="eastAsia" w:ascii="新宋体" w:hAnsi="新宋体" w:eastAsia="新宋体" w:cs="新宋体"/>
                <w:b/>
                <w:bCs/>
                <w:sz w:val="20"/>
                <w:szCs w:val="20"/>
                <w:highlight w:val="none"/>
                <w:lang w:bidi="ar"/>
              </w:rPr>
            </w:r>
            <w:r/>
          </w:p>
        </w:tc>
        <w:tc>
          <w:tcPr>
            <w:tcW w:w="696" w:type="dxa"/>
            <w:vAlign w:val="center"/>
            <w:textDirection w:val="lrTb"/>
            <w:noWrap/>
          </w:tcPr>
          <w:p>
            <w:pPr>
              <w:pStyle w:val="724"/>
              <w:rPr>
                <w:rFonts w:hint="eastAsia" w:ascii="新宋体" w:hAnsi="新宋体" w:eastAsia="新宋体" w:cs="新宋体"/>
                <w:b/>
                <w:bCs/>
                <w:sz w:val="20"/>
                <w:szCs w:val="20"/>
                <w:highlight w:val="none"/>
                <w:lang w:bidi="ar"/>
              </w:rPr>
            </w:pPr>
            <w:r>
              <w:rPr>
                <w:rFonts w:hint="eastAsia" w:ascii="新宋体" w:hAnsi="新宋体" w:eastAsia="新宋体" w:cs="新宋体"/>
                <w:b/>
                <w:bCs/>
                <w:sz w:val="20"/>
                <w:szCs w:val="20"/>
                <w:highlight w:val="none"/>
                <w:lang w:bidi="ar"/>
              </w:rPr>
            </w:r>
            <w:r/>
          </w:p>
        </w:tc>
        <w:tc>
          <w:tcPr>
            <w:tcW w:w="1460" w:type="dxa"/>
            <w:vAlign w:val="center"/>
            <w:vMerge w:val="continue"/>
            <w:textDirection w:val="lrTb"/>
            <w:noWrap/>
          </w:tcPr>
          <w:p>
            <w:pPr>
              <w:pStyle w:val="724"/>
              <w:rPr>
                <w:rFonts w:hint="eastAsia" w:ascii="新宋体" w:hAnsi="新宋体" w:eastAsia="新宋体" w:cs="新宋体"/>
                <w:b/>
                <w:bCs/>
                <w:sz w:val="20"/>
                <w:szCs w:val="20"/>
                <w:highlight w:val="none"/>
                <w:lang w:bidi="ar"/>
              </w:rPr>
            </w:pPr>
            <w:r>
              <w:rPr>
                <w:rFonts w:hint="eastAsia" w:ascii="新宋体" w:hAnsi="新宋体" w:eastAsia="新宋体" w:cs="新宋体"/>
                <w:b/>
                <w:bCs/>
                <w:sz w:val="20"/>
                <w:szCs w:val="20"/>
                <w:highlight w:val="none"/>
                <w:lang w:bidi="ar"/>
              </w:rPr>
            </w:r>
            <w:r/>
          </w:p>
        </w:tc>
      </w:tr>
      <w:tr>
        <w:trPr>
          <w:trHeight w:val="636"/>
        </w:trPr>
        <w:tc>
          <w:tcPr>
            <w:tcW w:w="312" w:type="dxa"/>
            <w:vAlign w:val="center"/>
            <w:vMerge w:val="restart"/>
            <w:textDirection w:val="lrTb"/>
            <w:noWrap/>
          </w:tcPr>
          <w:p>
            <w:pPr>
              <w:pStyle w:val="724"/>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2</w:t>
            </w: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新宋体" w:hAnsi="新宋体" w:eastAsia="新宋体" w:cs="新宋体"/>
                <w:b/>
                <w:bCs/>
                <w:sz w:val="24"/>
                <w:highlight w:val="none"/>
              </w:rPr>
            </w:pPr>
            <w:r>
              <w:rPr>
                <w:rFonts w:hint="eastAsia" w:ascii="宋体" w:hAnsi="宋体" w:cs="宋体"/>
                <w:b/>
                <w:bCs/>
                <w:sz w:val="24"/>
                <w:highlight w:val="none"/>
                <w:lang w:bidi="ar"/>
              </w:rPr>
              <w:t xml:space="preserve">（二）秩序维护费用</w:t>
            </w:r>
            <w:r>
              <w:rPr>
                <w:rFonts w:hint="eastAsia" w:ascii="新宋体" w:hAnsi="新宋体" w:eastAsia="新宋体" w:cs="新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restart"/>
            <w:textDirection w:val="lrTb"/>
            <w:noWrap/>
          </w:tcPr>
          <w:p>
            <w:pPr>
              <w:pStyle w:val="724"/>
              <w:jc w:val="center"/>
              <w:rPr>
                <w:rFonts w:ascii="宋体" w:hAnsi="宋体" w:cs="宋体"/>
                <w:sz w:val="24"/>
                <w:highlight w:val="none"/>
              </w:rPr>
            </w:pPr>
            <w:r>
              <w:rPr>
                <w:rFonts w:hint="eastAsia" w:ascii="新宋体" w:hAnsi="新宋体" w:eastAsia="新宋体" w:cs="新宋体"/>
                <w:b/>
                <w:bCs/>
                <w:sz w:val="24"/>
                <w:highlight w:val="none"/>
                <w:lang w:bidi="ar"/>
              </w:rPr>
              <w:t xml:space="preserve">除（一）人工费用以外涉及的秩序维护费用，由投标人（供应商）自行报价。</w:t>
            </w:r>
            <w:r>
              <w:rPr>
                <w:rFonts w:ascii="宋体" w:hAnsi="宋体" w:cs="宋体"/>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w:t>
            </w:r>
            <w:r>
              <w:rPr>
                <w:rFonts w:hint="eastAsia" w:ascii="宋体" w:hAnsi="宋体" w:cs="宋体"/>
                <w:sz w:val="24"/>
                <w:highlight w:val="none"/>
              </w:rPr>
            </w:r>
            <w:r/>
          </w:p>
        </w:tc>
        <w:tc>
          <w:tcPr>
            <w:shd w:val="clear" w:color="auto" w:fill="ffffff"/>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center"/>
              <w:widowControl/>
              <w:rPr>
                <w:rFonts w:hint="eastAsia" w:ascii="宋体" w:hAnsi="宋体" w:cs="宋体"/>
                <w:sz w:val="24"/>
                <w:highlight w:val="none"/>
                <w:lang w:bidi="ar"/>
              </w:rPr>
            </w:pPr>
            <w:r>
              <w:rPr>
                <w:rFonts w:hint="eastAsia" w:ascii="宋体" w:hAnsi="宋体" w:cs="宋体"/>
                <w:b/>
                <w:bCs/>
                <w:sz w:val="20"/>
                <w:szCs w:val="20"/>
                <w:highlight w:val="none"/>
                <w:lang w:bidi="ar"/>
              </w:rPr>
              <w:t xml:space="preserve">小计2</w:t>
            </w:r>
            <w:r>
              <w:rPr>
                <w:rFonts w:hint="eastAsia" w:ascii="新宋体" w:hAnsi="新宋体" w:eastAsia="新宋体" w:cs="新宋体"/>
                <w:b/>
                <w:bCs/>
                <w:sz w:val="20"/>
                <w:szCs w:val="20"/>
                <w:highlight w:val="none"/>
                <w:lang w:bidi="ar"/>
              </w:rPr>
              <w:t xml:space="preserve">（元/年）</w:t>
            </w:r>
            <w:r>
              <w:rPr>
                <w:rFonts w:hint="eastAsia"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r>
      <w:tr>
        <w:trPr>
          <w:trHeight w:val="670"/>
        </w:trPr>
        <w:tc>
          <w:tcPr>
            <w:tcW w:w="312" w:type="dxa"/>
            <w:vAlign w:val="center"/>
            <w:vMerge w:val="restart"/>
            <w:textDirection w:val="lrTb"/>
            <w:noWrap/>
          </w:tcPr>
          <w:p>
            <w:pPr>
              <w:pStyle w:val="724"/>
              <w:jc w:val="center"/>
              <w:widowControl/>
              <w:rPr>
                <w:rFonts w:hint="eastAsia" w:ascii="宋体" w:hAnsi="宋体" w:cs="宋体"/>
                <w:sz w:val="24"/>
                <w:highlight w:val="none"/>
              </w:rPr>
            </w:pPr>
            <w:r>
              <w:rPr>
                <w:rFonts w:hint="eastAsia" w:ascii="宋体" w:hAnsi="宋体" w:cs="宋体"/>
                <w:sz w:val="24"/>
                <w:highlight w:val="none"/>
                <w:lang w:bidi="ar"/>
              </w:rPr>
              <w:t xml:space="preserve">3</w:t>
            </w:r>
            <w:r>
              <w:rPr>
                <w:rFonts w:hint="eastAsia" w:ascii="宋体" w:hAnsi="宋体" w:cs="宋体"/>
                <w:sz w:val="24"/>
                <w:highlight w:val="none"/>
              </w:rPr>
            </w:r>
            <w:r/>
          </w:p>
        </w:tc>
        <w:tc>
          <w:tcPr>
            <w:gridSpan w:val="5"/>
            <w:tcW w:w="4316" w:type="dxa"/>
            <w:vAlign w:val="center"/>
            <w:textDirection w:val="lrTb"/>
            <w:noWrap/>
          </w:tcPr>
          <w:p>
            <w:pPr>
              <w:pStyle w:val="724"/>
              <w:jc w:val="left"/>
              <w:widowControl/>
              <w:rPr>
                <w:rFonts w:hint="eastAsia" w:ascii="宋体" w:hAnsi="宋体" w:cs="宋体"/>
                <w:b/>
                <w:bCs/>
                <w:sz w:val="24"/>
                <w:highlight w:val="none"/>
              </w:rPr>
            </w:pPr>
            <w:r>
              <w:rPr>
                <w:rFonts w:hint="eastAsia" w:ascii="宋体" w:hAnsi="宋体" w:cs="宋体"/>
                <w:b/>
                <w:bCs/>
                <w:sz w:val="24"/>
                <w:highlight w:val="none"/>
                <w:lang w:bidi="ar"/>
              </w:rPr>
              <w:t xml:space="preserve">（三）清洁卫生费用</w:t>
            </w:r>
            <w:r>
              <w:rPr>
                <w:rFonts w:hint="eastAsia"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restart"/>
            <w:textDirection w:val="lrTb"/>
            <w:noWrap/>
          </w:tcPr>
          <w:p>
            <w:pPr>
              <w:pStyle w:val="724"/>
              <w:jc w:val="center"/>
              <w:rPr>
                <w:rFonts w:hint="eastAsia" w:ascii="宋体" w:hAnsi="宋体" w:cs="宋体"/>
                <w:sz w:val="24"/>
                <w:highlight w:val="none"/>
              </w:rPr>
            </w:pPr>
            <w:r>
              <w:rPr>
                <w:rFonts w:hint="eastAsia" w:ascii="新宋体" w:hAnsi="新宋体" w:eastAsia="新宋体" w:cs="新宋体"/>
                <w:b/>
                <w:bCs/>
                <w:sz w:val="24"/>
                <w:highlight w:val="none"/>
                <w:lang w:bidi="ar"/>
              </w:rPr>
              <w:t xml:space="preserve">除（一）人工费用以外涉及的清洁卫生费用，如：</w:t>
            </w:r>
            <w:r>
              <w:rPr>
                <w:rFonts w:hint="eastAsia" w:ascii="宋体" w:hAnsi="宋体" w:cs="宋体"/>
                <w:b/>
                <w:bCs/>
                <w:sz w:val="24"/>
                <w:highlight w:val="none"/>
              </w:rPr>
              <w:t xml:space="preserve">车辆费用（如登高车、管道疏通车）、维保设备（管道疏通专业设备）等，</w:t>
            </w:r>
            <w:r>
              <w:rPr>
                <w:rFonts w:hint="eastAsia" w:ascii="新宋体" w:hAnsi="新宋体" w:eastAsia="新宋体" w:cs="新宋体"/>
                <w:b/>
                <w:bCs/>
                <w:sz w:val="24"/>
                <w:highlight w:val="none"/>
                <w:lang w:bidi="ar"/>
              </w:rPr>
              <w:t xml:space="preserve">由投标人（供应商）自行报价。</w:t>
            </w:r>
            <w:r>
              <w:rPr>
                <w:rFonts w:hint="eastAsia" w:ascii="宋体" w:hAnsi="宋体" w:cs="宋体"/>
                <w:sz w:val="24"/>
                <w:highlight w:val="none"/>
              </w:rPr>
            </w:r>
            <w:r/>
          </w:p>
        </w:tc>
      </w:tr>
      <w:tr>
        <w:trPr>
          <w:trHeight w:val="618"/>
        </w:trPr>
        <w:tc>
          <w:tcPr>
            <w:tcW w:w="312"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1.</w:t>
            </w:r>
            <w:bookmarkStart w:id="310" w:name="OLE_LINK6"/>
            <w:r>
              <w:rPr>
                <w:rFonts w:hint="eastAsia" w:ascii="宋体" w:hAnsi="宋体" w:cs="宋体"/>
                <w:sz w:val="24"/>
                <w:highlight w:val="none"/>
                <w:lang w:bidi="ar"/>
              </w:rPr>
              <w:t xml:space="preserve">化粪池清掏</w:t>
            </w:r>
            <w:bookmarkEnd w:id="310"/>
            <w:r>
              <w:rPr>
                <w:rFonts w:hint="eastAsia" w:ascii="宋体" w:hAnsi="宋体" w:cs="宋体"/>
                <w:sz w:val="24"/>
                <w:highlight w:val="none"/>
                <w:lang w:bidi="ar"/>
              </w:rPr>
              <w:t xml:space="preserve">费</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72"/>
        </w:trPr>
        <w:tc>
          <w:tcPr>
            <w:tcW w:w="312"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2.支管网疏通费</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w:t>
            </w:r>
            <w:r>
              <w:rPr>
                <w:rFonts w:hint="eastAsia"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36"/>
        </w:trPr>
        <w:tc>
          <w:tcPr>
            <w:tcW w:w="312" w:type="dxa"/>
            <w:vAlign w:val="center"/>
            <w:vMerge w:val="continue"/>
            <w:textDirection w:val="lrTb"/>
            <w:noWrap/>
          </w:tcPr>
          <w:p>
            <w:pPr>
              <w:pStyle w:val="724"/>
              <w:jc w:val="center"/>
              <w:rPr>
                <w:rFonts w:hint="eastAsia" w:ascii="宋体" w:hAnsi="宋体" w:cs="宋体"/>
                <w:sz w:val="24"/>
                <w:highlight w:val="none"/>
              </w:rPr>
            </w:pPr>
            <w:r>
              <w:rPr>
                <w:rFonts w:hint="eastAsia" w:ascii="宋体" w:hAnsi="宋体" w:cs="宋体"/>
                <w:sz w:val="24"/>
                <w:highlight w:val="none"/>
              </w:rPr>
            </w:r>
            <w:r/>
          </w:p>
        </w:tc>
        <w:tc>
          <w:tcPr>
            <w:gridSpan w:val="5"/>
            <w:tcW w:w="4316" w:type="dxa"/>
            <w:vAlign w:val="center"/>
            <w:textDirection w:val="lrTb"/>
            <w:noWrap/>
          </w:tcPr>
          <w:p>
            <w:pPr>
              <w:pStyle w:val="724"/>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小计3</w:t>
            </w:r>
            <w:r>
              <w:rPr>
                <w:rFonts w:hint="eastAsia" w:ascii="新宋体" w:hAnsi="新宋体" w:eastAsia="新宋体" w:cs="新宋体"/>
                <w:b/>
                <w:bCs/>
                <w:sz w:val="20"/>
                <w:szCs w:val="20"/>
                <w:highlight w:val="none"/>
                <w:lang w:bidi="ar"/>
              </w:rPr>
              <w:t xml:space="preserve">（元/年）</w:t>
            </w:r>
            <w:r>
              <w:rPr>
                <w:rFonts w:hint="eastAsia" w:ascii="宋体" w:hAnsi="宋体" w:cs="宋体"/>
                <w:b/>
                <w:bCs/>
                <w:sz w:val="20"/>
                <w:szCs w:val="20"/>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568"/>
        </w:trPr>
        <w:tc>
          <w:tcPr>
            <w:tcW w:w="312" w:type="dxa"/>
            <w:vAlign w:val="center"/>
            <w:vMerge w:val="restart"/>
            <w:textDirection w:val="lrTb"/>
            <w:noWrap/>
          </w:tcPr>
          <w:p>
            <w:pPr>
              <w:pStyle w:val="724"/>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4</w:t>
            </w: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b/>
                <w:bCs/>
                <w:sz w:val="24"/>
                <w:highlight w:val="none"/>
              </w:rPr>
            </w:pPr>
            <w:r>
              <w:rPr>
                <w:rFonts w:hint="eastAsia" w:ascii="宋体" w:hAnsi="宋体" w:cs="宋体"/>
                <w:b/>
                <w:bCs/>
                <w:sz w:val="24"/>
                <w:highlight w:val="none"/>
                <w:lang w:bidi="ar"/>
              </w:rPr>
              <w:t xml:space="preserve">（四）绿化养护费用</w:t>
            </w:r>
            <w:r>
              <w:rPr>
                <w:rFonts w:hint="eastAsia"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restart"/>
            <w:textDirection w:val="lrTb"/>
            <w:noWrap/>
          </w:tcPr>
          <w:p>
            <w:pPr>
              <w:pStyle w:val="724"/>
              <w:jc w:val="center"/>
              <w:rPr>
                <w:rFonts w:ascii="新宋体" w:hAnsi="新宋体" w:eastAsia="新宋体" w:cs="新宋体"/>
                <w:b/>
                <w:bCs/>
                <w:sz w:val="24"/>
                <w:highlight w:val="none"/>
                <w:lang w:bidi="ar"/>
              </w:rPr>
            </w:pPr>
            <w:r>
              <w:rPr>
                <w:rFonts w:hint="eastAsia" w:ascii="新宋体" w:hAnsi="新宋体" w:eastAsia="新宋体" w:cs="新宋体"/>
                <w:b/>
                <w:bCs/>
                <w:sz w:val="24"/>
                <w:highlight w:val="none"/>
                <w:lang w:bidi="ar"/>
              </w:rPr>
              <w:t xml:space="preserve">包括但不限于：</w:t>
            </w:r>
            <w:r>
              <w:rPr>
                <w:rFonts w:hint="eastAsia" w:ascii="宋体" w:hAnsi="宋体" w:cs="宋体"/>
                <w:b/>
                <w:bCs/>
                <w:sz w:val="24"/>
                <w:highlight w:val="none"/>
              </w:rPr>
              <w:t xml:space="preserve">车辆费用（如登高车、绿化养护洒水车）、</w:t>
            </w:r>
            <w:r>
              <w:rPr>
                <w:rFonts w:hint="eastAsia" w:ascii="新宋体" w:hAnsi="新宋体" w:eastAsia="新宋体" w:cs="新宋体"/>
                <w:b/>
                <w:bCs/>
                <w:sz w:val="24"/>
                <w:highlight w:val="none"/>
                <w:lang w:bidi="ar"/>
              </w:rPr>
              <w:t xml:space="preserve">病虫害药品、工具、油料、肥料等内容。</w:t>
            </w:r>
            <w:r>
              <w:rPr>
                <w:rFonts w:ascii="新宋体" w:hAnsi="新宋体" w:eastAsia="新宋体" w:cs="新宋体"/>
                <w:b/>
                <w:bCs/>
                <w:sz w:val="24"/>
                <w:highlight w:val="none"/>
                <w:lang w:bidi="ar"/>
              </w:rPr>
            </w:r>
            <w:r/>
          </w:p>
        </w:tc>
      </w:tr>
      <w:tr>
        <w:trPr>
          <w:trHeight w:val="619"/>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1.绿地绿化费用</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55"/>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73"/>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小计4</w:t>
            </w:r>
            <w:r>
              <w:rPr>
                <w:rFonts w:hint="eastAsia" w:ascii="新宋体" w:hAnsi="新宋体" w:eastAsia="新宋体" w:cs="新宋体"/>
                <w:b/>
                <w:bCs/>
                <w:sz w:val="20"/>
                <w:szCs w:val="20"/>
                <w:highlight w:val="none"/>
                <w:lang w:bidi="ar"/>
              </w:rPr>
              <w:t xml:space="preserve">（元/年）</w:t>
            </w:r>
            <w:r>
              <w:rPr>
                <w:rFonts w:hint="eastAsia" w:ascii="宋体" w:hAnsi="宋体" w:cs="宋体"/>
                <w:b/>
                <w:bCs/>
                <w:sz w:val="20"/>
                <w:szCs w:val="20"/>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vMerge w:val="continue"/>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16"/>
        </w:trPr>
        <w:tc>
          <w:tcPr>
            <w:tcW w:w="312" w:type="dxa"/>
            <w:vAlign w:val="center"/>
            <w:vMerge w:val="restart"/>
            <w:textDirection w:val="lrTb"/>
            <w:noWrap/>
          </w:tcPr>
          <w:p>
            <w:pPr>
              <w:pStyle w:val="724"/>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5</w:t>
            </w: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b/>
                <w:bCs/>
                <w:sz w:val="24"/>
                <w:highlight w:val="none"/>
              </w:rPr>
            </w:pPr>
            <w:r>
              <w:rPr>
                <w:rFonts w:hint="eastAsia" w:ascii="宋体" w:hAnsi="宋体" w:cs="宋体"/>
                <w:b/>
                <w:bCs/>
                <w:sz w:val="24"/>
                <w:highlight w:val="none"/>
                <w:lang w:bidi="ar"/>
              </w:rPr>
              <w:t xml:space="preserve">（五）共用部位、公用设施设备的日常维护保养费用</w:t>
            </w:r>
            <w:r>
              <w:rPr>
                <w:rFonts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90"/>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1.设施设备日常维护材料费</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jc w:val="center"/>
              <w:rPr>
                <w:rFonts w:ascii="宋体" w:hAnsi="宋体" w:cs="宋体"/>
                <w:sz w:val="24"/>
                <w:highlight w:val="none"/>
              </w:rPr>
            </w:pPr>
            <w:r>
              <w:rPr>
                <w:rFonts w:hint="eastAsia" w:ascii="宋体" w:hAnsi="宋体" w:cs="宋体"/>
                <w:b/>
                <w:bCs/>
                <w:sz w:val="24"/>
                <w:highlight w:val="none"/>
              </w:rPr>
              <w:t xml:space="preserve">包括但不限于：</w:t>
            </w:r>
            <w:r>
              <w:rPr>
                <w:rFonts w:hint="eastAsia" w:ascii="新宋体" w:hAnsi="新宋体" w:eastAsia="新宋体" w:cs="新宋体"/>
                <w:b/>
                <w:bCs/>
                <w:sz w:val="24"/>
                <w:highlight w:val="none"/>
                <w:lang w:bidi="ar"/>
              </w:rPr>
              <w:t xml:space="preserve">日常维护保养费用（</w:t>
            </w:r>
            <w:r>
              <w:rPr>
                <w:rFonts w:hint="eastAsia" w:ascii="宋体" w:hAnsi="宋体" w:cs="宋体"/>
                <w:b/>
                <w:bCs/>
                <w:sz w:val="24"/>
                <w:highlight w:val="none"/>
              </w:rPr>
              <w:t xml:space="preserve">灯泡、灯管、节能灯、开关等；公共区控制箱：包括指示灯、按钮、接触器、空气开关等；污水泵控制箱/包括污水泵维护；仪器仪表年检费、电工工具年检费等</w:t>
            </w:r>
            <w:r>
              <w:rPr>
                <w:rFonts w:hint="eastAsia" w:ascii="新宋体" w:hAnsi="新宋体" w:eastAsia="新宋体" w:cs="新宋体"/>
                <w:b/>
                <w:bCs/>
                <w:sz w:val="24"/>
                <w:highlight w:val="none"/>
                <w:lang w:bidi="ar"/>
              </w:rPr>
              <w:t xml:space="preserve">）。</w:t>
            </w:r>
            <w:r>
              <w:rPr>
                <w:rFonts w:ascii="宋体" w:hAnsi="宋体" w:cs="宋体"/>
                <w:sz w:val="24"/>
                <w:highlight w:val="none"/>
              </w:rPr>
            </w:r>
            <w:r/>
          </w:p>
        </w:tc>
      </w:tr>
      <w:tr>
        <w:trPr>
          <w:trHeight w:val="1220"/>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2.给、排水系统维护</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t xml:space="preserve">包括但不限于：</w:t>
            </w:r>
            <w:r>
              <w:rPr>
                <w:rFonts w:hint="eastAsia" w:ascii="新宋体" w:hAnsi="新宋体" w:eastAsia="新宋体" w:cs="新宋体"/>
                <w:b/>
                <w:bCs/>
                <w:sz w:val="24"/>
                <w:highlight w:val="none"/>
                <w:lang w:bidi="ar"/>
              </w:rPr>
              <w:t xml:space="preserve">日常维护保养费用（</w:t>
            </w:r>
            <w:r>
              <w:rPr>
                <w:rFonts w:hint="eastAsia" w:ascii="宋体" w:hAnsi="宋体" w:cs="宋体"/>
                <w:b/>
                <w:bCs/>
                <w:sz w:val="24"/>
                <w:highlight w:val="none"/>
              </w:rPr>
              <w:t xml:space="preserve">排水系统维修零配件、材料费用；给水系统维修零配件、材料费用</w:t>
            </w:r>
            <w:r>
              <w:rPr>
                <w:rFonts w:hint="eastAsia" w:ascii="新宋体" w:hAnsi="新宋体" w:eastAsia="新宋体" w:cs="新宋体"/>
                <w:b/>
                <w:bCs/>
                <w:sz w:val="24"/>
                <w:highlight w:val="none"/>
                <w:lang w:bidi="ar"/>
              </w:rPr>
              <w:t xml:space="preserve">）。</w:t>
            </w:r>
            <w:r>
              <w:rPr>
                <w:rFonts w:hint="eastAsia" w:ascii="宋体" w:hAnsi="宋体" w:cs="宋体"/>
                <w:b/>
                <w:bCs/>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3.强弱电、中控系统维保费</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jc w:val="center"/>
              <w:rPr>
                <w:rFonts w:ascii="宋体" w:hAnsi="宋体" w:cs="宋体"/>
                <w:b/>
                <w:bCs/>
                <w:sz w:val="24"/>
                <w:highlight w:val="none"/>
              </w:rPr>
            </w:pPr>
            <w:r>
              <w:rPr>
                <w:rFonts w:hint="eastAsia" w:ascii="宋体" w:hAnsi="宋体" w:cs="宋体"/>
                <w:b/>
                <w:bCs/>
                <w:sz w:val="24"/>
                <w:highlight w:val="none"/>
              </w:rPr>
              <w:t xml:space="preserve">包括但不限于：弱电维保费等。</w:t>
            </w:r>
            <w:r>
              <w:rPr>
                <w:rFonts w:ascii="宋体" w:hAnsi="宋体" w:cs="宋体"/>
                <w:b/>
                <w:bCs/>
                <w:sz w:val="24"/>
                <w:highlight w:val="none"/>
              </w:rPr>
            </w:r>
            <w:r/>
          </w:p>
        </w:tc>
      </w:tr>
      <w:tr>
        <w:trPr>
          <w:trHeight w:val="762"/>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4.防汛/冬季除雪费</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r>
      <w:tr>
        <w:trPr>
          <w:trHeight w:val="807"/>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w:t>
            </w:r>
            <w:r>
              <w:rPr>
                <w:rFonts w:hint="eastAsia"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90"/>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小计5</w:t>
            </w:r>
            <w:r>
              <w:rPr>
                <w:rFonts w:hint="eastAsia" w:ascii="新宋体" w:hAnsi="新宋体" w:eastAsia="新宋体" w:cs="新宋体"/>
                <w:b/>
                <w:bCs/>
                <w:sz w:val="20"/>
                <w:szCs w:val="20"/>
                <w:highlight w:val="none"/>
                <w:lang w:bidi="ar"/>
              </w:rPr>
              <w:t xml:space="preserve">（元/年）</w:t>
            </w:r>
            <w:r>
              <w:rPr>
                <w:rFonts w:hint="eastAsia" w:ascii="宋体" w:hAnsi="宋体" w:cs="宋体"/>
                <w:b/>
                <w:bCs/>
                <w:sz w:val="20"/>
                <w:szCs w:val="20"/>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53"/>
        </w:trPr>
        <w:tc>
          <w:tcPr>
            <w:tcW w:w="312" w:type="dxa"/>
            <w:vAlign w:val="center"/>
            <w:vMerge w:val="restart"/>
            <w:textDirection w:val="lrTb"/>
            <w:noWrap/>
          </w:tcPr>
          <w:p>
            <w:pPr>
              <w:pStyle w:val="724"/>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6</w:t>
            </w: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b/>
                <w:bCs/>
                <w:sz w:val="24"/>
                <w:highlight w:val="none"/>
              </w:rPr>
            </w:pPr>
            <w:r>
              <w:rPr>
                <w:rFonts w:hint="eastAsia" w:ascii="宋体" w:hAnsi="宋体" w:cs="宋体"/>
                <w:b/>
                <w:bCs/>
                <w:sz w:val="24"/>
                <w:highlight w:val="none"/>
                <w:lang w:bidi="ar"/>
              </w:rPr>
              <w:t xml:space="preserve">（六）办公用品费用</w:t>
            </w:r>
            <w:r>
              <w:rPr>
                <w:rFonts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22"/>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1.办公用品</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19"/>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2.办公耗材</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70"/>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center"/>
              <w:rPr>
                <w:rFonts w:hint="eastAsia" w:ascii="宋体" w:hAnsi="宋体" w:cs="宋体"/>
                <w:sz w:val="24"/>
                <w:highlight w:val="none"/>
              </w:rPr>
            </w:pPr>
            <w:r>
              <w:rPr>
                <w:rFonts w:hint="eastAsia" w:ascii="宋体" w:hAnsi="宋体" w:cs="宋体"/>
                <w:b/>
                <w:bCs/>
                <w:sz w:val="20"/>
                <w:szCs w:val="20"/>
                <w:highlight w:val="none"/>
                <w:lang w:bidi="ar"/>
              </w:rPr>
              <w:t xml:space="preserve">小计6</w:t>
            </w:r>
            <w:r>
              <w:rPr>
                <w:rFonts w:hint="eastAsia" w:ascii="新宋体" w:hAnsi="新宋体" w:eastAsia="新宋体" w:cs="新宋体"/>
                <w:b/>
                <w:bCs/>
                <w:sz w:val="20"/>
                <w:szCs w:val="20"/>
                <w:highlight w:val="none"/>
                <w:lang w:bidi="ar"/>
              </w:rPr>
              <w:t xml:space="preserve">（元/年）</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b/>
                <w:bCs/>
                <w:sz w:val="20"/>
                <w:szCs w:val="20"/>
                <w:highlight w:val="none"/>
                <w:lang w:bidi="ar"/>
              </w:rPr>
            </w:pPr>
            <w:r>
              <w:rPr>
                <w:rFonts w:hint="eastAsia" w:ascii="宋体" w:hAnsi="宋体" w:cs="宋体"/>
                <w:b/>
                <w:bCs/>
                <w:sz w:val="20"/>
                <w:szCs w:val="20"/>
                <w:highlight w:val="none"/>
                <w:lang w:bidi="ar"/>
              </w:rPr>
            </w:r>
            <w:r/>
          </w:p>
        </w:tc>
        <w:tc>
          <w:tcPr>
            <w:tcW w:w="1460" w:type="dxa"/>
            <w:vAlign w:val="center"/>
            <w:textDirection w:val="lrTb"/>
            <w:noWrap/>
          </w:tcPr>
          <w:p>
            <w:pPr>
              <w:pStyle w:val="724"/>
              <w:rPr>
                <w:rFonts w:hint="eastAsia" w:ascii="宋体" w:hAnsi="宋体" w:cs="宋体"/>
                <w:b/>
                <w:bCs/>
                <w:sz w:val="20"/>
                <w:szCs w:val="20"/>
                <w:highlight w:val="none"/>
                <w:lang w:bidi="ar"/>
              </w:rPr>
            </w:pPr>
            <w:r>
              <w:rPr>
                <w:rFonts w:hint="eastAsia" w:ascii="宋体" w:hAnsi="宋体" w:cs="宋体"/>
                <w:b/>
                <w:bCs/>
                <w:sz w:val="20"/>
                <w:szCs w:val="20"/>
                <w:highlight w:val="none"/>
                <w:lang w:bidi="ar"/>
              </w:rPr>
            </w:r>
            <w:r/>
          </w:p>
        </w:tc>
      </w:tr>
      <w:tr>
        <w:trPr>
          <w:trHeight w:val="450"/>
        </w:trPr>
        <w:tc>
          <w:tcPr>
            <w:tcW w:w="312" w:type="dxa"/>
            <w:vAlign w:val="center"/>
            <w:vMerge w:val="restart"/>
            <w:textDirection w:val="lrTb"/>
            <w:noWrap/>
          </w:tcPr>
          <w:p>
            <w:pPr>
              <w:pStyle w:val="724"/>
              <w:jc w:val="center"/>
              <w:widowControl/>
              <w:rPr>
                <w:rFonts w:ascii="宋体" w:hAnsi="宋体" w:cs="宋体"/>
                <w:b/>
                <w:bCs/>
                <w:sz w:val="24"/>
                <w:highlight w:val="none"/>
              </w:rPr>
            </w:pPr>
            <w:r>
              <w:rPr>
                <w:rFonts w:hint="eastAsia" w:ascii="宋体" w:hAnsi="宋体" w:cs="宋体"/>
                <w:b/>
                <w:bCs/>
                <w:sz w:val="24"/>
                <w:highlight w:val="none"/>
              </w:rPr>
              <w:t xml:space="preserve">7</w:t>
            </w:r>
            <w:r>
              <w:rPr>
                <w:rFonts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b/>
                <w:bCs/>
                <w:sz w:val="24"/>
                <w:highlight w:val="none"/>
              </w:rPr>
            </w:pPr>
            <w:r>
              <w:rPr>
                <w:rFonts w:hint="eastAsia" w:ascii="宋体" w:hAnsi="宋体" w:cs="宋体"/>
                <w:b/>
                <w:bCs/>
                <w:sz w:val="24"/>
                <w:highlight w:val="none"/>
                <w:lang w:bidi="ar"/>
              </w:rPr>
              <w:t xml:space="preserve">（七）税费和其它费用</w:t>
            </w:r>
            <w:r>
              <w:rPr>
                <w:rFonts w:hint="eastAsia"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21"/>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1.节日布置费</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583"/>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hint="eastAsia" w:ascii="宋体" w:hAnsi="宋体" w:cs="宋体"/>
                <w:sz w:val="24"/>
                <w:highlight w:val="none"/>
              </w:rPr>
            </w:pPr>
            <w:r>
              <w:rPr>
                <w:rFonts w:hint="eastAsia" w:ascii="宋体" w:hAnsi="宋体" w:cs="宋体"/>
                <w:sz w:val="24"/>
                <w:highlight w:val="none"/>
                <w:lang w:bidi="ar"/>
              </w:rPr>
              <w:t xml:space="preserve">2.税金</w:t>
            </w:r>
            <w:r>
              <w:rPr>
                <w:rFonts w:hint="eastAsia" w:ascii="宋体" w:hAnsi="宋体" w:cs="宋体"/>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3.企业利润</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36"/>
        </w:trPr>
        <w:tc>
          <w:tcPr>
            <w:tcW w:w="312" w:type="dxa"/>
            <w:vAlign w:val="center"/>
            <w:vMerge w:val="continue"/>
            <w:textDirection w:val="lrTb"/>
            <w:noWrap/>
          </w:tcPr>
          <w:p>
            <w:pPr>
              <w:pStyle w:val="724"/>
              <w:jc w:val="center"/>
              <w:rPr>
                <w:rFonts w:ascii="宋体" w:hAnsi="宋体" w:cs="宋体"/>
                <w:b/>
                <w:bCs/>
                <w:sz w:val="24"/>
                <w:highlight w:val="none"/>
              </w:rPr>
            </w:pPr>
            <w:r>
              <w:rPr>
                <w:rFonts w:hint="eastAsia" w:ascii="宋体" w:hAnsi="宋体" w:cs="宋体"/>
                <w:b/>
                <w:bCs/>
                <w:sz w:val="24"/>
                <w:highlight w:val="none"/>
              </w:rPr>
              <w:t xml:space="preserve">3.</w:t>
            </w:r>
            <w:r>
              <w:rPr>
                <w:rFonts w:ascii="宋体" w:hAnsi="宋体" w:cs="宋体"/>
                <w:b/>
                <w:bCs/>
                <w:sz w:val="24"/>
                <w:highlight w:val="none"/>
              </w:rPr>
            </w:r>
            <w:r/>
          </w:p>
        </w:tc>
        <w:tc>
          <w:tcPr>
            <w:gridSpan w:val="5"/>
            <w:tcW w:w="4316" w:type="dxa"/>
            <w:vAlign w:val="center"/>
            <w:textDirection w:val="lrTb"/>
            <w:noWrap/>
          </w:tcPr>
          <w:p>
            <w:pPr>
              <w:pStyle w:val="724"/>
              <w:jc w:val="left"/>
              <w:widowControl/>
              <w:rPr>
                <w:rFonts w:ascii="宋体" w:hAnsi="宋体" w:cs="宋体"/>
                <w:sz w:val="24"/>
                <w:highlight w:val="none"/>
                <w:lang w:bidi="ar"/>
              </w:rPr>
            </w:pPr>
            <w:r>
              <w:rPr>
                <w:rFonts w:hint="eastAsia" w:ascii="宋体" w:hAnsi="宋体" w:cs="宋体"/>
                <w:sz w:val="24"/>
                <w:highlight w:val="none"/>
                <w:lang w:bidi="ar"/>
              </w:rPr>
              <w:t xml:space="preserve">...</w:t>
            </w:r>
            <w:r>
              <w:rPr>
                <w:rFonts w:ascii="宋体" w:hAnsi="宋体" w:cs="宋体"/>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53"/>
        </w:trPr>
        <w:tc>
          <w:tcPr>
            <w:tcW w:w="312" w:type="dxa"/>
            <w:vAlign w:val="center"/>
            <w:vMerge w:val="continue"/>
            <w:textDirection w:val="lrTb"/>
            <w:noWrap/>
          </w:tcPr>
          <w:p>
            <w:pPr>
              <w:pStyle w:val="724"/>
              <w:jc w:val="center"/>
              <w:rPr>
                <w:rFonts w:hint="eastAsia" w:ascii="宋体" w:hAnsi="宋体" w:cs="宋体"/>
                <w:b/>
                <w:bCs/>
                <w:sz w:val="24"/>
                <w:highlight w:val="none"/>
              </w:rPr>
            </w:pPr>
            <w:r>
              <w:rPr>
                <w:rFonts w:hint="eastAsia" w:ascii="宋体" w:hAnsi="宋体" w:cs="宋体"/>
                <w:b/>
                <w:bCs/>
                <w:sz w:val="24"/>
                <w:highlight w:val="none"/>
              </w:rPr>
            </w:r>
            <w:r/>
          </w:p>
        </w:tc>
        <w:tc>
          <w:tcPr>
            <w:gridSpan w:val="5"/>
            <w:tcW w:w="4316" w:type="dxa"/>
            <w:vAlign w:val="center"/>
            <w:textDirection w:val="lrTb"/>
            <w:noWrap/>
          </w:tcPr>
          <w:p>
            <w:pPr>
              <w:pStyle w:val="724"/>
              <w:jc w:val="center"/>
              <w:widowControl/>
              <w:rPr>
                <w:rFonts w:hint="eastAsia" w:ascii="宋体" w:hAnsi="宋体" w:cs="宋体"/>
                <w:b/>
                <w:bCs/>
                <w:sz w:val="20"/>
                <w:szCs w:val="20"/>
                <w:highlight w:val="none"/>
              </w:rPr>
            </w:pPr>
            <w:r>
              <w:rPr>
                <w:rFonts w:hint="eastAsia" w:ascii="宋体" w:hAnsi="宋体" w:cs="宋体"/>
                <w:b/>
                <w:bCs/>
                <w:sz w:val="20"/>
                <w:szCs w:val="20"/>
                <w:highlight w:val="none"/>
                <w:lang w:bidi="ar"/>
              </w:rPr>
              <w:t xml:space="preserve">小计7</w:t>
            </w:r>
            <w:r>
              <w:rPr>
                <w:rFonts w:hint="eastAsia" w:ascii="新宋体" w:hAnsi="新宋体" w:eastAsia="新宋体" w:cs="新宋体"/>
                <w:b/>
                <w:bCs/>
                <w:sz w:val="20"/>
                <w:szCs w:val="20"/>
                <w:highlight w:val="none"/>
                <w:lang w:bidi="ar"/>
              </w:rPr>
              <w:t xml:space="preserve">（元/年）</w:t>
            </w:r>
            <w:r>
              <w:rPr>
                <w:rFonts w:hint="eastAsia" w:ascii="宋体" w:hAnsi="宋体" w:cs="宋体"/>
                <w:b/>
                <w:bCs/>
                <w:sz w:val="20"/>
                <w:szCs w:val="20"/>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shd w:val="clear" w:color="auto" w:fill="ffffff"/>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704"/>
        </w:trPr>
        <w:tc>
          <w:tcPr>
            <w:gridSpan w:val="6"/>
            <w:tcW w:w="4848" w:type="dxa"/>
            <w:vAlign w:val="center"/>
            <w:textDirection w:val="lrTb"/>
            <w:noWrap/>
          </w:tcPr>
          <w:p>
            <w:pPr>
              <w:pStyle w:val="724"/>
              <w:jc w:val="center"/>
              <w:rPr>
                <w:rFonts w:hint="eastAsia" w:ascii="宋体" w:hAnsi="宋体" w:cs="宋体"/>
                <w:b/>
                <w:bCs/>
                <w:sz w:val="24"/>
                <w:highlight w:val="none"/>
                <w:lang w:bidi="ar"/>
              </w:rPr>
            </w:pPr>
            <w:r>
              <w:rPr>
                <w:rFonts w:hint="eastAsia" w:ascii="宋体" w:hAnsi="宋体" w:cs="宋体"/>
                <w:b/>
                <w:bCs/>
                <w:sz w:val="24"/>
                <w:highlight w:val="none"/>
                <w:lang w:bidi="ar"/>
              </w:rPr>
              <w:t xml:space="preserve">单年度合计</w:t>
            </w:r>
            <w:r>
              <w:rPr>
                <w:rFonts w:hint="eastAsia" w:ascii="宋体" w:hAnsi="宋体" w:cs="宋体"/>
                <w:b/>
                <w:bCs/>
                <w:sz w:val="24"/>
                <w:highlight w:val="none"/>
                <w:lang w:bidi="ar"/>
              </w:rPr>
            </w:r>
            <w:r/>
          </w:p>
          <w:p>
            <w:pPr>
              <w:pStyle w:val="724"/>
              <w:jc w:val="center"/>
              <w:rPr>
                <w:rFonts w:hint="eastAsia" w:ascii="宋体" w:hAnsi="宋体" w:cs="宋体"/>
                <w:b/>
                <w:bCs/>
                <w:sz w:val="24"/>
                <w:highlight w:val="none"/>
              </w:rPr>
            </w:pPr>
            <w:r>
              <w:rPr>
                <w:rFonts w:hint="eastAsia" w:ascii="宋体" w:hAnsi="宋体" w:cs="宋体"/>
                <w:b/>
                <w:bCs/>
                <w:sz w:val="24"/>
                <w:highlight w:val="none"/>
                <w:lang w:bidi="ar"/>
              </w:rPr>
              <w:t xml:space="preserve">（小计1+小计2+小计3+小计4+小计5+小计6+小计7）</w:t>
            </w:r>
            <w:r>
              <w:rPr>
                <w:rFonts w:hint="eastAsia" w:ascii="宋体" w:hAnsi="宋体" w:cs="宋体"/>
                <w:b/>
                <w:bCs/>
                <w:sz w:val="24"/>
                <w:highlight w:val="none"/>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r>
        <w:trPr>
          <w:trHeight w:val="672"/>
        </w:trPr>
        <w:tc>
          <w:tcPr>
            <w:gridSpan w:val="6"/>
            <w:tcW w:w="4848" w:type="dxa"/>
            <w:vAlign w:val="center"/>
            <w:textDirection w:val="lrTb"/>
            <w:noWrap/>
          </w:tcPr>
          <w:p>
            <w:pPr>
              <w:pStyle w:val="724"/>
              <w:jc w:val="center"/>
              <w:rPr>
                <w:rFonts w:ascii="宋体" w:hAnsi="宋体" w:cs="宋体"/>
                <w:b/>
                <w:bCs/>
                <w:sz w:val="24"/>
                <w:highlight w:val="none"/>
                <w:lang w:bidi="ar"/>
              </w:rPr>
            </w:pPr>
            <w:r>
              <w:rPr>
                <w:rFonts w:hint="eastAsia" w:ascii="宋体" w:hAnsi="宋体" w:cs="宋体"/>
                <w:b/>
                <w:bCs/>
                <w:sz w:val="24"/>
                <w:highlight w:val="none"/>
                <w:lang w:bidi="ar"/>
              </w:rPr>
              <w:t xml:space="preserve">三年度合计（单年度合计*3）</w:t>
            </w:r>
            <w:r>
              <w:rPr>
                <w:rFonts w:ascii="宋体" w:hAnsi="宋体" w:cs="宋体"/>
                <w:b/>
                <w:bCs/>
                <w:sz w:val="24"/>
                <w:highlight w:val="none"/>
                <w:lang w:bidi="ar"/>
              </w:rPr>
            </w:r>
            <w:r/>
          </w:p>
        </w:tc>
        <w:tc>
          <w:tcPr>
            <w:tcW w:w="696"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c>
          <w:tcPr>
            <w:tcW w:w="1460" w:type="dxa"/>
            <w:vAlign w:val="center"/>
            <w:textDirection w:val="lrTb"/>
            <w:noWrap/>
          </w:tcPr>
          <w:p>
            <w:pPr>
              <w:pStyle w:val="724"/>
              <w:rPr>
                <w:rFonts w:hint="eastAsia" w:ascii="宋体" w:hAnsi="宋体" w:cs="宋体"/>
                <w:sz w:val="24"/>
                <w:highlight w:val="none"/>
              </w:rPr>
            </w:pPr>
            <w:r>
              <w:rPr>
                <w:rFonts w:hint="eastAsia" w:ascii="宋体" w:hAnsi="宋体" w:cs="宋体"/>
                <w:sz w:val="24"/>
                <w:highlight w:val="none"/>
              </w:rPr>
            </w:r>
            <w:r/>
          </w:p>
        </w:tc>
      </w:tr>
    </w:tbl>
    <w:p>
      <w:pPr>
        <w:pStyle w:val="724"/>
        <w:jc w:val="left"/>
        <w:spacing w:line="380" w:lineRule="exact"/>
        <w:widowControl/>
        <w:rPr>
          <w:rFonts w:hint="eastAsia" w:ascii="宋体" w:hAnsi="宋体"/>
          <w:b/>
          <w:bCs/>
          <w:sz w:val="24"/>
          <w:highlight w:val="none"/>
        </w:rPr>
      </w:pPr>
      <w:r>
        <w:rPr>
          <w:rFonts w:hint="eastAsia" w:ascii="宋体" w:hAnsi="宋体"/>
          <w:b/>
          <w:bCs/>
          <w:sz w:val="24"/>
          <w:highlight w:val="none"/>
        </w:rPr>
        <w:t xml:space="preserve">注：</w:t>
      </w:r>
      <w:r>
        <w:rPr>
          <w:rFonts w:hint="eastAsia" w:ascii="宋体" w:hAnsi="宋体"/>
          <w:b/>
          <w:bCs/>
          <w:sz w:val="24"/>
          <w:highlight w:val="none"/>
        </w:rPr>
      </w:r>
      <w:r/>
    </w:p>
    <w:p>
      <w:pPr>
        <w:pStyle w:val="724"/>
        <w:ind w:firstLine="482"/>
        <w:jc w:val="left"/>
        <w:spacing w:line="380" w:lineRule="exact"/>
        <w:widowControl/>
        <w:rPr>
          <w:rFonts w:hint="eastAsia" w:ascii="宋体" w:hAnsi="宋体"/>
          <w:b/>
          <w:bCs/>
          <w:sz w:val="24"/>
          <w:highlight w:val="none"/>
        </w:rPr>
      </w:pPr>
      <w:r>
        <w:rPr>
          <w:rFonts w:hint="eastAsia" w:ascii="宋体" w:hAnsi="宋体"/>
          <w:b/>
          <w:bCs/>
          <w:sz w:val="24"/>
          <w:highlight w:val="none"/>
        </w:rPr>
        <w:t xml:space="preserve">1、以上报价为三年度总报价，如果不提供明细报价将视为没有实质性响应采购文件。</w:t>
      </w:r>
      <w:r>
        <w:rPr>
          <w:rFonts w:hint="eastAsia" w:ascii="宋体" w:hAnsi="宋体"/>
          <w:b/>
          <w:bCs/>
          <w:sz w:val="24"/>
          <w:highlight w:val="none"/>
        </w:rPr>
      </w:r>
      <w:r/>
    </w:p>
    <w:p>
      <w:pPr>
        <w:pStyle w:val="724"/>
        <w:ind w:firstLine="482"/>
        <w:jc w:val="left"/>
        <w:spacing w:line="380" w:lineRule="exact"/>
        <w:widowControl/>
        <w:rPr>
          <w:rFonts w:hint="eastAsia" w:ascii="宋体" w:hAnsi="宋体"/>
          <w:b/>
          <w:bCs/>
          <w:sz w:val="24"/>
          <w:highlight w:val="none"/>
        </w:rPr>
      </w:pPr>
      <w:r>
        <w:rPr>
          <w:rFonts w:hint="eastAsia" w:ascii="宋体" w:hAnsi="宋体"/>
          <w:b/>
          <w:bCs/>
          <w:sz w:val="24"/>
          <w:highlight w:val="none"/>
        </w:rPr>
        <w:t xml:space="preserve">2、本表行数可以按照项目分项情况增加。各项的详细服务内容如表格中填写不下的，可以逐项另页描述。</w:t>
      </w:r>
      <w:r>
        <w:rPr>
          <w:rFonts w:hint="eastAsia" w:ascii="宋体" w:hAnsi="宋体"/>
          <w:b/>
          <w:bCs/>
          <w:sz w:val="24"/>
          <w:highlight w:val="none"/>
        </w:rPr>
      </w:r>
      <w:r/>
    </w:p>
    <w:p>
      <w:pPr>
        <w:pStyle w:val="724"/>
        <w:jc w:val="left"/>
        <w:spacing w:line="380" w:lineRule="exact"/>
        <w:widowControl/>
        <w:rPr>
          <w:rFonts w:ascii="新宋体" w:hAnsi="新宋体" w:eastAsia="新宋体" w:cs="新宋体"/>
          <w:b/>
          <w:bCs/>
          <w:sz w:val="24"/>
          <w:highlight w:val="none"/>
          <w:lang w:bidi="ar"/>
        </w:rPr>
      </w:pPr>
      <w:r>
        <w:rPr>
          <w:rFonts w:ascii="新宋体" w:hAnsi="新宋体" w:eastAsia="新宋体" w:cs="新宋体"/>
          <w:b/>
          <w:bCs/>
          <w:sz w:val="24"/>
          <w:highlight w:val="none"/>
          <w:lang w:bidi="ar"/>
        </w:rPr>
      </w:r>
      <w:r/>
    </w:p>
    <w:p>
      <w:pPr>
        <w:pStyle w:val="724"/>
        <w:ind w:firstLine="6960"/>
        <w:spacing w:line="400" w:lineRule="exact"/>
        <w:rPr>
          <w:rFonts w:hint="eastAsia" w:ascii="宋体" w:hAnsi="宋体"/>
          <w:bCs/>
          <w:sz w:val="24"/>
          <w:highlight w:val="none"/>
        </w:rPr>
      </w:pPr>
      <w:r>
        <w:rPr>
          <w:rFonts w:hint="eastAsia" w:ascii="宋体" w:hAnsi="宋体"/>
          <w:bCs/>
          <w:sz w:val="24"/>
          <w:highlight w:val="none"/>
        </w:rPr>
      </w:r>
      <w:r/>
    </w:p>
    <w:p>
      <w:pPr>
        <w:pStyle w:val="724"/>
        <w:ind w:right="720"/>
        <w:spacing w:line="400" w:lineRule="exact"/>
        <w:rPr>
          <w:rFonts w:ascii="宋体" w:hAnsi="宋体" w:cs="楷体"/>
          <w:sz w:val="24"/>
          <w:highlight w:val="none"/>
        </w:rPr>
      </w:pPr>
      <w:r/>
      <w:bookmarkStart w:id="311" w:name="OLE_LINK5"/>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right="720"/>
        <w:spacing w:line="400" w:lineRule="exact"/>
        <w:rPr>
          <w:highlight w:val="none"/>
        </w:rPr>
      </w:pPr>
      <w:r>
        <w:rPr>
          <w:rFonts w:hint="eastAsia" w:ascii="宋体" w:hAnsi="宋体"/>
          <w:sz w:val="24"/>
          <w:highlight w:val="none"/>
        </w:rPr>
        <w:t xml:space="preserve">日期：     年    月    日</w:t>
      </w:r>
      <w:r>
        <w:rPr>
          <w:highlight w:val="none"/>
        </w:rPr>
      </w:r>
      <w:r/>
    </w:p>
    <w:p>
      <w:pPr>
        <w:pStyle w:val="804"/>
        <w:rPr>
          <w:color w:val="000000"/>
          <w:highlight w:val="none"/>
        </w:rPr>
        <w:sectPr>
          <w:footnotePr/>
          <w:endnotePr/>
          <w:type w:val="nextPage"/>
          <w:pgSz w:w="11905" w:h="16838" w:orient="portrait"/>
          <w:pgMar w:top="1440" w:right="1797" w:bottom="1440" w:left="1797" w:header="851" w:footer="992" w:gutter="0"/>
          <w:cols w:num="1" w:sep="0" w:space="1701" w:equalWidth="1"/>
          <w:docGrid w:linePitch="360"/>
        </w:sectPr>
      </w:pPr>
      <w:r/>
      <w:bookmarkEnd w:id="311"/>
      <w:r>
        <w:rPr>
          <w:color w:val="000000"/>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b/>
          <w:spacing w:val="20"/>
          <w:sz w:val="32"/>
          <w:szCs w:val="32"/>
          <w:highlight w:val="none"/>
        </w:rPr>
        <w:t xml:space="preserve">四、中小企业声明函</w:t>
      </w:r>
      <w:r>
        <w:rPr>
          <w:b/>
          <w:spacing w:val="20"/>
          <w:sz w:val="32"/>
          <w:szCs w:val="32"/>
          <w:highlight w:val="none"/>
        </w:rPr>
        <w:t xml:space="preserve">（实质性格式）</w:t>
      </w:r>
      <w:r>
        <w:rPr>
          <w:b/>
          <w:spacing w:val="20"/>
          <w:sz w:val="32"/>
          <w:szCs w:val="32"/>
          <w:highlight w:val="none"/>
        </w:rPr>
      </w:r>
      <w:r/>
    </w:p>
    <w:p>
      <w:pPr>
        <w:pStyle w:val="930"/>
        <w:spacing w:before="240" w:after="240"/>
        <w:rPr>
          <w:color w:val="000000"/>
          <w:highlight w:val="none"/>
        </w:rPr>
      </w:pPr>
      <w:r>
        <w:rPr>
          <w:color w:val="000000"/>
          <w:highlight w:val="none"/>
        </w:rPr>
      </w:r>
      <w:r/>
    </w:p>
    <w:p>
      <w:pPr>
        <w:pStyle w:val="930"/>
        <w:spacing w:before="240" w:after="240"/>
        <w:rPr>
          <w:rFonts w:cs="楷体"/>
          <w:color w:val="000000"/>
          <w:sz w:val="24"/>
          <w:szCs w:val="20"/>
          <w:highlight w:val="none"/>
        </w:rPr>
      </w:pPr>
      <w:r>
        <w:rPr>
          <w:rFonts w:hint="eastAsia"/>
          <w:color w:val="000000"/>
          <w:sz w:val="24"/>
          <w:szCs w:val="20"/>
          <w:highlight w:val="none"/>
        </w:rPr>
        <w:t xml:space="preserve">注意事项：</w:t>
      </w:r>
      <w:bookmarkStart w:id="312" w:name="_Toc311189788"/>
      <w:r>
        <w:rPr>
          <w:rFonts w:hint="eastAsia"/>
          <w:color w:val="000000"/>
          <w:sz w:val="24"/>
          <w:szCs w:val="20"/>
          <w:highlight w:val="none"/>
        </w:rPr>
        <w:t xml:space="preserve">请按照第二章第一节《</w:t>
      </w:r>
      <w:r>
        <w:rPr>
          <w:color w:val="000000"/>
          <w:sz w:val="24"/>
          <w:szCs w:val="20"/>
          <w:highlight w:val="none"/>
        </w:rPr>
        <w:t xml:space="preserve">投标人须知资料表</w:t>
      </w:r>
      <w:r>
        <w:rPr>
          <w:rFonts w:hint="eastAsia"/>
          <w:color w:val="000000"/>
          <w:sz w:val="24"/>
          <w:szCs w:val="20"/>
          <w:highlight w:val="none"/>
        </w:rPr>
        <w:t xml:space="preserve">》中列明的项目属性填写货物类还是工程、服务类。</w:t>
      </w:r>
      <w:r>
        <w:rPr>
          <w:rFonts w:hint="eastAsia" w:cs="楷体"/>
          <w:color w:val="000000"/>
          <w:sz w:val="24"/>
          <w:szCs w:val="20"/>
          <w:highlight w:val="none"/>
        </w:rPr>
        <w:t xml:space="preserve"> </w:t>
      </w:r>
      <w:r>
        <w:rPr>
          <w:rFonts w:cs="楷体"/>
          <w:color w:val="000000"/>
          <w:sz w:val="24"/>
          <w:szCs w:val="20"/>
          <w:highlight w:val="none"/>
        </w:rPr>
      </w:r>
      <w:r/>
    </w:p>
    <w:p>
      <w:pPr>
        <w:pStyle w:val="724"/>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rPr>
          <w:rFonts w:hint="eastAsia" w:ascii="宋体" w:hAnsi="宋体" w:cs="楷体"/>
          <w:b/>
          <w:sz w:val="32"/>
          <w:szCs w:val="32"/>
          <w:highlight w:val="none"/>
        </w:rPr>
      </w:r>
      <w:r/>
    </w:p>
    <w:p>
      <w:pPr>
        <w:pStyle w:val="724"/>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sz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24"/>
        <w:ind w:firstLine="480"/>
        <w:spacing w:line="44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ascii="宋体" w:hAnsi="宋体" w:cs="楷体"/>
          <w:sz w:val="24"/>
          <w:highlight w:val="none"/>
        </w:rPr>
      </w:r>
      <w:r/>
    </w:p>
    <w:p>
      <w:pPr>
        <w:pStyle w:val="724"/>
        <w:ind w:firstLine="480"/>
        <w:spacing w:line="440" w:lineRule="exact"/>
        <w:rPr>
          <w:rFonts w:ascii="宋体" w:hAnsi="宋体" w:cs="楷体"/>
          <w:sz w:val="24"/>
          <w:highlight w:val="none"/>
        </w:rPr>
      </w:pPr>
      <w:r>
        <w:rPr>
          <w:rFonts w:ascii="宋体" w:hAnsi="宋体" w:cs="楷体"/>
          <w:sz w:val="24"/>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55"/>
        <w:spacing w:line="440" w:lineRule="exact"/>
        <w:tabs>
          <w:tab w:val="left" w:pos="567" w:leader="none"/>
        </w:tabs>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rPr>
          <w:rFonts w:hint="eastAsia" w:cs="楷体"/>
          <w:szCs w:val="20"/>
          <w:highlight w:val="none"/>
        </w:rPr>
      </w:r>
      <w:r/>
    </w:p>
    <w:p>
      <w:pPr>
        <w:pStyle w:val="976"/>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976"/>
        <w:ind w:firstLine="0"/>
        <w:jc w:val="center"/>
        <w:rPr>
          <w:rFonts w:ascii="宋体" w:hAnsi="宋体" w:cs="楷体"/>
          <w:b/>
          <w:sz w:val="32"/>
          <w:szCs w:val="32"/>
          <w:highlight w:val="none"/>
        </w:rPr>
      </w:pPr>
      <w:r>
        <w:rPr>
          <w:rFonts w:hint="eastAsia" w:ascii="宋体" w:hAnsi="宋体" w:eastAsia="宋体" w:cs="楷体"/>
          <w:sz w:val="24"/>
          <w:szCs w:val="24"/>
          <w:highlight w:val="none"/>
        </w:rPr>
        <w:br w:type="page" w:clear="all"/>
      </w:r>
      <w:r>
        <w:rPr>
          <w:rFonts w:hint="eastAsia" w:ascii="宋体" w:hAnsi="宋体" w:cs="楷体"/>
          <w:b/>
          <w:sz w:val="32"/>
          <w:szCs w:val="32"/>
          <w:highlight w:val="none"/>
        </w:rPr>
        <w:t xml:space="preserve">中小企业声明函(工程、服务)</w:t>
      </w:r>
      <w:r>
        <w:rPr>
          <w:rFonts w:ascii="宋体" w:hAnsi="宋体" w:cs="楷体"/>
          <w:b/>
          <w:sz w:val="32"/>
          <w:szCs w:val="32"/>
          <w:highlight w:val="none"/>
        </w:rPr>
      </w:r>
      <w:r/>
    </w:p>
    <w:p>
      <w:pPr>
        <w:pStyle w:val="724"/>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976"/>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highlight w:val="none"/>
        </w:rPr>
      </w:r>
      <w:r/>
    </w:p>
    <w:p>
      <w:pPr>
        <w:pStyle w:val="724"/>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724"/>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976"/>
        <w:ind w:firstLine="400"/>
        <w:rPr>
          <w:rFonts w:hint="eastAsia"/>
          <w:highlight w:val="none"/>
        </w:rPr>
      </w:pPr>
      <w:r>
        <w:rPr>
          <w:rFonts w:hint="eastAsia"/>
          <w:highlight w:val="none"/>
        </w:rPr>
      </w:r>
      <w:r/>
    </w:p>
    <w:p>
      <w:pPr>
        <w:pStyle w:val="755"/>
        <w:spacing w:line="440" w:lineRule="exact"/>
        <w:tabs>
          <w:tab w:val="left" w:pos="567" w:leader="none"/>
        </w:tabs>
        <w:rPr>
          <w:rFonts w:cs="楷体"/>
          <w:highlight w:val="none"/>
        </w:rPr>
      </w:pPr>
      <w:r>
        <w:rPr>
          <w:rFonts w:hint="eastAsia" w:cs="楷体"/>
          <w:highlight w:val="none"/>
        </w:rPr>
        <w:t xml:space="preserve">注：1、从业人员、营业收入和资产总额填报上一年度数据，无上一年度数据的新成立企业可不填报。</w:t>
      </w:r>
      <w:r>
        <w:rPr>
          <w:rFonts w:cs="楷体"/>
          <w:highlight w:val="none"/>
        </w:rPr>
      </w:r>
      <w:r/>
    </w:p>
    <w:p>
      <w:pPr>
        <w:pStyle w:val="976"/>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ascii="宋体" w:hAnsi="宋体" w:cs="楷体"/>
          <w:sz w:val="24"/>
          <w:highlight w:val="none"/>
        </w:rPr>
        <w:br w:type="page" w:clear="all"/>
      </w:r>
      <w:r>
        <w:rPr>
          <w:rFonts w:hint="eastAsia"/>
          <w:b/>
          <w:spacing w:val="20"/>
          <w:sz w:val="32"/>
          <w:szCs w:val="32"/>
          <w:highlight w:val="none"/>
        </w:rPr>
        <w:t xml:space="preserve">五、残疾人福利性单位声明函</w:t>
      </w:r>
      <w:r>
        <w:rPr>
          <w:b/>
          <w:spacing w:val="20"/>
          <w:sz w:val="32"/>
          <w:szCs w:val="32"/>
          <w:highlight w:val="none"/>
        </w:rPr>
        <w:t xml:space="preserve">（实质性格式）</w:t>
      </w:r>
      <w:r>
        <w:rPr>
          <w:b/>
          <w:spacing w:val="20"/>
          <w:sz w:val="32"/>
          <w:szCs w:val="32"/>
          <w:highlight w:val="none"/>
        </w:rPr>
      </w:r>
      <w:r/>
    </w:p>
    <w:p>
      <w:pPr>
        <w:pStyle w:val="724"/>
        <w:ind w:firstLine="504"/>
        <w:spacing w:line="588" w:lineRule="exact"/>
        <w:rPr>
          <w:rFonts w:ascii="宋体" w:hAnsi="宋体"/>
          <w:spacing w:val="6"/>
          <w:sz w:val="24"/>
          <w:highlight w:val="none"/>
        </w:rPr>
      </w:pPr>
      <w:r>
        <w:rPr>
          <w:rFonts w:ascii="宋体" w:hAnsi="宋体"/>
          <w:spacing w:val="6"/>
          <w:sz w:val="24"/>
          <w:highlight w:val="none"/>
        </w:rPr>
      </w:r>
      <w:r/>
    </w:p>
    <w:p>
      <w:pPr>
        <w:pStyle w:val="724"/>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ascii="宋体" w:hAnsi="宋体"/>
          <w:spacing w:val="6"/>
          <w:sz w:val="24"/>
          <w:highlight w:val="none"/>
        </w:rPr>
      </w:r>
      <w:r/>
    </w:p>
    <w:p>
      <w:pPr>
        <w:pStyle w:val="724"/>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ascii="宋体" w:hAnsi="宋体"/>
          <w:b/>
          <w:spacing w:val="6"/>
          <w:sz w:val="24"/>
          <w:highlight w:val="none"/>
        </w:rPr>
      </w:r>
      <w:r/>
    </w:p>
    <w:p>
      <w:pPr>
        <w:pStyle w:val="724"/>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724"/>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724"/>
        <w:ind w:firstLine="504"/>
        <w:spacing w:line="588" w:lineRule="exact"/>
        <w:rPr>
          <w:rFonts w:ascii="宋体" w:hAnsi="宋体"/>
          <w:spacing w:val="6"/>
          <w:sz w:val="24"/>
          <w:highlight w:val="none"/>
        </w:rPr>
      </w:pPr>
      <w:r>
        <w:rPr>
          <w:rFonts w:ascii="宋体" w:hAnsi="宋体"/>
          <w:spacing w:val="6"/>
          <w:sz w:val="24"/>
          <w:highlight w:val="none"/>
        </w:rPr>
      </w:r>
      <w:r/>
    </w:p>
    <w:p>
      <w:pPr>
        <w:pStyle w:val="724"/>
        <w:ind w:firstLine="504"/>
        <w:spacing w:line="588" w:lineRule="exact"/>
        <w:rPr>
          <w:rFonts w:ascii="宋体" w:hAnsi="宋体"/>
          <w:spacing w:val="6"/>
          <w:sz w:val="24"/>
          <w:highlight w:val="none"/>
        </w:rPr>
      </w:pPr>
      <w:r>
        <w:rPr>
          <w:rFonts w:ascii="宋体" w:hAnsi="宋体"/>
          <w:spacing w:val="6"/>
          <w:sz w:val="24"/>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ind w:right="1560" w:firstLine="504"/>
        <w:jc w:val="center"/>
        <w:spacing w:line="588" w:lineRule="exact"/>
        <w:tabs>
          <w:tab w:val="left" w:pos="4860" w:leader="none"/>
        </w:tabs>
        <w:rPr>
          <w:rFonts w:hint="eastAsia" w:ascii="宋体" w:hAnsi="宋体"/>
          <w:spacing w:val="6"/>
          <w:sz w:val="24"/>
          <w:highlight w:val="none"/>
        </w:rPr>
        <w:sectPr>
          <w:footnotePr/>
          <w:endnotePr/>
          <w:type w:val="nextPage"/>
          <w:pgSz w:w="11905"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r>
      <w:r/>
    </w:p>
    <w:p>
      <w:pPr>
        <w:pStyle w:val="724"/>
        <w:jc w:val="center"/>
        <w:spacing w:line="360" w:lineRule="auto"/>
        <w:tabs>
          <w:tab w:val="left" w:pos="900" w:leader="none"/>
          <w:tab w:val="left" w:pos="1980" w:leader="none"/>
        </w:tabs>
        <w:rPr>
          <w:rFonts w:hint="eastAsia"/>
          <w:b/>
          <w:spacing w:val="20"/>
          <w:sz w:val="32"/>
          <w:szCs w:val="32"/>
          <w:highlight w:val="none"/>
        </w:rPr>
        <w:outlineLvl w:val="1"/>
      </w:pPr>
      <w:r/>
      <w:bookmarkEnd w:id="312"/>
      <w:r/>
      <w:bookmarkStart w:id="313" w:name="_Toc425"/>
      <w:r/>
      <w:bookmarkEnd w:id="313"/>
      <w:r/>
      <w:bookmarkStart w:id="314" w:name="_Toc29116"/>
      <w:r/>
      <w:bookmarkEnd w:id="314"/>
      <w:r/>
      <w:bookmarkStart w:id="315" w:name="_Toc30417"/>
      <w:r/>
      <w:bookmarkEnd w:id="315"/>
      <w:r/>
      <w:bookmarkStart w:id="316" w:name="_Toc373054875"/>
      <w:r/>
      <w:bookmarkEnd w:id="316"/>
      <w:r>
        <w:rPr>
          <w:rFonts w:hint="eastAsia"/>
          <w:b/>
          <w:spacing w:val="20"/>
          <w:sz w:val="32"/>
          <w:szCs w:val="32"/>
          <w:highlight w:val="none"/>
        </w:rPr>
        <w:t xml:space="preserve">六、关于符合本国产品标准的声明函（实质性格式）</w:t>
      </w:r>
      <w:r>
        <w:rPr>
          <w:rFonts w:hint="eastAsia"/>
          <w:b/>
          <w:spacing w:val="20"/>
          <w:sz w:val="32"/>
          <w:szCs w:val="32"/>
          <w:highlight w:val="none"/>
        </w:rPr>
      </w:r>
      <w:r/>
    </w:p>
    <w:p>
      <w:pPr>
        <w:pStyle w:val="785"/>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785"/>
        <w:ind w:firstLine="420"/>
        <w:spacing w:before="0" w:beforeAutospacing="0" w:after="0" w:afterAutospacing="0" w:line="50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785"/>
        <w:ind w:firstLine="420"/>
        <w:spacing w:before="0" w:beforeAutospacing="0" w:after="0" w:afterAutospacing="0" w:line="5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shd w:val="clear" w:color="auto" w:fill="ffffff"/>
        </w:rPr>
        <w:t xml:space="preserve">1.</w:t>
      </w:r>
      <w:r>
        <w:rPr>
          <w:rStyle w:val="800"/>
          <w:rFonts w:hint="eastAsia"/>
          <w:color w:val="000000"/>
          <w:highlight w:val="none"/>
          <w:u w:val="single"/>
          <w:shd w:val="clear" w:color="auto" w:fill="ffffff"/>
        </w:rPr>
        <w:t xml:space="preserve">（产品名称1）</w:t>
      </w:r>
      <w:r>
        <w:rPr>
          <w:rStyle w:val="800"/>
          <w:rFonts w:hint="eastAsia"/>
          <w:color w:val="000000"/>
          <w:highlight w:val="none"/>
          <w:shd w:val="clear" w:color="auto" w:fill="ffffff"/>
          <w:vertAlign w:val="superscript"/>
        </w:rPr>
        <w:t xml:space="preserve">1</w:t>
      </w:r>
      <w:r>
        <w:rPr>
          <w:rFonts w:hint="eastAsia"/>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Style w:val="800"/>
          <w:rFonts w:hint="eastAsia"/>
          <w:color w:val="000000"/>
          <w:highlight w:val="none"/>
          <w:shd w:val="clear" w:color="auto" w:fill="ffffff"/>
          <w:vertAlign w:val="superscript"/>
        </w:rPr>
        <w:t xml:space="preserve">2</w:t>
      </w:r>
      <w:r>
        <w:rPr>
          <w:rFonts w:hint="eastAsia"/>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800"/>
          <w:rFonts w:hint="eastAsia"/>
          <w:color w:val="000000"/>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Style w:val="800"/>
          <w:rFonts w:hint="eastAsia"/>
          <w:color w:val="000000"/>
          <w:highlight w:val="none"/>
          <w:shd w:val="clear" w:color="auto" w:fill="ffffff"/>
          <w:vertAlign w:val="superscript"/>
        </w:rPr>
        <w:t xml:space="preserve">3</w:t>
      </w:r>
      <w:r>
        <w:rPr>
          <w:rFonts w:hint="eastAsia"/>
          <w:highlight w:val="none"/>
          <w:shd w:val="clear" w:color="auto" w:fill="ffffff"/>
        </w:rPr>
        <w:t xml:space="preserve">。</w:t>
      </w:r>
      <w:r>
        <w:rPr>
          <w:rStyle w:val="800"/>
          <w:rFonts w:hint="eastAsia"/>
          <w:color w:val="000000"/>
          <w:highlight w:val="none"/>
          <w:u w:val="single"/>
          <w:shd w:val="clear" w:color="auto" w:fill="ffffff"/>
        </w:rPr>
        <w:t xml:space="preserve">（产品名称1）</w:t>
      </w:r>
      <w:r>
        <w:rPr>
          <w:rFonts w:hint="eastAsia"/>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Style w:val="800"/>
          <w:rFonts w:hint="eastAsia"/>
          <w:color w:val="000000"/>
          <w:highlight w:val="none"/>
          <w:shd w:val="clear" w:color="auto" w:fill="ffffff"/>
          <w:vertAlign w:val="superscript"/>
        </w:rPr>
        <w:t xml:space="preserve">4</w:t>
      </w:r>
      <w:r>
        <w:rPr>
          <w:rFonts w:hint="eastAsia"/>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（产品名称1）</w:t>
      </w:r>
      <w:r>
        <w:rPr>
          <w:rFonts w:hint="eastAsia"/>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Style w:val="800"/>
          <w:rFonts w:hint="eastAsia"/>
          <w:color w:val="000000"/>
          <w:highlight w:val="none"/>
          <w:shd w:val="clear" w:color="auto" w:fill="ffffff"/>
          <w:vertAlign w:val="superscript"/>
        </w:rPr>
        <w:t xml:space="preserve">5</w:t>
      </w:r>
      <w:r>
        <w:rPr>
          <w:rFonts w:hint="eastAsia"/>
          <w:highlight w:val="none"/>
          <w:shd w:val="clear" w:color="auto" w:fill="ffffff"/>
        </w:rPr>
        <w:t xml:space="preserve">在中国境内完成。</w:t>
      </w:r>
      <w:r>
        <w:rPr>
          <w:rFonts w:hint="eastAsia"/>
          <w:highlight w:val="none"/>
        </w:rPr>
      </w:r>
      <w:r/>
    </w:p>
    <w:p>
      <w:pPr>
        <w:pStyle w:val="785"/>
        <w:ind w:firstLine="420"/>
        <w:spacing w:before="0" w:beforeAutospacing="0" w:after="0" w:afterAutospacing="0" w:line="5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ighlight w:val="none"/>
          <w:shd w:val="clear" w:color="auto" w:fill="ffffff"/>
        </w:rPr>
        <w:t xml:space="preserve">2.</w:t>
      </w:r>
      <w:r>
        <w:rPr>
          <w:rStyle w:val="800"/>
          <w:rFonts w:hint="eastAsia"/>
          <w:color w:val="000000"/>
          <w:highlight w:val="none"/>
          <w:u w:val="single"/>
          <w:shd w:val="clear" w:color="auto" w:fill="ffffff"/>
        </w:rPr>
        <w:t xml:space="preserve">（产品名称2）</w:t>
      </w:r>
      <w:r>
        <w:rPr>
          <w:rFonts w:hint="eastAsia"/>
          <w:highlight w:val="none"/>
          <w:shd w:val="clear" w:color="auto" w:fill="ffffff"/>
        </w:rPr>
        <w:t xml:space="preserve">，生产厂为</w:t>
      </w:r>
      <w:r>
        <w:rPr>
          <w:rStyle w:val="800"/>
          <w:rFonts w:hint="eastAsia"/>
          <w:color w:val="000000"/>
          <w:highlight w:val="none"/>
          <w:u w:val="single"/>
          <w:shd w:val="clear" w:color="auto" w:fill="ffffff"/>
        </w:rPr>
        <w:t xml:space="preserve">（厂名）</w:t>
      </w:r>
      <w:r>
        <w:rPr>
          <w:rFonts w:hint="eastAsia"/>
          <w:highlight w:val="none"/>
          <w:shd w:val="clear" w:color="auto" w:fill="ffffff"/>
        </w:rPr>
        <w:t xml:space="preserve">，厂址为</w:t>
      </w:r>
      <w:r>
        <w:rPr>
          <w:rStyle w:val="800"/>
          <w:rFonts w:hint="eastAsia"/>
          <w:color w:val="000000"/>
          <w:highlight w:val="none"/>
          <w:u w:val="single"/>
          <w:shd w:val="clear" w:color="auto" w:fill="ffffff"/>
        </w:rPr>
        <w:t xml:space="preserve">（生产厂址）</w:t>
      </w:r>
      <w:r>
        <w:rPr>
          <w:rFonts w:hint="eastAsia"/>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800"/>
          <w:rFonts w:hint="eastAsia"/>
          <w:color w:val="000000"/>
          <w:highlight w:val="none"/>
          <w:u w:val="single"/>
          <w:shd w:val="clear" w:color="auto" w:fill="ffffff"/>
        </w:rPr>
        <w:t xml:space="preserve">（规定比例）</w:t>
      </w:r>
      <w:r>
        <w:rPr>
          <w:rFonts w:hint="eastAsia"/>
          <w:highlight w:val="none"/>
          <w:shd w:val="clear" w:color="auto" w:fill="ffffff"/>
        </w:rPr>
        <w:t xml:space="preserve">。</w:t>
      </w:r>
      <w:r>
        <w:rPr>
          <w:rStyle w:val="800"/>
          <w:rFonts w:hint="eastAsia"/>
          <w:color w:val="000000"/>
          <w:highlight w:val="none"/>
          <w:u w:val="single"/>
          <w:shd w:val="clear" w:color="auto" w:fill="ffffff"/>
        </w:rPr>
        <w:t xml:space="preserve">（产品名称2）</w:t>
      </w:r>
      <w:r>
        <w:rPr>
          <w:rFonts w:hint="eastAsia"/>
          <w:highlight w:val="none"/>
          <w:shd w:val="clear" w:color="auto" w:fill="ffffff"/>
        </w:rPr>
        <w:t xml:space="preserve">的</w:t>
      </w:r>
      <w:r>
        <w:rPr>
          <w:rStyle w:val="800"/>
          <w:rFonts w:hint="eastAsia"/>
          <w:color w:val="000000"/>
          <w:highlight w:val="none"/>
          <w:u w:val="single"/>
          <w:shd w:val="clear" w:color="auto" w:fill="ffffff"/>
        </w:rPr>
        <w:t xml:space="preserve">（关键组件）</w:t>
      </w:r>
      <w:r>
        <w:rPr>
          <w:rFonts w:hint="eastAsia"/>
          <w:highlight w:val="none"/>
          <w:shd w:val="clear" w:color="auto" w:fill="ffffff"/>
        </w:rPr>
        <w:t xml:space="preserve">在中国境内生产。</w:t>
      </w:r>
      <w:r>
        <w:rPr>
          <w:rStyle w:val="800"/>
          <w:rFonts w:hint="eastAsia"/>
          <w:color w:val="000000"/>
          <w:highlight w:val="none"/>
          <w:u w:val="single"/>
          <w:shd w:val="clear" w:color="auto" w:fill="ffffff"/>
        </w:rPr>
        <w:t xml:space="preserve">（产品名称2）</w:t>
      </w:r>
      <w:r>
        <w:rPr>
          <w:rFonts w:hint="eastAsia"/>
          <w:highlight w:val="none"/>
          <w:shd w:val="clear" w:color="auto" w:fill="ffffff"/>
        </w:rPr>
        <w:t xml:space="preserve">的</w:t>
      </w:r>
      <w:r>
        <w:rPr>
          <w:rStyle w:val="800"/>
          <w:rFonts w:hint="eastAsia"/>
          <w:color w:val="000000"/>
          <w:highlight w:val="none"/>
          <w:u w:val="single"/>
          <w:shd w:val="clear" w:color="auto" w:fill="ffffff"/>
        </w:rPr>
        <w:t xml:space="preserve">（关键工序）</w:t>
      </w:r>
      <w:r>
        <w:rPr>
          <w:rFonts w:hint="eastAsia"/>
          <w:highlight w:val="none"/>
          <w:shd w:val="clear" w:color="auto" w:fill="ffffff"/>
        </w:rPr>
        <w:t xml:space="preserve">在中国境内完成。</w:t>
      </w:r>
      <w:r>
        <w:rPr>
          <w:rFonts w:hint="eastAsia"/>
          <w:highlight w:val="none"/>
        </w:rPr>
      </w:r>
      <w:r/>
    </w:p>
    <w:p>
      <w:pPr>
        <w:pStyle w:val="785"/>
        <w:ind w:firstLine="420"/>
        <w:spacing w:before="0" w:beforeAutospacing="0" w:after="0" w:afterAutospacing="0" w:line="500" w:lineRule="exact"/>
        <w:rPr>
          <w:rFonts w:hint="eastAsia"/>
          <w:highlight w:val="none"/>
        </w:rPr>
      </w:pPr>
      <w:r>
        <w:rPr>
          <w:rFonts w:hint="eastAsia"/>
          <w:highlight w:val="none"/>
          <w:shd w:val="clear" w:color="auto" w:fill="ffffff"/>
        </w:rPr>
        <w:t xml:space="preserve">……</w:t>
      </w:r>
      <w:r>
        <w:rPr>
          <w:rFonts w:hint="eastAsia"/>
          <w:highlight w:val="none"/>
        </w:rPr>
      </w:r>
      <w:r/>
    </w:p>
    <w:p>
      <w:pPr>
        <w:pStyle w:val="785"/>
        <w:ind w:firstLine="420"/>
        <w:spacing w:before="0" w:beforeAutospacing="0" w:after="0" w:afterAutospacing="0" w:line="50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rPr>
      </w:r>
      <w:r/>
    </w:p>
    <w:p>
      <w:pPr>
        <w:pStyle w:val="785"/>
        <w:ind w:firstLine="3960"/>
        <w:spacing w:before="0" w:beforeAutospacing="0" w:after="0" w:afterAutospacing="0" w:line="500" w:lineRule="exact"/>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785"/>
        <w:jc w:val="center"/>
        <w:spacing w:before="0" w:beforeAutospacing="0" w:after="0" w:afterAutospacing="0" w:line="500" w:lineRule="exact"/>
        <w:rPr>
          <w:rFonts w:hint="eastAsia"/>
          <w:highlight w:val="none"/>
        </w:rPr>
      </w:pPr>
      <w:r>
        <w:rPr>
          <w:rFonts w:hint="eastAsia"/>
          <w:highlight w:val="none"/>
          <w:shd w:val="clear" w:color="auto" w:fill="ffffff"/>
        </w:rPr>
        <w:t xml:space="preserve">                                日期：　   年　  月　  日         </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shd w:val="clear" w:color="auto" w:fill="ffffff"/>
        </w:rPr>
        <w:t xml:space="preserve">__________________</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shd w:val="clear" w:color="auto" w:fill="ffffff"/>
        </w:rPr>
        <w:t xml:space="preserve">1.产品如有型号，请在“产品名称”栏一并填写。</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shd w:val="clear" w:color="auto" w:fill="ffffff"/>
        </w:rPr>
        <w:t xml:space="preserve">2.生产厂名与厂址应与生产厂营业执照载明的相关信息保持一致。</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shd w:val="clear" w:color="auto" w:fill="ffffff"/>
        </w:rPr>
        <w:t xml:space="preserve">3.该产品的中国境内生产的组件成本占比相关要求实施前，“规定比例”栏可不填，下同。</w:t>
      </w:r>
      <w:r>
        <w:rPr>
          <w:rFonts w:hint="eastAsia"/>
          <w:highlight w:val="none"/>
        </w:rPr>
      </w:r>
      <w:r/>
    </w:p>
    <w:p>
      <w:pPr>
        <w:pStyle w:val="785"/>
        <w:spacing w:before="0" w:beforeAutospacing="0" w:after="0" w:afterAutospacing="0" w:line="500" w:lineRule="exact"/>
        <w:rPr>
          <w:rFonts w:hint="eastAsia"/>
          <w:highlight w:val="none"/>
        </w:rPr>
      </w:pPr>
      <w:r>
        <w:rPr>
          <w:rFonts w:hint="eastAsia"/>
          <w:highlight w:val="none"/>
          <w:shd w:val="clear" w:color="auto" w:fill="ffffff"/>
        </w:rPr>
        <w:t xml:space="preserve">4.该产品的关键组件要求实施前，“关键组件”栏可不填，下同。</w:t>
      </w:r>
      <w:r>
        <w:rPr>
          <w:rFonts w:hint="eastAsia"/>
          <w:highlight w:val="none"/>
        </w:rPr>
      </w:r>
      <w:r/>
    </w:p>
    <w:p>
      <w:pPr>
        <w:pStyle w:val="785"/>
        <w:spacing w:before="0" w:beforeAutospacing="0" w:after="0" w:afterAutospacing="0" w:line="500" w:lineRule="exact"/>
        <w:rPr>
          <w:rFonts w:hint="eastAsia"/>
          <w:highlight w:val="none"/>
          <w:shd w:val="clear" w:color="auto" w:fill="ffffff"/>
        </w:rPr>
      </w:pPr>
      <w:r>
        <w:rPr>
          <w:rFonts w:hint="eastAsia"/>
          <w:highlight w:val="none"/>
          <w:shd w:val="clear" w:color="auto" w:fill="ffffff"/>
        </w:rPr>
        <w:t xml:space="preserve">5.该产品的关键工序要求实施前，“关键工序”栏可不填，下同。</w:t>
      </w:r>
      <w:r>
        <w:rPr>
          <w:rFonts w:hint="eastAsia"/>
          <w:highlight w:val="none"/>
          <w:shd w:val="clear" w:color="auto" w:fill="ffffff"/>
        </w:rPr>
      </w:r>
      <w:r/>
    </w:p>
    <w:p>
      <w:pPr>
        <w:pStyle w:val="785"/>
        <w:spacing w:before="0" w:beforeAutospacing="0" w:after="0" w:afterAutospacing="0" w:line="500" w:lineRule="exact"/>
        <w:rPr>
          <w:rFonts w:hint="eastAsia"/>
          <w:highlight w:val="none"/>
          <w:shd w:val="clear" w:color="auto" w:fill="ffffff"/>
        </w:rPr>
      </w:pPr>
      <w:r>
        <w:rPr>
          <w:rFonts w:hint="eastAsia"/>
          <w:highlight w:val="none"/>
          <w:shd w:val="clear" w:color="auto" w:fill="ffffff"/>
        </w:rPr>
        <w:t xml:space="preserve">6.用斜线划除的地方无需填写。</w:t>
      </w:r>
      <w:r>
        <w:rPr>
          <w:rFonts w:hint="eastAsia"/>
          <w:highlight w:val="none"/>
          <w:shd w:val="clear" w:color="auto" w:fill="ffffff"/>
        </w:rPr>
      </w:r>
      <w:r/>
    </w:p>
    <w:p>
      <w:pPr>
        <w:pStyle w:val="724"/>
        <w:jc w:val="center"/>
        <w:spacing w:line="360" w:lineRule="auto"/>
        <w:tabs>
          <w:tab w:val="left" w:pos="900" w:leader="none"/>
          <w:tab w:val="left" w:pos="1980" w:leader="none"/>
        </w:tabs>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七、项目实施方案</w:t>
      </w:r>
      <w:r>
        <w:rPr>
          <w:b/>
          <w:spacing w:val="20"/>
          <w:sz w:val="32"/>
          <w:szCs w:val="32"/>
          <w:highlight w:val="none"/>
        </w:rPr>
      </w:r>
      <w:r/>
    </w:p>
    <w:p>
      <w:pPr>
        <w:pStyle w:val="755"/>
        <w:tabs>
          <w:tab w:val="left" w:pos="567" w:leader="none"/>
        </w:tabs>
        <w:rPr>
          <w:rFonts w:hint="eastAsia" w:ascii="Times New Roman" w:hAnsi="Times New Roman"/>
          <w:sz w:val="20"/>
          <w:szCs w:val="20"/>
          <w:highlight w:val="none"/>
        </w:rPr>
      </w:pPr>
      <w:r>
        <w:rPr>
          <w:rFonts w:hint="eastAsia" w:ascii="Times New Roman" w:hAnsi="Times New Roman"/>
          <w:sz w:val="20"/>
          <w:szCs w:val="20"/>
          <w:highlight w:val="none"/>
        </w:rPr>
      </w:r>
      <w:r/>
    </w:p>
    <w:p>
      <w:pPr>
        <w:pStyle w:val="724"/>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sz w:val="24"/>
          <w:highlight w:val="none"/>
        </w:rPr>
        <w:t xml:space="preserve">详细实施方案</w:t>
      </w:r>
      <w:r>
        <w:rPr>
          <w:rFonts w:hint="eastAsia"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rPr>
          <w:rFonts w:hint="eastAsia"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bCs/>
          <w:sz w:val="24"/>
          <w:highlight w:val="none"/>
        </w:rPr>
        <w:t xml:space="preserve">对原始资料的调查与收集</w:t>
      </w:r>
      <w:r>
        <w:rPr>
          <w:rFonts w:hint="eastAsia"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rPr>
          <w:rFonts w:hint="eastAsia"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需要招标人协助的事项</w:t>
      </w:r>
      <w:r>
        <w:rPr>
          <w:rFonts w:hint="eastAsia" w:ascii="宋体" w:hAnsi="宋体" w:cs="宋体"/>
          <w:sz w:val="24"/>
          <w:highlight w:val="none"/>
        </w:rPr>
      </w:r>
      <w:r/>
    </w:p>
    <w:p>
      <w:pPr>
        <w:pStyle w:val="72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投标人认为需要添加的内容</w:t>
      </w:r>
      <w:r>
        <w:rPr>
          <w:rFonts w:hint="eastAsia" w:ascii="宋体" w:hAnsi="宋体" w:cs="宋体"/>
          <w:sz w:val="24"/>
          <w:highlight w:val="none"/>
        </w:rPr>
      </w:r>
      <w:r/>
    </w:p>
    <w:p>
      <w:pPr>
        <w:pStyle w:val="724"/>
        <w:ind w:firstLine="480"/>
        <w:spacing w:line="400" w:lineRule="exact"/>
        <w:rPr>
          <w:rFonts w:ascii="宋体" w:hAnsi="宋体"/>
          <w:sz w:val="24"/>
          <w:highlight w:val="none"/>
        </w:rPr>
      </w:pPr>
      <w:r>
        <w:rPr>
          <w:rFonts w:ascii="宋体" w:hAnsi="宋体"/>
          <w:sz w:val="24"/>
          <w:highlight w:val="non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jc w:val="center"/>
        <w:spacing w:line="360" w:lineRule="auto"/>
        <w:tabs>
          <w:tab w:val="left" w:pos="900" w:leader="none"/>
          <w:tab w:val="left" w:pos="1980" w:leader="none"/>
        </w:tabs>
        <w:rPr>
          <w:rFonts w:hint="eastAsia"/>
          <w:b/>
          <w:spacing w:val="20"/>
          <w:sz w:val="32"/>
          <w:szCs w:val="32"/>
          <w:highlight w:val="none"/>
        </w:rPr>
        <w:outlineLvl w:val="1"/>
      </w:pPr>
      <w:r>
        <w:rPr>
          <w:rFonts w:hint="eastAsia" w:ascii="宋体" w:hAnsi="宋体" w:cs="楷体"/>
          <w:sz w:val="24"/>
          <w:highlight w:val="none"/>
        </w:rPr>
        <w:br w:type="page" w:clear="all"/>
      </w:r>
      <w:r>
        <w:rPr>
          <w:rFonts w:hint="eastAsia"/>
          <w:b/>
          <w:spacing w:val="20"/>
          <w:sz w:val="32"/>
          <w:szCs w:val="32"/>
          <w:highlight w:val="none"/>
        </w:rPr>
        <w:t xml:space="preserve">八、基本服务承诺书</w:t>
      </w:r>
      <w:r>
        <w:rPr>
          <w:rFonts w:hint="eastAsia"/>
          <w:b/>
          <w:spacing w:val="20"/>
          <w:sz w:val="32"/>
          <w:szCs w:val="32"/>
          <w:highlight w:val="none"/>
        </w:rPr>
      </w:r>
      <w:r/>
    </w:p>
    <w:p>
      <w:pPr>
        <w:pStyle w:val="724"/>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724"/>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rPr>
          <w:rFonts w:hint="eastAsia"/>
          <w:sz w:val="20"/>
          <w:szCs w:val="20"/>
          <w:highlight w:val="none"/>
        </w:rPr>
      </w:r>
      <w:r/>
    </w:p>
    <w:p>
      <w:pPr>
        <w:pStyle w:val="724"/>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rPr>
          <w:rFonts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rPr>
          <w:rFonts w:hint="eastAsia" w:ascii="宋体" w:hAnsi="宋体"/>
          <w:bCs/>
          <w:sz w:val="24"/>
          <w:highlight w:val="non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rPr>
          <w:rFonts w:hint="eastAsia" w:ascii="宋体" w:hAnsi="宋体"/>
          <w:bCs/>
          <w:sz w:val="24"/>
          <w:highlight w:val="non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2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804"/>
        <w:rPr>
          <w:color w:val="000000"/>
          <w:highlight w:val="none"/>
        </w:rPr>
      </w:pPr>
      <w:r>
        <w:rPr>
          <w:color w:val="000000"/>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ascii="宋体" w:hAnsi="宋体" w:cs="楷体"/>
          <w:sz w:val="24"/>
          <w:highlight w:val="none"/>
        </w:rPr>
        <w:br w:type="page" w:clear="all"/>
      </w:r>
      <w:r>
        <w:rPr>
          <w:rFonts w:hint="eastAsia"/>
          <w:b/>
          <w:spacing w:val="20"/>
          <w:sz w:val="32"/>
          <w:szCs w:val="32"/>
          <w:highlight w:val="none"/>
        </w:rPr>
        <w:t xml:space="preserve">九、法人授权书（实质性格式）</w:t>
      </w:r>
      <w:r>
        <w:rPr>
          <w:b/>
          <w:spacing w:val="20"/>
          <w:sz w:val="32"/>
          <w:szCs w:val="32"/>
          <w:highlight w:val="none"/>
        </w:rPr>
      </w:r>
      <w:r/>
    </w:p>
    <w:p>
      <w:pPr>
        <w:pStyle w:val="724"/>
        <w:ind w:firstLine="480"/>
        <w:spacing w:line="360" w:lineRule="auto"/>
        <w:tabs>
          <w:tab w:val="left" w:pos="360" w:leader="none"/>
        </w:tabs>
        <w:rPr>
          <w:sz w:val="24"/>
          <w:highlight w:val="none"/>
        </w:rPr>
      </w:pPr>
      <w:r>
        <w:rPr>
          <w:sz w:val="24"/>
          <w:highlight w:val="none"/>
        </w:rPr>
      </w:r>
      <w:r/>
    </w:p>
    <w:p>
      <w:pPr>
        <w:pStyle w:val="724"/>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rPr>
          <w:sz w:val="24"/>
          <w:highlight w:val="none"/>
        </w:rPr>
      </w:r>
      <w:r/>
    </w:p>
    <w:p>
      <w:pPr>
        <w:pStyle w:val="724"/>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rPr>
          <w:sz w:val="24"/>
          <w:highlight w:val="none"/>
        </w:rPr>
      </w:r>
      <w:r/>
    </w:p>
    <w:p>
      <w:pPr>
        <w:pStyle w:val="724"/>
        <w:ind w:firstLine="480"/>
        <w:spacing w:line="360" w:lineRule="auto"/>
        <w:tabs>
          <w:tab w:val="left" w:pos="360" w:leader="none"/>
        </w:tabs>
        <w:rPr>
          <w:sz w:val="24"/>
          <w:highlight w:val="none"/>
        </w:rPr>
      </w:pPr>
      <w:r>
        <w:rPr>
          <w:sz w:val="24"/>
          <w:highlight w:val="none"/>
        </w:rPr>
      </w:r>
      <w:r/>
    </w:p>
    <w:p>
      <w:pPr>
        <w:pStyle w:val="724"/>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724"/>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724"/>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rPr>
          <w:sz w:val="24"/>
          <w:highlight w:val="none"/>
          <w:u w:val="single"/>
        </w:rPr>
      </w:r>
      <w:r/>
    </w:p>
    <w:p>
      <w:pPr>
        <w:pStyle w:val="724"/>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rPr>
          <w:sz w:val="20"/>
          <w:szCs w:val="20"/>
          <w:highlight w:val="none"/>
        </w:rPr>
      </w:r>
      <w:r/>
    </w:p>
    <w:p>
      <w:pPr>
        <w:pStyle w:val="724"/>
        <w:ind w:firstLine="4080"/>
        <w:spacing w:line="360" w:lineRule="auto"/>
        <w:tabs>
          <w:tab w:val="left" w:pos="360" w:leader="none"/>
        </w:tabs>
        <w:rPr>
          <w:sz w:val="24"/>
          <w:highlight w:val="none"/>
        </w:rPr>
      </w:pPr>
      <w:r>
        <w:rPr>
          <w:sz w:val="24"/>
          <w:highlight w:val="none"/>
        </w:rPr>
      </w:r>
      <w:r/>
    </w:p>
    <w:p>
      <w:pPr>
        <w:pStyle w:val="724"/>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rPr>
          <w:sz w:val="24"/>
          <w:highlight w:val="none"/>
        </w:rPr>
      </w:r>
      <w:r/>
    </w:p>
    <w:p>
      <w:pPr>
        <w:pStyle w:val="724"/>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 单位地址：</w:t>
      </w:r>
      <w:r>
        <w:rPr>
          <w:sz w:val="24"/>
          <w:highlight w:val="none"/>
          <w:u w:val="single"/>
        </w:rPr>
        <w:t xml:space="preserve">                     </w:t>
      </w:r>
      <w:r>
        <w:rPr>
          <w:sz w:val="24"/>
          <w:highlight w:val="none"/>
          <w:u w:val="single"/>
        </w:rPr>
      </w:r>
      <w:r/>
    </w:p>
    <w:p>
      <w:pPr>
        <w:pStyle w:val="724"/>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17" w:name="_Hlt26671380"/>
      <w:r/>
      <w:bookmarkEnd w:id="317"/>
      <w:r/>
      <w:bookmarkStart w:id="318" w:name="_格式3__银行出具的资信证明"/>
      <w:r/>
      <w:bookmarkEnd w:id="318"/>
      <w:r/>
      <w:bookmarkStart w:id="319" w:name="_Hlt26955070"/>
      <w:r/>
      <w:bookmarkEnd w:id="319"/>
      <w:r>
        <w:rPr>
          <w:sz w:val="24"/>
          <w:highlight w:val="none"/>
          <w:u w:val="single"/>
        </w:rPr>
      </w:r>
      <w:r/>
    </w:p>
    <w:p>
      <w:pPr>
        <w:pStyle w:val="724"/>
        <w:ind w:firstLine="480"/>
        <w:spacing w:line="360" w:lineRule="auto"/>
        <w:rPr>
          <w:rFonts w:hint="eastAsia"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rPr>
          <w:rFonts w:hint="eastAsia" w:ascii="宋体" w:hAnsi="宋体" w:cs="楷体"/>
          <w:sz w:val="24"/>
          <w:highlight w:val="none"/>
          <w:u w:val="single"/>
        </w:rPr>
      </w:r>
      <w:r/>
    </w:p>
    <w:p>
      <w:pPr>
        <w:pStyle w:val="724"/>
        <w:jc w:val="center"/>
        <w:spacing w:line="360" w:lineRule="auto"/>
        <w:tabs>
          <w:tab w:val="left" w:pos="900" w:leader="none"/>
          <w:tab w:val="left" w:pos="1980" w:leader="none"/>
        </w:tabs>
        <w:rPr>
          <w:rFonts w:hint="eastAsia"/>
          <w:b/>
          <w:spacing w:val="20"/>
          <w:sz w:val="32"/>
          <w:szCs w:val="32"/>
          <w:highlight w:val="none"/>
        </w:rPr>
        <w:outlineLvl w:val="1"/>
      </w:pPr>
      <w:r>
        <w:rPr>
          <w:rFonts w:hint="eastAsia" w:ascii="宋体" w:hAnsi="宋体" w:cs="楷体"/>
          <w:sz w:val="24"/>
          <w:highlight w:val="none"/>
          <w:u w:val="single"/>
        </w:rPr>
        <w:br w:type="page" w:clear="all"/>
      </w:r>
      <w:r>
        <w:rPr>
          <w:rFonts w:hint="eastAsia"/>
          <w:b/>
          <w:spacing w:val="20"/>
          <w:sz w:val="32"/>
          <w:szCs w:val="32"/>
          <w:highlight w:val="none"/>
        </w:rPr>
        <w:t xml:space="preserve">十、资格承诺声明函</w:t>
      </w:r>
      <w:r>
        <w:rPr>
          <w:b/>
          <w:spacing w:val="20"/>
          <w:sz w:val="32"/>
          <w:szCs w:val="32"/>
          <w:highlight w:val="none"/>
        </w:rPr>
        <w:t xml:space="preserve">（实质性格式）</w:t>
      </w:r>
      <w:r>
        <w:rPr>
          <w:rFonts w:hint="eastAsia"/>
          <w:b/>
          <w:spacing w:val="20"/>
          <w:sz w:val="32"/>
          <w:szCs w:val="32"/>
          <w:highlight w:val="none"/>
        </w:rPr>
      </w:r>
      <w:r/>
    </w:p>
    <w:p>
      <w:pPr>
        <w:pStyle w:val="724"/>
        <w:spacing w:line="500" w:lineRule="exact"/>
        <w:rPr>
          <w:rFonts w:ascii="宋体" w:hAnsi="宋体" w:cs="楷体"/>
          <w:sz w:val="24"/>
          <w:highlight w:val="none"/>
        </w:rPr>
      </w:pPr>
      <w:r>
        <w:rPr>
          <w:rFonts w:ascii="宋体" w:hAnsi="宋体" w:cs="楷体"/>
          <w:sz w:val="24"/>
          <w:highlight w:val="none"/>
        </w:rPr>
      </w:r>
      <w:r/>
    </w:p>
    <w:p>
      <w:pPr>
        <w:pStyle w:val="724"/>
        <w:spacing w:line="500" w:lineRule="exact"/>
        <w:rPr>
          <w:rFonts w:ascii="宋体" w:hAnsi="宋体" w:cs="楷体"/>
          <w:sz w:val="24"/>
          <w:highlight w:val="none"/>
        </w:rPr>
      </w:pPr>
      <w:r>
        <w:rPr>
          <w:rFonts w:hint="eastAsia" w:ascii="宋体" w:hAnsi="宋体" w:cs="楷体"/>
          <w:sz w:val="24"/>
          <w:highlight w:val="none"/>
        </w:rPr>
        <w:t xml:space="preserve">致本项目采购单位及武进区政府采购中心：</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rPr>
          <w:rFonts w:ascii="宋体" w:hAnsi="宋体" w:cs="楷体"/>
          <w:sz w:val="24"/>
          <w:highlight w:val="none"/>
        </w:rPr>
      </w:r>
      <w:r/>
    </w:p>
    <w:p>
      <w:pPr>
        <w:pStyle w:val="724"/>
        <w:ind w:firstLine="480"/>
        <w:spacing w:line="500" w:lineRule="exact"/>
        <w:rPr>
          <w:rFonts w:ascii="宋体" w:hAnsi="宋体" w:cs="楷体"/>
          <w:sz w:val="24"/>
          <w:highlight w:val="none"/>
        </w:rPr>
      </w:pPr>
      <w:r>
        <w:rPr>
          <w:rFonts w:ascii="宋体" w:hAnsi="宋体" w:cs="楷体"/>
          <w:sz w:val="24"/>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3259"/>
        <w:spacing w:line="400" w:lineRule="exact"/>
        <w:rPr>
          <w:rFonts w:ascii="宋体" w:hAnsi="宋体" w:cs="楷体"/>
          <w:sz w:val="24"/>
          <w:highlight w:val="none"/>
        </w:rPr>
      </w:pPr>
      <w:r>
        <w:rPr>
          <w:rFonts w:hint="eastAsia" w:ascii="宋体" w:hAnsi="宋体" w:cs="楷体"/>
          <w:sz w:val="24"/>
          <w:highlight w:val="none"/>
        </w:rPr>
        <w:t xml:space="preserve">法定代表人（负责人）：</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jc w:val="center"/>
        <w:spacing w:line="360" w:lineRule="auto"/>
        <w:tabs>
          <w:tab w:val="left" w:pos="900" w:leader="none"/>
          <w:tab w:val="left" w:pos="1980" w:leader="none"/>
        </w:tabs>
        <w:rPr>
          <w:rFonts w:hint="eastAsia"/>
          <w:b/>
          <w:spacing w:val="20"/>
          <w:sz w:val="32"/>
          <w:szCs w:val="32"/>
          <w:highlight w:val="none"/>
        </w:rPr>
        <w:outlineLvl w:val="1"/>
      </w:pPr>
      <w:r>
        <w:rPr>
          <w:rFonts w:hint="eastAsia" w:ascii="宋体" w:hAnsi="宋体" w:cs="楷体"/>
          <w:sz w:val="24"/>
          <w:highlight w:val="none"/>
        </w:rPr>
        <w:br w:type="page" w:clear="all"/>
      </w:r>
      <w:r>
        <w:rPr>
          <w:rFonts w:hint="eastAsia"/>
          <w:b/>
          <w:spacing w:val="20"/>
          <w:sz w:val="32"/>
          <w:szCs w:val="32"/>
          <w:highlight w:val="none"/>
        </w:rPr>
        <w:t xml:space="preserve">十一、政府采购供应商信用承诺书</w:t>
      </w:r>
      <w:r>
        <w:rPr>
          <w:b/>
          <w:spacing w:val="20"/>
          <w:sz w:val="32"/>
          <w:szCs w:val="32"/>
          <w:highlight w:val="none"/>
        </w:rPr>
        <w:t xml:space="preserve">（实质性格式）</w:t>
      </w:r>
      <w:r>
        <w:rPr>
          <w:rFonts w:hint="eastAsia"/>
          <w:b/>
          <w:spacing w:val="20"/>
          <w:sz w:val="32"/>
          <w:szCs w:val="32"/>
          <w:highlight w:val="none"/>
        </w:rPr>
      </w:r>
      <w:r/>
    </w:p>
    <w:p>
      <w:pPr>
        <w:pStyle w:val="724"/>
        <w:ind w:firstLine="480"/>
        <w:spacing w:line="400" w:lineRule="exact"/>
        <w:rPr>
          <w:rFonts w:ascii="宋体" w:hAnsi="宋体" w:cs="楷体"/>
          <w:sz w:val="24"/>
          <w:highlight w:val="none"/>
        </w:rPr>
      </w:pPr>
      <w:r>
        <w:rPr>
          <w:rFonts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highlight w:val="none"/>
        </w:rPr>
      </w:r>
      <w:r/>
    </w:p>
    <w:p>
      <w:pPr>
        <w:pStyle w:val="72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sz w:val="24"/>
          <w:highlight w:val="none"/>
        </w:rPr>
      </w:r>
      <w:r/>
    </w:p>
    <w:p>
      <w:pPr>
        <w:pStyle w:val="724"/>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724"/>
        <w:ind w:firstLine="3259"/>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3259"/>
        <w:spacing w:line="400" w:lineRule="exact"/>
        <w:rPr>
          <w:rFonts w:ascii="宋体" w:hAnsi="宋体" w:cs="楷体"/>
          <w:sz w:val="24"/>
          <w:highlight w:val="none"/>
        </w:rPr>
      </w:pPr>
      <w:r>
        <w:rPr>
          <w:rFonts w:hint="eastAsia" w:ascii="宋体" w:hAnsi="宋体" w:cs="楷体"/>
          <w:sz w:val="24"/>
          <w:highlight w:val="none"/>
        </w:rPr>
        <w:t xml:space="preserve">法定代表人（负责人）：</w:t>
      </w:r>
      <w:r>
        <w:rPr>
          <w:rFonts w:ascii="宋体" w:hAnsi="宋体" w:cs="楷体"/>
          <w:sz w:val="24"/>
          <w:highlight w:val="none"/>
        </w:rPr>
      </w:r>
      <w:r/>
    </w:p>
    <w:p>
      <w:pPr>
        <w:pStyle w:val="724"/>
        <w:ind w:firstLine="3259"/>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ind w:firstLine="2168"/>
        <w:spacing w:after="120" w:line="360" w:lineRule="auto"/>
        <w:rPr>
          <w:rFonts w:hint="eastAsia"/>
          <w:b/>
          <w:spacing w:val="20"/>
          <w:sz w:val="32"/>
          <w:szCs w:val="32"/>
          <w:highlight w:val="none"/>
        </w:rPr>
        <w:sectPr>
          <w:headerReference w:type="even" r:id="rId11"/>
          <w:headerReference w:type="first" r:id="rId12"/>
          <w:footerReference w:type="even" r:id="rId15"/>
          <w:footerReference w:type="first" r:id="rId16"/>
          <w:footnotePr/>
          <w:endnotePr/>
          <w:type w:val="nextPage"/>
          <w:pgSz w:w="11905" w:h="16838" w:orient="portrait"/>
          <w:pgMar w:top="1440" w:right="1797" w:bottom="1440" w:left="1797" w:header="851" w:footer="992" w:gutter="0"/>
          <w:cols w:num="1" w:sep="0" w:space="1701" w:equalWidth="1"/>
          <w:docGrid w:linePitch="360"/>
        </w:sectPr>
      </w:pPr>
      <w:r>
        <w:rPr>
          <w:rFonts w:hint="eastAsia"/>
          <w:b/>
          <w:spacing w:val="20"/>
          <w:sz w:val="32"/>
          <w:szCs w:val="32"/>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b/>
          <w:spacing w:val="20"/>
          <w:sz w:val="32"/>
          <w:szCs w:val="32"/>
          <w:highlight w:val="none"/>
        </w:rPr>
        <w:t xml:space="preserve">十二、</w:t>
      </w:r>
      <w:r>
        <w:rPr>
          <w:b/>
          <w:spacing w:val="20"/>
          <w:sz w:val="32"/>
          <w:szCs w:val="32"/>
          <w:highlight w:val="none"/>
        </w:rPr>
        <w:t xml:space="preserve">联合体</w:t>
      </w:r>
      <w:r>
        <w:rPr>
          <w:rFonts w:hint="eastAsia"/>
          <w:b/>
          <w:spacing w:val="20"/>
          <w:sz w:val="32"/>
          <w:szCs w:val="32"/>
          <w:highlight w:val="none"/>
        </w:rPr>
        <w:t xml:space="preserve">协议</w:t>
      </w:r>
      <w:r>
        <w:rPr>
          <w:b/>
          <w:spacing w:val="20"/>
          <w:sz w:val="32"/>
          <w:szCs w:val="32"/>
          <w:highlight w:val="none"/>
        </w:rPr>
        <w:t xml:space="preserve">（实质性格式）</w:t>
      </w:r>
      <w:r>
        <w:rPr>
          <w:b/>
          <w:spacing w:val="20"/>
          <w:sz w:val="32"/>
          <w:szCs w:val="32"/>
          <w:highlight w:val="none"/>
        </w:rPr>
      </w:r>
      <w:r/>
    </w:p>
    <w:p>
      <w:pPr>
        <w:pStyle w:val="724"/>
        <w:spacing w:line="560" w:lineRule="exact"/>
        <w:rPr>
          <w:rFonts w:ascii="宋体" w:hAnsi="宋体"/>
          <w:sz w:val="24"/>
          <w:szCs w:val="21"/>
          <w:highlight w:val="none"/>
        </w:rPr>
      </w:pPr>
      <w:r/>
      <w:bookmarkStart w:id="320" w:name="_Hlk149905720"/>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p>
    <w:p>
      <w:pPr>
        <w:pStyle w:val="724"/>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自愿组成联合体，参加常州市武进区政府采购中心组织的采购编号为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p>
    <w:p>
      <w:pPr>
        <w:pStyle w:val="724"/>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p>
    <w:p>
      <w:pPr>
        <w:pStyle w:val="724"/>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p>
    <w:p>
      <w:pPr>
        <w:pStyle w:val="724"/>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724"/>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rPr>
          <w:rFonts w:ascii="宋体" w:hAnsi="宋体"/>
          <w:sz w:val="24"/>
          <w:szCs w:val="21"/>
          <w:highlight w:val="none"/>
        </w:rPr>
      </w:r>
      <w:r/>
    </w:p>
    <w:p>
      <w:pPr>
        <w:pStyle w:val="724"/>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p>
    <w:p>
      <w:pPr>
        <w:pStyle w:val="724"/>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p>
    <w:p>
      <w:pPr>
        <w:pStyle w:val="724"/>
        <w:ind w:left="480"/>
        <w:jc w:val="right"/>
        <w:spacing w:line="360" w:lineRule="auto"/>
        <w:rPr>
          <w:b/>
          <w:sz w:val="24"/>
          <w:highlight w:val="none"/>
        </w:rPr>
      </w:pPr>
      <w:r/>
      <w:bookmarkEnd w:id="320"/>
      <w:r>
        <w:rPr>
          <w:b/>
          <w:sz w:val="24"/>
          <w:highlight w:val="none"/>
        </w:rPr>
      </w:r>
      <w:r/>
    </w:p>
    <w:p>
      <w:pPr>
        <w:pStyle w:val="724"/>
        <w:ind w:firstLine="480"/>
        <w:spacing w:line="360" w:lineRule="auto"/>
        <w:tabs>
          <w:tab w:val="left" w:pos="8280" w:leader="none"/>
        </w:tabs>
        <w:rPr>
          <w:sz w:val="24"/>
          <w:highlight w:val="none"/>
        </w:rPr>
      </w:pPr>
      <w:r>
        <w:rPr>
          <w:sz w:val="24"/>
          <w:highlight w:val="none"/>
        </w:rPr>
      </w:r>
      <w:r/>
    </w:p>
    <w:p>
      <w:pPr>
        <w:pStyle w:val="724"/>
        <w:ind w:firstLine="480"/>
        <w:spacing w:line="360" w:lineRule="auto"/>
        <w:tabs>
          <w:tab w:val="left" w:pos="8280" w:leader="none"/>
        </w:tabs>
        <w:rPr>
          <w:sz w:val="24"/>
          <w:highlight w:val="none"/>
        </w:rPr>
      </w:pPr>
      <w:r>
        <w:rPr>
          <w:sz w:val="24"/>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firstLine="2168"/>
        <w:keepLines/>
        <w:keepNext/>
        <w:spacing w:after="240" w:line="360" w:lineRule="auto"/>
        <w:widowControl/>
        <w:rPr>
          <w:rFonts w:hint="eastAsia"/>
          <w:b/>
          <w:spacing w:val="20"/>
          <w:sz w:val="32"/>
          <w:szCs w:val="32"/>
          <w:highlight w:val="none"/>
        </w:rPr>
        <w:sectPr>
          <w:footnotePr/>
          <w:endnotePr/>
          <w:type w:val="nextPage"/>
          <w:pgSz w:w="11905" w:h="16838" w:orient="portrait"/>
          <w:pgMar w:top="1440" w:right="1797" w:bottom="1440" w:left="1797" w:header="851" w:footer="992" w:gutter="0"/>
          <w:cols w:num="1" w:sep="0" w:space="1701" w:equalWidth="1"/>
          <w:docGrid w:linePitch="360"/>
        </w:sectPr>
        <w:outlineLvl w:val="0"/>
      </w:pPr>
      <w:r>
        <w:rPr>
          <w:rFonts w:hint="eastAsia"/>
          <w:b/>
          <w:spacing w:val="20"/>
          <w:sz w:val="32"/>
          <w:szCs w:val="32"/>
          <w:highlight w:val="none"/>
        </w:rPr>
      </w:r>
      <w:r/>
    </w:p>
    <w:p>
      <w:pPr>
        <w:pStyle w:val="724"/>
        <w:jc w:val="center"/>
        <w:spacing w:line="360" w:lineRule="auto"/>
        <w:tabs>
          <w:tab w:val="left" w:pos="900" w:leader="none"/>
          <w:tab w:val="left" w:pos="1980" w:leader="none"/>
        </w:tabs>
        <w:rPr>
          <w:b/>
          <w:spacing w:val="20"/>
          <w:sz w:val="32"/>
          <w:szCs w:val="32"/>
          <w:highlight w:val="none"/>
        </w:rPr>
        <w:outlineLvl w:val="1"/>
      </w:pPr>
      <w:r>
        <w:rPr>
          <w:rFonts w:hint="eastAsia"/>
          <w:b/>
          <w:spacing w:val="20"/>
          <w:sz w:val="32"/>
          <w:szCs w:val="32"/>
          <w:highlight w:val="none"/>
        </w:rPr>
        <w:t xml:space="preserve">十三、投标函</w:t>
      </w:r>
      <w:r>
        <w:rPr>
          <w:b/>
          <w:spacing w:val="20"/>
          <w:sz w:val="32"/>
          <w:szCs w:val="32"/>
          <w:highlight w:val="none"/>
        </w:rPr>
        <w:t xml:space="preserve">（实质性格式）</w:t>
      </w:r>
      <w:r>
        <w:rPr>
          <w:b/>
          <w:spacing w:val="20"/>
          <w:sz w:val="32"/>
          <w:szCs w:val="32"/>
          <w:highlight w:val="none"/>
        </w:rPr>
      </w:r>
      <w:r/>
    </w:p>
    <w:p>
      <w:pPr>
        <w:pStyle w:val="724"/>
        <w:jc w:val="left"/>
        <w:spacing w:line="420" w:lineRule="exact"/>
        <w:rPr>
          <w:rFonts w:ascii="宋体" w:hAnsi="宋体"/>
          <w:sz w:val="24"/>
          <w:szCs w:val="21"/>
          <w:highlight w:val="none"/>
        </w:rPr>
      </w:pPr>
      <w:r>
        <w:rPr>
          <w:rFonts w:hint="eastAsia" w:ascii="宋体" w:hAnsi="宋体"/>
          <w:sz w:val="24"/>
          <w:szCs w:val="21"/>
          <w:highlight w:val="none"/>
        </w:rPr>
        <w:t xml:space="preserve">致：常州市武进区政府采购中心</w:t>
      </w:r>
      <w:r>
        <w:rPr>
          <w:rFonts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72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724"/>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72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72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72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72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72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724"/>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rPr>
          <w:rFonts w:ascii="宋体" w:hAnsi="宋体"/>
          <w:sz w:val="24"/>
          <w:szCs w:val="21"/>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ind w:left="3332" w:hanging="480"/>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2834"/>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804"/>
        <w:jc w:val="center"/>
        <w:rPr>
          <w:b/>
          <w:color w:val="000000"/>
          <w:spacing w:val="20"/>
          <w:sz w:val="32"/>
          <w:szCs w:val="32"/>
          <w:highlight w:val="none"/>
        </w:rPr>
        <w:outlineLvl w:val="1"/>
      </w:pPr>
      <w:r>
        <w:rPr>
          <w:rFonts w:hint="eastAsia"/>
          <w:color w:val="000000"/>
          <w:highlight w:val="none"/>
        </w:rPr>
        <w:br w:type="page" w:clear="all"/>
      </w:r>
      <w:r>
        <w:rPr>
          <w:rFonts w:hint="eastAsia"/>
          <w:b/>
          <w:color w:val="000000"/>
          <w:spacing w:val="20"/>
          <w:sz w:val="32"/>
          <w:szCs w:val="32"/>
          <w:highlight w:val="none"/>
        </w:rPr>
        <w:t xml:space="preserve">十四、技术偏离表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4"/>
        <w:spacing w:line="360" w:lineRule="auto"/>
        <w:rPr>
          <w:rFonts w:ascii="黑体" w:eastAsia="黑体" w:cs="黑体"/>
          <w:bCs/>
          <w:sz w:val="24"/>
          <w:highlight w:val="none"/>
          <w:lang w:bidi="ar"/>
        </w:rPr>
      </w:pPr>
      <w:r>
        <w:rPr>
          <w:rFonts w:ascii="黑体" w:eastAsia="黑体" w:cs="黑体"/>
          <w:bCs/>
          <w:sz w:val="24"/>
          <w:highlight w:val="none"/>
          <w:lang w:bidi="ar"/>
        </w:rPr>
      </w:r>
      <w:r/>
    </w:p>
    <w:p>
      <w:pPr>
        <w:pStyle w:val="724"/>
        <w:jc w:val="left"/>
        <w:spacing w:line="420" w:lineRule="exact"/>
        <w:rPr>
          <w:rFonts w:hint="eastAsia" w:ascii="宋体" w:hAnsi="宋体"/>
          <w:sz w:val="24"/>
          <w:szCs w:val="21"/>
          <w:highlight w:val="none"/>
        </w:rPr>
      </w:pPr>
      <w:r>
        <w:rPr>
          <w:rFonts w:hint="eastAsia" w:ascii="宋体" w:hAnsi="宋体"/>
          <w:sz w:val="24"/>
          <w:szCs w:val="21"/>
          <w:highlight w:val="none"/>
        </w:rPr>
        <w:t xml:space="preserve">采购项目编号：</w:t>
      </w:r>
      <w:r>
        <w:rPr>
          <w:rFonts w:hint="eastAsia" w:ascii="宋体" w:hAnsi="宋体"/>
          <w:sz w:val="24"/>
          <w:szCs w:val="21"/>
          <w:highlight w:val="none"/>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24"/>
              <w:jc w:val="left"/>
              <w:spacing w:line="420" w:lineRule="exact"/>
              <w:rPr>
                <w:b/>
                <w:sz w:val="24"/>
                <w:highlight w:val="none"/>
              </w:rPr>
              <w:framePr w:vAnchor="text" w:hAnchor="page" w:x="1482" w:y="396"/>
            </w:pPr>
            <w:r>
              <w:rPr>
                <w:rFonts w:hint="eastAsia"/>
                <w:b/>
                <w:sz w:val="24"/>
                <w:highlight w:val="none"/>
              </w:rPr>
              <w:t xml:space="preserve">对本项目第五章“采购需求”中所有条款的偏离情况（请进行勾选）：</w:t>
            </w:r>
            <w:r>
              <w:rPr>
                <w:b/>
                <w:sz w:val="24"/>
                <w:highlight w:val="none"/>
              </w:rPr>
            </w:r>
            <w:r/>
          </w:p>
          <w:p>
            <w:pPr>
              <w:pStyle w:val="724"/>
              <w:jc w:val="left"/>
              <w:spacing w:line="420" w:lineRule="exact"/>
              <w:rPr>
                <w:b/>
                <w:sz w:val="24"/>
                <w:highlight w:val="none"/>
              </w:rPr>
              <w:framePr w:vAnchor="text" w:hAnchor="page" w:x="1482" w:y="396"/>
            </w:pPr>
            <w:r>
              <w:rPr>
                <w:b/>
                <w:sz w:val="24"/>
                <w:highlight w:val="none"/>
              </w:rPr>
              <w:t xml:space="preserve">□无偏离</w:t>
            </w:r>
            <w:r>
              <w:rPr>
                <w:sz w:val="24"/>
                <w:highlight w:val="none"/>
              </w:rPr>
              <w:t xml:space="preserve">（如无偏离，仅勾选无偏离即可）</w:t>
            </w:r>
            <w:r>
              <w:rPr>
                <w:b/>
                <w:sz w:val="24"/>
                <w:highlight w:val="none"/>
              </w:rPr>
            </w:r>
            <w:r/>
          </w:p>
          <w:p>
            <w:pPr>
              <w:pStyle w:val="724"/>
              <w:spacing w:line="420" w:lineRule="exact"/>
              <w:rPr>
                <w:rFonts w:hint="eastAsia" w:ascii="宋体" w:hAnsi="宋体" w:cs="黑体"/>
                <w:bCs/>
                <w:sz w:val="24"/>
                <w:highlight w:val="none"/>
              </w:rPr>
              <w:framePr w:vAnchor="text" w:hAnchor="page" w:x="1482" w:y="396"/>
            </w:pPr>
            <w:r>
              <w:rPr>
                <w:b/>
                <w:sz w:val="24"/>
                <w:highlight w:val="none"/>
              </w:rPr>
              <w:t xml:space="preserve">□有偏离</w:t>
            </w:r>
            <w:r>
              <w:rPr>
                <w:sz w:val="24"/>
                <w:highlight w:val="none"/>
              </w:rPr>
              <w:t xml:space="preserve">（如有</w:t>
            </w:r>
            <w:r>
              <w:rPr>
                <w:rFonts w:hint="eastAsia"/>
                <w:sz w:val="24"/>
                <w:highlight w:val="none"/>
              </w:rPr>
              <w:t xml:space="preserve">超出或者</w:t>
            </w:r>
            <w:r>
              <w:rPr>
                <w:sz w:val="24"/>
                <w:highlight w:val="none"/>
              </w:rPr>
              <w:t xml:space="preserve">偏离，则须在本表中对</w:t>
            </w:r>
            <w:r>
              <w:rPr>
                <w:rFonts w:hint="eastAsia"/>
                <w:sz w:val="24"/>
                <w:highlight w:val="none"/>
              </w:rPr>
              <w:t xml:space="preserve">超出或者</w:t>
            </w:r>
            <w:r>
              <w:rPr>
                <w:sz w:val="24"/>
                <w:highlight w:val="none"/>
              </w:rPr>
              <w:t xml:space="preserve">偏离项逐一列明）</w:t>
            </w:r>
            <w:r>
              <w:rPr>
                <w:rFonts w:hint="eastAsia" w:ascii="宋体" w:hAnsi="宋体" w:cs="黑体"/>
                <w:bCs/>
                <w:sz w:val="24"/>
                <w:highlight w:val="none"/>
              </w:rPr>
            </w:r>
            <w:r/>
          </w:p>
        </w:tc>
      </w:tr>
      <w:tr>
        <w:trPr>
          <w:trHeight w:val="1053"/>
        </w:trPr>
        <w:tc>
          <w:tcPr>
            <w:tcW w:w="729"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序号</w:t>
            </w:r>
            <w:r>
              <w:rPr>
                <w:rFonts w:hint="eastAsia" w:ascii="宋体" w:hAnsi="宋体" w:cs="黑体"/>
                <w:bCs/>
                <w:sz w:val="24"/>
                <w:highlight w:val="none"/>
              </w:rPr>
            </w:r>
            <w:r/>
          </w:p>
        </w:tc>
        <w:tc>
          <w:tcPr>
            <w:tcW w:w="2421"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名称及内容</w:t>
            </w:r>
            <w:r>
              <w:rPr>
                <w:rFonts w:hint="eastAsia" w:ascii="宋体" w:hAnsi="宋体" w:cs="黑体"/>
                <w:bCs/>
                <w:sz w:val="24"/>
                <w:highlight w:val="none"/>
              </w:rPr>
            </w:r>
            <w:r/>
          </w:p>
        </w:tc>
        <w:tc>
          <w:tcPr>
            <w:tcW w:w="1560"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采购文件技术参数</w:t>
            </w:r>
            <w:r>
              <w:rPr>
                <w:rFonts w:hint="eastAsia" w:ascii="宋体" w:hAnsi="宋体" w:cs="黑体"/>
                <w:bCs/>
                <w:sz w:val="24"/>
                <w:highlight w:val="none"/>
              </w:rPr>
            </w:r>
            <w:r/>
          </w:p>
        </w:tc>
        <w:tc>
          <w:tcPr>
            <w:tcW w:w="1419"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投标（响应）文件技术参数</w:t>
            </w:r>
            <w:r>
              <w:rPr>
                <w:rFonts w:hint="eastAsia" w:ascii="宋体" w:hAnsi="宋体" w:cs="黑体"/>
                <w:bCs/>
                <w:sz w:val="24"/>
                <w:highlight w:val="none"/>
              </w:rPr>
            </w:r>
            <w:r/>
          </w:p>
        </w:tc>
        <w:tc>
          <w:tcPr>
            <w:tcW w:w="1678"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证明材料</w:t>
            </w:r>
            <w:r>
              <w:rPr>
                <w:rFonts w:hint="eastAsia" w:ascii="宋体" w:hAnsi="宋体" w:cs="黑体"/>
                <w:bCs/>
                <w:sz w:val="24"/>
                <w:highlight w:val="none"/>
              </w:rPr>
            </w:r>
            <w:r/>
          </w:p>
        </w:tc>
        <w:tc>
          <w:tcPr>
            <w:tcW w:w="1500" w:type="dxa"/>
            <w:vAlign w:val="center"/>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偏离情况</w:t>
            </w:r>
            <w:r>
              <w:rPr>
                <w:rFonts w:hint="eastAsia" w:ascii="宋体" w:hAnsi="宋体" w:cs="黑体"/>
                <w:bCs/>
                <w:sz w:val="24"/>
                <w:highlight w:val="none"/>
              </w:rPr>
            </w:r>
            <w:r/>
          </w:p>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rHeight w:val="90"/>
        </w:trPr>
        <w:tc>
          <w:tcPr>
            <w:tcW w:w="72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1</w:t>
            </w:r>
            <w:r>
              <w:rPr>
                <w:rFonts w:hint="eastAsia" w:ascii="宋体" w:hAnsi="宋体" w:cs="黑体"/>
                <w:bCs/>
                <w:sz w:val="24"/>
                <w:highlight w:val="none"/>
              </w:rPr>
            </w:r>
            <w:r/>
          </w:p>
        </w:tc>
        <w:tc>
          <w:tcPr>
            <w:tcW w:w="2421" w:type="dxa"/>
            <w:vAlign w:val="top"/>
            <w:textDirection w:val="lrTb"/>
            <w:noWrap w:val="false"/>
          </w:tcPr>
          <w:p>
            <w:pPr>
              <w:pStyle w:val="724"/>
              <w:jc w:val="center"/>
              <w:spacing w:line="420" w:lineRule="exact"/>
              <w:rPr>
                <w:rFonts w:ascii="宋体" w:hAnsi="宋体" w:cs="黑体"/>
                <w:bCs/>
                <w:sz w:val="24"/>
                <w:highlight w:val="none"/>
              </w:rPr>
              <w:framePr w:vAnchor="text" w:hAnchor="page" w:x="1482" w:y="396"/>
            </w:pPr>
            <w:r>
              <w:rPr>
                <w:rFonts w:ascii="宋体" w:hAnsi="宋体" w:cs="黑体"/>
                <w:bCs/>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2</w:t>
            </w:r>
            <w:r>
              <w:rPr>
                <w:rFonts w:hint="eastAsia" w:ascii="宋体" w:hAnsi="宋体" w:cs="黑体"/>
                <w:bCs/>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c>
          <w:tcPr>
            <w:tcW w:w="72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3</w:t>
            </w:r>
            <w:r>
              <w:rPr>
                <w:rFonts w:hint="eastAsia" w:ascii="宋体" w:hAnsi="宋体" w:cs="黑体"/>
                <w:bCs/>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r>
        <w:trPr>
          <w:trHeight w:val="65"/>
        </w:trPr>
        <w:tc>
          <w:tcPr>
            <w:tcW w:w="72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t xml:space="preserve">…</w:t>
            </w:r>
            <w:r>
              <w:rPr>
                <w:rFonts w:hint="eastAsia" w:ascii="宋体" w:hAnsi="宋体" w:cs="黑体"/>
                <w:bCs/>
                <w:sz w:val="24"/>
                <w:highlight w:val="none"/>
              </w:rPr>
            </w:r>
            <w:r/>
          </w:p>
        </w:tc>
        <w:tc>
          <w:tcPr>
            <w:tcW w:w="2421"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6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419"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678"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c>
          <w:tcPr>
            <w:tcW w:w="1500" w:type="dxa"/>
            <w:vAlign w:val="top"/>
            <w:textDirection w:val="lrTb"/>
            <w:noWrap w:val="false"/>
          </w:tcPr>
          <w:p>
            <w:pPr>
              <w:pStyle w:val="724"/>
              <w:jc w:val="center"/>
              <w:spacing w:line="420" w:lineRule="exact"/>
              <w:rPr>
                <w:rFonts w:hint="eastAsia" w:ascii="宋体" w:hAnsi="宋体" w:cs="黑体"/>
                <w:bCs/>
                <w:sz w:val="24"/>
                <w:highlight w:val="none"/>
              </w:rPr>
              <w:framePr w:vAnchor="text" w:hAnchor="page" w:x="1482" w:y="396"/>
            </w:pPr>
            <w:r>
              <w:rPr>
                <w:rFonts w:hint="eastAsia" w:ascii="宋体" w:hAnsi="宋体" w:cs="黑体"/>
                <w:bCs/>
                <w:sz w:val="24"/>
                <w:highlight w:val="none"/>
              </w:rPr>
            </w:r>
            <w:r/>
          </w:p>
        </w:tc>
      </w:tr>
    </w:tbl>
    <w:p>
      <w:pPr>
        <w:pStyle w:val="724"/>
        <w:ind w:firstLine="4680"/>
        <w:spacing w:line="360" w:lineRule="auto"/>
        <w:rPr>
          <w:rFonts w:hint="eastAsia" w:ascii="宋体" w:hAnsi="宋体"/>
          <w:bCs/>
          <w:sz w:val="24"/>
          <w:highlight w:val="none"/>
        </w:rPr>
      </w:pPr>
      <w:r>
        <w:rPr>
          <w:rFonts w:hint="eastAsia" w:ascii="宋体" w:hAnsi="宋体"/>
          <w:bCs/>
          <w:sz w:val="24"/>
          <w:highlight w:val="none"/>
        </w:rPr>
      </w:r>
      <w:r/>
    </w:p>
    <w:p>
      <w:pPr>
        <w:pStyle w:val="724"/>
        <w:ind w:left="3332" w:hanging="480"/>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2834"/>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spacing w:line="360" w:lineRule="auto"/>
        <w:rPr>
          <w:rFonts w:hint="eastAsia"/>
          <w:b/>
          <w:sz w:val="24"/>
          <w:szCs w:val="20"/>
          <w:highlight w:val="none"/>
        </w:rPr>
      </w:pPr>
      <w:r>
        <w:rPr>
          <w:rFonts w:hint="eastAsia"/>
          <w:b/>
          <w:sz w:val="24"/>
          <w:szCs w:val="20"/>
          <w:highlight w:val="none"/>
        </w:rPr>
        <w:t xml:space="preserve">注意事项：</w:t>
      </w:r>
      <w:r>
        <w:rPr>
          <w:rFonts w:hint="eastAsia"/>
          <w:b/>
          <w:sz w:val="24"/>
          <w:szCs w:val="20"/>
          <w:highlight w:val="none"/>
        </w:rPr>
      </w:r>
      <w:r/>
    </w:p>
    <w:p>
      <w:pPr>
        <w:pStyle w:val="724"/>
        <w:ind w:firstLine="482"/>
        <w:spacing w:line="500" w:lineRule="exact"/>
        <w:rPr>
          <w:rFonts w:ascii="宋体" w:hAnsi="宋体"/>
          <w:b/>
          <w:bCs/>
          <w:sz w:val="24"/>
          <w:highlight w:val="none"/>
        </w:rPr>
      </w:pPr>
      <w:r>
        <w:rPr>
          <w:rFonts w:hint="eastAsia" w:ascii="宋体" w:hAnsi="宋体"/>
          <w:b/>
          <w:bCs/>
          <w:sz w:val="24"/>
          <w:highlight w:val="none"/>
        </w:rPr>
        <w:t xml:space="preserve">1、如根据采购文件要求需提供“证明材料”的，需填写证明材料名称；采购文件未要求提供“证明材料”的，可不填写。</w:t>
      </w:r>
      <w:r>
        <w:rPr>
          <w:rFonts w:ascii="宋体" w:hAnsi="宋体"/>
          <w:b/>
          <w:bCs/>
          <w:sz w:val="24"/>
          <w:highlight w:val="none"/>
        </w:rPr>
      </w:r>
      <w:r/>
    </w:p>
    <w:p>
      <w:pPr>
        <w:pStyle w:val="724"/>
        <w:ind w:firstLine="482"/>
        <w:spacing w:line="500" w:lineRule="exact"/>
        <w:rPr>
          <w:rFonts w:hint="eastAsia" w:ascii="宋体" w:hAnsi="宋体"/>
          <w:b/>
          <w:bCs/>
          <w:sz w:val="24"/>
          <w:highlight w:val="none"/>
          <w:u w:val="single"/>
        </w:rPr>
      </w:pPr>
      <w:r>
        <w:rPr>
          <w:rFonts w:hint="eastAsia" w:ascii="宋体" w:hAnsi="宋体"/>
          <w:b/>
          <w:bCs/>
          <w:sz w:val="24"/>
          <w:highlight w:val="none"/>
        </w:rPr>
        <w:t xml:space="preserve">2、</w:t>
      </w:r>
      <w:r>
        <w:rPr>
          <w:rFonts w:hint="eastAsia" w:ascii="宋体" w:hAnsi="宋体"/>
          <w:b/>
          <w:bCs/>
          <w:sz w:val="24"/>
          <w:highlight w:val="none"/>
          <w:u w:val="single"/>
        </w:rPr>
        <w:t xml:space="preserve">如投标人提供的服务与采购文件的要求存在偏离，偏离情况可填写“正偏离”或“负偏离”。如为“负偏离”，将按无效响应处理！</w:t>
      </w:r>
      <w:r>
        <w:rPr>
          <w:rFonts w:hint="eastAsia" w:ascii="宋体" w:hAnsi="宋体"/>
          <w:b/>
          <w:bCs/>
          <w:sz w:val="24"/>
          <w:highlight w:val="none"/>
          <w:u w:val="single"/>
        </w:rPr>
      </w:r>
      <w:r/>
    </w:p>
    <w:p>
      <w:pPr>
        <w:pStyle w:val="804"/>
        <w:jc w:val="center"/>
        <w:rPr>
          <w:b/>
          <w:color w:val="000000"/>
          <w:spacing w:val="20"/>
          <w:sz w:val="32"/>
          <w:szCs w:val="32"/>
          <w:highlight w:val="none"/>
        </w:rPr>
        <w:outlineLvl w:val="1"/>
      </w:pPr>
      <w:r>
        <w:rPr>
          <w:rFonts w:hint="eastAsia" w:ascii="宋体" w:hAnsi="宋体"/>
          <w:b/>
          <w:bCs/>
          <w:color w:val="000000"/>
          <w:highlight w:val="none"/>
          <w:u w:val="single"/>
        </w:rPr>
        <w:br w:type="page" w:clear="all"/>
      </w:r>
      <w:r>
        <w:rPr>
          <w:rFonts w:hint="eastAsia"/>
          <w:b/>
          <w:color w:val="000000"/>
          <w:spacing w:val="20"/>
          <w:sz w:val="32"/>
          <w:szCs w:val="32"/>
          <w:highlight w:val="none"/>
        </w:rPr>
        <w:t xml:space="preserve">十五、其他格式材料</w:t>
      </w:r>
      <w:r>
        <w:rPr>
          <w:b/>
          <w:color w:val="000000"/>
          <w:spacing w:val="20"/>
          <w:sz w:val="32"/>
          <w:szCs w:val="32"/>
          <w:highlight w:val="none"/>
        </w:rPr>
      </w:r>
      <w:r/>
    </w:p>
    <w:p>
      <w:pPr>
        <w:pStyle w:val="804"/>
        <w:jc w:val="center"/>
        <w:rPr>
          <w:rFonts w:hint="eastAsia"/>
          <w:color w:val="000000"/>
          <w:highlight w:val="none"/>
        </w:rPr>
      </w:pPr>
      <w:r>
        <w:rPr>
          <w:rFonts w:hint="eastAsia"/>
          <w:color w:val="000000"/>
          <w:highlight w:val="none"/>
        </w:rPr>
      </w:r>
      <w:r/>
    </w:p>
    <w:p>
      <w:pPr>
        <w:pStyle w:val="724"/>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24"/>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2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24"/>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24"/>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724"/>
        <w:spacing w:line="360" w:lineRule="auto"/>
        <w:rPr>
          <w:rFonts w:ascii="宋体" w:hAnsi="宋体"/>
          <w:sz w:val="24"/>
          <w:highlight w:val="none"/>
        </w:rPr>
      </w:pPr>
      <w:r>
        <w:rPr>
          <w:rFonts w:ascii="宋体" w:hAnsi="宋体"/>
          <w:sz w:val="24"/>
          <w:highlight w:val="none"/>
        </w:rPr>
      </w:r>
      <w:r/>
    </w:p>
    <w:p>
      <w:pPr>
        <w:pStyle w:val="724"/>
        <w:ind w:left="3332" w:hanging="480"/>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2834"/>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rPr>
          <w:rFonts w:ascii="宋体" w:hAnsi="宋体"/>
          <w:b/>
          <w:sz w:val="32"/>
          <w:szCs w:val="32"/>
          <w:highlight w:val="none"/>
        </w:rPr>
      </w:r>
      <w:r/>
    </w:p>
    <w:p>
      <w:pPr>
        <w:pStyle w:val="724"/>
        <w:jc w:val="center"/>
        <w:spacing w:line="360" w:lineRule="auto"/>
        <w:rPr>
          <w:rFonts w:ascii="宋体" w:hAnsi="宋体"/>
          <w:b/>
          <w:sz w:val="28"/>
          <w:szCs w:val="30"/>
          <w:highlight w:val="none"/>
        </w:rPr>
      </w:pPr>
      <w:r>
        <w:rPr>
          <w:rFonts w:ascii="宋体" w:hAnsi="宋体"/>
          <w:b/>
          <w:sz w:val="28"/>
          <w:szCs w:val="30"/>
          <w:highlight w:val="none"/>
        </w:rPr>
      </w:r>
      <w:r/>
    </w:p>
    <w:p>
      <w:pPr>
        <w:pStyle w:val="724"/>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24"/>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24"/>
        <w:spacing w:line="360" w:lineRule="auto"/>
        <w:rPr>
          <w:rFonts w:ascii="宋体" w:hAnsi="宋体" w:cs="宋体"/>
          <w:sz w:val="24"/>
          <w:highlight w:val="none"/>
        </w:rPr>
      </w:pPr>
      <w:r>
        <w:rPr>
          <w:rFonts w:ascii="宋体" w:hAnsi="宋体" w:cs="宋体"/>
          <w:sz w:val="24"/>
          <w:highlight w:val="none"/>
        </w:rPr>
      </w:r>
      <w:r/>
    </w:p>
    <w:p>
      <w:pPr>
        <w:pStyle w:val="724"/>
        <w:ind w:left="3332" w:hanging="480"/>
        <w:jc w:val="left"/>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24"/>
        <w:ind w:firstLine="2834"/>
        <w:jc w:val="left"/>
        <w:spacing w:line="440" w:lineRule="exact"/>
        <w:rPr>
          <w:rFonts w:hint="eastAsia" w:ascii="宋体" w:hAnsi="宋体" w:cs="楷体"/>
          <w:sz w:val="24"/>
          <w:highlight w:val="none"/>
        </w:rPr>
      </w:pPr>
      <w:r>
        <w:rPr>
          <w:rFonts w:hint="eastAsia" w:ascii="宋体" w:hAnsi="宋体" w:cs="楷体"/>
          <w:sz w:val="24"/>
          <w:highlight w:val="none"/>
        </w:rPr>
        <w:t xml:space="preserve">日期：    年   月  日</w:t>
      </w:r>
      <w:r>
        <w:rPr>
          <w:rFonts w:hint="eastAsia" w:ascii="宋体" w:hAnsi="宋体" w:cs="楷体"/>
          <w:sz w:val="24"/>
          <w:highlight w:val="none"/>
        </w:rPr>
      </w:r>
      <w:r/>
    </w:p>
    <w:p>
      <w:pPr>
        <w:pStyle w:val="724"/>
        <w:jc w:val="center"/>
        <w:spacing w:line="440" w:lineRule="exact"/>
        <w:rPr>
          <w:b/>
          <w:spacing w:val="20"/>
          <w:sz w:val="32"/>
          <w:szCs w:val="32"/>
          <w:highlight w:val="none"/>
        </w:rPr>
      </w:pPr>
      <w:r>
        <w:rPr>
          <w:rFonts w:hint="eastAsia" w:ascii="宋体" w:hAnsi="宋体" w:cs="楷体"/>
          <w:sz w:val="24"/>
          <w:highlight w:val="none"/>
        </w:rPr>
        <w:br w:type="page" w:clear="all"/>
      </w:r>
      <w:r>
        <w:rPr>
          <w:rFonts w:hint="eastAsia"/>
          <w:b/>
          <w:spacing w:val="20"/>
          <w:sz w:val="32"/>
          <w:szCs w:val="32"/>
          <w:highlight w:val="none"/>
        </w:rPr>
        <w:t xml:space="preserve">3、关于招标文件的询问内容</w:t>
      </w:r>
      <w:r>
        <w:rPr>
          <w:b/>
          <w:spacing w:val="20"/>
          <w:sz w:val="32"/>
          <w:szCs w:val="32"/>
          <w:highlight w:val="none"/>
        </w:rPr>
      </w:r>
      <w:r/>
    </w:p>
    <w:p>
      <w:pPr>
        <w:pStyle w:val="724"/>
        <w:jc w:val="left"/>
        <w:spacing w:line="360" w:lineRule="auto"/>
        <w:widowControl/>
        <w:rPr>
          <w:rFonts w:ascii="宋体" w:hAnsi="宋体"/>
          <w:sz w:val="24"/>
          <w:highlight w:val="none"/>
        </w:rPr>
      </w:pPr>
      <w:r>
        <w:rPr>
          <w:rFonts w:ascii="宋体" w:hAnsi="宋体"/>
          <w:sz w:val="24"/>
          <w:highlight w:val="none"/>
        </w:rPr>
      </w:r>
      <w:r/>
    </w:p>
    <w:p>
      <w:pPr>
        <w:pStyle w:val="724"/>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rPr>
          <w:rFonts w:hint="eastAsia" w:ascii="宋体" w:hAnsi="宋体"/>
          <w:sz w:val="24"/>
          <w:highlight w:val="none"/>
          <w:u w:val="single"/>
        </w:rPr>
      </w:r>
      <w:r/>
    </w:p>
    <w:p>
      <w:pPr>
        <w:pStyle w:val="724"/>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rPr>
          <w:rFonts w:hint="eastAsia" w:ascii="宋体" w:hAnsi="宋体"/>
          <w:sz w:val="24"/>
          <w:highlight w:val="none"/>
        </w:rPr>
      </w:r>
      <w:r/>
    </w:p>
    <w:p>
      <w:pPr>
        <w:pStyle w:val="724"/>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rPr>
          <w:rFonts w:hint="eastAsia" w:ascii="宋体" w:hAnsi="宋体"/>
          <w:sz w:val="24"/>
          <w:highlight w:val="none"/>
        </w:rPr>
      </w:r>
      <w:r/>
    </w:p>
    <w:p>
      <w:pPr>
        <w:pStyle w:val="724"/>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24"/>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24"/>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24"/>
        <w:spacing w:line="360" w:lineRule="auto"/>
        <w:rPr>
          <w:sz w:val="24"/>
          <w:highlight w:val="none"/>
        </w:rPr>
      </w:pPr>
      <w:r>
        <w:rPr>
          <w:rFonts w:hint="eastAsia"/>
          <w:sz w:val="24"/>
          <w:highlight w:val="none"/>
        </w:rPr>
        <w:t xml:space="preserve">被授权人姓名：</w:t>
      </w:r>
      <w:r>
        <w:rPr>
          <w:sz w:val="24"/>
          <w:highlight w:val="none"/>
          <w:u w:val="single"/>
        </w:rPr>
        <w:t xml:space="preserve">                   </w:t>
      </w:r>
      <w:r>
        <w:rPr>
          <w:sz w:val="24"/>
          <w:highlight w:val="none"/>
        </w:rPr>
      </w:r>
      <w:r/>
    </w:p>
    <w:p>
      <w:pPr>
        <w:pStyle w:val="724"/>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724"/>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24"/>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pStyle w:val="724"/>
        <w:ind w:left="3360" w:firstLine="960"/>
        <w:jc w:val="left"/>
        <w:spacing w:line="360" w:lineRule="auto"/>
        <w:widowControl/>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rPr>
          <w:rFonts w:ascii="宋体" w:hAnsi="宋体" w:cs="楷体"/>
          <w:sz w:val="24"/>
          <w:highlight w:val="none"/>
        </w:rPr>
      </w:r>
      <w:r/>
    </w:p>
    <w:p>
      <w:pPr>
        <w:pStyle w:val="724"/>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rPr>
          <w:rFonts w:hint="eastAsia" w:ascii="宋体" w:hAnsi="宋体"/>
          <w:sz w:val="24"/>
          <w:highlight w:val="none"/>
        </w:rPr>
      </w:r>
      <w:r/>
    </w:p>
    <w:p>
      <w:pPr>
        <w:pStyle w:val="724"/>
        <w:ind w:firstLine="4800"/>
        <w:jc w:val="left"/>
        <w:spacing w:line="360" w:lineRule="auto"/>
        <w:widowControl/>
        <w:rPr>
          <w:rFonts w:hint="eastAsia" w:ascii="宋体" w:hAnsi="宋体"/>
          <w:sz w:val="24"/>
          <w:highlight w:val="none"/>
        </w:rPr>
      </w:pPr>
      <w:r>
        <w:rPr>
          <w:rFonts w:hint="eastAsia" w:ascii="宋体" w:hAnsi="宋体"/>
          <w:sz w:val="24"/>
          <w:highlight w:val="none"/>
        </w:rPr>
        <w:t xml:space="preserve">时间：    年   月  日</w:t>
      </w:r>
      <w:r/>
    </w:p>
    <w:sectPr>
      <w:footnotePr/>
      <w:endnotePr/>
      <w:type w:val="nextPage"/>
      <w:pgSz w:w="11905"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r>
    <w:r/>
  </w:p>
  <w:p>
    <w:pPr>
      <w:pStyle w:val="772"/>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rPr>
        <w:rStyle w:val="798"/>
      </w:rPr>
      <w:framePr w:wrap="around" w:vAnchor="text" w:hAnchor="margin" w:xAlign="right" w:y="1"/>
    </w:pPr>
    <w:r>
      <w:rPr>
        <w:rStyle w:val="798"/>
      </w:rPr>
      <w:fldChar w:fldCharType="begin"/>
    </w:r>
    <w:r>
      <w:rPr>
        <w:rStyle w:val="798"/>
      </w:rPr>
      <w:instrText xml:space="preserve">PAGE  </w:instrText>
    </w:r>
    <w:r>
      <w:rPr>
        <w:rStyle w:val="798"/>
      </w:rPr>
      <w:fldChar w:fldCharType="end"/>
    </w:r>
    <w:r>
      <w:rPr>
        <w:rStyle w:val="798"/>
      </w:rPr>
    </w:r>
    <w:r/>
  </w:p>
  <w:p>
    <w:pPr>
      <w:pStyle w:val="772"/>
      <w:ind w:right="360"/>
      <w:tabs>
        <w:tab w:val="center" w:pos="4153" w:leader="none"/>
        <w:tab w:val="right" w:pos="8306" w:leader="none"/>
      </w:tabs>
    </w:pPr>
    <w:r/>
    <w:r/>
  </w:p>
  <w:p>
    <w:pPr>
      <w:pStyle w:val="7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p>
    <w:pPr>
      <w:pStyle w:val="7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4"/>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5"/>
      <w:isLgl w:val="false"/>
      <w:suff w:val="tab"/>
      <w:lvlText w:val="%1."/>
      <w:lvlJc w:val="left"/>
      <w:pPr>
        <w:pStyle w:val="724"/>
        <w:ind w:left="420" w:hanging="420"/>
      </w:pPr>
    </w:lvl>
    <w:lvl w:ilvl="1">
      <w:start w:val="1"/>
      <w:numFmt w:val="decimal"/>
      <w:isLgl w:val="false"/>
      <w:suff w:val="tab"/>
      <w:lvlText w:val="（%2）"/>
      <w:lvlJc w:val="left"/>
      <w:pPr>
        <w:pStyle w:val="724"/>
        <w:ind w:left="1140" w:hanging="720"/>
        <w:tabs>
          <w:tab w:val="num" w:pos="1140" w:leader="none"/>
        </w:tabs>
      </w:pPr>
      <w:rPr>
        <w:rFonts w:hint="eastAsia"/>
      </w:r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3">
    <w:multiLevelType w:val="hybridMultilevel"/>
    <w:lvl w:ilvl="0">
      <w:start w:val="1"/>
      <w:numFmt w:val="lowerLetter"/>
      <w:pStyle w:val="909"/>
      <w:isLgl w:val="false"/>
      <w:suff w:val="tab"/>
      <w:lvlText w:val="%1)"/>
      <w:lvlJc w:val="left"/>
      <w:pPr>
        <w:pStyle w:val="724"/>
        <w:ind w:left="902" w:hanging="420"/>
      </w:pPr>
      <w:rPr>
        <w:color w:val="000000"/>
      </w:rPr>
    </w:lvl>
    <w:lvl w:ilvl="1">
      <w:start w:val="1"/>
      <w:numFmt w:val="lowerLetter"/>
      <w:isLgl w:val="false"/>
      <w:suff w:val="tab"/>
      <w:lvlText w:val="%2)"/>
      <w:lvlJc w:val="left"/>
      <w:pPr>
        <w:pStyle w:val="724"/>
        <w:ind w:left="1322" w:hanging="420"/>
      </w:pPr>
    </w:lvl>
    <w:lvl w:ilvl="2">
      <w:start w:val="1"/>
      <w:numFmt w:val="lowerRoman"/>
      <w:isLgl w:val="false"/>
      <w:suff w:val="tab"/>
      <w:lvlText w:val="%3."/>
      <w:lvlJc w:val="right"/>
      <w:pPr>
        <w:pStyle w:val="724"/>
        <w:ind w:left="1742" w:hanging="420"/>
      </w:pPr>
    </w:lvl>
    <w:lvl w:ilvl="3">
      <w:start w:val="1"/>
      <w:numFmt w:val="decimal"/>
      <w:isLgl w:val="false"/>
      <w:suff w:val="tab"/>
      <w:lvlText w:val="%4."/>
      <w:lvlJc w:val="left"/>
      <w:pPr>
        <w:pStyle w:val="724"/>
        <w:ind w:left="2162" w:hanging="420"/>
      </w:pPr>
    </w:lvl>
    <w:lvl w:ilvl="4">
      <w:start w:val="1"/>
      <w:numFmt w:val="lowerLetter"/>
      <w:isLgl w:val="false"/>
      <w:suff w:val="tab"/>
      <w:lvlText w:val="%5)"/>
      <w:lvlJc w:val="left"/>
      <w:pPr>
        <w:pStyle w:val="724"/>
        <w:ind w:left="2582" w:hanging="420"/>
      </w:pPr>
    </w:lvl>
    <w:lvl w:ilvl="5">
      <w:start w:val="1"/>
      <w:numFmt w:val="lowerRoman"/>
      <w:isLgl w:val="false"/>
      <w:suff w:val="tab"/>
      <w:lvlText w:val="%6."/>
      <w:lvlJc w:val="right"/>
      <w:pPr>
        <w:pStyle w:val="724"/>
        <w:ind w:left="3002" w:hanging="420"/>
      </w:pPr>
    </w:lvl>
    <w:lvl w:ilvl="6">
      <w:start w:val="1"/>
      <w:numFmt w:val="decimal"/>
      <w:isLgl w:val="false"/>
      <w:suff w:val="tab"/>
      <w:lvlText w:val="%7."/>
      <w:lvlJc w:val="left"/>
      <w:pPr>
        <w:pStyle w:val="724"/>
        <w:ind w:left="3422" w:hanging="420"/>
      </w:pPr>
    </w:lvl>
    <w:lvl w:ilvl="7">
      <w:start w:val="1"/>
      <w:numFmt w:val="lowerLetter"/>
      <w:isLgl w:val="false"/>
      <w:suff w:val="tab"/>
      <w:lvlText w:val="%8)"/>
      <w:lvlJc w:val="left"/>
      <w:pPr>
        <w:pStyle w:val="724"/>
        <w:ind w:left="3842" w:hanging="420"/>
      </w:pPr>
    </w:lvl>
    <w:lvl w:ilvl="8">
      <w:start w:val="1"/>
      <w:numFmt w:val="lowerRoman"/>
      <w:isLgl w:val="false"/>
      <w:suff w:val="tab"/>
      <w:lvlText w:val="%9."/>
      <w:lvlJc w:val="right"/>
      <w:pPr>
        <w:pStyle w:val="724"/>
        <w:ind w:left="4262" w:hanging="420"/>
      </w:pPr>
    </w:lvl>
  </w:abstractNum>
  <w:abstractNum w:abstractNumId="4">
    <w:multiLevelType w:val="hybridMultilevel"/>
    <w:lvl w:ilvl="0">
      <w:start w:val="1"/>
      <w:numFmt w:val="decimal"/>
      <w:isLgl w:val="false"/>
      <w:suff w:val="tab"/>
      <w:lvlText w:val="%1."/>
      <w:lvlJc w:val="left"/>
      <w:pPr>
        <w:pStyle w:val="724"/>
        <w:ind w:left="1965" w:hanging="705"/>
        <w:tabs>
          <w:tab w:val="num" w:pos="1965" w:leader="none"/>
        </w:tabs>
      </w:pPr>
    </w:lvl>
    <w:lvl w:ilvl="1">
      <w:start w:val="1"/>
      <w:numFmt w:val="decimal"/>
      <w:isLgl w:val="false"/>
      <w:suff w:val="tab"/>
      <w:lvlText w:val="（%2）"/>
      <w:lvlJc w:val="left"/>
      <w:pPr>
        <w:pStyle w:val="724"/>
        <w:ind w:left="1140" w:hanging="720"/>
        <w:tabs>
          <w:tab w:val="num" w:pos="1140" w:leader="none"/>
        </w:tabs>
      </w:pPr>
    </w:lvl>
    <w:lvl w:ilvl="2">
      <w:start w:val="1"/>
      <w:numFmt w:val="lowerRoman"/>
      <w:isLgl w:val="false"/>
      <w:suff w:val="tab"/>
      <w:lvlText w:val="%3."/>
      <w:lvlJc w:val="right"/>
      <w:pPr>
        <w:pStyle w:val="724"/>
        <w:ind w:left="1260" w:hanging="420"/>
        <w:tabs>
          <w:tab w:val="num" w:pos="1260" w:leader="none"/>
        </w:tabs>
      </w:pPr>
    </w:lvl>
    <w:lvl w:ilvl="3">
      <w:start w:val="1"/>
      <w:numFmt w:val="decimal"/>
      <w:isLgl w:val="false"/>
      <w:suff w:val="tab"/>
      <w:lvlText w:val="%4."/>
      <w:lvlJc w:val="left"/>
      <w:pPr>
        <w:pStyle w:val="724"/>
        <w:ind w:left="1680" w:hanging="420"/>
        <w:tabs>
          <w:tab w:val="num" w:pos="1680" w:leader="none"/>
        </w:tabs>
      </w:pPr>
    </w:lvl>
    <w:lvl w:ilvl="4">
      <w:start w:val="1"/>
      <w:numFmt w:val="lowerLetter"/>
      <w:isLgl w:val="false"/>
      <w:suff w:val="tab"/>
      <w:lvlText w:val="%5)"/>
      <w:lvlJc w:val="left"/>
      <w:pPr>
        <w:pStyle w:val="724"/>
        <w:ind w:left="2100" w:hanging="420"/>
        <w:tabs>
          <w:tab w:val="num" w:pos="2100" w:leader="none"/>
        </w:tabs>
      </w:pPr>
    </w:lvl>
    <w:lvl w:ilvl="5">
      <w:start w:val="1"/>
      <w:numFmt w:val="lowerRoman"/>
      <w:isLgl w:val="false"/>
      <w:suff w:val="tab"/>
      <w:lvlText w:val="%6."/>
      <w:lvlJc w:val="right"/>
      <w:pPr>
        <w:pStyle w:val="724"/>
        <w:ind w:left="2520" w:hanging="420"/>
        <w:tabs>
          <w:tab w:val="num" w:pos="2520" w:leader="none"/>
        </w:tabs>
      </w:pPr>
    </w:lvl>
    <w:lvl w:ilvl="6">
      <w:start w:val="1"/>
      <w:numFmt w:val="decimal"/>
      <w:isLgl w:val="false"/>
      <w:suff w:val="tab"/>
      <w:lvlText w:val="%7."/>
      <w:lvlJc w:val="left"/>
      <w:pPr>
        <w:pStyle w:val="724"/>
        <w:ind w:left="2940" w:hanging="420"/>
        <w:tabs>
          <w:tab w:val="num" w:pos="2940" w:leader="none"/>
        </w:tabs>
      </w:pPr>
    </w:lvl>
    <w:lvl w:ilvl="7">
      <w:start w:val="1"/>
      <w:numFmt w:val="lowerLetter"/>
      <w:isLgl w:val="false"/>
      <w:suff w:val="tab"/>
      <w:lvlText w:val="%8)"/>
      <w:lvlJc w:val="left"/>
      <w:pPr>
        <w:pStyle w:val="724"/>
        <w:ind w:left="3360" w:hanging="420"/>
        <w:tabs>
          <w:tab w:val="num" w:pos="3360" w:leader="none"/>
        </w:tabs>
      </w:pPr>
    </w:lvl>
    <w:lvl w:ilvl="8">
      <w:start w:val="1"/>
      <w:numFmt w:val="lowerRoman"/>
      <w:isLgl w:val="false"/>
      <w:suff w:val="tab"/>
      <w:lvlText w:val="%9."/>
      <w:lvlJc w:val="right"/>
      <w:pPr>
        <w:pStyle w:val="724"/>
        <w:ind w:left="3780" w:hanging="420"/>
        <w:tabs>
          <w:tab w:val="num" w:pos="3780" w:leader="none"/>
        </w:tabs>
      </w:pPr>
    </w:lvl>
  </w:abstractNum>
  <w:abstractNum w:abstractNumId="5">
    <w:multiLevelType w:val="hybridMultilevel"/>
    <w:lvl w:ilvl="0">
      <w:start w:val="1"/>
      <w:numFmt w:val="decimal"/>
      <w:pStyle w:val="880"/>
      <w:isLgl w:val="false"/>
      <w:suff w:val="tab"/>
      <w:lvlText w:val="%1."/>
      <w:lvlJc w:val="left"/>
      <w:pPr>
        <w:pStyle w:val="72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29"/>
      <w:isLgl w:val="false"/>
      <w:suff w:val="nothing"/>
      <w:lvlText w:val="%1　"/>
      <w:lvlJc w:val="left"/>
      <w:pPr>
        <w:pStyle w:val="7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4"/>
        <w:ind w:left="-25" w:firstLine="0"/>
      </w:pPr>
      <w:rPr>
        <w:rFonts w:ascii="Times New Roman" w:hAnsi="Times New Roman" w:eastAsia="黑体"/>
        <w:b/>
        <w:i w:val="0"/>
        <w:sz w:val="28"/>
      </w:rPr>
    </w:lvl>
    <w:lvl w:ilvl="3">
      <w:start w:val="1"/>
      <w:numFmt w:val="decimal"/>
      <w:pStyle w:val="865"/>
      <w:isLgl w:val="false"/>
      <w:suff w:val="nothing"/>
      <w:lvlText w:val="%1.%2.%3.%4　"/>
      <w:lvlJc w:val="left"/>
      <w:pPr>
        <w:pStyle w:val="7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4"/>
        <w:ind w:left="-25" w:firstLine="0"/>
      </w:pPr>
      <w:rPr>
        <w:rFonts w:ascii="Times New Roman" w:hAnsi="Times New Roman" w:eastAsia="宋体"/>
        <w:b/>
        <w:i w:val="0"/>
        <w:sz w:val="28"/>
      </w:rPr>
    </w:lvl>
    <w:lvl w:ilvl="6">
      <w:start w:val="1"/>
      <w:numFmt w:val="lowerLetter"/>
      <w:pStyle w:val="886"/>
      <w:isLgl w:val="false"/>
      <w:suff w:val="tab"/>
      <w:lvlText w:val="%7) "/>
      <w:lvlJc w:val="left"/>
      <w:pPr>
        <w:pStyle w:val="724"/>
        <w:ind w:left="-125" w:firstLine="400"/>
        <w:tabs>
          <w:tab w:val="num" w:pos="635" w:leader="none"/>
        </w:tabs>
      </w:pPr>
      <w:rPr>
        <w:rFonts w:ascii="Times New Roman" w:hAnsi="Times New Roman" w:eastAsia="宋体"/>
        <w:b/>
        <w:i w:val="0"/>
        <w:color w:val="000000"/>
        <w:sz w:val="28"/>
        <w:u w:val="none"/>
      </w:rPr>
    </w:lvl>
    <w:lvl w:ilvl="7">
      <w:start w:val="1"/>
      <w:numFmt w:val="decimal"/>
      <w:pStyle w:val="849"/>
      <w:isLgl w:val="false"/>
      <w:suff w:val="tab"/>
      <w:lvlText w:val="%8) "/>
      <w:lvlJc w:val="left"/>
      <w:pPr>
        <w:pStyle w:val="7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4"/>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24"/>
        <w:ind w:left="768" w:hanging="360"/>
        <w:tabs>
          <w:tab w:val="num" w:pos="768" w:leader="none"/>
        </w:tabs>
      </w:pPr>
      <w:rPr>
        <w:rFonts w:hint="eastAsia"/>
      </w:rPr>
    </w:lvl>
    <w:lvl w:ilvl="1">
      <w:start w:val="1"/>
      <w:numFmt w:val="decimal"/>
      <w:pStyle w:val="867"/>
      <w:isLgl w:val="false"/>
      <w:suff w:val="tab"/>
      <w:lvlText w:val="%2、"/>
      <w:lvlJc w:val="left"/>
      <w:pPr>
        <w:pStyle w:val="724"/>
        <w:ind w:left="1188" w:hanging="360"/>
        <w:tabs>
          <w:tab w:val="num" w:pos="1188" w:leader="none"/>
        </w:tabs>
      </w:pPr>
      <w:rPr>
        <w:rFonts w:hint="eastAsia"/>
      </w:rPr>
    </w:lvl>
    <w:lvl w:ilvl="2">
      <w:start w:val="1"/>
      <w:numFmt w:val="decimal"/>
      <w:isLgl w:val="false"/>
      <w:suff w:val="tab"/>
      <w:lvlText w:val="（%3）"/>
      <w:lvlJc w:val="left"/>
      <w:pPr>
        <w:pStyle w:val="724"/>
        <w:ind w:left="1968" w:hanging="720"/>
        <w:tabs>
          <w:tab w:val="num" w:pos="1968" w:leader="none"/>
        </w:tabs>
      </w:pPr>
      <w:rPr>
        <w:rFonts w:hint="eastAsia"/>
        <w:u w:val="none"/>
      </w:rPr>
    </w:lvl>
    <w:lvl w:ilvl="3">
      <w:start w:val="1"/>
      <w:numFmt w:val="decimal"/>
      <w:isLgl w:val="false"/>
      <w:suff w:val="tab"/>
      <w:lvlText w:val="%4."/>
      <w:lvlJc w:val="left"/>
      <w:pPr>
        <w:pStyle w:val="724"/>
        <w:ind w:left="2088" w:hanging="420"/>
        <w:tabs>
          <w:tab w:val="num" w:pos="2088" w:leader="none"/>
        </w:tabs>
      </w:pPr>
    </w:lvl>
    <w:lvl w:ilvl="4">
      <w:start w:val="1"/>
      <w:numFmt w:val="lowerLetter"/>
      <w:isLgl w:val="false"/>
      <w:suff w:val="tab"/>
      <w:lvlText w:val="%5)"/>
      <w:lvlJc w:val="left"/>
      <w:pPr>
        <w:pStyle w:val="724"/>
        <w:ind w:left="2508" w:hanging="420"/>
        <w:tabs>
          <w:tab w:val="num" w:pos="2508" w:leader="none"/>
        </w:tabs>
      </w:pPr>
    </w:lvl>
    <w:lvl w:ilvl="5">
      <w:start w:val="1"/>
      <w:numFmt w:val="lowerRoman"/>
      <w:isLgl w:val="false"/>
      <w:suff w:val="tab"/>
      <w:lvlText w:val="%6."/>
      <w:lvlJc w:val="right"/>
      <w:pPr>
        <w:pStyle w:val="724"/>
        <w:ind w:left="2928" w:hanging="420"/>
        <w:tabs>
          <w:tab w:val="num" w:pos="2928" w:leader="none"/>
        </w:tabs>
      </w:pPr>
    </w:lvl>
    <w:lvl w:ilvl="6">
      <w:start w:val="1"/>
      <w:numFmt w:val="decimal"/>
      <w:isLgl w:val="false"/>
      <w:suff w:val="tab"/>
      <w:lvlText w:val="%7."/>
      <w:lvlJc w:val="left"/>
      <w:pPr>
        <w:pStyle w:val="724"/>
        <w:ind w:left="3348" w:hanging="420"/>
        <w:tabs>
          <w:tab w:val="num" w:pos="3348" w:leader="none"/>
        </w:tabs>
      </w:pPr>
    </w:lvl>
    <w:lvl w:ilvl="7">
      <w:start w:val="1"/>
      <w:numFmt w:val="lowerLetter"/>
      <w:isLgl w:val="false"/>
      <w:suff w:val="tab"/>
      <w:lvlText w:val="%8)"/>
      <w:lvlJc w:val="left"/>
      <w:pPr>
        <w:pStyle w:val="724"/>
        <w:ind w:left="3768" w:hanging="420"/>
        <w:tabs>
          <w:tab w:val="num" w:pos="3768" w:leader="none"/>
        </w:tabs>
      </w:pPr>
    </w:lvl>
    <w:lvl w:ilvl="8">
      <w:start w:val="1"/>
      <w:numFmt w:val="lowerRoman"/>
      <w:isLgl w:val="false"/>
      <w:suff w:val="tab"/>
      <w:lvlText w:val="%9."/>
      <w:lvlJc w:val="right"/>
      <w:pPr>
        <w:pStyle w:val="724"/>
        <w:ind w:left="4188" w:hanging="420"/>
        <w:tabs>
          <w:tab w:val="num" w:pos="4188" w:leader="none"/>
        </w:tabs>
      </w:pPr>
    </w:lvl>
  </w:abstractNum>
  <w:abstractNum w:abstractNumId="8">
    <w:multiLevelType w:val="hybridMultilevel"/>
    <w:lvl w:ilvl="0">
      <w:start w:val="1"/>
      <w:numFmt w:val="decimal"/>
      <w:pStyle w:val="834"/>
      <w:isLgl w:val="false"/>
      <w:suff w:val="tab"/>
      <w:lvlText w:val="%1)"/>
      <w:lvlJc w:val="left"/>
      <w:pPr>
        <w:pStyle w:val="724"/>
        <w:ind w:left="420" w:hanging="420"/>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9">
    <w:multiLevelType w:val="hybridMultilevel"/>
    <w:lvl w:ilvl="0">
      <w:start w:val="1"/>
      <w:numFmt w:val="decimal"/>
      <w:pStyle w:val="934"/>
      <w:isLgl w:val="false"/>
      <w:suff w:val="tab"/>
      <w:lvlText w:val="%1"/>
      <w:lvlJc w:val="left"/>
      <w:pPr>
        <w:pStyle w:val="724"/>
        <w:ind w:left="680" w:hanging="680"/>
      </w:pPr>
      <w:rPr>
        <w:rFonts w:hint="eastAsia" w:ascii="宋体" w:hAnsi="宋体" w:eastAsia="宋体"/>
      </w:rPr>
    </w:lvl>
    <w:lvl w:ilvl="1">
      <w:start w:val="1"/>
      <w:numFmt w:val="decimal"/>
      <w:pStyle w:val="935"/>
      <w:isLgl w:val="false"/>
      <w:suff w:val="tab"/>
      <w:lvlText w:val="%1.%2"/>
      <w:lvlJc w:val="left"/>
      <w:pPr>
        <w:pStyle w:val="724"/>
        <w:ind w:left="851" w:hanging="851"/>
      </w:pPr>
      <w:rPr>
        <w:rFonts w:hint="eastAsia" w:ascii="宋体" w:hAnsi="宋体" w:eastAsia="宋体"/>
        <w:color w:val="000000"/>
      </w:rPr>
    </w:lvl>
    <w:lvl w:ilvl="2">
      <w:start w:val="1"/>
      <w:numFmt w:val="decimal"/>
      <w:pStyle w:val="936"/>
      <w:isLgl w:val="false"/>
      <w:suff w:val="tab"/>
      <w:lvlText w:val="%1.%2.%3"/>
      <w:lvlJc w:val="left"/>
      <w:pPr>
        <w:pStyle w:val="724"/>
        <w:ind w:left="851" w:hanging="851"/>
      </w:pPr>
      <w:rPr>
        <w:rFonts w:hint="eastAsia"/>
      </w:rPr>
    </w:lvl>
    <w:lvl w:ilvl="3">
      <w:start w:val="1"/>
      <w:numFmt w:val="decimal"/>
      <w:isLgl w:val="false"/>
      <w:suff w:val="tab"/>
      <w:lvlText w:val="%1.%2.%3.%4"/>
      <w:lvlJc w:val="left"/>
      <w:pPr>
        <w:pStyle w:val="724"/>
        <w:ind w:left="680" w:hanging="680"/>
      </w:pPr>
      <w:rPr>
        <w:rFonts w:hint="eastAsia"/>
      </w:rPr>
    </w:lvl>
    <w:lvl w:ilvl="4">
      <w:start w:val="1"/>
      <w:numFmt w:val="decimal"/>
      <w:isLgl w:val="false"/>
      <w:suff w:val="tab"/>
      <w:lvlText w:val="%1.%2.%3.%4.%5"/>
      <w:lvlJc w:val="left"/>
      <w:pPr>
        <w:pStyle w:val="724"/>
        <w:ind w:left="680" w:hanging="680"/>
      </w:pPr>
      <w:rPr>
        <w:rFonts w:hint="eastAsia"/>
      </w:rPr>
    </w:lvl>
    <w:lvl w:ilvl="5">
      <w:start w:val="1"/>
      <w:numFmt w:val="decimal"/>
      <w:isLgl w:val="false"/>
      <w:suff w:val="tab"/>
      <w:lvlText w:val="%1.%2.%3.%4.%5.%6"/>
      <w:lvlJc w:val="left"/>
      <w:pPr>
        <w:pStyle w:val="724"/>
        <w:ind w:left="680" w:hanging="680"/>
      </w:pPr>
      <w:rPr>
        <w:rFonts w:hint="eastAsia"/>
      </w:rPr>
    </w:lvl>
    <w:lvl w:ilvl="6">
      <w:start w:val="1"/>
      <w:numFmt w:val="decimal"/>
      <w:isLgl w:val="false"/>
      <w:suff w:val="tab"/>
      <w:lvlText w:val="%1.%2.%3.%4.%5.%6.%7"/>
      <w:lvlJc w:val="left"/>
      <w:pPr>
        <w:pStyle w:val="724"/>
        <w:ind w:left="680" w:hanging="680"/>
      </w:pPr>
      <w:rPr>
        <w:rFonts w:hint="eastAsia"/>
      </w:rPr>
    </w:lvl>
    <w:lvl w:ilvl="7">
      <w:start w:val="1"/>
      <w:numFmt w:val="decimal"/>
      <w:isLgl w:val="false"/>
      <w:suff w:val="tab"/>
      <w:lvlText w:val="%1.%2.%3.%4.%5.%6.%7.%8"/>
      <w:lvlJc w:val="left"/>
      <w:pPr>
        <w:pStyle w:val="724"/>
        <w:ind w:left="680" w:hanging="680"/>
      </w:pPr>
      <w:rPr>
        <w:rFonts w:hint="eastAsia"/>
      </w:rPr>
    </w:lvl>
    <w:lvl w:ilvl="8">
      <w:start w:val="1"/>
      <w:numFmt w:val="decimal"/>
      <w:isLgl w:val="false"/>
      <w:suff w:val="tab"/>
      <w:lvlText w:val="%1.%2.%3.%4.%5.%6.%7.%8.%9"/>
      <w:lvlJc w:val="left"/>
      <w:pPr>
        <w:pStyle w:val="724"/>
        <w:ind w:left="680" w:hanging="680"/>
      </w:pPr>
      <w:rPr>
        <w:rFonts w:hint="eastAsia"/>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4"/>
    <w:next w:val="7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4"/>
    <w:next w:val="72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4"/>
    <w:next w:val="7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24"/>
    <w:link w:val="724"/>
    <w:qFormat/>
    <w:pPr>
      <w:jc w:val="both"/>
      <w:widowControl w:val="off"/>
    </w:pPr>
    <w:rPr>
      <w:sz w:val="21"/>
      <w:szCs w:val="24"/>
      <w:lang w:val="en-US" w:eastAsia="zh-CN" w:bidi="ar-SA"/>
    </w:rPr>
  </w:style>
  <w:style w:type="paragraph" w:styleId="725">
    <w:name w:val="标题 1"/>
    <w:basedOn w:val="724"/>
    <w:next w:val="724"/>
    <w:link w:val="736"/>
    <w:qFormat/>
    <w:pPr>
      <w:jc w:val="center"/>
      <w:keepLines/>
      <w:keepNext/>
      <w:spacing w:before="240" w:after="120" w:line="300" w:lineRule="auto"/>
      <w:outlineLvl w:val="0"/>
    </w:pPr>
    <w:rPr>
      <w:rFonts w:ascii="宋体"/>
      <w:b/>
      <w:sz w:val="32"/>
      <w:szCs w:val="20"/>
    </w:rPr>
  </w:style>
  <w:style w:type="paragraph" w:styleId="726">
    <w:name w:val="标题 2"/>
    <w:basedOn w:val="724"/>
    <w:next w:val="738"/>
    <w:link w:val="737"/>
    <w:qFormat/>
    <w:pPr>
      <w:jc w:val="center"/>
      <w:keepLines/>
      <w:keepNext/>
      <w:spacing w:before="120" w:line="300" w:lineRule="auto"/>
      <w:outlineLvl w:val="1"/>
    </w:pPr>
    <w:rPr>
      <w:rFonts w:ascii="Arial" w:hAnsi="Arial" w:eastAsia="黑体"/>
      <w:b/>
      <w:sz w:val="30"/>
      <w:szCs w:val="20"/>
    </w:rPr>
  </w:style>
  <w:style w:type="paragraph" w:styleId="727">
    <w:name w:val="标题 3"/>
    <w:basedOn w:val="724"/>
    <w:next w:val="724"/>
    <w:link w:val="740"/>
    <w:qFormat/>
    <w:pPr>
      <w:jc w:val="left"/>
      <w:keepLines/>
      <w:keepNext/>
      <w:spacing w:before="360" w:after="120"/>
      <w:outlineLvl w:val="2"/>
    </w:pPr>
    <w:rPr>
      <w:rFonts w:ascii="宋体"/>
      <w:b/>
      <w:sz w:val="24"/>
      <w:szCs w:val="20"/>
      <w:u w:val="single"/>
    </w:rPr>
  </w:style>
  <w:style w:type="paragraph" w:styleId="728">
    <w:name w:val="标题 4"/>
    <w:basedOn w:val="724"/>
    <w:next w:val="724"/>
    <w:link w:val="741"/>
    <w:qFormat/>
    <w:pPr>
      <w:keepLines/>
      <w:keepNext/>
      <w:spacing w:before="280" w:after="290" w:line="376" w:lineRule="atLeast"/>
      <w:outlineLvl w:val="3"/>
    </w:pPr>
    <w:rPr>
      <w:rFonts w:ascii="Arial" w:hAnsi="Arial" w:eastAsia="黑体"/>
      <w:b/>
      <w:sz w:val="28"/>
      <w:szCs w:val="20"/>
    </w:rPr>
  </w:style>
  <w:style w:type="paragraph" w:styleId="729">
    <w:name w:val="标题 5"/>
    <w:basedOn w:val="724"/>
    <w:next w:val="724"/>
    <w:link w:val="742"/>
    <w:qFormat/>
    <w:pPr>
      <w:keepLines/>
      <w:keepNext/>
      <w:spacing w:before="280" w:after="290" w:line="376" w:lineRule="atLeast"/>
      <w:outlineLvl w:val="4"/>
    </w:pPr>
    <w:rPr>
      <w:b/>
      <w:sz w:val="28"/>
      <w:szCs w:val="20"/>
    </w:rPr>
  </w:style>
  <w:style w:type="paragraph" w:styleId="730">
    <w:name w:val="标题 6"/>
    <w:basedOn w:val="724"/>
    <w:next w:val="724"/>
    <w:link w:val="743"/>
    <w:qFormat/>
    <w:pPr>
      <w:keepLines/>
      <w:keepNext/>
      <w:spacing w:before="240" w:after="64" w:line="320" w:lineRule="atLeast"/>
      <w:outlineLvl w:val="5"/>
    </w:pPr>
    <w:rPr>
      <w:rFonts w:ascii="Arial" w:hAnsi="Arial" w:eastAsia="黑体"/>
      <w:b/>
      <w:sz w:val="24"/>
      <w:szCs w:val="20"/>
    </w:rPr>
  </w:style>
  <w:style w:type="paragraph" w:styleId="731">
    <w:name w:val="标题 7"/>
    <w:basedOn w:val="724"/>
    <w:next w:val="724"/>
    <w:link w:val="744"/>
    <w:qFormat/>
    <w:pPr>
      <w:keepLines/>
      <w:keepNext/>
      <w:spacing w:before="240" w:after="64" w:line="320" w:lineRule="atLeast"/>
      <w:outlineLvl w:val="6"/>
    </w:pPr>
    <w:rPr>
      <w:b/>
      <w:sz w:val="24"/>
      <w:szCs w:val="20"/>
    </w:rPr>
  </w:style>
  <w:style w:type="paragraph" w:styleId="732">
    <w:name w:val="标题 8"/>
    <w:basedOn w:val="724"/>
    <w:next w:val="724"/>
    <w:link w:val="745"/>
    <w:qFormat/>
    <w:pPr>
      <w:keepLines/>
      <w:keepNext/>
      <w:spacing w:before="240" w:after="64" w:line="320" w:lineRule="atLeast"/>
      <w:outlineLvl w:val="7"/>
    </w:pPr>
    <w:rPr>
      <w:rFonts w:ascii="Arial" w:hAnsi="Arial" w:eastAsia="黑体"/>
      <w:sz w:val="24"/>
      <w:szCs w:val="20"/>
    </w:rPr>
  </w:style>
  <w:style w:type="paragraph" w:styleId="733">
    <w:name w:val="标题 9"/>
    <w:basedOn w:val="724"/>
    <w:next w:val="724"/>
    <w:link w:val="746"/>
    <w:qFormat/>
    <w:pPr>
      <w:keepLines/>
      <w:keepNext/>
      <w:spacing w:before="240" w:after="64" w:line="320" w:lineRule="atLeast"/>
      <w:outlineLvl w:val="8"/>
    </w:pPr>
    <w:rPr>
      <w:rFonts w:ascii="Arial" w:hAnsi="Arial" w:eastAsia="黑体"/>
      <w:szCs w:val="20"/>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character" w:styleId="736">
    <w:name w:val="标题 1 字符"/>
    <w:next w:val="736"/>
    <w:link w:val="725"/>
    <w:qFormat/>
    <w:rPr>
      <w:rFonts w:ascii="宋体"/>
      <w:b/>
      <w:sz w:val="32"/>
    </w:rPr>
  </w:style>
  <w:style w:type="character" w:styleId="737">
    <w:name w:val="标题 2 字符"/>
    <w:next w:val="737"/>
    <w:link w:val="726"/>
    <w:qFormat/>
    <w:rPr>
      <w:rFonts w:ascii="Arial" w:hAnsi="Arial" w:eastAsia="黑体"/>
      <w:b/>
      <w:sz w:val="30"/>
      <w:lang w:val="en-US" w:eastAsia="zh-CN" w:bidi="ar-SA"/>
    </w:rPr>
  </w:style>
  <w:style w:type="paragraph" w:styleId="738">
    <w:name w:val="正文缩进"/>
    <w:basedOn w:val="724"/>
    <w:next w:val="724"/>
    <w:link w:val="739"/>
    <w:qFormat/>
    <w:pPr>
      <w:ind w:firstLine="420"/>
      <w:jc w:val="left"/>
    </w:pPr>
    <w:rPr>
      <w:rFonts w:ascii="宋体"/>
      <w:sz w:val="24"/>
    </w:rPr>
  </w:style>
  <w:style w:type="character" w:styleId="739">
    <w:name w:val="正文缩进 字符"/>
    <w:next w:val="739"/>
    <w:link w:val="738"/>
    <w:qFormat/>
    <w:rPr>
      <w:rFonts w:ascii="宋体" w:eastAsia="宋体"/>
      <w:sz w:val="24"/>
      <w:szCs w:val="24"/>
      <w:lang w:val="en-US" w:eastAsia="zh-CN" w:bidi="ar-SA"/>
    </w:rPr>
  </w:style>
  <w:style w:type="character" w:styleId="740">
    <w:name w:val="标题 3 字符"/>
    <w:next w:val="740"/>
    <w:link w:val="727"/>
    <w:qFormat/>
    <w:rPr>
      <w:rFonts w:ascii="宋体" w:eastAsia="宋体"/>
      <w:b/>
      <w:sz w:val="24"/>
      <w:u w:val="single"/>
      <w:lang w:val="en-US" w:eastAsia="zh-CN" w:bidi="ar-SA"/>
    </w:rPr>
  </w:style>
  <w:style w:type="character" w:styleId="741">
    <w:name w:val="标题 4 字符"/>
    <w:next w:val="741"/>
    <w:link w:val="728"/>
    <w:qFormat/>
    <w:rPr>
      <w:rFonts w:ascii="Arial" w:hAnsi="Arial" w:eastAsia="黑体"/>
      <w:b/>
      <w:sz w:val="28"/>
    </w:rPr>
  </w:style>
  <w:style w:type="character" w:styleId="742">
    <w:name w:val="标题 5 字符"/>
    <w:next w:val="742"/>
    <w:link w:val="729"/>
    <w:qFormat/>
    <w:rPr>
      <w:b/>
      <w:sz w:val="28"/>
    </w:rPr>
  </w:style>
  <w:style w:type="character" w:styleId="743">
    <w:name w:val="标题 6 字符"/>
    <w:next w:val="743"/>
    <w:link w:val="730"/>
    <w:qFormat/>
    <w:rPr>
      <w:rFonts w:ascii="Arial" w:hAnsi="Arial" w:eastAsia="黑体"/>
      <w:b/>
      <w:sz w:val="24"/>
    </w:rPr>
  </w:style>
  <w:style w:type="character" w:styleId="744">
    <w:name w:val="标题 7 字符"/>
    <w:next w:val="744"/>
    <w:link w:val="731"/>
    <w:qFormat/>
    <w:rPr>
      <w:b/>
      <w:sz w:val="24"/>
    </w:rPr>
  </w:style>
  <w:style w:type="character" w:styleId="745">
    <w:name w:val="标题 8 字符"/>
    <w:next w:val="745"/>
    <w:link w:val="732"/>
    <w:qFormat/>
    <w:rPr>
      <w:rFonts w:ascii="Arial" w:hAnsi="Arial" w:eastAsia="黑体"/>
      <w:sz w:val="24"/>
    </w:rPr>
  </w:style>
  <w:style w:type="character" w:styleId="746">
    <w:name w:val="标题 9 字符"/>
    <w:next w:val="746"/>
    <w:link w:val="733"/>
    <w:qFormat/>
    <w:rPr>
      <w:rFonts w:ascii="Arial" w:hAnsi="Arial" w:eastAsia="黑体"/>
      <w:sz w:val="21"/>
    </w:rPr>
  </w:style>
  <w:style w:type="paragraph" w:styleId="747">
    <w:name w:val="目录 7"/>
    <w:basedOn w:val="724"/>
    <w:next w:val="724"/>
    <w:link w:val="724"/>
    <w:qFormat/>
    <w:pPr>
      <w:ind w:left="2520"/>
    </w:pPr>
  </w:style>
  <w:style w:type="paragraph" w:styleId="748">
    <w:name w:val="题注"/>
    <w:basedOn w:val="724"/>
    <w:next w:val="724"/>
    <w:link w:val="724"/>
    <w:qFormat/>
    <w:pPr>
      <w:spacing w:line="480" w:lineRule="auto"/>
    </w:pPr>
    <w:rPr>
      <w:rFonts w:ascii="华文中宋" w:hAnsi="华文中宋" w:eastAsia="华文中宋"/>
      <w:sz w:val="36"/>
      <w:szCs w:val="20"/>
    </w:rPr>
  </w:style>
  <w:style w:type="paragraph" w:styleId="749">
    <w:name w:val="文档结构图"/>
    <w:basedOn w:val="724"/>
    <w:next w:val="749"/>
    <w:link w:val="750"/>
    <w:qFormat/>
    <w:pPr>
      <w:shd w:val="clear" w:color="auto" w:fill="000080"/>
    </w:pPr>
  </w:style>
  <w:style w:type="character" w:styleId="750">
    <w:name w:val="文档结构图 字符"/>
    <w:next w:val="750"/>
    <w:link w:val="749"/>
    <w:qFormat/>
    <w:rPr>
      <w:sz w:val="21"/>
      <w:szCs w:val="24"/>
      <w:shd w:val="clear" w:color="auto" w:fill="000080"/>
    </w:rPr>
  </w:style>
  <w:style w:type="paragraph" w:styleId="751">
    <w:name w:val="批注文字"/>
    <w:basedOn w:val="724"/>
    <w:next w:val="751"/>
    <w:link w:val="752"/>
    <w:uiPriority w:val="99"/>
    <w:qFormat/>
    <w:pPr>
      <w:jc w:val="left"/>
    </w:pPr>
  </w:style>
  <w:style w:type="character" w:styleId="752">
    <w:name w:val="批注文字 字符1"/>
    <w:next w:val="752"/>
    <w:link w:val="751"/>
    <w:uiPriority w:val="99"/>
    <w:qFormat/>
    <w:rPr>
      <w:sz w:val="21"/>
      <w:szCs w:val="24"/>
    </w:rPr>
  </w:style>
  <w:style w:type="paragraph" w:styleId="753">
    <w:name w:val="正文文本 3"/>
    <w:basedOn w:val="724"/>
    <w:next w:val="753"/>
    <w:link w:val="754"/>
    <w:qFormat/>
    <w:pPr>
      <w:spacing w:after="120"/>
    </w:pPr>
    <w:rPr>
      <w:sz w:val="16"/>
      <w:szCs w:val="16"/>
    </w:rPr>
  </w:style>
  <w:style w:type="character" w:styleId="754">
    <w:name w:val="正文文本 3 字符"/>
    <w:next w:val="754"/>
    <w:link w:val="753"/>
    <w:qFormat/>
    <w:rPr>
      <w:sz w:val="16"/>
      <w:szCs w:val="16"/>
    </w:rPr>
  </w:style>
  <w:style w:type="paragraph" w:styleId="755">
    <w:name w:val="正文文本"/>
    <w:basedOn w:val="724"/>
    <w:next w:val="724"/>
    <w:link w:val="756"/>
    <w:qFormat/>
    <w:pPr>
      <w:spacing w:before="120" w:line="22" w:lineRule="atLeast"/>
      <w:tabs>
        <w:tab w:val="left" w:pos="567" w:leader="none"/>
      </w:tabs>
    </w:pPr>
    <w:rPr>
      <w:rFonts w:ascii="宋体" w:hAnsi="宋体"/>
      <w:sz w:val="24"/>
    </w:rPr>
  </w:style>
  <w:style w:type="character" w:styleId="756">
    <w:name w:val="正文文本 字符"/>
    <w:next w:val="756"/>
    <w:link w:val="755"/>
    <w:qFormat/>
    <w:rPr>
      <w:rFonts w:ascii="宋体" w:hAnsi="宋体"/>
      <w:sz w:val="24"/>
      <w:szCs w:val="24"/>
    </w:rPr>
  </w:style>
  <w:style w:type="paragraph" w:styleId="757">
    <w:name w:val="正文文本缩进"/>
    <w:basedOn w:val="724"/>
    <w:next w:val="757"/>
    <w:link w:val="758"/>
    <w:qFormat/>
    <w:pPr>
      <w:ind w:firstLine="570"/>
      <w:spacing w:line="360" w:lineRule="auto"/>
    </w:pPr>
    <w:rPr>
      <w:sz w:val="24"/>
    </w:rPr>
  </w:style>
  <w:style w:type="character" w:styleId="758">
    <w:name w:val="正文文本缩进 字符"/>
    <w:next w:val="758"/>
    <w:link w:val="757"/>
    <w:qFormat/>
    <w:rPr>
      <w:rFonts w:eastAsia="宋体"/>
      <w:sz w:val="24"/>
      <w:szCs w:val="24"/>
      <w:lang w:val="en-US" w:eastAsia="zh-CN" w:bidi="ar-SA"/>
    </w:rPr>
  </w:style>
  <w:style w:type="paragraph" w:styleId="759">
    <w:name w:val="列表 2"/>
    <w:basedOn w:val="724"/>
    <w:next w:val="759"/>
    <w:link w:val="724"/>
    <w:qFormat/>
    <w:pPr>
      <w:ind w:left="100" w:hanging="200"/>
    </w:pPr>
  </w:style>
  <w:style w:type="paragraph" w:styleId="760">
    <w:name w:val="文本块"/>
    <w:basedOn w:val="724"/>
    <w:next w:val="760"/>
    <w:link w:val="724"/>
    <w:qFormat/>
    <w:pPr>
      <w:ind w:left="480" w:right="-341" w:firstLine="513"/>
      <w:widowControl/>
    </w:pPr>
    <w:rPr>
      <w:sz w:val="24"/>
      <w:szCs w:val="20"/>
    </w:rPr>
  </w:style>
  <w:style w:type="paragraph" w:styleId="761">
    <w:name w:val="目录 5"/>
    <w:basedOn w:val="724"/>
    <w:next w:val="724"/>
    <w:link w:val="724"/>
    <w:qFormat/>
    <w:pPr>
      <w:ind w:left="1680"/>
    </w:pPr>
  </w:style>
  <w:style w:type="paragraph" w:styleId="762">
    <w:name w:val="目录 3"/>
    <w:basedOn w:val="724"/>
    <w:next w:val="724"/>
    <w:link w:val="724"/>
    <w:uiPriority w:val="39"/>
    <w:qFormat/>
    <w:pPr>
      <w:ind w:left="840"/>
    </w:pPr>
  </w:style>
  <w:style w:type="paragraph" w:styleId="763">
    <w:name w:val="纯文本"/>
    <w:basedOn w:val="724"/>
    <w:next w:val="763"/>
    <w:link w:val="764"/>
    <w:qFormat/>
    <w:rPr>
      <w:rFonts w:hint="eastAsia" w:ascii="宋体" w:hAnsi="Courier New"/>
      <w:szCs w:val="20"/>
    </w:rPr>
  </w:style>
  <w:style w:type="character" w:styleId="764">
    <w:name w:val="纯文本 字符2"/>
    <w:next w:val="764"/>
    <w:link w:val="763"/>
    <w:qFormat/>
    <w:rPr>
      <w:rFonts w:hint="eastAsia" w:ascii="宋体" w:hAnsi="Courier New" w:eastAsia="宋体" w:cs="宋体"/>
      <w:sz w:val="21"/>
    </w:rPr>
  </w:style>
  <w:style w:type="paragraph" w:styleId="765">
    <w:name w:val="目录 8"/>
    <w:basedOn w:val="724"/>
    <w:next w:val="724"/>
    <w:link w:val="724"/>
    <w:qFormat/>
    <w:pPr>
      <w:ind w:left="2940"/>
    </w:pPr>
  </w:style>
  <w:style w:type="paragraph" w:styleId="766">
    <w:name w:val="日期"/>
    <w:basedOn w:val="724"/>
    <w:next w:val="724"/>
    <w:link w:val="767"/>
    <w:qFormat/>
    <w:pPr>
      <w:ind w:left="100"/>
    </w:pPr>
    <w:rPr>
      <w:rFonts w:ascii="仿宋_GB2312" w:hAnsi="宋体" w:eastAsia="仿宋_GB2312"/>
      <w:color w:val="000000"/>
      <w:sz w:val="24"/>
    </w:rPr>
  </w:style>
  <w:style w:type="character" w:styleId="767">
    <w:name w:val="日期 字符"/>
    <w:next w:val="767"/>
    <w:link w:val="766"/>
    <w:qFormat/>
    <w:rPr>
      <w:rFonts w:ascii="仿宋_GB2312" w:hAnsi="宋体" w:eastAsia="仿宋_GB2312"/>
      <w:color w:val="000000"/>
      <w:sz w:val="24"/>
      <w:szCs w:val="24"/>
    </w:rPr>
  </w:style>
  <w:style w:type="paragraph" w:styleId="768">
    <w:name w:val="正文文本缩进 2"/>
    <w:basedOn w:val="724"/>
    <w:next w:val="768"/>
    <w:link w:val="769"/>
    <w:qFormat/>
    <w:pPr>
      <w:ind w:firstLine="480"/>
    </w:pPr>
    <w:rPr>
      <w:rFonts w:ascii="仿宋_GB2312" w:eastAsia="仿宋_GB2312"/>
      <w:sz w:val="24"/>
    </w:rPr>
  </w:style>
  <w:style w:type="character" w:styleId="769">
    <w:name w:val="正文文本缩进 2 字符"/>
    <w:next w:val="769"/>
    <w:link w:val="768"/>
    <w:qFormat/>
    <w:rPr>
      <w:rFonts w:ascii="仿宋_GB2312" w:eastAsia="仿宋_GB2312"/>
      <w:sz w:val="24"/>
      <w:szCs w:val="24"/>
    </w:rPr>
  </w:style>
  <w:style w:type="paragraph" w:styleId="770">
    <w:name w:val="批注框文本"/>
    <w:basedOn w:val="724"/>
    <w:next w:val="770"/>
    <w:link w:val="771"/>
    <w:qFormat/>
    <w:rPr>
      <w:sz w:val="18"/>
      <w:szCs w:val="18"/>
    </w:rPr>
  </w:style>
  <w:style w:type="character" w:styleId="771">
    <w:name w:val="批注框文本 字符"/>
    <w:next w:val="771"/>
    <w:link w:val="770"/>
    <w:qFormat/>
    <w:rPr>
      <w:sz w:val="18"/>
      <w:szCs w:val="18"/>
    </w:rPr>
  </w:style>
  <w:style w:type="paragraph" w:styleId="772">
    <w:name w:val="页脚"/>
    <w:basedOn w:val="724"/>
    <w:next w:val="772"/>
    <w:link w:val="773"/>
    <w:uiPriority w:val="99"/>
    <w:qFormat/>
    <w:pPr>
      <w:jc w:val="left"/>
      <w:tabs>
        <w:tab w:val="center" w:pos="4153" w:leader="none"/>
        <w:tab w:val="right" w:pos="8306" w:leader="none"/>
      </w:tabs>
    </w:pPr>
    <w:rPr>
      <w:rFonts w:ascii="宋体"/>
      <w:sz w:val="18"/>
      <w:szCs w:val="20"/>
    </w:rPr>
  </w:style>
  <w:style w:type="character" w:styleId="773">
    <w:name w:val="页脚 字符"/>
    <w:next w:val="773"/>
    <w:link w:val="772"/>
    <w:uiPriority w:val="99"/>
    <w:qFormat/>
    <w:rPr>
      <w:rFonts w:ascii="宋体" w:eastAsia="宋体"/>
      <w:sz w:val="18"/>
      <w:lang w:val="en-US" w:eastAsia="zh-CN" w:bidi="ar-SA"/>
    </w:rPr>
  </w:style>
  <w:style w:type="paragraph" w:styleId="774">
    <w:name w:val="页眉"/>
    <w:basedOn w:val="724"/>
    <w:next w:val="774"/>
    <w:link w:val="775"/>
    <w:qFormat/>
    <w:pPr>
      <w:jc w:val="center"/>
      <w:tabs>
        <w:tab w:val="center" w:pos="4153" w:leader="none"/>
        <w:tab w:val="right" w:pos="8306" w:leader="none"/>
      </w:tabs>
      <w:pBdr>
        <w:bottom w:val="single" w:color="000000" w:sz="6" w:space="1"/>
      </w:pBdr>
    </w:pPr>
    <w:rPr>
      <w:sz w:val="18"/>
      <w:szCs w:val="18"/>
    </w:rPr>
  </w:style>
  <w:style w:type="character" w:styleId="775">
    <w:name w:val="页眉 字符"/>
    <w:next w:val="775"/>
    <w:link w:val="774"/>
    <w:qFormat/>
    <w:rPr>
      <w:rFonts w:eastAsia="宋体"/>
      <w:sz w:val="18"/>
      <w:szCs w:val="18"/>
      <w:lang w:val="en-US" w:eastAsia="zh-CN" w:bidi="ar-SA"/>
    </w:rPr>
  </w:style>
  <w:style w:type="paragraph" w:styleId="776">
    <w:name w:val="目录 1"/>
    <w:basedOn w:val="724"/>
    <w:next w:val="724"/>
    <w:link w:val="724"/>
    <w:uiPriority w:val="39"/>
    <w:qFormat/>
    <w:pPr>
      <w:spacing w:line="300" w:lineRule="auto"/>
      <w:tabs>
        <w:tab w:val="left" w:pos="1050" w:leader="none"/>
        <w:tab w:val="right" w:pos="8937" w:leader="dot"/>
      </w:tabs>
    </w:pPr>
    <w:rPr>
      <w:rFonts w:ascii="宋体" w:hAnsi="宋体"/>
      <w:b/>
      <w:sz w:val="24"/>
    </w:rPr>
  </w:style>
  <w:style w:type="paragraph" w:styleId="777">
    <w:name w:val="目录 4"/>
    <w:basedOn w:val="724"/>
    <w:next w:val="724"/>
    <w:link w:val="724"/>
    <w:qFormat/>
    <w:pPr>
      <w:ind w:left="1260"/>
    </w:pPr>
  </w:style>
  <w:style w:type="paragraph" w:styleId="778">
    <w:name w:val="目录 6"/>
    <w:basedOn w:val="724"/>
    <w:next w:val="724"/>
    <w:link w:val="724"/>
    <w:qFormat/>
    <w:pPr>
      <w:ind w:left="2100"/>
    </w:pPr>
  </w:style>
  <w:style w:type="paragraph" w:styleId="779">
    <w:name w:val="正文文本缩进 3"/>
    <w:basedOn w:val="724"/>
    <w:next w:val="779"/>
    <w:link w:val="780"/>
    <w:qFormat/>
    <w:pPr>
      <w:ind w:left="720" w:firstLine="480"/>
      <w:jc w:val="left"/>
      <w:spacing w:before="120" w:line="22" w:lineRule="atLeast"/>
    </w:pPr>
    <w:rPr>
      <w:rFonts w:ascii="宋体"/>
      <w:sz w:val="24"/>
      <w:szCs w:val="20"/>
    </w:rPr>
  </w:style>
  <w:style w:type="character" w:styleId="780">
    <w:name w:val="正文文本缩进 3 字符"/>
    <w:next w:val="780"/>
    <w:link w:val="779"/>
    <w:qFormat/>
    <w:rPr>
      <w:rFonts w:ascii="宋体"/>
      <w:sz w:val="24"/>
    </w:rPr>
  </w:style>
  <w:style w:type="paragraph" w:styleId="781">
    <w:name w:val="目录 2"/>
    <w:basedOn w:val="724"/>
    <w:next w:val="724"/>
    <w:link w:val="724"/>
    <w:uiPriority w:val="39"/>
    <w:qFormat/>
    <w:pPr>
      <w:ind w:left="420"/>
      <w:spacing w:line="312" w:lineRule="auto"/>
      <w:tabs>
        <w:tab w:val="right" w:pos="8937" w:leader="dot"/>
      </w:tabs>
    </w:pPr>
  </w:style>
  <w:style w:type="paragraph" w:styleId="782">
    <w:name w:val="目录 9"/>
    <w:basedOn w:val="724"/>
    <w:next w:val="724"/>
    <w:link w:val="724"/>
    <w:qFormat/>
    <w:pPr>
      <w:ind w:left="3360"/>
    </w:pPr>
  </w:style>
  <w:style w:type="paragraph" w:styleId="783">
    <w:name w:val="HTML 预设格式"/>
    <w:basedOn w:val="724"/>
    <w:next w:val="7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4">
    <w:name w:val="HTML 预设格式 字符"/>
    <w:next w:val="784"/>
    <w:link w:val="783"/>
    <w:qFormat/>
    <w:rPr>
      <w:rFonts w:ascii="宋体" w:hAnsi="宋体" w:cs="宋体"/>
      <w:sz w:val="24"/>
      <w:szCs w:val="24"/>
    </w:rPr>
  </w:style>
  <w:style w:type="paragraph" w:styleId="785">
    <w:name w:val="普通(网站)"/>
    <w:basedOn w:val="724"/>
    <w:next w:val="785"/>
    <w:link w:val="724"/>
    <w:uiPriority w:val="99"/>
    <w:unhideWhenUsed/>
    <w:qFormat/>
    <w:pPr>
      <w:jc w:val="left"/>
      <w:spacing w:before="100" w:beforeAutospacing="1" w:after="100" w:afterAutospacing="1"/>
      <w:widowControl/>
    </w:pPr>
    <w:rPr>
      <w:rFonts w:ascii="宋体" w:hAnsi="宋体" w:cs="宋体"/>
      <w:sz w:val="24"/>
    </w:rPr>
  </w:style>
  <w:style w:type="paragraph" w:styleId="786">
    <w:name w:val="索引 1"/>
    <w:basedOn w:val="724"/>
    <w:next w:val="724"/>
    <w:link w:val="724"/>
    <w:qFormat/>
    <w:rPr>
      <w:szCs w:val="20"/>
    </w:rPr>
  </w:style>
  <w:style w:type="paragraph" w:styleId="787">
    <w:name w:val="标题"/>
    <w:basedOn w:val="724"/>
    <w:next w:val="787"/>
    <w:link w:val="788"/>
    <w:qFormat/>
    <w:pPr>
      <w:jc w:val="center"/>
      <w:outlineLvl w:val="0"/>
    </w:pPr>
    <w:rPr>
      <w:b/>
      <w:sz w:val="32"/>
      <w:szCs w:val="20"/>
    </w:rPr>
  </w:style>
  <w:style w:type="character" w:styleId="788">
    <w:name w:val="标题 字符"/>
    <w:next w:val="788"/>
    <w:link w:val="787"/>
    <w:qFormat/>
    <w:rPr>
      <w:b/>
      <w:sz w:val="32"/>
    </w:rPr>
  </w:style>
  <w:style w:type="paragraph" w:styleId="789">
    <w:name w:val="批注主题"/>
    <w:basedOn w:val="751"/>
    <w:next w:val="751"/>
    <w:link w:val="790"/>
    <w:qFormat/>
    <w:rPr>
      <w:b/>
      <w:bCs/>
    </w:rPr>
  </w:style>
  <w:style w:type="character" w:styleId="790">
    <w:name w:val="批注主题 字符"/>
    <w:next w:val="790"/>
    <w:link w:val="789"/>
    <w:qFormat/>
    <w:rPr>
      <w:rFonts w:ascii="Times New Roman" w:hAnsi="Times New Roman" w:eastAsia="宋体" w:cs="Times New Roman"/>
      <w:b/>
      <w:bCs/>
      <w:sz w:val="21"/>
      <w:szCs w:val="24"/>
      <w:lang w:val="en-US" w:eastAsia="zh-CN" w:bidi="ar-SA"/>
    </w:rPr>
  </w:style>
  <w:style w:type="paragraph" w:styleId="791">
    <w:name w:val="正文首行缩进"/>
    <w:basedOn w:val="755"/>
    <w:next w:val="791"/>
    <w:link w:val="792"/>
    <w:uiPriority w:val="99"/>
    <w:qFormat/>
    <w:pPr>
      <w:ind w:firstLine="420"/>
      <w:tabs>
        <w:tab w:val="left" w:pos="567" w:leader="none"/>
      </w:tabs>
    </w:pPr>
  </w:style>
  <w:style w:type="character" w:styleId="792">
    <w:name w:val="正文文本首行缩进 字符"/>
    <w:next w:val="792"/>
    <w:link w:val="791"/>
    <w:uiPriority w:val="99"/>
    <w:rPr>
      <w:rFonts w:ascii="宋体" w:hAnsi="宋体"/>
      <w:sz w:val="24"/>
      <w:szCs w:val="24"/>
    </w:rPr>
  </w:style>
  <w:style w:type="paragraph" w:styleId="793">
    <w:name w:val="正文首行缩进 2"/>
    <w:basedOn w:val="757"/>
    <w:next w:val="793"/>
    <w:link w:val="794"/>
    <w:qFormat/>
    <w:pPr>
      <w:ind w:left="420" w:firstLine="420"/>
      <w:spacing w:after="120" w:line="480" w:lineRule="exact"/>
    </w:pPr>
    <w:rPr>
      <w:szCs w:val="20"/>
    </w:rPr>
  </w:style>
  <w:style w:type="character" w:styleId="794">
    <w:name w:val="正文文本首行缩进 2 字符"/>
    <w:next w:val="794"/>
    <w:link w:val="793"/>
    <w:qFormat/>
    <w:rPr>
      <w:rFonts w:eastAsia="宋体"/>
      <w:sz w:val="24"/>
      <w:szCs w:val="24"/>
      <w:lang w:val="en-US" w:eastAsia="zh-CN" w:bidi="ar-SA"/>
    </w:rPr>
  </w:style>
  <w:style w:type="table" w:styleId="795">
    <w:name w:val="网格型"/>
    <w:basedOn w:val="735"/>
    <w:next w:val="795"/>
    <w:link w:val="724"/>
    <w:uiPriority w:val="39"/>
    <w:qFormat/>
    <w:tblPr/>
  </w:style>
  <w:style w:type="table" w:styleId="796">
    <w:name w:val="中等深浅网格 1 - 强调文字颜色 2"/>
    <w:basedOn w:val="735"/>
    <w:next w:val="796"/>
    <w:link w:val="724"/>
    <w:qFormat/>
    <w:rPr>
      <w:sz w:val="21"/>
      <w:szCs w:val="24"/>
    </w:rPr>
    <w:tblPr/>
  </w:style>
  <w:style w:type="character" w:styleId="797">
    <w:name w:val="要点"/>
    <w:next w:val="797"/>
    <w:link w:val="724"/>
    <w:qFormat/>
    <w:rPr>
      <w:b/>
      <w:bCs/>
    </w:rPr>
  </w:style>
  <w:style w:type="character" w:styleId="798">
    <w:name w:val="页码"/>
    <w:next w:val="798"/>
    <w:link w:val="724"/>
    <w:qFormat/>
  </w:style>
  <w:style w:type="character" w:styleId="799">
    <w:name w:val="已访问的超链接"/>
    <w:next w:val="799"/>
    <w:link w:val="724"/>
    <w:qFormat/>
    <w:rPr>
      <w:color w:val="333333"/>
      <w:u w:val="none"/>
    </w:rPr>
  </w:style>
  <w:style w:type="character" w:styleId="800">
    <w:name w:val="强调"/>
    <w:next w:val="800"/>
    <w:link w:val="724"/>
    <w:qFormat/>
    <w:rPr>
      <w:color w:val="cc0033"/>
    </w:rPr>
  </w:style>
  <w:style w:type="character" w:styleId="801">
    <w:name w:val="超链接"/>
    <w:next w:val="801"/>
    <w:link w:val="724"/>
    <w:uiPriority w:val="99"/>
    <w:qFormat/>
    <w:rPr>
      <w:color w:val="333333"/>
      <w:u w:val="none"/>
    </w:rPr>
  </w:style>
  <w:style w:type="character" w:styleId="802">
    <w:name w:val="批注引用"/>
    <w:next w:val="802"/>
    <w:link w:val="724"/>
    <w:uiPriority w:val="99"/>
    <w:qFormat/>
    <w:rPr>
      <w:sz w:val="21"/>
      <w:szCs w:val="21"/>
    </w:rPr>
  </w:style>
  <w:style w:type="character" w:styleId="803">
    <w:name w:val="HTML 引文"/>
    <w:next w:val="803"/>
    <w:link w:val="724"/>
    <w:qFormat/>
    <w:rPr>
      <w:i/>
      <w:iCs/>
    </w:rPr>
  </w:style>
  <w:style w:type="paragraph" w:styleId="804">
    <w:name w:val="Default"/>
    <w:next w:val="804"/>
    <w:link w:val="724"/>
    <w:qFormat/>
    <w:pPr>
      <w:widowControl w:val="off"/>
    </w:pPr>
    <w:rPr>
      <w:rFonts w:ascii="Symbol" w:hAnsi="Symbol" w:cs="Symbol"/>
      <w:color w:val="000000"/>
      <w:sz w:val="24"/>
      <w:szCs w:val="24"/>
      <w:lang w:val="en-US" w:eastAsia="zh-CN" w:bidi="ar-SA"/>
    </w:rPr>
  </w:style>
  <w:style w:type="character" w:styleId="805">
    <w:name w:val="批注文字 字符"/>
    <w:next w:val="805"/>
    <w:link w:val="724"/>
    <w:uiPriority w:val="99"/>
    <w:qFormat/>
    <w:rPr>
      <w:rFonts w:ascii="Times New Roman" w:hAnsi="Times New Roman" w:eastAsia="宋体" w:cs="Times New Roman"/>
      <w:sz w:val="24"/>
      <w:lang w:val="en-US" w:eastAsia="zh-CN" w:bidi="ar-SA"/>
    </w:rPr>
  </w:style>
  <w:style w:type="character" w:styleId="806">
    <w:name w:val="c21"/>
    <w:next w:val="806"/>
    <w:link w:val="724"/>
    <w:qFormat/>
    <w:rPr>
      <w:rFonts w:ascii="ˎ̥" w:hAnsi="ˎ̥"/>
      <w:color w:val="000000"/>
      <w:sz w:val="20"/>
      <w:szCs w:val="20"/>
      <w:u w:val="none"/>
    </w:rPr>
  </w:style>
  <w:style w:type="character" w:styleId="807">
    <w:name w:val="title4"/>
    <w:next w:val="807"/>
    <w:link w:val="724"/>
    <w:qFormat/>
    <w:rPr>
      <w:b/>
      <w:bCs/>
      <w:color w:val="1d87b3"/>
      <w:sz w:val="15"/>
      <w:szCs w:val="15"/>
    </w:rPr>
  </w:style>
  <w:style w:type="character" w:styleId="808">
    <w:name w:val="标题 2 Char Char"/>
    <w:next w:val="808"/>
    <w:link w:val="724"/>
    <w:qFormat/>
    <w:rPr>
      <w:rFonts w:ascii="Arial" w:hAnsi="Arial" w:eastAsia="黑体"/>
      <w:b/>
      <w:bCs/>
      <w:sz w:val="32"/>
      <w:szCs w:val="32"/>
      <w:lang w:val="en-US" w:eastAsia="zh-CN" w:bidi="ar-SA"/>
    </w:rPr>
  </w:style>
  <w:style w:type="character" w:styleId="809">
    <w:name w:val="black1"/>
    <w:next w:val="809"/>
    <w:link w:val="724"/>
    <w:qFormat/>
    <w:rPr>
      <w:color w:val="000000"/>
    </w:rPr>
  </w:style>
  <w:style w:type="character" w:styleId="810">
    <w:name w:val="street-address"/>
    <w:next w:val="810"/>
    <w:link w:val="724"/>
    <w:qFormat/>
  </w:style>
  <w:style w:type="character" w:styleId="811">
    <w:name w:val="locality"/>
    <w:next w:val="811"/>
    <w:link w:val="724"/>
    <w:qFormat/>
  </w:style>
  <w:style w:type="character" w:styleId="812">
    <w:name w:val="正文文本缩进 Char1"/>
    <w:next w:val="812"/>
    <w:link w:val="813"/>
    <w:qFormat/>
    <w:rPr>
      <w:rFonts w:ascii="宋体" w:hAnsi="宋体" w:eastAsia="宋体"/>
      <w:sz w:val="24"/>
      <w:szCs w:val="24"/>
      <w:lang w:bidi="ar-SA"/>
    </w:rPr>
  </w:style>
  <w:style w:type="paragraph" w:styleId="813">
    <w:name w:val="正文文本缩进1"/>
    <w:basedOn w:val="724"/>
    <w:next w:val="813"/>
    <w:link w:val="812"/>
    <w:qFormat/>
    <w:pPr>
      <w:ind w:firstLine="480"/>
      <w:spacing w:line="480" w:lineRule="exact"/>
    </w:pPr>
    <w:rPr>
      <w:rFonts w:ascii="宋体" w:hAnsi="宋体"/>
      <w:sz w:val="24"/>
    </w:rPr>
  </w:style>
  <w:style w:type="character" w:styleId="814">
    <w:name w:val="Char Char11"/>
    <w:next w:val="814"/>
    <w:link w:val="724"/>
    <w:qFormat/>
    <w:rPr>
      <w:rFonts w:ascii="宋体" w:eastAsia="宋体"/>
      <w:b/>
      <w:sz w:val="24"/>
      <w:u w:val="single"/>
      <w:lang w:val="en-US" w:eastAsia="zh-CN" w:bidi="ar-SA"/>
    </w:rPr>
  </w:style>
  <w:style w:type="character" w:styleId="815">
    <w:name w:val="txt"/>
    <w:next w:val="815"/>
    <w:link w:val="724"/>
    <w:qFormat/>
  </w:style>
  <w:style w:type="character" w:styleId="816">
    <w:name w:val="正文缩进 Char Char"/>
    <w:next w:val="816"/>
    <w:link w:val="817"/>
    <w:qFormat/>
    <w:rPr>
      <w:rFonts w:ascii="宋体" w:eastAsia="宋体"/>
      <w:color w:val="000000"/>
      <w:sz w:val="28"/>
      <w:lang w:bidi="ar-SA"/>
    </w:rPr>
  </w:style>
  <w:style w:type="paragraph" w:styleId="817">
    <w:name w:val="正文缩进1"/>
    <w:basedOn w:val="724"/>
    <w:next w:val="817"/>
    <w:link w:val="816"/>
    <w:qFormat/>
    <w:pPr>
      <w:ind w:firstLine="567"/>
      <w:spacing w:line="480" w:lineRule="exact"/>
      <w:widowControl/>
    </w:pPr>
    <w:rPr>
      <w:rFonts w:ascii="宋体"/>
      <w:color w:val="000000"/>
      <w:sz w:val="28"/>
      <w:szCs w:val="20"/>
    </w:rPr>
  </w:style>
  <w:style w:type="character" w:styleId="818">
    <w:name w:val="普通文字1 Char1"/>
    <w:next w:val="818"/>
    <w:link w:val="724"/>
    <w:qFormat/>
    <w:rPr>
      <w:rFonts w:ascii="宋体" w:hAnsi="Courier New" w:eastAsia="宋体"/>
      <w:sz w:val="21"/>
      <w:lang w:val="en-US" w:eastAsia="zh-CN" w:bidi="ar-SA"/>
    </w:rPr>
  </w:style>
  <w:style w:type="character" w:styleId="819">
    <w:name w:val="chanpin1"/>
    <w:next w:val="819"/>
    <w:link w:val="724"/>
    <w:qFormat/>
    <w:rPr>
      <w:rFonts w:ascii="ˎ̥" w:hAnsi="ˎ̥"/>
      <w:color w:val="000000"/>
      <w:sz w:val="20"/>
      <w:szCs w:val="20"/>
      <w:u w:val="none"/>
    </w:rPr>
  </w:style>
  <w:style w:type="character" w:styleId="820">
    <w:name w:val="列表段落 字符"/>
    <w:next w:val="820"/>
    <w:link w:val="821"/>
    <w:uiPriority w:val="34"/>
    <w:qFormat/>
    <w:rPr>
      <w:rFonts w:ascii="Calibri" w:hAnsi="Calibri" w:eastAsia="宋体"/>
      <w:sz w:val="21"/>
      <w:szCs w:val="22"/>
      <w:lang w:val="en-US" w:eastAsia="zh-CN" w:bidi="ar-SA"/>
    </w:rPr>
  </w:style>
  <w:style w:type="paragraph" w:styleId="821">
    <w:name w:val="列表段落"/>
    <w:basedOn w:val="724"/>
    <w:next w:val="821"/>
    <w:link w:val="820"/>
    <w:uiPriority w:val="34"/>
    <w:qFormat/>
    <w:pPr>
      <w:ind w:firstLine="420"/>
    </w:pPr>
    <w:rPr>
      <w:rFonts w:ascii="Calibri" w:hAnsi="Calibri"/>
      <w:szCs w:val="22"/>
    </w:rPr>
  </w:style>
  <w:style w:type="character" w:styleId="822">
    <w:name w:val="标题 3 Char Char"/>
    <w:next w:val="822"/>
    <w:link w:val="724"/>
    <w:qFormat/>
    <w:rPr>
      <w:rFonts w:eastAsia="宋体"/>
      <w:b/>
      <w:bCs/>
      <w:sz w:val="32"/>
      <w:szCs w:val="32"/>
      <w:lang w:val="en-US" w:eastAsia="zh-CN" w:bidi="ar-SA"/>
    </w:rPr>
  </w:style>
  <w:style w:type="character" w:styleId="823">
    <w:name w:val="段1 Char"/>
    <w:next w:val="823"/>
    <w:link w:val="724"/>
    <w:qFormat/>
    <w:rPr>
      <w:rFonts w:ascii="宋体" w:eastAsia="宋体"/>
      <w:sz w:val="24"/>
      <w:lang w:val="en-US" w:eastAsia="zh-CN" w:bidi="ar-SA"/>
    </w:rPr>
  </w:style>
  <w:style w:type="character" w:styleId="824">
    <w:name w:val="chanpin拷贝"/>
    <w:next w:val="824"/>
    <w:link w:val="724"/>
    <w:qFormat/>
  </w:style>
  <w:style w:type="character" w:styleId="825">
    <w:name w:val="纯文本 Char1"/>
    <w:next w:val="825"/>
    <w:link w:val="724"/>
    <w:qFormat/>
    <w:rPr>
      <w:rFonts w:ascii="宋体" w:hAnsi="Courier New" w:eastAsia="宋体"/>
      <w:sz w:val="21"/>
      <w:lang w:val="en-US" w:eastAsia="zh-CN" w:bidi="ar-SA"/>
    </w:rPr>
  </w:style>
  <w:style w:type="character" w:styleId="826">
    <w:name w:val="apple-style-span"/>
    <w:next w:val="826"/>
    <w:link w:val="724"/>
    <w:qFormat/>
    <w:rPr>
      <w:rFonts w:cs="Times New Roman"/>
    </w:rPr>
  </w:style>
  <w:style w:type="paragraph" w:styleId="827">
    <w:name w:val="二级条标题"/>
    <w:basedOn w:val="828"/>
    <w:next w:val="724"/>
    <w:link w:val="724"/>
    <w:qFormat/>
    <w:pPr>
      <w:numPr>
        <w:ilvl w:val="0"/>
        <w:numId w:val="0"/>
      </w:numPr>
      <w:ind w:hanging="840"/>
      <w:tabs>
        <w:tab w:val="left" w:pos="360" w:leader="none"/>
        <w:tab w:val="left" w:pos="840" w:leader="none"/>
      </w:tabs>
      <w:outlineLvl w:val="2"/>
    </w:pPr>
    <w:rPr>
      <w:rFonts w:ascii="宋体" w:eastAsia="宋体"/>
      <w:b w:val="0"/>
    </w:rPr>
  </w:style>
  <w:style w:type="paragraph" w:styleId="828">
    <w:name w:val="一级条标题"/>
    <w:basedOn w:val="829"/>
    <w:next w:val="724"/>
    <w:link w:val="724"/>
    <w:qFormat/>
    <w:pPr>
      <w:numPr>
        <w:ilvl w:val="1"/>
      </w:numPr>
      <w:ind w:left="0" w:hanging="840"/>
      <w:tabs>
        <w:tab w:val="left" w:pos="360" w:leader="none"/>
        <w:tab w:val="left" w:pos="840" w:leader="none"/>
      </w:tabs>
      <w:outlineLvl w:val="1"/>
    </w:pPr>
  </w:style>
  <w:style w:type="paragraph" w:styleId="829">
    <w:name w:val="章标题"/>
    <w:next w:val="724"/>
    <w:link w:val="72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0">
    <w:name w:val="font7"/>
    <w:basedOn w:val="724"/>
    <w:next w:val="830"/>
    <w:link w:val="724"/>
    <w:qFormat/>
    <w:pPr>
      <w:jc w:val="left"/>
      <w:spacing w:before="100" w:beforeAutospacing="1" w:after="100" w:afterAutospacing="1"/>
      <w:widowControl/>
    </w:pPr>
    <w:rPr>
      <w:rFonts w:eastAsia="Arial Unicode MS"/>
      <w:b/>
      <w:bCs/>
      <w:color w:val="000000"/>
      <w:sz w:val="20"/>
      <w:szCs w:val="20"/>
    </w:rPr>
  </w:style>
  <w:style w:type="paragraph" w:styleId="831">
    <w:name w:val="字元 字元"/>
    <w:basedOn w:val="724"/>
    <w:next w:val="831"/>
    <w:link w:val="724"/>
    <w:qFormat/>
    <w:rPr>
      <w:rFonts w:ascii="Tahoma" w:hAnsi="Tahoma"/>
      <w:sz w:val="24"/>
      <w:szCs w:val="20"/>
    </w:rPr>
  </w:style>
  <w:style w:type="paragraph" w:styleId="832">
    <w:name w:val="Char3 Char Char Char"/>
    <w:basedOn w:val="724"/>
    <w:next w:val="832"/>
    <w:link w:val="724"/>
    <w:qFormat/>
    <w:rPr>
      <w:rFonts w:ascii="Tahoma" w:hAnsi="Tahoma"/>
      <w:sz w:val="24"/>
      <w:szCs w:val="20"/>
    </w:rPr>
  </w:style>
  <w:style w:type="paragraph" w:styleId="833">
    <w:name w:val="font6"/>
    <w:basedOn w:val="724"/>
    <w:next w:val="833"/>
    <w:link w:val="724"/>
    <w:qFormat/>
    <w:pPr>
      <w:jc w:val="left"/>
      <w:spacing w:before="100" w:beforeAutospacing="1" w:after="100" w:afterAutospacing="1"/>
      <w:widowControl/>
    </w:pPr>
    <w:rPr>
      <w:rFonts w:ascii="宋体" w:hAnsi="宋体" w:cs="宋体"/>
      <w:sz w:val="20"/>
      <w:szCs w:val="20"/>
    </w:rPr>
  </w:style>
  <w:style w:type="paragraph" w:styleId="834">
    <w:name w:val="项目编号2"/>
    <w:basedOn w:val="835"/>
    <w:next w:val="834"/>
    <w:link w:val="724"/>
    <w:qFormat/>
    <w:pPr>
      <w:numPr>
        <w:numId w:val="3"/>
      </w:numPr>
    </w:pPr>
  </w:style>
  <w:style w:type="paragraph" w:styleId="835">
    <w:name w:val="项目编号1"/>
    <w:basedOn w:val="724"/>
    <w:next w:val="835"/>
    <w:link w:val="724"/>
    <w:qFormat/>
    <w:pPr>
      <w:numPr>
        <w:ilvl w:val="0"/>
        <w:numId w:val="2"/>
      </w:numPr>
      <w:spacing w:before="100" w:beforeAutospacing="1" w:after="100" w:afterAutospacing="1" w:line="360" w:lineRule="auto"/>
    </w:pPr>
    <w:rPr>
      <w:sz w:val="24"/>
    </w:rPr>
  </w:style>
  <w:style w:type="paragraph" w:styleId="836">
    <w:name w:val="图中文字"/>
    <w:basedOn w:val="724"/>
    <w:next w:val="836"/>
    <w:link w:val="724"/>
    <w:qFormat/>
    <w:pPr>
      <w:jc w:val="center"/>
      <w:spacing w:line="0" w:lineRule="atLeast"/>
    </w:pPr>
    <w:rPr>
      <w:sz w:val="24"/>
      <w:szCs w:val="20"/>
    </w:rPr>
  </w:style>
  <w:style w:type="paragraph" w:styleId="837">
    <w:name w:val="xl46"/>
    <w:basedOn w:val="724"/>
    <w:next w:val="837"/>
    <w:link w:val="7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38">
    <w:name w:val="xl25"/>
    <w:basedOn w:val="724"/>
    <w:next w:val="838"/>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39">
    <w:name w:val="Char2"/>
    <w:basedOn w:val="724"/>
    <w:next w:val="839"/>
    <w:link w:val="724"/>
    <w:qFormat/>
    <w:rPr>
      <w:rFonts w:ascii="Tahoma" w:hAnsi="Tahoma"/>
      <w:sz w:val="24"/>
      <w:szCs w:val="20"/>
    </w:rPr>
  </w:style>
  <w:style w:type="paragraph" w:styleId="840">
    <w:name w:val="xl35"/>
    <w:basedOn w:val="724"/>
    <w:next w:val="840"/>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1">
    <w:name w:val="xl40"/>
    <w:basedOn w:val="724"/>
    <w:next w:val="84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2">
    <w:name w:val="xl52"/>
    <w:basedOn w:val="724"/>
    <w:next w:val="84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3">
    <w:name w:val="xl43"/>
    <w:basedOn w:val="724"/>
    <w:next w:val="843"/>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4">
    <w:name w:val="background1"/>
    <w:basedOn w:val="724"/>
    <w:next w:val="844"/>
    <w:link w:val="724"/>
    <w:qFormat/>
    <w:pPr>
      <w:jc w:val="left"/>
      <w:spacing w:before="100" w:beforeAutospacing="1" w:after="100" w:afterAutospacing="1"/>
      <w:widowControl/>
    </w:pPr>
    <w:rPr>
      <w:rFonts w:ascii="宋体" w:hAnsi="宋体" w:cs="宋体"/>
      <w:sz w:val="24"/>
    </w:rPr>
  </w:style>
  <w:style w:type="paragraph" w:styleId="845">
    <w:name w:val="Char Char Char Char Char Char Char"/>
    <w:basedOn w:val="724"/>
    <w:next w:val="845"/>
    <w:link w:val="724"/>
    <w:qFormat/>
    <w:pPr>
      <w:ind w:firstLine="200"/>
      <w:spacing w:line="360" w:lineRule="auto"/>
    </w:pPr>
    <w:rPr>
      <w:rFonts w:eastAsia="仿宋_GB2312"/>
      <w:sz w:val="24"/>
    </w:rPr>
  </w:style>
  <w:style w:type="paragraph" w:styleId="846">
    <w:name w:val="xl38"/>
    <w:basedOn w:val="724"/>
    <w:next w:val="84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7">
    <w:name w:val="xl36"/>
    <w:basedOn w:val="724"/>
    <w:next w:val="847"/>
    <w:link w:val="7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8">
    <w:name w:val="正文 + 宋体"/>
    <w:basedOn w:val="724"/>
    <w:next w:val="848"/>
    <w:link w:val="724"/>
    <w:qFormat/>
    <w:pPr>
      <w:ind w:left="360" w:hanging="360"/>
      <w:jc w:val="left"/>
      <w:widowControl/>
    </w:pPr>
    <w:rPr>
      <w:rFonts w:ascii="宋体" w:hAnsi="宋体" w:cs="宋体"/>
      <w:b/>
      <w:bCs/>
      <w:color w:val="000000"/>
      <w:sz w:val="18"/>
      <w:szCs w:val="18"/>
    </w:rPr>
  </w:style>
  <w:style w:type="paragraph" w:styleId="849">
    <w:name w:val="正文列项_数字"/>
    <w:basedOn w:val="724"/>
    <w:next w:val="849"/>
    <w:link w:val="724"/>
    <w:qFormat/>
    <w:pPr>
      <w:numPr>
        <w:ilvl w:val="7"/>
        <w:numId w:val="1"/>
      </w:numPr>
      <w:ind w:left="680" w:hanging="150"/>
      <w:spacing w:line="460" w:lineRule="exact"/>
      <w:tabs>
        <w:tab w:val="clear" w:pos="860" w:leader="none"/>
      </w:tabs>
      <w:outlineLvl w:val="7"/>
    </w:pPr>
    <w:rPr>
      <w:rFonts w:ascii="宋体"/>
      <w:sz w:val="28"/>
      <w:szCs w:val="20"/>
    </w:rPr>
  </w:style>
  <w:style w:type="paragraph" w:styleId="850">
    <w:name w:val="xl39"/>
    <w:basedOn w:val="724"/>
    <w:next w:val="85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1">
    <w:name w:val="xl37"/>
    <w:basedOn w:val="724"/>
    <w:next w:val="851"/>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2">
    <w:name w:val="xl32"/>
    <w:basedOn w:val="724"/>
    <w:next w:val="852"/>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3">
    <w:name w:val="font8"/>
    <w:basedOn w:val="724"/>
    <w:next w:val="853"/>
    <w:link w:val="724"/>
    <w:qFormat/>
    <w:pPr>
      <w:jc w:val="left"/>
      <w:spacing w:before="100" w:beforeAutospacing="1" w:after="100" w:afterAutospacing="1"/>
      <w:widowControl/>
    </w:pPr>
    <w:rPr>
      <w:sz w:val="36"/>
      <w:szCs w:val="36"/>
    </w:rPr>
  </w:style>
  <w:style w:type="paragraph" w:styleId="854">
    <w:name w:val="Char"/>
    <w:basedOn w:val="724"/>
    <w:next w:val="854"/>
    <w:link w:val="724"/>
    <w:qFormat/>
    <w:pPr>
      <w:tabs>
        <w:tab w:val="left" w:pos="360" w:leader="none"/>
      </w:tabs>
    </w:pPr>
    <w:rPr>
      <w:sz w:val="24"/>
    </w:rPr>
  </w:style>
  <w:style w:type="paragraph" w:styleId="855">
    <w:name w:val="Char Char Char Char Char Char Char Char Char Char Char Char Char Char Char Char"/>
    <w:basedOn w:val="724"/>
    <w:next w:val="855"/>
    <w:link w:val="724"/>
    <w:qFormat/>
    <w:pPr>
      <w:jc w:val="center"/>
      <w:spacing w:after="160" w:line="240" w:lineRule="exact"/>
      <w:widowControl/>
    </w:pPr>
    <w:rPr>
      <w:rFonts w:ascii="宋体" w:hAnsi="宋体"/>
      <w:b/>
      <w:sz w:val="30"/>
      <w:szCs w:val="30"/>
      <w:lang w:eastAsia="en-US"/>
    </w:rPr>
  </w:style>
  <w:style w:type="paragraph" w:styleId="856">
    <w:name w:val="xl45"/>
    <w:basedOn w:val="724"/>
    <w:next w:val="856"/>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7">
    <w:name w:val="Char Char1 Char Char Char Char Char Char"/>
    <w:basedOn w:val="724"/>
    <w:next w:val="857"/>
    <w:link w:val="724"/>
    <w:qFormat/>
    <w:pPr>
      <w:jc w:val="left"/>
      <w:spacing w:after="160" w:line="240" w:lineRule="exact"/>
      <w:widowControl/>
    </w:pPr>
    <w:rPr>
      <w:rFonts w:ascii="Verdana" w:hAnsi="Verdana" w:eastAsia="仿宋_GB2312"/>
      <w:sz w:val="24"/>
      <w:szCs w:val="20"/>
      <w:lang w:eastAsia="en-US"/>
    </w:rPr>
  </w:style>
  <w:style w:type="paragraph" w:styleId="858">
    <w:name w:val="Char Char1"/>
    <w:basedOn w:val="749"/>
    <w:next w:val="858"/>
    <w:link w:val="724"/>
    <w:qFormat/>
    <w:rPr>
      <w:rFonts w:ascii="Tahoma" w:hAnsi="Tahoma"/>
      <w:sz w:val="24"/>
    </w:rPr>
  </w:style>
  <w:style w:type="paragraph" w:styleId="859">
    <w:name w:val="xl26"/>
    <w:basedOn w:val="724"/>
    <w:next w:val="859"/>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0">
    <w:name w:val="xl30"/>
    <w:basedOn w:val="724"/>
    <w:next w:val="86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1">
    <w:name w:val="xl41"/>
    <w:basedOn w:val="724"/>
    <w:next w:val="861"/>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2">
    <w:name w:val="样式 宋体 五号 行距: 单倍行距"/>
    <w:basedOn w:val="724"/>
    <w:next w:val="862"/>
    <w:link w:val="724"/>
    <w:qFormat/>
    <w:pPr>
      <w:jc w:val="left"/>
    </w:pPr>
    <w:rPr>
      <w:rFonts w:ascii="宋体" w:hAnsi="宋体"/>
      <w:szCs w:val="20"/>
    </w:rPr>
  </w:style>
  <w:style w:type="paragraph" w:styleId="863">
    <w:name w:val="Char1 Char Char Char1"/>
    <w:basedOn w:val="724"/>
    <w:next w:val="863"/>
    <w:link w:val="724"/>
    <w:qFormat/>
    <w:rPr>
      <w:rFonts w:ascii="Tahoma" w:hAnsi="Tahoma" w:cs="仿宋_GB2312"/>
      <w:sz w:val="24"/>
      <w:szCs w:val="28"/>
    </w:rPr>
  </w:style>
  <w:style w:type="paragraph" w:styleId="864">
    <w:name w:val="四级条标题"/>
    <w:basedOn w:val="865"/>
    <w:next w:val="724"/>
    <w:link w:val="724"/>
    <w:qFormat/>
    <w:pPr>
      <w:numPr>
        <w:ilvl w:val="4"/>
      </w:numPr>
      <w:ind w:left="0" w:hanging="840"/>
      <w:tabs>
        <w:tab w:val="left" w:pos="360" w:leader="none"/>
        <w:tab w:val="left" w:pos="840" w:leader="none"/>
      </w:tabs>
      <w:outlineLvl w:val="4"/>
    </w:pPr>
  </w:style>
  <w:style w:type="paragraph" w:styleId="865">
    <w:name w:val="三级条标题"/>
    <w:basedOn w:val="827"/>
    <w:next w:val="724"/>
    <w:link w:val="724"/>
    <w:qFormat/>
    <w:pPr>
      <w:numPr>
        <w:ilvl w:val="3"/>
        <w:numId w:val="1"/>
      </w:numPr>
      <w:ind w:left="0" w:hanging="840"/>
      <w:tabs>
        <w:tab w:val="left" w:pos="360" w:leader="none"/>
        <w:tab w:val="left" w:pos="840" w:leader="none"/>
      </w:tabs>
      <w:outlineLvl w:val="3"/>
    </w:pPr>
  </w:style>
  <w:style w:type="paragraph" w:styleId="866">
    <w:name w:val="??"/>
    <w:next w:val="866"/>
    <w:link w:val="724"/>
    <w:qFormat/>
    <w:pPr>
      <w:jc w:val="both"/>
      <w:widowControl w:val="off"/>
    </w:pPr>
    <w:rPr>
      <w:sz w:val="21"/>
      <w:lang w:val="en-US" w:eastAsia="en-US" w:bidi="ar-SA"/>
    </w:rPr>
  </w:style>
  <w:style w:type="paragraph" w:styleId="867">
    <w:name w:val="样式 标题 2 + 宋体 五号 行距: 单倍行距"/>
    <w:basedOn w:val="726"/>
    <w:next w:val="867"/>
    <w:link w:val="7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68">
    <w:name w:val="List Paragraph1"/>
    <w:basedOn w:val="724"/>
    <w:next w:val="868"/>
    <w:link w:val="724"/>
    <w:qFormat/>
    <w:pPr>
      <w:ind w:firstLine="420"/>
    </w:pPr>
    <w:rPr>
      <w:rFonts w:ascii="Calibri" w:hAnsi="Calibri"/>
      <w:szCs w:val="22"/>
    </w:rPr>
  </w:style>
  <w:style w:type="paragraph" w:styleId="869">
    <w:name w:val="项目符号1"/>
    <w:basedOn w:val="870"/>
    <w:next w:val="869"/>
    <w:link w:val="724"/>
    <w:qFormat/>
    <w:pPr>
      <w:ind w:left="-25" w:firstLine="0"/>
    </w:pPr>
  </w:style>
  <w:style w:type="paragraph" w:styleId="870">
    <w:name w:val="正文文本样式"/>
    <w:basedOn w:val="724"/>
    <w:next w:val="870"/>
    <w:link w:val="724"/>
    <w:qFormat/>
    <w:pPr>
      <w:ind w:firstLine="482"/>
      <w:spacing w:line="360" w:lineRule="auto"/>
    </w:pPr>
    <w:rPr>
      <w:rFonts w:cs="宋体"/>
      <w:sz w:val="24"/>
      <w:szCs w:val="20"/>
    </w:rPr>
  </w:style>
  <w:style w:type="paragraph" w:styleId="871">
    <w:name w:val="xl27"/>
    <w:basedOn w:val="724"/>
    <w:next w:val="87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2">
    <w:name w:val="font5"/>
    <w:basedOn w:val="724"/>
    <w:next w:val="872"/>
    <w:link w:val="724"/>
    <w:qFormat/>
    <w:pPr>
      <w:jc w:val="left"/>
      <w:spacing w:before="100" w:beforeAutospacing="1" w:after="100" w:afterAutospacing="1"/>
      <w:widowControl/>
    </w:pPr>
    <w:rPr>
      <w:rFonts w:ascii="宋体" w:hAnsi="宋体" w:cs="宋体"/>
      <w:sz w:val="18"/>
      <w:szCs w:val="18"/>
    </w:rPr>
  </w:style>
  <w:style w:type="paragraph" w:styleId="873">
    <w:name w:val="五级条标题"/>
    <w:basedOn w:val="864"/>
    <w:next w:val="724"/>
    <w:link w:val="724"/>
    <w:qFormat/>
    <w:pPr>
      <w:numPr>
        <w:ilvl w:val="5"/>
      </w:numPr>
      <w:ind w:left="0" w:hanging="840"/>
      <w:tabs>
        <w:tab w:val="left" w:pos="360" w:leader="none"/>
        <w:tab w:val="left" w:pos="840" w:leader="none"/>
      </w:tabs>
      <w:outlineLvl w:val="5"/>
    </w:pPr>
  </w:style>
  <w:style w:type="paragraph" w:styleId="874">
    <w:name w:val="xl49"/>
    <w:basedOn w:val="724"/>
    <w:next w:val="87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5">
    <w:name w:val="文档正文"/>
    <w:basedOn w:val="724"/>
    <w:next w:val="875"/>
    <w:link w:val="724"/>
    <w:qFormat/>
    <w:pPr>
      <w:spacing w:before="120" w:after="120" w:line="180" w:lineRule="auto"/>
    </w:pPr>
    <w:rPr>
      <w:rFonts w:ascii="Arial" w:hAnsi="Arial"/>
      <w:szCs w:val="20"/>
    </w:rPr>
  </w:style>
  <w:style w:type="paragraph" w:styleId="876">
    <w:name w:val="xl33"/>
    <w:basedOn w:val="724"/>
    <w:next w:val="87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7">
    <w:name w:val="xl42"/>
    <w:basedOn w:val="724"/>
    <w:next w:val="87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78">
    <w:name w:val="Char Char Char1 Char"/>
    <w:basedOn w:val="724"/>
    <w:next w:val="878"/>
    <w:link w:val="724"/>
    <w:qFormat/>
    <w:rPr>
      <w:rFonts w:ascii="Tahoma" w:hAnsi="Tahoma"/>
      <w:sz w:val="24"/>
      <w:szCs w:val="20"/>
    </w:rPr>
  </w:style>
  <w:style w:type="paragraph" w:styleId="879">
    <w:name w:val="xl44"/>
    <w:basedOn w:val="724"/>
    <w:next w:val="879"/>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0">
    <w:name w:val="1名"/>
    <w:basedOn w:val="724"/>
    <w:next w:val="880"/>
    <w:link w:val="724"/>
    <w:qFormat/>
    <w:pPr>
      <w:numPr>
        <w:ilvl w:val="0"/>
        <w:numId w:val="5"/>
      </w:numPr>
      <w:spacing w:before="120"/>
      <w:tabs>
        <w:tab w:val="left" w:pos="360" w:leader="none"/>
      </w:tabs>
    </w:pPr>
    <w:rPr>
      <w:rFonts w:ascii="宋体"/>
      <w:sz w:val="28"/>
      <w:szCs w:val="20"/>
    </w:rPr>
  </w:style>
  <w:style w:type="paragraph" w:styleId="881">
    <w:name w:val="font9"/>
    <w:basedOn w:val="724"/>
    <w:next w:val="881"/>
    <w:link w:val="724"/>
    <w:qFormat/>
    <w:pPr>
      <w:jc w:val="left"/>
      <w:spacing w:before="100" w:beforeAutospacing="1" w:after="100" w:afterAutospacing="1"/>
      <w:widowControl/>
    </w:pPr>
    <w:rPr>
      <w:rFonts w:hint="eastAsia" w:ascii="宋体" w:hAnsi="宋体" w:cs="Arial Unicode MS"/>
      <w:color w:val="000000"/>
      <w:sz w:val="20"/>
      <w:szCs w:val="20"/>
    </w:rPr>
  </w:style>
  <w:style w:type="paragraph" w:styleId="882">
    <w:name w:val="Char Char Char1 Char1"/>
    <w:basedOn w:val="724"/>
    <w:next w:val="882"/>
    <w:link w:val="724"/>
    <w:qFormat/>
    <w:rPr>
      <w:rFonts w:ascii="Tahoma" w:hAnsi="Tahoma"/>
      <w:sz w:val="24"/>
      <w:szCs w:val="20"/>
    </w:rPr>
  </w:style>
  <w:style w:type="paragraph" w:styleId="883">
    <w:name w:val="Char Char Char Char Char Char Char Char Char Char"/>
    <w:basedOn w:val="724"/>
    <w:next w:val="883"/>
    <w:link w:val="724"/>
    <w:qFormat/>
  </w:style>
  <w:style w:type="paragraph" w:styleId="884">
    <w:name w:val="Char Char1 Char Char Char Char Char Char Char Char"/>
    <w:basedOn w:val="724"/>
    <w:next w:val="884"/>
    <w:link w:val="724"/>
    <w:qFormat/>
    <w:pPr>
      <w:jc w:val="left"/>
      <w:spacing w:after="160" w:line="240" w:lineRule="exact"/>
      <w:widowControl/>
    </w:pPr>
    <w:rPr>
      <w:rFonts w:ascii="Verdana" w:hAnsi="Verdana"/>
      <w:sz w:val="20"/>
      <w:szCs w:val="20"/>
      <w:lang w:eastAsia="en-US"/>
    </w:rPr>
  </w:style>
  <w:style w:type="paragraph" w:styleId="885">
    <w:name w:val="Char1"/>
    <w:basedOn w:val="724"/>
    <w:next w:val="885"/>
    <w:link w:val="724"/>
    <w:qFormat/>
    <w:pPr>
      <w:tabs>
        <w:tab w:val="left" w:pos="360" w:leader="none"/>
      </w:tabs>
    </w:pPr>
    <w:rPr>
      <w:sz w:val="24"/>
    </w:rPr>
  </w:style>
  <w:style w:type="paragraph" w:styleId="886">
    <w:name w:val="正文列项_字母"/>
    <w:basedOn w:val="724"/>
    <w:next w:val="886"/>
    <w:link w:val="724"/>
    <w:qFormat/>
    <w:pPr>
      <w:numPr>
        <w:ilvl w:val="6"/>
        <w:numId w:val="1"/>
      </w:numPr>
      <w:ind w:left="480" w:hanging="180"/>
      <w:spacing w:line="460" w:lineRule="exact"/>
      <w:tabs>
        <w:tab w:val="clear" w:pos="635" w:leader="none"/>
      </w:tabs>
      <w:outlineLvl w:val="6"/>
    </w:pPr>
    <w:rPr>
      <w:rFonts w:ascii="宋体"/>
      <w:sz w:val="28"/>
      <w:szCs w:val="20"/>
    </w:rPr>
  </w:style>
  <w:style w:type="paragraph" w:styleId="887">
    <w:name w:val="xl28"/>
    <w:basedOn w:val="724"/>
    <w:next w:val="88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8">
    <w:name w:val="xl47"/>
    <w:basedOn w:val="724"/>
    <w:next w:val="888"/>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89">
    <w:name w:val="默认段落字体 Para Char Char Char Char"/>
    <w:basedOn w:val="724"/>
    <w:next w:val="889"/>
    <w:link w:val="724"/>
    <w:qFormat/>
    <w:rPr>
      <w:rFonts w:ascii="Arial" w:hAnsi="Arial" w:cs="Arial"/>
      <w:szCs w:val="21"/>
    </w:rPr>
  </w:style>
  <w:style w:type="paragraph" w:styleId="890">
    <w:name w:val="xl48"/>
    <w:basedOn w:val="724"/>
    <w:next w:val="89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1">
    <w:name w:val="xl31"/>
    <w:basedOn w:val="724"/>
    <w:next w:val="891"/>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2">
    <w:name w:val="xl53"/>
    <w:basedOn w:val="724"/>
    <w:next w:val="892"/>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 Char Char"/>
    <w:basedOn w:val="724"/>
    <w:next w:val="893"/>
    <w:link w:val="724"/>
    <w:qFormat/>
    <w:rPr>
      <w:rFonts w:ascii="Tahoma" w:hAnsi="Tahoma"/>
      <w:sz w:val="24"/>
      <w:szCs w:val="20"/>
    </w:rPr>
  </w:style>
  <w:style w:type="paragraph" w:styleId="894">
    <w:name w:val="xl50"/>
    <w:basedOn w:val="724"/>
    <w:next w:val="894"/>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5">
    <w:name w:val="缺省文本"/>
    <w:basedOn w:val="724"/>
    <w:next w:val="895"/>
    <w:link w:val="724"/>
    <w:qFormat/>
    <w:pPr>
      <w:jc w:val="left"/>
    </w:pPr>
    <w:rPr>
      <w:sz w:val="24"/>
    </w:rPr>
  </w:style>
  <w:style w:type="paragraph" w:styleId="896">
    <w:name w:val="Char Char Char1"/>
    <w:basedOn w:val="724"/>
    <w:next w:val="896"/>
    <w:link w:val="724"/>
    <w:qFormat/>
    <w:rPr>
      <w:rFonts w:ascii="Tahoma" w:hAnsi="Tahoma"/>
      <w:sz w:val="24"/>
      <w:szCs w:val="20"/>
    </w:rPr>
  </w:style>
  <w:style w:type="paragraph" w:styleId="897">
    <w:name w:val="Char Char Char Char Char Char Char1"/>
    <w:basedOn w:val="724"/>
    <w:next w:val="897"/>
    <w:link w:val="724"/>
    <w:qFormat/>
    <w:pPr>
      <w:ind w:firstLine="200"/>
      <w:spacing w:line="360" w:lineRule="auto"/>
    </w:pPr>
    <w:rPr>
      <w:rFonts w:eastAsia="仿宋_GB2312"/>
      <w:sz w:val="24"/>
    </w:rPr>
  </w:style>
  <w:style w:type="paragraph" w:styleId="898">
    <w:name w:val="xl51"/>
    <w:basedOn w:val="724"/>
    <w:next w:val="898"/>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9">
    <w:name w:val="样式2"/>
    <w:basedOn w:val="786"/>
    <w:next w:val="899"/>
    <w:link w:val="724"/>
    <w:qFormat/>
    <w:pPr>
      <w:jc w:val="center"/>
      <w:spacing w:line="360" w:lineRule="auto"/>
    </w:pPr>
    <w:rPr>
      <w:sz w:val="24"/>
    </w:rPr>
  </w:style>
  <w:style w:type="paragraph" w:styleId="900">
    <w:name w:val="xl24"/>
    <w:basedOn w:val="724"/>
    <w:next w:val="90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xl29"/>
    <w:basedOn w:val="724"/>
    <w:next w:val="90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2">
    <w:name w:val="正文 + 楷体_GB2312"/>
    <w:basedOn w:val="724"/>
    <w:next w:val="902"/>
    <w:link w:val="724"/>
    <w:qFormat/>
    <w:pPr>
      <w:jc w:val="left"/>
      <w:widowControl/>
    </w:pPr>
    <w:rPr>
      <w:rFonts w:ascii="楷体_GB2312" w:eastAsia="楷体_GB2312" w:cs="Arial"/>
      <w:sz w:val="24"/>
    </w:rPr>
  </w:style>
  <w:style w:type="paragraph" w:styleId="903">
    <w:name w:val="xl34"/>
    <w:basedOn w:val="724"/>
    <w:next w:val="90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4">
    <w:name w:val="1 Char Char Char Char"/>
    <w:basedOn w:val="724"/>
    <w:next w:val="904"/>
    <w:link w:val="724"/>
    <w:qFormat/>
    <w:rPr>
      <w:rFonts w:ascii="Tahoma" w:hAnsi="Tahoma"/>
      <w:sz w:val="24"/>
      <w:szCs w:val="20"/>
    </w:rPr>
  </w:style>
  <w:style w:type="paragraph" w:styleId="905">
    <w:name w:val="列出段落1"/>
    <w:basedOn w:val="724"/>
    <w:next w:val="905"/>
    <w:link w:val="724"/>
    <w:qFormat/>
    <w:pPr>
      <w:ind w:firstLine="420"/>
    </w:pPr>
    <w:rPr>
      <w:rFonts w:ascii="Calibri" w:hAnsi="Calibri"/>
      <w:szCs w:val="22"/>
    </w:rPr>
  </w:style>
  <w:style w:type="paragraph" w:styleId="906">
    <w:name w:val="default"/>
    <w:basedOn w:val="724"/>
    <w:next w:val="906"/>
    <w:link w:val="724"/>
    <w:qFormat/>
    <w:pPr>
      <w:jc w:val="left"/>
      <w:spacing w:before="100" w:beforeAutospacing="1" w:after="100" w:afterAutospacing="1"/>
      <w:widowControl/>
    </w:pPr>
    <w:rPr>
      <w:rFonts w:ascii="宋体" w:hAnsi="宋体" w:cs="宋体"/>
      <w:sz w:val="24"/>
    </w:rPr>
  </w:style>
  <w:style w:type="paragraph" w:styleId="907">
    <w:name w:val="字元 字元1"/>
    <w:basedOn w:val="724"/>
    <w:next w:val="907"/>
    <w:link w:val="724"/>
    <w:qFormat/>
    <w:rPr>
      <w:rFonts w:ascii="Tahoma" w:hAnsi="Tahoma"/>
      <w:sz w:val="24"/>
      <w:szCs w:val="20"/>
    </w:rPr>
  </w:style>
  <w:style w:type="paragraph" w:styleId="908">
    <w:name w:val="_Style 160"/>
    <w:next w:val="908"/>
    <w:link w:val="724"/>
    <w:qFormat/>
    <w:rPr>
      <w:sz w:val="21"/>
      <w:szCs w:val="24"/>
      <w:lang w:val="en-US" w:eastAsia="zh-CN" w:bidi="ar-SA"/>
    </w:rPr>
  </w:style>
  <w:style w:type="paragraph" w:styleId="909">
    <w:name w:val="项目编号3"/>
    <w:basedOn w:val="870"/>
    <w:next w:val="909"/>
    <w:link w:val="724"/>
    <w:qFormat/>
    <w:pPr>
      <w:numPr>
        <w:ilvl w:val="0"/>
        <w:numId w:val="6"/>
      </w:numPr>
    </w:pPr>
  </w:style>
  <w:style w:type="paragraph" w:styleId="910">
    <w:name w:val="Char21"/>
    <w:basedOn w:val="724"/>
    <w:next w:val="910"/>
    <w:link w:val="724"/>
    <w:qFormat/>
    <w:rPr>
      <w:rFonts w:ascii="Tahoma" w:hAnsi="Tahoma"/>
      <w:sz w:val="24"/>
      <w:szCs w:val="20"/>
    </w:rPr>
  </w:style>
  <w:style w:type="paragraph" w:styleId="911">
    <w:name w:val="表格文字"/>
    <w:basedOn w:val="757"/>
    <w:next w:val="911"/>
    <w:link w:val="724"/>
    <w:qFormat/>
    <w:pPr>
      <w:ind w:firstLine="0"/>
      <w:spacing w:before="20" w:after="20" w:line="240" w:lineRule="auto"/>
    </w:pPr>
    <w:rPr>
      <w:rFonts w:ascii="Century Gothic" w:hAnsi="Century Gothic"/>
      <w:sz w:val="20"/>
      <w:szCs w:val="20"/>
    </w:rPr>
  </w:style>
  <w:style w:type="paragraph" w:styleId="912">
    <w:name w:val="Char Char Char Char Char Char Char Char Char Char1"/>
    <w:basedOn w:val="724"/>
    <w:next w:val="912"/>
    <w:link w:val="724"/>
    <w:qFormat/>
    <w:rPr>
      <w:rFonts w:ascii="宋体" w:hAnsi="宋体" w:cs="Courier New"/>
      <w:sz w:val="32"/>
      <w:szCs w:val="32"/>
    </w:rPr>
  </w:style>
  <w:style w:type="paragraph" w:styleId="913">
    <w:name w:val="正文文本样式 加粗"/>
    <w:basedOn w:val="870"/>
    <w:next w:val="913"/>
    <w:link w:val="724"/>
    <w:qFormat/>
    <w:rPr>
      <w:b/>
    </w:rPr>
  </w:style>
  <w:style w:type="paragraph" w:styleId="914">
    <w:name w:val="Char2 Char Char Char Char Char Char"/>
    <w:basedOn w:val="724"/>
    <w:next w:val="914"/>
    <w:link w:val="724"/>
    <w:qFormat/>
    <w:pPr>
      <w:jc w:val="center"/>
      <w:spacing w:line="400" w:lineRule="exact"/>
      <w:widowControl/>
    </w:pPr>
  </w:style>
  <w:style w:type="paragraph" w:styleId="915">
    <w:name w:val="Char Char4"/>
    <w:basedOn w:val="724"/>
    <w:next w:val="915"/>
    <w:link w:val="724"/>
    <w:qFormat/>
    <w:pPr>
      <w:jc w:val="center"/>
      <w:spacing w:line="400" w:lineRule="exact"/>
      <w:widowControl/>
    </w:pPr>
  </w:style>
  <w:style w:type="paragraph" w:styleId="916">
    <w:name w:val="Char3 Char Char Char1"/>
    <w:basedOn w:val="724"/>
    <w:next w:val="916"/>
    <w:link w:val="724"/>
    <w:qFormat/>
    <w:rPr>
      <w:rFonts w:ascii="Tahoma" w:hAnsi="Tahoma"/>
      <w:sz w:val="24"/>
      <w:szCs w:val="20"/>
    </w:rPr>
  </w:style>
  <w:style w:type="paragraph" w:styleId="917">
    <w:name w:val="无间隔"/>
    <w:next w:val="917"/>
    <w:link w:val="724"/>
    <w:qFormat/>
    <w:pPr>
      <w:jc w:val="both"/>
      <w:widowControl w:val="off"/>
    </w:pPr>
    <w:rPr>
      <w:sz w:val="21"/>
      <w:szCs w:val="24"/>
      <w:lang w:val="en-US" w:eastAsia="zh-CN" w:bidi="ar-SA"/>
    </w:rPr>
  </w:style>
  <w:style w:type="paragraph" w:styleId="918">
    <w:name w:val="22222222222222"/>
    <w:basedOn w:val="724"/>
    <w:next w:val="918"/>
    <w:link w:val="724"/>
    <w:qFormat/>
    <w:pPr>
      <w:ind w:firstLine="480"/>
      <w:jc w:val="left"/>
      <w:spacing w:line="360" w:lineRule="auto"/>
      <w:widowControl/>
    </w:pPr>
    <w:rPr>
      <w:color w:val="ff0000"/>
      <w:sz w:val="24"/>
      <w:szCs w:val="20"/>
    </w:rPr>
  </w:style>
  <w:style w:type="character" w:styleId="919">
    <w:name w:val="中等深浅网格 1 - 强调文字颜色 2 Char"/>
    <w:next w:val="919"/>
    <w:link w:val="920"/>
    <w:qFormat/>
    <w:rPr>
      <w:sz w:val="21"/>
      <w:szCs w:val="24"/>
      <w:lang w:val="zh-CN" w:eastAsia="zh-CN" w:bidi="ar-SA"/>
    </w:rPr>
  </w:style>
  <w:style w:type="paragraph" w:styleId="920">
    <w:name w:val="1"/>
    <w:next w:val="920"/>
    <w:link w:val="919"/>
    <w:qFormat/>
    <w:rPr>
      <w:sz w:val="21"/>
      <w:szCs w:val="24"/>
      <w:lang w:val="zh-CN" w:eastAsia="zh-CN" w:bidi="ar-SA"/>
    </w:rPr>
  </w:style>
  <w:style w:type="paragraph" w:styleId="921">
    <w:name w:val="图文"/>
    <w:basedOn w:val="724"/>
    <w:next w:val="921"/>
    <w:link w:val="724"/>
    <w:qFormat/>
    <w:pPr>
      <w:spacing w:after="50" w:line="360" w:lineRule="auto"/>
    </w:pPr>
    <w:rPr>
      <w:sz w:val="24"/>
    </w:rPr>
  </w:style>
  <w:style w:type="paragraph" w:styleId="922">
    <w:name w:val="xl23"/>
    <w:basedOn w:val="724"/>
    <w:next w:val="922"/>
    <w:link w:val="724"/>
    <w:qFormat/>
    <w:pPr>
      <w:spacing w:before="100" w:beforeAutospacing="1" w:after="100" w:afterAutospacing="1" w:line="360" w:lineRule="auto"/>
      <w:widowControl/>
    </w:pPr>
    <w:rPr>
      <w:sz w:val="24"/>
      <w:szCs w:val="20"/>
    </w:rPr>
  </w:style>
  <w:style w:type="paragraph" w:styleId="923">
    <w:name w:val="正文表格"/>
    <w:basedOn w:val="724"/>
    <w:next w:val="923"/>
    <w:link w:val="924"/>
    <w:qFormat/>
    <w:pPr>
      <w:jc w:val="left"/>
    </w:pPr>
    <w:rPr>
      <w:rFonts w:ascii="宋体" w:hAnsi="宋体"/>
      <w:color w:val="000000"/>
      <w:szCs w:val="21"/>
    </w:rPr>
  </w:style>
  <w:style w:type="character" w:styleId="924">
    <w:name w:val="正文表格 Char"/>
    <w:next w:val="924"/>
    <w:link w:val="923"/>
    <w:qFormat/>
    <w:rPr>
      <w:rFonts w:ascii="宋体" w:hAnsi="宋体"/>
      <w:color w:val="000000"/>
      <w:sz w:val="21"/>
      <w:szCs w:val="21"/>
    </w:rPr>
  </w:style>
  <w:style w:type="paragraph" w:styleId="925">
    <w:name w:val="正文重点"/>
    <w:basedOn w:val="724"/>
    <w:next w:val="925"/>
    <w:link w:val="926"/>
    <w:qFormat/>
    <w:pPr>
      <w:ind w:firstLine="482"/>
      <w:jc w:val="left"/>
      <w:spacing w:line="360" w:lineRule="auto"/>
    </w:pPr>
    <w:rPr>
      <w:b/>
      <w:sz w:val="24"/>
      <w:szCs w:val="20"/>
    </w:rPr>
  </w:style>
  <w:style w:type="character" w:styleId="926">
    <w:name w:val="正文重点 Char"/>
    <w:next w:val="926"/>
    <w:link w:val="925"/>
    <w:qFormat/>
    <w:rPr>
      <w:b/>
      <w:sz w:val="24"/>
    </w:rPr>
  </w:style>
  <w:style w:type="paragraph" w:styleId="927">
    <w:name w:val="标题1-附件"/>
    <w:basedOn w:val="725"/>
    <w:next w:val="927"/>
    <w:link w:val="724"/>
    <w:qFormat/>
    <w:pPr>
      <w:jc w:val="left"/>
    </w:pPr>
    <w:rPr>
      <w:sz w:val="24"/>
      <w:szCs w:val="24"/>
    </w:rPr>
  </w:style>
  <w:style w:type="paragraph" w:styleId="928">
    <w:name w:val="正文小标题"/>
    <w:basedOn w:val="724"/>
    <w:next w:val="738"/>
    <w:link w:val="929"/>
    <w:qFormat/>
    <w:pPr>
      <w:ind w:firstLine="482"/>
      <w:jc w:val="left"/>
      <w:spacing w:before="312" w:after="312"/>
    </w:pPr>
    <w:rPr>
      <w:rFonts w:ascii="宋体" w:hAnsi="宋体"/>
      <w:b/>
      <w:i/>
      <w:color w:val="ff0000"/>
      <w:sz w:val="24"/>
      <w:szCs w:val="20"/>
    </w:rPr>
  </w:style>
  <w:style w:type="character" w:styleId="929">
    <w:name w:val="正文小标题 Char"/>
    <w:next w:val="929"/>
    <w:link w:val="928"/>
    <w:qFormat/>
    <w:rPr>
      <w:rFonts w:ascii="宋体" w:hAnsi="宋体"/>
      <w:b/>
      <w:i/>
      <w:color w:val="ff0000"/>
      <w:sz w:val="24"/>
    </w:rPr>
  </w:style>
  <w:style w:type="paragraph" w:styleId="930">
    <w:name w:val="正文大标题"/>
    <w:basedOn w:val="928"/>
    <w:next w:val="738"/>
    <w:link w:val="931"/>
    <w:qFormat/>
    <w:pPr>
      <w:jc w:val="center"/>
    </w:pPr>
    <w:rPr>
      <w:i w:val="0"/>
      <w:color w:val="000000"/>
      <w:sz w:val="28"/>
      <w:szCs w:val="21"/>
    </w:rPr>
  </w:style>
  <w:style w:type="character" w:styleId="931">
    <w:name w:val="正文大标题 Char"/>
    <w:next w:val="931"/>
    <w:link w:val="930"/>
    <w:qFormat/>
    <w:rPr>
      <w:rFonts w:ascii="宋体" w:hAnsi="宋体"/>
      <w:b/>
      <w:color w:val="000000"/>
      <w:sz w:val="28"/>
      <w:szCs w:val="21"/>
    </w:rPr>
  </w:style>
  <w:style w:type="paragraph" w:styleId="932">
    <w:name w:val="注释"/>
    <w:basedOn w:val="724"/>
    <w:next w:val="932"/>
    <w:link w:val="933"/>
    <w:qFormat/>
    <w:pPr>
      <w:ind w:left="420" w:hanging="420"/>
      <w:jc w:val="left"/>
    </w:pPr>
    <w:rPr>
      <w:rFonts w:ascii="宋体" w:hAnsi="宋体"/>
      <w:szCs w:val="21"/>
    </w:rPr>
  </w:style>
  <w:style w:type="character" w:styleId="933">
    <w:name w:val="注释 Char"/>
    <w:next w:val="933"/>
    <w:link w:val="932"/>
    <w:qFormat/>
    <w:rPr>
      <w:rFonts w:ascii="宋体" w:hAnsi="宋体"/>
      <w:sz w:val="21"/>
      <w:szCs w:val="21"/>
    </w:rPr>
  </w:style>
  <w:style w:type="paragraph" w:styleId="934">
    <w:name w:val="正文须知-1级"/>
    <w:basedOn w:val="724"/>
    <w:next w:val="724"/>
    <w:link w:val="724"/>
    <w:qFormat/>
    <w:pPr>
      <w:numPr>
        <w:ilvl w:val="0"/>
        <w:numId w:val="7"/>
      </w:numPr>
      <w:spacing w:line="300" w:lineRule="auto"/>
    </w:pPr>
    <w:rPr>
      <w:rFonts w:ascii="宋体" w:hAnsi="Calibri"/>
      <w:sz w:val="24"/>
      <w:szCs w:val="21"/>
    </w:rPr>
  </w:style>
  <w:style w:type="paragraph" w:styleId="935">
    <w:name w:val="正文须知-2级"/>
    <w:basedOn w:val="724"/>
    <w:next w:val="935"/>
    <w:link w:val="724"/>
    <w:qFormat/>
    <w:pPr>
      <w:numPr>
        <w:ilvl w:val="1"/>
        <w:numId w:val="7"/>
      </w:numPr>
      <w:spacing w:line="300" w:lineRule="auto"/>
    </w:pPr>
    <w:rPr>
      <w:rFonts w:ascii="宋体" w:hAnsi="Calibri"/>
      <w:sz w:val="24"/>
      <w:szCs w:val="21"/>
    </w:rPr>
  </w:style>
  <w:style w:type="paragraph" w:styleId="936">
    <w:name w:val="正文须知-3级"/>
    <w:basedOn w:val="724"/>
    <w:next w:val="936"/>
    <w:link w:val="724"/>
    <w:qFormat/>
    <w:pPr>
      <w:numPr>
        <w:ilvl w:val="2"/>
        <w:numId w:val="7"/>
      </w:numPr>
      <w:ind w:hanging="355"/>
      <w:spacing w:line="300" w:lineRule="auto"/>
    </w:pPr>
    <w:rPr>
      <w:rFonts w:ascii="宋体" w:hAnsi="Calibri"/>
      <w:sz w:val="24"/>
      <w:szCs w:val="21"/>
    </w:rPr>
  </w:style>
  <w:style w:type="character" w:styleId="937">
    <w:name w:val="纯文本 字符"/>
    <w:next w:val="937"/>
    <w:link w:val="724"/>
    <w:uiPriority w:val="99"/>
    <w:qFormat/>
    <w:rPr>
      <w:rFonts w:ascii="宋体" w:hAnsi="Courier New" w:eastAsia="宋体" w:cs="Times New Roman"/>
      <w:sz w:val="21"/>
      <w:szCs w:val="21"/>
      <w:lang w:val="en-US" w:eastAsia="zh-CN" w:bidi="ar-SA"/>
    </w:rPr>
  </w:style>
  <w:style w:type="paragraph" w:styleId="938">
    <w:name w:val="表格1"/>
    <w:basedOn w:val="724"/>
    <w:next w:val="938"/>
    <w:link w:val="724"/>
    <w:qFormat/>
    <w:pPr>
      <w:ind w:firstLine="480"/>
      <w:jc w:val="center"/>
    </w:pPr>
    <w:rPr>
      <w:sz w:val="24"/>
      <w:szCs w:val="20"/>
    </w:rPr>
  </w:style>
  <w:style w:type="character" w:styleId="939">
    <w:name w:val="纯文本 字符1"/>
    <w:next w:val="939"/>
    <w:link w:val="724"/>
    <w:qFormat/>
    <w:rPr>
      <w:rFonts w:ascii="宋体" w:hAnsi="Courier New"/>
    </w:rPr>
  </w:style>
  <w:style w:type="character" w:styleId="940">
    <w:name w:val="bjh-p"/>
    <w:next w:val="940"/>
    <w:link w:val="724"/>
    <w:qFormat/>
  </w:style>
  <w:style w:type="paragraph" w:styleId="941">
    <w:name w:val="无标题条"/>
    <w:next w:val="724"/>
    <w:link w:val="724"/>
    <w:qFormat/>
    <w:pPr>
      <w:jc w:val="both"/>
    </w:pPr>
    <w:rPr>
      <w:sz w:val="21"/>
      <w:lang w:val="en-US" w:eastAsia="zh-CN" w:bidi="ar-SA"/>
    </w:rPr>
  </w:style>
  <w:style w:type="character" w:styleId="942">
    <w:name w:val="正文格式 Char"/>
    <w:next w:val="942"/>
    <w:link w:val="943"/>
    <w:qFormat/>
    <w:rPr>
      <w:rFonts w:ascii="宋体" w:hAnsi="宋体"/>
      <w:sz w:val="24"/>
      <w:szCs w:val="24"/>
      <w:lang w:val="en-GB"/>
    </w:rPr>
  </w:style>
  <w:style w:type="paragraph" w:styleId="943">
    <w:name w:val="正文格式"/>
    <w:basedOn w:val="724"/>
    <w:next w:val="943"/>
    <w:link w:val="942"/>
    <w:qFormat/>
    <w:pPr>
      <w:ind w:firstLine="480"/>
      <w:spacing w:line="360" w:lineRule="auto"/>
    </w:pPr>
    <w:rPr>
      <w:rFonts w:ascii="宋体" w:hAnsi="宋体"/>
      <w:sz w:val="24"/>
      <w:lang w:val="en-GB"/>
    </w:rPr>
  </w:style>
  <w:style w:type="character" w:styleId="944">
    <w:name w:val="标题 3 Char"/>
    <w:next w:val="944"/>
    <w:link w:val="724"/>
    <w:qFormat/>
    <w:rPr>
      <w:rFonts w:ascii="宋体" w:eastAsia="宋体"/>
      <w:b/>
      <w:sz w:val="24"/>
      <w:u w:val="single"/>
      <w:lang w:val="en-US" w:eastAsia="zh-CN" w:bidi="ar-SA"/>
    </w:rPr>
  </w:style>
  <w:style w:type="character" w:styleId="945">
    <w:name w:val="正文缩进 Char"/>
    <w:next w:val="945"/>
    <w:link w:val="724"/>
    <w:qFormat/>
    <w:rPr>
      <w:rFonts w:ascii="宋体" w:eastAsia="宋体"/>
      <w:sz w:val="24"/>
      <w:szCs w:val="24"/>
      <w:lang w:val="en-US" w:eastAsia="zh-CN" w:bidi="ar-SA"/>
    </w:rPr>
  </w:style>
  <w:style w:type="character" w:styleId="946">
    <w:name w:val="Char Char111"/>
    <w:next w:val="946"/>
    <w:link w:val="724"/>
    <w:qFormat/>
    <w:rPr>
      <w:rFonts w:ascii="宋体" w:eastAsia="宋体"/>
      <w:b/>
      <w:sz w:val="24"/>
      <w:u w:val="single"/>
      <w:lang w:val="en-US" w:eastAsia="zh-CN" w:bidi="ar-SA"/>
    </w:rPr>
  </w:style>
  <w:style w:type="character" w:styleId="947">
    <w:name w:val="正文文本缩进 Char"/>
    <w:next w:val="947"/>
    <w:link w:val="724"/>
    <w:qFormat/>
    <w:rPr>
      <w:rFonts w:eastAsia="宋体"/>
      <w:sz w:val="24"/>
      <w:szCs w:val="24"/>
      <w:lang w:val="en-US" w:eastAsia="zh-CN" w:bidi="ar-SA"/>
    </w:rPr>
  </w:style>
  <w:style w:type="character" w:styleId="948">
    <w:name w:val="列出段落 Char"/>
    <w:next w:val="948"/>
    <w:link w:val="724"/>
    <w:qFormat/>
    <w:rPr>
      <w:rFonts w:ascii="Calibri" w:hAnsi="Calibri" w:eastAsia="宋体"/>
      <w:sz w:val="21"/>
      <w:szCs w:val="22"/>
      <w:lang w:val="en-US" w:eastAsia="zh-CN" w:bidi="ar-SA"/>
    </w:rPr>
  </w:style>
  <w:style w:type="character" w:styleId="949">
    <w:name w:val="页眉 Char"/>
    <w:next w:val="949"/>
    <w:link w:val="724"/>
    <w:qFormat/>
    <w:rPr>
      <w:rFonts w:eastAsia="宋体"/>
      <w:sz w:val="18"/>
      <w:szCs w:val="18"/>
      <w:lang w:val="en-US" w:eastAsia="zh-CN" w:bidi="ar-SA"/>
    </w:rPr>
  </w:style>
  <w:style w:type="character" w:styleId="950">
    <w:name w:val="标题 2 Char"/>
    <w:next w:val="950"/>
    <w:link w:val="724"/>
    <w:qFormat/>
    <w:rPr>
      <w:rFonts w:ascii="Arial" w:hAnsi="Arial" w:eastAsia="黑体"/>
      <w:b/>
      <w:sz w:val="30"/>
      <w:lang w:val="en-US" w:eastAsia="zh-CN" w:bidi="ar-SA"/>
    </w:rPr>
  </w:style>
  <w:style w:type="paragraph" w:styleId="951">
    <w:name w:val="字元 字元2"/>
    <w:basedOn w:val="724"/>
    <w:next w:val="951"/>
    <w:link w:val="724"/>
    <w:qFormat/>
    <w:rPr>
      <w:rFonts w:ascii="Tahoma" w:hAnsi="Tahoma"/>
      <w:sz w:val="24"/>
      <w:szCs w:val="20"/>
    </w:rPr>
  </w:style>
  <w:style w:type="paragraph" w:styleId="952">
    <w:name w:val="Char3 Char Char Char2"/>
    <w:basedOn w:val="724"/>
    <w:next w:val="952"/>
    <w:link w:val="724"/>
    <w:qFormat/>
    <w:rPr>
      <w:rFonts w:ascii="Tahoma" w:hAnsi="Tahoma"/>
      <w:sz w:val="24"/>
      <w:szCs w:val="20"/>
    </w:rPr>
  </w:style>
  <w:style w:type="paragraph" w:styleId="953">
    <w:name w:val="正文文本缩进2"/>
    <w:basedOn w:val="724"/>
    <w:next w:val="953"/>
    <w:link w:val="724"/>
    <w:qFormat/>
    <w:pPr>
      <w:ind w:firstLine="480"/>
      <w:spacing w:line="480" w:lineRule="exact"/>
    </w:pPr>
    <w:rPr>
      <w:rFonts w:ascii="宋体" w:hAnsi="宋体"/>
      <w:sz w:val="24"/>
      <w:lang w:val="zh-CN" w:eastAsia="zh-CN"/>
    </w:rPr>
  </w:style>
  <w:style w:type="paragraph" w:styleId="954">
    <w:name w:val="Char3"/>
    <w:basedOn w:val="724"/>
    <w:next w:val="954"/>
    <w:link w:val="724"/>
    <w:qFormat/>
    <w:pPr>
      <w:tabs>
        <w:tab w:val="left" w:pos="360" w:leader="none"/>
      </w:tabs>
    </w:pPr>
    <w:rPr>
      <w:sz w:val="24"/>
    </w:rPr>
  </w:style>
  <w:style w:type="paragraph" w:styleId="955">
    <w:name w:val="Char Char Char Char Char Char Char Char Char Char Char Char Char Char Char Char1"/>
    <w:basedOn w:val="724"/>
    <w:next w:val="955"/>
    <w:link w:val="724"/>
    <w:qFormat/>
    <w:pPr>
      <w:jc w:val="center"/>
      <w:spacing w:after="160" w:line="240" w:lineRule="exact"/>
      <w:widowControl/>
    </w:pPr>
    <w:rPr>
      <w:rFonts w:ascii="宋体" w:hAnsi="宋体"/>
      <w:b/>
      <w:sz w:val="30"/>
      <w:szCs w:val="30"/>
      <w:lang w:eastAsia="en-US"/>
    </w:rPr>
  </w:style>
  <w:style w:type="paragraph" w:styleId="956">
    <w:name w:val="Char Char1 Char Char Char Char Char Char1"/>
    <w:basedOn w:val="724"/>
    <w:next w:val="956"/>
    <w:link w:val="724"/>
    <w:qFormat/>
    <w:pPr>
      <w:jc w:val="left"/>
      <w:spacing w:after="160" w:line="240" w:lineRule="exact"/>
      <w:widowControl/>
    </w:pPr>
    <w:rPr>
      <w:rFonts w:ascii="Verdana" w:hAnsi="Verdana" w:eastAsia="仿宋_GB2312"/>
      <w:sz w:val="24"/>
      <w:szCs w:val="20"/>
      <w:lang w:eastAsia="en-US"/>
    </w:rPr>
  </w:style>
  <w:style w:type="paragraph" w:styleId="957">
    <w:name w:val="列出段落2"/>
    <w:basedOn w:val="724"/>
    <w:next w:val="957"/>
    <w:link w:val="724"/>
    <w:qFormat/>
    <w:pPr>
      <w:ind w:firstLine="420"/>
    </w:pPr>
    <w:rPr>
      <w:rFonts w:ascii="Calibri" w:hAnsi="Calibri"/>
      <w:szCs w:val="22"/>
    </w:rPr>
  </w:style>
  <w:style w:type="paragraph" w:styleId="958">
    <w:name w:val="Char Char Char1 Char2"/>
    <w:basedOn w:val="724"/>
    <w:next w:val="958"/>
    <w:link w:val="724"/>
    <w:qFormat/>
    <w:rPr>
      <w:rFonts w:ascii="Tahoma" w:hAnsi="Tahoma"/>
      <w:sz w:val="24"/>
      <w:szCs w:val="20"/>
    </w:rPr>
  </w:style>
  <w:style w:type="paragraph" w:styleId="959">
    <w:name w:val="Char Char Char2"/>
    <w:basedOn w:val="724"/>
    <w:next w:val="959"/>
    <w:link w:val="724"/>
    <w:qFormat/>
    <w:rPr>
      <w:rFonts w:ascii="Tahoma" w:hAnsi="Tahoma"/>
      <w:sz w:val="24"/>
      <w:szCs w:val="20"/>
    </w:rPr>
  </w:style>
  <w:style w:type="paragraph" w:styleId="960">
    <w:name w:val="Char Char Char Char Char Char Char2"/>
    <w:basedOn w:val="724"/>
    <w:next w:val="960"/>
    <w:link w:val="724"/>
    <w:qFormat/>
    <w:pPr>
      <w:ind w:firstLine="200"/>
      <w:spacing w:line="360" w:lineRule="auto"/>
    </w:pPr>
    <w:rPr>
      <w:rFonts w:eastAsia="仿宋_GB2312"/>
      <w:sz w:val="24"/>
    </w:rPr>
  </w:style>
  <w:style w:type="paragraph" w:styleId="961">
    <w:name w:val="正文缩进2"/>
    <w:basedOn w:val="724"/>
    <w:next w:val="961"/>
    <w:link w:val="724"/>
    <w:qFormat/>
    <w:pPr>
      <w:ind w:firstLine="567"/>
      <w:spacing w:line="480" w:lineRule="exact"/>
      <w:widowControl/>
    </w:pPr>
    <w:rPr>
      <w:rFonts w:ascii="宋体"/>
      <w:color w:val="000000"/>
      <w:sz w:val="28"/>
      <w:szCs w:val="20"/>
      <w:lang w:val="zh-CN" w:eastAsia="zh-CN"/>
    </w:rPr>
  </w:style>
  <w:style w:type="paragraph" w:styleId="962">
    <w:name w:val="Revision"/>
    <w:next w:val="962"/>
    <w:link w:val="724"/>
    <w:qFormat/>
    <w:rPr>
      <w:sz w:val="21"/>
      <w:szCs w:val="24"/>
      <w:lang w:val="en-US" w:eastAsia="zh-CN" w:bidi="ar-SA"/>
    </w:rPr>
  </w:style>
  <w:style w:type="paragraph" w:styleId="963">
    <w:name w:val="Char22"/>
    <w:basedOn w:val="724"/>
    <w:next w:val="963"/>
    <w:link w:val="724"/>
    <w:qFormat/>
    <w:rPr>
      <w:rFonts w:ascii="Tahoma" w:hAnsi="Tahoma"/>
      <w:sz w:val="24"/>
      <w:szCs w:val="20"/>
    </w:rPr>
  </w:style>
  <w:style w:type="paragraph" w:styleId="964">
    <w:name w:val="Char Char Char Char Char Char Char Char Char Char2"/>
    <w:basedOn w:val="724"/>
    <w:next w:val="964"/>
    <w:link w:val="724"/>
    <w:qFormat/>
    <w:rPr>
      <w:rFonts w:ascii="宋体" w:hAnsi="宋体" w:cs="Courier New"/>
      <w:sz w:val="32"/>
      <w:szCs w:val="32"/>
    </w:rPr>
  </w:style>
  <w:style w:type="paragraph" w:styleId="965">
    <w:name w:val="Char2 Char Char Char Char Char Char1"/>
    <w:basedOn w:val="724"/>
    <w:next w:val="965"/>
    <w:link w:val="724"/>
    <w:qFormat/>
    <w:pPr>
      <w:jc w:val="center"/>
      <w:spacing w:line="400" w:lineRule="exact"/>
      <w:widowControl/>
    </w:pPr>
  </w:style>
  <w:style w:type="character" w:styleId="966">
    <w:name w:val="页脚 Char"/>
    <w:next w:val="966"/>
    <w:link w:val="724"/>
    <w:qFormat/>
    <w:rPr>
      <w:rFonts w:ascii="宋体" w:eastAsia="宋体"/>
      <w:sz w:val="18"/>
      <w:lang w:val="en-US" w:eastAsia="zh-CN" w:bidi="ar-SA"/>
    </w:rPr>
  </w:style>
  <w:style w:type="paragraph" w:styleId="967">
    <w:name w:val="Char Char41"/>
    <w:basedOn w:val="724"/>
    <w:next w:val="967"/>
    <w:link w:val="724"/>
    <w:qFormat/>
    <w:pPr>
      <w:jc w:val="center"/>
      <w:spacing w:line="400" w:lineRule="exact"/>
      <w:widowControl/>
    </w:pPr>
  </w:style>
  <w:style w:type="character" w:styleId="968">
    <w:name w:val="批注文字 Char"/>
    <w:next w:val="968"/>
    <w:link w:val="724"/>
    <w:uiPriority w:val="99"/>
    <w:qFormat/>
    <w:rPr>
      <w:sz w:val="21"/>
      <w:szCs w:val="24"/>
    </w:rPr>
  </w:style>
  <w:style w:type="character" w:styleId="969">
    <w:name w:val="标题 Char"/>
    <w:next w:val="969"/>
    <w:link w:val="724"/>
    <w:qFormat/>
    <w:rPr>
      <w:b/>
      <w:sz w:val="32"/>
    </w:rPr>
  </w:style>
  <w:style w:type="paragraph" w:styleId="970">
    <w:name w:val="图例"/>
    <w:basedOn w:val="724"/>
    <w:next w:val="970"/>
    <w:link w:val="724"/>
    <w:qFormat/>
    <w:pPr>
      <w:jc w:val="center"/>
      <w:spacing w:before="120" w:after="120" w:line="360" w:lineRule="auto"/>
    </w:pPr>
    <w:rPr>
      <w:rFonts w:eastAsia="仿宋_GB2312"/>
      <w:b/>
      <w:sz w:val="24"/>
      <w:szCs w:val="20"/>
    </w:rPr>
  </w:style>
  <w:style w:type="table" w:styleId="971">
    <w:name w:val="Table Normal"/>
    <w:next w:val="971"/>
    <w:link w:val="724"/>
    <w:uiPriority w:val="2"/>
    <w:unhideWhenUsed/>
    <w:qFormat/>
    <w:pPr>
      <w:widowControl w:val="off"/>
    </w:pPr>
    <w:rPr>
      <w:rFonts w:ascii="Calibri" w:hAnsi="Calibri"/>
      <w:sz w:val="22"/>
      <w:szCs w:val="22"/>
      <w:lang w:val="en-US" w:eastAsia="en-US" w:bidi="ar-SA"/>
    </w:rPr>
    <w:tblPr/>
  </w:style>
  <w:style w:type="paragraph" w:styleId="972">
    <w:name w:val="Table Paragraph"/>
    <w:basedOn w:val="724"/>
    <w:next w:val="972"/>
    <w:link w:val="724"/>
    <w:uiPriority w:val="1"/>
    <w:qFormat/>
    <w:pPr>
      <w:jc w:val="left"/>
    </w:pPr>
    <w:rPr>
      <w:rFonts w:ascii="宋体" w:hAnsi="宋体" w:cs="宋体"/>
      <w:sz w:val="22"/>
      <w:szCs w:val="22"/>
      <w:lang w:eastAsia="en-US"/>
    </w:rPr>
  </w:style>
  <w:style w:type="paragraph" w:styleId="973">
    <w:name w:val="成文日期"/>
    <w:basedOn w:val="724"/>
    <w:next w:val="973"/>
    <w:link w:val="974"/>
    <w:qFormat/>
    <w:pPr>
      <w:ind w:right="400" w:firstLine="200"/>
      <w:jc w:val="right"/>
      <w:spacing w:line="570" w:lineRule="exact"/>
    </w:pPr>
    <w:rPr>
      <w:rFonts w:ascii="仿宋_GB2312" w:eastAsia="仿宋_GB2312"/>
      <w:sz w:val="32"/>
      <w:szCs w:val="20"/>
    </w:rPr>
  </w:style>
  <w:style w:type="character" w:styleId="974">
    <w:name w:val="成文日期 Char"/>
    <w:next w:val="974"/>
    <w:link w:val="973"/>
    <w:qFormat/>
    <w:rPr>
      <w:rFonts w:ascii="仿宋_GB2312" w:eastAsia="仿宋_GB2312"/>
      <w:sz w:val="32"/>
    </w:rPr>
  </w:style>
  <w:style w:type="paragraph" w:styleId="975">
    <w:name w:val="修订"/>
    <w:next w:val="975"/>
    <w:link w:val="724"/>
    <w:uiPriority w:val="99"/>
    <w:unhideWhenUsed/>
    <w:rPr>
      <w:sz w:val="21"/>
      <w:szCs w:val="24"/>
      <w:lang w:val="en-US" w:eastAsia="zh-CN" w:bidi="ar-SA"/>
    </w:rPr>
  </w:style>
  <w:style w:type="paragraph" w:styleId="976">
    <w:name w:val="正文1"/>
    <w:basedOn w:val="724"/>
    <w:next w:val="976"/>
    <w:link w:val="724"/>
    <w:qFormat/>
    <w:pPr>
      <w:contextualSpacing/>
      <w:ind w:firstLine="200"/>
      <w:jc w:val="left"/>
      <w:spacing w:before="120" w:after="120"/>
      <w:widowControl/>
    </w:pPr>
    <w:rPr>
      <w:rFonts w:ascii="Calibri" w:hAnsi="Calibri" w:eastAsia="Adobe 仿宋 Std R"/>
      <w:sz w:val="20"/>
      <w:szCs w:val="21"/>
    </w:rPr>
  </w:style>
  <w:style w:type="character" w:styleId="977">
    <w:name w:val="材料标题 Char"/>
    <w:next w:val="977"/>
    <w:link w:val="978"/>
    <w:qFormat/>
    <w:rPr>
      <w:rFonts w:ascii="方正小标宋简体" w:eastAsia="方正小标宋简体"/>
      <w:color w:val="000000"/>
      <w:sz w:val="44"/>
      <w:szCs w:val="44"/>
    </w:rPr>
  </w:style>
  <w:style w:type="paragraph" w:styleId="978">
    <w:name w:val="材料标题"/>
    <w:basedOn w:val="724"/>
    <w:next w:val="978"/>
    <w:link w:val="977"/>
    <w:qFormat/>
    <w:pPr>
      <w:jc w:val="center"/>
      <w:spacing w:line="700" w:lineRule="exact"/>
    </w:pPr>
    <w:rPr>
      <w:rFonts w:ascii="方正小标宋简体" w:eastAsia="方正小标宋简体"/>
      <w:color w:val="000000"/>
      <w:sz w:val="44"/>
      <w:szCs w:val="44"/>
    </w:rPr>
  </w:style>
  <w:style w:type="character" w:styleId="979">
    <w:name w:val="未处理的提及"/>
    <w:next w:val="979"/>
    <w:link w:val="724"/>
    <w:uiPriority w:val="99"/>
    <w:unhideWhenUsed/>
    <w:rPr>
      <w:color w:val="605e5c"/>
      <w:shd w:val="clear" w:color="auto" w:fill="e1dfdd"/>
    </w:rPr>
  </w:style>
  <w:style w:type="character" w:styleId="980">
    <w:name w:val="grame"/>
    <w:next w:val="980"/>
    <w:link w:val="724"/>
  </w:style>
  <w:style w:type="paragraph" w:styleId="981">
    <w:name w:val="列表段落1"/>
    <w:basedOn w:val="724"/>
    <w:next w:val="981"/>
    <w:link w:val="724"/>
    <w:uiPriority w:val="34"/>
    <w:qFormat/>
    <w:pPr>
      <w:contextualSpacing/>
      <w:ind w:left="720"/>
      <w:jc w:val="left"/>
      <w:widowControl/>
    </w:pPr>
    <w:rPr>
      <w:rFonts w:ascii="Calibri" w:hAnsi="Calibri"/>
      <w:sz w:val="24"/>
      <w:lang w:eastAsia="en-US" w:bidi="en-US"/>
    </w:rPr>
  </w:style>
  <w:style w:type="paragraph" w:styleId="982">
    <w:name w:val="普通正文"/>
    <w:basedOn w:val="724"/>
    <w:next w:val="982"/>
    <w:link w:val="724"/>
    <w:qFormat/>
    <w:pPr>
      <w:ind w:firstLine="480"/>
      <w:jc w:val="left"/>
      <w:spacing w:before="120" w:after="120" w:line="360" w:lineRule="auto"/>
    </w:pPr>
    <w:rPr>
      <w:rFonts w:ascii="Arial" w:hAnsi="Arial"/>
      <w:sz w:val="24"/>
    </w:rPr>
  </w:style>
  <w:style w:type="character" w:styleId="983">
    <w:name w:val="font11"/>
    <w:next w:val="983"/>
    <w:link w:val="724"/>
    <w:qFormat/>
    <w:rPr>
      <w:rFonts w:hint="eastAsia" w:ascii="宋体" w:hAnsi="宋体" w:eastAsia="宋体" w:cs="宋体"/>
      <w:b/>
      <w:bCs/>
      <w:color w:val="000000"/>
      <w:sz w:val="21"/>
      <w:szCs w:val="21"/>
      <w:u w:val="none"/>
    </w:rPr>
  </w:style>
  <w:style w:type="character" w:styleId="984">
    <w:name w:val="font21"/>
    <w:next w:val="984"/>
    <w:link w:val="724"/>
    <w:qFormat/>
    <w:rPr>
      <w:rFonts w:ascii="Times New Roman" w:hAnsi="Times New Roman" w:cs="Times New Roman"/>
      <w:color w:val="000000"/>
      <w:sz w:val="20"/>
      <w:szCs w:val="20"/>
      <w:u w:val="none"/>
    </w:rPr>
  </w:style>
  <w:style w:type="character" w:styleId="985">
    <w:name w:val="font41"/>
    <w:next w:val="985"/>
    <w:link w:val="724"/>
    <w:qFormat/>
    <w:rPr>
      <w:rFonts w:hint="eastAsia" w:ascii="宋体" w:hAnsi="宋体" w:eastAsia="宋体" w:cs="宋体"/>
      <w:color w:val="000000"/>
      <w:sz w:val="20"/>
      <w:szCs w:val="20"/>
      <w:u w:val="none"/>
    </w:rPr>
  </w:style>
  <w:style w:type="character" w:styleId="986">
    <w:name w:val="font01"/>
    <w:next w:val="986"/>
    <w:link w:val="724"/>
    <w:qFormat/>
    <w:rPr>
      <w:rFonts w:hint="eastAsia" w:ascii="仿宋" w:hAnsi="仿宋" w:eastAsia="仿宋" w:cs="仿宋"/>
      <w:color w:val="000000"/>
      <w:sz w:val="21"/>
      <w:szCs w:val="21"/>
      <w:u w:val="none"/>
    </w:rPr>
  </w:style>
  <w:style w:type="paragraph" w:styleId="987">
    <w:name w:val="正文文本11"/>
    <w:basedOn w:val="724"/>
    <w:next w:val="724"/>
    <w:link w:val="724"/>
    <w:qFormat/>
    <w:rPr>
      <w:rFonts w:ascii="楷体_GB2312" w:hAnsi="Arial" w:eastAsia="楷体_GB2312"/>
      <w:sz w:val="28"/>
      <w:szCs w:val="28"/>
    </w:rPr>
  </w:style>
  <w:style w:type="paragraph" w:styleId="988">
    <w:name w:val="标题 31"/>
    <w:basedOn w:val="724"/>
    <w:next w:val="724"/>
    <w:link w:val="724"/>
    <w:qFormat/>
    <w:pPr>
      <w:jc w:val="left"/>
      <w:keepLines/>
      <w:keepNext/>
      <w:spacing w:before="360" w:after="120"/>
      <w:outlineLvl w:val="2"/>
    </w:pPr>
    <w:rPr>
      <w:rFonts w:ascii="宋体"/>
      <w:b/>
      <w:sz w:val="24"/>
      <w:szCs w:val="20"/>
      <w:u w:val="single"/>
    </w:rPr>
  </w:style>
  <w:style w:type="paragraph" w:styleId="989">
    <w:name w:val="普通(网站)1"/>
    <w:basedOn w:val="724"/>
    <w:next w:val="989"/>
    <w:link w:val="724"/>
    <w:uiPriority w:val="99"/>
    <w:unhideWhenUsed/>
    <w:qFormat/>
    <w:pPr>
      <w:jc w:val="left"/>
      <w:spacing w:before="100" w:beforeAutospacing="1" w:after="100" w:afterAutospacing="1"/>
      <w:widowControl/>
    </w:pPr>
    <w:rPr>
      <w:rFonts w:ascii="宋体" w:hAnsi="宋体" w:cs="宋体"/>
      <w:sz w:val="24"/>
    </w:rPr>
  </w:style>
  <w:style w:type="paragraph" w:styleId="990">
    <w:name w:val="正文缩进11"/>
    <w:basedOn w:val="724"/>
    <w:next w:val="724"/>
    <w:link w:val="724"/>
    <w:qFormat/>
    <w:pPr>
      <w:ind w:firstLine="420"/>
      <w:jc w:val="left"/>
    </w:pPr>
    <w:rPr>
      <w:rFonts w:ascii="宋体"/>
      <w:sz w:val="24"/>
    </w:rPr>
  </w:style>
  <w:style w:type="character" w:styleId="17688" w:default="1">
    <w:name w:val="Default Paragraph Font"/>
    <w:uiPriority w:val="1"/>
    <w:semiHidden/>
    <w:unhideWhenUsed/>
  </w:style>
  <w:style w:type="numbering" w:styleId="17689" w:default="1">
    <w:name w:val="No List"/>
    <w:uiPriority w:val="99"/>
    <w:semiHidden/>
    <w:unhideWhenUsed/>
  </w:style>
  <w:style w:type="table" w:styleId="176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杨晓怡</cp:lastModifiedBy>
  <cp:revision>9</cp:revision>
  <dcterms:created xsi:type="dcterms:W3CDTF">2022-05-30T08:08:00Z</dcterms:created>
  <dcterms:modified xsi:type="dcterms:W3CDTF">2026-09-20T02:18:47Z</dcterms:modified>
</cp:coreProperties>
</file>