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0"/>
        <w:jc w:val="left"/>
        <w:pageBreakBefore w:val="0"/>
        <w:spacing w:line="520" w:lineRule="exact"/>
        <w:rPr>
          <w:rFonts w:hint="eastAsia" w:ascii="黑体" w:hAnsi="黑体" w:eastAsia="黑体" w:cs="黑体"/>
          <w:b w:val="0"/>
          <w:bCs w:val="0"/>
          <w:sz w:val="32"/>
          <w:szCs w:val="32"/>
          <w:highlight w:val="yellow"/>
          <w:lang w:eastAsia="zh-CN"/>
        </w:rPr>
      </w:pPr>
      <w:r>
        <w:rPr>
          <w:rFonts w:hint="eastAsia" w:ascii="黑体" w:hAnsi="黑体" w:eastAsia="黑体" w:cs="黑体"/>
          <w:b w:val="0"/>
          <w:bCs w:val="0"/>
          <w:sz w:val="32"/>
          <w:szCs w:val="32"/>
          <w:highlight w:val="yellow"/>
          <w:lang w:eastAsia="zh-CN"/>
        </w:rPr>
        <w:t xml:space="preserve">【</w:t>
      </w:r>
      <w:r>
        <w:rPr>
          <w:rFonts w:hint="eastAsia" w:ascii="黑体" w:hAnsi="黑体" w:eastAsia="黑体" w:cs="黑体"/>
          <w:b w:val="0"/>
          <w:bCs w:val="0"/>
          <w:sz w:val="32"/>
          <w:szCs w:val="32"/>
          <w:highlight w:val="yellow"/>
          <w:lang w:val="en-US" w:eastAsia="zh-CN"/>
        </w:rPr>
        <w:t xml:space="preserve">09.21 定稿</w:t>
      </w:r>
      <w:r>
        <w:rPr>
          <w:rFonts w:hint="eastAsia" w:ascii="黑体" w:hAnsi="黑体" w:eastAsia="黑体" w:cs="黑体"/>
          <w:b w:val="0"/>
          <w:bCs w:val="0"/>
          <w:sz w:val="32"/>
          <w:szCs w:val="32"/>
          <w:highlight w:val="yellow"/>
          <w:lang w:eastAsia="zh-CN"/>
        </w:rPr>
        <w:t xml:space="preserve">】</w:t>
      </w:r>
      <w:r/>
    </w:p>
    <w:p>
      <w:pPr>
        <w:pStyle w:val="857"/>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rPr>
          <w:rFonts w:hint="eastAsia"/>
        </w:rPr>
      </w:pPr>
      <w:r>
        <w:rPr>
          <w:rFonts w:hint="eastAsia"/>
        </w:rPr>
      </w:r>
      <w:r/>
    </w:p>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jc w:val="center"/>
        <w:rPr>
          <w:rFonts w:hint="eastAsia" w:ascii="方正小标宋_GBK" w:hAnsi="方正小标宋_GBK" w:eastAsia="方正小标宋_GBK" w:cs="方正小标宋_GBK"/>
          <w:bCs/>
          <w:color w:val="000000"/>
          <w:spacing w:val="20"/>
          <w:sz w:val="96"/>
          <w:szCs w:val="96"/>
        </w:rPr>
      </w:pPr>
      <w:r>
        <w:rPr>
          <w:rFonts w:hint="eastAsia" w:ascii="方正小标宋_GBK" w:hAnsi="方正小标宋_GBK" w:eastAsia="方正小标宋_GBK" w:cs="方正小标宋_GBK"/>
          <w:bCs/>
          <w:color w:val="000000"/>
          <w:spacing w:val="20"/>
          <w:sz w:val="96"/>
          <w:szCs w:val="96"/>
        </w:rPr>
        <w:t xml:space="preserve">竞争性磋商文件</w:t>
      </w:r>
      <w:r/>
    </w:p>
    <w:p>
      <w:pPr>
        <w:pStyle w:val="857"/>
        <w:ind w:left="0" w:right="0" w:firstLine="562"/>
        <w:pageBreakBefore w:val="0"/>
        <w:spacing w:line="52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r>
      <w:r/>
    </w:p>
    <w:p>
      <w:pPr>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r>
      <w:r/>
    </w:p>
    <w:p>
      <w:pPr>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r>
      <w:r/>
    </w:p>
    <w:p>
      <w:pPr>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r>
      <w:r/>
    </w:p>
    <w:p>
      <w:pPr>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ind w:left="2227" w:hanging="1807"/>
        <w:jc w:val="left"/>
        <w:keepLines w:val="0"/>
        <w:keepNext w:val="0"/>
        <w:pageBreakBefore w:val="0"/>
        <w:spacing w:after="240"/>
        <w:widowControl w:val="off"/>
        <w:rPr>
          <w:rFonts w:hint="default" w:ascii="楷体" w:hAnsi="楷体" w:eastAsia="楷体"/>
          <w:b/>
          <w:bCs/>
          <w:color w:val="000000"/>
          <w:sz w:val="36"/>
          <w:u w:val="single"/>
          <w:lang w:val="en-US" w:eastAsia="zh-CN"/>
        </w:rPr>
      </w:pPr>
      <w:r>
        <w:rPr>
          <w:rFonts w:hint="eastAsia" w:ascii="楷体" w:hAnsi="楷体" w:eastAsia="楷体"/>
          <w:b/>
          <w:bCs/>
          <w:color w:val="000000"/>
          <w:sz w:val="36"/>
        </w:rPr>
        <w:t xml:space="preserve">项目名称：</w:t>
      </w:r>
      <w:r>
        <w:rPr>
          <w:rFonts w:hint="eastAsia" w:ascii="楷体" w:hAnsi="楷体" w:eastAsia="楷体"/>
          <w:b/>
          <w:bCs/>
          <w:color w:val="000000"/>
          <w:spacing w:val="-6"/>
          <w:sz w:val="32"/>
          <w:szCs w:val="32"/>
          <w:u w:val="single"/>
          <w:lang w:val="en-US" w:eastAsia="zh-CN"/>
        </w:rPr>
        <w:t xml:space="preserve">“应急智多星"系统升级改造（AI+智能执法助手）</w:t>
      </w:r>
      <w:r/>
    </w:p>
    <w:p>
      <w:pPr>
        <w:ind w:left="420"/>
        <w:jc w:val="left"/>
        <w:keepLines w:val="0"/>
        <w:keepNext w:val="0"/>
        <w:pageBreakBefore w:val="0"/>
        <w:spacing w:after="240"/>
        <w:widowControl w:val="off"/>
        <w:rPr>
          <w:rFonts w:hint="default" w:ascii="楷体" w:hAnsi="楷体" w:eastAsia="楷体"/>
          <w:b/>
          <w:bCs/>
          <w:sz w:val="36"/>
          <w:lang w:val="en-US" w:eastAsia="zh-CN"/>
        </w:rPr>
      </w:pPr>
      <w:r>
        <w:rPr>
          <w:rFonts w:hint="eastAsia" w:ascii="楷体" w:hAnsi="楷体" w:eastAsia="楷体"/>
          <w:b/>
          <w:bCs/>
          <w:color w:val="000000"/>
          <w:sz w:val="36"/>
        </w:rPr>
        <w:t xml:space="preserve">项</w:t>
      </w:r>
      <w:r>
        <w:rPr>
          <w:rFonts w:hint="eastAsia" w:ascii="楷体" w:hAnsi="楷体" w:eastAsia="楷体"/>
          <w:b/>
          <w:bCs/>
          <w:sz w:val="36"/>
        </w:rPr>
        <w:t xml:space="preserve">目编号：</w:t>
      </w:r>
      <w:r>
        <w:rPr>
          <w:rFonts w:hint="eastAsia" w:ascii="楷体" w:hAnsi="楷体" w:eastAsia="楷体"/>
          <w:b/>
          <w:bCs/>
          <w:sz w:val="36"/>
          <w:u w:val="single"/>
          <w:lang w:val="en-US" w:eastAsia="zh-CN"/>
        </w:rPr>
        <w:t xml:space="preserve">    JSZC-321281-JZCG-C2026-0014    </w:t>
      </w:r>
      <w:r>
        <w:rPr>
          <w:rFonts w:hint="eastAsia" w:ascii="楷体" w:hAnsi="楷体" w:eastAsia="楷体"/>
          <w:b/>
          <w:bCs/>
          <w:sz w:val="36"/>
          <w:highlight w:val="none"/>
          <w:u w:val="single"/>
          <w:lang w:val="en-US" w:eastAsia="zh-CN"/>
        </w:rPr>
        <w:t xml:space="preserve"> </w:t>
      </w:r>
      <w:r/>
    </w:p>
    <w:p>
      <w:pPr>
        <w:ind w:left="420"/>
        <w:jc w:val="left"/>
        <w:keepLines w:val="0"/>
        <w:keepNext w:val="0"/>
        <w:pageBreakBefore w:val="0"/>
        <w:widowControl w:val="off"/>
        <w:rPr>
          <w:rFonts w:ascii="楷体" w:hAnsi="楷体" w:eastAsia="楷体"/>
          <w:b/>
          <w:bCs/>
          <w:sz w:val="36"/>
        </w:rPr>
      </w:pPr>
      <w:r>
        <w:rPr>
          <w:rFonts w:hint="eastAsia" w:ascii="楷体" w:hAnsi="楷体" w:eastAsia="楷体"/>
          <w:b/>
          <w:bCs/>
          <w:sz w:val="36"/>
        </w:rPr>
        <w:t xml:space="preserve">采</w:t>
      </w:r>
      <w:r>
        <w:rPr>
          <w:rFonts w:ascii="楷体" w:hAnsi="楷体" w:eastAsia="楷体"/>
          <w:b/>
          <w:bCs/>
          <w:sz w:val="36"/>
        </w:rPr>
        <w:t xml:space="preserve"> </w:t>
      </w:r>
      <w:r>
        <w:rPr>
          <w:rFonts w:hint="eastAsia" w:ascii="楷体" w:hAnsi="楷体" w:eastAsia="楷体"/>
          <w:b/>
          <w:bCs/>
          <w:sz w:val="36"/>
        </w:rPr>
        <w:t xml:space="preserve">购</w:t>
      </w:r>
      <w:r>
        <w:rPr>
          <w:rFonts w:ascii="楷体" w:hAnsi="楷体" w:eastAsia="楷体"/>
          <w:b/>
          <w:bCs/>
          <w:sz w:val="36"/>
        </w:rPr>
        <w:t xml:space="preserve"> </w:t>
      </w:r>
      <w:r>
        <w:rPr>
          <w:rFonts w:hint="eastAsia" w:ascii="楷体" w:hAnsi="楷体" w:eastAsia="楷体"/>
          <w:b/>
          <w:bCs/>
          <w:sz w:val="36"/>
        </w:rPr>
        <w:t xml:space="preserve">人：</w:t>
      </w:r>
      <w:r>
        <w:rPr>
          <w:rFonts w:hint="eastAsia" w:ascii="楷体" w:hAnsi="楷体" w:eastAsia="楷体"/>
          <w:b/>
          <w:bCs/>
          <w:sz w:val="36"/>
          <w:u w:val="single"/>
        </w:rPr>
        <w:t xml:space="preserve"> </w:t>
      </w:r>
      <w:r>
        <w:rPr>
          <w:rFonts w:hint="eastAsia" w:ascii="楷体" w:hAnsi="楷体" w:eastAsia="楷体"/>
          <w:b/>
          <w:bCs/>
          <w:sz w:val="36"/>
          <w:u w:val="single"/>
          <w:lang w:val="en-US" w:eastAsia="zh-CN"/>
        </w:rPr>
        <w:t xml:space="preserve">       </w:t>
      </w:r>
      <w:r>
        <w:rPr>
          <w:rFonts w:hint="eastAsia" w:ascii="楷体" w:hAnsi="楷体" w:eastAsia="楷体"/>
          <w:b/>
          <w:bCs/>
          <w:sz w:val="36"/>
          <w:u w:val="single"/>
        </w:rPr>
        <w:t xml:space="preserve"> </w:t>
      </w:r>
      <w:r>
        <w:rPr>
          <w:rFonts w:hint="eastAsia" w:ascii="楷体" w:hAnsi="楷体" w:eastAsia="楷体"/>
          <w:b/>
          <w:bCs/>
          <w:color w:val="000000"/>
          <w:sz w:val="36"/>
          <w:u w:val="single"/>
          <w:lang w:eastAsia="zh-CN"/>
        </w:rPr>
        <w:t xml:space="preserve">兴化市应急管理局</w:t>
      </w:r>
      <w:r>
        <w:rPr>
          <w:rFonts w:hint="eastAsia" w:ascii="楷体" w:hAnsi="楷体" w:eastAsia="楷体"/>
          <w:b/>
          <w:bCs/>
          <w:sz w:val="36"/>
          <w:u w:val="single"/>
          <w:lang w:val="en-US" w:eastAsia="zh-CN"/>
        </w:rPr>
        <w:t xml:space="preserve">         </w:t>
      </w:r>
      <w:r>
        <w:rPr>
          <w:rFonts w:hint="eastAsia" w:ascii="楷体" w:hAnsi="楷体" w:eastAsia="楷体"/>
          <w:b/>
          <w:bCs/>
          <w:sz w:val="36"/>
          <w:u w:val="single"/>
        </w:rPr>
        <w:t xml:space="preserve">  </w:t>
      </w:r>
      <w:r/>
    </w:p>
    <w:p>
      <w:pPr>
        <w:ind w:firstLine="2530"/>
        <w:spacing w:after="240"/>
        <w:rPr>
          <w:rFonts w:hint="eastAsia" w:ascii="楷体" w:hAnsi="楷体" w:eastAsia="楷体"/>
          <w:b/>
          <w:bCs/>
          <w:sz w:val="36"/>
          <w:lang w:val="en-US" w:eastAsia="zh-CN"/>
        </w:rPr>
      </w:pPr>
      <w:r>
        <w:rPr>
          <w:rFonts w:hint="eastAsia" w:ascii="楷体" w:hAnsi="楷体" w:eastAsia="楷体"/>
          <w:b/>
          <w:bCs/>
          <w:sz w:val="36"/>
          <w:lang w:val="en-US" w:eastAsia="zh-CN"/>
        </w:rPr>
        <w:t xml:space="preserve"> </w:t>
      </w:r>
      <w:r/>
    </w:p>
    <w:p>
      <w:pPr>
        <w:jc w:val="center"/>
        <w:spacing w:after="240"/>
        <w:rPr>
          <w:rFonts w:ascii="楷体" w:hAnsi="楷体" w:eastAsia="楷体"/>
          <w:b/>
          <w:bCs/>
          <w:color w:val="ff0000"/>
          <w:sz w:val="36"/>
        </w:rPr>
      </w:pPr>
      <w:r>
        <w:rPr>
          <w:rFonts w:hint="eastAsia" w:ascii="楷体" w:hAnsi="楷体" w:eastAsia="楷体"/>
          <w:b/>
          <w:bCs/>
          <w:color w:val="ff0000"/>
          <w:sz w:val="36"/>
        </w:rPr>
        <w:t xml:space="preserve">（全流程电子化不见面开标）</w:t>
      </w:r>
      <w:r/>
    </w:p>
    <w:p>
      <w:pPr>
        <w:jc w:val="both"/>
        <w:rPr>
          <w:rFonts w:ascii="仿宋_GB2312" w:eastAsia="仿宋_GB2312"/>
          <w:color w:val="000000"/>
          <w:sz w:val="36"/>
        </w:rPr>
      </w:pPr>
      <w:r>
        <w:rPr>
          <w:rFonts w:ascii="仿宋_GB2312" w:eastAsia="仿宋_GB2312"/>
          <w:color w:val="000000"/>
          <w:sz w:val="36"/>
        </w:rPr>
      </w:r>
      <w:r/>
    </w:p>
    <w:p>
      <w:pPr>
        <w:pStyle w:val="855"/>
        <w:ind w:firstLine="1024"/>
        <w:jc w:val="center"/>
        <w:spacing w:line="316" w:lineRule="auto"/>
        <w:tabs>
          <w:tab w:val="left" w:pos="7182" w:leader="none"/>
        </w:tabs>
        <w:rPr>
          <w:rFonts w:ascii="黑体" w:hAnsi="Century Schoolbook" w:eastAsia="黑体"/>
          <w:color w:val="000000"/>
          <w:spacing w:val="-4"/>
          <w:sz w:val="52"/>
          <w:szCs w:val="28"/>
        </w:rPr>
      </w:pPr>
      <w:r>
        <w:rPr>
          <w:rFonts w:ascii="黑体" w:hAnsi="Century Schoolbook" w:eastAsia="黑体"/>
          <w:color w:val="000000"/>
          <w:spacing w:val="-4"/>
          <w:sz w:val="52"/>
          <w:szCs w:val="28"/>
        </w:rPr>
      </w:r>
      <w:r/>
    </w:p>
    <w:p>
      <w:pPr>
        <w:pStyle w:val="855"/>
        <w:ind w:firstLine="1024"/>
        <w:jc w:val="center"/>
        <w:spacing w:line="316" w:lineRule="auto"/>
        <w:tabs>
          <w:tab w:val="left" w:pos="7182" w:leader="none"/>
        </w:tabs>
        <w:rPr>
          <w:rFonts w:ascii="黑体" w:hAnsi="Century Schoolbook" w:eastAsia="黑体"/>
          <w:color w:val="000000"/>
          <w:spacing w:val="-4"/>
          <w:sz w:val="52"/>
          <w:szCs w:val="28"/>
        </w:rPr>
      </w:pPr>
      <w:r>
        <w:rPr>
          <w:rFonts w:ascii="黑体" w:hAnsi="Century Schoolbook" w:eastAsia="黑体"/>
          <w:color w:val="000000"/>
          <w:spacing w:val="-4"/>
          <w:sz w:val="52"/>
          <w:szCs w:val="28"/>
        </w:rPr>
      </w:r>
      <w:r/>
    </w:p>
    <w:p>
      <w:pPr>
        <w:rPr>
          <w:color w:val="000000"/>
        </w:rPr>
      </w:pPr>
      <w:r>
        <w:rPr>
          <w:color w:val="000000"/>
        </w:rPr>
      </w:r>
      <w:r/>
    </w:p>
    <w:p>
      <w:pPr>
        <w:rPr>
          <w:color w:val="000000"/>
        </w:rPr>
      </w:pPr>
      <w:r>
        <w:rPr>
          <w:color w:val="000000"/>
        </w:rPr>
      </w:r>
      <w:r/>
    </w:p>
    <w:p>
      <w:pPr>
        <w:pStyle w:val="855"/>
        <w:ind w:left="0" w:firstLine="0"/>
        <w:jc w:val="center"/>
        <w:spacing w:line="316" w:lineRule="auto"/>
        <w:tabs>
          <w:tab w:val="left" w:pos="7182" w:leader="none"/>
        </w:tabs>
        <w:rPr>
          <w:rFonts w:ascii="黑体" w:hAnsi="Century Schoolbook" w:eastAsia="黑体"/>
          <w:color w:val="000000"/>
          <w:sz w:val="36"/>
          <w:szCs w:val="20"/>
        </w:rPr>
      </w:pPr>
      <w:r>
        <w:rPr>
          <w:rFonts w:hint="eastAsia" w:ascii="黑体" w:hAnsi="Century Schoolbook" w:eastAsia="黑体"/>
          <w:color w:val="000000"/>
          <w:sz w:val="36"/>
          <w:szCs w:val="20"/>
        </w:rPr>
        <w:t xml:space="preserve">兴化市政务服务中心</w:t>
      </w:r>
      <w:r/>
    </w:p>
    <w:p>
      <w:pPr>
        <w:jc w:val="center"/>
        <w:spacing w:line="520" w:lineRule="exact"/>
        <w:rPr>
          <w:rFonts w:hint="eastAsia" w:ascii="仿宋_GB2312" w:hAnsi="仿宋_GB2312" w:eastAsia="仿宋_GB2312" w:cs="仿宋_GB2312"/>
          <w:sz w:val="28"/>
          <w:szCs w:val="28"/>
        </w:rPr>
      </w:pPr>
      <w:r>
        <w:rPr>
          <w:rFonts w:hint="eastAsia" w:ascii="黑体" w:hAnsi="Century Schoolbook" w:eastAsia="黑体"/>
          <w:color w:val="000000"/>
          <w:sz w:val="36"/>
          <w:szCs w:val="20"/>
          <w:lang w:val="en-US" w:eastAsia="zh-CN"/>
        </w:rPr>
        <w:t xml:space="preserve">2026</w:t>
      </w:r>
      <w:r>
        <w:rPr>
          <w:rFonts w:hint="eastAsia" w:ascii="黑体" w:hAnsi="Century Schoolbook" w:eastAsia="黑体"/>
          <w:color w:val="000000"/>
          <w:sz w:val="36"/>
          <w:szCs w:val="20"/>
        </w:rPr>
        <w:t xml:space="preserve">年</w:t>
      </w:r>
      <w:r>
        <w:rPr>
          <w:rFonts w:hint="eastAsia" w:ascii="黑体" w:hAnsi="Century Schoolbook" w:eastAsia="黑体"/>
          <w:color w:val="000000"/>
          <w:sz w:val="36"/>
          <w:szCs w:val="20"/>
          <w:lang w:val="en-US" w:eastAsia="zh-CN"/>
        </w:rPr>
        <w:t xml:space="preserve">9</w:t>
      </w:r>
      <w:r>
        <w:rPr>
          <w:rFonts w:hint="eastAsia" w:ascii="黑体" w:hAnsi="Century Schoolbook" w:eastAsia="黑体"/>
          <w:color w:val="000000"/>
          <w:sz w:val="36"/>
          <w:szCs w:val="20"/>
        </w:rPr>
        <w:t xml:space="preserve">月</w:t>
      </w:r>
      <w:r>
        <w:rPr>
          <w:rFonts w:hint="eastAsia" w:ascii="仿宋_GB2312" w:hAnsi="仿宋_GB2312" w:eastAsia="仿宋_GB2312" w:cs="仿宋_GB2312"/>
          <w:sz w:val="28"/>
          <w:szCs w:val="28"/>
        </w:rPr>
        <w:br w:type="page" w:clear="all"/>
      </w:r>
      <w:bookmarkStart w:id="0" w:name="_Toc120614210"/>
      <w:r/>
      <w:bookmarkStart w:id="1" w:name="_Toc479757206"/>
      <w:r/>
      <w:bookmarkStart w:id="2" w:name="_Toc20823272"/>
      <w:r/>
      <w:bookmarkStart w:id="3" w:name="_Toc523127445"/>
      <w:r/>
      <w:bookmarkStart w:id="4" w:name="_Toc16938516"/>
      <w:r/>
      <w:bookmarkStart w:id="5" w:name="_Toc513029200"/>
      <w:r/>
      <w:r/>
    </w:p>
    <w:p>
      <w:pPr>
        <w:ind w:left="0" w:right="0" w:firstLine="562"/>
        <w:jc w:val="center"/>
        <w:pageBreakBefore w:val="0"/>
        <w:spacing w:line="520" w:lineRule="exact"/>
        <w:rPr>
          <w:rFonts w:hint="eastAsia" w:ascii="仿宋_GB2312" w:hAnsi="仿宋_GB2312" w:eastAsia="仿宋_GB2312" w:cs="仿宋_GB2312"/>
          <w:b/>
          <w:sz w:val="28"/>
          <w:szCs w:val="28"/>
        </w:rPr>
        <w:sectPr>
          <w:headerReference w:type="default" r:id="rId9"/>
          <w:footerReference w:type="default" r:id="rId11"/>
          <w:footnotePr/>
          <w:endnotePr/>
          <w:type w:val="nextPage"/>
          <w:pgSz w:w="11906" w:h="16838" w:orient="portrait"/>
          <w:pgMar w:top="1418" w:right="1588" w:bottom="1418" w:left="1365" w:header="851" w:footer="907" w:gutter="0"/>
          <w:cols w:num="1" w:sep="0" w:space="720" w:equalWidth="1"/>
          <w:docGrid w:linePitch="360"/>
          <w:titlePg/>
        </w:sectPr>
        <w:outlineLvl w:val="0"/>
      </w:pPr>
      <w:r>
        <w:rPr>
          <w:rFonts w:hint="eastAsia" w:ascii="仿宋_GB2312" w:hAnsi="仿宋_GB2312" w:eastAsia="仿宋_GB2312" w:cs="仿宋_GB2312"/>
          <w:b/>
          <w:sz w:val="28"/>
          <w:szCs w:val="28"/>
        </w:rPr>
      </w:r>
      <w:r/>
    </w:p>
    <w:p>
      <w:pPr>
        <w:jc w:val="center"/>
        <w:rPr>
          <w:rFonts w:ascii="方正小标宋_GBK" w:hAnsi="方正小标宋_GBK" w:eastAsia="方正小标宋_GBK" w:cs="Times New Roman"/>
          <w:sz w:val="36"/>
          <w:szCs w:val="36"/>
        </w:rPr>
      </w:pPr>
      <w:r>
        <w:rPr>
          <w:rFonts w:hint="eastAsia" w:ascii="方正小标宋_GBK" w:hAnsi="方正小标宋_GBK" w:eastAsia="方正小标宋_GBK" w:cs="Times New Roman"/>
          <w:sz w:val="36"/>
          <w:szCs w:val="36"/>
        </w:rPr>
        <w:t xml:space="preserve">兴化市</w:t>
      </w:r>
      <w:r>
        <w:rPr>
          <w:rFonts w:ascii="方正小标宋_GBK" w:hAnsi="方正小标宋_GBK" w:eastAsia="方正小标宋_GBK" w:cs="Times New Roman"/>
          <w:sz w:val="36"/>
          <w:szCs w:val="36"/>
        </w:rPr>
        <w:t xml:space="preserve">政府采购</w:t>
      </w:r>
      <w:r>
        <w:rPr>
          <w:rFonts w:hint="eastAsia" w:ascii="方正小标宋_GBK" w:hAnsi="方正小标宋_GBK" w:eastAsia="方正小标宋_GBK" w:cs="Times New Roman"/>
          <w:sz w:val="36"/>
          <w:szCs w:val="36"/>
        </w:rPr>
        <w:t xml:space="preserve">不见面交易特别提醒</w:t>
      </w:r>
      <w:r/>
    </w:p>
    <w:p>
      <w:pPr>
        <w:ind w:firstLine="560"/>
        <w:spacing w:line="520" w:lineRule="exact"/>
        <w:rPr>
          <w:rFonts w:ascii="黑体" w:hAnsi="黑体" w:eastAsia="黑体" w:cs="黑体"/>
          <w:spacing w:val="-3"/>
          <w:sz w:val="28"/>
          <w:szCs w:val="28"/>
        </w:rPr>
      </w:pPr>
      <w:r>
        <w:rPr>
          <w:rFonts w:hint="eastAsia" w:ascii="黑体" w:hAnsi="黑体" w:eastAsia="黑体" w:cs="黑体"/>
          <w:sz w:val="28"/>
          <w:szCs w:val="28"/>
        </w:rPr>
        <w:t xml:space="preserve">一、政府采购线上合同信用融资功能告知提醒</w:t>
      </w:r>
      <w:r/>
    </w:p>
    <w:p>
      <w:pPr>
        <w:ind w:firstLine="564"/>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p>
    <w:p>
      <w:pPr>
        <w:pStyle w:val="855"/>
        <w:ind w:firstLine="562"/>
        <w:jc w:val="both"/>
        <w:spacing w:before="0" w:beforeAutospacing="0" w:after="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855"/>
        <w:jc w:val="center"/>
        <w:spacing w:before="0" w:beforeAutospacing="0" w:after="0" w:afterAutospacing="0"/>
        <w:rPr>
          <w:rFonts w:ascii="仿宋" w:hAnsi="仿宋" w:eastAsia="仿宋" w:cs="仿宋"/>
          <w:sz w:val="28"/>
          <w:szCs w:val="28"/>
        </w:rPr>
      </w:pPr>
      <w:r>
        <w:rPr>
          <w:rFonts w:hint="eastAsia" w:ascii="仿宋" w:hAnsi="仿宋" w:eastAsia="仿宋" w:cs="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-13970</wp:posOffset>
                </wp:positionH>
                <wp:positionV relativeFrom="paragraph">
                  <wp:posOffset>59690</wp:posOffset>
                </wp:positionV>
                <wp:extent cx="5898515" cy="1791970"/>
                <wp:effectExtent l="0" t="0" r="6985" b="17780"/>
                <wp:wrapSquare wrapText="bothSides"/>
                <wp:docPr id="5" name="图片 2"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675992174522"/>
                        <pic:cNvPicPr>
                          <a:picLocks noChangeAspect="1"/>
                        </pic:cNvPicPr>
                        <pic:nvPr/>
                      </pic:nvPicPr>
                      <pic:blipFill>
                        <a:blip r:embed="rId17"/>
                        <a:stretch/>
                      </pic:blipFill>
                      <pic:spPr bwMode="auto">
                        <a:xfrm>
                          <a:off x="0" y="0"/>
                          <a:ext cx="5898515" cy="17919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1.1pt;mso-position-horizontal:absolute;mso-position-vertical-relative:text;margin-top:4.7pt;mso-position-vertical:absolute;width:464.4pt;height:141.1pt;mso-wrap-distance-left:9.0pt;mso-wrap-distance-top:0.0pt;mso-wrap-distance-right:9.0pt;mso-wrap-distance-bottom:0.0pt;" stroked="false">
                <v:path textboxrect="0,0,0,0"/>
                <w10:wrap type="square"/>
                <v:imagedata r:id="rId17" o:title=""/>
              </v:shape>
            </w:pict>
          </mc:Fallback>
        </mc:AlternateContent>
      </w:r>
      <w:r/>
    </w:p>
    <w:p>
      <w:pPr>
        <w:pStyle w:val="855"/>
        <w:ind w:firstLine="562"/>
        <w:jc w:val="both"/>
        <w:keepLines w:val="0"/>
        <w:keepNext w:val="0"/>
        <w:pageBreakBefore w:val="0"/>
        <w:spacing w:before="0" w:beforeAutospacing="0" w:after="0" w:afterAutospacing="0" w:line="420" w:lineRule="exact"/>
        <w:widowControl w:val="off"/>
        <w:rPr>
          <w:rFonts w:ascii="仿宋" w:hAnsi="仿宋" w:eastAsia="仿宋" w:cs="仿宋"/>
          <w:b/>
          <w:bCs/>
          <w:sz w:val="28"/>
          <w:szCs w:val="28"/>
        </w:rPr>
      </w:pPr>
      <w:r>
        <w:rPr>
          <w:rFonts w:hint="eastAsia" w:ascii="仿宋" w:hAnsi="仿宋" w:eastAsia="仿宋" w:cs="仿宋"/>
          <w:b/>
          <w:bCs/>
          <w:sz w:val="28"/>
          <w:szCs w:val="28"/>
        </w:rPr>
        <w:t xml:space="preserve">2.操作流程</w:t>
      </w:r>
      <w:r/>
    </w:p>
    <w:p>
      <w:pPr>
        <w:pStyle w:val="855"/>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855"/>
        <w:ind w:firstLine="562"/>
        <w:jc w:val="both"/>
        <w:keepLines w:val="0"/>
        <w:keepNext w:val="0"/>
        <w:pageBreakBefore w:val="0"/>
        <w:spacing w:before="0" w:beforeAutospacing="0" w:after="0" w:afterAutospacing="0" w:line="420" w:lineRule="exact"/>
        <w:widowControl w:val="off"/>
        <w:rPr>
          <w:rFonts w:ascii="仿宋" w:hAnsi="仿宋" w:eastAsia="仿宋" w:cs="仿宋"/>
          <w:b/>
          <w:bCs/>
          <w:sz w:val="28"/>
          <w:szCs w:val="28"/>
        </w:rPr>
      </w:pPr>
      <w:r>
        <w:rPr>
          <w:rFonts w:hint="eastAsia" w:ascii="仿宋" w:hAnsi="仿宋" w:eastAsia="仿宋" w:cs="仿宋"/>
          <w:b/>
          <w:bCs/>
          <w:sz w:val="28"/>
          <w:szCs w:val="28"/>
        </w:rPr>
        <w:t xml:space="preserve">3.常见问题</w:t>
      </w:r>
      <w:r/>
    </w:p>
    <w:p>
      <w:pPr>
        <w:pStyle w:val="855"/>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855"/>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p>
    <w:p>
      <w:pPr>
        <w:pStyle w:val="855"/>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855"/>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855"/>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855"/>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855"/>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Q4：采购单位要做什么？</w:t>
      </w:r>
      <w:r/>
    </w:p>
    <w:p>
      <w:pPr>
        <w:pStyle w:val="855"/>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855"/>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855"/>
        <w:ind w:firstLine="560"/>
        <w:jc w:val="both"/>
        <w:keepLines w:val="0"/>
        <w:keepNext w:val="0"/>
        <w:pageBreakBefore w:val="0"/>
        <w:spacing w:before="0" w:beforeAutospacing="0" w:after="0" w:afterAutospacing="0" w:line="420" w:lineRule="exact"/>
        <w:widowControl w:val="off"/>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855"/>
        <w:ind w:firstLine="562"/>
        <w:jc w:val="both"/>
        <w:keepLines w:val="0"/>
        <w:keepNext w:val="0"/>
        <w:pageBreakBefore w:val="0"/>
        <w:spacing w:before="0" w:beforeAutospacing="0" w:after="0" w:afterAutospacing="0" w:line="420" w:lineRule="exact"/>
        <w:widowControl w:val="off"/>
        <w:rPr>
          <w:rFonts w:ascii="仿宋" w:hAnsi="仿宋" w:eastAsia="仿宋" w:cs="仿宋"/>
          <w:b/>
          <w:bCs/>
          <w:sz w:val="28"/>
          <w:szCs w:val="28"/>
        </w:rPr>
      </w:pPr>
      <w:r>
        <w:rPr>
          <w:rFonts w:hint="eastAsia" w:ascii="仿宋" w:hAnsi="仿宋" w:eastAsia="仿宋" w:cs="仿宋"/>
          <w:b/>
          <w:bCs/>
          <w:sz w:val="28"/>
          <w:szCs w:val="28"/>
          <w:lang w:val="en-US" w:eastAsia="zh-CN"/>
        </w:rPr>
        <w:t xml:space="preserve">4</w:t>
      </w:r>
      <w:r>
        <w:rPr>
          <w:rFonts w:hint="eastAsia" w:ascii="仿宋" w:hAnsi="仿宋" w:eastAsia="仿宋" w:cs="仿宋"/>
          <w:b/>
          <w:bCs/>
          <w:sz w:val="28"/>
          <w:szCs w:val="28"/>
        </w:rPr>
        <w:t xml:space="preserve">.网址及联系方式</w:t>
      </w:r>
      <w:r/>
    </w:p>
    <w:p>
      <w:pPr>
        <w:ind w:firstLine="564"/>
        <w:jc w:val="left"/>
        <w:keepLines w:val="0"/>
        <w:keepNext w:val="0"/>
        <w:pageBreakBefore w:val="0"/>
        <w:spacing w:line="420" w:lineRule="exact"/>
        <w:widowControl w:val="off"/>
        <w:rPr>
          <w:rFonts w:ascii="仿宋" w:hAnsi="仿宋" w:eastAsia="仿宋" w:cs="仿宋"/>
          <w:spacing w:val="1"/>
          <w:sz w:val="28"/>
          <w:szCs w:val="28"/>
        </w:rPr>
      </w:pPr>
      <w:r>
        <w:rPr>
          <w:rFonts w:hint="eastAsia" w:ascii="仿宋" w:hAnsi="仿宋" w:eastAsia="仿宋" w:cs="仿宋"/>
          <w:spacing w:val="1"/>
          <w:sz w:val="28"/>
          <w:szCs w:val="28"/>
        </w:rPr>
        <w:t xml:space="preserve">政采贷：</w:t>
      </w:r>
      <w:r>
        <w:fldChar w:fldCharType="begin"/>
      </w:r>
      <w:r>
        <w:instrText xml:space="preserve"> HYPERLINK "http://www.ccgp-jiangsu.gov.cn/jiangsu/paying.html" </w:instrText>
      </w:r>
      <w:r>
        <w:fldChar w:fldCharType="separate"/>
      </w:r>
      <w:r>
        <w:rPr>
          <w:rStyle w:val="863"/>
          <w:rFonts w:hint="eastAsia" w:ascii="仿宋" w:hAnsi="仿宋" w:eastAsia="仿宋" w:cs="仿宋"/>
          <w:color w:val="auto"/>
          <w:spacing w:val="1"/>
          <w:sz w:val="28"/>
          <w:szCs w:val="28"/>
        </w:rPr>
        <w:t xml:space="preserve">http://www.ccgp-jiangsu.gov.cn/jiangsu/paying.html</w:t>
      </w:r>
      <w:r>
        <w:rPr>
          <w:rStyle w:val="863"/>
          <w:rFonts w:hint="eastAsia" w:ascii="仿宋" w:hAnsi="仿宋" w:eastAsia="仿宋" w:cs="仿宋"/>
          <w:color w:val="auto"/>
          <w:spacing w:val="1"/>
          <w:sz w:val="28"/>
          <w:szCs w:val="28"/>
        </w:rPr>
        <w:fldChar w:fldCharType="end"/>
      </w:r>
      <w:r/>
    </w:p>
    <w:p>
      <w:pPr>
        <w:ind w:firstLine="564"/>
        <w:jc w:val="left"/>
        <w:keepLines w:val="0"/>
        <w:keepNext w:val="0"/>
        <w:pageBreakBefore w:val="0"/>
        <w:spacing w:line="420" w:lineRule="exact"/>
        <w:widowControl w:val="off"/>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fldChar w:fldCharType="begin"/>
      </w:r>
      <w:r>
        <w:instrText xml:space="preserve"> HYPERLINK "https://www.crcrfsp.com/" </w:instrText>
      </w:r>
      <w:r>
        <w:fldChar w:fldCharType="separate"/>
      </w:r>
      <w:r>
        <w:rPr>
          <w:rStyle w:val="863"/>
          <w:rFonts w:hint="eastAsia" w:ascii="仿宋" w:hAnsi="仿宋" w:eastAsia="仿宋" w:cs="仿宋"/>
          <w:color w:val="auto"/>
          <w:spacing w:val="1"/>
          <w:sz w:val="28"/>
          <w:szCs w:val="28"/>
        </w:rPr>
        <w:t xml:space="preserve">https://www.crcrfsp.com/</w:t>
      </w:r>
      <w:r>
        <w:rPr>
          <w:rStyle w:val="863"/>
          <w:rFonts w:hint="eastAsia" w:ascii="仿宋" w:hAnsi="仿宋" w:eastAsia="仿宋" w:cs="仿宋"/>
          <w:color w:val="auto"/>
          <w:spacing w:val="1"/>
          <w:sz w:val="28"/>
          <w:szCs w:val="28"/>
        </w:rPr>
        <w:fldChar w:fldCharType="end"/>
      </w:r>
      <w:r/>
    </w:p>
    <w:p>
      <w:pPr>
        <w:ind w:firstLine="564"/>
        <w:jc w:val="left"/>
        <w:keepLines w:val="0"/>
        <w:keepNext w:val="0"/>
        <w:pageBreakBefore w:val="0"/>
        <w:spacing w:line="420" w:lineRule="exact"/>
        <w:widowControl w:val="off"/>
        <w:rPr>
          <w:rFonts w:ascii="仿宋" w:hAnsi="仿宋" w:eastAsia="仿宋" w:cs="仿宋"/>
          <w:spacing w:val="1"/>
          <w:sz w:val="28"/>
          <w:szCs w:val="28"/>
        </w:rPr>
      </w:pPr>
      <w:r>
        <w:rPr>
          <w:rFonts w:hint="eastAsia" w:ascii="仿宋" w:hAnsi="仿宋" w:eastAsia="仿宋" w:cs="仿宋"/>
          <w:spacing w:val="1"/>
          <w:sz w:val="28"/>
          <w:szCs w:val="28"/>
        </w:rPr>
        <w:t xml:space="preserve">联系人：</w:t>
      </w:r>
      <w:r>
        <w:rPr>
          <w:rFonts w:hint="eastAsia" w:ascii="仿宋" w:hAnsi="仿宋" w:eastAsia="仿宋" w:cs="仿宋"/>
          <w:spacing w:val="1"/>
          <w:sz w:val="28"/>
          <w:szCs w:val="28"/>
          <w:lang w:eastAsia="zh-CN"/>
        </w:rPr>
        <w:t xml:space="preserve">财政局政府采购管理科</w:t>
      </w:r>
      <w:r>
        <w:rPr>
          <w:rFonts w:hint="eastAsia" w:ascii="仿宋" w:hAnsi="仿宋" w:eastAsia="仿宋" w:cs="仿宋"/>
          <w:spacing w:val="1"/>
          <w:sz w:val="28"/>
          <w:szCs w:val="28"/>
        </w:rPr>
        <w:t xml:space="preserve">     联系电话：0523-82020605</w:t>
      </w:r>
      <w:r/>
    </w:p>
    <w:p>
      <w:pPr>
        <w:ind w:firstLine="560"/>
        <w:keepLines w:val="0"/>
        <w:keepNext w:val="0"/>
        <w:pageBreakBefore w:val="0"/>
        <w:spacing w:line="420" w:lineRule="exact"/>
        <w:widowControl w:val="off"/>
        <w:rPr>
          <w:rFonts w:ascii="黑体" w:hAnsi="黑体" w:eastAsia="黑体" w:cs="黑体"/>
          <w:sz w:val="28"/>
          <w:szCs w:val="28"/>
        </w:rPr>
      </w:pPr>
      <w:r>
        <w:rPr>
          <w:rFonts w:hint="eastAsia" w:ascii="黑体" w:hAnsi="黑体" w:eastAsia="黑体" w:cs="黑体"/>
          <w:sz w:val="28"/>
          <w:szCs w:val="28"/>
        </w:rPr>
        <w:t xml:space="preserve">二、不见面交易投标文件制作提交说明</w:t>
      </w:r>
      <w:r/>
    </w:p>
    <w:p>
      <w:pPr>
        <w:ind w:firstLine="520"/>
        <w:jc w:val="left"/>
        <w:keepLines w:val="0"/>
        <w:keepNext w:val="0"/>
        <w:pageBreakBefore w:val="0"/>
        <w:spacing w:line="420" w:lineRule="exact"/>
        <w:widowControl w:val="off"/>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20"/>
        <w:jc w:val="left"/>
        <w:keepLines w:val="0"/>
        <w:keepNext w:val="0"/>
        <w:pageBreakBefore w:val="0"/>
        <w:spacing w:line="420" w:lineRule="exact"/>
        <w:widowControl w:val="off"/>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微软雅黑" w:hAnsi="微软雅黑" w:eastAsia="微软雅黑" w:cs="微软雅黑"/>
          <w:color w:val="333333"/>
          <w:sz w:val="24"/>
          <w:shd w:val="clear" w:color="auto" w:fill="ffffff"/>
          <w:lang w:bidi="ar"/>
        </w:rPr>
        <w:fldChar w:fldCharType="begin"/>
      </w:r>
      <w:r>
        <w:rPr>
          <w:rFonts w:ascii="微软雅黑" w:hAnsi="微软雅黑" w:eastAsia="微软雅黑" w:cs="微软雅黑"/>
          <w:color w:val="333333"/>
          <w:sz w:val="24"/>
          <w:shd w:val="clear" w:color="auto" w:fill="ffffff"/>
          <w:lang w:bidi="ar"/>
        </w:rPr>
        <w:instrText xml:space="preserve"> HYPERLINK "http://czj.taizhou.gov.cn/art/2022/12/9/art_61762_3436049.html" \o "苏采云系统操作手册（供应商）" \t "http://www.ccgp-jiangsu.gov.cn/jiangsu/js_cggg/_blank" </w:instrText>
      </w:r>
      <w:r>
        <w:rPr>
          <w:rFonts w:hint="eastAsia" w:ascii="微软雅黑" w:hAnsi="微软雅黑" w:eastAsia="微软雅黑" w:cs="微软雅黑"/>
          <w:color w:val="333333"/>
          <w:sz w:val="24"/>
          <w:shd w:val="clear" w:color="auto" w:fill="ffffff"/>
          <w:lang w:bidi="ar"/>
        </w:rPr>
        <w:fldChar w:fldCharType="separate"/>
      </w:r>
      <w:r>
        <w:rPr>
          <w:rStyle w:val="1134"/>
          <w:rFonts w:hint="eastAsia" w:ascii="仿宋" w:hAnsi="仿宋" w:eastAsia="仿宋" w:cs="宋体"/>
          <w:sz w:val="28"/>
          <w:szCs w:val="28"/>
          <w:shd w:val="clear" w:color="auto" w:fill="ffffff"/>
        </w:rPr>
        <w:t xml:space="preserve">苏采云系统操作手册（供应商）</w:t>
      </w:r>
      <w:r>
        <w:rPr>
          <w:rFonts w:hint="eastAsia" w:ascii="微软雅黑" w:hAnsi="微软雅黑" w:eastAsia="微软雅黑" w:cs="微软雅黑"/>
          <w:color w:val="333333"/>
          <w:sz w:val="24"/>
          <w:shd w:val="clear" w:color="auto" w:fill="ffffff"/>
          <w:lang w:bidi="ar"/>
        </w:rPr>
        <w:fldChar w:fldCharType="end"/>
      </w:r>
      <w:r>
        <w:rPr>
          <w:rFonts w:hint="eastAsia" w:ascii="仿宋" w:hAnsi="仿宋" w:eastAsia="仿宋" w:cs="宋体"/>
          <w:sz w:val="28"/>
          <w:szCs w:val="28"/>
          <w:shd w:val="clear" w:color="auto" w:fill="ffffff"/>
          <w:lang w:bidi="ar"/>
        </w:rPr>
        <w:t xml:space="preserve">”，进行下载。</w:t>
      </w:r>
      <w:r/>
    </w:p>
    <w:p>
      <w:pPr>
        <w:ind w:left="503"/>
        <w:jc w:val="left"/>
        <w:keepLines w:val="0"/>
        <w:keepNext w:val="0"/>
        <w:pageBreakBefore w:val="0"/>
        <w:spacing w:line="420" w:lineRule="exact"/>
        <w:widowControl w:val="off"/>
        <w:rPr>
          <w:rFonts w:ascii="仿宋" w:hAnsi="仿宋" w:eastAsia="仿宋" w:cs="宋体"/>
          <w:sz w:val="28"/>
          <w:szCs w:val="28"/>
          <w:shd w:val="clear" w:color="auto" w:fill="ffffff"/>
          <w:lang w:bidi="ar"/>
        </w:rPr>
      </w:pPr>
      <w:r>
        <w:rPr>
          <w:rFonts w:ascii="仿宋" w:hAnsi="仿宋" w:eastAsia="仿宋" w:cs="宋体"/>
          <w:sz w:val="28"/>
          <w:szCs w:val="28"/>
          <w:shd w:val="clear" w:color="auto" w:fill="ffffff"/>
          <w:lang w:bidi="ar"/>
        </w:rPr>
        <w:fldChar w:fldCharType="begin"/>
      </w:r>
      <w:r>
        <w:rPr>
          <w:rFonts w:ascii="仿宋" w:hAnsi="仿宋" w:eastAsia="仿宋" w:cs="宋体"/>
          <w:sz w:val="28"/>
          <w:szCs w:val="28"/>
          <w:shd w:val="clear" w:color="auto" w:fill="ffffff"/>
          <w:lang w:bidi="ar"/>
        </w:rPr>
        <w:instrText xml:space="preserve">HYPERLINK "http://www.ccgp-jiangsu.gov.cn/jiangsu/zlxz/ee/ee3a4bc5a3454aa2b0d9312230633ce9.html"</w:instrText>
      </w:r>
      <w:r>
        <w:rPr>
          <w:rFonts w:ascii="仿宋" w:hAnsi="仿宋" w:eastAsia="仿宋" w:cs="宋体"/>
          <w:sz w:val="28"/>
          <w:szCs w:val="28"/>
          <w:shd w:val="clear" w:color="auto" w:fill="ffffff"/>
          <w:lang w:bidi="ar"/>
        </w:rPr>
        <w:fldChar w:fldCharType="separate"/>
      </w:r>
      <w:r>
        <w:rPr>
          <w:rStyle w:val="1134"/>
          <w:rFonts w:ascii="仿宋" w:hAnsi="仿宋" w:eastAsia="仿宋" w:cs="宋体"/>
          <w:sz w:val="28"/>
          <w:szCs w:val="28"/>
          <w:shd w:val="clear" w:color="auto" w:fill="ffffff"/>
          <w:lang w:bidi="ar"/>
        </w:rPr>
        <w:t xml:space="preserve">http://www.ccgp-jiangsu.gov.cn/jiangsu/zlxz/ee/ee3a4bc5a3454aa2b0d9312230633ce9.html</w:t>
      </w:r>
      <w:r>
        <w:rPr>
          <w:rFonts w:ascii="仿宋" w:hAnsi="仿宋" w:eastAsia="仿宋" w:cs="宋体"/>
          <w:sz w:val="28"/>
          <w:szCs w:val="28"/>
          <w:shd w:val="clear" w:color="auto" w:fill="ffffff"/>
          <w:lang w:bidi="ar"/>
        </w:rPr>
        <w:fldChar w:fldCharType="end"/>
      </w:r>
      <w:r/>
    </w:p>
    <w:p>
      <w:pPr>
        <w:ind w:left="503"/>
        <w:jc w:val="left"/>
        <w:keepLines w:val="0"/>
        <w:keepNext w:val="0"/>
        <w:pageBreakBefore w:val="0"/>
        <w:spacing w:line="420" w:lineRule="exact"/>
        <w:widowControl w:val="off"/>
        <w:rPr>
          <w:rFonts w:hint="eastAsia" w:ascii="仿宋" w:hAnsi="仿宋" w:eastAsia="仿宋" w:cs="宋体"/>
          <w:sz w:val="28"/>
          <w:szCs w:val="28"/>
          <w:shd w:val="clear" w:color="auto" w:fill="ffffff"/>
          <w:lang w:eastAsia="zh-CN" w:bidi="ar"/>
        </w:rPr>
      </w:pPr>
      <w:r>
        <w:rPr>
          <w:rFonts w:hint="eastAsia" w:ascii="仿宋" w:hAnsi="仿宋" w:eastAsia="仿宋" w:cs="宋体"/>
          <w:sz w:val="28"/>
          <w:szCs w:val="28"/>
          <w:shd w:val="clear" w:color="auto" w:fill="ffffff"/>
          <w:lang w:bidi="ar"/>
        </w:rPr>
        <w:t xml:space="preserve">技术服务联系电话：</w:t>
      </w:r>
      <w:r>
        <w:rPr>
          <w:rFonts w:hint="eastAsia" w:ascii="仿宋" w:hAnsi="仿宋" w:eastAsia="仿宋" w:cs="宋体"/>
          <w:sz w:val="28"/>
          <w:szCs w:val="28"/>
          <w:shd w:val="clear" w:color="auto" w:fill="ffffff"/>
          <w:lang w:eastAsia="zh-CN" w:bidi="ar"/>
        </w:rPr>
        <w:t xml:space="preserve">详见招标文件第一章</w:t>
      </w:r>
      <w:r/>
    </w:p>
    <w:p>
      <w:pPr>
        <w:ind w:firstLine="560"/>
        <w:keepLines w:val="0"/>
        <w:keepNext w:val="0"/>
        <w:pageBreakBefore w:val="0"/>
        <w:spacing w:line="420" w:lineRule="exact"/>
        <w:widowControl w:val="off"/>
        <w:rPr>
          <w:rFonts w:hint="eastAsia" w:ascii="黑体" w:hAnsi="黑体" w:eastAsia="黑体" w:cs="黑体"/>
          <w:sz w:val="28"/>
          <w:szCs w:val="28"/>
        </w:rPr>
      </w:pPr>
      <w:r>
        <w:rPr>
          <w:rFonts w:hint="eastAsia" w:ascii="黑体" w:hAnsi="黑体" w:eastAsia="黑体" w:cs="黑体"/>
          <w:sz w:val="28"/>
          <w:szCs w:val="28"/>
          <w:lang w:eastAsia="zh-CN"/>
        </w:rPr>
        <w:t xml:space="preserve">三</w:t>
      </w:r>
      <w:r>
        <w:rPr>
          <w:rFonts w:hint="eastAsia" w:ascii="黑体" w:hAnsi="黑体" w:eastAsia="黑体" w:cs="黑体"/>
          <w:sz w:val="28"/>
          <w:szCs w:val="28"/>
        </w:rPr>
        <w:t xml:space="preserve">、供应商相关法律责任提醒</w:t>
      </w:r>
      <w:r/>
    </w:p>
    <w:p>
      <w:pPr>
        <w:pStyle w:val="85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pStyle w:val="85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相关法律法规：</w:t>
      </w:r>
      <w:r/>
    </w:p>
    <w:p>
      <w:pPr>
        <w:pStyle w:val="85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《政府采购法》第七十七条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85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（一）提供虚假材料谋取中标、成交的；</w:t>
      </w:r>
      <w:r/>
    </w:p>
    <w:p>
      <w:pPr>
        <w:pStyle w:val="85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pStyle w:val="85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（三）与采购人、其他供应商或者采购代理机构恶意串通的；</w:t>
      </w:r>
      <w:r/>
    </w:p>
    <w:p>
      <w:pPr>
        <w:pStyle w:val="85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pStyle w:val="85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p>
    <w:p>
      <w:pPr>
        <w:pStyle w:val="85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pStyle w:val="85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pStyle w:val="85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《政府采购法实施条例》第七十二条　供应商有下列情形之一的，依照政府采购法第七十七条第一款的规定追究法律责任：</w:t>
      </w:r>
      <w:r/>
    </w:p>
    <w:p>
      <w:pPr>
        <w:pStyle w:val="85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p>
    <w:p>
      <w:pPr>
        <w:pStyle w:val="85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（二）中标或者成交后无正当理由拒不与采购人签订政府采购合同；</w:t>
      </w:r>
      <w:r/>
    </w:p>
    <w:p>
      <w:pPr>
        <w:pStyle w:val="85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pStyle w:val="85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（四）将政府采购合同转包；</w:t>
      </w:r>
      <w:r/>
    </w:p>
    <w:p>
      <w:pPr>
        <w:pStyle w:val="85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（五）提供假冒伪劣产品；</w:t>
      </w:r>
      <w:r/>
    </w:p>
    <w:p>
      <w:pPr>
        <w:pStyle w:val="85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pStyle w:val="85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firstLine="560"/>
        <w:keepLines w:val="0"/>
        <w:keepNext w:val="0"/>
        <w:pageBreakBefore w:val="0"/>
        <w:spacing w:line="420" w:lineRule="exact"/>
        <w:widowControl w:val="off"/>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t xml:space="preserve">四、政府采购政策 </w:t>
      </w:r>
      <w:r/>
    </w:p>
    <w:p>
      <w:pPr>
        <w:pStyle w:val="855"/>
        <w:ind w:firstLine="562"/>
        <w:jc w:val="both"/>
        <w:keepLines w:val="0"/>
        <w:keepNext w:val="0"/>
        <w:pageBreakBefore w:val="0"/>
        <w:spacing w:before="0" w:beforeAutospacing="0" w:after="0" w:afterAutospacing="0" w:line="420" w:lineRule="exact"/>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4.1中小企业、监狱企业及残疾人福利性单位</w:t>
      </w:r>
      <w:r/>
    </w:p>
    <w:p>
      <w:pPr>
        <w:pStyle w:val="85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4.1.1中小企业定义：</w:t>
      </w:r>
      <w:r/>
    </w:p>
    <w:p>
      <w:pPr>
        <w:pStyle w:val="85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4.1.1.1中小企业是</w:t>
      </w:r>
      <w:r>
        <w:rPr>
          <w:rFonts w:hint="eastAsia" w:ascii="仿宋" w:hAnsi="仿宋" w:eastAsia="仿宋" w:cs="仿宋"/>
          <w:sz w:val="28"/>
          <w:szCs w:val="28"/>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5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4.1.1.2投标人提供的货物、工程或者服务符合下列情形的，享受中小企业扶持政策：</w:t>
      </w:r>
      <w:r/>
    </w:p>
    <w:p>
      <w:pPr>
        <w:pStyle w:val="85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（1）在货物采购项目中，货物由中小企业制造，即货物由中小企业生产且使用该中小企业商号或者注册商标；</w:t>
      </w:r>
      <w:r/>
    </w:p>
    <w:p>
      <w:pPr>
        <w:pStyle w:val="85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（2）在工程采购项目中，工程由中小企业承建，即工程施工单位为中小企业；</w:t>
      </w:r>
      <w:r/>
    </w:p>
    <w:p>
      <w:pPr>
        <w:pStyle w:val="85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（3）在服务采购项目中，服务由中小企业承接，即提供服务的人员为中小企业依照《中华人民共和国劳动合同法》订立劳动合同的从业人员。</w:t>
      </w:r>
      <w:r/>
    </w:p>
    <w:p>
      <w:pPr>
        <w:pStyle w:val="85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4.1.1.3在货物采购项目中，投标人提供的货物既有中小企业制造货物，也有大型企业制造货物的，不享受中小企业扶持政策。</w:t>
      </w:r>
      <w:r/>
    </w:p>
    <w:p>
      <w:pPr>
        <w:pStyle w:val="85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4.1.1.4以联合体形式参加政府采购活动，联合体各方均为中小企业的，联合体视同中小企业。其中，联合体各方均为小微企业的，联合体视同小微企业。</w:t>
      </w:r>
      <w:r/>
    </w:p>
    <w:p>
      <w:pPr>
        <w:pStyle w:val="85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5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4.1.3残疾人福利单位定义：享受政府采购支持政策的残疾人福利性单位应当同时满足以下条件：</w:t>
      </w:r>
      <w:r/>
    </w:p>
    <w:p>
      <w:pPr>
        <w:pStyle w:val="85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（1）安置的残疾人占本单位在职职工人数的比例不低于25%（含25%），并且安置的残疾人人数不少于10 人（含10 人）；</w:t>
      </w:r>
      <w:r/>
    </w:p>
    <w:p>
      <w:pPr>
        <w:pStyle w:val="85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（2）依法与安置的每位残疾人签订了一年以上（含一年）的劳动合同或服务协议；</w:t>
      </w:r>
      <w:r/>
    </w:p>
    <w:p>
      <w:pPr>
        <w:pStyle w:val="85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（3）为安置的每位残疾人按月足额缴纳了基本养老保险、基本医疗保险、失业保险、工伤保险和生育保险等社会保险费；</w:t>
      </w:r>
      <w:r/>
    </w:p>
    <w:p>
      <w:pPr>
        <w:pStyle w:val="85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（4）通过银行等金融机构向安置的每位残疾人，按月支付了不低于单位所在区县适用的经省级人民政府批准的月最低工资标准的工资；</w:t>
      </w:r>
      <w:r/>
    </w:p>
    <w:p>
      <w:pPr>
        <w:pStyle w:val="85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（5）提供本单位制造的货物、承担的工程或者服务（以下简称产品），或者提供其他残疾人福利性单位制造的货物（不包括使用非残疾人福利性单位注册商标的货物）；</w:t>
      </w:r>
      <w:r/>
    </w:p>
    <w:p>
      <w:pPr>
        <w:pStyle w:val="85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5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4.1.4小微企业价格评审优惠的政策调整：见《评标方法与评标标准》（如涉及）。</w:t>
      </w:r>
      <w:r/>
    </w:p>
    <w:p>
      <w:pPr>
        <w:pStyle w:val="855"/>
        <w:ind w:firstLine="562"/>
        <w:jc w:val="both"/>
        <w:keepLines w:val="0"/>
        <w:keepNext w:val="0"/>
        <w:pageBreakBefore w:val="0"/>
        <w:spacing w:before="0" w:beforeAutospacing="0" w:after="0" w:afterAutospacing="0" w:line="420" w:lineRule="exact"/>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4.2 政府采购节能产品、环境标志产品</w:t>
      </w:r>
      <w:r/>
    </w:p>
    <w:p>
      <w:pPr>
        <w:pStyle w:val="85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85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85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4.2.3如本项目采购产品属于实施政府强制采购品目清单范围的节能产品，则投标人所报产品必须获得国家确定的认证机构出具的、处于有效期之内的节能产品认证证书，否则投标无效；</w:t>
      </w:r>
      <w:r/>
    </w:p>
    <w:p>
      <w:pPr>
        <w:pStyle w:val="85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4.2.4非政府强制采购的节能产品或环境标志产品，依据品目清单和认证证书实施政府优先采购。优先采购的具体规定见第五章《评标方法与评标标准》（如涉及）。</w:t>
      </w:r>
      <w:r/>
    </w:p>
    <w:p>
      <w:pPr>
        <w:pStyle w:val="855"/>
        <w:ind w:firstLine="562"/>
        <w:jc w:val="both"/>
        <w:keepLines w:val="0"/>
        <w:keepNext w:val="0"/>
        <w:pageBreakBefore w:val="0"/>
        <w:spacing w:before="0" w:beforeAutospacing="0" w:after="0" w:afterAutospacing="0" w:line="420" w:lineRule="exact"/>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4.3 商品包装、快递包装</w:t>
      </w:r>
      <w:r/>
    </w:p>
    <w:p>
      <w:pPr>
        <w:pStyle w:val="85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pStyle w:val="855"/>
        <w:ind w:firstLine="562"/>
        <w:jc w:val="both"/>
        <w:keepLines w:val="0"/>
        <w:keepNext w:val="0"/>
        <w:pageBreakBefore w:val="0"/>
        <w:spacing w:before="0" w:beforeAutospacing="0" w:after="0" w:afterAutospacing="0" w:line="420" w:lineRule="exact"/>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4.4 绿色数据中心</w:t>
      </w:r>
      <w:r/>
    </w:p>
    <w:p>
      <w:pPr>
        <w:pStyle w:val="85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根据财政部 生态环境部 工业和信息化部关于印发《绿色数据中心政府采购需求标准（试行）》的通知（ </w:t>
      </w:r>
      <w:bookmarkStart w:id="6" w:name="sendNo"/>
      <w:r>
        <w:rPr>
          <w:rFonts w:hint="eastAsia" w:ascii="仿宋" w:hAnsi="仿宋" w:eastAsia="仿宋" w:cs="仿宋"/>
          <w:sz w:val="28"/>
          <w:szCs w:val="28"/>
          <w:lang w:val="en-US" w:eastAsia="zh-CN"/>
        </w:rPr>
        <w:t xml:space="preserve">财库〔2023〕7号</w:t>
      </w:r>
      <w:bookmarkEnd w:id="6"/>
      <w:r>
        <w:rPr>
          <w:rFonts w:hint="eastAsia" w:ascii="仿宋" w:hAnsi="仿宋" w:eastAsia="仿宋" w:cs="仿宋"/>
          <w:sz w:val="28"/>
          <w:szCs w:val="28"/>
          <w:lang w:val="en-US" w:eastAsia="zh-CN"/>
        </w:rPr>
        <w:t xml:space="preserve">）要求，</w:t>
      </w:r>
      <w:r/>
    </w:p>
    <w:p>
      <w:pPr>
        <w:pStyle w:val="85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4.5.1采购人采购数据中心相关设备、运维服务，应当有利于节约能源、环境保护和资源循环利用，按照《需求标准》实施相关采购活动。</w:t>
      </w:r>
      <w:r/>
    </w:p>
    <w:p>
      <w:pPr>
        <w:pStyle w:val="85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4.5.2采购人应当加强采购需求管理，根据《需求标准》提出的指标编制数据中心相关设备、运维服务政府采购项目的采购文件，并在合同中明确对相关指标的验收方式和违约责任。</w:t>
      </w:r>
      <w:r/>
    </w:p>
    <w:p>
      <w:pPr>
        <w:pStyle w:val="85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4.5.3采购人在项目的投标、响应环节，原则上不对数据中心相关设备、服务进行检测、认证，也不要求供应商提供检测报告、认证报告，供应商出具符合相关要求的承诺函可视为符合规定。</w:t>
      </w:r>
      <w:r/>
    </w:p>
    <w:p>
      <w:pPr>
        <w:pStyle w:val="85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55"/>
        <w:ind w:firstLine="560"/>
        <w:jc w:val="both"/>
        <w:keepLines w:val="0"/>
        <w:keepNext w:val="0"/>
        <w:pageBreakBefore w:val="0"/>
        <w:spacing w:before="0" w:beforeAutospacing="0" w:after="0" w:afterAutospacing="0" w:line="420" w:lineRule="exact"/>
        <w:widowControl w:val="off"/>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4.5.5对于供应商未按合同约定提供设备或服务的，采购人应当依法追究其违约责任。对于供应商提供虚假材料谋取中标、成交的，依法予以处理。</w:t>
      </w:r>
      <w:r/>
    </w:p>
    <w:p>
      <w:pPr>
        <w:pStyle w:val="855"/>
        <w:ind w:firstLine="562"/>
        <w:jc w:val="both"/>
        <w:keepLines w:val="0"/>
        <w:keepNext w:val="0"/>
        <w:pageBreakBefore w:val="0"/>
        <w:spacing w:before="0" w:beforeAutospacing="0" w:after="0" w:afterAutospacing="0" w:line="420" w:lineRule="exact"/>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4.6信息安全产品</w:t>
      </w:r>
      <w:r/>
    </w:p>
    <w:p>
      <w:pPr>
        <w:pStyle w:val="85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4.6.1依据《关于信息安全产品实施政府采购的通知》（财库〔2010〕48 号），所投产品属于《关于调整信息安全产品强制性认证实施要求的公告》（2009 年第33 号）范围的，应采用经国家认证的信息安全产品，否则投标无效。</w:t>
      </w:r>
      <w:r/>
    </w:p>
    <w:p>
      <w:pPr>
        <w:pStyle w:val="85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4.6.2未按要求提供相关材料的，不享受相关政策。</w:t>
      </w:r>
      <w:r/>
    </w:p>
    <w:p>
      <w:pPr>
        <w:pStyle w:val="855"/>
        <w:ind w:firstLine="562"/>
        <w:jc w:val="both"/>
        <w:keepLines w:val="0"/>
        <w:keepNext w:val="0"/>
        <w:pageBreakBefore w:val="0"/>
        <w:spacing w:before="0" w:beforeAutospacing="0" w:after="0" w:afterAutospacing="0" w:line="420" w:lineRule="exact"/>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4.7 电子履约保函(保险)</w:t>
      </w:r>
      <w:r/>
    </w:p>
    <w:p>
      <w:pPr>
        <w:pStyle w:val="85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根据兴化市财政局、地方金融监督管理局转发《江苏省财政厅 国家金融监督管理总局江苏监管局 江苏省地方金融监督管理局关于在全省政府采购领域推行电子履约保函（保险）的通知》（</w:t>
      </w:r>
      <w:r>
        <w:rPr>
          <w:rFonts w:hint="default" w:ascii="仿宋" w:hAnsi="仿宋" w:eastAsia="仿宋" w:cs="仿宋"/>
          <w:sz w:val="28"/>
          <w:szCs w:val="28"/>
          <w:lang w:val="en-US" w:eastAsia="zh-CN"/>
        </w:rPr>
        <w:t xml:space="preserve">兴财购〔2023〕</w:t>
      </w:r>
      <w:r>
        <w:rPr>
          <w:rFonts w:hint="eastAsia" w:ascii="仿宋" w:hAnsi="仿宋" w:eastAsia="仿宋" w:cs="仿宋"/>
          <w:sz w:val="28"/>
          <w:szCs w:val="28"/>
          <w:lang w:val="en-US" w:eastAsia="zh-CN"/>
        </w:rPr>
        <w:t xml:space="preserve">2</w:t>
      </w:r>
      <w:r>
        <w:rPr>
          <w:rFonts w:hint="default" w:ascii="仿宋" w:hAnsi="仿宋" w:eastAsia="仿宋" w:cs="仿宋"/>
          <w:sz w:val="28"/>
          <w:szCs w:val="28"/>
          <w:lang w:val="en-US" w:eastAsia="zh-CN"/>
        </w:rPr>
        <w:t xml:space="preserve">5号</w:t>
      </w:r>
      <w:r>
        <w:rPr>
          <w:rFonts w:hint="eastAsia" w:ascii="仿宋" w:hAnsi="仿宋" w:eastAsia="仿宋" w:cs="仿宋"/>
          <w:sz w:val="28"/>
          <w:szCs w:val="28"/>
          <w:lang w:val="en-US" w:eastAsia="zh-CN"/>
        </w:rPr>
        <w:t xml:space="preserve">）要求，</w:t>
      </w:r>
      <w:r>
        <w:rPr>
          <w:rFonts w:hint="default" w:ascii="仿宋" w:hAnsi="仿宋" w:eastAsia="仿宋" w:cs="仿宋"/>
          <w:sz w:val="28"/>
          <w:szCs w:val="28"/>
          <w:lang w:val="en-US" w:eastAsia="zh-CN"/>
        </w:rPr>
        <w:t xml:space="preserve">为优化政府采购营商环境，进一步降低供应商参与政府采购成本，</w:t>
      </w:r>
      <w:r>
        <w:rPr>
          <w:rFonts w:hint="eastAsia" w:ascii="仿宋" w:hAnsi="仿宋" w:eastAsia="仿宋" w:cs="仿宋"/>
          <w:sz w:val="28"/>
          <w:szCs w:val="28"/>
          <w:lang w:val="en-US" w:eastAsia="zh-CN"/>
        </w:rPr>
        <w:t xml:space="preserve">我市全面启用政府采购履约保函（保险）。</w:t>
      </w:r>
      <w:r/>
    </w:p>
    <w:p>
      <w:pPr>
        <w:pStyle w:val="85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pStyle w:val="855"/>
        <w:ind w:firstLine="560"/>
        <w:jc w:val="both"/>
        <w:keepLines w:val="0"/>
        <w:keepNext w:val="0"/>
        <w:pageBreakBefore w:val="0"/>
        <w:spacing w:before="0" w:beforeAutospacing="0" w:after="0" w:afterAutospacing="0"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855"/>
        <w:ind w:firstLine="560"/>
        <w:jc w:val="both"/>
        <w:keepLines w:val="0"/>
        <w:keepNext w:val="0"/>
        <w:pageBreakBefore w:val="0"/>
        <w:spacing w:before="0" w:beforeAutospacing="0" w:after="0" w:afterAutospacing="0" w:line="420" w:lineRule="exact"/>
        <w:widowControl w:val="off"/>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供应商可登录江苏政府采购网“资料下载”栏目（网址：</w:t>
      </w:r>
      <w:r>
        <w:rPr>
          <w:rFonts w:hint="eastAsia" w:ascii="仿宋" w:hAnsi="仿宋" w:eastAsia="仿宋" w:cs="仿宋"/>
          <w:sz w:val="28"/>
          <w:szCs w:val="28"/>
          <w:lang w:val="en-US" w:eastAsia="zh-CN"/>
        </w:rPr>
        <w:fldChar w:fldCharType="begin"/>
      </w:r>
      <w:r>
        <w:rPr>
          <w:rFonts w:hint="eastAsia" w:ascii="仿宋" w:hAnsi="仿宋" w:eastAsia="仿宋" w:cs="仿宋"/>
          <w:sz w:val="28"/>
          <w:szCs w:val="28"/>
          <w:lang w:val="en-US" w:eastAsia="zh-CN"/>
        </w:rPr>
        <w:instrText xml:space="preserve"> HYPERLINK "http://www.ccgp-jiangsu.gov.cn/jiangsu/zlxz" \o "www.ccgp-jiangsu.gov.cn/jiangsu/zlxz）下载\“政府采购电子履约" </w:instrText>
      </w:r>
      <w:r>
        <w:rPr>
          <w:rFonts w:hint="eastAsia" w:ascii="仿宋" w:hAnsi="仿宋" w:eastAsia="仿宋" w:cs="仿宋"/>
          <w:sz w:val="28"/>
          <w:szCs w:val="28"/>
          <w:lang w:val="en-US" w:eastAsia="zh-CN"/>
        </w:rPr>
        <w:fldChar w:fldCharType="separate"/>
      </w:r>
      <w:r>
        <w:rPr>
          <w:rFonts w:hint="eastAsia" w:ascii="仿宋" w:hAnsi="仿宋" w:eastAsia="仿宋" w:cs="仿宋"/>
          <w:sz w:val="28"/>
          <w:szCs w:val="28"/>
          <w:lang w:val="en-US" w:eastAsia="zh-CN"/>
        </w:rPr>
        <w:t xml:space="preserve">www.ccgp-jiangsu.gov.cn/jiangsu/zlxz）下载“政府采购电子履约</w:t>
      </w:r>
      <w:r>
        <w:rPr>
          <w:rFonts w:hint="eastAsia" w:ascii="仿宋" w:hAnsi="仿宋" w:eastAsia="仿宋" w:cs="仿宋"/>
          <w:sz w:val="28"/>
          <w:szCs w:val="28"/>
          <w:lang w:val="en-US" w:eastAsia="zh-CN"/>
        </w:rPr>
        <w:fldChar w:fldCharType="end"/>
      </w:r>
      <w:r>
        <w:rPr>
          <w:rFonts w:hint="eastAsia" w:ascii="仿宋" w:hAnsi="仿宋" w:eastAsia="仿宋" w:cs="仿宋"/>
          <w:sz w:val="28"/>
          <w:szCs w:val="28"/>
          <w:lang w:val="en-US" w:eastAsia="zh-CN"/>
        </w:rPr>
        <w:t xml:space="preserve">保函（保险）操作手册”。</w:t>
      </w:r>
      <w:r/>
    </w:p>
    <w:p>
      <w:pPr>
        <w:pStyle w:val="857"/>
      </w:pPr>
      <w:r/>
      <w:r/>
    </w:p>
    <w:p>
      <w:pPr>
        <w:pStyle w:val="857"/>
      </w:pPr>
      <w:r/>
      <w:r/>
    </w:p>
    <w:p>
      <w:r/>
      <w:r/>
    </w:p>
    <w:p>
      <w:r/>
      <w:r/>
    </w:p>
    <w:p>
      <w:pPr>
        <w:jc w:val="center"/>
        <w:rPr>
          <w:rFonts w:hint="eastAsia" w:ascii="方正小标宋_GBK" w:hAnsi="方正小标宋_GBK" w:eastAsia="方正小标宋_GBK" w:cs="方正小标宋_GBK"/>
          <w:spacing w:val="20"/>
          <w:sz w:val="40"/>
          <w:szCs w:val="44"/>
          <w:highlight w:val="yellow"/>
          <w:lang w:val="en-US" w:eastAsia="zh-CN"/>
        </w:rPr>
      </w:pPr>
      <w:r>
        <w:rPr>
          <w:rFonts w:hint="eastAsia" w:ascii="方正小标宋_GBK" w:hAnsi="方正小标宋_GBK" w:eastAsia="方正小标宋_GBK" w:cs="方正小标宋_GBK"/>
          <w:spacing w:val="20"/>
          <w:sz w:val="40"/>
          <w:szCs w:val="44"/>
          <w:highlight w:val="yellow"/>
          <w:lang w:val="en-US" w:eastAsia="zh-CN"/>
        </w:rPr>
        <w:t xml:space="preserve">反诈提醒</w:t>
      </w:r>
      <w:r/>
    </w:p>
    <w:p>
      <w:pPr>
        <w:jc w:val="center"/>
        <w:rPr>
          <w:rFonts w:hint="eastAsia" w:ascii="黑体" w:hAnsi="黑体" w:eastAsia="黑体" w:cs="黑体"/>
          <w:sz w:val="36"/>
          <w:szCs w:val="40"/>
          <w:highlight w:val="yellow"/>
          <w:lang w:val="en-US" w:eastAsia="zh-CN"/>
        </w:rPr>
      </w:pPr>
      <w:r>
        <w:rPr>
          <w:rFonts w:hint="eastAsia" w:ascii="黑体" w:hAnsi="黑体" w:eastAsia="黑体" w:cs="黑体"/>
          <w:sz w:val="36"/>
          <w:szCs w:val="40"/>
          <w:highlight w:val="yellow"/>
          <w:lang w:val="en-US" w:eastAsia="zh-CN"/>
        </w:rPr>
      </w:r>
      <w:r/>
    </w:p>
    <w:p>
      <w:pPr>
        <w:ind w:firstLine="640"/>
        <w:keepLines w:val="0"/>
        <w:keepNext w:val="0"/>
        <w:pageBreakBefore w:val="0"/>
        <w:spacing w:line="520" w:lineRule="exact"/>
        <w:widowControl w:val="off"/>
        <w:rPr>
          <w:rFonts w:hint="eastAsia" w:ascii="黑体" w:hAnsi="黑体" w:eastAsia="黑体" w:cs="黑体"/>
          <w:sz w:val="32"/>
          <w:szCs w:val="36"/>
          <w:lang w:val="en-US" w:eastAsia="zh-CN"/>
        </w:rPr>
      </w:pPr>
      <w:r>
        <w:rPr>
          <w:rFonts w:hint="eastAsia" w:ascii="黑体" w:hAnsi="黑体" w:eastAsia="黑体" w:cs="黑体"/>
          <w:sz w:val="32"/>
          <w:szCs w:val="36"/>
          <w:lang w:val="en-US" w:eastAsia="zh-CN"/>
        </w:rPr>
        <w:t xml:space="preserve">近期发现有仿冒江苏省政府采购网、江苏政府采购管理交易系统（“苏采云”平台）等虚假网站，请供应商注意甄别官方渠道。</w:t>
      </w:r>
      <w:r/>
    </w:p>
    <w:p>
      <w:pPr>
        <w:ind w:firstLine="640"/>
        <w:keepLines w:val="0"/>
        <w:keepNext w:val="0"/>
        <w:pageBreakBefore w:val="0"/>
        <w:spacing w:line="520" w:lineRule="exact"/>
        <w:widowControl w:val="off"/>
        <w:rPr>
          <w:rFonts w:hint="eastAsia" w:ascii="黑体" w:hAnsi="黑体" w:eastAsia="黑体" w:cs="黑体"/>
          <w:sz w:val="32"/>
          <w:szCs w:val="36"/>
          <w:lang w:val="en-US" w:eastAsia="zh-CN"/>
        </w:rPr>
      </w:pPr>
      <w:r>
        <w:rPr>
          <w:rFonts w:hint="eastAsia" w:ascii="黑体" w:hAnsi="黑体" w:eastAsia="黑体" w:cs="黑体"/>
          <w:sz w:val="32"/>
          <w:szCs w:val="36"/>
          <w:lang w:val="en-US" w:eastAsia="zh-CN"/>
        </w:rPr>
        <w:t xml:space="preserve">本中心全程免费、无代办服务，不主动添加微信，谨防诈骗。如遇诈骗，请向公安部门报案。</w:t>
      </w:r>
      <w:r/>
    </w:p>
    <w:p>
      <w:pPr>
        <w:ind w:firstLine="640"/>
        <w:keepLines w:val="0"/>
        <w:keepNext w:val="0"/>
        <w:pageBreakBefore w:val="0"/>
        <w:spacing w:line="520" w:lineRule="exact"/>
        <w:widowControl w:val="off"/>
        <w:rPr>
          <w:rFonts w:hint="eastAsia" w:ascii="黑体" w:hAnsi="黑体" w:eastAsia="黑体" w:cs="黑体"/>
          <w:sz w:val="32"/>
          <w:szCs w:val="36"/>
          <w:lang w:val="en-US" w:eastAsia="zh-CN"/>
        </w:rPr>
      </w:pPr>
      <w:r>
        <w:rPr>
          <w:rFonts w:hint="eastAsia" w:ascii="黑体" w:hAnsi="黑体" w:eastAsia="黑体" w:cs="黑体"/>
          <w:sz w:val="32"/>
          <w:szCs w:val="36"/>
          <w:lang w:val="en-US" w:eastAsia="zh-CN"/>
        </w:rPr>
      </w:r>
      <w:r/>
    </w:p>
    <w:p>
      <w:pPr>
        <w:keepLines w:val="0"/>
        <w:keepNext w:val="0"/>
        <w:pageBreakBefore w:val="0"/>
        <w:spacing w:before="181" w:after="181"/>
        <w:widowControl w:val="off"/>
        <w:rPr>
          <w:rFonts w:hint="eastAsia" w:ascii="黑体" w:hAnsi="黑体" w:eastAsia="黑体" w:cs="黑体"/>
          <w:sz w:val="32"/>
          <w:szCs w:val="36"/>
        </w:rPr>
      </w:pPr>
      <w:r>
        <w:rPr>
          <w:rFonts w:hint="eastAsia" w:ascii="黑体" w:hAnsi="黑体" w:eastAsia="黑体" w:cs="黑体"/>
          <w:spacing w:val="-6"/>
          <w:sz w:val="32"/>
          <w:szCs w:val="36"/>
          <w:lang w:val="en-US" w:eastAsia="zh-CN"/>
        </w:rPr>
        <w:t xml:space="preserve">1.</w:t>
      </w:r>
      <w:r>
        <w:rPr>
          <w:rFonts w:hint="eastAsia" w:ascii="黑体" w:hAnsi="黑体" w:eastAsia="黑体" w:cs="黑体"/>
          <w:spacing w:val="0"/>
          <w:sz w:val="32"/>
          <w:szCs w:val="36"/>
          <w:lang w:val="en-US" w:eastAsia="zh-CN"/>
        </w:rPr>
        <w:t xml:space="preserve">江苏省政府采购网网址：</w:t>
      </w:r>
      <w:r>
        <w:rPr>
          <w:rFonts w:hint="eastAsia" w:ascii="黑体" w:hAnsi="黑体" w:eastAsia="黑体" w:cs="黑体"/>
          <w:spacing w:val="0"/>
          <w:sz w:val="32"/>
          <w:szCs w:val="36"/>
          <w:lang w:val="en-US" w:eastAsia="zh-CN"/>
        </w:rPr>
        <w:fldChar w:fldCharType="begin"/>
      </w:r>
      <w:r>
        <w:rPr>
          <w:rFonts w:hint="eastAsia" w:ascii="黑体" w:hAnsi="黑体" w:eastAsia="黑体" w:cs="黑体"/>
          <w:spacing w:val="0"/>
          <w:sz w:val="32"/>
          <w:szCs w:val="36"/>
          <w:lang w:val="en-US" w:eastAsia="zh-CN"/>
        </w:rPr>
        <w:instrText xml:space="preserve"> HYPERLINK "http://www.ccgp-jiangsu.gov.cn/" \t "http://jszfcg.jsczt.cn/jszc/_blank" </w:instrText>
      </w:r>
      <w:r>
        <w:rPr>
          <w:rFonts w:hint="eastAsia" w:ascii="黑体" w:hAnsi="黑体" w:eastAsia="黑体" w:cs="黑体"/>
          <w:spacing w:val="0"/>
          <w:sz w:val="32"/>
          <w:szCs w:val="36"/>
          <w:lang w:val="en-US" w:eastAsia="zh-CN"/>
        </w:rPr>
        <w:fldChar w:fldCharType="separate"/>
      </w:r>
      <w:r>
        <w:rPr>
          <w:rFonts w:hint="eastAsia" w:ascii="黑体" w:hAnsi="黑体" w:eastAsia="黑体" w:cs="黑体"/>
          <w:spacing w:val="0"/>
          <w:sz w:val="32"/>
          <w:szCs w:val="36"/>
        </w:rPr>
        <w:t xml:space="preserve">http://www.ccgp-jiangsu.gov.cn</w:t>
      </w:r>
      <w:r>
        <w:rPr>
          <w:rFonts w:hint="eastAsia" w:ascii="黑体" w:hAnsi="黑体" w:eastAsia="黑体" w:cs="黑体"/>
          <w:spacing w:val="0"/>
          <w:sz w:val="32"/>
          <w:szCs w:val="36"/>
          <w:lang w:val="en-US" w:eastAsia="zh-CN"/>
        </w:rPr>
        <w:fldChar w:fldCharType="end"/>
      </w:r>
      <w:r/>
    </w:p>
    <w:p>
      <w:pPr>
        <w:keepLines w:val="0"/>
        <w:keepNext w:val="0"/>
        <w:pageBreakBefore w:val="0"/>
        <w:spacing w:before="181" w:after="181"/>
        <w:widowControl w:val="off"/>
        <w:rPr>
          <w:rFonts w:hint="eastAsia" w:ascii="黑体" w:hAnsi="黑体" w:eastAsia="黑体" w:cs="黑体"/>
          <w:spacing w:val="-6"/>
          <w:sz w:val="32"/>
          <w:szCs w:val="36"/>
        </w:rPr>
      </w:pPr>
      <w:r>
        <w:rPr>
          <w:rFonts w:hint="eastAsia" w:ascii="黑体" w:hAnsi="黑体" w:eastAsia="黑体" w:cs="黑体"/>
          <w:sz w:val="32"/>
          <w:szCs w:val="36"/>
          <w:lang w:val="en-US" w:eastAsia="zh-CN"/>
        </w:rPr>
        <w:t xml:space="preserve">2.</w:t>
      </w:r>
      <w:r>
        <w:rPr>
          <w:rFonts w:hint="eastAsia" w:ascii="黑体" w:hAnsi="黑体" w:eastAsia="黑体" w:cs="黑体"/>
          <w:spacing w:val="-6"/>
          <w:sz w:val="32"/>
          <w:szCs w:val="36"/>
          <w:lang w:val="en-US" w:eastAsia="zh-CN"/>
        </w:rPr>
        <w:t xml:space="preserve">“苏采云” 平台网址：https://jszfcg.jsczt.cn/jszc/login</w:t>
      </w:r>
      <w:r/>
    </w:p>
    <w:p>
      <w:pPr>
        <w:sectPr>
          <w:footerReference w:type="default" r:id="rId12"/>
          <w:footerReference w:type="first" r:id="rId13"/>
          <w:footnotePr/>
          <w:endnotePr/>
          <w:type w:val="nextPage"/>
          <w:pgSz w:w="11906" w:h="16838" w:orient="portrait"/>
          <w:pgMar w:top="1418" w:right="1588" w:bottom="1418" w:left="1365" w:header="851" w:footer="907" w:gutter="0"/>
          <w:cols w:num="1" w:sep="0" w:space="720" w:equalWidth="1"/>
          <w:docGrid w:linePitch="360"/>
          <w:titlePg/>
        </w:sectPr>
      </w:pPr>
      <w:r/>
      <w:r/>
    </w:p>
    <w:p>
      <w:pPr>
        <w:ind w:left="0" w:right="0" w:firstLine="562"/>
        <w:jc w:val="center"/>
        <w:pageBreakBefore w:val="0"/>
        <w:spacing w:line="520" w:lineRule="exact"/>
        <w:rPr>
          <w:rFonts w:hint="eastAsia" w:ascii="仿宋_GB2312" w:hAnsi="仿宋_GB2312" w:eastAsia="仿宋_GB2312" w:cs="仿宋_GB2312"/>
          <w:b/>
          <w:bCs w:val="0"/>
          <w:sz w:val="28"/>
          <w:szCs w:val="28"/>
        </w:rPr>
        <w:outlineLvl w:val="0"/>
      </w:pPr>
      <w:r>
        <w:rPr>
          <w:rFonts w:hint="eastAsia" w:ascii="仿宋_GB2312" w:hAnsi="仿宋_GB2312" w:eastAsia="仿宋_GB2312" w:cs="仿宋_GB2312"/>
          <w:b/>
          <w:bCs w:val="0"/>
          <w:sz w:val="28"/>
          <w:szCs w:val="28"/>
        </w:rPr>
      </w:r>
      <w:r/>
    </w:p>
    <w:p>
      <w:pPr>
        <w:ind w:left="0" w:right="0" w:firstLine="803"/>
        <w:jc w:val="center"/>
        <w:pageBreakBefore w:val="0"/>
        <w:spacing w:line="520" w:lineRule="exact"/>
        <w:rPr>
          <w:rFonts w:hint="eastAsia" w:ascii="黑体" w:hAnsi="黑体" w:eastAsia="黑体" w:cs="黑体"/>
          <w:b/>
          <w:bCs w:val="0"/>
          <w:sz w:val="40"/>
          <w:szCs w:val="40"/>
        </w:rPr>
        <w:outlineLvl w:val="0"/>
      </w:pPr>
      <w:r>
        <w:rPr>
          <w:rFonts w:hint="eastAsia" w:ascii="黑体" w:hAnsi="黑体" w:eastAsia="黑体" w:cs="黑体"/>
          <w:b/>
          <w:bCs w:val="0"/>
          <w:sz w:val="40"/>
          <w:szCs w:val="40"/>
        </w:rPr>
      </w:r>
      <w:r/>
    </w:p>
    <w:p>
      <w:pPr>
        <w:ind w:right="0"/>
        <w:jc w:val="center"/>
        <w:keepLines w:val="0"/>
        <w:keepNext w:val="0"/>
        <w:pageBreakBefore w:val="0"/>
        <w:spacing w:line="720" w:lineRule="exact"/>
        <w:widowControl w:val="off"/>
        <w:rPr>
          <w:rFonts w:hint="eastAsia" w:ascii="黑体" w:hAnsi="黑体" w:eastAsia="黑体" w:cs="黑体"/>
          <w:b/>
          <w:bCs w:val="0"/>
          <w:sz w:val="48"/>
          <w:szCs w:val="48"/>
        </w:rPr>
        <w:outlineLvl w:val="0"/>
      </w:pPr>
      <w:r>
        <w:rPr>
          <w:rFonts w:hint="eastAsia" w:ascii="黑体" w:hAnsi="黑体" w:eastAsia="黑体" w:cs="黑体"/>
          <w:b/>
          <w:bCs w:val="0"/>
          <w:sz w:val="48"/>
          <w:szCs w:val="48"/>
        </w:rPr>
        <w:t xml:space="preserve">总  目  录</w:t>
      </w:r>
      <w:r/>
    </w:p>
    <w:p>
      <w:pPr>
        <w:ind w:left="0" w:right="0" w:firstLine="562"/>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numPr>
          <w:ilvl w:val="0"/>
          <w:numId w:val="4"/>
        </w:numPr>
        <w:ind w:left="0" w:right="0" w:firstLine="0"/>
        <w:keepLines w:val="0"/>
        <w:keepNext w:val="0"/>
        <w:pageBreakBefore w:val="0"/>
        <w:spacing w:line="920" w:lineRule="exact"/>
        <w:widowControl w:val="off"/>
        <w:rPr>
          <w:rFonts w:hint="eastAsia" w:ascii="黑体" w:hAnsi="黑体" w:eastAsia="黑体" w:cs="黑体"/>
          <w:bCs/>
          <w:sz w:val="36"/>
          <w:szCs w:val="36"/>
        </w:rPr>
        <w:outlineLvl w:val="0"/>
      </w:pPr>
      <w:r>
        <w:rPr>
          <w:rFonts w:hint="eastAsia" w:ascii="黑体" w:hAnsi="黑体" w:eastAsia="黑体" w:cs="黑体"/>
          <w:bCs/>
          <w:sz w:val="36"/>
          <w:szCs w:val="36"/>
        </w:rPr>
        <w:t xml:space="preserve">磋商邀请…………………………………… </w:t>
      </w:r>
      <w:r>
        <w:rPr>
          <w:rFonts w:hint="eastAsia" w:ascii="黑体" w:hAnsi="黑体" w:eastAsia="黑体" w:cs="黑体"/>
          <w:bCs/>
          <w:sz w:val="36"/>
          <w:szCs w:val="36"/>
          <w:lang w:val="en-US" w:eastAsia="zh-CN"/>
        </w:rPr>
        <w:t xml:space="preserve">1</w:t>
      </w:r>
      <w:r/>
    </w:p>
    <w:p>
      <w:pPr>
        <w:numPr>
          <w:ilvl w:val="0"/>
          <w:numId w:val="4"/>
        </w:numPr>
        <w:ind w:left="0" w:right="0" w:firstLine="0"/>
        <w:keepLines w:val="0"/>
        <w:keepNext w:val="0"/>
        <w:pageBreakBefore w:val="0"/>
        <w:spacing w:line="920" w:lineRule="exact"/>
        <w:widowControl w:val="off"/>
        <w:rPr>
          <w:rFonts w:hint="eastAsia" w:ascii="黑体" w:hAnsi="黑体" w:eastAsia="黑体" w:cs="黑体"/>
          <w:bCs/>
          <w:sz w:val="36"/>
          <w:szCs w:val="36"/>
        </w:rPr>
        <w:outlineLvl w:val="0"/>
      </w:pPr>
      <w:r>
        <w:rPr>
          <w:rFonts w:hint="eastAsia" w:ascii="黑体" w:hAnsi="黑体" w:eastAsia="黑体" w:cs="黑体"/>
          <w:bCs/>
          <w:sz w:val="36"/>
          <w:szCs w:val="36"/>
        </w:rPr>
        <w:t xml:space="preserve">供应商须知………………………………… </w:t>
      </w:r>
      <w:r>
        <w:rPr>
          <w:rFonts w:hint="eastAsia" w:ascii="黑体" w:hAnsi="黑体" w:eastAsia="黑体" w:cs="黑体"/>
          <w:bCs/>
          <w:sz w:val="36"/>
          <w:szCs w:val="36"/>
          <w:lang w:val="en-US" w:eastAsia="zh-CN"/>
        </w:rPr>
        <w:t xml:space="preserve">4</w:t>
      </w:r>
      <w:r/>
    </w:p>
    <w:p>
      <w:pPr>
        <w:numPr>
          <w:ilvl w:val="0"/>
          <w:numId w:val="4"/>
        </w:numPr>
        <w:ind w:left="0" w:right="0" w:firstLine="0"/>
        <w:keepLines w:val="0"/>
        <w:keepNext w:val="0"/>
        <w:pageBreakBefore w:val="0"/>
        <w:spacing w:line="920" w:lineRule="exact"/>
        <w:widowControl w:val="off"/>
        <w:rPr>
          <w:rFonts w:hint="eastAsia" w:ascii="黑体" w:hAnsi="黑体" w:eastAsia="黑体" w:cs="黑体"/>
          <w:bCs/>
          <w:sz w:val="36"/>
          <w:szCs w:val="36"/>
        </w:rPr>
        <w:outlineLvl w:val="0"/>
      </w:pPr>
      <w:r>
        <w:rPr>
          <w:rFonts w:hint="eastAsia" w:ascii="黑体" w:hAnsi="黑体" w:eastAsia="黑体" w:cs="黑体"/>
          <w:bCs/>
          <w:sz w:val="36"/>
          <w:szCs w:val="36"/>
        </w:rPr>
        <w:t xml:space="preserve">合同文本……………………………………</w:t>
      </w:r>
      <w:r>
        <w:rPr>
          <w:rFonts w:hint="eastAsia" w:ascii="黑体" w:hAnsi="黑体" w:eastAsia="黑体" w:cs="黑体"/>
          <w:bCs/>
          <w:sz w:val="36"/>
          <w:szCs w:val="36"/>
          <w:lang w:val="en-US" w:eastAsia="zh-CN"/>
        </w:rPr>
        <w:t xml:space="preserve">17</w:t>
      </w:r>
      <w:r/>
    </w:p>
    <w:p>
      <w:pPr>
        <w:numPr>
          <w:ilvl w:val="0"/>
          <w:numId w:val="4"/>
        </w:numPr>
        <w:ind w:left="0" w:right="0" w:firstLine="0"/>
        <w:keepLines w:val="0"/>
        <w:keepNext w:val="0"/>
        <w:pageBreakBefore w:val="0"/>
        <w:spacing w:line="920" w:lineRule="exact"/>
        <w:widowControl w:val="off"/>
        <w:rPr>
          <w:rFonts w:hint="eastAsia" w:ascii="黑体" w:hAnsi="黑体" w:eastAsia="黑体" w:cs="黑体"/>
          <w:bCs/>
          <w:sz w:val="36"/>
          <w:szCs w:val="36"/>
        </w:rPr>
        <w:outlineLvl w:val="0"/>
      </w:pPr>
      <w:r>
        <w:rPr>
          <w:rFonts w:hint="eastAsia" w:ascii="黑体" w:hAnsi="黑体" w:eastAsia="黑体" w:cs="黑体"/>
          <w:bCs/>
          <w:sz w:val="36"/>
          <w:szCs w:val="36"/>
        </w:rPr>
        <w:t xml:space="preserve">采购需求……………………………………</w:t>
      </w:r>
      <w:r>
        <w:rPr>
          <w:rFonts w:hint="eastAsia" w:ascii="黑体" w:hAnsi="黑体" w:eastAsia="黑体" w:cs="黑体"/>
          <w:bCs/>
          <w:sz w:val="36"/>
          <w:szCs w:val="36"/>
          <w:lang w:val="en-US" w:eastAsia="zh-CN"/>
        </w:rPr>
        <w:t xml:space="preserve">22</w:t>
      </w:r>
      <w:r/>
    </w:p>
    <w:p>
      <w:pPr>
        <w:numPr>
          <w:ilvl w:val="0"/>
          <w:numId w:val="4"/>
        </w:numPr>
        <w:ind w:left="0" w:right="0" w:firstLine="0"/>
        <w:keepLines w:val="0"/>
        <w:keepNext w:val="0"/>
        <w:pageBreakBefore w:val="0"/>
        <w:spacing w:line="920" w:lineRule="exact"/>
        <w:widowControl w:val="off"/>
        <w:rPr>
          <w:rFonts w:hint="eastAsia" w:ascii="黑体" w:hAnsi="黑体" w:eastAsia="黑体" w:cs="黑体"/>
          <w:bCs/>
          <w:sz w:val="36"/>
          <w:szCs w:val="36"/>
        </w:rPr>
        <w:outlineLvl w:val="0"/>
      </w:pPr>
      <w:r>
        <w:rPr>
          <w:rFonts w:hint="eastAsia" w:ascii="黑体" w:hAnsi="黑体" w:eastAsia="黑体" w:cs="黑体"/>
          <w:bCs/>
          <w:sz w:val="36"/>
          <w:szCs w:val="36"/>
        </w:rPr>
        <w:t xml:space="preserve">评审方法与评审标准………………………2</w:t>
      </w:r>
      <w:r>
        <w:rPr>
          <w:rFonts w:hint="eastAsia" w:ascii="黑体" w:hAnsi="黑体" w:eastAsia="黑体" w:cs="黑体"/>
          <w:bCs/>
          <w:sz w:val="36"/>
          <w:szCs w:val="36"/>
          <w:lang w:val="en-US" w:eastAsia="zh-CN"/>
        </w:rPr>
        <w:t xml:space="preserve">9</w:t>
      </w:r>
      <w:r/>
    </w:p>
    <w:p>
      <w:pPr>
        <w:numPr>
          <w:ilvl w:val="0"/>
          <w:numId w:val="4"/>
        </w:numPr>
        <w:ind w:left="0" w:right="0" w:firstLine="0"/>
        <w:keepLines w:val="0"/>
        <w:keepNext w:val="0"/>
        <w:pageBreakBefore w:val="0"/>
        <w:spacing w:line="920" w:lineRule="exact"/>
        <w:widowControl w:val="off"/>
        <w:rPr>
          <w:rFonts w:hint="eastAsia" w:ascii="黑体" w:hAnsi="黑体" w:eastAsia="黑体" w:cs="黑体"/>
          <w:bCs/>
          <w:sz w:val="36"/>
          <w:szCs w:val="36"/>
        </w:rPr>
        <w:outlineLvl w:val="0"/>
      </w:pPr>
      <w:r>
        <w:rPr>
          <w:rFonts w:hint="eastAsia" w:ascii="黑体" w:hAnsi="黑体" w:eastAsia="黑体" w:cs="黑体"/>
          <w:bCs/>
          <w:sz w:val="36"/>
          <w:szCs w:val="36"/>
        </w:rPr>
        <w:t xml:space="preserve">响应文件格式………………………………</w:t>
      </w:r>
      <w:r>
        <w:rPr>
          <w:rFonts w:hint="eastAsia" w:ascii="黑体" w:hAnsi="黑体" w:eastAsia="黑体" w:cs="黑体"/>
          <w:bCs/>
          <w:sz w:val="36"/>
          <w:szCs w:val="36"/>
          <w:lang w:val="en-US" w:eastAsia="zh-CN"/>
        </w:rPr>
        <w:t xml:space="preserve">33</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br w:type="page" w:clear="all"/>
      </w:r>
      <w:r/>
    </w:p>
    <w:p>
      <w:pPr>
        <w:ind w:right="0"/>
        <w:jc w:val="center"/>
        <w:keepNext/>
        <w:pageBreakBefore w:val="0"/>
        <w:spacing w:line="520" w:lineRule="exact"/>
        <w:rPr>
          <w:rFonts w:hint="eastAsia" w:ascii="黑体" w:hAnsi="黑体" w:eastAsia="黑体" w:cs="黑体"/>
          <w:sz w:val="36"/>
          <w:szCs w:val="36"/>
        </w:rPr>
        <w:sectPr>
          <w:footnotePr/>
          <w:endnotePr/>
          <w:type w:val="nextPage"/>
          <w:pgSz w:w="11906" w:h="16838" w:orient="portrait"/>
          <w:pgMar w:top="1417" w:right="1474" w:bottom="1134" w:left="1474" w:header="851" w:footer="907" w:gutter="0"/>
          <w:cols w:num="1" w:sep="0" w:space="0" w:equalWidth="1"/>
          <w:docGrid w:linePitch="360"/>
          <w:titlePg/>
        </w:sectPr>
        <w:outlineLvl w:val="0"/>
      </w:pPr>
      <w:r>
        <w:rPr>
          <w:rFonts w:hint="eastAsia" w:ascii="黑体" w:hAnsi="黑体" w:eastAsia="黑体" w:cs="黑体"/>
          <w:sz w:val="36"/>
          <w:szCs w:val="36"/>
        </w:rPr>
      </w:r>
      <w:r/>
    </w:p>
    <w:p>
      <w:pPr>
        <w:ind w:right="0"/>
        <w:jc w:val="center"/>
        <w:keepNext/>
        <w:pageBreakBefore w:val="0"/>
        <w:spacing w:line="520" w:lineRule="exact"/>
        <w:rPr>
          <w:rFonts w:hint="eastAsia" w:ascii="黑体" w:hAnsi="黑体" w:eastAsia="黑体" w:cs="黑体"/>
          <w:sz w:val="36"/>
          <w:szCs w:val="36"/>
        </w:rPr>
        <w:outlineLvl w:val="0"/>
      </w:pPr>
      <w:r>
        <w:rPr>
          <w:rFonts w:hint="eastAsia" w:ascii="黑体" w:hAnsi="黑体" w:eastAsia="黑体" w:cs="黑体"/>
          <w:sz w:val="36"/>
          <w:szCs w:val="36"/>
        </w:rPr>
        <w:t xml:space="preserve">第一章  </w:t>
      </w:r>
      <w:bookmarkEnd w:id="0"/>
      <w:r>
        <w:rPr>
          <w:rFonts w:hint="eastAsia" w:ascii="黑体" w:hAnsi="黑体" w:eastAsia="黑体" w:cs="黑体"/>
          <w:sz w:val="36"/>
          <w:szCs w:val="36"/>
        </w:rPr>
        <w:t xml:space="preserve">磋商邀请</w:t>
      </w:r>
      <w:r/>
    </w:p>
    <w:p>
      <w:pPr>
        <w:ind w:right="0"/>
        <w:jc w:val="center"/>
        <w:keepNext/>
        <w:pageBreakBefore w:val="0"/>
        <w:spacing w:line="520" w:lineRule="exact"/>
        <w:rPr>
          <w:rFonts w:hint="eastAsia" w:ascii="黑体" w:hAnsi="黑体" w:eastAsia="黑体" w:cs="黑体"/>
          <w:sz w:val="28"/>
          <w:szCs w:val="28"/>
        </w:rPr>
        <w:outlineLvl w:val="0"/>
      </w:pPr>
      <w:r>
        <w:rPr>
          <w:rFonts w:hint="eastAsia" w:ascii="黑体" w:hAnsi="黑体" w:eastAsia="黑体" w:cs="黑体"/>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受</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lang w:eastAsia="zh-CN"/>
        </w:rPr>
        <w:t xml:space="preserve">兴化市应急管理局</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 xml:space="preserve">的委托，兴化市政务服务中心就</w:t>
      </w:r>
      <w:r>
        <w:rPr>
          <w:rFonts w:hint="eastAsia" w:ascii="仿宋_GB2312" w:hAnsi="仿宋_GB2312" w:eastAsia="仿宋_GB2312" w:cs="仿宋_GB2312"/>
          <w:sz w:val="28"/>
          <w:szCs w:val="28"/>
          <w:u w:val="single"/>
          <w:lang w:eastAsia="zh-CN"/>
        </w:rPr>
        <w:t xml:space="preserve">“应急智多星”系统升级改造（AI+智能执法助手）</w:t>
      </w:r>
      <w:r>
        <w:rPr>
          <w:rFonts w:hint="eastAsia" w:ascii="仿宋_GB2312" w:hAnsi="仿宋_GB2312" w:eastAsia="仿宋_GB2312" w:cs="仿宋_GB2312"/>
          <w:sz w:val="28"/>
          <w:szCs w:val="28"/>
        </w:rPr>
        <w:t xml:space="preserve">(JSZC-321281-JZCG-C2026-0014</w:t>
      </w:r>
      <w:r>
        <w:rPr>
          <w:rFonts w:hint="eastAsia" w:ascii="仿宋_GB2312" w:hAnsi="仿宋_GB2312" w:eastAsia="仿宋_GB2312" w:cs="仿宋_GB2312"/>
          <w:sz w:val="28"/>
          <w:szCs w:val="28"/>
          <w:highlight w:val="none"/>
        </w:rPr>
        <w:t xml:space="preserve">)</w:t>
      </w:r>
      <w:r>
        <w:rPr>
          <w:rFonts w:hint="eastAsia" w:ascii="仿宋_GB2312" w:hAnsi="仿宋_GB2312" w:eastAsia="仿宋_GB2312" w:cs="仿宋_GB2312"/>
          <w:sz w:val="28"/>
          <w:szCs w:val="28"/>
        </w:rPr>
        <w:t xml:space="preserve">进行竞争性磋商采购，欢迎符合条件的供应商参加磋商。</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2"/>
        <w:pageBreakBefore w:val="0"/>
        <w:spacing w:line="520" w:lineRule="exact"/>
        <w:rPr>
          <w:rFonts w:hint="eastAsia" w:ascii="仿宋_GB2312" w:hAnsi="仿宋_GB2312" w:eastAsia="仿宋_GB2312" w:cs="仿宋_GB2312"/>
          <w:b/>
          <w:bCs/>
          <w:sz w:val="28"/>
          <w:szCs w:val="28"/>
        </w:rPr>
        <w:pBdr>
          <w:top w:val="single" w:color="000000" w:sz="4" w:space="1"/>
          <w:left w:val="single" w:color="000000" w:sz="4" w:space="4"/>
          <w:bottom w:val="single" w:color="000000" w:sz="4" w:space="1"/>
          <w:right w:val="single" w:color="000000" w:sz="4" w:space="4"/>
        </w:pBdr>
      </w:pPr>
      <w:r>
        <w:rPr>
          <w:rFonts w:hint="eastAsia" w:ascii="仿宋_GB2312" w:hAnsi="仿宋_GB2312" w:eastAsia="仿宋_GB2312" w:cs="仿宋_GB2312"/>
          <w:b/>
          <w:bCs/>
          <w:sz w:val="28"/>
          <w:szCs w:val="28"/>
        </w:rPr>
        <w:t xml:space="preserve">项目概况</w:t>
      </w:r>
      <w:r/>
    </w:p>
    <w:p>
      <w:pPr>
        <w:ind w:left="0" w:right="0" w:firstLine="560"/>
        <w:pageBreakBefore w:val="0"/>
        <w:spacing w:line="520" w:lineRule="exact"/>
        <w:rPr>
          <w:rFonts w:hint="eastAsia" w:ascii="仿宋_GB2312" w:hAnsi="仿宋_GB2312" w:eastAsia="仿宋_GB2312" w:cs="仿宋_GB2312"/>
          <w:b w:val="0"/>
          <w:bCs w:val="0"/>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仿宋_GB2312" w:hAnsi="仿宋_GB2312" w:eastAsia="仿宋_GB2312" w:cs="仿宋_GB2312"/>
          <w:sz w:val="28"/>
          <w:szCs w:val="28"/>
          <w:u w:val="single"/>
          <w:lang w:eastAsia="zh-CN"/>
        </w:rPr>
        <w:t xml:space="preserve">“应急智多星”系统升级改造（AI+智能执法助手）</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b w:val="0"/>
          <w:bCs w:val="0"/>
          <w:color w:val="auto"/>
          <w:sz w:val="28"/>
          <w:szCs w:val="28"/>
          <w:highlight w:val="none"/>
        </w:rPr>
        <w:t xml:space="preserve">竞争性磋商项目的潜在供应商可在</w:t>
      </w:r>
      <w:r>
        <w:rPr>
          <w:rFonts w:hint="eastAsia" w:ascii="仿宋_GB2312" w:hAnsi="仿宋_GB2312" w:eastAsia="仿宋_GB2312" w:cs="仿宋_GB2312"/>
          <w:b w:val="0"/>
          <w:bCs w:val="0"/>
          <w:color w:val="auto"/>
          <w:sz w:val="28"/>
          <w:szCs w:val="28"/>
          <w:highlight w:val="none"/>
          <w:u w:val="single"/>
        </w:rPr>
        <w:t xml:space="preserve">“苏采云”系统</w:t>
      </w:r>
      <w:r>
        <w:rPr>
          <w:rFonts w:hint="eastAsia" w:ascii="仿宋_GB2312" w:hAnsi="仿宋_GB2312" w:eastAsia="仿宋_GB2312" w:cs="仿宋_GB2312"/>
          <w:b w:val="0"/>
          <w:bCs w:val="0"/>
          <w:color w:val="auto"/>
          <w:sz w:val="28"/>
          <w:szCs w:val="28"/>
          <w:highlight w:val="none"/>
          <w:u w:val="single"/>
          <w:lang w:val="en-US" w:eastAsia="zh-CN"/>
        </w:rPr>
        <w:t xml:space="preserve"> </w:t>
      </w:r>
      <w:r>
        <w:rPr>
          <w:rFonts w:hint="eastAsia" w:ascii="仿宋_GB2312" w:hAnsi="仿宋_GB2312" w:eastAsia="仿宋_GB2312" w:cs="仿宋_GB2312"/>
          <w:b w:val="0"/>
          <w:bCs w:val="0"/>
          <w:color w:val="auto"/>
          <w:sz w:val="28"/>
          <w:szCs w:val="28"/>
          <w:highlight w:val="none"/>
          <w:u w:val="none"/>
          <w:lang w:eastAsia="zh-CN"/>
        </w:rPr>
        <w:t xml:space="preserve">获取</w:t>
      </w:r>
      <w:r>
        <w:rPr>
          <w:rFonts w:hint="eastAsia" w:ascii="仿宋_GB2312" w:hAnsi="仿宋_GB2312" w:eastAsia="仿宋_GB2312" w:cs="仿宋_GB2312"/>
          <w:b w:val="0"/>
          <w:bCs w:val="0"/>
          <w:sz w:val="28"/>
          <w:szCs w:val="28"/>
          <w:highlight w:val="none"/>
        </w:rPr>
        <w:t xml:space="preserve">磋商文件，</w:t>
      </w:r>
      <w:r>
        <w:rPr>
          <w:rFonts w:hint="eastAsia" w:ascii="仿宋_GB2312" w:hAnsi="仿宋_GB2312" w:eastAsia="仿宋_GB2312" w:cs="仿宋_GB2312"/>
          <w:b w:val="0"/>
          <w:bCs w:val="0"/>
          <w:color w:val="auto"/>
          <w:sz w:val="28"/>
          <w:szCs w:val="28"/>
          <w:highlight w:val="none"/>
        </w:rPr>
        <w:t xml:space="preserve">并于</w:t>
      </w:r>
      <w:r>
        <w:rPr>
          <w:rFonts w:hint="eastAsia" w:ascii="仿宋_GB2312" w:hAnsi="仿宋_GB2312" w:eastAsia="仿宋_GB2312" w:cs="仿宋_GB2312"/>
          <w:b/>
          <w:bCs/>
          <w:color w:val="auto"/>
          <w:sz w:val="28"/>
          <w:szCs w:val="28"/>
          <w:highlight w:val="none"/>
          <w:u w:val="single"/>
        </w:rPr>
        <w:t xml:space="preserve">202</w:t>
      </w:r>
      <w:r>
        <w:rPr>
          <w:rFonts w:hint="eastAsia" w:ascii="仿宋_GB2312" w:hAnsi="仿宋_GB2312" w:eastAsia="仿宋_GB2312" w:cs="仿宋_GB2312"/>
          <w:b/>
          <w:bCs/>
          <w:color w:val="auto"/>
          <w:sz w:val="28"/>
          <w:szCs w:val="28"/>
          <w:highlight w:val="none"/>
          <w:u w:val="single"/>
          <w:lang w:val="en-US" w:eastAsia="zh-CN"/>
        </w:rPr>
        <w:t xml:space="preserve">6</w:t>
      </w:r>
      <w:r>
        <w:rPr>
          <w:rFonts w:hint="eastAsia" w:ascii="仿宋_GB2312" w:hAnsi="仿宋_GB2312" w:eastAsia="仿宋_GB2312" w:cs="仿宋_GB2312"/>
          <w:b/>
          <w:bCs/>
          <w:color w:val="auto"/>
          <w:sz w:val="28"/>
          <w:szCs w:val="28"/>
          <w:highlight w:val="none"/>
          <w:u w:val="single"/>
        </w:rPr>
        <w:t xml:space="preserve">年</w:t>
      </w:r>
      <w:r>
        <w:rPr>
          <w:rFonts w:hint="eastAsia" w:ascii="仿宋_GB2312" w:hAnsi="仿宋_GB2312" w:eastAsia="仿宋_GB2312" w:cs="仿宋_GB2312"/>
          <w:b/>
          <w:bCs/>
          <w:color w:val="auto"/>
          <w:sz w:val="28"/>
          <w:szCs w:val="28"/>
          <w:highlight w:val="yellow"/>
          <w:u w:val="single"/>
          <w:lang w:val="en-US" w:eastAsia="zh-CN"/>
        </w:rPr>
        <w:t xml:space="preserve">10</w:t>
      </w:r>
      <w:r>
        <w:rPr>
          <w:rFonts w:hint="eastAsia" w:ascii="仿宋_GB2312" w:hAnsi="仿宋_GB2312" w:eastAsia="仿宋_GB2312" w:cs="仿宋_GB2312"/>
          <w:b/>
          <w:bCs/>
          <w:color w:val="auto"/>
          <w:sz w:val="28"/>
          <w:szCs w:val="28"/>
          <w:highlight w:val="yellow"/>
          <w:u w:val="single"/>
        </w:rPr>
        <w:t xml:space="preserve">月</w:t>
      </w:r>
      <w:r>
        <w:rPr>
          <w:rFonts w:hint="eastAsia" w:ascii="仿宋_GB2312" w:hAnsi="仿宋_GB2312" w:eastAsia="仿宋_GB2312" w:cs="仿宋_GB2312"/>
          <w:b/>
          <w:bCs/>
          <w:color w:val="auto"/>
          <w:sz w:val="28"/>
          <w:szCs w:val="28"/>
          <w:highlight w:val="yellow"/>
          <w:u w:val="single"/>
          <w:lang w:val="en-US" w:eastAsia="zh-CN"/>
        </w:rPr>
        <w:t xml:space="preserve">9</w:t>
      </w:r>
      <w:r>
        <w:rPr>
          <w:rFonts w:hint="eastAsia" w:ascii="仿宋_GB2312" w:hAnsi="仿宋_GB2312" w:eastAsia="仿宋_GB2312" w:cs="仿宋_GB2312"/>
          <w:b/>
          <w:bCs/>
          <w:color w:val="auto"/>
          <w:sz w:val="28"/>
          <w:szCs w:val="28"/>
          <w:highlight w:val="yellow"/>
          <w:u w:val="single"/>
        </w:rPr>
        <w:t xml:space="preserve">日</w:t>
      </w:r>
      <w:r>
        <w:rPr>
          <w:rFonts w:hint="eastAsia" w:ascii="仿宋_GB2312" w:hAnsi="仿宋_GB2312" w:eastAsia="仿宋_GB2312" w:cs="仿宋_GB2312"/>
          <w:b/>
          <w:bCs/>
          <w:color w:val="auto"/>
          <w:sz w:val="28"/>
          <w:szCs w:val="28"/>
          <w:highlight w:val="none"/>
          <w:u w:val="single"/>
          <w:lang w:val="en-US" w:eastAsia="zh-CN"/>
        </w:rPr>
        <w:t xml:space="preserve">9</w:t>
      </w:r>
      <w:r>
        <w:rPr>
          <w:rFonts w:hint="eastAsia" w:ascii="仿宋_GB2312" w:hAnsi="仿宋_GB2312" w:eastAsia="仿宋_GB2312" w:cs="仿宋_GB2312"/>
          <w:b/>
          <w:bCs/>
          <w:color w:val="auto"/>
          <w:sz w:val="28"/>
          <w:szCs w:val="28"/>
          <w:highlight w:val="none"/>
          <w:u w:val="single"/>
        </w:rPr>
        <w:t xml:space="preserve">点</w:t>
      </w:r>
      <w:r>
        <w:rPr>
          <w:rFonts w:hint="eastAsia" w:ascii="仿宋_GB2312" w:hAnsi="仿宋_GB2312" w:eastAsia="仿宋_GB2312" w:cs="仿宋_GB2312"/>
          <w:b/>
          <w:bCs/>
          <w:color w:val="auto"/>
          <w:sz w:val="28"/>
          <w:szCs w:val="28"/>
          <w:highlight w:val="none"/>
          <w:u w:val="single"/>
          <w:lang w:val="en-US" w:eastAsia="zh-CN"/>
        </w:rPr>
        <w:t xml:space="preserve">30</w:t>
      </w:r>
      <w:r>
        <w:rPr>
          <w:rFonts w:hint="eastAsia" w:ascii="仿宋_GB2312" w:hAnsi="仿宋_GB2312" w:eastAsia="仿宋_GB2312" w:cs="仿宋_GB2312"/>
          <w:b/>
          <w:bCs/>
          <w:color w:val="auto"/>
          <w:sz w:val="28"/>
          <w:szCs w:val="28"/>
          <w:highlight w:val="none"/>
          <w:u w:val="single"/>
        </w:rPr>
        <w:t xml:space="preserve">分</w:t>
      </w:r>
      <w:r>
        <w:rPr>
          <w:rFonts w:hint="eastAsia" w:ascii="仿宋_GB2312" w:hAnsi="仿宋_GB2312" w:eastAsia="仿宋_GB2312" w:cs="仿宋_GB2312"/>
          <w:b w:val="0"/>
          <w:bCs w:val="0"/>
          <w:color w:val="auto"/>
          <w:sz w:val="28"/>
          <w:szCs w:val="28"/>
          <w:highlight w:val="none"/>
          <w:u w:val="single"/>
        </w:rPr>
        <w:t xml:space="preserve">（</w:t>
      </w:r>
      <w:r>
        <w:rPr>
          <w:rFonts w:hint="eastAsia" w:ascii="仿宋_GB2312" w:hAnsi="仿宋_GB2312" w:eastAsia="仿宋_GB2312" w:cs="仿宋_GB2312"/>
          <w:b w:val="0"/>
          <w:bCs w:val="0"/>
          <w:color w:val="auto"/>
          <w:sz w:val="28"/>
          <w:szCs w:val="28"/>
          <w:highlight w:val="none"/>
        </w:rPr>
        <w:t xml:space="preserve">北京时间）前递交响应文件。</w:t>
      </w:r>
      <w:r/>
    </w:p>
    <w:p>
      <w:pPr>
        <w:ind w:left="0" w:right="0" w:firstLine="560"/>
        <w:keepLines/>
        <w:keepNext/>
        <w:pageBreakBefore w:val="0"/>
        <w:spacing w:line="520" w:lineRule="exact"/>
        <w:rPr>
          <w:rFonts w:hint="eastAsia" w:ascii="黑体" w:hAnsi="黑体" w:eastAsia="黑体" w:cs="黑体"/>
          <w:b w:val="0"/>
          <w:bCs w:val="0"/>
          <w:color w:val="auto"/>
          <w:sz w:val="28"/>
          <w:szCs w:val="28"/>
          <w:highlight w:val="none"/>
        </w:rPr>
        <w:outlineLvl w:val="2"/>
      </w:pPr>
      <w:r/>
      <w:bookmarkStart w:id="7" w:name="_Toc28359079"/>
      <w:r/>
      <w:bookmarkStart w:id="8" w:name="_Toc38985263"/>
      <w:r/>
      <w:bookmarkStart w:id="9" w:name="_Toc35393790"/>
      <w:r/>
      <w:bookmarkStart w:id="10" w:name="_Toc28359002"/>
      <w:r/>
      <w:bookmarkStart w:id="11" w:name="_Toc35393621"/>
      <w:r/>
      <w:bookmarkStart w:id="12" w:name="_Hlk24379207"/>
      <w:r/>
      <w:r/>
    </w:p>
    <w:p>
      <w:pPr>
        <w:ind w:left="0" w:right="0" w:firstLine="560"/>
        <w:keepLines/>
        <w:keepNext/>
        <w:pageBreakBefore w:val="0"/>
        <w:spacing w:line="470" w:lineRule="exact"/>
        <w:widowControl w:val="off"/>
        <w:rPr>
          <w:rFonts w:hint="eastAsia" w:ascii="黑体" w:hAnsi="黑体" w:eastAsia="黑体" w:cs="黑体"/>
          <w:b w:val="0"/>
          <w:bCs w:val="0"/>
          <w:color w:val="auto"/>
          <w:sz w:val="28"/>
          <w:szCs w:val="28"/>
          <w:highlight w:val="none"/>
        </w:rPr>
        <w:outlineLvl w:val="2"/>
      </w:pPr>
      <w:r>
        <w:rPr>
          <w:rFonts w:hint="eastAsia" w:ascii="黑体" w:hAnsi="黑体" w:eastAsia="黑体" w:cs="黑体"/>
          <w:b w:val="0"/>
          <w:bCs w:val="0"/>
          <w:color w:val="auto"/>
          <w:sz w:val="28"/>
          <w:szCs w:val="28"/>
          <w:highlight w:val="none"/>
        </w:rPr>
        <w:t xml:space="preserve">一、项目基本情况</w:t>
      </w:r>
      <w:bookmarkEnd w:id="7"/>
      <w:r/>
      <w:bookmarkEnd w:id="8"/>
      <w:r/>
      <w:bookmarkEnd w:id="9"/>
      <w:r/>
      <w:bookmarkEnd w:id="10"/>
      <w:r/>
      <w:bookmarkEnd w:id="11"/>
      <w:r/>
      <w:bookmarkEnd w:id="12"/>
      <w:r/>
      <w:r/>
    </w:p>
    <w:p>
      <w:pPr>
        <w:ind w:left="0" w:right="0" w:firstLine="560"/>
        <w:keepLines w:val="0"/>
        <w:keepNext w:val="0"/>
        <w:pageBreakBefore w:val="0"/>
        <w:spacing w:line="470" w:lineRule="exact"/>
        <w:widowControl w:val="off"/>
        <w:rPr>
          <w:rFonts w:hint="default"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rPr>
        <w:t xml:space="preserve">1.项目编号：JSZC-321281-JZCG-C2026-0014</w:t>
      </w:r>
      <w:r/>
    </w:p>
    <w:p>
      <w:pPr>
        <w:ind w:left="0" w:right="0" w:firstLine="560"/>
        <w:keepLines w:val="0"/>
        <w:keepNext w:val="0"/>
        <w:pageBreakBefore w:val="0"/>
        <w:spacing w:line="47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2.项目名称：</w:t>
      </w:r>
      <w:r>
        <w:rPr>
          <w:rFonts w:hint="eastAsia" w:ascii="仿宋_GB2312" w:hAnsi="仿宋_GB2312" w:eastAsia="仿宋_GB2312" w:cs="仿宋_GB2312"/>
          <w:color w:val="auto"/>
          <w:sz w:val="28"/>
          <w:szCs w:val="28"/>
          <w:highlight w:val="none"/>
          <w:lang w:eastAsia="zh-CN"/>
        </w:rPr>
        <w:t xml:space="preserve">“应急智多星”系统升级改造（AI+智能执法助手）</w:t>
      </w:r>
      <w:r/>
    </w:p>
    <w:p>
      <w:pPr>
        <w:ind w:left="0" w:right="0" w:firstLine="560"/>
        <w:keepLines w:val="0"/>
        <w:keepNext w:val="0"/>
        <w:pageBreakBefore w:val="0"/>
        <w:spacing w:line="470" w:lineRule="exact"/>
        <w:widowControl w:val="off"/>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 xml:space="preserve">3.</w:t>
      </w:r>
      <w:r>
        <w:rPr>
          <w:rFonts w:hint="eastAsia" w:ascii="仿宋_GB2312" w:hAnsi="仿宋_GB2312" w:eastAsia="仿宋_GB2312" w:cs="仿宋_GB2312"/>
          <w:color w:val="auto"/>
          <w:sz w:val="28"/>
          <w:szCs w:val="28"/>
          <w:highlight w:val="none"/>
          <w:lang w:eastAsia="zh-CN"/>
        </w:rPr>
        <w:t xml:space="preserve">采购方式：竞争性磋商</w:t>
      </w:r>
      <w:r/>
    </w:p>
    <w:p>
      <w:pPr>
        <w:ind w:left="0" w:right="0" w:firstLine="560"/>
        <w:pageBreakBefore w:val="0"/>
        <w:spacing w:line="470" w:lineRule="exact"/>
        <w:widowControl w:val="off"/>
        <w:rPr>
          <w:rFonts w:hint="eastAsia" w:ascii="仿宋_GB2312" w:hAnsi="仿宋_GB2312" w:eastAsia="仿宋_GB2312" w:cs="仿宋_GB2312"/>
          <w:b/>
          <w:bCs/>
          <w:color w:val="auto"/>
          <w:sz w:val="28"/>
          <w:szCs w:val="28"/>
          <w:highlight w:val="none"/>
          <w:lang w:eastAsia="zh-CN"/>
        </w:rPr>
      </w:pPr>
      <w:r>
        <w:rPr>
          <w:rFonts w:hint="eastAsia" w:ascii="仿宋_GB2312" w:hAnsi="仿宋_GB2312" w:eastAsia="仿宋_GB2312" w:cs="仿宋_GB2312"/>
          <w:color w:val="auto"/>
          <w:sz w:val="28"/>
          <w:szCs w:val="28"/>
          <w:highlight w:val="none"/>
          <w:lang w:val="en-US" w:eastAsia="zh-CN"/>
        </w:rPr>
        <w:t xml:space="preserve">4.</w:t>
      </w:r>
      <w:r>
        <w:rPr>
          <w:rFonts w:hint="eastAsia" w:ascii="仿宋_GB2312" w:hAnsi="仿宋_GB2312" w:eastAsia="仿宋_GB2312" w:cs="仿宋_GB2312"/>
          <w:color w:val="auto"/>
          <w:sz w:val="28"/>
          <w:szCs w:val="28"/>
          <w:highlight w:val="none"/>
        </w:rPr>
        <w:t xml:space="preserve">预算金额</w:t>
      </w:r>
      <w:r>
        <w:rPr>
          <w:rFonts w:hint="eastAsia" w:ascii="仿宋_GB2312" w:hAnsi="仿宋_GB2312" w:eastAsia="仿宋_GB2312" w:cs="仿宋_GB2312"/>
          <w:color w:val="auto"/>
          <w:sz w:val="28"/>
          <w:szCs w:val="28"/>
          <w:highlight w:val="none"/>
          <w:lang w:eastAsia="zh-CN"/>
        </w:rPr>
        <w:t xml:space="preserve">：人民币</w:t>
      </w:r>
      <w:r>
        <w:rPr>
          <w:rFonts w:hint="eastAsia" w:ascii="仿宋_GB2312" w:hAnsi="仿宋_GB2312" w:eastAsia="仿宋_GB2312" w:cs="仿宋_GB2312"/>
          <w:color w:val="auto"/>
          <w:sz w:val="28"/>
          <w:szCs w:val="28"/>
          <w:highlight w:val="none"/>
          <w:lang w:val="en-US" w:eastAsia="zh-CN"/>
        </w:rPr>
        <w:t xml:space="preserve"> 玖拾肆万元</w:t>
      </w:r>
      <w:r>
        <w:rPr>
          <w:rFonts w:hint="eastAsia" w:ascii="仿宋_GB2312" w:hAnsi="仿宋_GB2312" w:eastAsia="仿宋_GB2312" w:cs="仿宋_GB2312"/>
          <w:b/>
          <w:bCs/>
          <w:color w:val="auto"/>
          <w:sz w:val="28"/>
          <w:szCs w:val="28"/>
          <w:highlight w:val="none"/>
          <w:lang w:eastAsia="zh-CN"/>
        </w:rPr>
        <w:t xml:space="preserve">（</w:t>
      </w:r>
      <w:r>
        <w:rPr>
          <w:rFonts w:hint="default" w:ascii="Arial" w:hAnsi="Arial" w:eastAsia="仿宋_GB2312" w:cs="Arial"/>
          <w:b/>
          <w:bCs/>
          <w:color w:val="auto"/>
          <w:sz w:val="28"/>
          <w:szCs w:val="28"/>
          <w:highlight w:val="none"/>
          <w:lang w:eastAsia="zh-CN"/>
        </w:rPr>
        <w:t xml:space="preserve">¥</w:t>
      </w:r>
      <w:r>
        <w:rPr>
          <w:rFonts w:hint="eastAsia" w:ascii="仿宋_GB2312" w:hAnsi="仿宋_GB2312" w:eastAsia="仿宋_GB2312" w:cs="仿宋_GB2312"/>
          <w:b/>
          <w:bCs/>
          <w:color w:val="auto"/>
          <w:sz w:val="28"/>
          <w:szCs w:val="28"/>
          <w:highlight w:val="none"/>
          <w:lang w:eastAsia="zh-CN"/>
        </w:rPr>
        <w:t xml:space="preserve">：</w:t>
      </w:r>
      <w:r>
        <w:rPr>
          <w:rFonts w:hint="eastAsia" w:ascii="仿宋_GB2312" w:hAnsi="仿宋_GB2312" w:eastAsia="仿宋_GB2312" w:cs="仿宋_GB2312"/>
          <w:b/>
          <w:bCs/>
          <w:color w:val="auto"/>
          <w:sz w:val="28"/>
          <w:szCs w:val="28"/>
          <w:highlight w:val="none"/>
          <w:lang w:val="en-US" w:eastAsia="zh-CN"/>
        </w:rPr>
        <w:t xml:space="preserve">94.00万</w:t>
      </w:r>
      <w:r>
        <w:rPr>
          <w:rFonts w:hint="eastAsia" w:ascii="仿宋_GB2312" w:hAnsi="仿宋_GB2312" w:eastAsia="仿宋_GB2312" w:cs="仿宋_GB2312"/>
          <w:b/>
          <w:bCs/>
          <w:color w:val="auto"/>
          <w:sz w:val="28"/>
          <w:szCs w:val="28"/>
          <w:highlight w:val="none"/>
          <w:lang w:eastAsia="zh-CN"/>
        </w:rPr>
        <w:t xml:space="preserve">元）。</w:t>
      </w:r>
      <w:r/>
    </w:p>
    <w:p>
      <w:pPr>
        <w:ind w:left="0" w:right="0" w:firstLine="560"/>
        <w:keepLines w:val="0"/>
        <w:keepNext w:val="0"/>
        <w:pageBreakBefore w:val="0"/>
        <w:spacing w:line="470" w:lineRule="exact"/>
        <w:widowControl w:val="off"/>
        <w:rPr>
          <w:rFonts w:hint="eastAsia" w:ascii="黑体" w:hAnsi="黑体" w:eastAsia="黑体" w:cs="黑体"/>
          <w:i/>
          <w:iCs/>
          <w:color w:val="auto"/>
          <w:spacing w:val="0"/>
          <w:sz w:val="28"/>
          <w:szCs w:val="28"/>
          <w:highlight w:val="none"/>
          <w:u w:val="single"/>
          <w:lang w:val="en-US" w:eastAsia="zh-CN"/>
        </w:rPr>
      </w:pPr>
      <w:r>
        <w:rPr>
          <w:rFonts w:hint="eastAsia" w:ascii="仿宋_GB2312" w:hAnsi="仿宋_GB2312" w:eastAsia="仿宋_GB2312" w:cs="仿宋_GB2312"/>
          <w:color w:val="auto"/>
          <w:sz w:val="28"/>
          <w:szCs w:val="28"/>
          <w:highlight w:val="none"/>
          <w:lang w:val="en-US" w:eastAsia="zh-CN"/>
        </w:rPr>
        <w:t xml:space="preserve">5.最高限价：</w:t>
      </w:r>
      <w:r>
        <w:rPr>
          <w:rFonts w:hint="eastAsia" w:ascii="黑体" w:hAnsi="黑体" w:eastAsia="黑体" w:cs="仿宋"/>
          <w:i/>
          <w:iCs w:val="0"/>
          <w:sz w:val="28"/>
          <w:szCs w:val="28"/>
          <w:u w:val="single"/>
          <w:lang w:eastAsia="zh-CN"/>
        </w:rPr>
        <w:t xml:space="preserve">响应</w:t>
      </w:r>
      <w:r>
        <w:rPr>
          <w:rFonts w:hint="eastAsia" w:ascii="黑体" w:hAnsi="黑体" w:eastAsia="黑体" w:cs="仿宋"/>
          <w:i/>
          <w:iCs w:val="0"/>
          <w:sz w:val="28"/>
          <w:szCs w:val="28"/>
          <w:u w:val="single"/>
        </w:rPr>
        <w:t xml:space="preserve">报价超出预算价的将视为无效</w:t>
      </w:r>
      <w:r>
        <w:rPr>
          <w:rFonts w:hint="eastAsia" w:ascii="黑体" w:hAnsi="黑体" w:eastAsia="黑体" w:cs="仿宋"/>
          <w:i/>
          <w:iCs w:val="0"/>
          <w:sz w:val="28"/>
          <w:szCs w:val="28"/>
          <w:u w:val="single"/>
          <w:lang w:eastAsia="zh-CN"/>
        </w:rPr>
        <w:t xml:space="preserve">响应</w:t>
      </w:r>
      <w:r>
        <w:rPr>
          <w:rFonts w:hint="eastAsia" w:ascii="仿宋_GB2312" w:hAnsi="仿宋_GB2312" w:eastAsia="仿宋_GB2312" w:cs="仿宋_GB2312"/>
          <w:color w:val="auto"/>
          <w:sz w:val="28"/>
          <w:szCs w:val="28"/>
          <w:highlight w:val="none"/>
          <w:lang w:val="en-US" w:eastAsia="zh-CN"/>
        </w:rPr>
        <w:t xml:space="preserve">。</w:t>
      </w:r>
      <w:r/>
    </w:p>
    <w:p>
      <w:pPr>
        <w:ind w:left="0" w:right="0" w:firstLine="560"/>
        <w:keepLines w:val="0"/>
        <w:keepNext w:val="0"/>
        <w:pageBreakBefore w:val="0"/>
        <w:spacing w:line="470" w:lineRule="exact"/>
        <w:widowControl w:val="off"/>
        <w:rPr>
          <w:rFonts w:hint="eastAsia" w:ascii="仿宋_GB2312" w:hAnsi="仿宋_GB2312" w:eastAsia="仿宋_GB2312" w:cs="仿宋_GB2312"/>
          <w:color w:val="auto"/>
          <w:sz w:val="28"/>
          <w:szCs w:val="28"/>
          <w:highlight w:val="none"/>
          <w:lang w:val="zh-CN" w:eastAsia="zh-CN"/>
        </w:rPr>
      </w:pPr>
      <w:r>
        <w:rPr>
          <w:rFonts w:hint="eastAsia" w:ascii="仿宋_GB2312" w:hAnsi="仿宋_GB2312" w:eastAsia="仿宋_GB2312" w:cs="仿宋_GB2312"/>
          <w:color w:val="auto"/>
          <w:sz w:val="28"/>
          <w:szCs w:val="28"/>
          <w:highlight w:val="none"/>
          <w:lang w:val="en-US" w:eastAsia="zh-CN"/>
        </w:rPr>
        <w:t xml:space="preserve">6</w:t>
      </w:r>
      <w:r>
        <w:rPr>
          <w:rFonts w:hint="eastAsia" w:ascii="仿宋_GB2312" w:hAnsi="仿宋_GB2312" w:eastAsia="仿宋_GB2312" w:cs="仿宋_GB2312"/>
          <w:color w:val="auto"/>
          <w:sz w:val="28"/>
          <w:szCs w:val="28"/>
          <w:highlight w:val="none"/>
        </w:rPr>
        <w:t xml:space="preserve">.采购需求</w:t>
      </w:r>
      <w:r>
        <w:rPr>
          <w:rFonts w:hint="eastAsia" w:ascii="仿宋_GB2312" w:hAnsi="仿宋_GB2312" w:eastAsia="仿宋_GB2312" w:cs="仿宋_GB2312"/>
          <w:color w:val="auto"/>
          <w:sz w:val="28"/>
          <w:szCs w:val="28"/>
          <w:highlight w:val="none"/>
          <w:lang w:eastAsia="zh-CN"/>
        </w:rPr>
        <w:t xml:space="preserve">：</w:t>
      </w:r>
      <w:bookmarkStart w:id="13" w:name="_Hlk134691785"/>
      <w:r>
        <w:rPr>
          <w:rFonts w:hint="eastAsia" w:ascii="仿宋_GB2312" w:hAnsi="仿宋_GB2312" w:eastAsia="仿宋_GB2312" w:cs="仿宋_GB2312"/>
          <w:color w:val="auto"/>
          <w:sz w:val="28"/>
          <w:szCs w:val="28"/>
          <w:highlight w:val="none"/>
          <w:lang w:eastAsia="zh-CN"/>
        </w:rPr>
        <w:t xml:space="preserve">兴化市应急管理局采购 AI+智能执法助手（“应急智多星”系统升级改造）项目，建设周期3个月。项目依托现有平台升级改造，建设重大事故隐患AI判定标准库、智能移动执法终端、执法数据研判中心及企业六化协同管理系统，配套完成数据集建设、AI模型训练与信息化网络安全管理</w:t>
      </w:r>
      <w:r>
        <w:rPr>
          <w:rFonts w:hint="eastAsia" w:ascii="仿宋_GB2312" w:hAnsi="仿宋_GB2312" w:eastAsia="仿宋_GB2312" w:cs="仿宋_GB2312"/>
          <w:color w:val="auto"/>
          <w:sz w:val="28"/>
          <w:szCs w:val="28"/>
          <w:highlight w:val="none"/>
          <w:lang w:val="en-US" w:eastAsia="zh-CN"/>
        </w:rPr>
        <w:t xml:space="preserve">服务</w:t>
      </w:r>
      <w:r>
        <w:rPr>
          <w:rFonts w:hint="eastAsia" w:ascii="仿宋_GB2312" w:hAnsi="仿宋_GB2312" w:eastAsia="仿宋_GB2312" w:cs="仿宋_GB2312"/>
          <w:color w:val="auto"/>
          <w:sz w:val="28"/>
          <w:szCs w:val="28"/>
          <w:highlight w:val="none"/>
          <w:lang w:eastAsia="zh-CN"/>
        </w:rPr>
        <w:t xml:space="preserve">，旨在提升安全生产执法智能化水平，完成市级试点任务。</w:t>
      </w:r>
      <w:bookmarkEnd w:id="13"/>
      <w:r>
        <w:rPr>
          <w:rFonts w:hint="eastAsia" w:ascii="仿宋_GB2312" w:hAnsi="仿宋_GB2312" w:eastAsia="仿宋_GB2312" w:cs="仿宋_GB2312"/>
          <w:sz w:val="28"/>
          <w:szCs w:val="28"/>
          <w:highlight w:val="none"/>
          <w:lang w:val="zh-CN"/>
        </w:rPr>
        <w:t xml:space="preserve">详见磋商文件</w:t>
      </w:r>
      <w:r>
        <w:rPr>
          <w:rFonts w:hint="eastAsia" w:ascii="仿宋_GB2312" w:hAnsi="仿宋_GB2312" w:eastAsia="仿宋_GB2312" w:cs="仿宋_GB2312"/>
          <w:color w:val="auto"/>
          <w:sz w:val="28"/>
          <w:szCs w:val="28"/>
          <w:highlight w:val="none"/>
          <w:lang w:val="zh-CN"/>
        </w:rPr>
        <w:t xml:space="preserve">第四章</w:t>
      </w:r>
      <w:r>
        <w:rPr>
          <w:rFonts w:hint="eastAsia" w:ascii="仿宋_GB2312" w:hAnsi="仿宋_GB2312" w:eastAsia="仿宋_GB2312" w:cs="仿宋_GB2312"/>
          <w:color w:val="auto"/>
          <w:sz w:val="28"/>
          <w:szCs w:val="28"/>
          <w:highlight w:val="none"/>
        </w:rPr>
        <w:t xml:space="preserve"> </w:t>
      </w:r>
      <w:r>
        <w:rPr>
          <w:rFonts w:hint="eastAsia" w:ascii="仿宋_GB2312" w:hAnsi="仿宋_GB2312" w:eastAsia="仿宋_GB2312" w:cs="仿宋_GB2312"/>
          <w:color w:val="auto"/>
          <w:sz w:val="28"/>
          <w:szCs w:val="28"/>
          <w:highlight w:val="none"/>
          <w:lang w:val="zh-CN"/>
        </w:rPr>
        <w:t xml:space="preserve">项目需求</w:t>
      </w:r>
      <w:r>
        <w:rPr>
          <w:rFonts w:hint="eastAsia" w:ascii="仿宋_GB2312" w:hAnsi="仿宋_GB2312" w:eastAsia="仿宋_GB2312" w:cs="仿宋_GB2312"/>
          <w:color w:val="auto"/>
          <w:sz w:val="28"/>
          <w:szCs w:val="28"/>
          <w:highlight w:val="none"/>
          <w:lang w:val="zh-CN" w:eastAsia="zh-CN"/>
        </w:rPr>
        <w:t xml:space="preserve">。</w:t>
      </w:r>
      <w:r/>
    </w:p>
    <w:p>
      <w:pPr>
        <w:ind w:left="0" w:right="0" w:firstLine="560"/>
        <w:keepLines w:val="0"/>
        <w:keepNext w:val="0"/>
        <w:pageBreakBefore w:val="0"/>
        <w:spacing w:line="470" w:lineRule="exact"/>
        <w:widowControl w:val="off"/>
        <w:rPr>
          <w:rFonts w:hint="eastAsia" w:ascii="仿宋_GB2312" w:hAnsi="仿宋_GB2312" w:eastAsia="仿宋_GB2312" w:cs="仿宋_GB2312"/>
          <w:color w:val="auto"/>
          <w:sz w:val="28"/>
          <w:szCs w:val="28"/>
          <w:highlight w:val="none"/>
          <w:lang w:val="zh-CN"/>
        </w:rPr>
      </w:pPr>
      <w:r>
        <w:rPr>
          <w:rFonts w:hint="eastAsia" w:ascii="仿宋_GB2312" w:hAnsi="仿宋_GB2312" w:eastAsia="仿宋_GB2312" w:cs="仿宋_GB2312"/>
          <w:color w:val="auto"/>
          <w:sz w:val="28"/>
          <w:szCs w:val="28"/>
          <w:highlight w:val="none"/>
          <w:lang w:val="en-US" w:eastAsia="zh-CN"/>
        </w:rPr>
        <w:t xml:space="preserve">7</w:t>
      </w:r>
      <w:r>
        <w:rPr>
          <w:rFonts w:hint="eastAsia" w:ascii="仿宋_GB2312" w:hAnsi="仿宋_GB2312" w:eastAsia="仿宋_GB2312" w:cs="仿宋_GB2312"/>
          <w:color w:val="auto"/>
          <w:sz w:val="28"/>
          <w:szCs w:val="28"/>
          <w:highlight w:val="none"/>
        </w:rPr>
        <w:t xml:space="preserve">.合同履行期限：自合同签订之日起3个月内，完成本项目全部建设内容并交付采购人。</w:t>
      </w:r>
      <w:r/>
    </w:p>
    <w:p>
      <w:pPr>
        <w:ind w:left="0" w:right="0" w:firstLine="560"/>
        <w:pageBreakBefore w:val="0"/>
        <w:spacing w:line="470" w:lineRule="exact"/>
        <w:widowControl w:val="off"/>
        <w:rPr>
          <w:rFonts w:hint="eastAsia" w:ascii="仿宋_GB2312" w:hAnsi="仿宋_GB2312" w:eastAsia="仿宋_GB2312" w:cs="仿宋_GB2312"/>
          <w:color w:val="auto"/>
          <w:sz w:val="28"/>
          <w:szCs w:val="28"/>
          <w:highlight w:val="none"/>
          <w:lang w:val="zh-CN"/>
        </w:rPr>
      </w:pPr>
      <w:r>
        <w:rPr>
          <w:rFonts w:hint="eastAsia" w:ascii="仿宋_GB2312" w:hAnsi="仿宋_GB2312" w:eastAsia="仿宋_GB2312" w:cs="仿宋_GB2312"/>
          <w:color w:val="auto"/>
          <w:sz w:val="28"/>
          <w:szCs w:val="28"/>
          <w:highlight w:val="none"/>
          <w:lang w:val="en-US" w:eastAsia="zh-CN"/>
        </w:rPr>
        <w:t xml:space="preserve">8</w:t>
      </w:r>
      <w:r>
        <w:rPr>
          <w:rFonts w:hint="eastAsia" w:ascii="仿宋_GB2312" w:hAnsi="仿宋_GB2312" w:eastAsia="仿宋_GB2312" w:cs="仿宋_GB2312"/>
          <w:color w:val="auto"/>
          <w:sz w:val="28"/>
          <w:szCs w:val="28"/>
          <w:highlight w:val="none"/>
          <w:lang w:val="zh-CN"/>
        </w:rPr>
        <w:t xml:space="preserve">.本次招标</w:t>
      </w: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color w:val="auto"/>
          <w:sz w:val="28"/>
          <w:szCs w:val="28"/>
          <w:highlight w:val="none"/>
          <w:u w:val="single"/>
          <w:lang w:val="zh-CN"/>
        </w:rPr>
        <w:t xml:space="preserve">不收取</w:t>
      </w: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color w:val="auto"/>
          <w:sz w:val="28"/>
          <w:szCs w:val="28"/>
          <w:highlight w:val="none"/>
          <w:lang w:val="zh-CN"/>
        </w:rPr>
        <w:t xml:space="preserve">磋商保证金。</w:t>
      </w:r>
      <w:r/>
    </w:p>
    <w:p>
      <w:pPr>
        <w:ind w:left="0" w:right="0" w:firstLine="560"/>
        <w:pageBreakBefore w:val="0"/>
        <w:spacing w:line="470" w:lineRule="exact"/>
        <w:widowControl w:val="off"/>
        <w:rPr>
          <w:rFonts w:hint="eastAsia" w:ascii="仿宋_GB2312" w:hAnsi="仿宋_GB2312" w:eastAsia="仿宋_GB2312" w:cs="仿宋_GB2312"/>
          <w:color w:val="auto"/>
          <w:sz w:val="28"/>
          <w:szCs w:val="28"/>
          <w:highlight w:val="none"/>
          <w:lang w:val="zh-CN"/>
        </w:rPr>
      </w:pPr>
      <w:r>
        <w:rPr>
          <w:rFonts w:hint="eastAsia" w:ascii="仿宋_GB2312" w:hAnsi="仿宋_GB2312" w:eastAsia="仿宋_GB2312" w:cs="仿宋_GB2312"/>
          <w:color w:val="auto"/>
          <w:sz w:val="28"/>
          <w:szCs w:val="28"/>
          <w:highlight w:val="none"/>
          <w:lang w:val="en-US" w:eastAsia="zh-CN"/>
        </w:rPr>
        <w:t xml:space="preserve">9.</w:t>
      </w:r>
      <w:r>
        <w:rPr>
          <w:rFonts w:hint="eastAsia" w:ascii="仿宋_GB2312" w:hAnsi="仿宋_GB2312" w:eastAsia="仿宋_GB2312" w:cs="仿宋_GB2312"/>
          <w:color w:val="auto"/>
          <w:sz w:val="28"/>
          <w:szCs w:val="28"/>
          <w:highlight w:val="none"/>
        </w:rPr>
        <w:t xml:space="preserve">本项目</w:t>
      </w: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color w:val="auto"/>
          <w:sz w:val="28"/>
          <w:szCs w:val="28"/>
          <w:highlight w:val="none"/>
          <w:u w:val="single"/>
        </w:rPr>
        <w:t xml:space="preserve">不接受</w:t>
      </w:r>
      <w:r>
        <w:rPr>
          <w:rFonts w:hint="eastAsia" w:ascii="仿宋_GB2312" w:hAnsi="仿宋_GB2312" w:eastAsia="仿宋_GB2312" w:cs="仿宋_GB2312"/>
          <w:color w:val="auto"/>
          <w:sz w:val="28"/>
          <w:szCs w:val="28"/>
          <w:highlight w:val="none"/>
          <w:u w:val="single"/>
          <w:lang w:val="en-US" w:eastAsia="zh-CN"/>
        </w:rPr>
        <w:t xml:space="preserve"> </w:t>
      </w:r>
      <w:r>
        <w:rPr>
          <w:rFonts w:hint="eastAsia" w:ascii="仿宋_GB2312" w:hAnsi="仿宋_GB2312" w:eastAsia="仿宋_GB2312" w:cs="仿宋_GB2312"/>
          <w:color w:val="auto"/>
          <w:sz w:val="28"/>
          <w:szCs w:val="28"/>
          <w:highlight w:val="none"/>
        </w:rPr>
        <w:t xml:space="preserve">联合体参与</w:t>
      </w:r>
      <w:r>
        <w:rPr>
          <w:rFonts w:hint="eastAsia" w:ascii="仿宋_GB2312" w:hAnsi="仿宋_GB2312" w:eastAsia="仿宋_GB2312" w:cs="仿宋_GB2312"/>
          <w:color w:val="auto"/>
          <w:sz w:val="28"/>
          <w:szCs w:val="28"/>
          <w:highlight w:val="none"/>
          <w:lang w:eastAsia="zh-CN"/>
        </w:rPr>
        <w:t xml:space="preserve">投标</w:t>
      </w:r>
      <w:r>
        <w:rPr>
          <w:rFonts w:hint="eastAsia" w:ascii="仿宋_GB2312" w:hAnsi="仿宋_GB2312" w:eastAsia="仿宋_GB2312" w:cs="仿宋_GB2312"/>
          <w:color w:val="auto"/>
          <w:sz w:val="28"/>
          <w:szCs w:val="28"/>
          <w:highlight w:val="none"/>
        </w:rPr>
        <w:t xml:space="preserve">。</w:t>
      </w:r>
      <w:r/>
    </w:p>
    <w:p>
      <w:pPr>
        <w:ind w:left="0" w:right="0" w:firstLine="560"/>
        <w:keepLines/>
        <w:keepNext/>
        <w:pageBreakBefore w:val="0"/>
        <w:spacing w:line="470" w:lineRule="exact"/>
        <w:widowControl w:val="off"/>
        <w:rPr>
          <w:rFonts w:hint="eastAsia" w:ascii="黑体" w:hAnsi="黑体" w:eastAsia="黑体" w:cs="黑体"/>
          <w:b w:val="0"/>
          <w:bCs w:val="0"/>
          <w:color w:val="auto"/>
          <w:sz w:val="28"/>
          <w:szCs w:val="28"/>
          <w:highlight w:val="none"/>
        </w:rPr>
        <w:outlineLvl w:val="2"/>
      </w:pPr>
      <w:r/>
      <w:bookmarkStart w:id="14" w:name="_Toc35393791"/>
      <w:r/>
      <w:bookmarkStart w:id="15" w:name="_Toc38985264"/>
      <w:r/>
      <w:bookmarkStart w:id="16" w:name="_Toc28359003"/>
      <w:r/>
      <w:bookmarkStart w:id="17" w:name="_Toc35393622"/>
      <w:r/>
      <w:bookmarkStart w:id="18" w:name="_Toc28359080"/>
      <w:r>
        <w:rPr>
          <w:rFonts w:hint="eastAsia" w:ascii="黑体" w:hAnsi="黑体" w:eastAsia="黑体" w:cs="黑体"/>
          <w:b w:val="0"/>
          <w:bCs w:val="0"/>
          <w:color w:val="auto"/>
          <w:sz w:val="28"/>
          <w:szCs w:val="28"/>
          <w:highlight w:val="none"/>
        </w:rPr>
        <w:t xml:space="preserve">二、申请人的资格要求</w:t>
      </w:r>
      <w:bookmarkEnd w:id="14"/>
      <w:r/>
      <w:bookmarkEnd w:id="15"/>
      <w:r/>
      <w:bookmarkEnd w:id="16"/>
      <w:r/>
      <w:bookmarkEnd w:id="17"/>
      <w:r/>
      <w:bookmarkEnd w:id="18"/>
      <w:r/>
      <w:r/>
    </w:p>
    <w:p>
      <w:pPr>
        <w:ind w:left="0" w:right="0" w:firstLine="562"/>
        <w:pageBreakBefore w:val="0"/>
        <w:spacing w:line="470" w:lineRule="exact"/>
        <w:widowControl w:val="off"/>
        <w:rPr>
          <w:rFonts w:hint="eastAsia" w:ascii="方正楷体_GBK" w:hAnsi="方正楷体_GBK" w:eastAsia="方正楷体_GBK" w:cs="方正楷体_GBK"/>
          <w:b/>
          <w:bCs/>
          <w:color w:val="auto"/>
          <w:sz w:val="28"/>
          <w:szCs w:val="28"/>
          <w:highlight w:val="none"/>
          <w:lang w:eastAsia="zh-CN"/>
        </w:rPr>
      </w:pPr>
      <w:r/>
      <w:bookmarkStart w:id="19" w:name="_Toc28359081"/>
      <w:r/>
      <w:bookmarkStart w:id="20" w:name="_Toc35393623"/>
      <w:r/>
      <w:bookmarkStart w:id="21" w:name="_Toc35393792"/>
      <w:r/>
      <w:bookmarkStart w:id="22" w:name="_Toc38985265"/>
      <w:r/>
      <w:bookmarkStart w:id="23" w:name="_Toc28359004"/>
      <w:r>
        <w:rPr>
          <w:rFonts w:hint="eastAsia" w:ascii="方正楷体_GBK" w:hAnsi="方正楷体_GBK" w:eastAsia="方正楷体_GBK" w:cs="方正楷体_GBK"/>
          <w:b/>
          <w:bCs/>
          <w:color w:val="auto"/>
          <w:sz w:val="28"/>
          <w:szCs w:val="28"/>
          <w:highlight w:val="none"/>
        </w:rPr>
        <w:t xml:space="preserve">（一）通用资格要求</w:t>
      </w:r>
      <w:r>
        <w:rPr>
          <w:rFonts w:hint="eastAsia" w:ascii="方正楷体_GBK" w:hAnsi="方正楷体_GBK" w:eastAsia="方正楷体_GBK" w:cs="方正楷体_GBK"/>
          <w:b/>
          <w:bCs/>
          <w:color w:val="auto"/>
          <w:sz w:val="28"/>
          <w:szCs w:val="28"/>
          <w:highlight w:val="none"/>
          <w:lang w:eastAsia="zh-CN"/>
        </w:rPr>
        <w:t xml:space="preserve">：</w:t>
      </w:r>
      <w:r/>
    </w:p>
    <w:p>
      <w:pPr>
        <w:ind w:left="0" w:right="0" w:firstLine="560"/>
        <w:pageBreakBefore w:val="0"/>
        <w:spacing w:line="47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1.满足《中华人民共和国政府采购法》第二十二条规定，并提供下列材料：</w:t>
      </w:r>
      <w:r/>
    </w:p>
    <w:p>
      <w:pPr>
        <w:ind w:left="0" w:right="0" w:firstLine="560"/>
        <w:pageBreakBefore w:val="0"/>
        <w:spacing w:line="47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1.1 法人或者其他组织的营业执照等证明文件；</w:t>
      </w:r>
      <w:r/>
    </w:p>
    <w:p>
      <w:pPr>
        <w:ind w:left="0" w:right="0" w:firstLine="560"/>
        <w:pageBreakBefore w:val="0"/>
        <w:spacing w:line="47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1.2</w:t>
      </w:r>
      <w:r>
        <w:rPr>
          <w:rFonts w:hint="eastAsia" w:ascii="仿宋_GB2312" w:hAnsi="仿宋_GB2312" w:eastAsia="仿宋_GB2312" w:cs="仿宋_GB2312"/>
          <w:color w:val="auto"/>
          <w:sz w:val="28"/>
          <w:szCs w:val="28"/>
          <w:highlight w:val="none"/>
          <w:lang w:val="en-US" w:eastAsia="zh-CN"/>
        </w:rPr>
        <w:t xml:space="preserve"> </w:t>
      </w:r>
      <w:r>
        <w:rPr>
          <w:rFonts w:hint="eastAsia" w:ascii="仿宋_GB2312" w:hAnsi="仿宋_GB2312" w:eastAsia="仿宋_GB2312" w:cs="仿宋_GB2312"/>
          <w:color w:val="auto"/>
          <w:sz w:val="28"/>
          <w:szCs w:val="28"/>
          <w:highlight w:val="none"/>
        </w:rPr>
        <w:t xml:space="preserve">财务状况报告（成立不满一年无需提供）；</w:t>
      </w:r>
      <w:r/>
    </w:p>
    <w:p>
      <w:pPr>
        <w:ind w:left="0" w:right="0" w:firstLine="560"/>
        <w:pageBreakBefore w:val="0"/>
        <w:spacing w:line="47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1.3</w:t>
      </w:r>
      <w:r>
        <w:rPr>
          <w:rFonts w:hint="eastAsia" w:ascii="仿宋_GB2312" w:hAnsi="仿宋_GB2312" w:eastAsia="仿宋_GB2312" w:cs="仿宋_GB2312"/>
          <w:color w:val="auto"/>
          <w:sz w:val="28"/>
          <w:szCs w:val="28"/>
          <w:highlight w:val="none"/>
          <w:lang w:val="en-US" w:eastAsia="zh-CN"/>
        </w:rPr>
        <w:t xml:space="preserve"> </w:t>
      </w:r>
      <w:r>
        <w:rPr>
          <w:rFonts w:hint="eastAsia" w:ascii="仿宋_GB2312" w:hAnsi="仿宋_GB2312" w:eastAsia="仿宋_GB2312" w:cs="仿宋_GB2312"/>
          <w:color w:val="auto"/>
          <w:sz w:val="28"/>
          <w:szCs w:val="28"/>
          <w:highlight w:val="none"/>
        </w:rPr>
        <w:t xml:space="preserve">依法缴纳税收和社会保障资金的相关材料；</w:t>
      </w:r>
      <w:r/>
    </w:p>
    <w:p>
      <w:pPr>
        <w:ind w:left="0" w:right="0" w:firstLine="560"/>
        <w:pageBreakBefore w:val="0"/>
        <w:spacing w:line="47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1.4</w:t>
      </w:r>
      <w:r>
        <w:rPr>
          <w:rFonts w:hint="eastAsia" w:ascii="仿宋_GB2312" w:hAnsi="仿宋_GB2312" w:eastAsia="仿宋_GB2312" w:cs="仿宋_GB2312"/>
          <w:color w:val="auto"/>
          <w:sz w:val="28"/>
          <w:szCs w:val="28"/>
          <w:highlight w:val="none"/>
          <w:lang w:val="en-US" w:eastAsia="zh-CN"/>
        </w:rPr>
        <w:t xml:space="preserve"> </w:t>
      </w:r>
      <w:r>
        <w:rPr>
          <w:rFonts w:hint="eastAsia" w:ascii="仿宋_GB2312" w:hAnsi="仿宋_GB2312" w:eastAsia="仿宋_GB2312" w:cs="仿宋_GB2312"/>
          <w:color w:val="auto"/>
          <w:sz w:val="28"/>
          <w:szCs w:val="28"/>
          <w:highlight w:val="none"/>
        </w:rPr>
        <w:t xml:space="preserve">具备履行合同所必需的设备和专业技术能力的书面声明；</w:t>
      </w:r>
      <w:r/>
    </w:p>
    <w:p>
      <w:pPr>
        <w:ind w:left="0" w:right="0" w:firstLine="560"/>
        <w:pageBreakBefore w:val="0"/>
        <w:spacing w:line="47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1.5</w:t>
      </w:r>
      <w:r>
        <w:rPr>
          <w:rFonts w:hint="eastAsia" w:ascii="仿宋_GB2312" w:hAnsi="仿宋_GB2312" w:eastAsia="仿宋_GB2312" w:cs="仿宋_GB2312"/>
          <w:color w:val="auto"/>
          <w:sz w:val="28"/>
          <w:szCs w:val="28"/>
          <w:highlight w:val="none"/>
          <w:lang w:val="en-US" w:eastAsia="zh-CN"/>
        </w:rPr>
        <w:t xml:space="preserve"> </w:t>
      </w:r>
      <w:r>
        <w:rPr>
          <w:rFonts w:hint="eastAsia" w:ascii="仿宋_GB2312" w:hAnsi="仿宋_GB2312" w:eastAsia="仿宋_GB2312" w:cs="仿宋_GB2312"/>
          <w:color w:val="auto"/>
          <w:sz w:val="28"/>
          <w:szCs w:val="28"/>
          <w:highlight w:val="none"/>
        </w:rPr>
        <w:t xml:space="preserve">参加政府采购活动前3年内在经营活动中没有重大违法记录的书面声明。</w:t>
      </w:r>
      <w:r/>
    </w:p>
    <w:p>
      <w:pPr>
        <w:ind w:left="0" w:right="0" w:firstLine="560"/>
        <w:pageBreakBefore w:val="0"/>
        <w:spacing w:line="47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p>
    <w:p>
      <w:pPr>
        <w:numPr>
          <w:ilvl w:val="0"/>
          <w:numId w:val="0"/>
        </w:numPr>
        <w:ind w:right="0" w:firstLine="560"/>
        <w:keepLines w:val="0"/>
        <w:keepNext w:val="0"/>
        <w:pageBreakBefore w:val="0"/>
        <w:spacing w:line="47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3.落实政府采购政策需满足的资格要求：</w:t>
      </w:r>
      <w:r>
        <w:rPr>
          <w:rFonts w:hint="eastAsia" w:ascii="仿宋_GB2312" w:hAnsi="仿宋_GB2312" w:eastAsia="仿宋_GB2312" w:cs="仿宋_GB2312"/>
          <w:i w:val="0"/>
          <w:iCs w:val="0"/>
          <w:color w:val="auto"/>
          <w:sz w:val="28"/>
          <w:szCs w:val="28"/>
          <w:highlight w:val="none"/>
          <w:u w:val="none"/>
          <w:lang w:eastAsia="zh-CN"/>
        </w:rPr>
        <w:t xml:space="preserve">无</w:t>
      </w:r>
      <w:r>
        <w:rPr>
          <w:rFonts w:hint="eastAsia" w:ascii="黑体" w:hAnsi="黑体" w:eastAsia="黑体" w:cs="黑体"/>
          <w:b w:val="0"/>
          <w:bCs w:val="0"/>
          <w:i w:val="0"/>
          <w:iCs w:val="0"/>
          <w:color w:val="auto"/>
          <w:sz w:val="28"/>
          <w:szCs w:val="28"/>
          <w:highlight w:val="none"/>
          <w:u w:val="none"/>
          <w:lang w:eastAsia="zh-CN"/>
        </w:rPr>
        <w:t xml:space="preserve">。</w:t>
      </w:r>
      <w:r/>
    </w:p>
    <w:p>
      <w:pPr>
        <w:ind w:left="0" w:right="0" w:firstLine="562"/>
        <w:pageBreakBefore w:val="0"/>
        <w:spacing w:line="470" w:lineRule="exact"/>
        <w:widowControl w:val="off"/>
        <w:rPr>
          <w:rFonts w:hint="eastAsia" w:ascii="方正楷体_GBK" w:hAnsi="方正楷体_GBK" w:eastAsia="方正楷体_GBK" w:cs="方正楷体_GBK"/>
          <w:b/>
          <w:bCs/>
          <w:color w:val="auto"/>
          <w:sz w:val="28"/>
          <w:szCs w:val="28"/>
          <w:highlight w:val="none"/>
          <w:lang w:eastAsia="zh-CN"/>
        </w:rPr>
      </w:pPr>
      <w:r>
        <w:rPr>
          <w:rFonts w:hint="eastAsia" w:ascii="方正楷体_GBK" w:hAnsi="方正楷体_GBK" w:eastAsia="方正楷体_GBK" w:cs="方正楷体_GBK"/>
          <w:b/>
          <w:bCs/>
          <w:color w:val="auto"/>
          <w:sz w:val="28"/>
          <w:szCs w:val="28"/>
          <w:highlight w:val="none"/>
        </w:rPr>
        <w:t xml:space="preserve">（二）本项目的特定资格要求</w:t>
      </w:r>
      <w:r>
        <w:rPr>
          <w:rFonts w:hint="eastAsia" w:ascii="方正楷体_GBK" w:hAnsi="方正楷体_GBK" w:eastAsia="方正楷体_GBK" w:cs="方正楷体_GBK"/>
          <w:b/>
          <w:bCs/>
          <w:color w:val="auto"/>
          <w:sz w:val="28"/>
          <w:szCs w:val="28"/>
          <w:highlight w:val="none"/>
          <w:lang w:eastAsia="zh-CN"/>
        </w:rPr>
        <w:t xml:space="preserve">：</w:t>
      </w:r>
      <w:r/>
    </w:p>
    <w:p>
      <w:pPr>
        <w:ind w:left="0" w:right="0" w:firstLine="562"/>
        <w:pageBreakBefore w:val="0"/>
        <w:spacing w:line="470" w:lineRule="exact"/>
        <w:widowControl w:val="off"/>
        <w:rPr>
          <w:rFonts w:hint="eastAsia" w:ascii="方正楷体_GBK" w:hAnsi="方正楷体_GBK" w:eastAsia="方正楷体_GBK" w:cs="方正楷体_GBK"/>
          <w:b/>
          <w:bCs/>
          <w:color w:val="auto"/>
          <w:sz w:val="28"/>
          <w:szCs w:val="28"/>
          <w:highlight w:val="none"/>
          <w:lang w:eastAsia="zh-CN"/>
        </w:rPr>
      </w:pPr>
      <w:r>
        <w:rPr>
          <w:rFonts w:hint="eastAsia" w:ascii="方正楷体_GBK" w:hAnsi="方正楷体_GBK" w:eastAsia="方正楷体_GBK" w:cs="方正楷体_GBK"/>
          <w:b/>
          <w:bCs/>
          <w:color w:val="auto"/>
          <w:sz w:val="28"/>
          <w:szCs w:val="28"/>
          <w:highlight w:val="none"/>
          <w:lang w:eastAsia="zh-CN"/>
        </w:rPr>
        <w:t xml:space="preserve">无。</w:t>
      </w:r>
      <w:r/>
    </w:p>
    <w:p>
      <w:pPr>
        <w:ind w:left="0" w:right="0" w:firstLine="560"/>
        <w:keepLines/>
        <w:keepNext/>
        <w:pageBreakBefore w:val="0"/>
        <w:spacing w:line="470" w:lineRule="exact"/>
        <w:widowControl w:val="off"/>
        <w:rPr>
          <w:rFonts w:hint="eastAsia" w:ascii="黑体" w:hAnsi="黑体" w:eastAsia="黑体" w:cs="黑体"/>
          <w:b w:val="0"/>
          <w:bCs w:val="0"/>
          <w:color w:val="auto"/>
          <w:sz w:val="28"/>
          <w:szCs w:val="28"/>
          <w:highlight w:val="none"/>
        </w:rPr>
        <w:outlineLvl w:val="2"/>
      </w:pPr>
      <w:r>
        <w:rPr>
          <w:rFonts w:hint="eastAsia" w:ascii="黑体" w:hAnsi="黑体" w:eastAsia="黑体" w:cs="黑体"/>
          <w:b w:val="0"/>
          <w:bCs w:val="0"/>
          <w:color w:val="auto"/>
          <w:sz w:val="28"/>
          <w:szCs w:val="28"/>
          <w:highlight w:val="none"/>
        </w:rPr>
        <w:t xml:space="preserve">三、获取</w:t>
      </w:r>
      <w:bookmarkEnd w:id="19"/>
      <w:r/>
      <w:bookmarkEnd w:id="20"/>
      <w:r/>
      <w:bookmarkEnd w:id="21"/>
      <w:r/>
      <w:bookmarkEnd w:id="22"/>
      <w:r/>
      <w:bookmarkEnd w:id="23"/>
      <w:r>
        <w:rPr>
          <w:rFonts w:hint="eastAsia" w:ascii="黑体" w:hAnsi="黑体" w:eastAsia="黑体" w:cs="黑体"/>
          <w:b w:val="0"/>
          <w:bCs w:val="0"/>
          <w:color w:val="auto"/>
          <w:sz w:val="28"/>
          <w:szCs w:val="28"/>
          <w:highlight w:val="none"/>
        </w:rPr>
        <w:t xml:space="preserve">磋商文件</w:t>
      </w:r>
      <w:bookmarkStart w:id="24" w:name="_Toc38985266"/>
      <w:r/>
      <w:bookmarkStart w:id="25" w:name="_Toc35393793"/>
      <w:r/>
      <w:bookmarkStart w:id="26" w:name="_Toc28359005"/>
      <w:r/>
      <w:bookmarkStart w:id="27" w:name="_Toc35393624"/>
      <w:r/>
      <w:bookmarkStart w:id="28" w:name="_Toc28359082"/>
      <w:r/>
      <w:r/>
    </w:p>
    <w:p>
      <w:pPr>
        <w:ind w:left="0" w:right="0" w:firstLine="560"/>
        <w:keepLines/>
        <w:keepNext/>
        <w:pageBreakBefore w:val="0"/>
        <w:spacing w:line="470" w:lineRule="exact"/>
        <w:widowControl w:val="off"/>
        <w:rPr>
          <w:rFonts w:hint="eastAsia" w:ascii="仿宋_GB2312" w:hAnsi="仿宋_GB2312" w:eastAsia="仿宋_GB2312" w:cs="仿宋_GB2312"/>
          <w:b/>
          <w:color w:val="auto"/>
          <w:sz w:val="28"/>
          <w:szCs w:val="28"/>
          <w:highlight w:val="none"/>
        </w:rPr>
        <w:outlineLvl w:val="2"/>
      </w:pPr>
      <w:r>
        <w:rPr>
          <w:rFonts w:hint="eastAsia" w:ascii="仿宋_GB2312" w:hAnsi="仿宋_GB2312" w:eastAsia="仿宋_GB2312" w:cs="仿宋_GB2312"/>
          <w:color w:val="auto"/>
          <w:sz w:val="28"/>
          <w:szCs w:val="28"/>
          <w:highlight w:val="none"/>
        </w:rPr>
        <w:t xml:space="preserve">1.时间：自磋商文件公告发布之日起5个工作日。</w:t>
      </w:r>
      <w:r/>
    </w:p>
    <w:p>
      <w:pPr>
        <w:ind w:left="0" w:right="0" w:firstLine="560"/>
        <w:pageBreakBefore w:val="0"/>
        <w:spacing w:line="47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bCs/>
          <w:color w:val="auto"/>
          <w:sz w:val="28"/>
          <w:szCs w:val="28"/>
          <w:highlight w:val="none"/>
        </w:rPr>
        <w:t xml:space="preserve">2.</w:t>
      </w:r>
      <w:r>
        <w:rPr>
          <w:rFonts w:hint="eastAsia" w:ascii="仿宋_GB2312" w:hAnsi="仿宋_GB2312" w:eastAsia="仿宋_GB2312" w:cs="仿宋_GB2312"/>
          <w:color w:val="auto"/>
          <w:sz w:val="28"/>
          <w:szCs w:val="28"/>
          <w:highlight w:val="none"/>
          <w:lang w:eastAsia="zh-CN"/>
        </w:rPr>
        <w:t xml:space="preserve">地点</w:t>
      </w:r>
      <w:r>
        <w:rPr>
          <w:rFonts w:hint="eastAsia" w:ascii="仿宋_GB2312" w:hAnsi="仿宋_GB2312" w:eastAsia="仿宋_GB2312" w:cs="仿宋_GB2312"/>
          <w:color w:val="auto"/>
          <w:sz w:val="28"/>
          <w:szCs w:val="28"/>
          <w:highlight w:val="none"/>
        </w:rPr>
        <w:t xml:space="preserve">：“苏采云”系统</w:t>
      </w:r>
      <w:r/>
    </w:p>
    <w:p>
      <w:pPr>
        <w:ind w:left="0" w:right="0" w:firstLine="560"/>
        <w:pageBreakBefore w:val="0"/>
        <w:spacing w:line="47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val="en-US" w:eastAsia="zh-CN"/>
        </w:rPr>
        <w:t xml:space="preserve">3.</w:t>
      </w:r>
      <w:r>
        <w:rPr>
          <w:rFonts w:hint="eastAsia" w:ascii="仿宋_GB2312" w:hAnsi="仿宋_GB2312" w:eastAsia="仿宋_GB2312" w:cs="仿宋_GB2312"/>
          <w:color w:val="auto"/>
          <w:sz w:val="28"/>
          <w:szCs w:val="28"/>
          <w:highlight w:val="none"/>
        </w:rPr>
        <w:t xml:space="preserve">方式：“苏采云”系统获取</w:t>
      </w:r>
      <w:r/>
    </w:p>
    <w:p>
      <w:pPr>
        <w:ind w:left="0" w:right="0" w:firstLine="560"/>
        <w:pageBreakBefore w:val="0"/>
        <w:spacing w:line="470" w:lineRule="exact"/>
        <w:widowControl w:val="off"/>
        <w:rPr>
          <w:rFonts w:hint="eastAsia" w:ascii="仿宋_GB2312" w:hAnsi="仿宋_GB2312" w:eastAsia="仿宋_GB2312" w:cs="仿宋_GB2312"/>
          <w:bCs/>
          <w:color w:val="auto"/>
          <w:sz w:val="28"/>
          <w:szCs w:val="28"/>
          <w:highlight w:val="none"/>
        </w:rPr>
      </w:pPr>
      <w:r>
        <w:rPr>
          <w:rFonts w:hint="eastAsia" w:ascii="仿宋_GB2312" w:hAnsi="仿宋_GB2312" w:eastAsia="仿宋_GB2312" w:cs="仿宋_GB2312"/>
          <w:color w:val="auto"/>
          <w:sz w:val="28"/>
          <w:szCs w:val="28"/>
          <w:highlight w:val="none"/>
          <w:lang w:val="en-US" w:eastAsia="zh-CN"/>
        </w:rPr>
        <w:t xml:space="preserve">4.</w:t>
      </w:r>
      <w:r>
        <w:rPr>
          <w:rFonts w:hint="eastAsia" w:ascii="仿宋_GB2312" w:hAnsi="仿宋_GB2312" w:eastAsia="仿宋_GB2312" w:cs="仿宋_GB2312"/>
          <w:color w:val="auto"/>
          <w:sz w:val="28"/>
          <w:szCs w:val="28"/>
          <w:highlight w:val="none"/>
        </w:rPr>
        <w:t xml:space="preserve">售价：0.00元</w:t>
      </w:r>
      <w:bookmarkEnd w:id="24"/>
      <w:r/>
      <w:bookmarkEnd w:id="25"/>
      <w:r/>
      <w:bookmarkEnd w:id="26"/>
      <w:r/>
      <w:bookmarkEnd w:id="27"/>
      <w:r/>
      <w:bookmarkEnd w:id="28"/>
      <w:r/>
      <w:r/>
    </w:p>
    <w:p>
      <w:pPr>
        <w:ind w:left="0" w:right="0" w:firstLine="560"/>
        <w:keepLines/>
        <w:keepNext/>
        <w:pageBreakBefore w:val="0"/>
        <w:spacing w:line="470" w:lineRule="exact"/>
        <w:widowControl w:val="off"/>
        <w:rPr>
          <w:rFonts w:hint="eastAsia" w:ascii="黑体" w:hAnsi="黑体" w:eastAsia="黑体" w:cs="黑体"/>
          <w:b w:val="0"/>
          <w:bCs w:val="0"/>
          <w:color w:val="auto"/>
          <w:sz w:val="28"/>
          <w:szCs w:val="28"/>
          <w:highlight w:val="none"/>
          <w:u w:val="none"/>
          <w:lang w:val="en-US" w:eastAsia="zh-CN"/>
        </w:rPr>
        <w:outlineLvl w:val="2"/>
      </w:pPr>
      <w:r/>
      <w:bookmarkStart w:id="29" w:name="_Toc35393794"/>
      <w:r/>
      <w:bookmarkStart w:id="30" w:name="_Toc35393625"/>
      <w:r/>
      <w:bookmarkStart w:id="31" w:name="_Toc28359084"/>
      <w:r/>
      <w:bookmarkStart w:id="32" w:name="_Toc38985267"/>
      <w:r/>
      <w:bookmarkStart w:id="33" w:name="_Toc28359007"/>
      <w:r>
        <w:rPr>
          <w:rFonts w:hint="eastAsia" w:ascii="黑体" w:hAnsi="黑体" w:eastAsia="黑体" w:cs="黑体"/>
          <w:b w:val="0"/>
          <w:bCs w:val="0"/>
          <w:color w:val="auto"/>
          <w:sz w:val="28"/>
          <w:szCs w:val="28"/>
          <w:highlight w:val="none"/>
          <w:lang w:val="en-US" w:eastAsia="zh-CN"/>
        </w:rPr>
        <w:t xml:space="preserve">四、响</w:t>
      </w:r>
      <w:r>
        <w:rPr>
          <w:rFonts w:hint="eastAsia" w:ascii="黑体" w:hAnsi="黑体" w:eastAsia="黑体" w:cs="黑体"/>
          <w:b w:val="0"/>
          <w:bCs w:val="0"/>
          <w:color w:val="auto"/>
          <w:sz w:val="28"/>
          <w:szCs w:val="28"/>
          <w:highlight w:val="none"/>
          <w:u w:val="none"/>
          <w:lang w:val="en-US" w:eastAsia="zh-CN"/>
        </w:rPr>
        <w:t xml:space="preserve">应文件提交</w:t>
      </w:r>
      <w:r/>
    </w:p>
    <w:p>
      <w:pPr>
        <w:ind w:left="0" w:right="0" w:firstLine="560"/>
        <w:pageBreakBefore w:val="0"/>
        <w:spacing w:line="470" w:lineRule="exact"/>
        <w:widowControl w:val="off"/>
        <w:rPr>
          <w:rFonts w:hint="eastAsia" w:ascii="仿宋_GB2312" w:hAnsi="仿宋_GB2312" w:eastAsia="仿宋_GB2312" w:cs="仿宋_GB2312"/>
          <w:bCs/>
          <w:color w:val="auto"/>
          <w:sz w:val="28"/>
          <w:szCs w:val="28"/>
          <w:highlight w:val="none"/>
          <w:u w:val="none"/>
          <w:lang w:val="en-US" w:eastAsia="zh-CN"/>
        </w:rPr>
      </w:pPr>
      <w:r>
        <w:rPr>
          <w:rFonts w:hint="eastAsia" w:ascii="仿宋_GB2312" w:hAnsi="仿宋_GB2312" w:eastAsia="仿宋_GB2312" w:cs="仿宋_GB2312"/>
          <w:bCs/>
          <w:color w:val="auto"/>
          <w:sz w:val="28"/>
          <w:szCs w:val="28"/>
          <w:highlight w:val="none"/>
          <w:u w:val="none"/>
          <w:lang w:val="en-US" w:eastAsia="zh-CN"/>
        </w:rPr>
        <w:t xml:space="preserve">截止时间</w:t>
      </w:r>
      <w:r>
        <w:rPr>
          <w:rFonts w:hint="eastAsia" w:ascii="仿宋_GB2312" w:hAnsi="仿宋_GB2312" w:eastAsia="仿宋_GB2312" w:cs="仿宋_GB2312"/>
          <w:bCs/>
          <w:color w:val="auto"/>
          <w:sz w:val="28"/>
          <w:szCs w:val="28"/>
          <w:highlight w:val="none"/>
          <w:u w:val="none"/>
        </w:rPr>
        <w:t xml:space="preserve">：</w:t>
      </w:r>
      <w:r>
        <w:rPr>
          <w:rFonts w:hint="eastAsia" w:ascii="仿宋_GB2312" w:hAnsi="仿宋_GB2312" w:eastAsia="仿宋_GB2312" w:cs="仿宋_GB2312"/>
          <w:b/>
          <w:bCs/>
          <w:color w:val="auto"/>
          <w:sz w:val="28"/>
          <w:szCs w:val="28"/>
          <w:highlight w:val="yellow"/>
          <w:u w:val="none"/>
        </w:rPr>
        <w:t xml:space="preserve">202</w:t>
      </w:r>
      <w:r>
        <w:rPr>
          <w:rFonts w:hint="eastAsia" w:ascii="仿宋_GB2312" w:hAnsi="仿宋_GB2312" w:eastAsia="仿宋_GB2312" w:cs="仿宋_GB2312"/>
          <w:b/>
          <w:bCs/>
          <w:color w:val="auto"/>
          <w:sz w:val="28"/>
          <w:szCs w:val="28"/>
          <w:highlight w:val="yellow"/>
          <w:u w:val="none"/>
          <w:lang w:val="en-US" w:eastAsia="zh-CN"/>
        </w:rPr>
        <w:t xml:space="preserve">6</w:t>
      </w:r>
      <w:r>
        <w:rPr>
          <w:rFonts w:hint="eastAsia" w:ascii="仿宋_GB2312" w:hAnsi="仿宋_GB2312" w:eastAsia="仿宋_GB2312" w:cs="仿宋_GB2312"/>
          <w:b/>
          <w:bCs/>
          <w:color w:val="auto"/>
          <w:sz w:val="28"/>
          <w:szCs w:val="28"/>
          <w:highlight w:val="yellow"/>
          <w:u w:val="none"/>
        </w:rPr>
        <w:t xml:space="preserve">-</w:t>
      </w:r>
      <w:r>
        <w:rPr>
          <w:rFonts w:hint="eastAsia" w:ascii="仿宋_GB2312" w:hAnsi="仿宋_GB2312" w:eastAsia="仿宋_GB2312" w:cs="仿宋_GB2312"/>
          <w:b/>
          <w:bCs/>
          <w:color w:val="auto"/>
          <w:sz w:val="28"/>
          <w:szCs w:val="28"/>
          <w:highlight w:val="yellow"/>
          <w:u w:val="none"/>
          <w:lang w:val="en-US" w:eastAsia="zh-CN"/>
        </w:rPr>
        <w:t xml:space="preserve">10</w:t>
      </w:r>
      <w:r>
        <w:rPr>
          <w:rFonts w:hint="eastAsia" w:ascii="仿宋_GB2312" w:hAnsi="仿宋_GB2312" w:eastAsia="仿宋_GB2312" w:cs="仿宋_GB2312"/>
          <w:b/>
          <w:bCs/>
          <w:color w:val="auto"/>
          <w:sz w:val="28"/>
          <w:szCs w:val="28"/>
          <w:highlight w:val="yellow"/>
          <w:u w:val="none"/>
        </w:rPr>
        <w:t xml:space="preserve">-</w:t>
      </w:r>
      <w:r>
        <w:rPr>
          <w:rFonts w:hint="eastAsia" w:ascii="仿宋_GB2312" w:hAnsi="仿宋_GB2312" w:eastAsia="仿宋_GB2312" w:cs="仿宋_GB2312"/>
          <w:b/>
          <w:bCs/>
          <w:color w:val="auto"/>
          <w:sz w:val="28"/>
          <w:szCs w:val="28"/>
          <w:highlight w:val="yellow"/>
          <w:u w:val="none"/>
          <w:lang w:val="en-US" w:eastAsia="zh-CN"/>
        </w:rPr>
        <w:t xml:space="preserve">9  </w:t>
      </w:r>
      <w:r>
        <w:rPr>
          <w:rFonts w:hint="eastAsia" w:ascii="仿宋_GB2312" w:hAnsi="仿宋_GB2312" w:eastAsia="仿宋_GB2312" w:cs="仿宋_GB2312"/>
          <w:b/>
          <w:bCs/>
          <w:color w:val="auto"/>
          <w:sz w:val="28"/>
          <w:szCs w:val="28"/>
          <w:highlight w:val="yellow"/>
          <w:u w:val="none"/>
        </w:rPr>
        <w:t xml:space="preserve">09:30</w:t>
      </w:r>
      <w:r>
        <w:rPr>
          <w:rFonts w:hint="eastAsia" w:ascii="仿宋_GB2312" w:hAnsi="仿宋_GB2312" w:eastAsia="仿宋_GB2312" w:cs="仿宋_GB2312"/>
          <w:b w:val="0"/>
          <w:bCs w:val="0"/>
          <w:color w:val="auto"/>
          <w:sz w:val="28"/>
          <w:szCs w:val="28"/>
          <w:highlight w:val="none"/>
          <w:u w:val="none"/>
        </w:rPr>
        <w:t xml:space="preserve">（北京时间）</w:t>
      </w:r>
      <w:r/>
    </w:p>
    <w:p>
      <w:pPr>
        <w:ind w:left="0" w:right="0" w:firstLine="560"/>
        <w:pageBreakBefore w:val="0"/>
        <w:spacing w:line="470" w:lineRule="exact"/>
        <w:widowControl w:val="off"/>
        <w:rPr>
          <w:rFonts w:hint="eastAsia" w:ascii="仿宋_GB2312" w:hAnsi="仿宋_GB2312" w:eastAsia="仿宋_GB2312" w:cs="仿宋_GB2312"/>
          <w:color w:val="auto"/>
          <w:sz w:val="28"/>
          <w:szCs w:val="28"/>
          <w:highlight w:val="none"/>
        </w:rPr>
      </w:pPr>
      <w:r/>
      <w:bookmarkStart w:id="34" w:name="_Hlk76636893"/>
      <w:r>
        <w:rPr>
          <w:rFonts w:hint="eastAsia" w:ascii="仿宋_GB2312" w:hAnsi="仿宋_GB2312" w:eastAsia="仿宋_GB2312" w:cs="仿宋_GB2312"/>
          <w:color w:val="auto"/>
          <w:sz w:val="28"/>
          <w:szCs w:val="28"/>
          <w:highlight w:val="none"/>
        </w:rPr>
        <w:t xml:space="preserve">地点：“苏采云”系统</w:t>
      </w:r>
      <w:r/>
    </w:p>
    <w:p>
      <w:pPr>
        <w:ind w:left="0" w:right="0" w:firstLine="560"/>
        <w:keepLines/>
        <w:keepNext/>
        <w:pageBreakBefore w:val="0"/>
        <w:spacing w:line="470" w:lineRule="exact"/>
        <w:widowControl w:val="off"/>
        <w:rPr>
          <w:rFonts w:hint="eastAsia" w:ascii="黑体" w:hAnsi="黑体" w:eastAsia="黑体" w:cs="黑体"/>
          <w:b w:val="0"/>
          <w:bCs w:val="0"/>
          <w:color w:val="auto"/>
          <w:sz w:val="28"/>
          <w:szCs w:val="28"/>
          <w:highlight w:val="none"/>
          <w:lang w:eastAsia="zh-CN"/>
        </w:rPr>
        <w:outlineLvl w:val="2"/>
      </w:pPr>
      <w:r>
        <w:rPr>
          <w:rFonts w:hint="eastAsia" w:ascii="黑体" w:hAnsi="黑体" w:eastAsia="黑体" w:cs="黑体"/>
          <w:b w:val="0"/>
          <w:bCs w:val="0"/>
          <w:color w:val="auto"/>
          <w:sz w:val="28"/>
          <w:szCs w:val="28"/>
          <w:highlight w:val="none"/>
          <w:lang w:eastAsia="zh-CN"/>
        </w:rPr>
        <w:t xml:space="preserve">五、开启</w:t>
      </w:r>
      <w:r/>
    </w:p>
    <w:p>
      <w:pPr>
        <w:ind w:left="0" w:right="0" w:firstLine="560"/>
        <w:pageBreakBefore w:val="0"/>
        <w:spacing w:line="47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时间：</w:t>
      </w:r>
      <w:r>
        <w:rPr>
          <w:rFonts w:hint="eastAsia" w:ascii="仿宋_GB2312" w:hAnsi="仿宋_GB2312" w:eastAsia="仿宋_GB2312" w:cs="仿宋_GB2312"/>
          <w:b/>
          <w:bCs/>
          <w:color w:val="auto"/>
          <w:sz w:val="28"/>
          <w:szCs w:val="28"/>
          <w:highlight w:val="yellow"/>
        </w:rPr>
        <w:t xml:space="preserve">202</w:t>
      </w:r>
      <w:r>
        <w:rPr>
          <w:rFonts w:hint="eastAsia" w:ascii="仿宋_GB2312" w:hAnsi="仿宋_GB2312" w:eastAsia="仿宋_GB2312" w:cs="仿宋_GB2312"/>
          <w:b/>
          <w:bCs/>
          <w:color w:val="auto"/>
          <w:sz w:val="28"/>
          <w:szCs w:val="28"/>
          <w:highlight w:val="yellow"/>
          <w:lang w:val="en-US" w:eastAsia="zh-CN"/>
        </w:rPr>
        <w:t xml:space="preserve">6</w:t>
      </w:r>
      <w:r>
        <w:rPr>
          <w:rFonts w:hint="eastAsia" w:ascii="仿宋_GB2312" w:hAnsi="仿宋_GB2312" w:eastAsia="仿宋_GB2312" w:cs="仿宋_GB2312"/>
          <w:b/>
          <w:bCs/>
          <w:color w:val="auto"/>
          <w:sz w:val="28"/>
          <w:szCs w:val="28"/>
          <w:highlight w:val="yellow"/>
        </w:rPr>
        <w:t xml:space="preserve">-</w:t>
      </w:r>
      <w:r>
        <w:rPr>
          <w:rFonts w:hint="eastAsia" w:ascii="仿宋_GB2312" w:hAnsi="仿宋_GB2312" w:eastAsia="仿宋_GB2312" w:cs="仿宋_GB2312"/>
          <w:b/>
          <w:bCs/>
          <w:color w:val="auto"/>
          <w:sz w:val="28"/>
          <w:szCs w:val="28"/>
          <w:highlight w:val="yellow"/>
          <w:lang w:val="en-US" w:eastAsia="zh-CN"/>
        </w:rPr>
        <w:t xml:space="preserve">10</w:t>
      </w:r>
      <w:r>
        <w:rPr>
          <w:rFonts w:hint="eastAsia" w:ascii="仿宋_GB2312" w:hAnsi="仿宋_GB2312" w:eastAsia="仿宋_GB2312" w:cs="仿宋_GB2312"/>
          <w:b/>
          <w:bCs/>
          <w:color w:val="auto"/>
          <w:sz w:val="28"/>
          <w:szCs w:val="28"/>
          <w:highlight w:val="yellow"/>
        </w:rPr>
        <w:t xml:space="preserve">-</w:t>
      </w:r>
      <w:r>
        <w:rPr>
          <w:rFonts w:hint="eastAsia" w:ascii="仿宋_GB2312" w:hAnsi="仿宋_GB2312" w:eastAsia="仿宋_GB2312" w:cs="仿宋_GB2312"/>
          <w:b/>
          <w:bCs/>
          <w:color w:val="auto"/>
          <w:sz w:val="28"/>
          <w:szCs w:val="28"/>
          <w:highlight w:val="yellow"/>
          <w:lang w:val="en-US" w:eastAsia="zh-CN"/>
        </w:rPr>
        <w:t xml:space="preserve">9</w:t>
      </w:r>
      <w:r>
        <w:rPr>
          <w:rFonts w:hint="eastAsia" w:ascii="仿宋_GB2312" w:hAnsi="仿宋_GB2312" w:eastAsia="仿宋_GB2312" w:cs="仿宋_GB2312"/>
          <w:b/>
          <w:bCs/>
          <w:color w:val="auto"/>
          <w:sz w:val="28"/>
          <w:szCs w:val="28"/>
          <w:highlight w:val="yellow"/>
        </w:rPr>
        <w:t xml:space="preserve"> 09:30</w:t>
      </w:r>
      <w:r>
        <w:rPr>
          <w:rFonts w:hint="eastAsia" w:ascii="仿宋_GB2312" w:hAnsi="仿宋_GB2312" w:eastAsia="仿宋_GB2312" w:cs="仿宋_GB2312"/>
          <w:color w:val="auto"/>
          <w:sz w:val="28"/>
          <w:szCs w:val="28"/>
          <w:highlight w:val="yellow"/>
        </w:rPr>
        <w:t xml:space="preserve"> </w:t>
      </w:r>
      <w:r>
        <w:rPr>
          <w:rFonts w:hint="eastAsia" w:ascii="仿宋_GB2312" w:hAnsi="仿宋_GB2312" w:eastAsia="仿宋_GB2312" w:cs="仿宋_GB2312"/>
          <w:color w:val="auto"/>
          <w:sz w:val="28"/>
          <w:szCs w:val="28"/>
          <w:highlight w:val="none"/>
        </w:rPr>
        <w:t xml:space="preserve">（北京时间）</w:t>
      </w:r>
      <w:r/>
    </w:p>
    <w:p>
      <w:pPr>
        <w:ind w:left="0" w:right="0" w:firstLine="560"/>
        <w:pageBreakBefore w:val="0"/>
        <w:spacing w:line="470" w:lineRule="exact"/>
        <w:widowControl w:val="off"/>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color w:val="auto"/>
          <w:sz w:val="28"/>
          <w:szCs w:val="28"/>
          <w:highlight w:val="none"/>
        </w:rPr>
        <w:t xml:space="preserve">地点：“苏采云”</w:t>
      </w:r>
      <w:r>
        <w:rPr>
          <w:rFonts w:hint="eastAsia" w:ascii="仿宋_GB2312" w:hAnsi="仿宋_GB2312" w:eastAsia="仿宋_GB2312" w:cs="仿宋_GB2312"/>
          <w:color w:val="auto"/>
          <w:sz w:val="28"/>
          <w:szCs w:val="28"/>
          <w:highlight w:val="none"/>
          <w:lang w:eastAsia="zh-CN"/>
        </w:rPr>
        <w:t xml:space="preserve">系统</w:t>
      </w:r>
      <w:bookmarkEnd w:id="34"/>
      <w:r/>
      <w:r/>
    </w:p>
    <w:p>
      <w:pPr>
        <w:ind w:left="0" w:right="0" w:firstLine="560"/>
        <w:keepLines/>
        <w:keepNext/>
        <w:pageBreakBefore w:val="0"/>
        <w:spacing w:line="470" w:lineRule="exact"/>
        <w:widowControl w:val="off"/>
        <w:rPr>
          <w:rFonts w:hint="eastAsia" w:ascii="黑体" w:hAnsi="黑体" w:eastAsia="黑体" w:cs="黑体"/>
          <w:b w:val="0"/>
          <w:bCs w:val="0"/>
          <w:color w:val="auto"/>
          <w:sz w:val="28"/>
          <w:szCs w:val="28"/>
          <w:highlight w:val="none"/>
        </w:rPr>
        <w:outlineLvl w:val="2"/>
      </w:pPr>
      <w:r>
        <w:rPr>
          <w:rFonts w:hint="eastAsia" w:ascii="黑体" w:hAnsi="黑体" w:eastAsia="黑体" w:cs="黑体"/>
          <w:b w:val="0"/>
          <w:bCs w:val="0"/>
          <w:color w:val="auto"/>
          <w:sz w:val="28"/>
          <w:szCs w:val="28"/>
          <w:highlight w:val="none"/>
          <w:lang w:eastAsia="zh-CN"/>
        </w:rPr>
        <w:t xml:space="preserve">六</w:t>
      </w:r>
      <w:r>
        <w:rPr>
          <w:rFonts w:hint="eastAsia" w:ascii="黑体" w:hAnsi="黑体" w:eastAsia="黑体" w:cs="黑体"/>
          <w:b w:val="0"/>
          <w:bCs w:val="0"/>
          <w:color w:val="auto"/>
          <w:sz w:val="28"/>
          <w:szCs w:val="28"/>
          <w:highlight w:val="none"/>
        </w:rPr>
        <w:t xml:space="preserve">、公告期限</w:t>
      </w:r>
      <w:bookmarkEnd w:id="29"/>
      <w:r/>
      <w:bookmarkEnd w:id="30"/>
      <w:r/>
      <w:bookmarkEnd w:id="31"/>
      <w:r/>
      <w:bookmarkEnd w:id="32"/>
      <w:r/>
      <w:bookmarkEnd w:id="33"/>
      <w:r/>
      <w:r/>
    </w:p>
    <w:p>
      <w:pPr>
        <w:ind w:left="0" w:right="0" w:firstLine="560"/>
        <w:pageBreakBefore w:val="0"/>
        <w:spacing w:line="470" w:lineRule="exact"/>
        <w:widowControl w:val="off"/>
        <w:rPr>
          <w:rFonts w:hint="eastAsia" w:ascii="仿宋_GB2312" w:hAnsi="仿宋_GB2312" w:eastAsia="仿宋_GB2312" w:cs="仿宋_GB2312"/>
          <w:sz w:val="28"/>
          <w:szCs w:val="28"/>
          <w:highlight w:val="none"/>
        </w:rPr>
      </w:pPr>
      <w:r/>
      <w:bookmarkStart w:id="35" w:name="_Toc35393626"/>
      <w:r/>
      <w:bookmarkStart w:id="36" w:name="_Toc35393795"/>
      <w:r/>
      <w:bookmarkStart w:id="37" w:name="_Toc38985268"/>
      <w:r>
        <w:rPr>
          <w:rFonts w:hint="eastAsia" w:ascii="仿宋_GB2312" w:hAnsi="仿宋_GB2312" w:eastAsia="仿宋_GB2312" w:cs="仿宋_GB2312"/>
          <w:color w:val="auto"/>
          <w:sz w:val="28"/>
          <w:szCs w:val="28"/>
          <w:highlight w:val="none"/>
        </w:rPr>
        <w:t xml:space="preserve">磋商公告及磋商文件公告期限为自本公告发布之日起</w:t>
      </w:r>
      <w:r>
        <w:rPr>
          <w:rFonts w:hint="eastAsia" w:ascii="仿宋_GB2312" w:hAnsi="仿宋_GB2312" w:eastAsia="仿宋_GB2312" w:cs="仿宋_GB2312"/>
          <w:color w:val="auto"/>
          <w:sz w:val="28"/>
          <w:szCs w:val="28"/>
          <w:highlight w:val="none"/>
          <w:lang w:val="en-US" w:eastAsia="zh-CN"/>
        </w:rPr>
        <w:t xml:space="preserve">5</w:t>
      </w:r>
      <w:r>
        <w:rPr>
          <w:rFonts w:hint="eastAsia" w:ascii="仿宋_GB2312" w:hAnsi="仿宋_GB2312" w:eastAsia="仿宋_GB2312" w:cs="仿宋_GB2312"/>
          <w:color w:val="auto"/>
          <w:sz w:val="28"/>
          <w:szCs w:val="28"/>
          <w:highlight w:val="none"/>
        </w:rPr>
        <w:t xml:space="preserve">个</w:t>
      </w:r>
      <w:r>
        <w:rPr>
          <w:rFonts w:hint="eastAsia" w:ascii="仿宋_GB2312" w:hAnsi="仿宋_GB2312" w:eastAsia="仿宋_GB2312" w:cs="仿宋_GB2312"/>
          <w:sz w:val="28"/>
          <w:szCs w:val="28"/>
          <w:highlight w:val="none"/>
        </w:rPr>
        <w:t xml:space="preserve">工作日。</w:t>
      </w:r>
      <w:r/>
    </w:p>
    <w:p>
      <w:pPr>
        <w:ind w:left="0" w:right="0" w:firstLine="560"/>
        <w:keepLines/>
        <w:keepNext/>
        <w:pageBreakBefore w:val="0"/>
        <w:spacing w:line="470" w:lineRule="exact"/>
        <w:widowControl w:val="off"/>
        <w:rPr>
          <w:rFonts w:hint="eastAsia" w:ascii="黑体" w:hAnsi="黑体" w:eastAsia="黑体" w:cs="黑体"/>
          <w:b w:val="0"/>
          <w:bCs w:val="0"/>
          <w:sz w:val="28"/>
          <w:szCs w:val="28"/>
          <w:highlight w:val="none"/>
        </w:rPr>
        <w:outlineLvl w:val="2"/>
      </w:pPr>
      <w:r>
        <w:rPr>
          <w:rFonts w:hint="eastAsia" w:ascii="黑体" w:hAnsi="黑体" w:eastAsia="黑体" w:cs="黑体"/>
          <w:b w:val="0"/>
          <w:bCs w:val="0"/>
          <w:sz w:val="28"/>
          <w:szCs w:val="28"/>
          <w:highlight w:val="none"/>
          <w:lang w:eastAsia="zh-CN"/>
        </w:rPr>
        <w:t xml:space="preserve">七</w:t>
      </w:r>
      <w:r>
        <w:rPr>
          <w:rFonts w:hint="eastAsia" w:ascii="黑体" w:hAnsi="黑体" w:eastAsia="黑体" w:cs="黑体"/>
          <w:b w:val="0"/>
          <w:bCs w:val="0"/>
          <w:sz w:val="28"/>
          <w:szCs w:val="28"/>
          <w:highlight w:val="none"/>
        </w:rPr>
        <w:t xml:space="preserve">、其他补充事宜</w:t>
      </w:r>
      <w:bookmarkEnd w:id="35"/>
      <w:r/>
      <w:bookmarkEnd w:id="36"/>
      <w:r/>
      <w:bookmarkEnd w:id="37"/>
      <w:r/>
      <w:r/>
    </w:p>
    <w:p>
      <w:pPr>
        <w:ind w:firstLine="560"/>
        <w:pageBreakBefore w:val="0"/>
        <w:spacing w:line="470" w:lineRule="exact"/>
        <w:rPr>
          <w:rFonts w:hint="eastAsia" w:ascii="仿宋_GB2312" w:hAnsi="仿宋_GB2312" w:eastAsia="仿宋_GB2312" w:cs="仿宋_GB2312"/>
          <w:color w:val="auto"/>
          <w:sz w:val="28"/>
          <w:szCs w:val="28"/>
          <w:highlight w:val="none"/>
        </w:rPr>
      </w:pPr>
      <w:r/>
      <w:bookmarkStart w:id="38" w:name="_Toc28359008"/>
      <w:r/>
      <w:bookmarkStart w:id="39" w:name="_Toc38985269"/>
      <w:r/>
      <w:bookmarkStart w:id="40" w:name="_Toc35393796"/>
      <w:r/>
      <w:bookmarkStart w:id="41" w:name="_Toc28359085"/>
      <w:r/>
      <w:bookmarkStart w:id="42" w:name="_Toc35393627"/>
      <w:r>
        <w:rPr>
          <w:rFonts w:hint="eastAsia" w:ascii="仿宋_GB2312" w:hAnsi="仿宋_GB2312" w:eastAsia="仿宋_GB2312" w:cs="仿宋_GB2312"/>
          <w:sz w:val="28"/>
          <w:szCs w:val="28"/>
          <w:highlight w:val="none"/>
        </w:rPr>
        <w:t xml:space="preserve">1.</w:t>
      </w:r>
      <w:r>
        <w:rPr>
          <w:rFonts w:hint="eastAsia" w:ascii="仿宋_GB2312" w:hAnsi="仿宋_GB2312" w:eastAsia="仿宋_GB2312" w:cs="仿宋_GB2312"/>
          <w:bCs/>
          <w:sz w:val="28"/>
          <w:szCs w:val="28"/>
          <w:highlight w:val="none"/>
        </w:rPr>
        <w:t xml:space="preserve"> 本项目采用“苏采云”政府采购交易系统全流程电子化不见面方式进行，</w:t>
      </w:r>
      <w:r>
        <w:rPr>
          <w:rFonts w:hint="eastAsia" w:ascii="仿宋_GB2312" w:hAnsi="仿宋_GB2312" w:eastAsia="仿宋_GB2312" w:cs="仿宋_GB2312"/>
          <w:color w:val="auto"/>
          <w:spacing w:val="-11"/>
          <w:sz w:val="28"/>
          <w:szCs w:val="28"/>
          <w:highlight w:val="none"/>
        </w:rPr>
        <w:t xml:space="preserve">供应商如确定参加本次采购活动，可自行下载（下载地址：</w:t>
      </w:r>
      <w:r>
        <w:rPr>
          <w:rFonts w:hint="eastAsia" w:ascii="仿宋_GB2312" w:hAnsi="仿宋_GB2312" w:eastAsia="仿宋_GB2312" w:cs="仿宋_GB2312"/>
          <w:color w:val="auto"/>
          <w:sz w:val="28"/>
          <w:szCs w:val="28"/>
          <w:highlight w:val="none"/>
        </w:rPr>
        <w:t xml:space="preserve">http://www.ccgp-jiangsu.gov.cn/jiangsu/zlxz/ee/ee3a4bc5a3454aa2b0d9312230633ce9.html）《江苏省政府采购管理交易系统( 苏采云)供应商操作指南》（以下简称《操作指南》</w:t>
      </w:r>
      <w:r>
        <w:rPr>
          <w:rFonts w:hint="eastAsia" w:ascii="仿宋_GB2312" w:hAnsi="仿宋_GB2312" w:eastAsia="仿宋_GB2312" w:cs="仿宋_GB2312"/>
          <w:color w:val="auto"/>
          <w:sz w:val="28"/>
          <w:szCs w:val="28"/>
          <w:highlight w:val="none"/>
          <w:lang w:val="en-US" w:eastAsia="zh-CN"/>
        </w:rPr>
        <w:t xml:space="preserve">)</w:t>
      </w:r>
      <w:r>
        <w:rPr>
          <w:rFonts w:hint="eastAsia" w:ascii="仿宋_GB2312" w:hAnsi="仿宋_GB2312" w:eastAsia="仿宋_GB2312" w:cs="仿宋_GB2312"/>
          <w:color w:val="auto"/>
          <w:sz w:val="28"/>
          <w:szCs w:val="28"/>
          <w:highlight w:val="none"/>
        </w:rPr>
        <w:t xml:space="preserve">及相关资料，按照《操作指南》规定领取</w:t>
      </w:r>
      <w:r>
        <w:rPr>
          <w:rFonts w:ascii="仿宋_GB2312" w:hAnsi="仿宋_GB2312" w:eastAsia="仿宋_GB2312" w:cs="仿宋_GB2312"/>
          <w:color w:val="auto"/>
          <w:sz w:val="28"/>
          <w:szCs w:val="28"/>
          <w:highlight w:val="none"/>
        </w:rPr>
        <w:t xml:space="preserve">CA</w:t>
      </w:r>
      <w:r>
        <w:rPr>
          <w:rFonts w:hint="eastAsia" w:ascii="仿宋_GB2312" w:hAnsi="仿宋_GB2312" w:eastAsia="仿宋_GB2312" w:cs="仿宋_GB2312"/>
          <w:color w:val="auto"/>
          <w:sz w:val="28"/>
          <w:szCs w:val="28"/>
          <w:highlight w:val="none"/>
        </w:rPr>
        <w:t xml:space="preserve">和办理电子签章</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rPr>
        <w:t xml:space="preserve">进行注册并按《操作指南》要求制作上传电子响应文件、参加电子响应文件的开启活动及解密电子响应文件等。</w:t>
      </w:r>
      <w:r/>
    </w:p>
    <w:p>
      <w:pPr>
        <w:ind w:firstLine="560"/>
        <w:keepLines w:val="0"/>
        <w:keepNext w:val="0"/>
        <w:pageBreakBefore w:val="0"/>
        <w:spacing w:beforeAutospacing="0" w:afterAutospacing="0" w:line="470" w:lineRule="exact"/>
        <w:rPr>
          <w:rFonts w:hint="eastAsia" w:ascii="仿宋_GB2312" w:hAnsi="仿宋_GB2312" w:eastAsia="仿宋_GB2312" w:cs="仿宋_GB2312"/>
          <w:b/>
          <w:bCs w:val="0"/>
          <w:sz w:val="28"/>
          <w:szCs w:val="28"/>
          <w:highlight w:val="none"/>
        </w:rPr>
      </w:pPr>
      <w:r>
        <w:rPr>
          <w:rFonts w:hint="eastAsia" w:ascii="仿宋_GB2312" w:hAnsi="仿宋_GB2312" w:eastAsia="仿宋_GB2312" w:cs="仿宋_GB2312"/>
          <w:bCs/>
          <w:sz w:val="28"/>
          <w:szCs w:val="28"/>
          <w:highlight w:val="none"/>
          <w:lang w:val="en-US" w:eastAsia="zh-CN"/>
        </w:rPr>
        <w:t xml:space="preserve">2.</w:t>
      </w:r>
      <w:r>
        <w:rPr>
          <w:rFonts w:hint="eastAsia" w:ascii="仿宋_GB2312" w:hAnsi="仿宋_GB2312" w:eastAsia="仿宋_GB2312" w:cs="仿宋_GB2312"/>
          <w:bCs/>
          <w:sz w:val="28"/>
          <w:szCs w:val="28"/>
          <w:highlight w:val="none"/>
        </w:rPr>
        <w:t xml:space="preserve">按照《操作指南》规定领取CA和办理电子签章</w:t>
      </w:r>
      <w:r>
        <w:rPr>
          <w:rFonts w:hint="eastAsia" w:ascii="仿宋_GB2312" w:hAnsi="仿宋_GB2312" w:eastAsia="仿宋_GB2312" w:cs="仿宋_GB2312"/>
          <w:bCs/>
          <w:sz w:val="28"/>
          <w:szCs w:val="28"/>
          <w:highlight w:val="none"/>
          <w:lang w:val="en-US" w:eastAsia="zh-CN"/>
        </w:rPr>
        <w:t xml:space="preserve">,</w:t>
      </w:r>
      <w:r>
        <w:rPr>
          <w:rFonts w:hint="eastAsia" w:ascii="仿宋_GB2312" w:hAnsi="仿宋_GB2312" w:eastAsia="仿宋_GB2312" w:cs="仿宋_GB2312"/>
          <w:bCs/>
          <w:sz w:val="28"/>
          <w:szCs w:val="28"/>
          <w:highlight w:val="none"/>
        </w:rPr>
        <w:t xml:space="preserve">请至</w:t>
      </w:r>
      <w:r>
        <w:rPr>
          <w:rFonts w:hint="eastAsia" w:ascii="仿宋_GB2312" w:hAnsi="仿宋_GB2312" w:eastAsia="仿宋_GB2312" w:cs="仿宋_GB2312"/>
          <w:b/>
          <w:bCs w:val="0"/>
          <w:sz w:val="28"/>
          <w:szCs w:val="28"/>
          <w:highlight w:val="none"/>
        </w:rPr>
        <w:t xml:space="preserve">泰州市高港区泰州大道388号（原中国医药城会展交易中心W3馆西南角）公共资源交易中心一楼大厅6号窗口</w:t>
      </w:r>
      <w:r>
        <w:rPr>
          <w:rFonts w:hint="eastAsia" w:ascii="仿宋_GB2312" w:hAnsi="仿宋_GB2312" w:eastAsia="仿宋_GB2312" w:cs="仿宋_GB2312"/>
          <w:b/>
          <w:bCs w:val="0"/>
          <w:sz w:val="28"/>
          <w:szCs w:val="28"/>
          <w:highlight w:val="none"/>
          <w:lang w:eastAsia="zh-CN"/>
        </w:rPr>
        <w:t xml:space="preserve">。联系</w:t>
      </w:r>
      <w:r>
        <w:rPr>
          <w:rFonts w:hint="eastAsia" w:ascii="仿宋_GB2312" w:hAnsi="仿宋_GB2312" w:eastAsia="仿宋_GB2312" w:cs="仿宋_GB2312"/>
          <w:b/>
          <w:bCs w:val="0"/>
          <w:sz w:val="28"/>
          <w:szCs w:val="28"/>
          <w:highlight w:val="none"/>
        </w:rPr>
        <w:t xml:space="preserve">电话：0523-81568158。</w:t>
      </w:r>
      <w:r/>
    </w:p>
    <w:p>
      <w:pPr>
        <w:ind w:firstLine="560"/>
        <w:pageBreakBefore w:val="0"/>
        <w:spacing w:line="470" w:lineRule="exact"/>
        <w:rPr>
          <w:rFonts w:hint="eastAsia" w:ascii="黑体" w:hAnsi="黑体" w:eastAsia="黑体" w:cs="黑体"/>
          <w:i/>
          <w:iCs/>
          <w:color w:val="auto"/>
          <w:sz w:val="28"/>
          <w:szCs w:val="28"/>
          <w:highlight w:val="none"/>
          <w:u w:val="single"/>
          <w:lang w:eastAsia="zh-CN"/>
        </w:rPr>
      </w:pPr>
      <w:r>
        <w:rPr>
          <w:rFonts w:hint="eastAsia" w:ascii="黑体" w:hAnsi="黑体" w:eastAsia="黑体" w:cs="黑体"/>
          <w:i/>
          <w:iCs/>
          <w:color w:val="auto"/>
          <w:sz w:val="28"/>
          <w:szCs w:val="28"/>
          <w:highlight w:val="none"/>
          <w:u w:val="single"/>
        </w:rPr>
        <w:t xml:space="preserve">如潜在</w:t>
      </w:r>
      <w:r>
        <w:rPr>
          <w:rFonts w:hint="eastAsia" w:ascii="黑体" w:hAnsi="黑体" w:eastAsia="黑体" w:cs="黑体"/>
          <w:i/>
          <w:iCs/>
          <w:color w:val="auto"/>
          <w:sz w:val="28"/>
          <w:szCs w:val="28"/>
          <w:highlight w:val="none"/>
          <w:u w:val="single"/>
          <w:lang w:eastAsia="zh-CN"/>
        </w:rPr>
        <w:t xml:space="preserve">投标人</w:t>
      </w:r>
      <w:r>
        <w:rPr>
          <w:rFonts w:hint="eastAsia" w:ascii="黑体" w:hAnsi="黑体" w:eastAsia="黑体" w:cs="黑体"/>
          <w:i/>
          <w:iCs/>
          <w:color w:val="auto"/>
          <w:sz w:val="28"/>
          <w:szCs w:val="28"/>
          <w:highlight w:val="none"/>
          <w:u w:val="single"/>
        </w:rPr>
        <w:t xml:space="preserve">未按上述要求操作，将自行承担所产生的风险。</w:t>
      </w:r>
      <w:r/>
    </w:p>
    <w:p>
      <w:pPr>
        <w:ind w:firstLine="560"/>
        <w:pageBreakBefore w:val="0"/>
        <w:spacing w:line="470" w:lineRule="exact"/>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val="en-US" w:eastAsia="zh-CN"/>
        </w:rPr>
        <w:t xml:space="preserve">3.</w:t>
      </w:r>
      <w:r>
        <w:rPr>
          <w:rFonts w:hint="eastAsia" w:ascii="仿宋_GB2312" w:hAnsi="仿宋_GB2312" w:eastAsia="仿宋_GB2312" w:cs="仿宋_GB2312"/>
          <w:color w:val="auto"/>
          <w:sz w:val="28"/>
          <w:szCs w:val="28"/>
          <w:highlight w:val="none"/>
        </w:rPr>
        <w:t xml:space="preserve">有关本次采购的事项若存在变动或修改，敬请及时关注“江苏政府采购网”发布的信息更正公告。</w:t>
      </w:r>
      <w:r/>
    </w:p>
    <w:p>
      <w:pPr>
        <w:ind w:firstLine="560"/>
        <w:pageBreakBefore w:val="0"/>
        <w:spacing w:line="470" w:lineRule="exact"/>
        <w:rPr>
          <w:rFonts w:ascii="仿宋_GB2312" w:hAnsi="仿宋_GB2312" w:eastAsia="仿宋_GB2312" w:cs="仿宋_GB2312"/>
          <w:bCs/>
          <w:color w:val="auto"/>
          <w:sz w:val="28"/>
          <w:szCs w:val="28"/>
          <w:highlight w:val="none"/>
        </w:rPr>
      </w:pPr>
      <w:r>
        <w:rPr>
          <w:rFonts w:hint="eastAsia" w:ascii="仿宋_GB2312" w:hAnsi="仿宋_GB2312" w:eastAsia="仿宋_GB2312" w:cs="仿宋_GB2312"/>
          <w:bCs/>
          <w:color w:val="auto"/>
          <w:sz w:val="28"/>
          <w:szCs w:val="28"/>
          <w:highlight w:val="none"/>
          <w:lang w:val="en-US" w:eastAsia="zh-CN"/>
        </w:rPr>
        <w:t xml:space="preserve">4.</w:t>
      </w:r>
      <w:r>
        <w:rPr>
          <w:rFonts w:hint="eastAsia" w:ascii="仿宋_GB2312" w:hAnsi="仿宋_GB2312" w:eastAsia="仿宋_GB2312" w:cs="仿宋_GB2312"/>
          <w:bCs/>
          <w:color w:val="auto"/>
          <w:sz w:val="28"/>
          <w:szCs w:val="28"/>
          <w:highlight w:val="none"/>
        </w:rPr>
        <w:t xml:space="preserve">如在制作电子投标文件中有任何疑问，请拨打电子化政府采购技术支持电话：</w:t>
      </w:r>
      <w:r>
        <w:rPr>
          <w:rFonts w:hint="eastAsia" w:ascii="仿宋_GB2312" w:hAnsi="仿宋_GB2312" w:eastAsia="仿宋_GB2312" w:cs="仿宋_GB2312"/>
          <w:bCs/>
          <w:color w:val="auto"/>
          <w:sz w:val="28"/>
          <w:szCs w:val="28"/>
          <w:highlight w:val="none"/>
        </w:rPr>
        <w:t xml:space="preserve">智先生：</w:t>
      </w:r>
      <w:r>
        <w:rPr>
          <w:rFonts w:ascii="仿宋_GB2312" w:hAnsi="仿宋_GB2312" w:eastAsia="仿宋_GB2312" w:cs="仿宋_GB2312"/>
          <w:bCs/>
          <w:color w:val="auto"/>
          <w:sz w:val="28"/>
          <w:szCs w:val="28"/>
          <w:highlight w:val="none"/>
        </w:rPr>
        <w:t xml:space="preserve">0523-86897512</w:t>
      </w:r>
      <w:r>
        <w:rPr>
          <w:rFonts w:hint="eastAsia" w:ascii="仿宋_GB2312" w:hAnsi="仿宋_GB2312" w:eastAsia="仿宋_GB2312" w:cs="仿宋_GB2312"/>
          <w:bCs/>
          <w:color w:val="auto"/>
          <w:sz w:val="28"/>
          <w:szCs w:val="28"/>
          <w:highlight w:val="none"/>
        </w:rPr>
        <w:t xml:space="preserve">；张先生：</w:t>
      </w:r>
      <w:r>
        <w:rPr>
          <w:rFonts w:ascii="仿宋_GB2312" w:hAnsi="仿宋_GB2312" w:eastAsia="仿宋_GB2312" w:cs="仿宋_GB2312"/>
          <w:bCs/>
          <w:color w:val="auto"/>
          <w:sz w:val="28"/>
          <w:szCs w:val="28"/>
          <w:highlight w:val="none"/>
        </w:rPr>
        <w:t xml:space="preserve">0523-87633965</w:t>
      </w:r>
      <w:r>
        <w:rPr>
          <w:rFonts w:hint="eastAsia" w:ascii="仿宋_GB2312" w:hAnsi="仿宋_GB2312" w:eastAsia="仿宋_GB2312" w:cs="仿宋_GB2312"/>
          <w:bCs/>
          <w:color w:val="auto"/>
          <w:sz w:val="28"/>
          <w:szCs w:val="28"/>
          <w:highlight w:val="none"/>
          <w:lang w:eastAsia="zh-CN"/>
        </w:rPr>
        <w:t xml:space="preserve">。</w:t>
      </w:r>
      <w:r>
        <w:rPr>
          <w:rFonts w:hint="eastAsia" w:ascii="仿宋_GB2312" w:hAnsi="仿宋_GB2312" w:eastAsia="仿宋_GB2312" w:cs="仿宋_GB2312"/>
          <w:bCs/>
          <w:color w:val="auto"/>
          <w:sz w:val="28"/>
          <w:szCs w:val="28"/>
          <w:highlight w:val="none"/>
        </w:rPr>
        <w:t xml:space="preserve">客服</w:t>
      </w:r>
      <w:r>
        <w:rPr>
          <w:rFonts w:ascii="仿宋_GB2312" w:hAnsi="仿宋_GB2312" w:eastAsia="仿宋_GB2312" w:cs="仿宋_GB2312"/>
          <w:bCs/>
          <w:color w:val="auto"/>
          <w:sz w:val="28"/>
          <w:szCs w:val="28"/>
          <w:highlight w:val="none"/>
        </w:rPr>
        <w:t xml:space="preserve">QQ</w:t>
      </w:r>
      <w:r>
        <w:rPr>
          <w:rFonts w:hint="eastAsia" w:ascii="仿宋_GB2312" w:hAnsi="仿宋_GB2312" w:eastAsia="仿宋_GB2312" w:cs="仿宋_GB2312"/>
          <w:bCs/>
          <w:color w:val="auto"/>
          <w:sz w:val="28"/>
          <w:szCs w:val="28"/>
          <w:highlight w:val="none"/>
        </w:rPr>
        <w:t xml:space="preserve">：</w:t>
      </w:r>
      <w:r>
        <w:rPr>
          <w:rFonts w:hint="eastAsia" w:ascii="仿宋_GB2312" w:hAnsi="仿宋_GB2312" w:eastAsia="仿宋_GB2312" w:cs="仿宋_GB2312"/>
          <w:b w:val="0"/>
          <w:bCs/>
          <w:color w:val="auto"/>
          <w:sz w:val="28"/>
          <w:szCs w:val="28"/>
          <w:highlight w:val="none"/>
          <w:lang w:val="en-US" w:eastAsia="zh-CN"/>
        </w:rPr>
        <w:t xml:space="preserve">1195486789</w:t>
      </w:r>
      <w:r>
        <w:rPr>
          <w:rFonts w:hint="eastAsia" w:ascii="仿宋_GB2312" w:hAnsi="仿宋_GB2312" w:eastAsia="仿宋_GB2312" w:cs="仿宋_GB2312"/>
          <w:b w:val="0"/>
          <w:bCs/>
          <w:color w:val="auto"/>
          <w:sz w:val="28"/>
          <w:szCs w:val="28"/>
          <w:highlight w:val="none"/>
        </w:rPr>
        <w:t xml:space="preserve">，709339244</w:t>
      </w:r>
      <w:r>
        <w:rPr>
          <w:rFonts w:hint="eastAsia" w:ascii="仿宋_GB2312" w:hAnsi="仿宋_GB2312" w:eastAsia="仿宋_GB2312" w:cs="仿宋_GB2312"/>
          <w:bCs/>
          <w:color w:val="auto"/>
          <w:sz w:val="28"/>
          <w:szCs w:val="28"/>
          <w:highlight w:val="none"/>
        </w:rPr>
        <w:t xml:space="preserve">。</w:t>
      </w:r>
      <w:r/>
    </w:p>
    <w:p>
      <w:pPr>
        <w:ind w:left="0" w:right="0" w:firstLine="560"/>
        <w:keepLines/>
        <w:keepNext/>
        <w:pageBreakBefore w:val="0"/>
        <w:spacing w:line="470" w:lineRule="exact"/>
        <w:widowControl w:val="off"/>
        <w:rPr>
          <w:rFonts w:hint="eastAsia" w:ascii="黑体" w:hAnsi="黑体" w:eastAsia="黑体" w:cs="黑体"/>
          <w:b w:val="0"/>
          <w:bCs w:val="0"/>
          <w:sz w:val="28"/>
          <w:szCs w:val="28"/>
          <w:highlight w:val="none"/>
        </w:rPr>
        <w:outlineLvl w:val="2"/>
      </w:pPr>
      <w:r>
        <w:rPr>
          <w:rFonts w:hint="eastAsia" w:ascii="黑体" w:hAnsi="黑体" w:eastAsia="黑体" w:cs="黑体"/>
          <w:b w:val="0"/>
          <w:bCs w:val="0"/>
          <w:sz w:val="28"/>
          <w:szCs w:val="28"/>
          <w:highlight w:val="none"/>
        </w:rPr>
        <w:t xml:space="preserve">七、本次磋商联系方式</w:t>
      </w:r>
      <w:bookmarkEnd w:id="38"/>
      <w:r/>
      <w:bookmarkEnd w:id="39"/>
      <w:r/>
      <w:bookmarkEnd w:id="40"/>
      <w:r/>
      <w:bookmarkEnd w:id="41"/>
      <w:r/>
      <w:bookmarkEnd w:id="42"/>
      <w:r/>
      <w:r/>
    </w:p>
    <w:p>
      <w:pPr>
        <w:ind w:left="0" w:right="0" w:firstLine="560"/>
        <w:pageBreakBefore w:val="0"/>
        <w:spacing w:line="470" w:lineRule="exact"/>
        <w:widowControl w:val="off"/>
        <w:tabs>
          <w:tab w:val="left" w:pos="900" w:leader="none"/>
        </w:tabs>
        <w:rPr>
          <w:rFonts w:hint="eastAsia" w:ascii="仿宋_GB2312" w:hAnsi="仿宋_GB2312" w:eastAsia="仿宋_GB2312" w:cs="仿宋_GB2312"/>
          <w:sz w:val="28"/>
          <w:szCs w:val="28"/>
          <w:highlight w:val="none"/>
        </w:rPr>
      </w:pPr>
      <w:r/>
      <w:bookmarkStart w:id="43" w:name="OLE_LINK22"/>
      <w:r/>
      <w:bookmarkStart w:id="44" w:name="_Toc28359087"/>
      <w:r/>
      <w:bookmarkStart w:id="45" w:name="_Toc28359010"/>
      <w:r/>
      <w:bookmarkStart w:id="46" w:name="OLE_LINK4"/>
      <w:r/>
      <w:bookmarkStart w:id="47" w:name="OLE_LINK3"/>
      <w:r/>
      <w:bookmarkStart w:id="48" w:name="OLE_LINK9"/>
      <w:r>
        <w:rPr>
          <w:rFonts w:hint="eastAsia" w:ascii="仿宋_GB2312" w:hAnsi="仿宋_GB2312" w:eastAsia="仿宋_GB2312" w:cs="仿宋_GB2312"/>
          <w:sz w:val="28"/>
          <w:szCs w:val="28"/>
          <w:highlight w:val="none"/>
        </w:rPr>
        <w:t xml:space="preserve">1.采购人信息</w:t>
      </w:r>
      <w:r/>
    </w:p>
    <w:p>
      <w:pPr>
        <w:ind w:left="0" w:right="0" w:firstLine="560"/>
        <w:pageBreakBefore w:val="0"/>
        <w:spacing w:line="470" w:lineRule="exact"/>
        <w:widowControl w:val="off"/>
        <w:tabs>
          <w:tab w:val="left" w:pos="900" w:leader="none"/>
        </w:tabs>
        <w:rPr>
          <w:rFonts w:hint="eastAsia" w:ascii="仿宋_GB2312" w:hAnsi="仿宋_GB2312" w:eastAsia="仿宋_GB2312" w:cs="仿宋_GB2312"/>
          <w:color w:val="auto"/>
          <w:sz w:val="28"/>
          <w:szCs w:val="28"/>
          <w:highlight w:val="none"/>
          <w:lang w:val="en-US" w:eastAsia="zh-CN"/>
        </w:rPr>
      </w:pPr>
      <w:r/>
      <w:bookmarkStart w:id="49" w:name="_Toc28359086"/>
      <w:r/>
      <w:bookmarkStart w:id="50" w:name="_Toc28359009"/>
      <w:r>
        <w:rPr>
          <w:rFonts w:hint="eastAsia" w:ascii="仿宋_GB2312" w:hAnsi="仿宋_GB2312" w:eastAsia="仿宋_GB2312" w:cs="仿宋_GB2312"/>
          <w:color w:val="auto"/>
          <w:sz w:val="28"/>
          <w:szCs w:val="28"/>
          <w:highlight w:val="none"/>
          <w:lang w:val="en-US" w:eastAsia="zh-CN"/>
        </w:rPr>
        <w:t xml:space="preserve">名称：兴化市应急管理局</w:t>
      </w:r>
      <w:r/>
    </w:p>
    <w:p>
      <w:pPr>
        <w:ind w:left="0" w:right="0" w:firstLine="560"/>
        <w:pageBreakBefore w:val="0"/>
        <w:spacing w:line="470" w:lineRule="exact"/>
        <w:widowControl w:val="off"/>
        <w:tabs>
          <w:tab w:val="left" w:pos="900" w:leader="none"/>
        </w:tabs>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 xml:space="preserve">地址：兴化市九顷路6号</w:t>
      </w:r>
      <w:r/>
    </w:p>
    <w:p>
      <w:pPr>
        <w:ind w:left="0" w:right="0" w:firstLine="560"/>
        <w:pageBreakBefore w:val="0"/>
        <w:spacing w:line="470" w:lineRule="exact"/>
        <w:widowControl w:val="off"/>
        <w:tabs>
          <w:tab w:val="left" w:pos="900" w:leader="none"/>
        </w:tabs>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 xml:space="preserve">联系方式：倪先生   18051152196</w:t>
      </w:r>
      <w:r/>
    </w:p>
    <w:p>
      <w:pPr>
        <w:ind w:left="0" w:right="0" w:firstLine="560"/>
        <w:pageBreakBefore w:val="0"/>
        <w:spacing w:line="470" w:lineRule="exact"/>
        <w:widowControl w:val="off"/>
        <w:tabs>
          <w:tab w:val="left" w:pos="900" w:leader="none"/>
        </w:tabs>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2.采购代理机构信息</w:t>
      </w:r>
      <w:bookmarkEnd w:id="49"/>
      <w:r/>
      <w:bookmarkEnd w:id="50"/>
      <w:r/>
      <w:r/>
    </w:p>
    <w:p>
      <w:pPr>
        <w:ind w:left="0" w:right="0" w:firstLine="560"/>
        <w:pageBreakBefore w:val="0"/>
        <w:spacing w:line="470" w:lineRule="exact"/>
        <w:widowControl w:val="off"/>
        <w:tabs>
          <w:tab w:val="left" w:pos="900" w:leader="none"/>
        </w:tabs>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名称：兴化市政务服务中心</w:t>
      </w:r>
      <w:r/>
    </w:p>
    <w:p>
      <w:pPr>
        <w:ind w:left="0" w:right="0" w:firstLine="560"/>
        <w:pageBreakBefore w:val="0"/>
        <w:spacing w:line="470" w:lineRule="exact"/>
        <w:widowControl w:val="off"/>
        <w:tabs>
          <w:tab w:val="left" w:pos="900" w:leader="none"/>
        </w:tabs>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地址：</w:t>
      </w:r>
      <w:r>
        <w:rPr>
          <w:rFonts w:hint="eastAsia" w:ascii="仿宋_GB2312" w:hAnsi="仿宋_GB2312" w:eastAsia="仿宋_GB2312" w:cs="仿宋_GB2312"/>
          <w:sz w:val="28"/>
          <w:szCs w:val="28"/>
          <w:highlight w:val="none"/>
          <w:lang w:eastAsia="zh-CN"/>
        </w:rPr>
        <w:t xml:space="preserve">兴化市长安中路</w:t>
      </w:r>
      <w:r>
        <w:rPr>
          <w:rFonts w:hint="eastAsia" w:ascii="仿宋_GB2312" w:hAnsi="仿宋_GB2312" w:eastAsia="仿宋_GB2312" w:cs="仿宋_GB2312"/>
          <w:sz w:val="28"/>
          <w:szCs w:val="28"/>
          <w:highlight w:val="none"/>
          <w:lang w:val="en-US" w:eastAsia="zh-CN"/>
        </w:rPr>
        <w:t xml:space="preserve">13-1号</w:t>
      </w:r>
      <w:r/>
    </w:p>
    <w:p>
      <w:pPr>
        <w:ind w:left="0" w:right="0" w:firstLine="560"/>
        <w:pageBreakBefore w:val="0"/>
        <w:spacing w:line="470" w:lineRule="exact"/>
        <w:widowControl w:val="off"/>
        <w:tabs>
          <w:tab w:val="left" w:pos="900" w:leader="none"/>
        </w:tabs>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联系方式：</w:t>
      </w:r>
      <w:r>
        <w:rPr>
          <w:rFonts w:hint="eastAsia" w:ascii="仿宋_GB2312" w:hAnsi="仿宋_GB2312" w:eastAsia="仿宋_GB2312" w:cs="仿宋_GB2312"/>
          <w:sz w:val="28"/>
          <w:szCs w:val="28"/>
          <w:highlight w:val="none"/>
          <w:lang w:eastAsia="zh-CN"/>
        </w:rPr>
        <w:t xml:space="preserve">刘</w:t>
      </w:r>
      <w:r>
        <w:rPr>
          <w:rFonts w:hint="eastAsia" w:ascii="仿宋_GB2312" w:hAnsi="仿宋_GB2312" w:eastAsia="仿宋_GB2312" w:cs="仿宋_GB2312"/>
          <w:sz w:val="28"/>
          <w:szCs w:val="28"/>
          <w:highlight w:val="none"/>
        </w:rPr>
        <w:t xml:space="preserve">先生</w:t>
      </w:r>
      <w:r>
        <w:rPr>
          <w:rFonts w:hint="eastAsia" w:ascii="仿宋_GB2312" w:hAnsi="仿宋_GB2312" w:eastAsia="仿宋_GB2312" w:cs="仿宋_GB2312"/>
          <w:sz w:val="28"/>
          <w:szCs w:val="28"/>
          <w:highlight w:val="none"/>
          <w:lang w:val="en-US" w:eastAsia="zh-CN"/>
        </w:rPr>
        <w:t xml:space="preserve"> </w:t>
      </w:r>
      <w:r>
        <w:rPr>
          <w:rFonts w:hint="eastAsia" w:ascii="仿宋_GB2312" w:hAnsi="仿宋_GB2312" w:eastAsia="仿宋_GB2312" w:cs="仿宋_GB2312"/>
          <w:sz w:val="28"/>
          <w:szCs w:val="28"/>
          <w:highlight w:val="none"/>
        </w:rPr>
        <w:t xml:space="preserve">0523-83388218 </w:t>
      </w:r>
      <w:bookmarkEnd w:id="43"/>
      <w:r/>
      <w:bookmarkEnd w:id="44"/>
      <w:r/>
      <w:bookmarkEnd w:id="45"/>
      <w:r/>
      <w:bookmarkEnd w:id="46"/>
      <w:r/>
      <w:bookmarkEnd w:id="47"/>
      <w:r/>
      <w:bookmarkEnd w:id="48"/>
      <w:r/>
      <w:r/>
    </w:p>
    <w:p>
      <w:pPr>
        <w:ind w:firstLine="600"/>
        <w:jc w:val="left"/>
        <w:keepLines w:val="0"/>
        <w:keepNext w:val="0"/>
        <w:pageBreakBefore w:val="0"/>
        <w:spacing w:line="470" w:lineRule="exact"/>
        <w:widowControl/>
        <w:rPr>
          <w:rFonts w:hint="eastAsia" w:ascii="仿宋_GB2312" w:hAnsi="仿宋_GB2312" w:eastAsia="仿宋_GB2312" w:cs="仿宋_GB2312"/>
          <w:color w:val="auto"/>
          <w:sz w:val="30"/>
          <w:szCs w:val="30"/>
          <w:highlight w:val="none"/>
          <w:lang w:val="en-US" w:eastAsia="zh-CN"/>
        </w:rPr>
        <w:outlineLvl w:val="1"/>
      </w:pPr>
      <w:r>
        <w:rPr>
          <w:rFonts w:hint="eastAsia" w:ascii="仿宋_GB2312" w:hAnsi="仿宋_GB2312" w:eastAsia="仿宋_GB2312" w:cs="仿宋_GB2312"/>
          <w:color w:val="auto"/>
          <w:sz w:val="30"/>
          <w:szCs w:val="30"/>
          <w:highlight w:val="none"/>
          <w:lang w:val="en-US" w:eastAsia="zh-CN"/>
        </w:rPr>
        <w:t xml:space="preserve">3.项目联系方式</w:t>
      </w:r>
      <w:r/>
    </w:p>
    <w:p>
      <w:pPr>
        <w:ind w:left="0" w:right="0" w:firstLine="560"/>
        <w:pageBreakBefore w:val="0"/>
        <w:spacing w:line="470" w:lineRule="exact"/>
        <w:widowControl w:val="off"/>
        <w:tabs>
          <w:tab w:val="left" w:pos="900" w:leader="none"/>
        </w:tabs>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 xml:space="preserve">联系人：</w:t>
      </w:r>
      <w:r>
        <w:rPr>
          <w:rFonts w:hint="eastAsia" w:ascii="仿宋_GB2312" w:hAnsi="仿宋_GB2312" w:eastAsia="仿宋_GB2312" w:cs="仿宋_GB2312"/>
          <w:color w:val="auto"/>
          <w:sz w:val="28"/>
          <w:szCs w:val="28"/>
          <w:highlight w:val="none"/>
          <w:lang w:val="en-US" w:eastAsia="zh-CN"/>
        </w:rPr>
        <w:t xml:space="preserve">倪先生   18051152196</w:t>
      </w:r>
      <w:r>
        <w:rPr>
          <w:rFonts w:hint="eastAsia" w:ascii="仿宋_GB2312" w:hAnsi="仿宋_GB2312" w:eastAsia="仿宋_GB2312" w:cs="仿宋_GB2312"/>
          <w:sz w:val="28"/>
          <w:szCs w:val="28"/>
          <w:highlight w:val="none"/>
          <w:lang w:eastAsia="zh-CN"/>
        </w:rPr>
        <w:t xml:space="preserve">（采购人）</w:t>
      </w:r>
      <w:r/>
    </w:p>
    <w:p>
      <w:pPr>
        <w:ind w:left="0" w:right="0" w:firstLine="1680"/>
        <w:pageBreakBefore w:val="0"/>
        <w:spacing w:line="470" w:lineRule="exact"/>
        <w:widowControl w:val="off"/>
        <w:tabs>
          <w:tab w:val="left" w:pos="900" w:leader="none"/>
        </w:tabs>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sz w:val="28"/>
          <w:szCs w:val="28"/>
          <w:highlight w:val="none"/>
          <w:lang w:eastAsia="zh-CN"/>
        </w:rPr>
        <w:t xml:space="preserve">刘先生   0523-83388218（代理机构）</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br w:type="page" w:clear="all"/>
      </w:r>
      <w:r/>
    </w:p>
    <w:p>
      <w:pPr>
        <w:ind w:right="0"/>
        <w:jc w:val="center"/>
        <w:keepLines/>
        <w:keepNext/>
        <w:pageBreakBefore w:val="0"/>
        <w:spacing w:line="520" w:lineRule="exact"/>
        <w:rPr>
          <w:rFonts w:hint="eastAsia" w:ascii="黑体" w:hAnsi="黑体" w:eastAsia="黑体" w:cs="黑体"/>
          <w:b w:val="0"/>
          <w:bCs w:val="0"/>
          <w:sz w:val="36"/>
          <w:szCs w:val="36"/>
        </w:rPr>
        <w:outlineLvl w:val="1"/>
      </w:pPr>
      <w:r/>
      <w:bookmarkStart w:id="51" w:name="_Toc120614211"/>
      <w:r>
        <w:rPr>
          <w:rFonts w:hint="eastAsia" w:ascii="黑体" w:hAnsi="黑体" w:eastAsia="黑体" w:cs="黑体"/>
          <w:b w:val="0"/>
          <w:bCs w:val="0"/>
          <w:sz w:val="36"/>
          <w:szCs w:val="36"/>
        </w:rPr>
        <w:t xml:space="preserve">第二章  </w:t>
      </w:r>
      <w:bookmarkEnd w:id="1"/>
      <w:r/>
      <w:bookmarkEnd w:id="2"/>
      <w:r/>
      <w:bookmarkEnd w:id="3"/>
      <w:r/>
      <w:bookmarkEnd w:id="4"/>
      <w:r/>
      <w:bookmarkEnd w:id="5"/>
      <w:r/>
      <w:bookmarkEnd w:id="51"/>
      <w:r>
        <w:rPr>
          <w:rFonts w:hint="eastAsia" w:ascii="黑体" w:hAnsi="黑体" w:eastAsia="黑体" w:cs="黑体"/>
          <w:b w:val="0"/>
          <w:bCs w:val="0"/>
          <w:sz w:val="36"/>
          <w:szCs w:val="36"/>
        </w:rPr>
        <w:t xml:space="preserve">供应商须知</w:t>
      </w:r>
      <w:r/>
    </w:p>
    <w:p>
      <w:pPr>
        <w:ind w:firstLine="436"/>
        <w:keepLines/>
        <w:keepNext/>
        <w:pageBreakBefore w:val="0"/>
        <w:spacing w:line="500" w:lineRule="exact"/>
        <w:widowControl w:val="off"/>
        <w:rPr>
          <w:rFonts w:hint="eastAsia" w:ascii="仿宋_GB2312" w:hAnsi="仿宋_GB2312" w:eastAsia="仿宋_GB2312" w:cs="仿宋_GB2312"/>
          <w:b/>
          <w:bCs/>
          <w:sz w:val="28"/>
          <w:szCs w:val="28"/>
        </w:rPr>
        <w:outlineLvl w:val="2"/>
      </w:pPr>
      <w:r/>
      <w:bookmarkStart w:id="52" w:name="_Toc16938519"/>
      <w:r/>
      <w:bookmarkStart w:id="53" w:name="_Toc20823275"/>
      <w:r/>
      <w:bookmarkStart w:id="54" w:name="_Toc120614214"/>
      <w:r/>
      <w:bookmarkStart w:id="55" w:name="_Toc513029203"/>
      <w:r/>
      <w:bookmarkStart w:id="56" w:name="_Toc20823314"/>
      <w:r/>
      <w:bookmarkStart w:id="57" w:name="_Toc120614221"/>
      <w:r/>
      <w:bookmarkStart w:id="58" w:name="_Toc513029242"/>
      <w:r/>
      <w:bookmarkStart w:id="59" w:name="_Toc479757207"/>
      <w:r/>
      <w:bookmarkStart w:id="60" w:name="_Toc16938558"/>
      <w:r>
        <w:rPr>
          <w:rFonts w:hint="eastAsia" w:ascii="仿宋_GB2312" w:hAnsi="仿宋_GB2312" w:eastAsia="仿宋_GB2312" w:cs="仿宋_GB2312"/>
          <w:b/>
          <w:bCs/>
          <w:sz w:val="28"/>
          <w:szCs w:val="28"/>
        </w:rPr>
        <w:t xml:space="preserve">一、总则</w:t>
      </w:r>
      <w:bookmarkEnd w:id="52"/>
      <w:r/>
      <w:bookmarkEnd w:id="53"/>
      <w:r/>
      <w:bookmarkEnd w:id="54"/>
      <w:r/>
      <w:bookmarkEnd w:id="55"/>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61" w:name="_Hlt16619475"/>
      <w:r/>
      <w:bookmarkEnd w:id="61"/>
      <w:r/>
      <w:bookmarkStart w:id="62" w:name="_Toc458694821"/>
      <w:r/>
      <w:bookmarkStart w:id="63" w:name="_Toc16938520"/>
      <w:r/>
      <w:bookmarkStart w:id="64" w:name="_Toc513029204"/>
      <w:r/>
      <w:bookmarkStart w:id="65" w:name="_Toc20823276"/>
      <w:r>
        <w:rPr>
          <w:rFonts w:hint="eastAsia" w:ascii="仿宋_GB2312" w:hAnsi="仿宋_GB2312" w:eastAsia="仿宋_GB2312" w:cs="仿宋_GB2312"/>
          <w:sz w:val="28"/>
          <w:szCs w:val="28"/>
        </w:rPr>
        <w:t xml:space="preserve">1</w:t>
      </w:r>
      <w:bookmarkEnd w:id="62"/>
      <w:r>
        <w:rPr>
          <w:rFonts w:hint="eastAsia" w:ascii="仿宋_GB2312" w:hAnsi="仿宋_GB2312" w:eastAsia="仿宋_GB2312" w:cs="仿宋_GB2312"/>
          <w:sz w:val="28"/>
          <w:szCs w:val="28"/>
        </w:rPr>
        <w:t xml:space="preserve">、采购方式</w:t>
      </w:r>
      <w:bookmarkEnd w:id="63"/>
      <w:r/>
      <w:bookmarkEnd w:id="64"/>
      <w:r/>
      <w:bookmarkEnd w:id="65"/>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1.1 本次政府采购活动采取竞争性磋商(以下简称磋商)方式，本磋商文件仅适用于磋商公告中所述项目。</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66" w:name="_Toc16938521"/>
      <w:r/>
      <w:bookmarkStart w:id="67" w:name="_Toc513029205"/>
      <w:r/>
      <w:bookmarkStart w:id="68" w:name="_Toc20823277"/>
      <w:r>
        <w:rPr>
          <w:rFonts w:hint="eastAsia" w:ascii="仿宋_GB2312" w:hAnsi="仿宋_GB2312" w:eastAsia="仿宋_GB2312" w:cs="仿宋_GB2312"/>
          <w:sz w:val="28"/>
          <w:szCs w:val="28"/>
        </w:rPr>
        <w:t xml:space="preserve">2、合格的</w:t>
      </w:r>
      <w:bookmarkEnd w:id="66"/>
      <w:r/>
      <w:bookmarkEnd w:id="67"/>
      <w:r/>
      <w:bookmarkEnd w:id="68"/>
      <w:r>
        <w:rPr>
          <w:rFonts w:hint="eastAsia" w:ascii="仿宋_GB2312" w:hAnsi="仿宋_GB2312" w:eastAsia="仿宋_GB2312" w:cs="仿宋_GB2312"/>
          <w:sz w:val="28"/>
          <w:szCs w:val="28"/>
        </w:rPr>
        <w:t xml:space="preserve">供应商</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2.1满足磋商公告中供应商资格要求的规定。</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2.2 满足本磋商文件实质性要求和条件的规定。</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69" w:name="_Toc16938522"/>
      <w:r/>
      <w:bookmarkStart w:id="70" w:name="_Toc513029206"/>
      <w:r/>
      <w:bookmarkStart w:id="71" w:name="_Toc20823278"/>
      <w:r>
        <w:rPr>
          <w:rFonts w:hint="eastAsia" w:ascii="仿宋_GB2312" w:hAnsi="仿宋_GB2312" w:eastAsia="仿宋_GB2312" w:cs="仿宋_GB2312"/>
          <w:sz w:val="28"/>
          <w:szCs w:val="28"/>
        </w:rPr>
        <w:t xml:space="preserve">3、适用法律</w:t>
      </w:r>
      <w:bookmarkEnd w:id="69"/>
      <w:r/>
      <w:bookmarkEnd w:id="70"/>
      <w:r/>
      <w:bookmarkEnd w:id="71"/>
      <w:r/>
      <w:r/>
    </w:p>
    <w:p>
      <w:pPr>
        <w:ind w:firstLine="49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3.1 本次磋商及由此产生的合同受中华人民共和国有关的法律法规制约和保护。</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72" w:name="_Toc513029207"/>
      <w:r/>
      <w:bookmarkStart w:id="73" w:name="_Toc20823279"/>
      <w:r/>
      <w:bookmarkStart w:id="74" w:name="_Toc16938523"/>
      <w:r/>
      <w:bookmarkStart w:id="75" w:name="_Toc462564067"/>
      <w:r>
        <w:rPr>
          <w:rFonts w:hint="eastAsia" w:ascii="仿宋_GB2312" w:hAnsi="仿宋_GB2312" w:eastAsia="仿宋_GB2312" w:cs="仿宋_GB2312"/>
          <w:sz w:val="28"/>
          <w:szCs w:val="28"/>
        </w:rPr>
        <w:t xml:space="preserve">4、磋商费用</w:t>
      </w:r>
      <w:bookmarkEnd w:id="72"/>
      <w:r/>
      <w:bookmarkEnd w:id="73"/>
      <w:r/>
      <w:bookmarkEnd w:id="74"/>
      <w:r/>
      <w:bookmarkEnd w:id="75"/>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4.1</w:t>
      </w:r>
      <w:r>
        <w:rPr>
          <w:rFonts w:hint="eastAsia" w:ascii="仿宋_GB2312" w:hAnsi="仿宋_GB2312" w:eastAsia="仿宋_GB2312" w:cs="仿宋_GB2312"/>
          <w:sz w:val="28"/>
          <w:szCs w:val="28"/>
        </w:rPr>
        <w:t xml:space="preserve">供应商应自行承担所有与参加本次磋商有关的费用，无论磋商过程中的做法和结果如何，</w:t>
      </w:r>
      <w:r>
        <w:rPr>
          <w:rFonts w:hint="eastAsia" w:ascii="仿宋_GB2312" w:hAnsi="仿宋_GB2312" w:eastAsia="仿宋_GB2312" w:cs="仿宋_GB2312"/>
          <w:sz w:val="28"/>
          <w:szCs w:val="28"/>
          <w:lang w:eastAsia="zh-CN"/>
        </w:rPr>
        <w:t xml:space="preserve">兴化市政务服务中心</w:t>
      </w:r>
      <w:r>
        <w:rPr>
          <w:rFonts w:hint="eastAsia" w:ascii="仿宋_GB2312" w:hAnsi="仿宋_GB2312" w:eastAsia="仿宋_GB2312" w:cs="仿宋_GB2312"/>
          <w:sz w:val="28"/>
          <w:szCs w:val="28"/>
        </w:rPr>
        <w:t xml:space="preserve">（以下简称</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）在任何情况下均无义务和责任承担这些费用。</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4.2本次磋商</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和采购人不收取标书工本费与成交服务费。</w:t>
      </w:r>
      <w:r/>
    </w:p>
    <w:p>
      <w:pPr>
        <w:ind w:firstLine="281"/>
        <w:keepLines/>
        <w:keepNext/>
        <w:pageBreakBefore w:val="0"/>
        <w:spacing w:line="500" w:lineRule="exact"/>
        <w:widowControl w:val="off"/>
        <w:rPr>
          <w:rFonts w:hint="eastAsia" w:ascii="仿宋_GB2312" w:hAnsi="仿宋_GB2312" w:eastAsia="仿宋_GB2312" w:cs="仿宋_GB2312"/>
          <w:sz w:val="28"/>
          <w:szCs w:val="28"/>
        </w:rPr>
        <w:outlineLvl w:val="3"/>
      </w:pPr>
      <w:r>
        <w:rPr>
          <w:rFonts w:hint="eastAsia" w:ascii="仿宋_GB2312" w:hAnsi="仿宋_GB2312" w:eastAsia="仿宋_GB2312" w:cs="仿宋_GB2312"/>
          <w:b/>
          <w:bCs/>
          <w:sz w:val="28"/>
          <w:szCs w:val="28"/>
        </w:rPr>
        <w:t xml:space="preserve">5、</w:t>
      </w:r>
      <w:r>
        <w:rPr>
          <w:rFonts w:hint="eastAsia" w:ascii="仿宋_GB2312" w:hAnsi="仿宋_GB2312" w:eastAsia="仿宋_GB2312" w:cs="仿宋_GB2312"/>
          <w:sz w:val="28"/>
          <w:szCs w:val="28"/>
        </w:rPr>
        <w:t xml:space="preserve">磋商文件的约束力</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5.1</w:t>
      </w:r>
      <w:r>
        <w:rPr>
          <w:rFonts w:hint="eastAsia" w:ascii="仿宋_GB2312" w:hAnsi="仿宋_GB2312" w:eastAsia="仿宋_GB2312" w:cs="仿宋_GB2312"/>
          <w:sz w:val="28"/>
          <w:szCs w:val="28"/>
        </w:rPr>
        <w:t xml:space="preserve">供应商一旦参加本项目采购活动，即被认为接受了本磋商文件的规定和约束。</w:t>
      </w:r>
      <w:r/>
    </w:p>
    <w:p>
      <w:pPr>
        <w:ind w:firstLine="281"/>
        <w:keepLines/>
        <w:keepNext/>
        <w:pageBreakBefore w:val="0"/>
        <w:spacing w:line="500" w:lineRule="exact"/>
        <w:widowControl w:val="off"/>
        <w:rPr>
          <w:rFonts w:hint="eastAsia" w:ascii="仿宋_GB2312" w:hAnsi="仿宋_GB2312" w:eastAsia="仿宋_GB2312" w:cs="仿宋_GB2312"/>
          <w:b/>
          <w:bCs/>
          <w:sz w:val="28"/>
          <w:szCs w:val="28"/>
        </w:rPr>
        <w:outlineLvl w:val="2"/>
      </w:pPr>
      <w:r/>
      <w:bookmarkStart w:id="76" w:name="_Toc16938525"/>
      <w:r/>
      <w:bookmarkStart w:id="77" w:name="_Toc20823281"/>
      <w:r/>
      <w:bookmarkStart w:id="78" w:name="_Toc513029209"/>
      <w:r/>
      <w:bookmarkStart w:id="79" w:name="_Toc120614215"/>
      <w:r>
        <w:rPr>
          <w:rFonts w:hint="eastAsia" w:ascii="仿宋_GB2312" w:hAnsi="仿宋_GB2312" w:eastAsia="仿宋_GB2312" w:cs="仿宋_GB2312"/>
          <w:b/>
          <w:bCs/>
          <w:sz w:val="28"/>
          <w:szCs w:val="28"/>
        </w:rPr>
        <w:t xml:space="preserve">二、</w:t>
      </w:r>
      <w:bookmarkEnd w:id="76"/>
      <w:r/>
      <w:bookmarkEnd w:id="77"/>
      <w:r/>
      <w:bookmarkEnd w:id="78"/>
      <w:r/>
      <w:bookmarkEnd w:id="79"/>
      <w:r>
        <w:rPr>
          <w:rFonts w:hint="eastAsia" w:ascii="仿宋_GB2312" w:hAnsi="仿宋_GB2312" w:eastAsia="仿宋_GB2312" w:cs="仿宋_GB2312"/>
          <w:b/>
          <w:bCs/>
          <w:sz w:val="28"/>
          <w:szCs w:val="28"/>
        </w:rPr>
        <w:t xml:space="preserve">磋商文件</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80" w:name="_Toc513029210"/>
      <w:r/>
      <w:bookmarkStart w:id="81" w:name="_Toc16938526"/>
      <w:r/>
      <w:bookmarkStart w:id="82" w:name="_Toc20823282"/>
      <w:r>
        <w:rPr>
          <w:rFonts w:hint="eastAsia" w:ascii="仿宋_GB2312" w:hAnsi="仿宋_GB2312" w:eastAsia="仿宋_GB2312" w:cs="仿宋_GB2312"/>
          <w:sz w:val="28"/>
          <w:szCs w:val="28"/>
        </w:rPr>
        <w:t xml:space="preserve">6、磋商文件构成</w:t>
      </w:r>
      <w:bookmarkEnd w:id="80"/>
      <w:r/>
      <w:bookmarkEnd w:id="81"/>
      <w:r/>
      <w:bookmarkEnd w:id="82"/>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6.1</w:t>
      </w:r>
      <w:r>
        <w:rPr>
          <w:rFonts w:hint="eastAsia" w:ascii="仿宋_GB2312" w:hAnsi="仿宋_GB2312" w:eastAsia="仿宋_GB2312" w:cs="仿宋_GB2312"/>
          <w:sz w:val="28"/>
          <w:szCs w:val="28"/>
        </w:rPr>
        <w:t xml:space="preserve">磋商文件由以下部分组成：</w:t>
      </w:r>
      <w:r/>
    </w:p>
    <w:p>
      <w:pPr>
        <w:ind w:firstLine="42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（1）磋商邀请</w:t>
      </w:r>
      <w:r/>
    </w:p>
    <w:p>
      <w:pPr>
        <w:ind w:firstLine="42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（2）供应商须知</w:t>
      </w:r>
      <w:r/>
    </w:p>
    <w:p>
      <w:pPr>
        <w:ind w:firstLine="42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（3）合同文本</w:t>
      </w:r>
      <w:r/>
    </w:p>
    <w:p>
      <w:pPr>
        <w:ind w:firstLine="42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（4）采购需求</w:t>
      </w:r>
      <w:r/>
    </w:p>
    <w:p>
      <w:pPr>
        <w:ind w:firstLine="42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（5）评审方法与评审标准</w:t>
      </w:r>
      <w:r/>
    </w:p>
    <w:p>
      <w:pPr>
        <w:ind w:firstLine="42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（6）响应文件格式</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请仔细检查磋商文件是否齐全，如有缺漏请立即与</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联系解决。</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6.2</w:t>
      </w:r>
      <w:r>
        <w:rPr>
          <w:rFonts w:hint="eastAsia" w:ascii="仿宋_GB2312" w:hAnsi="仿宋_GB2312" w:eastAsia="仿宋_GB2312" w:cs="仿宋_GB2312"/>
          <w:sz w:val="28"/>
          <w:szCs w:val="28"/>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83" w:name="_Toc20823283"/>
      <w:r/>
      <w:bookmarkStart w:id="84" w:name="_Toc513029211"/>
      <w:r/>
      <w:bookmarkStart w:id="85" w:name="_Toc16938527"/>
      <w:r/>
      <w:bookmarkStart w:id="86" w:name="_Toc462564070"/>
      <w:r>
        <w:rPr>
          <w:rFonts w:hint="eastAsia" w:ascii="仿宋_GB2312" w:hAnsi="仿宋_GB2312" w:eastAsia="仿宋_GB2312" w:cs="仿宋_GB2312"/>
          <w:sz w:val="28"/>
          <w:szCs w:val="28"/>
        </w:rPr>
        <w:t xml:space="preserve">7、磋商文件的澄清</w:t>
      </w:r>
      <w:bookmarkEnd w:id="83"/>
      <w:r/>
      <w:bookmarkEnd w:id="84"/>
      <w:r/>
      <w:bookmarkEnd w:id="85"/>
      <w:r/>
      <w:bookmarkEnd w:id="86"/>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7.1</w:t>
      </w:r>
      <w:r>
        <w:rPr>
          <w:rFonts w:hint="eastAsia" w:ascii="仿宋_GB2312" w:hAnsi="仿宋_GB2312" w:eastAsia="仿宋_GB2312" w:cs="仿宋_GB2312"/>
          <w:sz w:val="28"/>
          <w:szCs w:val="28"/>
        </w:rPr>
        <w:t xml:space="preserve"> 任何要求对磋商文件进行澄清的供应商，应在磋商截止期5日前按磋商公告中的通讯地址，以书面形式通知</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w:t>
      </w:r>
      <w:r/>
    </w:p>
    <w:p>
      <w:pPr>
        <w:ind w:firstLine="56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87" w:name="_Toc513029212"/>
      <w:r/>
      <w:bookmarkStart w:id="88" w:name="_Toc20823284"/>
      <w:r/>
      <w:bookmarkStart w:id="89" w:name="_Toc16938528"/>
      <w:r/>
      <w:bookmarkStart w:id="90" w:name="_Toc462564071"/>
      <w:r>
        <w:rPr>
          <w:rFonts w:hint="eastAsia" w:ascii="仿宋_GB2312" w:hAnsi="仿宋_GB2312" w:eastAsia="仿宋_GB2312" w:cs="仿宋_GB2312"/>
          <w:sz w:val="28"/>
          <w:szCs w:val="28"/>
        </w:rPr>
        <w:t xml:space="preserve">8、磋商文件的澄清和修改</w:t>
      </w:r>
      <w:bookmarkEnd w:id="87"/>
      <w:r/>
      <w:bookmarkEnd w:id="88"/>
      <w:r/>
      <w:bookmarkEnd w:id="89"/>
      <w:r/>
      <w:bookmarkEnd w:id="90"/>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8.1</w:t>
      </w:r>
      <w:r>
        <w:rPr>
          <w:rFonts w:hint="eastAsia" w:ascii="仿宋_GB2312" w:hAnsi="仿宋_GB2312" w:eastAsia="仿宋_GB2312" w:cs="仿宋_GB2312"/>
          <w:sz w:val="28"/>
          <w:szCs w:val="28"/>
        </w:rPr>
        <w:t xml:space="preserve"> 在响应文件提交截止时间前，</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可以对磋商文件进行澄清和修改, 澄清或者修改的内容作为磋商文件的组成部分。澄清或者修改的内容可能影响响应文件编制的，</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将在提交首次响应文件截止时间至少5日前，在“江苏政府采购网”上发布书面更正公告形式通知所有获取磋商文件的供应商, 更正公告内容将作为磋商文件的组成部分，并对供应商具有约束力。不足5日的，</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将顺延提交首次响应文件截止时间。</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8.2</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可以视采购项目的具体情况，组织供应商进行现场考察或召开磋商前答疑会，但不单独或分别组织只有一个供应商参加的现场考察和答疑会。</w:t>
      </w:r>
      <w:r/>
    </w:p>
    <w:p>
      <w:pPr>
        <w:ind w:firstLine="422"/>
        <w:keepLines/>
        <w:keepNext/>
        <w:pageBreakBefore w:val="0"/>
        <w:spacing w:line="500" w:lineRule="exact"/>
        <w:widowControl w:val="off"/>
        <w:rPr>
          <w:rFonts w:hint="eastAsia" w:ascii="仿宋_GB2312" w:hAnsi="仿宋_GB2312" w:eastAsia="仿宋_GB2312" w:cs="仿宋_GB2312"/>
          <w:b/>
          <w:bCs/>
          <w:sz w:val="28"/>
          <w:szCs w:val="28"/>
        </w:rPr>
        <w:outlineLvl w:val="2"/>
      </w:pPr>
      <w:r/>
      <w:bookmarkStart w:id="91" w:name="_Toc513029213"/>
      <w:r/>
      <w:bookmarkStart w:id="92" w:name="_Toc20823285"/>
      <w:r/>
      <w:bookmarkStart w:id="93" w:name="_Toc462564072"/>
      <w:r/>
      <w:bookmarkStart w:id="94" w:name="_Toc120614216"/>
      <w:r/>
      <w:bookmarkStart w:id="95" w:name="_Toc16938529"/>
      <w:r>
        <w:rPr>
          <w:rFonts w:hint="eastAsia" w:ascii="仿宋_GB2312" w:hAnsi="仿宋_GB2312" w:eastAsia="仿宋_GB2312" w:cs="仿宋_GB2312"/>
          <w:b/>
          <w:bCs/>
          <w:sz w:val="28"/>
          <w:szCs w:val="28"/>
        </w:rPr>
        <w:t xml:space="preserve">三、响应文件的编制</w:t>
      </w:r>
      <w:bookmarkEnd w:id="91"/>
      <w:r/>
      <w:bookmarkEnd w:id="92"/>
      <w:r/>
      <w:bookmarkEnd w:id="93"/>
      <w:r/>
      <w:bookmarkEnd w:id="94"/>
      <w:r/>
      <w:bookmarkEnd w:id="95"/>
      <w:r/>
      <w:r/>
    </w:p>
    <w:p>
      <w:pPr>
        <w:ind w:firstLine="560"/>
        <w:keepLines/>
        <w:keepNext/>
        <w:pageBreakBefore w:val="0"/>
        <w:spacing w:line="500" w:lineRule="exact"/>
        <w:widowControl w:val="off"/>
        <w:rPr>
          <w:rFonts w:hint="eastAsia" w:ascii="仿宋_GB2312" w:hAnsi="仿宋_GB2312" w:eastAsia="仿宋_GB2312" w:cs="仿宋_GB2312"/>
          <w:b/>
          <w:sz w:val="28"/>
          <w:szCs w:val="28"/>
        </w:rPr>
        <w:outlineLvl w:val="3"/>
      </w:pPr>
      <w:r/>
      <w:bookmarkStart w:id="96" w:name="_Toc462564073"/>
      <w:r/>
      <w:bookmarkStart w:id="97" w:name="_Toc16938530"/>
      <w:r/>
      <w:bookmarkStart w:id="98" w:name="_Toc513029214"/>
      <w:r/>
      <w:bookmarkStart w:id="99" w:name="_Toc20823286"/>
      <w:r>
        <w:rPr>
          <w:rFonts w:hint="eastAsia" w:ascii="仿宋_GB2312" w:hAnsi="仿宋_GB2312" w:eastAsia="仿宋_GB2312" w:cs="仿宋_GB2312"/>
          <w:sz w:val="28"/>
          <w:szCs w:val="28"/>
        </w:rPr>
        <w:t xml:space="preserve">9、响应文件的语言及度量衡单位</w:t>
      </w:r>
      <w:bookmarkEnd w:id="96"/>
      <w:r/>
      <w:bookmarkEnd w:id="97"/>
      <w:r/>
      <w:bookmarkEnd w:id="98"/>
      <w:r/>
      <w:bookmarkEnd w:id="99"/>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9.1</w:t>
      </w:r>
      <w:r>
        <w:rPr>
          <w:rFonts w:hint="eastAsia" w:ascii="仿宋_GB2312" w:hAnsi="仿宋_GB2312" w:eastAsia="仿宋_GB2312" w:cs="仿宋_GB2312"/>
          <w:sz w:val="28"/>
          <w:szCs w:val="28"/>
        </w:rPr>
        <w:t xml:space="preserve">供应商提交的响应文件以及供应商与</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就有关磋商的所有来往通知、函件和文件均应使用</w:t>
      </w:r>
      <w:r>
        <w:rPr>
          <w:rFonts w:hint="eastAsia" w:ascii="仿宋_GB2312" w:hAnsi="仿宋_GB2312" w:eastAsia="仿宋_GB2312" w:cs="仿宋_GB2312"/>
          <w:b/>
          <w:bCs/>
          <w:sz w:val="28"/>
          <w:szCs w:val="28"/>
        </w:rPr>
        <w:t xml:space="preserve">简体中文</w:t>
      </w:r>
      <w:r>
        <w:rPr>
          <w:rFonts w:hint="eastAsia" w:ascii="仿宋_GB2312" w:hAnsi="仿宋_GB2312" w:eastAsia="仿宋_GB2312" w:cs="仿宋_GB2312"/>
          <w:sz w:val="28"/>
          <w:szCs w:val="28"/>
        </w:rPr>
        <w:t xml:space="preserve">。</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9.2</w:t>
      </w:r>
      <w:r>
        <w:rPr>
          <w:rFonts w:hint="eastAsia" w:ascii="仿宋_GB2312" w:hAnsi="仿宋_GB2312" w:eastAsia="仿宋_GB2312" w:cs="仿宋_GB2312"/>
          <w:sz w:val="28"/>
          <w:szCs w:val="28"/>
        </w:rPr>
        <w:t xml:space="preserve"> 除技术性能另有规定外，响应文件所使用的度量衡单位，均须采用国家法定计量单位。</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100" w:name="_Toc20823287"/>
      <w:r/>
      <w:bookmarkStart w:id="101" w:name="_Toc513029215"/>
      <w:r/>
      <w:bookmarkStart w:id="102" w:name="_Toc462564074"/>
      <w:r/>
      <w:bookmarkStart w:id="103" w:name="_Toc16938531"/>
      <w:r>
        <w:rPr>
          <w:rFonts w:hint="eastAsia" w:ascii="仿宋_GB2312" w:hAnsi="仿宋_GB2312" w:eastAsia="仿宋_GB2312" w:cs="仿宋_GB2312"/>
          <w:sz w:val="28"/>
          <w:szCs w:val="28"/>
        </w:rPr>
        <w:t xml:space="preserve">10、响应文件构成</w:t>
      </w:r>
      <w:bookmarkEnd w:id="100"/>
      <w:r/>
      <w:bookmarkEnd w:id="101"/>
      <w:r/>
      <w:bookmarkEnd w:id="102"/>
      <w:r/>
      <w:bookmarkEnd w:id="103"/>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10.1</w:t>
      </w:r>
      <w:r>
        <w:rPr>
          <w:rFonts w:hint="eastAsia" w:ascii="仿宋_GB2312" w:hAnsi="仿宋_GB2312" w:eastAsia="仿宋_GB2312" w:cs="仿宋_GB2312"/>
          <w:sz w:val="28"/>
          <w:szCs w:val="28"/>
        </w:rPr>
        <w:t xml:space="preserve">供应商编写的响应文件应包括资格证明文件、符合性证明文件、分项报价表、技术要求响应及偏离表、商务要求响应及偏离表、其他证明文件、磋商响应函等部分。</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10.2 如标书制作工具中格式和内容与“江苏政府采购网”发布的磋商文件不一致，请以“江苏政府采购网”发布的磋商文件为准。</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104" w:name="_Hlt26670360"/>
      <w:r/>
      <w:bookmarkEnd w:id="104"/>
      <w:r/>
      <w:bookmarkStart w:id="105" w:name="_Hlt26954838"/>
      <w:r/>
      <w:bookmarkEnd w:id="105"/>
      <w:r/>
      <w:bookmarkStart w:id="106" w:name="_Hlt26668975"/>
      <w:r/>
      <w:bookmarkEnd w:id="106"/>
      <w:r/>
      <w:bookmarkStart w:id="107" w:name="_Toc513029219"/>
      <w:r/>
      <w:bookmarkStart w:id="108" w:name="_Toc14577357"/>
      <w:r/>
      <w:bookmarkStart w:id="109" w:name="_Toc49090509"/>
      <w:r/>
      <w:bookmarkStart w:id="110" w:name="_Toc513029216"/>
      <w:r/>
      <w:bookmarkStart w:id="111" w:name="_Toc49090507"/>
      <w:r/>
      <w:bookmarkStart w:id="112" w:name="_Toc14577354"/>
      <w:r/>
      <w:bookmarkStart w:id="113" w:name="_Toc14577355"/>
      <w:r/>
      <w:bookmarkStart w:id="114" w:name="_Toc49090508"/>
      <w:r>
        <w:rPr>
          <w:rFonts w:hint="eastAsia" w:ascii="仿宋_GB2312" w:hAnsi="仿宋_GB2312" w:eastAsia="仿宋_GB2312" w:cs="仿宋_GB2312"/>
          <w:sz w:val="28"/>
          <w:szCs w:val="28"/>
        </w:rPr>
        <w:t xml:space="preserve">11、证明磋商响应标的符合磋商文件规定的文件</w:t>
      </w:r>
      <w:bookmarkEnd w:id="107"/>
      <w:r/>
      <w:bookmarkEnd w:id="108"/>
      <w:r/>
      <w:bookmarkEnd w:id="109"/>
      <w:r/>
      <w:bookmarkEnd w:id="110"/>
      <w:r/>
      <w:bookmarkEnd w:id="111"/>
      <w:r/>
      <w:bookmarkEnd w:id="112"/>
      <w:r/>
      <w:r/>
    </w:p>
    <w:p>
      <w:pPr>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11.1供应商应按照磋商文件要求提交证明文件，证明其及磋商响应标的符合磋商文件规定。</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11.2磋商文件对证明文件无明确形式要求的，证明文件可以以文字资料、图纸和数据等形式提交。</w:t>
      </w:r>
      <w:bookmarkEnd w:id="113"/>
      <w:r/>
      <w:bookmarkEnd w:id="114"/>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rPr>
          <w:rFonts w:hint="eastAsia" w:ascii="仿宋_GB2312" w:hAnsi="仿宋_GB2312" w:eastAsia="仿宋_GB2312" w:cs="仿宋_GB2312"/>
          <w:sz w:val="28"/>
          <w:szCs w:val="28"/>
        </w:rPr>
        <w:t xml:space="preserve">12、分项报价表</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12.1</w:t>
      </w:r>
      <w:r>
        <w:rPr>
          <w:rFonts w:hint="eastAsia" w:ascii="仿宋_GB2312" w:hAnsi="仿宋_GB2312" w:eastAsia="仿宋_GB2312" w:cs="仿宋_GB2312"/>
          <w:sz w:val="28"/>
          <w:szCs w:val="28"/>
        </w:rPr>
        <w:t xml:space="preserve">供应商应按照磋商文件规定格式填报分项报价表。</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12.2</w:t>
      </w:r>
      <w:r>
        <w:rPr>
          <w:rFonts w:hint="eastAsia" w:ascii="仿宋_GB2312" w:hAnsi="仿宋_GB2312" w:eastAsia="仿宋_GB2312" w:cs="仿宋_GB2312"/>
          <w:bCs/>
          <w:sz w:val="28"/>
          <w:szCs w:val="28"/>
        </w:rPr>
        <w:t xml:space="preserve">磋商货币。响应文件中的单价和总价无特殊规定的采用人民币报价，以元为单位标注。</w:t>
      </w:r>
      <w:r>
        <w:rPr>
          <w:rFonts w:hint="eastAsia" w:ascii="仿宋_GB2312" w:hAnsi="仿宋_GB2312" w:eastAsia="仿宋_GB2312" w:cs="仿宋_GB2312"/>
          <w:sz w:val="28"/>
          <w:szCs w:val="28"/>
        </w:rPr>
        <w:t xml:space="preserve">磋商文件中另有规定的按规定执行。</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115" w:name="_Hlt26670486"/>
      <w:r/>
      <w:bookmarkEnd w:id="115"/>
      <w:r/>
      <w:bookmarkStart w:id="116" w:name="_Hlt26954846"/>
      <w:r/>
      <w:bookmarkEnd w:id="116"/>
      <w:r/>
      <w:bookmarkStart w:id="117" w:name="_Hlt26670482"/>
      <w:r/>
      <w:bookmarkEnd w:id="117"/>
      <w:r/>
      <w:bookmarkStart w:id="118" w:name="_Hlt26954848"/>
      <w:r/>
      <w:bookmarkEnd w:id="118"/>
      <w:r/>
      <w:bookmarkStart w:id="119" w:name="_Hlt26954731"/>
      <w:r/>
      <w:bookmarkEnd w:id="119"/>
      <w:r>
        <w:rPr>
          <w:rFonts w:hint="eastAsia" w:ascii="仿宋_GB2312" w:hAnsi="仿宋_GB2312" w:eastAsia="仿宋_GB2312" w:cs="仿宋_GB2312"/>
          <w:sz w:val="28"/>
          <w:szCs w:val="28"/>
        </w:rPr>
        <w:t xml:space="preserve">13、技术要求响应及偏离表、商务要求响应及偏离表</w:t>
      </w:r>
      <w:r/>
    </w:p>
    <w:p>
      <w:pPr>
        <w:ind w:firstLine="480"/>
        <w:pageBreakBefore w:val="0"/>
        <w:spacing w:line="500" w:lineRule="exact"/>
        <w:widowControl w:val="off"/>
        <w:rPr>
          <w:rFonts w:hint="eastAsia" w:ascii="仿宋_GB2312" w:hAnsi="仿宋_GB2312" w:eastAsia="仿宋_GB2312" w:cs="仿宋_GB2312"/>
          <w:sz w:val="28"/>
          <w:szCs w:val="28"/>
          <w:lang w:val="zh-CN"/>
        </w:rPr>
      </w:pPr>
      <w:r>
        <w:rPr>
          <w:rFonts w:hint="eastAsia" w:ascii="仿宋_GB2312" w:hAnsi="仿宋_GB2312" w:eastAsia="仿宋_GB2312" w:cs="仿宋_GB2312"/>
          <w:bCs/>
          <w:sz w:val="28"/>
          <w:szCs w:val="28"/>
          <w:lang w:val="zh-CN"/>
        </w:rPr>
        <w:t xml:space="preserve">13.1</w:t>
      </w:r>
      <w:r>
        <w:rPr>
          <w:rFonts w:hint="eastAsia" w:ascii="仿宋_GB2312" w:hAnsi="仿宋_GB2312" w:eastAsia="仿宋_GB2312" w:cs="仿宋_GB2312"/>
          <w:sz w:val="28"/>
          <w:szCs w:val="28"/>
          <w:lang w:val="zh-CN"/>
        </w:rPr>
        <w:t xml:space="preserve">供应商需对磋商文件中的技术要求与商务要求逐项作出响应或偏离，并说明原因。</w:t>
      </w:r>
      <w:r/>
    </w:p>
    <w:p>
      <w:pPr>
        <w:ind w:firstLine="480"/>
        <w:pageBreakBefore w:val="0"/>
        <w:spacing w:line="500" w:lineRule="exact"/>
        <w:widowControl w:val="off"/>
        <w:rPr>
          <w:rFonts w:hint="eastAsia" w:ascii="仿宋_GB2312" w:hAnsi="仿宋_GB2312" w:eastAsia="仿宋_GB2312" w:cs="仿宋_GB2312"/>
          <w:sz w:val="28"/>
          <w:szCs w:val="28"/>
          <w:lang w:val="zh-CN"/>
        </w:rPr>
      </w:pPr>
      <w:r>
        <w:rPr>
          <w:rFonts w:hint="eastAsia" w:ascii="仿宋_GB2312" w:hAnsi="仿宋_GB2312" w:eastAsia="仿宋_GB2312" w:cs="仿宋_GB2312"/>
          <w:sz w:val="28"/>
          <w:szCs w:val="28"/>
          <w:lang w:val="zh-CN"/>
        </w:rPr>
        <w:t xml:space="preserve">13.2供应商可在响应文件中提供认为需要的其他技术文件或说明。</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rPr>
          <w:rFonts w:hint="eastAsia" w:ascii="仿宋_GB2312" w:hAnsi="仿宋_GB2312" w:eastAsia="仿宋_GB2312" w:cs="仿宋_GB2312"/>
          <w:sz w:val="28"/>
          <w:szCs w:val="28"/>
        </w:rPr>
        <w:t xml:space="preserve">14、服务承诺、培训计划、人员安排及其他</w:t>
      </w:r>
      <w:r/>
    </w:p>
    <w:p>
      <w:pPr>
        <w:ind w:firstLine="48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14.1</w:t>
      </w:r>
      <w:r>
        <w:rPr>
          <w:rFonts w:hint="eastAsia" w:ascii="仿宋_GB2312" w:hAnsi="仿宋_GB2312" w:eastAsia="仿宋_GB2312" w:cs="仿宋_GB2312"/>
          <w:sz w:val="28"/>
          <w:szCs w:val="28"/>
        </w:rPr>
        <w:t xml:space="preserve">供应商需根据磋商文件要求提供有关售后服务的管理制度，售后服务机构的分布情况，售后服务人员的数量、素质、技术水平及售后服务的反应能力等。</w:t>
      </w:r>
      <w:r/>
    </w:p>
    <w:p>
      <w:pPr>
        <w:ind w:firstLine="48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14.2供应商需根据磋商文件要求提供培训计划。</w:t>
      </w:r>
      <w:r/>
    </w:p>
    <w:p>
      <w:pPr>
        <w:ind w:firstLine="48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14.3供应商需根据磋商文件要求提供</w:t>
      </w:r>
      <w:r>
        <w:rPr>
          <w:rFonts w:hint="eastAsia" w:ascii="仿宋_GB2312" w:hAnsi="仿宋_GB2312" w:eastAsia="仿宋_GB2312" w:cs="仿宋_GB2312"/>
          <w:sz w:val="28"/>
          <w:szCs w:val="28"/>
          <w:lang w:val="zh-CN"/>
        </w:rPr>
        <w:t xml:space="preserve">磋商响应标的的主要组成部分、功能设计、实现思路及关键技术等。</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120" w:name="_Toc14577359"/>
      <w:r/>
      <w:bookmarkStart w:id="121" w:name="_Toc49090510"/>
      <w:r>
        <w:rPr>
          <w:rFonts w:hint="eastAsia" w:ascii="仿宋_GB2312" w:hAnsi="仿宋_GB2312" w:eastAsia="仿宋_GB2312" w:cs="仿宋_GB2312"/>
          <w:sz w:val="28"/>
          <w:szCs w:val="28"/>
        </w:rPr>
        <w:t xml:space="preserve">15、磋商响应函</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15.1</w:t>
      </w:r>
      <w:r>
        <w:rPr>
          <w:rFonts w:hint="eastAsia" w:ascii="仿宋_GB2312" w:hAnsi="仿宋_GB2312" w:eastAsia="仿宋_GB2312" w:cs="仿宋_GB2312"/>
          <w:sz w:val="28"/>
          <w:szCs w:val="28"/>
        </w:rPr>
        <w:t xml:space="preserve">供应商应按照磋商文件中提供的格式完整、正确填写磋商响应函。</w:t>
      </w:r>
      <w:bookmarkEnd w:id="120"/>
      <w:r/>
      <w:bookmarkEnd w:id="121"/>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122" w:name="_Toc49090511"/>
      <w:r/>
      <w:bookmarkStart w:id="123" w:name="_Toc14577360"/>
      <w:r>
        <w:rPr>
          <w:rFonts w:hint="eastAsia" w:ascii="仿宋_GB2312" w:hAnsi="仿宋_GB2312" w:eastAsia="仿宋_GB2312" w:cs="仿宋_GB2312"/>
          <w:sz w:val="28"/>
          <w:szCs w:val="28"/>
        </w:rPr>
        <w:t xml:space="preserve">16、磋商有效期</w:t>
      </w:r>
      <w:bookmarkEnd w:id="122"/>
      <w:r/>
      <w:bookmarkEnd w:id="123"/>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16.1磋商有效期为</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规定的提交响应文件截止之日后</w:t>
      </w:r>
      <w:r>
        <w:rPr>
          <w:rFonts w:hint="eastAsia" w:ascii="仿宋_GB2312" w:hAnsi="仿宋_GB2312" w:eastAsia="仿宋_GB2312" w:cs="仿宋_GB2312"/>
          <w:b/>
          <w:sz w:val="28"/>
          <w:szCs w:val="28"/>
          <w:u w:val="single"/>
        </w:rPr>
        <w:t xml:space="preserve">六十（60）天</w:t>
      </w:r>
      <w:r>
        <w:rPr>
          <w:rFonts w:hint="eastAsia" w:ascii="仿宋_GB2312" w:hAnsi="仿宋_GB2312" w:eastAsia="仿宋_GB2312" w:cs="仿宋_GB2312"/>
          <w:bCs/>
          <w:sz w:val="28"/>
          <w:szCs w:val="28"/>
        </w:rPr>
        <w:t xml:space="preserve">。磋商有效期比规定短的将被视为非实质性响应磋商文件而予以拒绝。</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rPr>
          <w:rFonts w:hint="eastAsia" w:ascii="仿宋_GB2312" w:hAnsi="仿宋_GB2312" w:eastAsia="仿宋_GB2312" w:cs="仿宋_GB2312"/>
          <w:sz w:val="28"/>
          <w:szCs w:val="28"/>
        </w:rPr>
        <w:t xml:space="preserve">17、磋商有效期的延长</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17.1在特殊情况下，</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于原磋商有效期满之前，可向供应商提出延长磋商有效期的要求。这种要求与答复均应采用书面形式。供应商可以拒绝</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的这一要求而放弃磋商，同意延长磋商有效期的供应商既不能要求也不允许修改其响应文件。</w:t>
      </w:r>
      <w:r>
        <w:rPr>
          <w:rFonts w:hint="eastAsia" w:ascii="仿宋_GB2312" w:hAnsi="仿宋_GB2312" w:eastAsia="仿宋_GB2312" w:cs="仿宋_GB2312"/>
          <w:sz w:val="28"/>
          <w:szCs w:val="28"/>
        </w:rPr>
        <w:t xml:space="preserve">受磋商有效期约束的所有权利与义务均延长至新的有效期</w:t>
      </w:r>
      <w:r>
        <w:rPr>
          <w:rFonts w:hint="eastAsia" w:ascii="仿宋_GB2312" w:hAnsi="仿宋_GB2312" w:eastAsia="仿宋_GB2312" w:cs="仿宋_GB2312"/>
          <w:bCs/>
          <w:sz w:val="28"/>
          <w:szCs w:val="28"/>
        </w:rPr>
        <w:t xml:space="preserve">。</w:t>
      </w:r>
      <w:r/>
    </w:p>
    <w:p>
      <w:pPr>
        <w:ind w:firstLine="422"/>
        <w:keepLines/>
        <w:keepNext/>
        <w:pageBreakBefore w:val="0"/>
        <w:spacing w:line="500" w:lineRule="exact"/>
        <w:widowControl w:val="off"/>
        <w:rPr>
          <w:rFonts w:hint="eastAsia" w:ascii="仿宋_GB2312" w:hAnsi="仿宋_GB2312" w:eastAsia="仿宋_GB2312" w:cs="仿宋_GB2312"/>
          <w:b/>
          <w:bCs/>
          <w:sz w:val="28"/>
          <w:szCs w:val="28"/>
        </w:rPr>
        <w:outlineLvl w:val="2"/>
      </w:pPr>
      <w:r/>
      <w:bookmarkStart w:id="124" w:name="_Hlt26954739"/>
      <w:r/>
      <w:bookmarkEnd w:id="124"/>
      <w:r/>
      <w:bookmarkStart w:id="125" w:name="_Hlt26954852"/>
      <w:r/>
      <w:bookmarkEnd w:id="125"/>
      <w:r/>
      <w:bookmarkStart w:id="126" w:name="_Toc120614217"/>
      <w:r/>
      <w:bookmarkStart w:id="127" w:name="_Toc16938540"/>
      <w:r/>
      <w:bookmarkStart w:id="128" w:name="_Toc513029224"/>
      <w:r/>
      <w:bookmarkStart w:id="129" w:name="_Toc20823296"/>
      <w:r>
        <w:rPr>
          <w:rFonts w:hint="eastAsia" w:ascii="仿宋_GB2312" w:hAnsi="仿宋_GB2312" w:eastAsia="仿宋_GB2312" w:cs="仿宋_GB2312"/>
          <w:b/>
          <w:bCs/>
          <w:sz w:val="28"/>
          <w:szCs w:val="28"/>
        </w:rPr>
        <w:t xml:space="preserve">四、响应文件的递交</w:t>
      </w:r>
      <w:bookmarkEnd w:id="126"/>
      <w:r/>
      <w:bookmarkEnd w:id="127"/>
      <w:r/>
      <w:bookmarkEnd w:id="128"/>
      <w:r/>
      <w:bookmarkEnd w:id="129"/>
      <w:r/>
      <w:r/>
    </w:p>
    <w:p>
      <w:pPr>
        <w:ind w:firstLine="56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130" w:name="_Toc20823297"/>
      <w:r/>
      <w:bookmarkStart w:id="131" w:name="_Toc16938541"/>
      <w:r/>
      <w:bookmarkStart w:id="132" w:name="_Toc462564084"/>
      <w:r/>
      <w:bookmarkStart w:id="133" w:name="_Toc513029225"/>
      <w:r>
        <w:rPr>
          <w:rFonts w:hint="eastAsia" w:ascii="仿宋_GB2312" w:hAnsi="仿宋_GB2312" w:eastAsia="仿宋_GB2312" w:cs="仿宋_GB2312"/>
          <w:sz w:val="28"/>
          <w:szCs w:val="28"/>
        </w:rPr>
        <w:t xml:space="preserve">18、电子磋商</w:t>
      </w:r>
      <w:bookmarkEnd w:id="130"/>
      <w:r/>
      <w:bookmarkEnd w:id="131"/>
      <w:r/>
      <w:bookmarkEnd w:id="132"/>
      <w:r/>
      <w:bookmarkEnd w:id="133"/>
      <w:r>
        <w:rPr>
          <w:rFonts w:hint="eastAsia" w:ascii="仿宋_GB2312" w:hAnsi="仿宋_GB2312" w:eastAsia="仿宋_GB2312" w:cs="仿宋_GB2312"/>
          <w:sz w:val="28"/>
          <w:szCs w:val="28"/>
        </w:rPr>
        <w:t xml:space="preserve">响应文件的递交</w:t>
      </w:r>
      <w:r/>
    </w:p>
    <w:p>
      <w:pPr>
        <w:ind w:firstLine="70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18.1供应商应当按照《操作手册》规定，在提交响应文件截止时间前制作并上传电子响应文件。</w:t>
      </w:r>
      <w:bookmarkStart w:id="134" w:name="_Toc20823298"/>
      <w:r/>
      <w:bookmarkStart w:id="135" w:name="_Toc513029226"/>
      <w:r/>
      <w:bookmarkStart w:id="136" w:name="_Toc16938542"/>
      <w:r/>
      <w:r/>
    </w:p>
    <w:p>
      <w:pPr>
        <w:ind w:firstLine="560"/>
        <w:keepLines/>
        <w:keepNext/>
        <w:pageBreakBefore w:val="0"/>
        <w:spacing w:line="500" w:lineRule="exact"/>
        <w:widowControl w:val="off"/>
        <w:rPr>
          <w:rFonts w:hint="eastAsia" w:ascii="仿宋_GB2312" w:hAnsi="仿宋_GB2312" w:eastAsia="仿宋_GB2312" w:cs="仿宋_GB2312"/>
          <w:bCs/>
          <w:sz w:val="28"/>
          <w:szCs w:val="28"/>
        </w:rPr>
        <w:outlineLvl w:val="3"/>
      </w:pPr>
      <w:r>
        <w:rPr>
          <w:rFonts w:hint="eastAsia" w:ascii="仿宋_GB2312" w:hAnsi="仿宋_GB2312" w:eastAsia="仿宋_GB2312" w:cs="仿宋_GB2312"/>
          <w:bCs/>
          <w:sz w:val="28"/>
          <w:szCs w:val="28"/>
        </w:rPr>
        <w:t xml:space="preserve">19、提交响应文件截止时间</w:t>
      </w:r>
      <w:bookmarkEnd w:id="134"/>
      <w:r/>
      <w:bookmarkEnd w:id="135"/>
      <w:r/>
      <w:bookmarkEnd w:id="136"/>
      <w:r/>
      <w:r/>
    </w:p>
    <w:p>
      <w:pPr>
        <w:ind w:firstLine="560"/>
        <w:pageBreakBefore w:val="0"/>
        <w:spacing w:line="500" w:lineRule="exact"/>
        <w:widowControl w:val="off"/>
        <w:rPr>
          <w:rFonts w:hint="eastAsia" w:ascii="黑体" w:hAnsi="黑体" w:eastAsia="黑体" w:cs="黑体"/>
          <w:bCs/>
          <w:i/>
          <w:sz w:val="28"/>
          <w:szCs w:val="28"/>
          <w:u w:val="single"/>
        </w:rPr>
      </w:pPr>
      <w:r>
        <w:rPr>
          <w:rFonts w:hint="eastAsia" w:ascii="黑体" w:hAnsi="黑体" w:eastAsia="黑体" w:cs="黑体"/>
          <w:i/>
          <w:sz w:val="28"/>
          <w:szCs w:val="28"/>
          <w:u w:val="single"/>
        </w:rPr>
        <w:t xml:space="preserve">19.1</w:t>
      </w:r>
      <w:r>
        <w:rPr>
          <w:rFonts w:hint="eastAsia" w:ascii="黑体" w:hAnsi="黑体" w:eastAsia="黑体" w:cs="黑体"/>
          <w:bCs/>
          <w:i/>
          <w:sz w:val="28"/>
          <w:szCs w:val="28"/>
          <w:u w:val="single"/>
        </w:rPr>
        <w:t xml:space="preserve">供应商上传电子响应文件的时间不得迟于磋商公告中规定的提交响应文件截止时间。</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供应商应充分考虑到网络环境、网络带宽等风险因素，如因供应商自身原因造成的电子响应文件上传不成功的按照本磋商文件第二章第26.3.2条规定做无效响应处理。</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19.2</w:t>
      </w:r>
      <w:r>
        <w:rPr>
          <w:rFonts w:hint="eastAsia" w:ascii="仿宋_GB2312" w:hAnsi="仿宋_GB2312" w:eastAsia="仿宋_GB2312" w:cs="仿宋_GB2312"/>
          <w:bCs/>
          <w:sz w:val="28"/>
          <w:szCs w:val="28"/>
        </w:rPr>
        <w:t xml:space="preserve"> </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可以按照规定，通过修改磋商文件酌情延长提交响应文件截止日期，在此情况下，供应商的所有权利和义务以及供应商受制的截止日期均应以延长后新的截止日期为准。</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137" w:name="_Toc513029227"/>
      <w:r/>
      <w:bookmarkStart w:id="138" w:name="_Toc20823299"/>
      <w:r/>
      <w:bookmarkStart w:id="139" w:name="_Toc16938543"/>
      <w:r>
        <w:rPr>
          <w:rFonts w:hint="eastAsia" w:ascii="仿宋_GB2312" w:hAnsi="仿宋_GB2312" w:eastAsia="仿宋_GB2312" w:cs="仿宋_GB2312"/>
          <w:sz w:val="28"/>
          <w:szCs w:val="28"/>
        </w:rPr>
        <w:t xml:space="preserve">20、响应文件</w:t>
      </w:r>
      <w:bookmarkEnd w:id="137"/>
      <w:r/>
      <w:bookmarkEnd w:id="138"/>
      <w:r/>
      <w:bookmarkEnd w:id="139"/>
      <w:r>
        <w:rPr>
          <w:rFonts w:hint="eastAsia" w:ascii="仿宋_GB2312" w:hAnsi="仿宋_GB2312" w:eastAsia="仿宋_GB2312" w:cs="仿宋_GB2312"/>
          <w:sz w:val="28"/>
          <w:szCs w:val="28"/>
        </w:rPr>
        <w:t xml:space="preserve">的拒收</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20.1 </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拒绝接收在其规定的提交响应文件截止时间后上传的任何电子响应文件。</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140" w:name="_Toc16938544"/>
      <w:r/>
      <w:bookmarkStart w:id="141" w:name="_Toc20823300"/>
      <w:r/>
      <w:bookmarkStart w:id="142" w:name="_Toc513029228"/>
      <w:r>
        <w:rPr>
          <w:rFonts w:hint="eastAsia" w:ascii="仿宋_GB2312" w:hAnsi="仿宋_GB2312" w:eastAsia="仿宋_GB2312" w:cs="仿宋_GB2312"/>
          <w:sz w:val="28"/>
          <w:szCs w:val="28"/>
        </w:rPr>
        <w:t xml:space="preserve">21、响应文件的撤回和修改</w:t>
      </w:r>
      <w:bookmarkEnd w:id="140"/>
      <w:r/>
      <w:bookmarkEnd w:id="141"/>
      <w:r/>
      <w:bookmarkEnd w:id="142"/>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21.1响应文件的撤回</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21.1.1 电子响应文件的撤回</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供应商可在</w:t>
      </w:r>
      <w:r>
        <w:rPr>
          <w:rFonts w:hint="eastAsia" w:ascii="仿宋_GB2312" w:hAnsi="仿宋_GB2312" w:eastAsia="仿宋_GB2312" w:cs="仿宋_GB2312"/>
          <w:bCs/>
          <w:sz w:val="28"/>
          <w:szCs w:val="28"/>
        </w:rPr>
        <w:t xml:space="preserve">提交响应文件</w:t>
      </w:r>
      <w:r>
        <w:rPr>
          <w:rFonts w:hint="eastAsia" w:ascii="仿宋_GB2312" w:hAnsi="仿宋_GB2312" w:eastAsia="仿宋_GB2312" w:cs="仿宋_GB2312"/>
          <w:sz w:val="28"/>
          <w:szCs w:val="28"/>
        </w:rPr>
        <w:t xml:space="preserve">截止时间前，撤回其电子响应文件，具体操作方法见《操作手册》。</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21.1.2供应商撤回电子响应文件，则认为其不再参与本项目磋商活动。</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21.2响应文件的修改</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供应商可在</w:t>
      </w:r>
      <w:r>
        <w:rPr>
          <w:rFonts w:hint="eastAsia" w:ascii="仿宋_GB2312" w:hAnsi="仿宋_GB2312" w:eastAsia="仿宋_GB2312" w:cs="仿宋_GB2312"/>
          <w:bCs/>
          <w:sz w:val="28"/>
          <w:szCs w:val="28"/>
        </w:rPr>
        <w:t xml:space="preserve">提交响应文件</w:t>
      </w:r>
      <w:r>
        <w:rPr>
          <w:rFonts w:hint="eastAsia" w:ascii="仿宋_GB2312" w:hAnsi="仿宋_GB2312" w:eastAsia="仿宋_GB2312" w:cs="仿宋_GB2312"/>
          <w:sz w:val="28"/>
          <w:szCs w:val="28"/>
        </w:rPr>
        <w:t xml:space="preserve">截止时间前，对其电子响应文件进行修改，具体操作方法见《操作手册》。</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21.3</w:t>
      </w:r>
      <w:r>
        <w:rPr>
          <w:rFonts w:hint="eastAsia" w:ascii="仿宋_GB2312" w:hAnsi="仿宋_GB2312" w:eastAsia="仿宋_GB2312" w:cs="仿宋_GB2312"/>
          <w:bCs/>
          <w:sz w:val="28"/>
          <w:szCs w:val="28"/>
        </w:rPr>
        <w:t xml:space="preserve"> 在提交响应文件截止时间之后，供应商不得对其电子响应文件作任何修改。</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21.4</w:t>
      </w:r>
      <w:r>
        <w:rPr>
          <w:rFonts w:hint="eastAsia" w:ascii="仿宋_GB2312" w:hAnsi="仿宋_GB2312" w:eastAsia="仿宋_GB2312" w:cs="仿宋_GB2312"/>
          <w:bCs/>
          <w:sz w:val="28"/>
          <w:szCs w:val="28"/>
        </w:rPr>
        <w:t xml:space="preserve"> 在提交响应文件截止时间至磋商文件中规定的磋商有效期满之间的这段时间内，供应商不得撤回其响应文件。</w:t>
      </w:r>
      <w:r/>
    </w:p>
    <w:p>
      <w:pPr>
        <w:ind w:firstLine="422"/>
        <w:keepLines/>
        <w:keepNext/>
        <w:pageBreakBefore w:val="0"/>
        <w:spacing w:line="500" w:lineRule="exact"/>
        <w:widowControl w:val="off"/>
        <w:rPr>
          <w:rFonts w:hint="eastAsia" w:ascii="仿宋_GB2312" w:hAnsi="仿宋_GB2312" w:eastAsia="仿宋_GB2312" w:cs="仿宋_GB2312"/>
          <w:b/>
          <w:bCs/>
          <w:color w:val="auto"/>
          <w:sz w:val="28"/>
          <w:szCs w:val="28"/>
        </w:rPr>
        <w:outlineLvl w:val="2"/>
      </w:pPr>
      <w:r/>
      <w:bookmarkStart w:id="143" w:name="_Toc513029229"/>
      <w:r/>
      <w:bookmarkStart w:id="144" w:name="_Toc120614218"/>
      <w:r/>
      <w:bookmarkStart w:id="145" w:name="_Toc16938545"/>
      <w:r/>
      <w:bookmarkStart w:id="146" w:name="_Toc20823301"/>
      <w:r>
        <w:rPr>
          <w:rFonts w:hint="eastAsia" w:ascii="仿宋_GB2312" w:hAnsi="仿宋_GB2312" w:eastAsia="仿宋_GB2312" w:cs="仿宋_GB2312"/>
          <w:b/>
          <w:bCs/>
          <w:sz w:val="28"/>
          <w:szCs w:val="28"/>
        </w:rPr>
        <w:t xml:space="preserve">五、响应文件</w:t>
      </w:r>
      <w:r>
        <w:rPr>
          <w:rFonts w:hint="eastAsia" w:ascii="仿宋_GB2312" w:hAnsi="仿宋_GB2312" w:eastAsia="仿宋_GB2312" w:cs="仿宋_GB2312"/>
          <w:b/>
          <w:bCs/>
          <w:color w:val="auto"/>
          <w:sz w:val="28"/>
          <w:szCs w:val="28"/>
        </w:rPr>
        <w:t xml:space="preserve">的解密与评审</w:t>
      </w:r>
      <w:bookmarkEnd w:id="143"/>
      <w:r/>
      <w:bookmarkEnd w:id="144"/>
      <w:r/>
      <w:bookmarkEnd w:id="145"/>
      <w:r/>
      <w:bookmarkEnd w:id="146"/>
      <w:r/>
      <w:r/>
    </w:p>
    <w:p>
      <w:pPr>
        <w:ind w:firstLine="420"/>
        <w:keepLines/>
        <w:keepNext/>
        <w:pageBreakBefore w:val="0"/>
        <w:spacing w:line="500" w:lineRule="exact"/>
        <w:widowControl w:val="off"/>
        <w:rPr>
          <w:rFonts w:hint="eastAsia" w:ascii="仿宋_GB2312" w:hAnsi="仿宋_GB2312" w:eastAsia="仿宋_GB2312" w:cs="仿宋_GB2312"/>
          <w:color w:val="auto"/>
          <w:sz w:val="28"/>
          <w:szCs w:val="28"/>
        </w:rPr>
        <w:outlineLvl w:val="3"/>
      </w:pPr>
      <w:r/>
      <w:bookmarkStart w:id="147" w:name="_Toc513029230"/>
      <w:r/>
      <w:bookmarkStart w:id="148" w:name="_Toc20823302"/>
      <w:r/>
      <w:bookmarkStart w:id="149" w:name="_Toc16938546"/>
      <w:r>
        <w:rPr>
          <w:rFonts w:hint="eastAsia" w:ascii="仿宋_GB2312" w:hAnsi="仿宋_GB2312" w:eastAsia="仿宋_GB2312" w:cs="仿宋_GB2312"/>
          <w:color w:val="auto"/>
          <w:sz w:val="28"/>
          <w:szCs w:val="28"/>
        </w:rPr>
        <w:t xml:space="preserve">22、</w:t>
      </w:r>
      <w:bookmarkEnd w:id="147"/>
      <w:r/>
      <w:bookmarkEnd w:id="148"/>
      <w:r/>
      <w:bookmarkEnd w:id="149"/>
      <w:r>
        <w:rPr>
          <w:rFonts w:hint="eastAsia" w:ascii="仿宋_GB2312" w:hAnsi="仿宋_GB2312" w:eastAsia="仿宋_GB2312" w:cs="仿宋_GB2312"/>
          <w:color w:val="auto"/>
          <w:sz w:val="28"/>
          <w:szCs w:val="28"/>
        </w:rPr>
        <w:t xml:space="preserve">响应文件解密</w:t>
      </w:r>
      <w:r/>
    </w:p>
    <w:p>
      <w:pPr>
        <w:ind w:firstLine="420"/>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22.1供应商应当按照《操作手册》规定，在苏采云系统规定的时间内对磋商响应文件进行解密。</w:t>
      </w:r>
      <w:r/>
    </w:p>
    <w:p>
      <w:pPr>
        <w:ind w:firstLine="420"/>
        <w:keepLines/>
        <w:keepNext/>
        <w:pageBreakBefore w:val="0"/>
        <w:spacing w:line="500" w:lineRule="exact"/>
        <w:widowControl w:val="off"/>
        <w:rPr>
          <w:rFonts w:hint="eastAsia" w:ascii="仿宋_GB2312" w:hAnsi="仿宋_GB2312" w:eastAsia="仿宋_GB2312" w:cs="仿宋_GB2312"/>
          <w:color w:val="auto"/>
          <w:sz w:val="28"/>
          <w:szCs w:val="28"/>
        </w:rPr>
        <w:outlineLvl w:val="3"/>
      </w:pPr>
      <w:r/>
      <w:bookmarkStart w:id="150" w:name="_Toc513029231"/>
      <w:r/>
      <w:bookmarkStart w:id="151" w:name="_Toc20823303"/>
      <w:r/>
      <w:bookmarkStart w:id="152" w:name="_Toc16938547"/>
      <w:r>
        <w:rPr>
          <w:rFonts w:hint="eastAsia" w:ascii="仿宋_GB2312" w:hAnsi="仿宋_GB2312" w:eastAsia="仿宋_GB2312" w:cs="仿宋_GB2312"/>
          <w:color w:val="auto"/>
          <w:sz w:val="28"/>
          <w:szCs w:val="28"/>
        </w:rPr>
        <w:t xml:space="preserve">23、磋商小组</w:t>
      </w:r>
      <w:r/>
    </w:p>
    <w:p>
      <w:pPr>
        <w:pageBreakBefore w:val="0"/>
        <w:spacing w:line="500" w:lineRule="exact"/>
        <w:widowControl w:val="off"/>
        <w:rPr>
          <w:rFonts w:hint="eastAsia" w:ascii="仿宋_GB2312" w:hAnsi="仿宋_GB2312" w:eastAsia="仿宋_GB2312" w:cs="仿宋_GB2312"/>
          <w:b/>
          <w:color w:val="auto"/>
          <w:sz w:val="28"/>
          <w:szCs w:val="28"/>
        </w:rPr>
      </w:pPr>
      <w:r>
        <w:rPr>
          <w:rFonts w:hint="eastAsia" w:ascii="仿宋_GB2312" w:hAnsi="仿宋_GB2312" w:eastAsia="仿宋_GB2312" w:cs="仿宋_GB2312"/>
          <w:b/>
          <w:color w:val="auto"/>
          <w:sz w:val="28"/>
          <w:szCs w:val="28"/>
        </w:rPr>
        <w:t xml:space="preserve">  </w:t>
      </w:r>
      <w:r>
        <w:rPr>
          <w:rFonts w:hint="eastAsia" w:ascii="仿宋_GB2312" w:hAnsi="仿宋_GB2312" w:eastAsia="仿宋_GB2312" w:cs="仿宋_GB2312"/>
          <w:color w:val="auto"/>
          <w:sz w:val="28"/>
          <w:szCs w:val="28"/>
        </w:rPr>
        <w:t xml:space="preserve"> 23.1</w:t>
      </w:r>
      <w:r>
        <w:rPr>
          <w:rFonts w:hint="eastAsia" w:ascii="仿宋_GB2312" w:hAnsi="仿宋_GB2312" w:eastAsia="仿宋_GB2312" w:cs="仿宋_GB2312"/>
          <w:color w:val="auto"/>
          <w:sz w:val="28"/>
          <w:szCs w:val="28"/>
          <w:lang w:eastAsia="zh-CN"/>
        </w:rPr>
        <w:t xml:space="preserve">政务中心</w:t>
      </w:r>
      <w:r>
        <w:rPr>
          <w:rFonts w:hint="eastAsia" w:ascii="仿宋_GB2312" w:hAnsi="仿宋_GB2312" w:eastAsia="仿宋_GB2312" w:cs="仿宋_GB2312"/>
          <w:color w:val="auto"/>
          <w:sz w:val="28"/>
          <w:szCs w:val="28"/>
        </w:rPr>
        <w:t xml:space="preserve">将组织磋商小组对响应文件进行评审。磋商小组由采购人代表和有关技术、经济等方面的专家组成，且人员构成符合政府采购有关规定。</w:t>
      </w:r>
      <w:r/>
    </w:p>
    <w:p>
      <w:pPr>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
          <w:sz w:val="28"/>
          <w:szCs w:val="28"/>
        </w:rPr>
        <w:t xml:space="preserve">  </w:t>
      </w:r>
      <w:r>
        <w:rPr>
          <w:rFonts w:hint="eastAsia" w:ascii="仿宋_GB2312" w:hAnsi="仿宋_GB2312" w:eastAsia="仿宋_GB2312" w:cs="仿宋_GB2312"/>
          <w:sz w:val="28"/>
          <w:szCs w:val="28"/>
        </w:rPr>
        <w:t xml:space="preserve"> 23.2磋商小组独立工作，负责评审所有响应文件并确定成交侯选人。</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rPr>
          <w:rFonts w:hint="eastAsia" w:ascii="仿宋_GB2312" w:hAnsi="仿宋_GB2312" w:eastAsia="仿宋_GB2312" w:cs="仿宋_GB2312"/>
          <w:sz w:val="28"/>
          <w:szCs w:val="28"/>
        </w:rPr>
        <w:t xml:space="preserve">24、评审过程的保密与公正</w:t>
      </w:r>
      <w:bookmarkEnd w:id="150"/>
      <w:r/>
      <w:bookmarkEnd w:id="151"/>
      <w:r/>
      <w:bookmarkEnd w:id="152"/>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24.1</w:t>
      </w:r>
      <w:r>
        <w:rPr>
          <w:rFonts w:hint="eastAsia" w:ascii="仿宋_GB2312" w:hAnsi="仿宋_GB2312" w:eastAsia="仿宋_GB2312" w:cs="仿宋_GB2312"/>
          <w:bCs/>
          <w:sz w:val="28"/>
          <w:szCs w:val="28"/>
        </w:rPr>
        <w:t xml:space="preserve">磋商小组、采购人和</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工作人员、相关监督人员等与评审工作有关的人员，对评审情况以及在评审过程中获悉的国家秘密、商业秘密负有保密责任。</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24.2在评审过程中，供应商不得以任何行为影响磋商评审过程，否则其响应文件将被作为无效响应文件。</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24.3在项目评审期间，</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将设专门人员与供应商联系。</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24.4 </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和磋商小组不向未成交的供应商解释未成交原因，也不公布评审过程中的相关细节。</w:t>
      </w:r>
      <w:r/>
    </w:p>
    <w:p>
      <w:pPr>
        <w:ind w:firstLine="420"/>
        <w:keepLines/>
        <w:keepNext/>
        <w:pageBreakBefore w:val="0"/>
        <w:spacing w:line="500" w:lineRule="exact"/>
        <w:widowControl w:val="off"/>
        <w:rPr>
          <w:rFonts w:hint="eastAsia" w:ascii="仿宋_GB2312" w:hAnsi="仿宋_GB2312" w:eastAsia="仿宋_GB2312" w:cs="仿宋_GB2312"/>
          <w:sz w:val="28"/>
          <w:szCs w:val="28"/>
        </w:rPr>
        <w:outlineLvl w:val="3"/>
      </w:pPr>
      <w:r/>
      <w:bookmarkStart w:id="153" w:name="_Toc16938548"/>
      <w:r/>
      <w:bookmarkStart w:id="154" w:name="_Toc20823304"/>
      <w:r/>
      <w:bookmarkStart w:id="155" w:name="_Toc513029232"/>
      <w:r>
        <w:rPr>
          <w:rFonts w:hint="eastAsia" w:ascii="仿宋_GB2312" w:hAnsi="仿宋_GB2312" w:eastAsia="仿宋_GB2312" w:cs="仿宋_GB2312"/>
          <w:sz w:val="28"/>
          <w:szCs w:val="28"/>
        </w:rPr>
        <w:t xml:space="preserve">25、评审过程中的的澄清</w:t>
      </w:r>
      <w:bookmarkEnd w:id="153"/>
      <w:r/>
      <w:bookmarkEnd w:id="154"/>
      <w:r/>
      <w:bookmarkEnd w:id="155"/>
      <w:r/>
      <w:r/>
    </w:p>
    <w:p>
      <w:pPr>
        <w:ind w:firstLine="560"/>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sz w:val="28"/>
          <w:szCs w:val="28"/>
        </w:rPr>
        <w:t xml:space="preserve">25.1项目评审期间，磋商小组有权要求供应商对响应文件中含义不明确、同类问题表述不一致或者有明显文字和计算错误的内容等作出必要的澄清、说明或者更正。供应商的澄清</w:t>
      </w:r>
      <w:r>
        <w:rPr>
          <w:rFonts w:hint="eastAsia" w:ascii="仿宋_GB2312" w:hAnsi="仿宋_GB2312" w:eastAsia="仿宋_GB2312" w:cs="仿宋_GB2312"/>
          <w:color w:val="auto"/>
          <w:sz w:val="28"/>
          <w:szCs w:val="28"/>
        </w:rPr>
        <w:t xml:space="preserve">、说明或者更正不得超出响应文件的范围或者改变响应文件的实质性内容。</w:t>
      </w:r>
      <w:r/>
    </w:p>
    <w:p>
      <w:pPr>
        <w:ind w:firstLine="560"/>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磋商小组并非对每个供应商都作澄清要求。</w:t>
      </w:r>
      <w:r/>
    </w:p>
    <w:p>
      <w:pPr>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    25.3 接到磋商小组澄清、说明和更正要求的供应商如未按规定做出澄清、说明和更正，其风险由供应商自行承担。</w:t>
      </w:r>
      <w:r/>
    </w:p>
    <w:p>
      <w:pPr>
        <w:ind w:firstLine="420"/>
        <w:keepLines/>
        <w:keepNext/>
        <w:pageBreakBefore w:val="0"/>
        <w:spacing w:line="500" w:lineRule="exact"/>
        <w:widowControl w:val="off"/>
        <w:rPr>
          <w:rFonts w:hint="eastAsia" w:ascii="仿宋_GB2312" w:hAnsi="仿宋_GB2312" w:eastAsia="仿宋_GB2312" w:cs="仿宋_GB2312"/>
          <w:color w:val="auto"/>
          <w:sz w:val="28"/>
          <w:szCs w:val="28"/>
        </w:rPr>
        <w:outlineLvl w:val="3"/>
      </w:pPr>
      <w:r/>
      <w:bookmarkStart w:id="156" w:name="_Toc513029233"/>
      <w:r/>
      <w:bookmarkStart w:id="157" w:name="_Toc20823305"/>
      <w:r/>
      <w:bookmarkStart w:id="158" w:name="_Toc16938549"/>
      <w:r>
        <w:rPr>
          <w:rFonts w:hint="eastAsia" w:ascii="仿宋_GB2312" w:hAnsi="仿宋_GB2312" w:eastAsia="仿宋_GB2312" w:cs="仿宋_GB2312"/>
          <w:color w:val="auto"/>
          <w:sz w:val="28"/>
          <w:szCs w:val="28"/>
        </w:rPr>
        <w:t xml:space="preserve">26、对响应文件的审</w:t>
      </w:r>
      <w:bookmarkEnd w:id="156"/>
      <w:r/>
      <w:bookmarkEnd w:id="157"/>
      <w:r/>
      <w:bookmarkEnd w:id="158"/>
      <w:r>
        <w:rPr>
          <w:rFonts w:hint="eastAsia" w:ascii="仿宋_GB2312" w:hAnsi="仿宋_GB2312" w:eastAsia="仿宋_GB2312" w:cs="仿宋_GB2312"/>
          <w:color w:val="auto"/>
          <w:sz w:val="28"/>
          <w:szCs w:val="28"/>
        </w:rPr>
        <w:t xml:space="preserve">查</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color w:val="auto"/>
          <w:sz w:val="28"/>
          <w:szCs w:val="28"/>
        </w:rPr>
        <w:t xml:space="preserve">26.1</w:t>
      </w:r>
      <w:r>
        <w:rPr>
          <w:rFonts w:hint="eastAsia" w:ascii="仿宋_GB2312" w:hAnsi="仿宋_GB2312" w:eastAsia="仿宋_GB2312" w:cs="仿宋_GB2312"/>
          <w:bCs/>
          <w:color w:val="auto"/>
          <w:sz w:val="28"/>
          <w:szCs w:val="28"/>
        </w:rPr>
        <w:t xml:space="preserve">响应文件审查分为资格审查和符合性审查。</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26.1.1 资格审查：由磋商小组依据法律法规和磋商文件的规定，对响应文件中的资格证明文件进行审查，以确定供应商是否具备参加磋商的资格。</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磋商小组在进行资格审查的同时，将在“信用中国”网站（www.creditchina.gov.cn）查询供应商的信用记录，以确定供应商是否具备磋商资格,查询结果留存并归档。</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26.1.2 符合性审查：依据磋商文件的规定，由磋商小组从响应文件的有效性、完整性和对磋商文件的响应程度进行审查，以确定是否对磋商文件的实质性要求作出响应。</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26.1.3 未通过资格审查或符合性审查的供应商，磋商小组将在</w:t>
      </w:r>
      <w:r>
        <w:rPr>
          <w:rFonts w:hint="eastAsia" w:ascii="仿宋_GB2312" w:hAnsi="仿宋_GB2312" w:eastAsia="仿宋_GB2312" w:cs="仿宋_GB2312"/>
          <w:color w:val="auto"/>
          <w:sz w:val="28"/>
          <w:szCs w:val="28"/>
        </w:rPr>
        <w:t xml:space="preserve">苏采云系统</w:t>
      </w:r>
      <w:r>
        <w:rPr>
          <w:rFonts w:hint="eastAsia" w:ascii="仿宋_GB2312" w:hAnsi="仿宋_GB2312" w:eastAsia="仿宋_GB2312" w:cs="仿宋_GB2312"/>
          <w:bCs/>
          <w:color w:val="auto"/>
          <w:sz w:val="28"/>
          <w:szCs w:val="28"/>
        </w:rPr>
        <w:t xml:space="preserve">中告知未通过资格审查或符合性审查的原因，评审结束后，磋商小组将不再告知未通过资格审查或符合性审查的原因。</w:t>
      </w:r>
      <w:r/>
    </w:p>
    <w:p>
      <w:pPr>
        <w:ind w:firstLine="560"/>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560"/>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所谓重大偏离或保留是指与磋商文件规定的实质性要求存在负偏离，或者在实质上与磋商文件不一致，而且限制了合同中买方和</w:t>
      </w:r>
      <w:r>
        <w:rPr>
          <w:rFonts w:hint="eastAsia" w:ascii="仿宋_GB2312" w:hAnsi="仿宋_GB2312" w:eastAsia="仿宋_GB2312" w:cs="仿宋_GB2312"/>
          <w:color w:val="auto"/>
          <w:sz w:val="28"/>
          <w:szCs w:val="28"/>
          <w:lang w:eastAsia="zh-CN"/>
        </w:rPr>
        <w:t xml:space="preserve">政务中心</w:t>
      </w:r>
      <w:r>
        <w:rPr>
          <w:rFonts w:hint="eastAsia" w:ascii="仿宋_GB2312" w:hAnsi="仿宋_GB2312" w:eastAsia="仿宋_GB2312" w:cs="仿宋_GB2312"/>
          <w:color w:val="auto"/>
          <w:sz w:val="28"/>
          <w:szCs w:val="28"/>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26.3未实质性响应磋商文件的情形</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26.3.1供应商在</w:t>
      </w:r>
      <w:r>
        <w:rPr>
          <w:rFonts w:hint="eastAsia" w:ascii="仿宋_GB2312" w:hAnsi="仿宋_GB2312" w:eastAsia="仿宋_GB2312" w:cs="仿宋_GB2312"/>
          <w:color w:val="auto"/>
          <w:sz w:val="28"/>
          <w:szCs w:val="28"/>
        </w:rPr>
        <w:t xml:space="preserve">苏采云系统</w:t>
      </w:r>
      <w:r>
        <w:rPr>
          <w:rFonts w:hint="eastAsia" w:ascii="仿宋_GB2312" w:hAnsi="仿宋_GB2312" w:eastAsia="仿宋_GB2312" w:cs="仿宋_GB2312"/>
          <w:bCs/>
          <w:color w:val="auto"/>
          <w:sz w:val="28"/>
          <w:szCs w:val="28"/>
        </w:rPr>
        <w:t xml:space="preserve">规定的时间内未成功解密电子响应文件的。</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26.3.2供应商未按照磋商文件要求上传电子响应文件的。</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26.3.3同一供应商提交两个（含两个）以上不同的响应文件或者最后报价的。</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26.3.4供应商不具备磋商文件中规定资格要求的。</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26.3.5供应商的最后报价超过了采购预算。</w:t>
      </w:r>
      <w:r/>
    </w:p>
    <w:p>
      <w:pPr>
        <w:ind w:firstLine="560"/>
        <w:pageBreakBefore w:val="0"/>
        <w:spacing w:line="500" w:lineRule="exact"/>
        <w:widowControl w:val="off"/>
        <w:rPr>
          <w:rFonts w:hint="eastAsia" w:ascii="黑体" w:hAnsi="黑体" w:eastAsia="黑体" w:cs="黑体"/>
          <w:bCs/>
          <w:sz w:val="28"/>
          <w:szCs w:val="28"/>
        </w:rPr>
      </w:pPr>
      <w:r>
        <w:rPr>
          <w:rFonts w:hint="eastAsia" w:ascii="仿宋_GB2312" w:hAnsi="仿宋_GB2312" w:eastAsia="仿宋_GB2312" w:cs="仿宋_GB2312"/>
          <w:bCs/>
          <w:sz w:val="28"/>
          <w:szCs w:val="28"/>
        </w:rPr>
        <w:t xml:space="preserve">26.3.6不符合磋商文件中规定的实质性要求和条件的</w:t>
      </w:r>
      <w:r>
        <w:rPr>
          <w:rFonts w:hint="eastAsia" w:ascii="黑体" w:hAnsi="黑体" w:eastAsia="黑体" w:cs="黑体"/>
          <w:bCs/>
          <w:i/>
          <w:sz w:val="28"/>
          <w:szCs w:val="28"/>
          <w:u w:val="single"/>
        </w:rPr>
        <w:t xml:space="preserve">（本磋商文件中斜体且有下划线部分为实质性要求和条件）。</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26.3.8  响应文件含有采购人不能接受的附加条件的。</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26.3.10响应文件未按照磋商文件要求加盖CA电子公章的。</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bCs/>
          <w:sz w:val="28"/>
          <w:szCs w:val="28"/>
        </w:rPr>
        <w:t xml:space="preserve">26.4未实质性响应磋商文件的响应</w:t>
      </w:r>
      <w:r>
        <w:rPr>
          <w:rFonts w:hint="eastAsia" w:ascii="仿宋_GB2312" w:hAnsi="仿宋_GB2312" w:eastAsia="仿宋_GB2312" w:cs="仿宋_GB2312"/>
          <w:bCs/>
          <w:color w:val="auto"/>
          <w:sz w:val="28"/>
          <w:szCs w:val="28"/>
        </w:rPr>
        <w:t xml:space="preserve">文件按无效响应处理。</w:t>
      </w:r>
      <w:r/>
    </w:p>
    <w:p>
      <w:pPr>
        <w:ind w:firstLine="560"/>
        <w:pageBreakBefore w:val="0"/>
        <w:spacing w:line="500" w:lineRule="exact"/>
        <w:widowControl w:val="off"/>
        <w:rPr>
          <w:rFonts w:hint="eastAsia" w:ascii="仿宋_GB2312" w:hAnsi="仿宋_GB2312" w:eastAsia="仿宋_GB2312" w:cs="仿宋_GB2312"/>
          <w:bCs/>
          <w:color w:val="auto"/>
          <w:sz w:val="28"/>
          <w:szCs w:val="28"/>
        </w:rPr>
      </w:pPr>
      <w:r>
        <w:rPr>
          <w:rFonts w:hint="eastAsia" w:ascii="仿宋_GB2312" w:hAnsi="仿宋_GB2312" w:eastAsia="仿宋_GB2312" w:cs="仿宋_GB2312"/>
          <w:color w:val="auto"/>
          <w:sz w:val="28"/>
          <w:szCs w:val="28"/>
        </w:rPr>
        <w:t xml:space="preserve">26.5</w:t>
      </w:r>
      <w:r>
        <w:rPr>
          <w:rFonts w:hint="eastAsia" w:ascii="仿宋_GB2312" w:hAnsi="仿宋_GB2312" w:eastAsia="仿宋_GB2312" w:cs="仿宋_GB2312"/>
          <w:bCs/>
          <w:color w:val="auto"/>
          <w:sz w:val="28"/>
          <w:szCs w:val="28"/>
        </w:rPr>
        <w:t xml:space="preserve">如果响应文件实质上没有响应磋商文件的要求，磋商小组将予以拒绝，供应商不得通过修改或撤销不合要求的偏离或保留而使其成为实质性响应的文件。</w:t>
      </w:r>
      <w:r/>
    </w:p>
    <w:p>
      <w:pPr>
        <w:ind w:firstLine="560"/>
        <w:pageBreakBefore w:val="0"/>
        <w:spacing w:line="500" w:lineRule="exact"/>
        <w:widowControl w:val="off"/>
        <w:rPr>
          <w:rFonts w:hint="eastAsia" w:ascii="仿宋_GB2312" w:hAnsi="仿宋_GB2312" w:eastAsia="仿宋_GB2312" w:cs="仿宋_GB2312"/>
          <w:color w:val="auto"/>
          <w:sz w:val="28"/>
          <w:szCs w:val="28"/>
        </w:rPr>
      </w:pPr>
      <w:r/>
      <w:bookmarkStart w:id="159" w:name="_Toc20823306"/>
      <w:r/>
      <w:bookmarkStart w:id="160" w:name="_Toc16938550"/>
      <w:r/>
      <w:bookmarkStart w:id="161" w:name="_Toc513029234"/>
      <w:r>
        <w:rPr>
          <w:rFonts w:hint="eastAsia" w:ascii="仿宋_GB2312" w:hAnsi="仿宋_GB2312" w:eastAsia="仿宋_GB2312" w:cs="仿宋_GB2312"/>
          <w:color w:val="auto"/>
          <w:sz w:val="28"/>
          <w:szCs w:val="28"/>
        </w:rPr>
        <w:t xml:space="preserve">26.6供应商在项目评审全过程中应保持通讯畅通，并安排专人与</w:t>
      </w:r>
      <w:r>
        <w:rPr>
          <w:rFonts w:hint="eastAsia" w:ascii="仿宋_GB2312" w:hAnsi="仿宋_GB2312" w:eastAsia="仿宋_GB2312" w:cs="仿宋_GB2312"/>
          <w:color w:val="auto"/>
          <w:sz w:val="28"/>
          <w:szCs w:val="28"/>
          <w:lang w:eastAsia="zh-CN"/>
        </w:rPr>
        <w:t xml:space="preserve">政务中心</w:t>
      </w:r>
      <w:r>
        <w:rPr>
          <w:rFonts w:hint="eastAsia" w:ascii="仿宋_GB2312" w:hAnsi="仿宋_GB2312" w:eastAsia="仿宋_GB2312" w:cs="仿宋_GB2312"/>
          <w:color w:val="auto"/>
          <w:sz w:val="28"/>
          <w:szCs w:val="28"/>
        </w:rPr>
        <w:t xml:space="preserve">及磋商小组联系。</w:t>
      </w:r>
      <w:r/>
    </w:p>
    <w:p>
      <w:pPr>
        <w:ind w:firstLine="560"/>
        <w:keepLines/>
        <w:keepNext/>
        <w:pageBreakBefore w:val="0"/>
        <w:spacing w:line="500" w:lineRule="exact"/>
        <w:widowControl w:val="off"/>
        <w:rPr>
          <w:rFonts w:hint="eastAsia" w:ascii="仿宋_GB2312" w:hAnsi="仿宋_GB2312" w:eastAsia="仿宋_GB2312" w:cs="仿宋_GB2312"/>
          <w:color w:val="auto"/>
          <w:sz w:val="28"/>
          <w:szCs w:val="28"/>
        </w:rPr>
        <w:outlineLvl w:val="3"/>
      </w:pPr>
      <w:r>
        <w:rPr>
          <w:rFonts w:hint="eastAsia" w:ascii="仿宋_GB2312" w:hAnsi="仿宋_GB2312" w:eastAsia="仿宋_GB2312" w:cs="仿宋_GB2312"/>
          <w:color w:val="auto"/>
          <w:sz w:val="28"/>
          <w:szCs w:val="28"/>
        </w:rPr>
        <w:t xml:space="preserve">27、</w:t>
      </w:r>
      <w:bookmarkEnd w:id="159"/>
      <w:r/>
      <w:bookmarkEnd w:id="160"/>
      <w:r/>
      <w:bookmarkEnd w:id="161"/>
      <w:r>
        <w:rPr>
          <w:rFonts w:hint="eastAsia" w:ascii="仿宋_GB2312" w:hAnsi="仿宋_GB2312" w:eastAsia="仿宋_GB2312" w:cs="仿宋_GB2312"/>
          <w:color w:val="auto"/>
          <w:sz w:val="28"/>
          <w:szCs w:val="28"/>
        </w:rPr>
        <w:t xml:space="preserve">磋商程序及评审方法和评审标准</w:t>
      </w:r>
      <w:r/>
    </w:p>
    <w:p>
      <w:pPr>
        <w:ind w:firstLine="56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27.1磋商程序</w:t>
      </w:r>
      <w:r/>
    </w:p>
    <w:p>
      <w:pPr>
        <w:ind w:firstLine="56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 27.1.2磋商文件能够详细列明采购标的的技术、服务要求的，磋商结束后，磋商小组将在苏采云系统向所有实质性响应的供应商发布“最后报价要求函”，要求所有实质性响应的供应商在规定时间内提交最后报价。</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要求其在规定时间内提交最后报价。</w:t>
      </w:r>
      <w:r/>
    </w:p>
    <w:p>
      <w:pPr>
        <w:ind w:firstLine="56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ageBreakBefore w:val="0"/>
        <w:spacing w:line="500" w:lineRule="exact"/>
        <w:widowControl w:val="off"/>
        <w:tabs>
          <w:tab w:val="left" w:pos="900" w:leader="none"/>
        </w:tabs>
        <w:rPr>
          <w:rFonts w:hint="eastAsia" w:ascii="仿宋_GB2312" w:hAnsi="仿宋_GB2312" w:eastAsia="仿宋_GB2312" w:cs="仿宋_GB2312"/>
          <w:sz w:val="28"/>
          <w:szCs w:val="28"/>
        </w:rPr>
      </w:pPr>
      <w:r>
        <w:rPr>
          <w:rFonts w:hint="eastAsia" w:ascii="仿宋" w:hAnsi="仿宋" w:eastAsia="仿宋" w:cs="仿宋_GB2312"/>
          <w:b/>
          <w:bCs/>
          <w:sz w:val="28"/>
          <w:szCs w:val="28"/>
          <w:highlight w:val="none"/>
        </w:rPr>
        <w:t xml:space="preserve">（</w:t>
      </w:r>
      <w:r>
        <w:rPr>
          <w:rFonts w:hint="eastAsia" w:ascii="仿宋" w:hAnsi="仿宋" w:eastAsia="仿宋" w:cs="仿宋_GB2312"/>
          <w:b/>
          <w:bCs/>
          <w:sz w:val="28"/>
          <w:szCs w:val="28"/>
          <w:highlight w:val="yellow"/>
          <w:lang w:eastAsia="zh-CN"/>
        </w:rPr>
        <w:t xml:space="preserve">特别提醒</w:t>
      </w:r>
      <w:r>
        <w:rPr>
          <w:rFonts w:hint="eastAsia" w:ascii="仿宋" w:hAnsi="仿宋" w:eastAsia="仿宋" w:cs="仿宋_GB2312"/>
          <w:b/>
          <w:bCs/>
          <w:sz w:val="28"/>
          <w:szCs w:val="28"/>
          <w:highlight w:val="none"/>
          <w:lang w:eastAsia="zh-CN"/>
        </w:rPr>
        <w:t xml:space="preserve">：</w:t>
      </w:r>
      <w:r>
        <w:rPr>
          <w:rFonts w:hint="eastAsia" w:ascii="仿宋" w:hAnsi="仿宋" w:eastAsia="仿宋"/>
          <w:b/>
          <w:color w:val="ff0000"/>
          <w:sz w:val="28"/>
          <w:szCs w:val="28"/>
        </w:rPr>
        <w:t xml:space="preserve">各供应商应根据系统提示，在苏采云不见面开标系统内及时点击最后报价的按钮进行最后报价并签章确认后提交，最后报价时限为</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分钟内供应商可以对所提交的最后报价进行撤回和更改操作</w:t>
      </w:r>
      <w:r>
        <w:rPr>
          <w:rFonts w:hint="eastAsia" w:ascii="仿宋" w:hAnsi="仿宋" w:eastAsia="仿宋"/>
          <w:b/>
          <w:color w:val="ff0000"/>
          <w:sz w:val="28"/>
          <w:szCs w:val="28"/>
          <w:lang w:eastAsia="zh-CN"/>
        </w:rPr>
        <w:t xml:space="preserve">。</w:t>
      </w:r>
      <w:r>
        <w:rPr>
          <w:rFonts w:hint="eastAsia" w:ascii="仿宋" w:hAnsi="仿宋" w:eastAsia="仿宋"/>
          <w:b/>
          <w:color w:val="ff0000"/>
          <w:sz w:val="28"/>
          <w:szCs w:val="28"/>
        </w:rPr>
        <w:t xml:space="preserve">未在规定时间内提交最后报价的，视同退出本次</w:t>
      </w:r>
      <w:r>
        <w:rPr>
          <w:rFonts w:hint="eastAsia" w:ascii="仿宋" w:hAnsi="仿宋" w:eastAsia="仿宋"/>
          <w:b/>
          <w:color w:val="ff0000"/>
          <w:sz w:val="28"/>
          <w:szCs w:val="28"/>
          <w:lang w:eastAsia="zh-CN"/>
        </w:rPr>
        <w:t xml:space="preserve">磋商。</w:t>
      </w:r>
      <w:r>
        <w:rPr>
          <w:rFonts w:hint="eastAsia" w:ascii="仿宋" w:hAnsi="仿宋" w:eastAsia="仿宋" w:cs="仿宋_GB2312"/>
          <w:sz w:val="28"/>
          <w:szCs w:val="28"/>
        </w:rPr>
        <w:t xml:space="preserve">）</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27.2 评审方法和评审标准</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27.2.1评审方法。经磋商确定最终采购需求和提交最后报价的供应商后，由磋商小组采用综合评分法对提交最后报价的供应商的响应文件和最后报价进行综合评分。</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27.2.2评审标准</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见本磋商文件第五章规定。</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27.3采购活动终止的情况</w:t>
      </w:r>
      <w:r/>
    </w:p>
    <w:p>
      <w:pPr>
        <w:ind w:firstLine="42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出现下列情形之一的，本次竞争性磋商采购活动将被终止：</w:t>
      </w:r>
      <w:r/>
    </w:p>
    <w:p>
      <w:pPr>
        <w:ind w:firstLine="42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27.3.1因情况变化，不再符合规定的竞争性磋商采购方式适用情形的。</w:t>
      </w:r>
      <w:r/>
    </w:p>
    <w:p>
      <w:pPr>
        <w:ind w:firstLine="42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27.3.2出现影响采购公正的违法、违规行为的。</w:t>
      </w:r>
      <w:r/>
    </w:p>
    <w:p>
      <w:pPr>
        <w:ind w:firstLine="42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27.3.3除本磋商文件第二章第27.1.2条第三款规定的情形外，在采购过程中符合要求的供应商或者最后报价未超过采购预算的供应商不足3家的。</w:t>
      </w:r>
      <w:r/>
    </w:p>
    <w:p>
      <w:pPr>
        <w:ind w:firstLine="42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27.3.4在苏采云系统规定时间内成功解密电子响应文件的供应商不足3家的。</w:t>
      </w:r>
      <w:r/>
    </w:p>
    <w:p>
      <w:pPr>
        <w:ind w:firstLine="422"/>
        <w:keepLines/>
        <w:keepNext/>
        <w:pageBreakBefore w:val="0"/>
        <w:spacing w:line="500" w:lineRule="exact"/>
        <w:widowControl w:val="off"/>
        <w:rPr>
          <w:rFonts w:hint="eastAsia" w:ascii="仿宋_GB2312" w:hAnsi="仿宋_GB2312" w:eastAsia="仿宋_GB2312" w:cs="仿宋_GB2312"/>
          <w:b/>
          <w:bCs/>
          <w:color w:val="auto"/>
          <w:sz w:val="28"/>
          <w:szCs w:val="28"/>
        </w:rPr>
        <w:outlineLvl w:val="2"/>
      </w:pPr>
      <w:r/>
      <w:bookmarkStart w:id="162" w:name="_Toc513029235"/>
      <w:r/>
      <w:bookmarkStart w:id="163" w:name="_Toc16938551"/>
      <w:r/>
      <w:bookmarkStart w:id="164" w:name="_Toc120614219"/>
      <w:r/>
      <w:bookmarkStart w:id="165" w:name="_Toc20823307"/>
      <w:r>
        <w:rPr>
          <w:rFonts w:hint="eastAsia" w:ascii="仿宋_GB2312" w:hAnsi="仿宋_GB2312" w:eastAsia="仿宋_GB2312" w:cs="仿宋_GB2312"/>
          <w:b/>
          <w:bCs/>
          <w:color w:val="auto"/>
          <w:sz w:val="28"/>
          <w:szCs w:val="28"/>
        </w:rPr>
        <w:t xml:space="preserve">六、</w:t>
      </w:r>
      <w:bookmarkEnd w:id="162"/>
      <w:r/>
      <w:bookmarkEnd w:id="163"/>
      <w:r/>
      <w:bookmarkEnd w:id="164"/>
      <w:r/>
      <w:bookmarkEnd w:id="165"/>
      <w:r>
        <w:rPr>
          <w:rFonts w:hint="eastAsia" w:ascii="仿宋_GB2312" w:hAnsi="仿宋_GB2312" w:eastAsia="仿宋_GB2312" w:cs="仿宋_GB2312"/>
          <w:b/>
          <w:bCs/>
          <w:color w:val="auto"/>
          <w:sz w:val="28"/>
          <w:szCs w:val="28"/>
        </w:rPr>
        <w:t xml:space="preserve">成交</w:t>
      </w:r>
      <w:r/>
    </w:p>
    <w:p>
      <w:pPr>
        <w:ind w:firstLine="560"/>
        <w:keepLines/>
        <w:keepNext/>
        <w:pageBreakBefore w:val="0"/>
        <w:spacing w:line="500" w:lineRule="exact"/>
        <w:widowControl w:val="off"/>
        <w:rPr>
          <w:rFonts w:hint="eastAsia" w:ascii="仿宋_GB2312" w:hAnsi="仿宋_GB2312" w:eastAsia="仿宋_GB2312" w:cs="仿宋_GB2312"/>
          <w:bCs/>
          <w:color w:val="auto"/>
          <w:sz w:val="28"/>
          <w:szCs w:val="28"/>
        </w:rPr>
        <w:outlineLvl w:val="3"/>
      </w:pPr>
      <w:r/>
      <w:bookmarkStart w:id="166" w:name="_Toc513029238"/>
      <w:r/>
      <w:bookmarkStart w:id="167" w:name="_Toc20823310"/>
      <w:r/>
      <w:bookmarkStart w:id="168" w:name="_Toc16938554"/>
      <w:r>
        <w:rPr>
          <w:rFonts w:hint="eastAsia" w:ascii="仿宋_GB2312" w:hAnsi="仿宋_GB2312" w:eastAsia="仿宋_GB2312" w:cs="仿宋_GB2312"/>
          <w:bCs/>
          <w:color w:val="auto"/>
          <w:sz w:val="28"/>
          <w:szCs w:val="28"/>
        </w:rPr>
        <w:t xml:space="preserve">28、</w:t>
      </w:r>
      <w:bookmarkEnd w:id="166"/>
      <w:r>
        <w:rPr>
          <w:rFonts w:hint="eastAsia" w:ascii="仿宋_GB2312" w:hAnsi="仿宋_GB2312" w:eastAsia="仿宋_GB2312" w:cs="仿宋_GB2312"/>
          <w:bCs/>
          <w:color w:val="auto"/>
          <w:sz w:val="28"/>
          <w:szCs w:val="28"/>
        </w:rPr>
        <w:t xml:space="preserve">确定</w:t>
      </w:r>
      <w:bookmarkEnd w:id="167"/>
      <w:r/>
      <w:bookmarkEnd w:id="168"/>
      <w:r>
        <w:rPr>
          <w:rFonts w:hint="eastAsia" w:ascii="仿宋_GB2312" w:hAnsi="仿宋_GB2312" w:eastAsia="仿宋_GB2312" w:cs="仿宋_GB2312"/>
          <w:bCs/>
          <w:color w:val="auto"/>
          <w:sz w:val="28"/>
          <w:szCs w:val="28"/>
        </w:rPr>
        <w:t xml:space="preserve">成交单位</w:t>
      </w:r>
      <w:r/>
    </w:p>
    <w:p>
      <w:pPr>
        <w:ind w:firstLine="557"/>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bCs/>
          <w:color w:val="auto"/>
          <w:sz w:val="28"/>
          <w:szCs w:val="28"/>
        </w:rPr>
        <w:t xml:space="preserve">28.1</w:t>
      </w:r>
      <w:r>
        <w:rPr>
          <w:rFonts w:hint="eastAsia" w:ascii="仿宋_GB2312" w:hAnsi="仿宋_GB2312" w:eastAsia="仿宋_GB2312" w:cs="仿宋_GB2312"/>
          <w:color w:val="auto"/>
          <w:sz w:val="28"/>
          <w:szCs w:val="28"/>
        </w:rPr>
        <w:t xml:space="preserve">磋商小组根据综合评分情况，按照评审得分由高到低顺序推荐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w:t>
      </w:r>
      <w:r>
        <w:rPr>
          <w:rFonts w:hint="eastAsia" w:ascii="仿宋_GB2312" w:hAnsi="仿宋_GB2312" w:eastAsia="仿宋_GB2312" w:cs="仿宋_GB2312"/>
          <w:sz w:val="28"/>
          <w:szCs w:val="28"/>
        </w:rPr>
        <w:t xml:space="preserve">一个供应商获得成交供应商推荐资格，磋商文件未规定的采取随机抽取方式确定，其他同品牌同型号供应商不作为成交候选人。</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28.2采购人从评审报告提出的成交候选供应商中，按照排序由高到低的原则确定成交供应商。采购人确定成交供应商后，</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将在“江苏政府采购网”发布成交结果公告，公告期限为1个工作日。</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28.3若有充分证据证明，成交供应商出现下列情况之一的，一经查实，将被取消成交资格：</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28.3.1提供虚假材料谋取成交的。</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28.3.2与评审专家、采购人、其他供应商或者</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工作人员恶意串通的。</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28.3.3向评审专家、采购人或</w:t>
      </w:r>
      <w:r>
        <w:rPr>
          <w:rFonts w:hint="eastAsia" w:ascii="仿宋_GB2312" w:hAnsi="仿宋_GB2312" w:eastAsia="仿宋_GB2312" w:cs="仿宋_GB2312"/>
          <w:bCs/>
          <w:sz w:val="28"/>
          <w:szCs w:val="28"/>
          <w:lang w:eastAsia="zh-CN"/>
        </w:rPr>
        <w:t xml:space="preserve">政务中心</w:t>
      </w:r>
      <w:r>
        <w:rPr>
          <w:rFonts w:hint="eastAsia" w:ascii="仿宋_GB2312" w:hAnsi="仿宋_GB2312" w:eastAsia="仿宋_GB2312" w:cs="仿宋_GB2312"/>
          <w:bCs/>
          <w:sz w:val="28"/>
          <w:szCs w:val="28"/>
        </w:rPr>
        <w:t xml:space="preserve">工作人员行贿或者提供其他不正当利益的。</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28.3.4恶意竞争，最后报价明显低于其自身合理成本且又无法提供证明的。</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28.3.5不满足本磋商文件规定的实质性要求，但在评审过程中又未被磋商小组发现的。</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28.3.6成交后无正当理由拒不与采购人签订政府采购合同或者未按照磋商文件确定的事项签订政府采购合同的。</w:t>
      </w:r>
      <w:r/>
    </w:p>
    <w:p>
      <w:pPr>
        <w:ind w:firstLine="560"/>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28.3.7将政府采购合同转包的。</w:t>
      </w:r>
      <w:r/>
    </w:p>
    <w:p>
      <w:pPr>
        <w:ind w:firstLine="560"/>
        <w:keepLines/>
        <w:keepNext/>
        <w:pageBreakBefore w:val="0"/>
        <w:spacing w:line="500" w:lineRule="exact"/>
        <w:widowControl w:val="off"/>
        <w:rPr>
          <w:rFonts w:hint="eastAsia" w:ascii="仿宋_GB2312" w:hAnsi="仿宋_GB2312" w:eastAsia="仿宋_GB2312" w:cs="仿宋_GB2312"/>
          <w:bCs/>
          <w:sz w:val="28"/>
          <w:szCs w:val="28"/>
        </w:rPr>
        <w:outlineLvl w:val="3"/>
      </w:pPr>
      <w:r/>
      <w:bookmarkStart w:id="169" w:name="_Toc200451960"/>
      <w:r>
        <w:rPr>
          <w:rFonts w:hint="eastAsia" w:ascii="仿宋_GB2312" w:hAnsi="仿宋_GB2312" w:eastAsia="仿宋_GB2312" w:cs="仿宋_GB2312"/>
          <w:bCs/>
          <w:sz w:val="28"/>
          <w:szCs w:val="28"/>
        </w:rPr>
        <w:t xml:space="preserve">29、质疑处理</w:t>
      </w:r>
      <w:bookmarkEnd w:id="169"/>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29.1 提出质疑的供应商应当是参与所质疑项目采购活动的供应商。潜在供应商依法获取其可质疑的采购文件的，可以对采购文件提出质疑。</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29.2供应商认为采购文件、采购过程和采购结果使自己的权益受到损害的，可以在知道或应知其权益受到损害之日起七个工作日内，以书面形式根据下述29.4条款的规定向</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或采购人提出质疑。上述应知其权益受到损害之日，是指：</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29.2.1</w:t>
      </w:r>
      <w:r>
        <w:rPr>
          <w:rFonts w:hint="eastAsia" w:ascii="仿宋_GB2312" w:hAnsi="仿宋_GB2312" w:eastAsia="仿宋_GB2312" w:cs="仿宋_GB2312"/>
          <w:sz w:val="28"/>
          <w:szCs w:val="28"/>
        </w:rPr>
        <w:t xml:space="preserve">对可以质疑的采购文件提出质疑的，为收到采购文件之日或者采购文件公告期限届满之日。</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rPr>
        <w:t xml:space="preserve">29.2.2</w:t>
      </w:r>
      <w:r>
        <w:rPr>
          <w:rFonts w:hint="eastAsia" w:ascii="仿宋_GB2312" w:hAnsi="仿宋_GB2312" w:eastAsia="仿宋_GB2312" w:cs="仿宋_GB2312"/>
          <w:sz w:val="28"/>
          <w:szCs w:val="28"/>
        </w:rPr>
        <w:t xml:space="preserve">对采购过程提出质疑的，为各采购程序环节结束之日。</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rPr>
        <w:t xml:space="preserve">29.2.3</w:t>
      </w:r>
      <w:r>
        <w:rPr>
          <w:rFonts w:hint="eastAsia" w:ascii="仿宋_GB2312" w:hAnsi="仿宋_GB2312" w:eastAsia="仿宋_GB2312" w:cs="仿宋_GB2312"/>
          <w:sz w:val="28"/>
          <w:szCs w:val="28"/>
        </w:rPr>
        <w:t xml:space="preserve">对成交结果提出质疑的，为成交结果公告期限届满之日。</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供应商应当在法定质疑期内一次性提出针对同一采购程序环节的质疑。供应商如在法定期限内对同一采购程序环节提出多次质疑的，</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、采购人将只对供应商第一次质疑作出答复。</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left="0" w:firstLine="560"/>
        <w:pageBreakBefore w:val="0"/>
        <w:spacing w:line="50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sz w:val="28"/>
          <w:szCs w:val="28"/>
          <w:lang w:val="en-US" w:eastAsia="zh-CN"/>
        </w:rPr>
        <w:t xml:space="preserve">29</w:t>
      </w:r>
      <w:r>
        <w:rPr>
          <w:rFonts w:hint="eastAsia" w:ascii="仿宋_GB2312" w:hAnsi="仿宋_GB2312" w:eastAsia="仿宋_GB2312" w:cs="仿宋_GB2312"/>
          <w:sz w:val="28"/>
          <w:szCs w:val="28"/>
        </w:rPr>
        <w:t xml:space="preserve">.4</w:t>
      </w:r>
      <w:r>
        <w:rPr>
          <w:rFonts w:hint="eastAsia" w:ascii="仿宋_GB2312" w:hAnsi="仿宋_GB2312" w:eastAsia="仿宋_GB2312" w:cs="仿宋_GB2312"/>
          <w:sz w:val="28"/>
          <w:szCs w:val="28"/>
          <w:lang w:val="en-US" w:eastAsia="zh-CN"/>
        </w:rPr>
        <w:t xml:space="preserve"> 供应商（含潜在供应商）对采购方式、采购需求、供应商资格条件及审查结果、评</w:t>
      </w:r>
      <w:r>
        <w:rPr>
          <w:rFonts w:hint="eastAsia" w:ascii="仿宋_GB2312" w:hAnsi="仿宋_GB2312" w:eastAsia="仿宋_GB2312" w:cs="仿宋_GB2312"/>
          <w:b w:val="0"/>
          <w:bCs w:val="0"/>
          <w:sz w:val="28"/>
          <w:szCs w:val="28"/>
          <w:lang w:val="en-US" w:eastAsia="zh-CN"/>
        </w:rPr>
        <w:t xml:space="preserve">标方法和评标标准、合同文本的询问、质疑请向采购人提出，由采购人负责答复。供应商对除上述事项以外其他事项的询问、质疑请向政务中心提出，由政务中心负责答复</w:t>
      </w:r>
      <w:r>
        <w:rPr>
          <w:rFonts w:hint="eastAsia" w:ascii="仿宋_GB2312" w:hAnsi="仿宋_GB2312" w:eastAsia="仿宋_GB2312" w:cs="仿宋_GB2312"/>
          <w:b w:val="0"/>
          <w:bCs w:val="0"/>
          <w:sz w:val="28"/>
          <w:szCs w:val="28"/>
        </w:rPr>
        <w:t xml:space="preserve">。</w:t>
      </w:r>
      <w:r/>
    </w:p>
    <w:p>
      <w:pPr>
        <w:ind w:firstLine="560"/>
        <w:pageBreakBefore w:val="0"/>
        <w:spacing w:line="500" w:lineRule="exact"/>
        <w:widowControl w:val="off"/>
        <w:rPr>
          <w:rFonts w:hint="eastAsia" w:ascii="仿宋_GB2312" w:hAnsi="仿宋_GB2312" w:eastAsia="仿宋_GB2312" w:cs="仿宋_GB2312"/>
          <w:b/>
          <w:bCs/>
          <w:color w:val="auto"/>
          <w:sz w:val="28"/>
          <w:szCs w:val="28"/>
        </w:rPr>
      </w:pPr>
      <w:r>
        <w:rPr>
          <w:rFonts w:hint="eastAsia" w:ascii="仿宋_GB2312" w:hAnsi="仿宋_GB2312" w:eastAsia="仿宋_GB2312" w:cs="仿宋_GB2312"/>
          <w:sz w:val="28"/>
          <w:szCs w:val="28"/>
        </w:rPr>
        <w:t xml:space="preserve">采购人</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只接收以纸质原件形式送达的质疑,建议供应商尽量通过邮寄方式提交质疑</w:t>
      </w:r>
      <w:r>
        <w:rPr>
          <w:rFonts w:hint="eastAsia" w:ascii="仿宋_GB2312" w:hAnsi="仿宋_GB2312" w:eastAsia="仿宋_GB2312" w:cs="仿宋_GB2312"/>
          <w:b/>
          <w:bCs/>
          <w:color w:val="auto"/>
          <w:sz w:val="28"/>
          <w:szCs w:val="28"/>
        </w:rPr>
        <w:t xml:space="preserve">（采购人</w:t>
      </w:r>
      <w:r>
        <w:rPr>
          <w:rFonts w:hint="eastAsia" w:ascii="仿宋_GB2312" w:hAnsi="仿宋_GB2312" w:eastAsia="仿宋_GB2312" w:cs="仿宋_GB2312"/>
          <w:b/>
          <w:bCs/>
          <w:color w:val="auto"/>
          <w:sz w:val="28"/>
          <w:szCs w:val="28"/>
          <w:lang w:eastAsia="zh-CN"/>
        </w:rPr>
        <w:t xml:space="preserve">、政务中心</w:t>
      </w:r>
      <w:r>
        <w:rPr>
          <w:rFonts w:hint="eastAsia" w:ascii="仿宋_GB2312" w:hAnsi="仿宋_GB2312" w:eastAsia="仿宋_GB2312" w:cs="仿宋_GB2312"/>
          <w:b/>
          <w:bCs/>
          <w:color w:val="auto"/>
          <w:sz w:val="28"/>
          <w:szCs w:val="28"/>
        </w:rPr>
        <w:t xml:space="preserve">不接受未填写快递运单的快件）。</w:t>
      </w:r>
      <w:r/>
    </w:p>
    <w:p>
      <w:pPr>
        <w:ind w:firstLine="560"/>
        <w:pageBreakBefore w:val="0"/>
        <w:spacing w:line="500" w:lineRule="exact"/>
        <w:widowControl w:val="off"/>
        <w:rPr>
          <w:rFonts w:hint="eastAsia" w:ascii="仿宋_GB2312" w:hAnsi="仿宋_GB2312" w:eastAsia="仿宋_GB2312" w:cs="仿宋_GB2312"/>
          <w:b/>
          <w:bCs/>
          <w:color w:val="auto"/>
          <w:sz w:val="28"/>
          <w:szCs w:val="28"/>
          <w:u w:val="single"/>
        </w:rPr>
      </w:pPr>
      <w:r>
        <w:rPr>
          <w:rFonts w:hint="eastAsia" w:ascii="仿宋_GB2312" w:hAnsi="仿宋_GB2312" w:eastAsia="仿宋_GB2312" w:cs="仿宋_GB2312"/>
          <w:sz w:val="28"/>
          <w:szCs w:val="28"/>
        </w:rPr>
        <w:t xml:space="preserve">采购人</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质疑接收人及联系方式见本磋商文件</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第一章。</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29.5 以下情形的质疑不予受理</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29.5.1 内容不符合《政府采购质疑和投诉办法》第十二条规定的质疑。</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29.5.2 超出政府采购法定期限的质疑。</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29.5.3 以传真、电子邮件等方式递交的非原件形式的质疑。</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29.5.4 未参加磋商活动的供应商或在磋商活动中自身权益未受到损害的供应商所提出的质疑。</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29.5.5供应商组成联合体参加磋商，联合体中任何一方或多方未按要求签字、盖章、加盖公章的质疑。</w:t>
      </w:r>
      <w:r/>
    </w:p>
    <w:p>
      <w:pPr>
        <w:ind w:firstLine="546"/>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29.6  供应商提出书面质疑必须有理、有据，不得捏造事实、提供虚假材料进行恶意质疑。否则，一经查实，</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有权依据政府采购的有关规定，报请政府采购监管部门对该供应商进行相应的行政处罚和记录该供应商的失信信息。</w:t>
      </w:r>
      <w:r/>
    </w:p>
    <w:p>
      <w:pPr>
        <w:ind w:firstLine="560"/>
        <w:keepLines/>
        <w:keepNext/>
        <w:pageBreakBefore w:val="0"/>
        <w:spacing w:line="500" w:lineRule="exact"/>
        <w:widowControl w:val="off"/>
        <w:rPr>
          <w:rFonts w:hint="eastAsia" w:ascii="仿宋_GB2312" w:hAnsi="仿宋_GB2312" w:eastAsia="仿宋_GB2312" w:cs="仿宋_GB2312"/>
          <w:bCs/>
          <w:sz w:val="28"/>
          <w:szCs w:val="28"/>
        </w:rPr>
        <w:outlineLvl w:val="3"/>
      </w:pPr>
      <w:r>
        <w:rPr>
          <w:rFonts w:hint="eastAsia" w:ascii="仿宋_GB2312" w:hAnsi="仿宋_GB2312" w:eastAsia="仿宋_GB2312" w:cs="仿宋_GB2312"/>
          <w:bCs/>
          <w:sz w:val="28"/>
          <w:szCs w:val="28"/>
        </w:rPr>
        <w:t xml:space="preserve">30、成交通知书</w:t>
      </w:r>
      <w:r/>
    </w:p>
    <w:p>
      <w:pPr>
        <w:ind w:firstLine="700"/>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sz w:val="28"/>
          <w:szCs w:val="28"/>
        </w:rPr>
        <w:t xml:space="preserve">30.1成交结果确定后，</w:t>
      </w:r>
      <w:r>
        <w:rPr>
          <w:rFonts w:hint="eastAsia" w:ascii="仿宋_GB2312" w:hAnsi="仿宋_GB2312" w:eastAsia="仿宋_GB2312" w:cs="仿宋_GB2312"/>
          <w:sz w:val="28"/>
          <w:szCs w:val="28"/>
          <w:lang w:eastAsia="zh-CN"/>
        </w:rPr>
        <w:t xml:space="preserve">政务中心</w:t>
      </w:r>
      <w:r>
        <w:rPr>
          <w:rFonts w:hint="eastAsia" w:ascii="仿宋_GB2312" w:hAnsi="仿宋_GB2312" w:eastAsia="仿宋_GB2312" w:cs="仿宋_GB2312"/>
          <w:sz w:val="28"/>
          <w:szCs w:val="28"/>
        </w:rPr>
        <w:t xml:space="preserve">将向成交供应商发出成交通知书。</w:t>
      </w:r>
      <w:r>
        <w:rPr>
          <w:rFonts w:hint="eastAsia" w:ascii="仿宋_GB2312" w:hAnsi="仿宋_GB2312" w:eastAsia="仿宋_GB2312" w:cs="仿宋_GB2312"/>
          <w:color w:val="auto"/>
          <w:sz w:val="28"/>
          <w:szCs w:val="28"/>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70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t xml:space="preserve">30.2成交通知书将是合同的一个组成部分。对采购人和成交供应商均具有法律效力。成交通知书发出后，采购人改</w:t>
      </w:r>
      <w:r>
        <w:rPr>
          <w:rFonts w:hint="eastAsia" w:ascii="仿宋_GB2312" w:hAnsi="仿宋_GB2312" w:eastAsia="仿宋_GB2312" w:cs="仿宋_GB2312"/>
          <w:sz w:val="28"/>
          <w:szCs w:val="28"/>
        </w:rPr>
        <w:t xml:space="preserve">变成交结果的，或者成交供应商放弃成交项目的，应当依法承担法律责任。</w:t>
      </w:r>
      <w:r/>
    </w:p>
    <w:p>
      <w:pPr>
        <w:keepLines/>
        <w:keepNext/>
        <w:pageBreakBefore w:val="0"/>
        <w:spacing w:line="500" w:lineRule="exact"/>
        <w:widowControl w:val="off"/>
        <w:rPr>
          <w:rFonts w:hint="eastAsia" w:ascii="仿宋_GB2312" w:hAnsi="仿宋_GB2312" w:eastAsia="仿宋_GB2312" w:cs="仿宋_GB2312"/>
          <w:b/>
          <w:bCs/>
          <w:sz w:val="28"/>
          <w:szCs w:val="28"/>
        </w:rPr>
        <w:outlineLvl w:val="2"/>
      </w:pPr>
      <w:r/>
      <w:bookmarkStart w:id="170" w:name="_Toc120614220"/>
      <w:r/>
      <w:bookmarkStart w:id="171" w:name="_Toc513029236"/>
      <w:r/>
      <w:bookmarkStart w:id="172" w:name="_Toc20823308"/>
      <w:r/>
      <w:bookmarkStart w:id="173" w:name="_Toc16938552"/>
      <w:r>
        <w:rPr>
          <w:rFonts w:hint="eastAsia" w:ascii="仿宋_GB2312" w:hAnsi="仿宋_GB2312" w:eastAsia="仿宋_GB2312" w:cs="仿宋_GB2312"/>
          <w:b/>
          <w:bCs/>
          <w:sz w:val="28"/>
          <w:szCs w:val="28"/>
        </w:rPr>
        <w:t xml:space="preserve">七、授予合同</w:t>
      </w:r>
      <w:bookmarkEnd w:id="170"/>
      <w:r/>
      <w:bookmarkEnd w:id="171"/>
      <w:r/>
      <w:bookmarkEnd w:id="172"/>
      <w:r/>
      <w:bookmarkEnd w:id="173"/>
      <w:r/>
      <w:r/>
    </w:p>
    <w:p>
      <w:pPr>
        <w:ind w:firstLine="560"/>
        <w:keepLines/>
        <w:keepNext/>
        <w:pageBreakBefore w:val="0"/>
        <w:spacing w:line="500" w:lineRule="exact"/>
        <w:widowControl w:val="off"/>
        <w:rPr>
          <w:rFonts w:hint="eastAsia" w:ascii="仿宋_GB2312" w:hAnsi="仿宋_GB2312" w:eastAsia="仿宋_GB2312" w:cs="仿宋_GB2312"/>
          <w:bCs/>
          <w:sz w:val="28"/>
          <w:szCs w:val="28"/>
        </w:rPr>
        <w:outlineLvl w:val="3"/>
      </w:pPr>
      <w:r/>
      <w:bookmarkStart w:id="174" w:name="_Toc16938553"/>
      <w:r/>
      <w:bookmarkStart w:id="175" w:name="_Toc20823309"/>
      <w:r/>
      <w:bookmarkStart w:id="176" w:name="_Toc513029237"/>
      <w:r>
        <w:rPr>
          <w:rFonts w:hint="eastAsia" w:ascii="仿宋_GB2312" w:hAnsi="仿宋_GB2312" w:eastAsia="仿宋_GB2312" w:cs="仿宋_GB2312"/>
          <w:bCs/>
          <w:sz w:val="28"/>
          <w:szCs w:val="28"/>
        </w:rPr>
        <w:t xml:space="preserve">31. 签订合同</w:t>
      </w:r>
      <w:r/>
    </w:p>
    <w:p>
      <w:pPr>
        <w:ind w:firstLine="70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 xml:space="preserve">31</w:t>
      </w:r>
      <w:r>
        <w:rPr>
          <w:rFonts w:hint="eastAsia" w:ascii="仿宋_GB2312" w:hAnsi="仿宋_GB2312" w:eastAsia="仿宋_GB2312" w:cs="仿宋_GB2312"/>
          <w:sz w:val="28"/>
          <w:szCs w:val="28"/>
        </w:rPr>
        <w:t xml:space="preserve">.l成交供应商应当在成交通知书发出之日起三十日内，按照磋商文件确定的事项与采购人签订政府采购合同。</w:t>
      </w:r>
      <w:r/>
    </w:p>
    <w:p>
      <w:pPr>
        <w:ind w:firstLine="70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31.2磋商文件、成交供应商的响应文件及磋商过程中有关澄清、承诺文件均应作为合同附件。</w:t>
      </w:r>
      <w:r/>
    </w:p>
    <w:p>
      <w:pPr>
        <w:ind w:firstLine="700"/>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sz w:val="28"/>
          <w:szCs w:val="28"/>
        </w:rPr>
        <w:t xml:space="preserve">31.3 签订合同后</w:t>
      </w:r>
      <w:r>
        <w:rPr>
          <w:rFonts w:hint="eastAsia" w:ascii="黑体" w:hAnsi="黑体" w:eastAsia="黑体" w:cs="黑体"/>
          <w:sz w:val="28"/>
          <w:szCs w:val="28"/>
        </w:rPr>
        <w:t xml:space="preserve">，</w:t>
      </w:r>
      <w:r>
        <w:rPr>
          <w:rFonts w:hint="eastAsia" w:ascii="黑体" w:hAnsi="黑体" w:eastAsia="黑体" w:cs="黑体"/>
          <w:i/>
          <w:sz w:val="28"/>
          <w:szCs w:val="28"/>
          <w:u w:val="single"/>
        </w:rPr>
        <w:t xml:space="preserve">成交供应商不得将合同标的进行转包</w:t>
      </w:r>
      <w:r>
        <w:rPr>
          <w:rFonts w:hint="eastAsia" w:ascii="黑体" w:hAnsi="黑体" w:eastAsia="黑体" w:cs="黑体"/>
          <w:sz w:val="28"/>
          <w:szCs w:val="28"/>
        </w:rPr>
        <w:t xml:space="preserve">。</w:t>
      </w:r>
      <w:r>
        <w:rPr>
          <w:rFonts w:hint="eastAsia" w:ascii="仿宋_GB2312" w:hAnsi="仿宋_GB2312" w:eastAsia="仿宋_GB2312" w:cs="仿宋_GB2312"/>
          <w:color w:val="auto"/>
          <w:sz w:val="28"/>
          <w:szCs w:val="28"/>
        </w:rPr>
        <w:t xml:space="preserve">未经采购人同意，成交供应商也不得采用分包形式履行合同,否则采购人有权终止合同。转包或分包造成采购人损失的，成交供应商应承担相应赔偿责任。</w:t>
      </w:r>
      <w:r/>
    </w:p>
    <w:p>
      <w:pPr>
        <w:ind w:firstLine="560"/>
        <w:keepLines/>
        <w:keepNext/>
        <w:pageBreakBefore w:val="0"/>
        <w:spacing w:line="500" w:lineRule="exact"/>
        <w:widowControl w:val="off"/>
        <w:rPr>
          <w:rFonts w:hint="eastAsia" w:ascii="仿宋_GB2312" w:hAnsi="仿宋_GB2312" w:eastAsia="仿宋_GB2312" w:cs="仿宋_GB2312"/>
          <w:bCs/>
          <w:sz w:val="28"/>
          <w:szCs w:val="28"/>
        </w:rPr>
        <w:outlineLvl w:val="3"/>
      </w:pPr>
      <w:r>
        <w:rPr>
          <w:rFonts w:hint="eastAsia" w:ascii="仿宋_GB2312" w:hAnsi="仿宋_GB2312" w:eastAsia="仿宋_GB2312" w:cs="仿宋_GB2312"/>
          <w:bCs/>
          <w:sz w:val="28"/>
          <w:szCs w:val="28"/>
        </w:rPr>
        <w:t xml:space="preserve">32、标的物的追加</w:t>
      </w:r>
      <w:r/>
    </w:p>
    <w:p>
      <w:pPr>
        <w:ind w:firstLine="56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74"/>
      <w:r/>
      <w:bookmarkEnd w:id="175"/>
      <w:r/>
      <w:bookmarkEnd w:id="176"/>
      <w:r/>
      <w:r/>
    </w:p>
    <w:p>
      <w:pPr>
        <w:ind w:firstLine="560"/>
        <w:keepLines/>
        <w:keepNext/>
        <w:pageBreakBefore w:val="0"/>
        <w:spacing w:line="500" w:lineRule="exact"/>
        <w:widowControl w:val="off"/>
        <w:rPr>
          <w:rFonts w:hint="eastAsia" w:ascii="仿宋_GB2312" w:hAnsi="仿宋_GB2312" w:eastAsia="仿宋_GB2312" w:cs="仿宋_GB2312"/>
          <w:bCs/>
          <w:sz w:val="28"/>
          <w:szCs w:val="28"/>
        </w:rPr>
        <w:outlineLvl w:val="3"/>
      </w:pPr>
      <w:r>
        <w:rPr>
          <w:rFonts w:hint="eastAsia" w:ascii="仿宋_GB2312" w:hAnsi="仿宋_GB2312" w:eastAsia="仿宋_GB2312" w:cs="仿宋_GB2312"/>
          <w:bCs/>
          <w:sz w:val="28"/>
          <w:szCs w:val="28"/>
        </w:rPr>
        <w:t xml:space="preserve">33、政府采购履约资金扶持政策</w:t>
      </w:r>
      <w:r/>
    </w:p>
    <w:p>
      <w:pPr>
        <w:ind w:firstLine="555"/>
        <w:pageBreakBefore w:val="0"/>
        <w:spacing w:line="50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成交供应商可凭政府采购合同办理融资贷款，详情请见江苏政府采购网“政采贷”专栏。</w:t>
      </w:r>
      <w:r/>
    </w:p>
    <w:p>
      <w:pPr>
        <w:ind w:firstLine="560"/>
        <w:keepLines w:val="0"/>
        <w:keepNext w:val="0"/>
        <w:pageBreakBefore w:val="0"/>
        <w:spacing w:line="500" w:lineRule="exact"/>
        <w:widowControl w:val="off"/>
        <w:rPr>
          <w:rFonts w:hint="eastAsia" w:ascii="黑体" w:hAnsi="黑体" w:eastAsia="黑体" w:cs="黑体"/>
          <w:sz w:val="28"/>
          <w:szCs w:val="28"/>
        </w:rPr>
      </w:pPr>
      <w:r>
        <w:rPr>
          <w:rFonts w:hint="eastAsia" w:ascii="黑体" w:hAnsi="黑体" w:eastAsia="黑体" w:cs="黑体"/>
          <w:sz w:val="28"/>
          <w:szCs w:val="28"/>
        </w:rPr>
      </w:r>
      <w:r/>
    </w:p>
    <w:p>
      <w:pPr>
        <w:ind w:firstLine="560"/>
        <w:keepLines w:val="0"/>
        <w:keepNext w:val="0"/>
        <w:pageBreakBefore w:val="0"/>
        <w:spacing w:line="500" w:lineRule="exact"/>
        <w:widowControl w:val="off"/>
        <w:rPr>
          <w:rFonts w:hint="eastAsia" w:ascii="黑体" w:hAnsi="黑体" w:eastAsia="黑体" w:cs="黑体"/>
          <w:sz w:val="28"/>
          <w:szCs w:val="28"/>
        </w:rPr>
      </w:pPr>
      <w:r>
        <w:rPr>
          <w:rFonts w:hint="eastAsia" w:ascii="黑体" w:hAnsi="黑体" w:eastAsia="黑体" w:cs="黑体"/>
          <w:sz w:val="28"/>
          <w:szCs w:val="28"/>
        </w:rPr>
      </w:r>
      <w:r/>
    </w:p>
    <w:p>
      <w:pPr>
        <w:jc w:val="center"/>
        <w:rPr>
          <w:rFonts w:eastAsia="黑体"/>
        </w:rPr>
      </w:pPr>
      <w:r>
        <w:rPr>
          <w:rFonts w:eastAsia="黑体"/>
        </w:rPr>
      </w:r>
      <w:r/>
    </w:p>
    <w:p>
      <w:pPr>
        <w:ind w:firstLine="555"/>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right="0"/>
        <w:jc w:val="center"/>
        <w:pageBreakBefore w:val="0"/>
        <w:spacing w:line="520" w:lineRule="exact"/>
        <w:widowControl w:val="off"/>
        <w:rPr>
          <w:rFonts w:hint="eastAsia" w:ascii="黑体" w:hAnsi="黑体" w:eastAsia="黑体" w:cs="黑体"/>
          <w:b w:val="0"/>
          <w:bCs w:val="0"/>
          <w:sz w:val="36"/>
          <w:szCs w:val="36"/>
        </w:rPr>
      </w:pPr>
      <w:r>
        <w:rPr>
          <w:rFonts w:hint="eastAsia" w:ascii="仿宋_GB2312" w:hAnsi="仿宋_GB2312" w:eastAsia="仿宋_GB2312" w:cs="仿宋_GB2312"/>
          <w:bCs/>
          <w:sz w:val="28"/>
          <w:szCs w:val="28"/>
        </w:rPr>
        <w:br w:type="page" w:clear="all"/>
      </w:r>
      <w:r>
        <w:rPr>
          <w:rFonts w:hint="eastAsia" w:ascii="黑体" w:hAnsi="黑体" w:eastAsia="黑体" w:cs="黑体"/>
          <w:b w:val="0"/>
          <w:bCs w:val="0"/>
          <w:sz w:val="36"/>
          <w:szCs w:val="36"/>
        </w:rPr>
        <w:t xml:space="preserve">第三章  合同</w:t>
      </w:r>
      <w:bookmarkEnd w:id="56"/>
      <w:r/>
      <w:bookmarkEnd w:id="57"/>
      <w:r/>
      <w:bookmarkEnd w:id="58"/>
      <w:r/>
      <w:bookmarkEnd w:id="59"/>
      <w:r/>
      <w:bookmarkEnd w:id="60"/>
      <w:r>
        <w:rPr>
          <w:rFonts w:hint="eastAsia" w:ascii="黑体" w:hAnsi="黑体" w:eastAsia="黑体" w:cs="黑体"/>
          <w:b w:val="0"/>
          <w:bCs w:val="0"/>
          <w:sz w:val="36"/>
          <w:szCs w:val="36"/>
        </w:rPr>
        <w:t xml:space="preserve">文本</w:t>
      </w:r>
      <w:r/>
    </w:p>
    <w:p>
      <w:pPr>
        <w:ind w:right="0"/>
        <w:jc w:val="center"/>
        <w:keepLines/>
        <w:keepNext/>
        <w:pageBreakBefore w:val="0"/>
        <w:spacing w:line="520" w:lineRule="exact"/>
        <w:rPr>
          <w:rFonts w:hint="eastAsia" w:ascii="黑体" w:hAnsi="黑体" w:eastAsia="黑体" w:cs="黑体"/>
          <w:b w:val="0"/>
          <w:bCs w:val="0"/>
          <w:sz w:val="36"/>
          <w:szCs w:val="36"/>
        </w:rPr>
        <w:outlineLvl w:val="1"/>
      </w:pPr>
      <w:r>
        <w:rPr>
          <w:rFonts w:hint="eastAsia" w:ascii="黑体" w:hAnsi="黑体" w:eastAsia="黑体" w:cs="黑体"/>
          <w:b w:val="0"/>
          <w:bCs w:val="0"/>
          <w:sz w:val="36"/>
          <w:szCs w:val="36"/>
        </w:rPr>
      </w:r>
      <w:r/>
    </w:p>
    <w:p>
      <w:pPr>
        <w:ind w:left="0" w:right="0" w:firstLine="560"/>
        <w:pageBreakBefore w:val="0"/>
        <w:spacing w:line="520" w:lineRule="exact"/>
        <w:rPr>
          <w:rFonts w:hint="eastAsia" w:ascii="仿宋_GB2312" w:hAnsi="仿宋_GB2312" w:eastAsia="仿宋_GB2312" w:cs="仿宋_GB2312"/>
          <w:bCs/>
          <w:sz w:val="28"/>
          <w:szCs w:val="28"/>
        </w:rPr>
      </w:pPr>
      <w:r/>
      <w:bookmarkStart w:id="177" w:name="_Toc16938559"/>
      <w:r/>
      <w:bookmarkStart w:id="178" w:name="_Toc513029243"/>
      <w:r/>
      <w:bookmarkStart w:id="179" w:name="_Toc20823315"/>
      <w:r>
        <w:rPr>
          <w:rFonts w:hint="eastAsia" w:ascii="仿宋_GB2312" w:hAnsi="仿宋_GB2312" w:eastAsia="仿宋_GB2312" w:cs="仿宋_GB2312"/>
          <w:bCs/>
          <w:sz w:val="28"/>
          <w:szCs w:val="28"/>
        </w:rPr>
        <w:t xml:space="preserve">以下为成交后签定本项目合同的通用条款，成交供应商不得提出实质性的修改。</w:t>
      </w:r>
      <w:r/>
    </w:p>
    <w:p>
      <w:pPr>
        <w:ind w:left="0" w:right="0" w:firstLine="562"/>
        <w:jc w:val="center"/>
        <w:pageBreakBefore w:val="0"/>
        <w:spacing w:line="520" w:lineRule="exact"/>
        <w:rPr>
          <w:rFonts w:hint="eastAsia" w:ascii="仿宋_GB2312" w:hAnsi="仿宋_GB2312" w:eastAsia="仿宋_GB2312" w:cs="仿宋_GB2312"/>
          <w:b/>
          <w:sz w:val="28"/>
          <w:szCs w:val="28"/>
        </w:rPr>
        <w:outlineLvl w:val="0"/>
      </w:pPr>
      <w:r>
        <w:rPr>
          <w:rFonts w:hint="eastAsia" w:ascii="仿宋_GB2312" w:hAnsi="仿宋_GB2312" w:eastAsia="仿宋_GB2312" w:cs="仿宋_GB2312"/>
          <w:b/>
          <w:sz w:val="28"/>
          <w:szCs w:val="28"/>
        </w:rPr>
      </w:r>
      <w:bookmarkEnd w:id="177"/>
      <w:r/>
      <w:bookmarkEnd w:id="178"/>
      <w:r/>
      <w:bookmarkEnd w:id="179"/>
      <w:r/>
      <w:r/>
    </w:p>
    <w:p>
      <w:pPr>
        <w:ind w:firstLine="800"/>
        <w:jc w:val="center"/>
        <w:spacing w:line="520" w:lineRule="exact"/>
        <w:rPr>
          <w:rFonts w:ascii="方正小标宋_GBK" w:hAnsi="方正小标宋_GBK" w:eastAsia="方正小标宋_GBK" w:cs="方正小标宋_GBK"/>
          <w:bCs/>
          <w:sz w:val="40"/>
          <w:szCs w:val="40"/>
        </w:rPr>
        <w:outlineLvl w:val="0"/>
      </w:pPr>
      <w:r/>
      <w:bookmarkStart w:id="180" w:name="_Hlt16619369"/>
      <w:r/>
      <w:bookmarkEnd w:id="180"/>
      <w:r/>
      <w:bookmarkStart w:id="181" w:name="_Toc16938590"/>
      <w:r/>
      <w:bookmarkStart w:id="182" w:name="_Toc120614244"/>
      <w:r/>
      <w:bookmarkStart w:id="183" w:name="_Toc20823346"/>
      <w:r/>
      <w:bookmarkStart w:id="184" w:name="_Hlt16619350"/>
      <w:r/>
      <w:bookmarkStart w:id="185" w:name="_Toc479757211"/>
      <w:r/>
      <w:bookmarkStart w:id="186" w:name="_Toc462564139"/>
      <w:r>
        <w:rPr>
          <w:rFonts w:hint="eastAsia" w:ascii="方正小标宋_GBK" w:hAnsi="方正小标宋_GBK" w:eastAsia="方正小标宋_GBK" w:cs="方正小标宋_GBK"/>
          <w:bCs/>
          <w:sz w:val="40"/>
          <w:szCs w:val="40"/>
        </w:rPr>
        <w:t xml:space="preserve">江苏省政府采购合同（服务）</w:t>
      </w:r>
      <w:r/>
    </w:p>
    <w:p>
      <w:pPr>
        <w:ind w:firstLine="562"/>
        <w:jc w:val="center"/>
        <w:spacing w:before="120" w:after="120" w:line="520" w:lineRule="exact"/>
        <w:rPr>
          <w:rFonts w:ascii="仿宋_GB2312" w:hAnsi="仿宋_GB2312" w:eastAsia="仿宋_GB2312" w:cs="仿宋_GB2312"/>
          <w:b/>
          <w:sz w:val="28"/>
          <w:szCs w:val="28"/>
        </w:rPr>
        <w:outlineLvl w:val="0"/>
      </w:pPr>
      <w:r>
        <w:rPr>
          <w:rFonts w:hint="eastAsia" w:ascii="仿宋_GB2312" w:hAnsi="仿宋_GB2312" w:eastAsia="仿宋_GB2312" w:cs="仿宋_GB2312"/>
          <w:b/>
          <w:sz w:val="28"/>
          <w:szCs w:val="28"/>
        </w:rPr>
        <w:t xml:space="preserve">（合同编号：***）</w:t>
      </w:r>
      <w:r/>
    </w:p>
    <w:p>
      <w:pPr>
        <w:pStyle w:val="1052"/>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项目名称：</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       项目编号：</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 </w:t>
      </w:r>
      <w:r/>
    </w:p>
    <w:p>
      <w:pPr>
        <w:pStyle w:val="1052"/>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甲方：（买方）_________</w:t>
      </w:r>
      <w:r/>
    </w:p>
    <w:p>
      <w:pPr>
        <w:pStyle w:val="1052"/>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乙方：（卖方）_________</w:t>
      </w:r>
      <w:r/>
    </w:p>
    <w:p>
      <w:pPr>
        <w:pStyle w:val="1052"/>
        <w:ind w:firstLine="560"/>
        <w:spacing w:line="500" w:lineRule="exact"/>
        <w:rPr>
          <w:rFonts w:ascii="仿宋_GB2312" w:hAnsi="仿宋_GB2312" w:eastAsia="仿宋_GB2312" w:cs="仿宋_GB2312"/>
          <w:b/>
          <w:sz w:val="28"/>
          <w:szCs w:val="28"/>
        </w:rPr>
      </w:pPr>
      <w:r>
        <w:rPr>
          <w:rFonts w:hint="eastAsia" w:ascii="仿宋_GB2312" w:hAnsi="仿宋_GB2312" w:eastAsia="仿宋_GB2312" w:cs="仿宋_GB2312"/>
          <w:sz w:val="28"/>
          <w:szCs w:val="28"/>
        </w:rPr>
        <w:t xml:space="preserve">甲、乙双方根据兴化市政务服务中心</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项目的</w:t>
      </w:r>
      <w:r>
        <w:rPr>
          <w:rFonts w:hint="eastAsia" w:ascii="仿宋_GB2312" w:hAnsi="仿宋_GB2312" w:eastAsia="仿宋_GB2312" w:cs="仿宋_GB2312"/>
          <w:sz w:val="28"/>
          <w:szCs w:val="28"/>
          <w:lang w:eastAsia="zh-CN"/>
        </w:rPr>
        <w:t xml:space="preserve">采购</w:t>
      </w:r>
      <w:r>
        <w:rPr>
          <w:rFonts w:hint="eastAsia" w:ascii="仿宋_GB2312" w:hAnsi="仿宋_GB2312" w:eastAsia="仿宋_GB2312" w:cs="仿宋_GB2312"/>
          <w:sz w:val="28"/>
          <w:szCs w:val="28"/>
        </w:rPr>
        <w:t xml:space="preserve">结果，签署本合同。</w:t>
      </w:r>
      <w:r/>
    </w:p>
    <w:p>
      <w:pPr>
        <w:pStyle w:val="1052"/>
        <w:ind w:firstLine="562"/>
        <w:keepLines w:val="0"/>
        <w:keepNext w:val="0"/>
        <w:pageBreakBefore w:val="0"/>
        <w:spacing w:line="480" w:lineRule="exact"/>
        <w:widowControl w:val="off"/>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一、合同内容</w:t>
      </w:r>
      <w:r/>
    </w:p>
    <w:p>
      <w:pPr>
        <w:pStyle w:val="1052"/>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1.1 标的名称：</w:t>
      </w:r>
      <w:r/>
    </w:p>
    <w:p>
      <w:pPr>
        <w:pStyle w:val="1052"/>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1.2</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标的质量：</w:t>
      </w:r>
      <w:r/>
    </w:p>
    <w:p>
      <w:pPr>
        <w:pStyle w:val="1052"/>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1.3 标的数量：</w:t>
      </w:r>
      <w:r/>
    </w:p>
    <w:p>
      <w:pPr>
        <w:pStyle w:val="1052"/>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1.4 履行时间（期限）：</w:t>
      </w:r>
      <w:r/>
    </w:p>
    <w:p>
      <w:pPr>
        <w:pStyle w:val="1052"/>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1.5 履行地点：</w:t>
      </w:r>
      <w:r/>
    </w:p>
    <w:p>
      <w:pPr>
        <w:pStyle w:val="1052"/>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1.6</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履行方式：</w:t>
      </w:r>
      <w:r/>
    </w:p>
    <w:p>
      <w:pPr>
        <w:pStyle w:val="1052"/>
        <w:ind w:firstLine="562"/>
        <w:keepLines w:val="0"/>
        <w:keepNext w:val="0"/>
        <w:pageBreakBefore w:val="0"/>
        <w:spacing w:line="480" w:lineRule="exact"/>
        <w:widowControl w:val="off"/>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二、合同金额</w:t>
      </w:r>
      <w:r/>
    </w:p>
    <w:p>
      <w:pPr>
        <w:pStyle w:val="1052"/>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2.1 本合同金额为（大写）：________（________元）人民币。</w:t>
      </w:r>
      <w:r/>
    </w:p>
    <w:p>
      <w:pPr>
        <w:pStyle w:val="1052"/>
        <w:ind w:firstLine="562"/>
        <w:keepLines w:val="0"/>
        <w:keepNext w:val="0"/>
        <w:pageBreakBefore w:val="0"/>
        <w:spacing w:line="480" w:lineRule="exact"/>
        <w:widowControl w:val="off"/>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三、技术资料</w:t>
      </w:r>
      <w:r/>
    </w:p>
    <w:p>
      <w:pPr>
        <w:pStyle w:val="1052"/>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3.1乙方应按招标文件规定的时间向甲方提供服务（包含与服务相关的货物）的有关技术资料。</w:t>
      </w:r>
      <w:r/>
    </w:p>
    <w:p>
      <w:pPr>
        <w:pStyle w:val="1052"/>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52"/>
        <w:ind w:firstLine="562"/>
        <w:keepLines w:val="0"/>
        <w:keepNext w:val="0"/>
        <w:pageBreakBefore w:val="0"/>
        <w:spacing w:line="480" w:lineRule="exact"/>
        <w:widowControl w:val="off"/>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四、知识产权</w:t>
      </w:r>
      <w:r/>
    </w:p>
    <w:p>
      <w:pPr>
        <w:pStyle w:val="1052"/>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1052"/>
        <w:ind w:firstLine="562"/>
        <w:keepLines w:val="0"/>
        <w:keepNext w:val="0"/>
        <w:pageBreakBefore w:val="0"/>
        <w:spacing w:line="480" w:lineRule="exact"/>
        <w:widowControl w:val="off"/>
        <w:rPr>
          <w:rFonts w:ascii="仿宋_GB2312" w:hAnsi="仿宋_GB2312" w:eastAsia="仿宋_GB2312" w:cs="仿宋_GB2312"/>
          <w:sz w:val="28"/>
          <w:szCs w:val="28"/>
          <w:u w:val="single"/>
        </w:rPr>
      </w:pPr>
      <w:r>
        <w:rPr>
          <w:rFonts w:hint="eastAsia" w:ascii="仿宋_GB2312" w:hAnsi="仿宋_GB2312" w:eastAsia="仿宋_GB2312" w:cs="仿宋_GB2312"/>
          <w:b/>
          <w:sz w:val="28"/>
          <w:szCs w:val="28"/>
        </w:rPr>
        <w:t xml:space="preserve">五、产权担保</w:t>
      </w:r>
      <w:r/>
    </w:p>
    <w:p>
      <w:pPr>
        <w:pStyle w:val="1052"/>
        <w:ind w:firstLine="560"/>
        <w:keepLines w:val="0"/>
        <w:keepNext w:val="0"/>
        <w:pageBreakBefore w:val="0"/>
        <w:spacing w:line="480" w:lineRule="exact"/>
        <w:widowControl w:val="off"/>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5.1 乙方保证所交付的服务（包含与服务相关的货物）的所有权完全属于乙方且无任何抵押、查封等产权瑕疵。</w:t>
      </w:r>
      <w:r/>
    </w:p>
    <w:p>
      <w:pPr>
        <w:pStyle w:val="1052"/>
        <w:ind w:firstLine="562"/>
        <w:keepLines w:val="0"/>
        <w:keepNext w:val="0"/>
        <w:pageBreakBefore w:val="0"/>
        <w:spacing w:line="480" w:lineRule="exact"/>
        <w:widowControl w:val="off"/>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六、履约保证金</w:t>
      </w:r>
      <w:r/>
    </w:p>
    <w:p>
      <w:pPr>
        <w:pStyle w:val="1052"/>
        <w:ind w:firstLine="560"/>
        <w:keepLines w:val="0"/>
        <w:keepNext w:val="0"/>
        <w:pageBreakBefore w:val="0"/>
        <w:spacing w:line="480" w:lineRule="exact"/>
        <w:widowControl w:val="off"/>
        <w:rPr>
          <w:rFonts w:hint="eastAsia" w:ascii="仿宋_GB2312" w:hAnsi="仿宋_GB2312" w:eastAsia="仿宋_GB2312" w:cs="仿宋_GB2312"/>
          <w:b/>
          <w:bCs/>
          <w:sz w:val="28"/>
          <w:szCs w:val="28"/>
          <w:u w:val="single"/>
        </w:rPr>
      </w:pPr>
      <w:r>
        <w:rPr>
          <w:rFonts w:hint="eastAsia" w:ascii="仿宋_GB2312" w:hAnsi="仿宋_GB2312" w:eastAsia="仿宋_GB2312" w:cs="仿宋_GB2312"/>
          <w:sz w:val="28"/>
          <w:szCs w:val="28"/>
        </w:rPr>
        <w:t xml:space="preserve">6.1 本项目</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b/>
          <w:bCs/>
          <w:sz w:val="28"/>
          <w:szCs w:val="28"/>
          <w:u w:val="single"/>
          <w:lang w:eastAsia="zh-CN"/>
        </w:rPr>
        <w:t xml:space="preserve">不设置</w:t>
      </w:r>
      <w:r>
        <w:rPr>
          <w:rFonts w:hint="eastAsia" w:ascii="仿宋_GB2312" w:hAnsi="仿宋_GB2312" w:eastAsia="仿宋_GB2312" w:cs="仿宋_GB2312"/>
          <w:b/>
          <w:bCs/>
          <w:sz w:val="28"/>
          <w:szCs w:val="28"/>
          <w:u w:val="single"/>
          <w:lang w:val="en-US" w:eastAsia="zh-CN"/>
        </w:rPr>
        <w:t xml:space="preserve"> </w:t>
      </w:r>
      <w:r>
        <w:rPr>
          <w:rFonts w:hint="eastAsia" w:ascii="仿宋_GB2312" w:hAnsi="仿宋_GB2312" w:eastAsia="仿宋_GB2312" w:cs="仿宋_GB2312"/>
          <w:sz w:val="28"/>
          <w:szCs w:val="28"/>
        </w:rPr>
        <w:t xml:space="preserve">履约保证金</w:t>
      </w:r>
      <w:r>
        <w:rPr>
          <w:rFonts w:hint="eastAsia" w:ascii="仿宋_GB2312" w:hAnsi="仿宋_GB2312" w:eastAsia="仿宋_GB2312" w:cs="仿宋_GB2312"/>
          <w:b/>
          <w:bCs/>
          <w:sz w:val="28"/>
          <w:szCs w:val="28"/>
          <w:u w:val="none"/>
        </w:rPr>
        <w:t xml:space="preserve">。</w:t>
      </w:r>
      <w:r/>
    </w:p>
    <w:p>
      <w:pPr>
        <w:ind w:firstLine="562"/>
        <w:keepLines w:val="0"/>
        <w:keepNext w:val="0"/>
        <w:pageBreakBefore w:val="0"/>
        <w:spacing w:line="480" w:lineRule="exact"/>
        <w:widowControl w:val="off"/>
        <w:rPr>
          <w:rFonts w:ascii="仿宋_GB2312" w:hAnsi="仿宋_GB2312" w:eastAsia="仿宋_GB2312" w:cs="仿宋_GB2312"/>
          <w:b/>
          <w:color w:val="auto"/>
          <w:sz w:val="28"/>
          <w:szCs w:val="28"/>
        </w:rPr>
      </w:pPr>
      <w:r>
        <w:rPr>
          <w:rFonts w:hint="eastAsia" w:ascii="仿宋_GB2312" w:hAnsi="仿宋_GB2312" w:eastAsia="仿宋_GB2312" w:cs="仿宋_GB2312"/>
          <w:b/>
          <w:color w:val="auto"/>
          <w:sz w:val="28"/>
          <w:szCs w:val="28"/>
        </w:rPr>
        <w:t xml:space="preserve">七、合同转包或分包</w:t>
      </w:r>
      <w:r/>
    </w:p>
    <w:p>
      <w:pPr>
        <w:ind w:firstLine="560"/>
        <w:keepLines w:val="0"/>
        <w:keepNext w:val="0"/>
        <w:pageBreakBefore w:val="0"/>
        <w:spacing w:line="480" w:lineRule="exact"/>
        <w:widowControl w:val="off"/>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7.1乙方不得将合同标的转包给他人履行。</w:t>
      </w:r>
      <w:r/>
    </w:p>
    <w:p>
      <w:pPr>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7.2乙方不得将合同标的分包给他人履行。</w:t>
      </w:r>
      <w:r/>
    </w:p>
    <w:p>
      <w:pPr>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7.3乙方如有转包或分包行为，甲方有权解除合同。</w:t>
      </w:r>
      <w:r/>
    </w:p>
    <w:p>
      <w:pPr>
        <w:pStyle w:val="1052"/>
        <w:ind w:firstLine="562"/>
        <w:keepLines w:val="0"/>
        <w:keepNext w:val="0"/>
        <w:pageBreakBefore w:val="0"/>
        <w:spacing w:line="480" w:lineRule="exact"/>
        <w:widowControl w:val="off"/>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八、合同款项支付</w:t>
      </w:r>
      <w:r/>
    </w:p>
    <w:p>
      <w:pPr>
        <w:pStyle w:val="1052"/>
        <w:ind w:firstLine="560"/>
        <w:keepLines w:val="0"/>
        <w:keepNext w:val="0"/>
        <w:pageBreakBefore w:val="0"/>
        <w:spacing w:line="480" w:lineRule="exact"/>
        <w:widowControl w:val="off"/>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8.1合同款项的支付方式及进度安排</w:t>
      </w:r>
      <w:r/>
    </w:p>
    <w:p>
      <w:pPr>
        <w:pStyle w:val="1052"/>
        <w:ind w:firstLine="560"/>
        <w:keepLines w:val="0"/>
        <w:keepNext w:val="0"/>
        <w:pageBreakBefore w:val="0"/>
        <w:spacing w:line="480" w:lineRule="exact"/>
        <w:widowControl w:val="off"/>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乙方（卖方）收款账户信息：</w:t>
      </w:r>
      <w:r/>
    </w:p>
    <w:p>
      <w:pPr>
        <w:pStyle w:val="1052"/>
        <w:ind w:firstLine="560"/>
        <w:keepLines w:val="0"/>
        <w:keepNext w:val="0"/>
        <w:pageBreakBefore w:val="0"/>
        <w:spacing w:line="480" w:lineRule="exact"/>
        <w:widowControl w:val="off"/>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单位名称： </w:t>
      </w:r>
      <w:r/>
    </w:p>
    <w:p>
      <w:pPr>
        <w:pStyle w:val="1052"/>
        <w:ind w:firstLine="560"/>
        <w:keepLines w:val="0"/>
        <w:keepNext w:val="0"/>
        <w:pageBreakBefore w:val="0"/>
        <w:spacing w:line="480" w:lineRule="exact"/>
        <w:widowControl w:val="off"/>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帐    号： </w:t>
      </w:r>
      <w:r/>
    </w:p>
    <w:p>
      <w:pPr>
        <w:pStyle w:val="1052"/>
        <w:ind w:firstLine="560"/>
        <w:keepLines w:val="0"/>
        <w:keepNext w:val="0"/>
        <w:pageBreakBefore w:val="0"/>
        <w:spacing w:line="480" w:lineRule="exact"/>
        <w:widowControl w:val="off"/>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开 户 行： </w:t>
      </w:r>
      <w:r/>
    </w:p>
    <w:p>
      <w:pPr>
        <w:pStyle w:val="1052"/>
        <w:ind w:firstLine="560"/>
        <w:keepLines w:val="0"/>
        <w:keepNext w:val="0"/>
        <w:pageBreakBefore w:val="0"/>
        <w:spacing w:line="480" w:lineRule="exact"/>
        <w:widowControl w:val="off"/>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行    号： </w:t>
      </w:r>
      <w:r/>
    </w:p>
    <w:p>
      <w:pPr>
        <w:ind w:firstLine="562"/>
        <w:keepLines w:val="0"/>
        <w:keepNext w:val="0"/>
        <w:pageBreakBefore w:val="0"/>
        <w:spacing w:line="480" w:lineRule="exact"/>
        <w:widowControl w:val="off"/>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九、税费</w:t>
      </w:r>
      <w:r/>
    </w:p>
    <w:p>
      <w:pPr>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9.1本合同执行中相关的一切税费均由乙方负担。</w:t>
      </w:r>
      <w:r/>
    </w:p>
    <w:p>
      <w:pPr>
        <w:pStyle w:val="1052"/>
        <w:ind w:firstLine="562"/>
        <w:keepLines w:val="0"/>
        <w:keepNext w:val="0"/>
        <w:pageBreakBefore w:val="0"/>
        <w:spacing w:line="480" w:lineRule="exact"/>
        <w:widowControl w:val="off"/>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十、项目验收</w:t>
      </w:r>
      <w:r/>
    </w:p>
    <w:p>
      <w:pPr>
        <w:pStyle w:val="1052"/>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10.1 甲方依法组织履约验收工作。</w:t>
      </w:r>
      <w:r/>
    </w:p>
    <w:p>
      <w:pPr>
        <w:pStyle w:val="1052"/>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52"/>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10.3 对于实际使用人和甲方分离的项目，甲方邀请实际使用人参与验收。</w:t>
      </w:r>
      <w:r/>
    </w:p>
    <w:p>
      <w:pPr>
        <w:pStyle w:val="1052"/>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10.4 如有必要，甲方邀请参加本项目的其他供应商或第三方专业机构及专家参与验收，相关意见将作为验收书的参考资料。</w:t>
      </w:r>
      <w:r/>
    </w:p>
    <w:p>
      <w:pPr>
        <w:pStyle w:val="1052"/>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052"/>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1052"/>
        <w:ind w:firstLine="562"/>
        <w:keepLines w:val="0"/>
        <w:keepNext w:val="0"/>
        <w:pageBreakBefore w:val="0"/>
        <w:spacing w:line="480" w:lineRule="exact"/>
        <w:widowControl w:val="off"/>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十一、违约责任</w:t>
      </w:r>
      <w:r/>
    </w:p>
    <w:p>
      <w:pPr>
        <w:pStyle w:val="1052"/>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11.1 甲方无正当理由拒绝接受乙方提供服务的，甲方向乙方偿付拒绝接受服务合同价款总值</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的违约金。</w:t>
      </w:r>
      <w:r/>
    </w:p>
    <w:p>
      <w:pPr>
        <w:pStyle w:val="1052"/>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11.2 甲方无故逾期验收和办理合同款项支付手续的,甲方应按逾期付款总额</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每日向乙方支付违约金。</w:t>
      </w:r>
      <w:r/>
    </w:p>
    <w:p>
      <w:pPr>
        <w:pStyle w:val="1052"/>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11.3 乙方逾期提供服务的，乙方应按逾期提供服务合同总额每日</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的违约金，如造成甲方损失超过违约金的，超出部分由乙方继续承担赔偿责任。 </w:t>
      </w:r>
      <w:r/>
    </w:p>
    <w:p>
      <w:pPr>
        <w:pStyle w:val="1052"/>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11.4 乙方所提供服务的标准不符合合同规定及招标文件规定标准的，甲方有权拒绝接受服务，并可单方面解除合同。</w:t>
      </w:r>
      <w:r/>
    </w:p>
    <w:p>
      <w:pPr>
        <w:pStyle w:val="1052"/>
        <w:ind w:firstLine="562"/>
        <w:keepLines w:val="0"/>
        <w:keepNext w:val="0"/>
        <w:pageBreakBefore w:val="0"/>
        <w:spacing w:line="480" w:lineRule="exact"/>
        <w:widowControl w:val="off"/>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十二、不可抗力事件处理</w:t>
      </w:r>
      <w:r/>
    </w:p>
    <w:p>
      <w:pPr>
        <w:pStyle w:val="1052"/>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12.1 在合同有效期内，任何一方因不可抗力事件导致不能履行合同，则合同履行期可延长，其延长期与不可抗力影响期相同。</w:t>
      </w:r>
      <w:r/>
    </w:p>
    <w:p>
      <w:pPr>
        <w:pStyle w:val="1052"/>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12.2 不可抗力事件发生后，应立即通知对方，并寄送有关权威机构出具的证明。</w:t>
      </w:r>
      <w:r/>
    </w:p>
    <w:p>
      <w:pPr>
        <w:pStyle w:val="1052"/>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12.3 不可抗力事件延续120天以上，双方应通过友好协商，确定是否继续履行合同。</w:t>
      </w:r>
      <w:r/>
    </w:p>
    <w:p>
      <w:pPr>
        <w:pStyle w:val="1052"/>
        <w:ind w:firstLine="562"/>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b/>
          <w:sz w:val="28"/>
          <w:szCs w:val="28"/>
        </w:rPr>
        <w:t xml:space="preserve">十三、解决争议的方法</w:t>
      </w:r>
      <w:r/>
    </w:p>
    <w:p>
      <w:pPr>
        <w:pStyle w:val="1052"/>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13.1双方在签订、履行合同中所发生的一切争议，应通过友好协商解决。如协商不成，由甲方住所地人民法院管辖。</w:t>
      </w:r>
      <w:r/>
    </w:p>
    <w:p>
      <w:pPr>
        <w:pStyle w:val="1052"/>
        <w:ind w:firstLine="562"/>
        <w:keepLines w:val="0"/>
        <w:keepNext w:val="0"/>
        <w:pageBreakBefore w:val="0"/>
        <w:spacing w:line="480" w:lineRule="exact"/>
        <w:widowControl w:val="off"/>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十四、合同生效及其它</w:t>
      </w:r>
      <w:r/>
    </w:p>
    <w:p>
      <w:pPr>
        <w:pStyle w:val="1052"/>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14.1 合同经双方法定代表人或授权委托代表人签字并加盖单位公章后生效。</w:t>
      </w:r>
      <w:r/>
    </w:p>
    <w:p>
      <w:pPr>
        <w:pStyle w:val="1052"/>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14.2本合同未尽事宜，遵照《民法典》、《政府采购法》有关条文执行。</w:t>
      </w:r>
      <w:r/>
    </w:p>
    <w:p>
      <w:pPr>
        <w:pStyle w:val="1052"/>
        <w:ind w:firstLine="560"/>
        <w:keepLines w:val="0"/>
        <w:keepNext w:val="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14.3 本合同正本</w:t>
      </w:r>
      <w:r>
        <w:rPr>
          <w:rFonts w:hint="eastAsia" w:ascii="仿宋_GB2312" w:hAnsi="仿宋_GB2312" w:eastAsia="仿宋_GB2312" w:cs="仿宋_GB2312"/>
          <w:b/>
          <w:bCs/>
          <w:sz w:val="28"/>
          <w:szCs w:val="28"/>
        </w:rPr>
        <w:t xml:space="preserve">一式三份</w:t>
      </w:r>
      <w:r>
        <w:rPr>
          <w:rFonts w:hint="eastAsia" w:ascii="仿宋_GB2312" w:hAnsi="仿宋_GB2312" w:eastAsia="仿宋_GB2312" w:cs="仿宋_GB2312"/>
          <w:sz w:val="28"/>
          <w:szCs w:val="28"/>
        </w:rPr>
        <w:t xml:space="preserve">，具有同等法律效力，甲方、乙方及财政监管部门各执一份。</w:t>
      </w:r>
      <w:r/>
    </w:p>
    <w:p>
      <w:pPr>
        <w:pStyle w:val="1052"/>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pStyle w:val="1052"/>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pStyle w:val="1052"/>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甲方：                        乙方： </w:t>
      </w:r>
      <w:r/>
    </w:p>
    <w:p>
      <w:pPr>
        <w:pStyle w:val="1052"/>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地址：                        地址： </w:t>
      </w:r>
      <w:r/>
    </w:p>
    <w:p>
      <w:pPr>
        <w:pStyle w:val="1052"/>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法定代表人或授权代表：        法定代表人或授权代表：</w:t>
      </w:r>
      <w:r/>
    </w:p>
    <w:p>
      <w:pPr>
        <w:pStyle w:val="1052"/>
        <w:ind w:firstLine="28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联系电话：                    联系电话： </w:t>
      </w:r>
      <w:r/>
    </w:p>
    <w:p>
      <w:pPr>
        <w:pStyle w:val="1052"/>
        <w:ind w:firstLine="28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p>
      <w:pPr>
        <w:ind w:left="0" w:right="0" w:firstLine="560"/>
        <w:jc w:val="center"/>
        <w:keepNext/>
        <w:pageBreakBefore w:val="0"/>
        <w:spacing w:line="520" w:lineRule="exact"/>
        <w:rPr>
          <w:rFonts w:hint="eastAsia" w:ascii="黑体" w:hAnsi="黑体" w:eastAsia="黑体" w:cs="黑体"/>
          <w:b w:val="0"/>
          <w:bCs w:val="0"/>
          <w:sz w:val="36"/>
          <w:szCs w:val="36"/>
        </w:rPr>
        <w:outlineLvl w:val="0"/>
      </w:pPr>
      <w:r>
        <w:rPr>
          <w:rFonts w:hint="eastAsia" w:ascii="仿宋_GB2312" w:hAnsi="仿宋_GB2312" w:eastAsia="仿宋_GB2312" w:cs="仿宋_GB2312"/>
          <w:sz w:val="28"/>
          <w:szCs w:val="28"/>
        </w:rPr>
        <w:t xml:space="preserve">                 签订日期：      年    月   日</w:t>
      </w:r>
      <w:r>
        <w:rPr>
          <w:rFonts w:hint="eastAsia" w:ascii="仿宋_GB2312" w:hAnsi="仿宋_GB2312" w:eastAsia="仿宋_GB2312" w:cs="仿宋_GB2312"/>
          <w:bCs/>
          <w:sz w:val="28"/>
          <w:szCs w:val="28"/>
        </w:rPr>
        <w:br w:type="page" w:clear="all"/>
      </w:r>
      <w:bookmarkEnd w:id="181"/>
      <w:r/>
      <w:bookmarkEnd w:id="182"/>
      <w:r/>
      <w:bookmarkEnd w:id="183"/>
      <w:r/>
      <w:bookmarkEnd w:id="184"/>
      <w:r/>
      <w:bookmarkStart w:id="187" w:name="_Toc49090575"/>
      <w:r/>
      <w:bookmarkStart w:id="188" w:name="_Toc26554093"/>
      <w:r/>
      <w:r/>
    </w:p>
    <w:p>
      <w:pPr>
        <w:pStyle w:val="1052"/>
        <w:jc w:val="center"/>
        <w:spacing w:before="120" w:after="120" w:line="520" w:lineRule="exact"/>
        <w:rPr>
          <w:rFonts w:ascii="黑体" w:hAnsi="黑体" w:eastAsia="黑体" w:cs="黑体"/>
          <w:sz w:val="36"/>
          <w:szCs w:val="36"/>
        </w:rPr>
      </w:pPr>
      <w:r>
        <w:rPr>
          <w:rFonts w:hint="eastAsia" w:ascii="黑体" w:hAnsi="黑体" w:eastAsia="黑体" w:cs="黑体"/>
          <w:bCs/>
          <w:sz w:val="36"/>
          <w:szCs w:val="36"/>
        </w:rPr>
        <w:t xml:space="preserve">第四章 采购需求</w:t>
      </w:r>
      <w:r/>
    </w:p>
    <w:p>
      <w:pPr>
        <w:rPr>
          <w:rFonts w:hint="eastAsia"/>
        </w:rPr>
      </w:pPr>
      <w:r>
        <w:rPr>
          <w:rFonts w:hint="eastAsia"/>
        </w:rPr>
      </w:r>
      <w:r/>
    </w:p>
    <w:p>
      <w:pPr>
        <w:rPr>
          <w:rFonts w:hint="eastAsia"/>
        </w:rPr>
      </w:pPr>
      <w:r>
        <w:rPr>
          <w:rFonts w:hint="eastAsia"/>
        </w:rPr>
      </w:r>
      <w:r/>
    </w:p>
    <w:p>
      <w:pPr>
        <w:spacing w:line="560" w:lineRule="exact"/>
        <w:rPr>
          <w:rFonts w:ascii="黑体" w:hAnsi="黑体" w:eastAsia="黑体" w:cs="黑体"/>
          <w:color w:val="000000"/>
          <w:sz w:val="28"/>
          <w:szCs w:val="28"/>
        </w:rPr>
      </w:pPr>
      <w:r>
        <w:rPr>
          <w:rFonts w:hint="eastAsia" w:ascii="黑体" w:hAnsi="黑体" w:eastAsia="黑体" w:cs="黑体"/>
          <w:color w:val="000000"/>
          <w:sz w:val="28"/>
          <w:szCs w:val="28"/>
        </w:rPr>
        <w:t xml:space="preserve">①项目属性:</w:t>
      </w:r>
      <w:r>
        <w:rPr>
          <w:rFonts w:hint="eastAsia" w:ascii="黑体" w:hAnsi="黑体" w:eastAsia="黑体" w:cs="黑体"/>
          <w:color w:val="000000"/>
          <w:sz w:val="28"/>
          <w:szCs w:val="28"/>
          <w:lang w:val="en-US" w:eastAsia="zh-CN"/>
        </w:rPr>
        <w:t xml:space="preserve">服务类</w:t>
      </w:r>
      <w:r>
        <w:rPr>
          <w:rFonts w:hint="eastAsia" w:ascii="黑体" w:hAnsi="黑体" w:eastAsia="黑体" w:cs="黑体"/>
          <w:color w:val="000000"/>
          <w:sz w:val="28"/>
          <w:szCs w:val="28"/>
        </w:rPr>
        <w:t xml:space="preserve">项目。</w:t>
      </w:r>
      <w:r/>
    </w:p>
    <w:p>
      <w:pPr>
        <w:spacing w:line="560" w:lineRule="exact"/>
        <w:rPr>
          <w:rFonts w:ascii="黑体" w:hAnsi="黑体" w:eastAsia="黑体" w:cs="黑体"/>
          <w:color w:val="000000"/>
          <w:sz w:val="28"/>
          <w:szCs w:val="28"/>
        </w:rPr>
      </w:pPr>
      <w:r>
        <w:rPr>
          <w:rFonts w:ascii="黑体" w:hAnsi="黑体" w:eastAsia="黑体" w:cs="黑体"/>
          <w:color w:val="000000"/>
          <w:sz w:val="28"/>
          <w:szCs w:val="28"/>
        </w:rPr>
        <w:t xml:space="preserve">②</w:t>
      </w:r>
      <w:r>
        <w:rPr>
          <w:rFonts w:hint="eastAsia" w:ascii="黑体" w:hAnsi="黑体" w:eastAsia="黑体" w:cs="黑体"/>
          <w:color w:val="000000"/>
          <w:sz w:val="28"/>
          <w:szCs w:val="28"/>
        </w:rPr>
        <w:t xml:space="preserve">采购标的清单</w:t>
      </w:r>
      <w:r/>
    </w:p>
    <w:tbl>
      <w:tblPr>
        <w:tblStyle w:val="830"/>
        <w:tblW w:w="87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3"/>
        <w:gridCol w:w="3612"/>
        <w:gridCol w:w="3794"/>
      </w:tblGrid>
      <w:tr>
        <w:trPr>
          <w:cantSplit/>
          <w:jc w:val="center"/>
          <w:trHeight w:val="835"/>
        </w:trPr>
        <w:tc>
          <w:tcPr>
            <w:tcW w:w="1393" w:type="dxa"/>
            <w:vAlign w:val="center"/>
            <w:textDirection w:val="lrTb"/>
            <w:noWrap w:val="false"/>
          </w:tcPr>
          <w:p>
            <w:pPr>
              <w:jc w:val="center"/>
              <w:spacing w:line="0" w:lineRule="atLeas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采购包号</w:t>
            </w:r>
            <w:r/>
          </w:p>
        </w:tc>
        <w:tc>
          <w:tcPr>
            <w:tcW w:w="3612" w:type="dxa"/>
            <w:vAlign w:val="center"/>
            <w:textDirection w:val="lrTb"/>
            <w:noWrap w:val="false"/>
          </w:tcPr>
          <w:p>
            <w:pPr>
              <w:jc w:val="center"/>
              <w:spacing w:line="0" w:lineRule="atLeas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采购标的</w:t>
            </w:r>
            <w:r/>
          </w:p>
        </w:tc>
        <w:tc>
          <w:tcPr>
            <w:tcW w:w="3794" w:type="dxa"/>
            <w:vAlign w:val="center"/>
            <w:textDirection w:val="lrTb"/>
            <w:noWrap w:val="false"/>
          </w:tcPr>
          <w:p>
            <w:pPr>
              <w:jc w:val="center"/>
              <w:spacing w:line="0" w:lineRule="atLeas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对应中小企业划分标准所属行业</w:t>
            </w:r>
            <w:r/>
          </w:p>
        </w:tc>
      </w:tr>
      <w:tr>
        <w:trPr>
          <w:cantSplit/>
          <w:jc w:val="center"/>
          <w:trHeight w:val="899"/>
        </w:trPr>
        <w:tc>
          <w:tcPr>
            <w:tcW w:w="1393" w:type="dxa"/>
            <w:vAlign w:val="center"/>
            <w:textDirection w:val="lrTb"/>
            <w:noWrap w:val="false"/>
          </w:tcPr>
          <w:p>
            <w:pPr>
              <w:jc w:val="center"/>
              <w:spacing w:line="0" w:lineRule="atLeast"/>
              <w:tabs>
                <w:tab w:val="left" w:pos="202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w:t>
            </w:r>
            <w:r/>
          </w:p>
        </w:tc>
        <w:tc>
          <w:tcPr>
            <w:tcW w:w="3612" w:type="dxa"/>
            <w:vAlign w:val="center"/>
            <w:textDirection w:val="lrTb"/>
            <w:noWrap w:val="false"/>
          </w:tcPr>
          <w:p>
            <w:pPr>
              <w:jc w:val="center"/>
              <w:spacing w:line="0" w:lineRule="atLeast"/>
              <w:tabs>
                <w:tab w:val="left" w:pos="2020" w:leader="none"/>
              </w:tabs>
              <w:rPr>
                <w:rFonts w:hint="default" w:ascii="仿宋_GB2312" w:hAnsi="仿宋_GB2312" w:eastAsia="仿宋_GB2312" w:cs="仿宋_GB2312"/>
                <w:sz w:val="28"/>
                <w:szCs w:val="28"/>
                <w:lang w:val="en-US"/>
              </w:rPr>
            </w:pPr>
            <w:r>
              <w:rPr>
                <w:rFonts w:hint="eastAsia" w:ascii="仿宋_GB2312" w:hAnsi="仿宋_GB2312" w:eastAsia="仿宋_GB2312" w:cs="仿宋_GB2312"/>
                <w:color w:val="auto"/>
                <w:sz w:val="28"/>
                <w:szCs w:val="28"/>
                <w:highlight w:val="none"/>
                <w:lang w:eastAsia="zh-CN"/>
              </w:rPr>
              <w:t xml:space="preserve">“应急智多星”系统升级改造（AI+智能执法助手）</w:t>
            </w:r>
            <w:r/>
          </w:p>
        </w:tc>
        <w:tc>
          <w:tcPr>
            <w:tcW w:w="3794" w:type="dxa"/>
            <w:vAlign w:val="center"/>
            <w:textDirection w:val="lrTb"/>
            <w:noWrap w:val="false"/>
          </w:tcPr>
          <w:p>
            <w:pPr>
              <w:jc w:val="center"/>
              <w:spacing w:line="0" w:lineRule="atLeast"/>
              <w:tabs>
                <w:tab w:val="left" w:pos="2020" w:leader="none"/>
              </w:tabs>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color w:val="auto"/>
                <w:sz w:val="28"/>
                <w:szCs w:val="28"/>
                <w:highlight w:val="none"/>
              </w:rPr>
              <w:t xml:space="preserve">软件和信息技术服务业</w:t>
            </w:r>
            <w:r/>
          </w:p>
        </w:tc>
      </w:tr>
    </w:tbl>
    <w:p>
      <w:pPr>
        <w:spacing w:line="560" w:lineRule="exact"/>
        <w:rPr>
          <w:rFonts w:ascii="黑体" w:hAnsi="黑体" w:eastAsia="黑体" w:cs="黑体"/>
          <w:color w:val="000000"/>
          <w:sz w:val="28"/>
          <w:szCs w:val="28"/>
        </w:rPr>
      </w:pPr>
      <w:r>
        <w:rPr>
          <w:rFonts w:ascii="黑体" w:hAnsi="黑体" w:eastAsia="黑体" w:cs="黑体"/>
          <w:color w:val="000000"/>
          <w:sz w:val="28"/>
          <w:szCs w:val="28"/>
        </w:rPr>
        <w:t xml:space="preserve">③</w:t>
      </w:r>
      <w:r>
        <w:rPr>
          <w:rFonts w:hint="eastAsia" w:ascii="黑体" w:hAnsi="黑体" w:eastAsia="黑体" w:cs="黑体"/>
          <w:color w:val="000000"/>
          <w:sz w:val="28"/>
          <w:szCs w:val="28"/>
        </w:rPr>
        <w:t xml:space="preserve">进口产品投标</w:t>
      </w:r>
      <w:r/>
    </w:p>
    <w:tbl>
      <w:tblPr>
        <w:tblStyle w:val="830"/>
        <w:tblW w:w="88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87"/>
        <w:gridCol w:w="7372"/>
      </w:tblGrid>
      <w:tr>
        <w:trPr>
          <w:jc w:val="center"/>
          <w:trHeight w:val="623"/>
        </w:trPr>
        <w:tc>
          <w:tcPr>
            <w:tcW w:w="1487" w:type="dxa"/>
            <w:vAlign w:val="center"/>
            <w:textDirection w:val="lrTb"/>
            <w:noWrap w:val="false"/>
          </w:tcPr>
          <w:p>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采购包号</w:t>
            </w:r>
            <w:r/>
          </w:p>
        </w:tc>
        <w:tc>
          <w:tcPr>
            <w:tcW w:w="7372" w:type="dxa"/>
            <w:vAlign w:val="center"/>
            <w:textDirection w:val="lrTb"/>
            <w:noWrap w:val="false"/>
          </w:tcPr>
          <w:p>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是否接受进口产品投标（是/否）</w:t>
            </w:r>
            <w:r/>
          </w:p>
        </w:tc>
      </w:tr>
      <w:tr>
        <w:trPr>
          <w:jc w:val="center"/>
          <w:trHeight w:val="686"/>
        </w:trPr>
        <w:tc>
          <w:tcPr>
            <w:tcW w:w="1487" w:type="dxa"/>
            <w:vAlign w:val="center"/>
            <w:textDirection w:val="lrTb"/>
            <w:noWrap w:val="false"/>
          </w:tcPr>
          <w:p>
            <w:pPr>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w:t>
            </w:r>
            <w:r/>
          </w:p>
        </w:tc>
        <w:tc>
          <w:tcPr>
            <w:tcW w:w="7372" w:type="dxa"/>
            <w:vAlign w:val="center"/>
            <w:textDirection w:val="lrTb"/>
            <w:noWrap w:val="false"/>
          </w:tcPr>
          <w:p>
            <w:pPr>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否</w:t>
            </w:r>
            <w:r/>
          </w:p>
        </w:tc>
      </w:tr>
    </w:tbl>
    <w:p>
      <w:pPr>
        <w:keepLines w:val="0"/>
        <w:keepNext w:val="0"/>
        <w:pageBreakBefore w:val="0"/>
        <w:spacing w:line="0" w:lineRule="atLeast"/>
        <w:rPr>
          <w:rFonts w:ascii="黑体" w:hAnsi="黑体" w:eastAsia="黑体" w:cs="黑体"/>
          <w:color w:val="000000"/>
          <w:sz w:val="28"/>
          <w:szCs w:val="28"/>
        </w:rPr>
      </w:pPr>
      <w:r>
        <w:rPr>
          <w:rFonts w:ascii="黑体" w:hAnsi="黑体" w:eastAsia="黑体" w:cs="黑体"/>
          <w:color w:val="000000"/>
          <w:sz w:val="28"/>
          <w:szCs w:val="28"/>
        </w:rPr>
      </w:r>
      <w:r/>
    </w:p>
    <w:p>
      <w:pPr>
        <w:keepLines w:val="0"/>
        <w:keepNext w:val="0"/>
        <w:pageBreakBefore w:val="0"/>
        <w:spacing w:line="0" w:lineRule="atLeast"/>
        <w:rPr>
          <w:rFonts w:hint="eastAsia" w:ascii="黑体" w:hAnsi="黑体" w:eastAsia="黑体" w:cs="黑体"/>
          <w:color w:val="000000"/>
          <w:sz w:val="28"/>
          <w:szCs w:val="28"/>
          <w:lang w:val="en-US" w:eastAsia="zh-CN"/>
        </w:rPr>
      </w:pPr>
      <w:r>
        <w:rPr>
          <w:rFonts w:hint="eastAsia" w:ascii="黑体" w:hAnsi="黑体" w:eastAsia="黑体" w:cs="黑体"/>
          <w:color w:val="000000"/>
          <w:sz w:val="28"/>
          <w:szCs w:val="28"/>
        </w:rPr>
        <w:t xml:space="preserve">④</w:t>
      </w:r>
      <w:r>
        <w:rPr>
          <w:rFonts w:hint="eastAsia" w:ascii="黑体" w:hAnsi="黑体" w:eastAsia="黑体" w:cs="黑体"/>
          <w:color w:val="000000"/>
          <w:sz w:val="28"/>
          <w:szCs w:val="28"/>
          <w:lang w:val="en-US" w:eastAsia="zh-CN"/>
        </w:rPr>
        <w:t xml:space="preserve">具体清单</w:t>
      </w:r>
      <w:r/>
    </w:p>
    <w:tbl>
      <w:tblPr>
        <w:tblStyle w:val="830"/>
        <w:tblW w:w="8793" w:type="dxa"/>
        <w:tblInd w:w="2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853"/>
        <w:gridCol w:w="1312"/>
        <w:gridCol w:w="1875"/>
        <w:gridCol w:w="3330"/>
        <w:gridCol w:w="690"/>
        <w:gridCol w:w="733"/>
      </w:tblGrid>
      <w:tr>
        <w:trPr/>
        <w:tc>
          <w:tcPr>
            <w:tcMar>
              <w:left w:w="120" w:type="dxa"/>
              <w:top w:w="60" w:type="dxa"/>
              <w:right w:w="120" w:type="dxa"/>
              <w:bottom w:w="30" w:type="dxa"/>
            </w:tcMar>
            <w:tcW w:w="853" w:type="dxa"/>
            <w:vAlign w:val="center"/>
            <w:textDirection w:val="lrTb"/>
            <w:noWrap w:val="false"/>
          </w:tcPr>
          <w:p>
            <w:pPr>
              <w:jc w:val="center"/>
              <w:keepLines w:val="0"/>
              <w:keepNext w:val="0"/>
              <w:pageBreakBefore w:val="0"/>
              <w:spacing w:line="360" w:lineRule="exact"/>
              <w:widowControl w:val="off"/>
              <w:rPr>
                <w:rFonts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 xml:space="preserve">序号</w:t>
            </w:r>
            <w:r/>
          </w:p>
        </w:tc>
        <w:tc>
          <w:tcPr>
            <w:tcMar>
              <w:left w:w="120" w:type="dxa"/>
              <w:top w:w="60" w:type="dxa"/>
              <w:right w:w="120" w:type="dxa"/>
              <w:bottom w:w="30" w:type="dxa"/>
            </w:tcMar>
            <w:tcW w:w="1312" w:type="dxa"/>
            <w:vAlign w:val="center"/>
            <w:textDirection w:val="lrTb"/>
            <w:noWrap w:val="false"/>
          </w:tcPr>
          <w:p>
            <w:pPr>
              <w:jc w:val="center"/>
              <w:keepLines w:val="0"/>
              <w:keepNext w:val="0"/>
              <w:pageBreakBefore w:val="0"/>
              <w:spacing w:line="360" w:lineRule="exact"/>
              <w:widowControl w:val="off"/>
              <w:rPr>
                <w:rFonts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 xml:space="preserve">科目</w:t>
            </w:r>
            <w:r/>
          </w:p>
        </w:tc>
        <w:tc>
          <w:tcPr>
            <w:tcMar>
              <w:left w:w="120" w:type="dxa"/>
              <w:top w:w="60" w:type="dxa"/>
              <w:right w:w="120" w:type="dxa"/>
              <w:bottom w:w="30" w:type="dxa"/>
            </w:tcMar>
            <w:tcW w:w="1875" w:type="dxa"/>
            <w:vAlign w:val="center"/>
            <w:textDirection w:val="lrTb"/>
            <w:noWrap w:val="false"/>
          </w:tcPr>
          <w:p>
            <w:pPr>
              <w:jc w:val="center"/>
              <w:keepLines w:val="0"/>
              <w:keepNext w:val="0"/>
              <w:pageBreakBefore w:val="0"/>
              <w:spacing w:line="360" w:lineRule="exact"/>
              <w:widowControl w:val="off"/>
              <w:rPr>
                <w:rFonts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 xml:space="preserve">核心对应范围</w:t>
            </w:r>
            <w:r/>
          </w:p>
        </w:tc>
        <w:tc>
          <w:tcPr>
            <w:tcMar>
              <w:left w:w="120" w:type="dxa"/>
              <w:top w:w="60" w:type="dxa"/>
              <w:right w:w="120" w:type="dxa"/>
              <w:bottom w:w="30" w:type="dxa"/>
            </w:tcMar>
            <w:tcW w:w="3330" w:type="dxa"/>
            <w:vAlign w:val="center"/>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b/>
                <w:bCs/>
                <w:sz w:val="24"/>
                <w:szCs w:val="24"/>
                <w:lang w:val="en-US" w:eastAsia="zh-CN"/>
              </w:rPr>
            </w:pPr>
            <w:r>
              <w:rPr>
                <w:rFonts w:hint="eastAsia" w:ascii="方正仿宋_GB2312" w:hAnsi="方正仿宋_GB2312" w:eastAsia="方正仿宋_GB2312" w:cs="方正仿宋_GB2312"/>
                <w:b/>
                <w:bCs/>
                <w:sz w:val="24"/>
                <w:szCs w:val="24"/>
                <w:lang w:val="en-US" w:eastAsia="zh-CN"/>
              </w:rPr>
              <w:t xml:space="preserve">具体内容</w:t>
            </w:r>
            <w:r/>
          </w:p>
        </w:tc>
        <w:tc>
          <w:tcPr>
            <w:tcMar>
              <w:left w:w="120" w:type="dxa"/>
              <w:top w:w="60" w:type="dxa"/>
              <w:right w:w="120" w:type="dxa"/>
              <w:bottom w:w="30" w:type="dxa"/>
            </w:tcMar>
            <w:tcW w:w="690" w:type="dxa"/>
            <w:vAlign w:val="center"/>
            <w:textDirection w:val="lrTb"/>
            <w:noWrap w:val="false"/>
          </w:tcPr>
          <w:p>
            <w:pPr>
              <w:jc w:val="center"/>
              <w:keepLines w:val="0"/>
              <w:keepNext w:val="0"/>
              <w:pageBreakBefore w:val="0"/>
              <w:spacing w:line="360" w:lineRule="exact"/>
              <w:widowControl w:val="off"/>
              <w:rPr>
                <w:rFonts w:hint="default" w:ascii="方正仿宋_GB2312" w:hAnsi="方正仿宋_GB2312" w:eastAsia="方正仿宋_GB2312" w:cs="方正仿宋_GB2312"/>
                <w:b/>
                <w:bCs/>
                <w:sz w:val="24"/>
                <w:szCs w:val="24"/>
                <w:lang w:val="en-US" w:eastAsia="zh-CN"/>
              </w:rPr>
            </w:pPr>
            <w:r>
              <w:rPr>
                <w:rFonts w:hint="eastAsia" w:ascii="方正仿宋_GB2312" w:hAnsi="方正仿宋_GB2312" w:eastAsia="方正仿宋_GB2312" w:cs="方正仿宋_GB2312"/>
                <w:b/>
                <w:bCs/>
                <w:sz w:val="24"/>
                <w:szCs w:val="24"/>
                <w:lang w:val="en-US" w:eastAsia="zh-CN"/>
              </w:rPr>
              <w:t xml:space="preserve">数量</w:t>
            </w:r>
            <w:r/>
          </w:p>
        </w:tc>
        <w:tc>
          <w:tcPr>
            <w:tcMar>
              <w:left w:w="120" w:type="dxa"/>
              <w:top w:w="60" w:type="dxa"/>
              <w:right w:w="120" w:type="dxa"/>
              <w:bottom w:w="30" w:type="dxa"/>
            </w:tcMar>
            <w:tcW w:w="733" w:type="dxa"/>
            <w:vAlign w:val="center"/>
            <w:textDirection w:val="lrTb"/>
            <w:noWrap w:val="false"/>
          </w:tcPr>
          <w:p>
            <w:pPr>
              <w:jc w:val="center"/>
              <w:keepLines w:val="0"/>
              <w:keepNext w:val="0"/>
              <w:pageBreakBefore w:val="0"/>
              <w:spacing w:line="360" w:lineRule="exact"/>
              <w:widowControl w:val="off"/>
              <w:rPr>
                <w:rFonts w:hint="default" w:ascii="方正仿宋_GB2312" w:hAnsi="方正仿宋_GB2312" w:eastAsia="方正仿宋_GB2312" w:cs="方正仿宋_GB2312"/>
                <w:b/>
                <w:bCs/>
                <w:sz w:val="24"/>
                <w:szCs w:val="24"/>
                <w:lang w:val="en-US" w:eastAsia="zh-CN"/>
              </w:rPr>
            </w:pPr>
            <w:r>
              <w:rPr>
                <w:rFonts w:hint="eastAsia" w:ascii="方正仿宋_GB2312" w:hAnsi="方正仿宋_GB2312" w:eastAsia="方正仿宋_GB2312" w:cs="方正仿宋_GB2312"/>
                <w:b/>
                <w:bCs/>
                <w:sz w:val="24"/>
                <w:szCs w:val="24"/>
                <w:lang w:val="en-US" w:eastAsia="zh-CN"/>
              </w:rPr>
              <w:t xml:space="preserve">单位</w:t>
            </w:r>
            <w:r/>
          </w:p>
        </w:tc>
      </w:tr>
      <w:tr>
        <w:trPr/>
        <w:tc>
          <w:tcPr>
            <w:tcMar>
              <w:left w:w="120" w:type="dxa"/>
              <w:top w:w="60" w:type="dxa"/>
              <w:right w:w="120" w:type="dxa"/>
              <w:bottom w:w="30" w:type="dxa"/>
            </w:tcMar>
            <w:tcW w:w="853" w:type="dxa"/>
            <w:vAlign w:val="center"/>
            <w:vMerge w:val="restart"/>
            <w:textDirection w:val="lrTb"/>
            <w:noWrap w:val="false"/>
          </w:tcPr>
          <w:p>
            <w:pPr>
              <w:jc w:val="center"/>
              <w:keepLines w:val="0"/>
              <w:keepNext w:val="0"/>
              <w:pageBreakBefore w:val="0"/>
              <w:spacing w:line="360" w:lineRule="exact"/>
              <w:widowControl w:val="off"/>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w:t>
            </w:r>
            <w:r/>
          </w:p>
        </w:tc>
        <w:tc>
          <w:tcPr>
            <w:tcMar>
              <w:left w:w="120" w:type="dxa"/>
              <w:top w:w="60" w:type="dxa"/>
              <w:right w:w="120" w:type="dxa"/>
              <w:bottom w:w="30" w:type="dxa"/>
            </w:tcMar>
            <w:tcW w:w="1312" w:type="dxa"/>
            <w:vAlign w:val="center"/>
            <w:vMerge w:val="restart"/>
            <w:textDirection w:val="lrTb"/>
            <w:noWrap w:val="false"/>
          </w:tcPr>
          <w:p>
            <w:pPr>
              <w:jc w:val="center"/>
              <w:keepLines w:val="0"/>
              <w:keepNext w:val="0"/>
              <w:pageBreakBefore w:val="0"/>
              <w:spacing w:line="360" w:lineRule="exact"/>
              <w:widowControl w:val="off"/>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平台业务系统</w:t>
            </w:r>
            <w:r/>
          </w:p>
        </w:tc>
        <w:tc>
          <w:tcPr>
            <w:tcMar>
              <w:left w:w="120" w:type="dxa"/>
              <w:top w:w="60" w:type="dxa"/>
              <w:right w:w="120" w:type="dxa"/>
              <w:bottom w:w="30" w:type="dxa"/>
            </w:tcMar>
            <w:tcW w:w="1875" w:type="dxa"/>
            <w:vAlign w:val="center"/>
            <w:textDirection w:val="lrTb"/>
            <w:noWrap w:val="false"/>
          </w:tcPr>
          <w:p>
            <w:pPr>
              <w:jc w:val="center"/>
              <w:keepLines w:val="0"/>
              <w:keepNext w:val="0"/>
              <w:pageBreakBefore w:val="0"/>
              <w:spacing w:line="320" w:lineRule="exact"/>
              <w:widowControl w:val="off"/>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重大事故隐患AI判定标准库</w:t>
            </w:r>
            <w:r/>
          </w:p>
        </w:tc>
        <w:tc>
          <w:tcPr>
            <w:tcMar>
              <w:left w:w="120" w:type="dxa"/>
              <w:top w:w="60" w:type="dxa"/>
              <w:right w:w="120" w:type="dxa"/>
              <w:bottom w:w="30" w:type="dxa"/>
            </w:tcMar>
            <w:tcW w:w="3330" w:type="dxa"/>
            <w:vAlign w:val="center"/>
            <w:textDirection w:val="lrTb"/>
            <w:noWrap w:val="false"/>
          </w:tcPr>
          <w:p>
            <w:pPr>
              <w:jc w:val="center"/>
              <w:keepLines w:val="0"/>
              <w:keepNext w:val="0"/>
              <w:pageBreakBefore w:val="0"/>
              <w:spacing w:line="3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工贸/危化行业判定模块、动态更新模块、智能检索模块、整改判定关联模块、自定义规则模块</w:t>
            </w:r>
            <w:r/>
          </w:p>
        </w:tc>
        <w:tc>
          <w:tcPr>
            <w:tcMar>
              <w:left w:w="120" w:type="dxa"/>
              <w:top w:w="60" w:type="dxa"/>
              <w:right w:w="120" w:type="dxa"/>
              <w:bottom w:w="30" w:type="dxa"/>
            </w:tcMar>
            <w:tcW w:w="690" w:type="dxa"/>
            <w:vAlign w:val="center"/>
            <w:vMerge w:val="restart"/>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1</w:t>
            </w:r>
            <w:r/>
          </w:p>
        </w:tc>
        <w:tc>
          <w:tcPr>
            <w:tcMar>
              <w:left w:w="120" w:type="dxa"/>
              <w:top w:w="60" w:type="dxa"/>
              <w:right w:w="120" w:type="dxa"/>
              <w:bottom w:w="30" w:type="dxa"/>
            </w:tcMar>
            <w:tcW w:w="733" w:type="dxa"/>
            <w:vAlign w:val="center"/>
            <w:vMerge w:val="restart"/>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项</w:t>
            </w:r>
            <w:r/>
          </w:p>
        </w:tc>
      </w:tr>
      <w:tr>
        <w:trPr/>
        <w:tc>
          <w:tcPr>
            <w:tcMar>
              <w:left w:w="120" w:type="dxa"/>
              <w:top w:w="60" w:type="dxa"/>
              <w:right w:w="120" w:type="dxa"/>
              <w:bottom w:w="30" w:type="dxa"/>
            </w:tcMar>
            <w:tcW w:w="853"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Mar>
              <w:left w:w="120" w:type="dxa"/>
              <w:top w:w="60" w:type="dxa"/>
              <w:right w:w="120" w:type="dxa"/>
              <w:bottom w:w="30" w:type="dxa"/>
            </w:tcMar>
            <w:tcW w:w="1312"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Mar>
              <w:left w:w="120" w:type="dxa"/>
              <w:top w:w="60" w:type="dxa"/>
              <w:right w:w="120" w:type="dxa"/>
              <w:bottom w:w="30" w:type="dxa"/>
            </w:tcMar>
            <w:tcW w:w="1875" w:type="dxa"/>
            <w:vAlign w:val="center"/>
            <w:textDirection w:val="lrTb"/>
            <w:noWrap w:val="false"/>
          </w:tcPr>
          <w:p>
            <w:pPr>
              <w:jc w:val="center"/>
              <w:keepLines w:val="0"/>
              <w:keepNext w:val="0"/>
              <w:pageBreakBefore w:val="0"/>
              <w:spacing w:line="3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AI智能移动执法终端</w:t>
            </w:r>
            <w:r/>
          </w:p>
        </w:tc>
        <w:tc>
          <w:tcPr>
            <w:tcMar>
              <w:left w:w="120" w:type="dxa"/>
              <w:top w:w="60" w:type="dxa"/>
              <w:right w:w="120" w:type="dxa"/>
              <w:bottom w:w="30" w:type="dxa"/>
            </w:tcMar>
            <w:tcW w:w="3330" w:type="dxa"/>
            <w:vAlign w:val="center"/>
            <w:textDirection w:val="lrTb"/>
            <w:noWrap w:val="false"/>
          </w:tcPr>
          <w:p>
            <w:pPr>
              <w:jc w:val="center"/>
              <w:keepLines w:val="0"/>
              <w:keepNext w:val="0"/>
              <w:pageBreakBefore w:val="0"/>
              <w:spacing w:line="3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AI隐患识别入口、资质核验、智能文书生成、裁量建议、移动执法门户、整改核查门户</w:t>
            </w:r>
            <w:r/>
          </w:p>
        </w:tc>
        <w:tc>
          <w:tcPr>
            <w:tcMar>
              <w:left w:w="120" w:type="dxa"/>
              <w:top w:w="60" w:type="dxa"/>
              <w:right w:w="120" w:type="dxa"/>
              <w:bottom w:w="30" w:type="dxa"/>
            </w:tcMar>
            <w:tcW w:w="690"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Mar>
              <w:left w:w="120" w:type="dxa"/>
              <w:top w:w="60" w:type="dxa"/>
              <w:right w:w="120" w:type="dxa"/>
              <w:bottom w:w="30" w:type="dxa"/>
            </w:tcMar>
            <w:tcW w:w="733"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r>
            <w:r/>
          </w:p>
        </w:tc>
      </w:tr>
      <w:tr>
        <w:trPr/>
        <w:tc>
          <w:tcPr>
            <w:tcMar>
              <w:left w:w="120" w:type="dxa"/>
              <w:top w:w="60" w:type="dxa"/>
              <w:right w:w="120" w:type="dxa"/>
              <w:bottom w:w="30" w:type="dxa"/>
            </w:tcMar>
            <w:tcW w:w="853"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Mar>
              <w:left w:w="120" w:type="dxa"/>
              <w:top w:w="60" w:type="dxa"/>
              <w:right w:w="120" w:type="dxa"/>
              <w:bottom w:w="30" w:type="dxa"/>
            </w:tcMar>
            <w:tcW w:w="1312"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Mar>
              <w:left w:w="120" w:type="dxa"/>
              <w:top w:w="60" w:type="dxa"/>
              <w:right w:w="120" w:type="dxa"/>
              <w:bottom w:w="30" w:type="dxa"/>
            </w:tcMar>
            <w:tcW w:w="1875" w:type="dxa"/>
            <w:vAlign w:val="center"/>
            <w:textDirection w:val="lrTb"/>
            <w:noWrap w:val="false"/>
          </w:tcPr>
          <w:p>
            <w:pPr>
              <w:jc w:val="center"/>
              <w:keepLines w:val="0"/>
              <w:keepNext w:val="0"/>
              <w:pageBreakBefore w:val="0"/>
              <w:spacing w:line="3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AI应急管理智能执法平台（后台）</w:t>
            </w:r>
            <w:r/>
          </w:p>
        </w:tc>
        <w:tc>
          <w:tcPr>
            <w:tcMar>
              <w:left w:w="120" w:type="dxa"/>
              <w:top w:w="60" w:type="dxa"/>
              <w:right w:w="120" w:type="dxa"/>
              <w:bottom w:w="30" w:type="dxa"/>
            </w:tcMar>
            <w:tcW w:w="3330" w:type="dxa"/>
            <w:vAlign w:val="center"/>
            <w:textDirection w:val="lrTb"/>
            <w:noWrap w:val="false"/>
          </w:tcPr>
          <w:p>
            <w:pPr>
              <w:jc w:val="center"/>
              <w:keepLines w:val="0"/>
              <w:keepNext w:val="0"/>
              <w:pageBreakBefore w:val="0"/>
              <w:spacing w:line="3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执法任务管理、执法数据管理、三级协同处置、隐患整改闭环、企业信息管理、文书档案管理、整改上报审核</w:t>
            </w:r>
            <w:r/>
          </w:p>
        </w:tc>
        <w:tc>
          <w:tcPr>
            <w:tcMar>
              <w:left w:w="120" w:type="dxa"/>
              <w:top w:w="60" w:type="dxa"/>
              <w:right w:w="120" w:type="dxa"/>
              <w:bottom w:w="30" w:type="dxa"/>
            </w:tcMar>
            <w:tcW w:w="690"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Mar>
              <w:left w:w="120" w:type="dxa"/>
              <w:top w:w="60" w:type="dxa"/>
              <w:right w:w="120" w:type="dxa"/>
              <w:bottom w:w="30" w:type="dxa"/>
            </w:tcMar>
            <w:tcW w:w="733"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tc>
          <w:tcPr>
            <w:tcMar>
              <w:left w:w="120" w:type="dxa"/>
              <w:top w:w="60" w:type="dxa"/>
              <w:right w:w="120" w:type="dxa"/>
              <w:bottom w:w="30" w:type="dxa"/>
            </w:tcMar>
            <w:tcW w:w="853"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Mar>
              <w:left w:w="120" w:type="dxa"/>
              <w:top w:w="60" w:type="dxa"/>
              <w:right w:w="120" w:type="dxa"/>
              <w:bottom w:w="30" w:type="dxa"/>
            </w:tcMar>
            <w:tcW w:w="1312"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Mar>
              <w:left w:w="120" w:type="dxa"/>
              <w:top w:w="60" w:type="dxa"/>
              <w:right w:w="120" w:type="dxa"/>
              <w:bottom w:w="30" w:type="dxa"/>
            </w:tcMar>
            <w:tcW w:w="1875" w:type="dxa"/>
            <w:vAlign w:val="center"/>
            <w:textDirection w:val="lrTb"/>
            <w:noWrap w:val="false"/>
          </w:tcPr>
          <w:p>
            <w:pPr>
              <w:jc w:val="center"/>
              <w:keepLines w:val="0"/>
              <w:keepNext w:val="0"/>
              <w:pageBreakBefore w:val="0"/>
              <w:spacing w:line="3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执法数据智能研判中心</w:t>
            </w:r>
            <w:r/>
          </w:p>
        </w:tc>
        <w:tc>
          <w:tcPr>
            <w:tcMar>
              <w:left w:w="120" w:type="dxa"/>
              <w:top w:w="60" w:type="dxa"/>
              <w:right w:w="120" w:type="dxa"/>
              <w:bottom w:w="30" w:type="dxa"/>
            </w:tcMar>
            <w:tcW w:w="3330" w:type="dxa"/>
            <w:vAlign w:val="center"/>
            <w:textDirection w:val="lrTb"/>
            <w:noWrap w:val="false"/>
          </w:tcPr>
          <w:p>
            <w:pPr>
              <w:jc w:val="center"/>
              <w:keepLines w:val="0"/>
              <w:keepNext w:val="0"/>
              <w:pageBreakBefore w:val="0"/>
              <w:spacing w:line="3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执法效能分析、隐患态势分析、风险预警研判、可视化决策看板、整改核验效能分析、整改数据看板</w:t>
            </w:r>
            <w:r/>
          </w:p>
        </w:tc>
        <w:tc>
          <w:tcPr>
            <w:tcMar>
              <w:left w:w="120" w:type="dxa"/>
              <w:top w:w="60" w:type="dxa"/>
              <w:right w:w="120" w:type="dxa"/>
              <w:bottom w:w="30" w:type="dxa"/>
            </w:tcMar>
            <w:tcW w:w="690"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Mar>
              <w:left w:w="120" w:type="dxa"/>
              <w:top w:w="60" w:type="dxa"/>
              <w:right w:w="120" w:type="dxa"/>
              <w:bottom w:w="30" w:type="dxa"/>
            </w:tcMar>
            <w:tcW w:w="733"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tc>
          <w:tcPr>
            <w:tcMar>
              <w:left w:w="120" w:type="dxa"/>
              <w:top w:w="60" w:type="dxa"/>
              <w:right w:w="120" w:type="dxa"/>
              <w:bottom w:w="30" w:type="dxa"/>
            </w:tcMar>
            <w:tcW w:w="853"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Mar>
              <w:left w:w="120" w:type="dxa"/>
              <w:top w:w="60" w:type="dxa"/>
              <w:right w:w="120" w:type="dxa"/>
              <w:bottom w:w="30" w:type="dxa"/>
            </w:tcMar>
            <w:tcW w:w="1312"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Mar>
              <w:left w:w="120" w:type="dxa"/>
              <w:top w:w="60" w:type="dxa"/>
              <w:right w:w="120" w:type="dxa"/>
              <w:bottom w:w="30" w:type="dxa"/>
            </w:tcMar>
            <w:tcW w:w="1875" w:type="dxa"/>
            <w:vAlign w:val="center"/>
            <w:textDirection w:val="lrTb"/>
            <w:noWrap w:val="false"/>
          </w:tcPr>
          <w:p>
            <w:pPr>
              <w:jc w:val="center"/>
              <w:keepLines w:val="0"/>
              <w:keepNext w:val="0"/>
              <w:pageBreakBefore w:val="0"/>
              <w:spacing w:line="3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企业安全生产六化协同子系统</w:t>
            </w:r>
            <w:r/>
          </w:p>
        </w:tc>
        <w:tc>
          <w:tcPr>
            <w:tcMar>
              <w:left w:w="120" w:type="dxa"/>
              <w:top w:w="60" w:type="dxa"/>
              <w:right w:w="120" w:type="dxa"/>
              <w:bottom w:w="30" w:type="dxa"/>
            </w:tcMar>
            <w:tcW w:w="3330" w:type="dxa"/>
            <w:vAlign w:val="center"/>
            <w:textDirection w:val="lrTb"/>
            <w:noWrap w:val="false"/>
          </w:tcPr>
          <w:p>
            <w:pPr>
              <w:jc w:val="center"/>
              <w:keepLines w:val="0"/>
              <w:keepNext w:val="0"/>
              <w:pageBreakBefore w:val="0"/>
              <w:spacing w:line="3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网格化、专业化、全员化、实体化、手册化管理模块、AI智能整改上报模块</w:t>
            </w:r>
            <w:r/>
          </w:p>
        </w:tc>
        <w:tc>
          <w:tcPr>
            <w:tcMar>
              <w:left w:w="120" w:type="dxa"/>
              <w:top w:w="60" w:type="dxa"/>
              <w:right w:w="120" w:type="dxa"/>
              <w:bottom w:w="30" w:type="dxa"/>
            </w:tcMar>
            <w:tcW w:w="690"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Mar>
              <w:left w:w="120" w:type="dxa"/>
              <w:top w:w="60" w:type="dxa"/>
              <w:right w:w="120" w:type="dxa"/>
              <w:bottom w:w="30" w:type="dxa"/>
            </w:tcMar>
            <w:tcW w:w="733"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tc>
          <w:tcPr>
            <w:tcMar>
              <w:left w:w="120" w:type="dxa"/>
              <w:top w:w="60" w:type="dxa"/>
              <w:right w:w="120" w:type="dxa"/>
              <w:bottom w:w="30" w:type="dxa"/>
            </w:tcMar>
            <w:tcW w:w="853"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Mar>
              <w:left w:w="120" w:type="dxa"/>
              <w:top w:w="60" w:type="dxa"/>
              <w:right w:w="120" w:type="dxa"/>
              <w:bottom w:w="30" w:type="dxa"/>
            </w:tcMar>
            <w:tcW w:w="1312"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Mar>
              <w:left w:w="120" w:type="dxa"/>
              <w:top w:w="60" w:type="dxa"/>
              <w:right w:w="120" w:type="dxa"/>
              <w:bottom w:w="30" w:type="dxa"/>
            </w:tcMar>
            <w:tcW w:w="1875" w:type="dxa"/>
            <w:vAlign w:val="center"/>
            <w:textDirection w:val="lrTb"/>
            <w:noWrap w:val="false"/>
          </w:tcPr>
          <w:p>
            <w:pPr>
              <w:jc w:val="center"/>
              <w:keepLines w:val="0"/>
              <w:keepNext w:val="0"/>
              <w:pageBreakBefore w:val="0"/>
              <w:spacing w:line="3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基础保障体系与集成适配</w:t>
            </w:r>
            <w:r/>
          </w:p>
        </w:tc>
        <w:tc>
          <w:tcPr>
            <w:tcMar>
              <w:left w:w="120" w:type="dxa"/>
              <w:top w:w="60" w:type="dxa"/>
              <w:right w:w="120" w:type="dxa"/>
              <w:bottom w:w="30" w:type="dxa"/>
            </w:tcMar>
            <w:tcW w:w="3330" w:type="dxa"/>
            <w:vAlign w:val="center"/>
            <w:textDirection w:val="lrTb"/>
            <w:noWrap w:val="false"/>
          </w:tcPr>
          <w:p>
            <w:pPr>
              <w:jc w:val="center"/>
              <w:keepLines w:val="0"/>
              <w:keepNext w:val="0"/>
              <w:pageBreakBefore w:val="0"/>
              <w:spacing w:line="3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多角色权限管理、全流程日志管理、国产化适配、基础接口开发、政务云部署适配</w:t>
            </w:r>
            <w:r/>
          </w:p>
        </w:tc>
        <w:tc>
          <w:tcPr>
            <w:tcMar>
              <w:left w:w="120" w:type="dxa"/>
              <w:top w:w="60" w:type="dxa"/>
              <w:right w:w="120" w:type="dxa"/>
              <w:bottom w:w="30" w:type="dxa"/>
            </w:tcMar>
            <w:tcW w:w="690"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Mar>
              <w:left w:w="120" w:type="dxa"/>
              <w:top w:w="60" w:type="dxa"/>
              <w:right w:w="120" w:type="dxa"/>
              <w:bottom w:w="30" w:type="dxa"/>
            </w:tcMar>
            <w:tcW w:w="733"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tc>
          <w:tcPr>
            <w:tcMar>
              <w:left w:w="120" w:type="dxa"/>
              <w:top w:w="60" w:type="dxa"/>
              <w:right w:w="120" w:type="dxa"/>
              <w:bottom w:w="30" w:type="dxa"/>
            </w:tcMar>
            <w:tcW w:w="853" w:type="dxa"/>
            <w:vAlign w:val="center"/>
            <w:vMerge w:val="restart"/>
            <w:textDirection w:val="lrTb"/>
            <w:noWrap w:val="false"/>
          </w:tcPr>
          <w:p>
            <w:pPr>
              <w:jc w:val="center"/>
              <w:keepLines w:val="0"/>
              <w:keepNext w:val="0"/>
              <w:pageBreakBefore w:val="0"/>
              <w:spacing w:line="360" w:lineRule="exact"/>
              <w:widowControl w:val="off"/>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w:t>
            </w:r>
            <w:r/>
          </w:p>
        </w:tc>
        <w:tc>
          <w:tcPr>
            <w:tcMar>
              <w:left w:w="120" w:type="dxa"/>
              <w:top w:w="60" w:type="dxa"/>
              <w:right w:w="120" w:type="dxa"/>
              <w:bottom w:w="30" w:type="dxa"/>
            </w:tcMar>
            <w:tcW w:w="1312" w:type="dxa"/>
            <w:vAlign w:val="center"/>
            <w:vMerge w:val="restart"/>
            <w:textDirection w:val="lrTb"/>
            <w:noWrap w:val="false"/>
          </w:tcPr>
          <w:p>
            <w:pPr>
              <w:jc w:val="center"/>
              <w:keepLines w:val="0"/>
              <w:keepNext w:val="0"/>
              <w:pageBreakBefore w:val="0"/>
              <w:spacing w:line="360" w:lineRule="exact"/>
              <w:widowControl w:val="off"/>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AI模型训练与优化费用</w:t>
            </w:r>
            <w:r/>
          </w:p>
        </w:tc>
        <w:tc>
          <w:tcPr>
            <w:tcMar>
              <w:left w:w="120" w:type="dxa"/>
              <w:top w:w="60" w:type="dxa"/>
              <w:right w:w="120" w:type="dxa"/>
              <w:bottom w:w="30" w:type="dxa"/>
            </w:tcMar>
            <w:tcW w:w="1875" w:type="dxa"/>
            <w:vAlign w:val="center"/>
            <w:textDirection w:val="lrTb"/>
            <w:noWrap w:val="false"/>
          </w:tcPr>
          <w:p>
            <w:pPr>
              <w:jc w:val="center"/>
              <w:keepLines w:val="0"/>
              <w:keepNext w:val="0"/>
              <w:pageBreakBefore w:val="0"/>
              <w:spacing w:line="320" w:lineRule="exact"/>
              <w:widowControl w:val="off"/>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隐患识别AI模型</w:t>
            </w:r>
            <w:r/>
          </w:p>
        </w:tc>
        <w:tc>
          <w:tcPr>
            <w:tcMar>
              <w:left w:w="120" w:type="dxa"/>
              <w:top w:w="60" w:type="dxa"/>
              <w:right w:w="120" w:type="dxa"/>
              <w:bottom w:w="30" w:type="dxa"/>
            </w:tcMar>
            <w:tcW w:w="3330" w:type="dxa"/>
            <w:vAlign w:val="center"/>
            <w:textDirection w:val="lrTb"/>
            <w:noWrap w:val="false"/>
          </w:tcPr>
          <w:p>
            <w:pPr>
              <w:jc w:val="center"/>
              <w:keepLines w:val="0"/>
              <w:keepNext w:val="0"/>
              <w:pageBreakBefore w:val="0"/>
              <w:spacing w:line="3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工贸/危化重大隐患视觉识别模型训练、调优、场景适配</w:t>
            </w:r>
            <w:r/>
          </w:p>
        </w:tc>
        <w:tc>
          <w:tcPr>
            <w:tcMar>
              <w:left w:w="120" w:type="dxa"/>
              <w:top w:w="60" w:type="dxa"/>
              <w:right w:w="120" w:type="dxa"/>
              <w:bottom w:w="30" w:type="dxa"/>
            </w:tcMar>
            <w:tcW w:w="690" w:type="dxa"/>
            <w:vAlign w:val="center"/>
            <w:vMerge w:val="restart"/>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1</w:t>
            </w:r>
            <w:r/>
          </w:p>
        </w:tc>
        <w:tc>
          <w:tcPr>
            <w:tcMar>
              <w:left w:w="120" w:type="dxa"/>
              <w:top w:w="60" w:type="dxa"/>
              <w:right w:w="120" w:type="dxa"/>
              <w:bottom w:w="30" w:type="dxa"/>
            </w:tcMar>
            <w:tcW w:w="733" w:type="dxa"/>
            <w:vAlign w:val="center"/>
            <w:vMerge w:val="restart"/>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项</w:t>
            </w:r>
            <w:r/>
          </w:p>
        </w:tc>
      </w:tr>
      <w:tr>
        <w:trPr/>
        <w:tc>
          <w:tcPr>
            <w:tcMar>
              <w:left w:w="120" w:type="dxa"/>
              <w:top w:w="60" w:type="dxa"/>
              <w:right w:w="120" w:type="dxa"/>
              <w:bottom w:w="30" w:type="dxa"/>
            </w:tcMar>
            <w:tcW w:w="853"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Mar>
              <w:left w:w="120" w:type="dxa"/>
              <w:top w:w="60" w:type="dxa"/>
              <w:right w:w="120" w:type="dxa"/>
              <w:bottom w:w="30" w:type="dxa"/>
            </w:tcMar>
            <w:tcW w:w="1312"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Mar>
              <w:left w:w="120" w:type="dxa"/>
              <w:top w:w="60" w:type="dxa"/>
              <w:right w:w="120" w:type="dxa"/>
              <w:bottom w:w="30" w:type="dxa"/>
            </w:tcMar>
            <w:tcW w:w="1875" w:type="dxa"/>
            <w:vAlign w:val="center"/>
            <w:textDirection w:val="lrTb"/>
            <w:noWrap w:val="false"/>
          </w:tcPr>
          <w:p>
            <w:pPr>
              <w:jc w:val="center"/>
              <w:keepLines w:val="0"/>
              <w:keepNext w:val="0"/>
              <w:pageBreakBefore w:val="0"/>
              <w:spacing w:line="3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资质核验AI模型</w:t>
            </w:r>
            <w:r/>
          </w:p>
        </w:tc>
        <w:tc>
          <w:tcPr>
            <w:tcMar>
              <w:left w:w="120" w:type="dxa"/>
              <w:top w:w="60" w:type="dxa"/>
              <w:right w:w="120" w:type="dxa"/>
              <w:bottom w:w="30" w:type="dxa"/>
            </w:tcMar>
            <w:tcW w:w="3330" w:type="dxa"/>
            <w:vAlign w:val="center"/>
            <w:textDirection w:val="lrTb"/>
            <w:noWrap w:val="false"/>
          </w:tcPr>
          <w:p>
            <w:pPr>
              <w:jc w:val="center"/>
              <w:keepLines w:val="0"/>
              <w:keepNext w:val="0"/>
              <w:pageBreakBefore w:val="0"/>
              <w:spacing w:line="3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人脸比对、证件OCR识别、有效期校验模型训练与场景调优</w:t>
            </w:r>
            <w:r/>
          </w:p>
        </w:tc>
        <w:tc>
          <w:tcPr>
            <w:tcMar>
              <w:left w:w="120" w:type="dxa"/>
              <w:top w:w="60" w:type="dxa"/>
              <w:right w:w="120" w:type="dxa"/>
              <w:bottom w:w="30" w:type="dxa"/>
            </w:tcMar>
            <w:tcW w:w="690"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Mar>
              <w:left w:w="120" w:type="dxa"/>
              <w:top w:w="60" w:type="dxa"/>
              <w:right w:w="120" w:type="dxa"/>
              <w:bottom w:w="30" w:type="dxa"/>
            </w:tcMar>
            <w:tcW w:w="733"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tc>
          <w:tcPr>
            <w:tcMar>
              <w:left w:w="120" w:type="dxa"/>
              <w:top w:w="60" w:type="dxa"/>
              <w:right w:w="120" w:type="dxa"/>
              <w:bottom w:w="30" w:type="dxa"/>
            </w:tcMar>
            <w:tcW w:w="853"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Mar>
              <w:left w:w="120" w:type="dxa"/>
              <w:top w:w="60" w:type="dxa"/>
              <w:right w:w="120" w:type="dxa"/>
              <w:bottom w:w="30" w:type="dxa"/>
            </w:tcMar>
            <w:tcW w:w="1312"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Mar>
              <w:left w:w="120" w:type="dxa"/>
              <w:top w:w="60" w:type="dxa"/>
              <w:right w:w="120" w:type="dxa"/>
              <w:bottom w:w="30" w:type="dxa"/>
            </w:tcMar>
            <w:tcW w:w="1875" w:type="dxa"/>
            <w:vAlign w:val="center"/>
            <w:textDirection w:val="lrTb"/>
            <w:noWrap w:val="false"/>
          </w:tcPr>
          <w:p>
            <w:pPr>
              <w:jc w:val="center"/>
              <w:keepLines w:val="0"/>
              <w:keepNext w:val="0"/>
              <w:pageBreakBefore w:val="0"/>
              <w:spacing w:line="3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文书生成AI模型</w:t>
            </w:r>
            <w:r/>
          </w:p>
        </w:tc>
        <w:tc>
          <w:tcPr>
            <w:tcMar>
              <w:left w:w="120" w:type="dxa"/>
              <w:top w:w="60" w:type="dxa"/>
              <w:right w:w="120" w:type="dxa"/>
              <w:bottom w:w="30" w:type="dxa"/>
            </w:tcMar>
            <w:tcW w:w="3330" w:type="dxa"/>
            <w:vAlign w:val="center"/>
            <w:textDirection w:val="lrTb"/>
            <w:noWrap w:val="false"/>
          </w:tcPr>
          <w:p>
            <w:pPr>
              <w:jc w:val="center"/>
              <w:keepLines w:val="0"/>
              <w:keepNext w:val="0"/>
              <w:pageBreakBefore w:val="0"/>
              <w:spacing w:line="3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执法文书智能生成、格式合规校验、语义纠错模型训练与调优</w:t>
            </w:r>
            <w:r/>
          </w:p>
        </w:tc>
        <w:tc>
          <w:tcPr>
            <w:tcMar>
              <w:left w:w="120" w:type="dxa"/>
              <w:top w:w="60" w:type="dxa"/>
              <w:right w:w="120" w:type="dxa"/>
              <w:bottom w:w="30" w:type="dxa"/>
            </w:tcMar>
            <w:tcW w:w="690"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Mar>
              <w:left w:w="120" w:type="dxa"/>
              <w:top w:w="60" w:type="dxa"/>
              <w:right w:w="120" w:type="dxa"/>
              <w:bottom w:w="30" w:type="dxa"/>
            </w:tcMar>
            <w:tcW w:w="733"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tc>
          <w:tcPr>
            <w:tcMar>
              <w:left w:w="120" w:type="dxa"/>
              <w:top w:w="60" w:type="dxa"/>
              <w:right w:w="120" w:type="dxa"/>
              <w:bottom w:w="30" w:type="dxa"/>
            </w:tcMar>
            <w:tcW w:w="853"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Mar>
              <w:left w:w="120" w:type="dxa"/>
              <w:top w:w="60" w:type="dxa"/>
              <w:right w:w="120" w:type="dxa"/>
              <w:bottom w:w="30" w:type="dxa"/>
            </w:tcMar>
            <w:tcW w:w="1312"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Mar>
              <w:left w:w="120" w:type="dxa"/>
              <w:top w:w="60" w:type="dxa"/>
              <w:right w:w="120" w:type="dxa"/>
              <w:bottom w:w="30" w:type="dxa"/>
            </w:tcMar>
            <w:tcW w:w="1875" w:type="dxa"/>
            <w:vAlign w:val="center"/>
            <w:textDirection w:val="lrTb"/>
            <w:noWrap w:val="false"/>
          </w:tcPr>
          <w:p>
            <w:pPr>
              <w:jc w:val="center"/>
              <w:keepLines w:val="0"/>
              <w:keepNext w:val="0"/>
              <w:pageBreakBefore w:val="0"/>
              <w:spacing w:line="3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风险研判AI模型</w:t>
            </w:r>
            <w:r/>
          </w:p>
        </w:tc>
        <w:tc>
          <w:tcPr>
            <w:tcMar>
              <w:left w:w="120" w:type="dxa"/>
              <w:top w:w="60" w:type="dxa"/>
              <w:right w:w="120" w:type="dxa"/>
              <w:bottom w:w="30" w:type="dxa"/>
            </w:tcMar>
            <w:tcW w:w="3330" w:type="dxa"/>
            <w:vAlign w:val="center"/>
            <w:textDirection w:val="lrTb"/>
            <w:noWrap w:val="false"/>
          </w:tcPr>
          <w:p>
            <w:pPr>
              <w:jc w:val="center"/>
              <w:keepLines w:val="0"/>
              <w:keepNext w:val="0"/>
              <w:pageBreakBefore w:val="0"/>
              <w:spacing w:line="3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风险评分、趋势预测、异常预警模型训练与业务规则适配</w:t>
            </w:r>
            <w:r/>
          </w:p>
        </w:tc>
        <w:tc>
          <w:tcPr>
            <w:tcMar>
              <w:left w:w="120" w:type="dxa"/>
              <w:top w:w="60" w:type="dxa"/>
              <w:right w:w="120" w:type="dxa"/>
              <w:bottom w:w="30" w:type="dxa"/>
            </w:tcMar>
            <w:tcW w:w="690"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Mar>
              <w:left w:w="120" w:type="dxa"/>
              <w:top w:w="60" w:type="dxa"/>
              <w:right w:w="120" w:type="dxa"/>
              <w:bottom w:w="30" w:type="dxa"/>
            </w:tcMar>
            <w:tcW w:w="733"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tc>
          <w:tcPr>
            <w:tcMar>
              <w:left w:w="120" w:type="dxa"/>
              <w:top w:w="60" w:type="dxa"/>
              <w:right w:w="120" w:type="dxa"/>
              <w:bottom w:w="30" w:type="dxa"/>
            </w:tcMar>
            <w:tcW w:w="853"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Mar>
              <w:left w:w="120" w:type="dxa"/>
              <w:top w:w="60" w:type="dxa"/>
              <w:right w:w="120" w:type="dxa"/>
              <w:bottom w:w="30" w:type="dxa"/>
            </w:tcMar>
            <w:tcW w:w="1312"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Mar>
              <w:left w:w="120" w:type="dxa"/>
              <w:top w:w="60" w:type="dxa"/>
              <w:right w:w="120" w:type="dxa"/>
              <w:bottom w:w="30" w:type="dxa"/>
            </w:tcMar>
            <w:tcW w:w="1875" w:type="dxa"/>
            <w:vAlign w:val="center"/>
            <w:textDirection w:val="lrTb"/>
            <w:noWrap w:val="false"/>
          </w:tcPr>
          <w:p>
            <w:pPr>
              <w:jc w:val="center"/>
              <w:keepLines w:val="0"/>
              <w:keepNext w:val="0"/>
              <w:pageBreakBefore w:val="0"/>
              <w:spacing w:line="3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eastAsia="zh-CN"/>
              </w:rPr>
              <w:t xml:space="preserve">免费提供</w:t>
            </w:r>
            <w:r>
              <w:rPr>
                <w:rFonts w:hint="eastAsia" w:ascii="方正仿宋_GB2312" w:hAnsi="方正仿宋_GB2312" w:eastAsia="方正仿宋_GB2312" w:cs="方正仿宋_GB2312"/>
                <w:sz w:val="24"/>
                <w:szCs w:val="24"/>
              </w:rPr>
              <w:t xml:space="preserve">1年期动态更新服务</w:t>
            </w:r>
            <w:r/>
          </w:p>
        </w:tc>
        <w:tc>
          <w:tcPr>
            <w:tcMar>
              <w:left w:w="120" w:type="dxa"/>
              <w:top w:w="60" w:type="dxa"/>
              <w:right w:w="120" w:type="dxa"/>
              <w:bottom w:w="30" w:type="dxa"/>
            </w:tcMar>
            <w:tcW w:w="3330" w:type="dxa"/>
            <w:vAlign w:val="center"/>
            <w:textDirection w:val="lrTb"/>
            <w:noWrap w:val="false"/>
          </w:tcPr>
          <w:p>
            <w:pPr>
              <w:jc w:val="center"/>
              <w:keepLines w:val="0"/>
              <w:keepNext w:val="0"/>
              <w:pageBreakBefore w:val="0"/>
              <w:spacing w:line="3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1年期版本迭代升级服务</w:t>
            </w:r>
            <w:r/>
          </w:p>
        </w:tc>
        <w:tc>
          <w:tcPr>
            <w:tcMar>
              <w:left w:w="120" w:type="dxa"/>
              <w:top w:w="60" w:type="dxa"/>
              <w:right w:w="120" w:type="dxa"/>
              <w:bottom w:w="30" w:type="dxa"/>
            </w:tcMar>
            <w:tcW w:w="690"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Mar>
              <w:left w:w="120" w:type="dxa"/>
              <w:top w:w="60" w:type="dxa"/>
              <w:right w:w="120" w:type="dxa"/>
              <w:bottom w:w="30" w:type="dxa"/>
            </w:tcMar>
            <w:tcW w:w="733"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tc>
          <w:tcPr>
            <w:tcMar>
              <w:left w:w="120" w:type="dxa"/>
              <w:top w:w="60" w:type="dxa"/>
              <w:right w:w="120" w:type="dxa"/>
              <w:bottom w:w="30" w:type="dxa"/>
            </w:tcMar>
            <w:tcW w:w="853" w:type="dxa"/>
            <w:vAlign w:val="center"/>
            <w:vMerge w:val="restart"/>
            <w:textDirection w:val="lrTb"/>
            <w:noWrap w:val="false"/>
          </w:tcPr>
          <w:p>
            <w:pPr>
              <w:jc w:val="center"/>
              <w:keepLines w:val="0"/>
              <w:keepNext w:val="0"/>
              <w:pageBreakBefore w:val="0"/>
              <w:spacing w:line="360" w:lineRule="exact"/>
              <w:widowControl w:val="off"/>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w:t>
            </w:r>
            <w:r/>
          </w:p>
        </w:tc>
        <w:tc>
          <w:tcPr>
            <w:tcMar>
              <w:left w:w="120" w:type="dxa"/>
              <w:top w:w="60" w:type="dxa"/>
              <w:right w:w="120" w:type="dxa"/>
              <w:bottom w:w="30" w:type="dxa"/>
            </w:tcMar>
            <w:tcW w:w="1312" w:type="dxa"/>
            <w:vAlign w:val="center"/>
            <w:vMerge w:val="restart"/>
            <w:textDirection w:val="lrTb"/>
            <w:noWrap w:val="false"/>
          </w:tcPr>
          <w:p>
            <w:pPr>
              <w:keepLines w:val="0"/>
              <w:keepNext w:val="0"/>
              <w:pageBreakBefore w:val="0"/>
              <w:spacing w:line="360" w:lineRule="exact"/>
              <w:widowControl w:val="off"/>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高质量数据集建设</w:t>
            </w:r>
            <w:r/>
          </w:p>
        </w:tc>
        <w:tc>
          <w:tcPr>
            <w:tcMar>
              <w:left w:w="120" w:type="dxa"/>
              <w:top w:w="60" w:type="dxa"/>
              <w:right w:w="120" w:type="dxa"/>
              <w:bottom w:w="30" w:type="dxa"/>
            </w:tcMar>
            <w:tcW w:w="1875" w:type="dxa"/>
            <w:vAlign w:val="center"/>
            <w:textDirection w:val="lrTb"/>
            <w:noWrap w:val="false"/>
          </w:tcPr>
          <w:p>
            <w:pPr>
              <w:jc w:val="center"/>
              <w:keepLines w:val="0"/>
              <w:keepNext w:val="0"/>
              <w:pageBreakBefore w:val="0"/>
              <w:spacing w:line="320" w:lineRule="exact"/>
              <w:widowControl w:val="off"/>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数据采集与标注服务</w:t>
            </w:r>
            <w:r/>
          </w:p>
        </w:tc>
        <w:tc>
          <w:tcPr>
            <w:tcMar>
              <w:left w:w="120" w:type="dxa"/>
              <w:top w:w="60" w:type="dxa"/>
              <w:right w:w="120" w:type="dxa"/>
              <w:bottom w:w="30" w:type="dxa"/>
            </w:tcMar>
            <w:tcW w:w="3330" w:type="dxa"/>
            <w:vAlign w:val="center"/>
            <w:textDirection w:val="lrTb"/>
            <w:noWrap w:val="false"/>
          </w:tcPr>
          <w:p>
            <w:pPr>
              <w:jc w:val="center"/>
              <w:keepLines w:val="0"/>
              <w:keepNext w:val="0"/>
              <w:pageBreakBefore w:val="0"/>
              <w:spacing w:line="3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12条高质量数据集多源采集、标注，覆盖文本/图像/视频多模态数据</w:t>
            </w:r>
            <w:r/>
          </w:p>
        </w:tc>
        <w:tc>
          <w:tcPr>
            <w:tcMar>
              <w:left w:w="120" w:type="dxa"/>
              <w:top w:w="60" w:type="dxa"/>
              <w:right w:w="120" w:type="dxa"/>
              <w:bottom w:w="30" w:type="dxa"/>
            </w:tcMar>
            <w:tcW w:w="690" w:type="dxa"/>
            <w:vAlign w:val="center"/>
            <w:vMerge w:val="restart"/>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1</w:t>
            </w:r>
            <w:r/>
          </w:p>
        </w:tc>
        <w:tc>
          <w:tcPr>
            <w:tcMar>
              <w:left w:w="120" w:type="dxa"/>
              <w:top w:w="60" w:type="dxa"/>
              <w:right w:w="120" w:type="dxa"/>
              <w:bottom w:w="30" w:type="dxa"/>
            </w:tcMar>
            <w:tcW w:w="733" w:type="dxa"/>
            <w:vAlign w:val="center"/>
            <w:vMerge w:val="restart"/>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项</w:t>
            </w:r>
            <w:r/>
          </w:p>
        </w:tc>
      </w:tr>
      <w:tr>
        <w:trPr/>
        <w:tc>
          <w:tcPr>
            <w:tcMar>
              <w:left w:w="120" w:type="dxa"/>
              <w:top w:w="60" w:type="dxa"/>
              <w:right w:w="120" w:type="dxa"/>
              <w:bottom w:w="30" w:type="dxa"/>
            </w:tcMar>
            <w:tcW w:w="853"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Mar>
              <w:left w:w="120" w:type="dxa"/>
              <w:top w:w="60" w:type="dxa"/>
              <w:right w:w="120" w:type="dxa"/>
              <w:bottom w:w="30" w:type="dxa"/>
            </w:tcMar>
            <w:tcW w:w="1312" w:type="dxa"/>
            <w:vAlign w:val="center"/>
            <w:vMerge w:val="continue"/>
            <w:textDirection w:val="lrTb"/>
            <w:noWrap w:val="false"/>
          </w:tcPr>
          <w:p>
            <w:pP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Mar>
              <w:left w:w="120" w:type="dxa"/>
              <w:top w:w="60" w:type="dxa"/>
              <w:right w:w="120" w:type="dxa"/>
              <w:bottom w:w="30" w:type="dxa"/>
            </w:tcMar>
            <w:tcW w:w="1875" w:type="dxa"/>
            <w:vAlign w:val="center"/>
            <w:textDirection w:val="lrTb"/>
            <w:noWrap w:val="false"/>
          </w:tcPr>
          <w:p>
            <w:pPr>
              <w:jc w:val="center"/>
              <w:keepLines w:val="0"/>
              <w:keepNext w:val="0"/>
              <w:pageBreakBefore w:val="0"/>
              <w:spacing w:line="3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数据治理与管理平台开发</w:t>
            </w:r>
            <w:r/>
          </w:p>
        </w:tc>
        <w:tc>
          <w:tcPr>
            <w:tcMar>
              <w:left w:w="120" w:type="dxa"/>
              <w:top w:w="60" w:type="dxa"/>
              <w:right w:w="120" w:type="dxa"/>
              <w:bottom w:w="30" w:type="dxa"/>
            </w:tcMar>
            <w:tcW w:w="3330" w:type="dxa"/>
            <w:vAlign w:val="center"/>
            <w:textDirection w:val="lrTb"/>
            <w:noWrap w:val="false"/>
          </w:tcPr>
          <w:p>
            <w:pPr>
              <w:jc w:val="center"/>
              <w:keepLines w:val="0"/>
              <w:keepNext w:val="0"/>
              <w:pageBreakBefore w:val="0"/>
              <w:spacing w:line="3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数据清洗、脱敏、去重、融合治理工作；数据集管理平台开发，含权限管控、版本管理、备份恢复功能</w:t>
            </w:r>
            <w:r/>
          </w:p>
        </w:tc>
        <w:tc>
          <w:tcPr>
            <w:tcMar>
              <w:left w:w="120" w:type="dxa"/>
              <w:top w:w="60" w:type="dxa"/>
              <w:right w:w="120" w:type="dxa"/>
              <w:bottom w:w="30" w:type="dxa"/>
            </w:tcMar>
            <w:tcW w:w="690"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Mar>
              <w:left w:w="120" w:type="dxa"/>
              <w:top w:w="60" w:type="dxa"/>
              <w:right w:w="120" w:type="dxa"/>
              <w:bottom w:w="30" w:type="dxa"/>
            </w:tcMar>
            <w:tcW w:w="733"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tc>
          <w:tcPr>
            <w:tcMar>
              <w:left w:w="120" w:type="dxa"/>
              <w:top w:w="60" w:type="dxa"/>
              <w:right w:w="120" w:type="dxa"/>
              <w:bottom w:w="30" w:type="dxa"/>
            </w:tcMar>
            <w:tcW w:w="853"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Mar>
              <w:left w:w="120" w:type="dxa"/>
              <w:top w:w="60" w:type="dxa"/>
              <w:right w:w="120" w:type="dxa"/>
              <w:bottom w:w="30" w:type="dxa"/>
            </w:tcMar>
            <w:tcW w:w="1312" w:type="dxa"/>
            <w:vAlign w:val="center"/>
            <w:vMerge w:val="continue"/>
            <w:textDirection w:val="lrTb"/>
            <w:noWrap w:val="false"/>
          </w:tcPr>
          <w:p>
            <w:pP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Mar>
              <w:left w:w="120" w:type="dxa"/>
              <w:top w:w="60" w:type="dxa"/>
              <w:right w:w="120" w:type="dxa"/>
              <w:bottom w:w="30" w:type="dxa"/>
            </w:tcMar>
            <w:tcW w:w="1875" w:type="dxa"/>
            <w:vAlign w:val="center"/>
            <w:textDirection w:val="lrTb"/>
            <w:noWrap w:val="false"/>
          </w:tcPr>
          <w:p>
            <w:pPr>
              <w:jc w:val="center"/>
              <w:keepLines w:val="0"/>
              <w:keepNext w:val="0"/>
              <w:pageBreakBefore w:val="0"/>
              <w:spacing w:line="3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eastAsia="zh-CN"/>
              </w:rPr>
              <w:t xml:space="preserve">免费提供</w:t>
            </w:r>
            <w:r>
              <w:rPr>
                <w:rFonts w:hint="eastAsia" w:ascii="方正仿宋_GB2312" w:hAnsi="方正仿宋_GB2312" w:eastAsia="方正仿宋_GB2312" w:cs="方正仿宋_GB2312"/>
                <w:sz w:val="24"/>
                <w:szCs w:val="24"/>
              </w:rPr>
              <w:t xml:space="preserve">1年期动态更新服务</w:t>
            </w:r>
            <w:r/>
          </w:p>
        </w:tc>
        <w:tc>
          <w:tcPr>
            <w:tcMar>
              <w:left w:w="120" w:type="dxa"/>
              <w:top w:w="60" w:type="dxa"/>
              <w:right w:w="120" w:type="dxa"/>
              <w:bottom w:w="30" w:type="dxa"/>
            </w:tcMar>
            <w:tcW w:w="3330" w:type="dxa"/>
            <w:vAlign w:val="center"/>
            <w:textDirection w:val="lrTb"/>
            <w:noWrap w:val="false"/>
          </w:tcPr>
          <w:p>
            <w:pPr>
              <w:jc w:val="center"/>
              <w:keepLines w:val="0"/>
              <w:keepNext w:val="0"/>
              <w:pageBreakBefore w:val="0"/>
              <w:spacing w:line="3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上级标准库自动同步、季度数据集迭代、新增隐患样本补充、整改达标数据持续更新</w:t>
            </w:r>
            <w:r/>
          </w:p>
        </w:tc>
        <w:tc>
          <w:tcPr>
            <w:tcMar>
              <w:left w:w="120" w:type="dxa"/>
              <w:top w:w="60" w:type="dxa"/>
              <w:right w:w="120" w:type="dxa"/>
              <w:bottom w:w="30" w:type="dxa"/>
            </w:tcMar>
            <w:tcW w:w="690"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Mar>
              <w:left w:w="120" w:type="dxa"/>
              <w:top w:w="60" w:type="dxa"/>
              <w:right w:w="120" w:type="dxa"/>
              <w:bottom w:w="30" w:type="dxa"/>
            </w:tcMar>
            <w:tcW w:w="733"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tc>
          <w:tcPr>
            <w:tcMar>
              <w:left w:w="120" w:type="dxa"/>
              <w:top w:w="60" w:type="dxa"/>
              <w:right w:w="120" w:type="dxa"/>
              <w:bottom w:w="30" w:type="dxa"/>
            </w:tcMar>
            <w:tcW w:w="853" w:type="dxa"/>
            <w:vAlign w:val="center"/>
            <w:vMerge w:val="restart"/>
            <w:textDirection w:val="lrTb"/>
            <w:noWrap w:val="false"/>
          </w:tcPr>
          <w:p>
            <w:pPr>
              <w:jc w:val="center"/>
              <w:keepLines w:val="0"/>
              <w:keepNext w:val="0"/>
              <w:pageBreakBefore w:val="0"/>
              <w:spacing w:line="360" w:lineRule="exact"/>
              <w:widowControl w:val="off"/>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4</w:t>
            </w:r>
            <w:r/>
          </w:p>
        </w:tc>
        <w:tc>
          <w:tcPr>
            <w:tcMar>
              <w:left w:w="120" w:type="dxa"/>
              <w:top w:w="60" w:type="dxa"/>
              <w:right w:w="120" w:type="dxa"/>
              <w:bottom w:w="30" w:type="dxa"/>
            </w:tcMar>
            <w:tcW w:w="1312" w:type="dxa"/>
            <w:vAlign w:val="center"/>
            <w:vMerge w:val="restart"/>
            <w:textDirection w:val="lrTb"/>
            <w:noWrap w:val="false"/>
          </w:tcPr>
          <w:p>
            <w:pPr>
              <w:jc w:val="center"/>
              <w:keepLines w:val="0"/>
              <w:keepNext w:val="0"/>
              <w:pageBreakBefore w:val="0"/>
              <w:spacing w:line="360" w:lineRule="exact"/>
              <w:widowControl w:val="off"/>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多智能体体系开发费用</w:t>
            </w:r>
            <w:r/>
          </w:p>
        </w:tc>
        <w:tc>
          <w:tcPr>
            <w:tcMar>
              <w:left w:w="120" w:type="dxa"/>
              <w:top w:w="60" w:type="dxa"/>
              <w:right w:w="120" w:type="dxa"/>
              <w:bottom w:w="30" w:type="dxa"/>
            </w:tcMar>
            <w:tcW w:w="1875" w:type="dxa"/>
            <w:vAlign w:val="center"/>
            <w:textDirection w:val="lrTb"/>
            <w:noWrap w:val="false"/>
          </w:tcPr>
          <w:p>
            <w:pPr>
              <w:jc w:val="center"/>
              <w:keepLines w:val="0"/>
              <w:keepNext w:val="0"/>
              <w:pageBreakBefore w:val="0"/>
              <w:spacing w:line="320" w:lineRule="exact"/>
              <w:widowControl w:val="off"/>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9大核心智能体</w:t>
            </w:r>
            <w:r/>
          </w:p>
        </w:tc>
        <w:tc>
          <w:tcPr>
            <w:tcMar>
              <w:left w:w="120" w:type="dxa"/>
              <w:top w:w="60" w:type="dxa"/>
              <w:right w:w="120" w:type="dxa"/>
              <w:bottom w:w="30" w:type="dxa"/>
            </w:tcMar>
            <w:tcW w:w="3330" w:type="dxa"/>
            <w:vAlign w:val="center"/>
            <w:textDirection w:val="lrTb"/>
            <w:noWrap w:val="false"/>
          </w:tcPr>
          <w:p>
            <w:pPr>
              <w:jc w:val="center"/>
              <w:keepLines w:val="0"/>
              <w:keepNext w:val="0"/>
              <w:pageBreakBefore w:val="0"/>
              <w:spacing w:line="3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隐患识别、文书生成、任务调度、整改闭环、风险研判、整改预审、协同指挥、资质核验、安全审计智能体独立开发</w:t>
            </w:r>
            <w:r/>
          </w:p>
        </w:tc>
        <w:tc>
          <w:tcPr>
            <w:tcMar>
              <w:left w:w="120" w:type="dxa"/>
              <w:top w:w="60" w:type="dxa"/>
              <w:right w:w="120" w:type="dxa"/>
              <w:bottom w:w="30" w:type="dxa"/>
            </w:tcMar>
            <w:tcW w:w="690" w:type="dxa"/>
            <w:vAlign w:val="center"/>
            <w:vMerge w:val="restart"/>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1</w:t>
            </w:r>
            <w:r/>
          </w:p>
        </w:tc>
        <w:tc>
          <w:tcPr>
            <w:tcMar>
              <w:left w:w="120" w:type="dxa"/>
              <w:top w:w="60" w:type="dxa"/>
              <w:right w:w="120" w:type="dxa"/>
              <w:bottom w:w="30" w:type="dxa"/>
            </w:tcMar>
            <w:tcW w:w="733" w:type="dxa"/>
            <w:vAlign w:val="center"/>
            <w:vMerge w:val="restart"/>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项</w:t>
            </w:r>
            <w:r/>
          </w:p>
        </w:tc>
      </w:tr>
      <w:tr>
        <w:trPr/>
        <w:tc>
          <w:tcPr>
            <w:tcMar>
              <w:left w:w="120" w:type="dxa"/>
              <w:top w:w="60" w:type="dxa"/>
              <w:right w:w="120" w:type="dxa"/>
              <w:bottom w:w="30" w:type="dxa"/>
            </w:tcMar>
            <w:tcW w:w="853"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Mar>
              <w:left w:w="120" w:type="dxa"/>
              <w:top w:w="60" w:type="dxa"/>
              <w:right w:w="120" w:type="dxa"/>
              <w:bottom w:w="30" w:type="dxa"/>
            </w:tcMar>
            <w:tcW w:w="1312"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Mar>
              <w:left w:w="120" w:type="dxa"/>
              <w:top w:w="60" w:type="dxa"/>
              <w:right w:w="120" w:type="dxa"/>
              <w:bottom w:w="30" w:type="dxa"/>
            </w:tcMar>
            <w:tcW w:w="1875" w:type="dxa"/>
            <w:vAlign w:val="center"/>
            <w:textDirection w:val="lrTb"/>
            <w:noWrap w:val="false"/>
          </w:tcPr>
          <w:p>
            <w:pPr>
              <w:jc w:val="center"/>
              <w:keepLines w:val="0"/>
              <w:keepNext w:val="0"/>
              <w:pageBreakBefore w:val="0"/>
              <w:spacing w:line="3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协同协议与调度引擎开发</w:t>
            </w:r>
            <w:r/>
          </w:p>
        </w:tc>
        <w:tc>
          <w:tcPr>
            <w:tcMar>
              <w:left w:w="120" w:type="dxa"/>
              <w:top w:w="60" w:type="dxa"/>
              <w:right w:w="120" w:type="dxa"/>
              <w:bottom w:w="30" w:type="dxa"/>
            </w:tcMar>
            <w:tcW w:w="3330" w:type="dxa"/>
            <w:vAlign w:val="center"/>
            <w:textDirection w:val="lrTb"/>
            <w:noWrap w:val="false"/>
          </w:tcPr>
          <w:p>
            <w:pPr>
              <w:jc w:val="center"/>
              <w:keepLines w:val="0"/>
              <w:keepNext w:val="0"/>
              <w:pageBreakBefore w:val="0"/>
              <w:spacing w:line="3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统一调度协同协议设计、智能体统一调度引擎开发、统一记忆/技能/进化底座开发</w:t>
            </w:r>
            <w:r/>
          </w:p>
        </w:tc>
        <w:tc>
          <w:tcPr>
            <w:tcMar>
              <w:left w:w="120" w:type="dxa"/>
              <w:top w:w="60" w:type="dxa"/>
              <w:right w:w="120" w:type="dxa"/>
              <w:bottom w:w="30" w:type="dxa"/>
            </w:tcMar>
            <w:tcW w:w="690"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Mar>
              <w:left w:w="120" w:type="dxa"/>
              <w:top w:w="60" w:type="dxa"/>
              <w:right w:w="120" w:type="dxa"/>
              <w:bottom w:w="30" w:type="dxa"/>
            </w:tcMar>
            <w:tcW w:w="733"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tc>
          <w:tcPr>
            <w:tcMar>
              <w:left w:w="120" w:type="dxa"/>
              <w:top w:w="60" w:type="dxa"/>
              <w:right w:w="120" w:type="dxa"/>
              <w:bottom w:w="30" w:type="dxa"/>
            </w:tcMar>
            <w:tcW w:w="853"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Mar>
              <w:left w:w="120" w:type="dxa"/>
              <w:top w:w="60" w:type="dxa"/>
              <w:right w:w="120" w:type="dxa"/>
              <w:bottom w:w="30" w:type="dxa"/>
            </w:tcMar>
            <w:tcW w:w="1312"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Mar>
              <w:left w:w="120" w:type="dxa"/>
              <w:top w:w="60" w:type="dxa"/>
              <w:right w:w="120" w:type="dxa"/>
              <w:bottom w:w="30" w:type="dxa"/>
            </w:tcMar>
            <w:tcW w:w="1875" w:type="dxa"/>
            <w:vAlign w:val="center"/>
            <w:textDirection w:val="lrTb"/>
            <w:noWrap w:val="false"/>
          </w:tcPr>
          <w:p>
            <w:pPr>
              <w:jc w:val="center"/>
              <w:keepLines w:val="0"/>
              <w:keepNext w:val="0"/>
              <w:pageBreakBefore w:val="0"/>
              <w:spacing w:line="3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eastAsia="zh-CN"/>
              </w:rPr>
              <w:t xml:space="preserve">免费提供</w:t>
            </w:r>
            <w:r>
              <w:rPr>
                <w:rFonts w:hint="eastAsia" w:ascii="方正仿宋_GB2312" w:hAnsi="方正仿宋_GB2312" w:eastAsia="方正仿宋_GB2312" w:cs="方正仿宋_GB2312"/>
                <w:sz w:val="24"/>
                <w:szCs w:val="24"/>
              </w:rPr>
              <w:t xml:space="preserve">1年期智能体进化迭代服务</w:t>
            </w:r>
            <w:r/>
          </w:p>
        </w:tc>
        <w:tc>
          <w:tcPr>
            <w:tcMar>
              <w:left w:w="120" w:type="dxa"/>
              <w:top w:w="60" w:type="dxa"/>
              <w:right w:w="120" w:type="dxa"/>
              <w:bottom w:w="30" w:type="dxa"/>
            </w:tcMar>
            <w:tcW w:w="3330" w:type="dxa"/>
            <w:vAlign w:val="center"/>
            <w:textDirection w:val="lrTb"/>
            <w:noWrap w:val="false"/>
          </w:tcPr>
          <w:p>
            <w:pPr>
              <w:jc w:val="center"/>
              <w:keepLines w:val="0"/>
              <w:keepNext w:val="0"/>
              <w:pageBreakBefore w:val="0"/>
              <w:spacing w:line="3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基于执法复盘数据、人工复核结果的智能体能力迭代、逻辑优化服务</w:t>
            </w:r>
            <w:r/>
          </w:p>
        </w:tc>
        <w:tc>
          <w:tcPr>
            <w:tcMar>
              <w:left w:w="120" w:type="dxa"/>
              <w:top w:w="60" w:type="dxa"/>
              <w:right w:w="120" w:type="dxa"/>
              <w:bottom w:w="30" w:type="dxa"/>
            </w:tcMar>
            <w:tcW w:w="690"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Mar>
              <w:left w:w="120" w:type="dxa"/>
              <w:top w:w="60" w:type="dxa"/>
              <w:right w:w="120" w:type="dxa"/>
              <w:bottom w:w="30" w:type="dxa"/>
            </w:tcMar>
            <w:tcW w:w="733"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tc>
          <w:tcPr>
            <w:tcMar>
              <w:left w:w="120" w:type="dxa"/>
              <w:top w:w="60" w:type="dxa"/>
              <w:right w:w="120" w:type="dxa"/>
              <w:bottom w:w="30" w:type="dxa"/>
            </w:tcMar>
            <w:tcW w:w="853" w:type="dxa"/>
            <w:vAlign w:val="center"/>
            <w:vMerge w:val="restart"/>
            <w:textDirection w:val="lrTb"/>
            <w:noWrap w:val="false"/>
          </w:tcPr>
          <w:p>
            <w:pPr>
              <w:jc w:val="center"/>
              <w:keepLines w:val="0"/>
              <w:keepNext w:val="0"/>
              <w:pageBreakBefore w:val="0"/>
              <w:spacing w:line="360" w:lineRule="exact"/>
              <w:widowControl w:val="off"/>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w:t>
            </w:r>
            <w:r/>
          </w:p>
        </w:tc>
        <w:tc>
          <w:tcPr>
            <w:tcMar>
              <w:left w:w="120" w:type="dxa"/>
              <w:top w:w="60" w:type="dxa"/>
              <w:right w:w="120" w:type="dxa"/>
              <w:bottom w:w="30" w:type="dxa"/>
            </w:tcMar>
            <w:tcW w:w="1312" w:type="dxa"/>
            <w:vAlign w:val="center"/>
            <w:vMerge w:val="restart"/>
            <w:textDirection w:val="lrTb"/>
            <w:noWrap w:val="false"/>
          </w:tcPr>
          <w:p>
            <w:pPr>
              <w:jc w:val="center"/>
              <w:keepLines w:val="0"/>
              <w:keepNext w:val="0"/>
              <w:pageBreakBefore w:val="0"/>
              <w:spacing w:line="360" w:lineRule="exact"/>
              <w:widowControl w:val="off"/>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硬件与云资源服务费用</w:t>
            </w:r>
            <w:r/>
          </w:p>
        </w:tc>
        <w:tc>
          <w:tcPr>
            <w:tcMar>
              <w:left w:w="120" w:type="dxa"/>
              <w:top w:w="60" w:type="dxa"/>
              <w:right w:w="120" w:type="dxa"/>
              <w:bottom w:w="30" w:type="dxa"/>
            </w:tcMar>
            <w:tcW w:w="1875" w:type="dxa"/>
            <w:vAlign w:val="center"/>
            <w:textDirection w:val="lrTb"/>
            <w:noWrap w:val="false"/>
          </w:tcPr>
          <w:p>
            <w:pPr>
              <w:jc w:val="center"/>
              <w:keepLines w:val="0"/>
              <w:keepNext w:val="0"/>
              <w:pageBreakBefore w:val="0"/>
              <w:spacing w:line="320" w:lineRule="exact"/>
              <w:widowControl w:val="off"/>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政务云服务器资源</w:t>
            </w:r>
            <w:r/>
          </w:p>
        </w:tc>
        <w:tc>
          <w:tcPr>
            <w:tcMar>
              <w:left w:w="120" w:type="dxa"/>
              <w:top w:w="60" w:type="dxa"/>
              <w:right w:w="120" w:type="dxa"/>
              <w:bottom w:w="30" w:type="dxa"/>
            </w:tcMar>
            <w:tcW w:w="3330" w:type="dxa"/>
            <w:vAlign w:val="center"/>
            <w:textDirection w:val="lrTb"/>
            <w:noWrap w:val="false"/>
          </w:tcPr>
          <w:p>
            <w:pPr>
              <w:jc w:val="center"/>
              <w:keepLines w:val="0"/>
              <w:keepNext w:val="0"/>
              <w:pageBreakBefore w:val="0"/>
              <w:spacing w:line="320" w:lineRule="exact"/>
              <w:widowControl w:val="off"/>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rPr>
              <w:t xml:space="preserve">VCPU≥16核、内存≥32GB、存储≥1TB，弹性扩容</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lang w:val="en-US" w:eastAsia="zh-CN"/>
              </w:rPr>
              <w:t xml:space="preserve">1年</w:t>
            </w:r>
            <w:r>
              <w:rPr>
                <w:rFonts w:hint="eastAsia" w:ascii="方正仿宋_GB2312" w:hAnsi="方正仿宋_GB2312" w:eastAsia="方正仿宋_GB2312" w:cs="方正仿宋_GB2312"/>
                <w:sz w:val="24"/>
                <w:szCs w:val="24"/>
                <w:lang w:eastAsia="zh-CN"/>
              </w:rPr>
              <w:t xml:space="preserve">）需与一期开发的平台及相关数据对接。</w:t>
            </w:r>
            <w:r/>
          </w:p>
        </w:tc>
        <w:tc>
          <w:tcPr>
            <w:tcMar>
              <w:left w:w="120" w:type="dxa"/>
              <w:top w:w="60" w:type="dxa"/>
              <w:right w:w="120" w:type="dxa"/>
              <w:bottom w:w="30" w:type="dxa"/>
            </w:tcMar>
            <w:tcW w:w="690" w:type="dxa"/>
            <w:vAlign w:val="center"/>
            <w:vMerge w:val="restart"/>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1</w:t>
            </w:r>
            <w:r/>
          </w:p>
        </w:tc>
        <w:tc>
          <w:tcPr>
            <w:tcMar>
              <w:left w:w="120" w:type="dxa"/>
              <w:top w:w="60" w:type="dxa"/>
              <w:right w:w="120" w:type="dxa"/>
              <w:bottom w:w="30" w:type="dxa"/>
            </w:tcMar>
            <w:tcW w:w="733" w:type="dxa"/>
            <w:vAlign w:val="center"/>
            <w:vMerge w:val="restart"/>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项</w:t>
            </w:r>
            <w:r/>
          </w:p>
        </w:tc>
      </w:tr>
      <w:tr>
        <w:trPr/>
        <w:tc>
          <w:tcPr>
            <w:tcMar>
              <w:left w:w="120" w:type="dxa"/>
              <w:top w:w="60" w:type="dxa"/>
              <w:right w:w="120" w:type="dxa"/>
              <w:bottom w:w="30" w:type="dxa"/>
            </w:tcMar>
            <w:tcW w:w="853"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Mar>
              <w:left w:w="120" w:type="dxa"/>
              <w:top w:w="60" w:type="dxa"/>
              <w:right w:w="120" w:type="dxa"/>
              <w:bottom w:w="30" w:type="dxa"/>
            </w:tcMar>
            <w:tcW w:w="1312"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Mar>
              <w:left w:w="120" w:type="dxa"/>
              <w:top w:w="60" w:type="dxa"/>
              <w:right w:w="120" w:type="dxa"/>
              <w:bottom w:w="30" w:type="dxa"/>
            </w:tcMar>
            <w:tcW w:w="1875" w:type="dxa"/>
            <w:vAlign w:val="center"/>
            <w:textDirection w:val="lrTb"/>
            <w:noWrap w:val="false"/>
          </w:tcPr>
          <w:p>
            <w:pPr>
              <w:jc w:val="center"/>
              <w:keepLines w:val="0"/>
              <w:keepNext w:val="0"/>
              <w:pageBreakBefore w:val="0"/>
              <w:spacing w:line="3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专属AI算力服务</w:t>
            </w:r>
            <w:r/>
          </w:p>
        </w:tc>
        <w:tc>
          <w:tcPr>
            <w:tcMar>
              <w:left w:w="120" w:type="dxa"/>
              <w:top w:w="60" w:type="dxa"/>
              <w:right w:w="120" w:type="dxa"/>
              <w:bottom w:w="30" w:type="dxa"/>
            </w:tcMar>
            <w:tcW w:w="3330" w:type="dxa"/>
            <w:vAlign w:val="center"/>
            <w:textDirection w:val="lrTb"/>
            <w:noWrap w:val="false"/>
          </w:tcPr>
          <w:p>
            <w:pPr>
              <w:jc w:val="center"/>
              <w:keepLines w:val="0"/>
              <w:keepNext w:val="0"/>
              <w:pageBreakBefore w:val="0"/>
              <w:spacing w:line="320" w:lineRule="exact"/>
              <w:widowControl w:val="off"/>
              <w:rPr>
                <w:rFonts w:hint="default"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rPr>
              <w:t xml:space="preserve">AI算力卡</w:t>
            </w:r>
            <w:r>
              <w:rPr>
                <w:rFonts w:hint="eastAsia" w:ascii="方正仿宋_GB2312" w:hAnsi="方正仿宋_GB2312" w:eastAsia="方正仿宋_GB2312" w:cs="方正仿宋_GB2312"/>
                <w:sz w:val="24"/>
                <w:szCs w:val="24"/>
                <w:lang w:val="en-US" w:eastAsia="zh-CN"/>
              </w:rPr>
              <w:t xml:space="preserve">2卡（1年）</w:t>
            </w:r>
            <w:r/>
          </w:p>
        </w:tc>
        <w:tc>
          <w:tcPr>
            <w:tcMar>
              <w:left w:w="120" w:type="dxa"/>
              <w:top w:w="60" w:type="dxa"/>
              <w:right w:w="120" w:type="dxa"/>
              <w:bottom w:w="30" w:type="dxa"/>
            </w:tcMar>
            <w:tcW w:w="690"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Mar>
              <w:left w:w="120" w:type="dxa"/>
              <w:top w:w="60" w:type="dxa"/>
              <w:right w:w="120" w:type="dxa"/>
              <w:bottom w:w="30" w:type="dxa"/>
            </w:tcMar>
            <w:tcW w:w="733"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tc>
          <w:tcPr>
            <w:tcMar>
              <w:left w:w="120" w:type="dxa"/>
              <w:top w:w="60" w:type="dxa"/>
              <w:right w:w="120" w:type="dxa"/>
              <w:bottom w:w="30" w:type="dxa"/>
            </w:tcMar>
            <w:tcW w:w="853" w:type="dxa"/>
            <w:vAlign w:val="center"/>
            <w:vMerge w:val="restart"/>
            <w:textDirection w:val="lrTb"/>
            <w:noWrap w:val="false"/>
          </w:tcPr>
          <w:p>
            <w:pPr>
              <w:jc w:val="center"/>
              <w:keepLines w:val="0"/>
              <w:keepNext w:val="0"/>
              <w:pageBreakBefore w:val="0"/>
              <w:spacing w:line="360" w:lineRule="exact"/>
              <w:widowControl w:val="off"/>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6</w:t>
            </w:r>
            <w:r/>
          </w:p>
        </w:tc>
        <w:tc>
          <w:tcPr>
            <w:tcMar>
              <w:left w:w="120" w:type="dxa"/>
              <w:top w:w="60" w:type="dxa"/>
              <w:right w:w="120" w:type="dxa"/>
              <w:bottom w:w="30" w:type="dxa"/>
            </w:tcMar>
            <w:tcW w:w="1312" w:type="dxa"/>
            <w:vAlign w:val="center"/>
            <w:vMerge w:val="restart"/>
            <w:textDirection w:val="lrTb"/>
            <w:noWrap w:val="false"/>
          </w:tcPr>
          <w:p>
            <w:pPr>
              <w:jc w:val="center"/>
              <w:keepLines w:val="0"/>
              <w:keepNext w:val="0"/>
              <w:pageBreakBefore w:val="0"/>
              <w:spacing w:line="360" w:lineRule="exact"/>
              <w:widowControl w:val="off"/>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1年全流程运维服务费用</w:t>
            </w:r>
            <w:r/>
          </w:p>
        </w:tc>
        <w:tc>
          <w:tcPr>
            <w:tcMar>
              <w:left w:w="120" w:type="dxa"/>
              <w:top w:w="60" w:type="dxa"/>
              <w:right w:w="120" w:type="dxa"/>
              <w:bottom w:w="30" w:type="dxa"/>
            </w:tcMar>
            <w:tcW w:w="1875" w:type="dxa"/>
            <w:vAlign w:val="center"/>
            <w:textDirection w:val="lrTb"/>
            <w:noWrap w:val="false"/>
          </w:tcPr>
          <w:p>
            <w:pPr>
              <w:jc w:val="center"/>
              <w:keepLines w:val="0"/>
              <w:keepNext w:val="0"/>
              <w:pageBreakBefore w:val="0"/>
              <w:spacing w:line="320" w:lineRule="exact"/>
              <w:widowControl w:val="off"/>
              <w:rPr>
                <w:rFonts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rPr>
              <w:t xml:space="preserve">技术基础运维</w:t>
            </w:r>
            <w:r/>
          </w:p>
        </w:tc>
        <w:tc>
          <w:tcPr>
            <w:tcMar>
              <w:left w:w="120" w:type="dxa"/>
              <w:top w:w="60" w:type="dxa"/>
              <w:right w:w="120" w:type="dxa"/>
              <w:bottom w:w="30" w:type="dxa"/>
            </w:tcMar>
            <w:tcW w:w="3330" w:type="dxa"/>
            <w:vAlign w:val="center"/>
            <w:textDirection w:val="lrTb"/>
            <w:noWrap w:val="false"/>
          </w:tcPr>
          <w:p>
            <w:pPr>
              <w:jc w:val="center"/>
              <w:keepLines w:val="0"/>
              <w:keepNext w:val="0"/>
              <w:pageBreakBefore w:val="0"/>
              <w:spacing w:line="320" w:lineRule="exact"/>
              <w:widowControl w:val="off"/>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rPr>
              <w:t xml:space="preserve">7×24小时平台运行监控、故障响应处置、安全漏洞修复、性能优化、系统版本升级</w:t>
            </w:r>
            <w:r>
              <w:rPr>
                <w:rFonts w:hint="eastAsia" w:ascii="方正仿宋_GB2312" w:hAnsi="方正仿宋_GB2312" w:eastAsia="方正仿宋_GB2312" w:cs="方正仿宋_GB2312"/>
                <w:sz w:val="24"/>
                <w:szCs w:val="24"/>
                <w:lang w:eastAsia="zh-CN"/>
              </w:rPr>
              <w:t xml:space="preserve">，</w:t>
            </w:r>
            <w:r/>
          </w:p>
        </w:tc>
        <w:tc>
          <w:tcPr>
            <w:tcMar>
              <w:left w:w="120" w:type="dxa"/>
              <w:top w:w="60" w:type="dxa"/>
              <w:right w:w="120" w:type="dxa"/>
              <w:bottom w:w="30" w:type="dxa"/>
            </w:tcMar>
            <w:tcW w:w="690" w:type="dxa"/>
            <w:vAlign w:val="center"/>
            <w:vMerge w:val="restart"/>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1</w:t>
            </w:r>
            <w:r/>
          </w:p>
        </w:tc>
        <w:tc>
          <w:tcPr>
            <w:tcMar>
              <w:left w:w="120" w:type="dxa"/>
              <w:top w:w="60" w:type="dxa"/>
              <w:right w:w="120" w:type="dxa"/>
              <w:bottom w:w="30" w:type="dxa"/>
            </w:tcMar>
            <w:tcW w:w="733" w:type="dxa"/>
            <w:vAlign w:val="center"/>
            <w:vMerge w:val="restart"/>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年</w:t>
            </w:r>
            <w:r/>
          </w:p>
        </w:tc>
      </w:tr>
      <w:tr>
        <w:trPr/>
        <w:tc>
          <w:tcPr>
            <w:tcMar>
              <w:left w:w="120" w:type="dxa"/>
              <w:top w:w="60" w:type="dxa"/>
              <w:right w:w="120" w:type="dxa"/>
              <w:bottom w:w="30" w:type="dxa"/>
            </w:tcMar>
            <w:tcW w:w="853"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Mar>
              <w:left w:w="120" w:type="dxa"/>
              <w:top w:w="60" w:type="dxa"/>
              <w:right w:w="120" w:type="dxa"/>
              <w:bottom w:w="30" w:type="dxa"/>
            </w:tcMar>
            <w:tcW w:w="1312"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Mar>
              <w:left w:w="120" w:type="dxa"/>
              <w:top w:w="60" w:type="dxa"/>
              <w:right w:w="120" w:type="dxa"/>
              <w:bottom w:w="30" w:type="dxa"/>
            </w:tcMar>
            <w:tcW w:w="1875" w:type="dxa"/>
            <w:vAlign w:val="center"/>
            <w:textDirection w:val="lrTb"/>
            <w:noWrap w:val="false"/>
          </w:tcPr>
          <w:p>
            <w:pPr>
              <w:jc w:val="center"/>
              <w:keepLines w:val="0"/>
              <w:keepNext w:val="0"/>
              <w:pageBreakBefore w:val="0"/>
              <w:spacing w:line="3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功能业务运维</w:t>
            </w:r>
            <w:r/>
          </w:p>
        </w:tc>
        <w:tc>
          <w:tcPr>
            <w:tcMar>
              <w:left w:w="120" w:type="dxa"/>
              <w:top w:w="60" w:type="dxa"/>
              <w:right w:w="120" w:type="dxa"/>
              <w:bottom w:w="30" w:type="dxa"/>
            </w:tcMar>
            <w:tcW w:w="3330" w:type="dxa"/>
            <w:vAlign w:val="center"/>
            <w:textDirection w:val="lrTb"/>
            <w:noWrap w:val="false"/>
          </w:tcPr>
          <w:p>
            <w:pPr>
              <w:jc w:val="center"/>
              <w:keepLines w:val="0"/>
              <w:keepNext w:val="0"/>
              <w:pageBreakBefore w:val="0"/>
              <w:spacing w:line="3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平台功能日常维护、轻量功能优化调整、用户操作指导、业务问题排查</w:t>
            </w:r>
            <w:r/>
          </w:p>
        </w:tc>
        <w:tc>
          <w:tcPr>
            <w:tcMar>
              <w:left w:w="120" w:type="dxa"/>
              <w:top w:w="60" w:type="dxa"/>
              <w:right w:w="120" w:type="dxa"/>
              <w:bottom w:w="30" w:type="dxa"/>
            </w:tcMar>
            <w:tcW w:w="690"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Mar>
              <w:left w:w="120" w:type="dxa"/>
              <w:top w:w="60" w:type="dxa"/>
              <w:right w:w="120" w:type="dxa"/>
              <w:bottom w:w="30" w:type="dxa"/>
            </w:tcMar>
            <w:tcW w:w="733"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tc>
          <w:tcPr>
            <w:tcMar>
              <w:left w:w="120" w:type="dxa"/>
              <w:top w:w="60" w:type="dxa"/>
              <w:right w:w="120" w:type="dxa"/>
              <w:bottom w:w="30" w:type="dxa"/>
            </w:tcMar>
            <w:tcW w:w="853"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Mar>
              <w:left w:w="120" w:type="dxa"/>
              <w:top w:w="60" w:type="dxa"/>
              <w:right w:w="120" w:type="dxa"/>
              <w:bottom w:w="30" w:type="dxa"/>
            </w:tcMar>
            <w:tcW w:w="1312"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Mar>
              <w:left w:w="120" w:type="dxa"/>
              <w:top w:w="60" w:type="dxa"/>
              <w:right w:w="120" w:type="dxa"/>
              <w:bottom w:w="30" w:type="dxa"/>
            </w:tcMar>
            <w:tcW w:w="1875" w:type="dxa"/>
            <w:vAlign w:val="center"/>
            <w:textDirection w:val="lrTb"/>
            <w:noWrap w:val="false"/>
          </w:tcPr>
          <w:p>
            <w:pPr>
              <w:jc w:val="center"/>
              <w:keepLines w:val="0"/>
              <w:keepNext w:val="0"/>
              <w:pageBreakBefore w:val="0"/>
              <w:spacing w:line="3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数据运营运维</w:t>
            </w:r>
            <w:r/>
          </w:p>
        </w:tc>
        <w:tc>
          <w:tcPr>
            <w:tcMar>
              <w:left w:w="120" w:type="dxa"/>
              <w:top w:w="60" w:type="dxa"/>
              <w:right w:w="120" w:type="dxa"/>
              <w:bottom w:w="30" w:type="dxa"/>
            </w:tcMar>
            <w:tcW w:w="3330" w:type="dxa"/>
            <w:vAlign w:val="center"/>
            <w:textDirection w:val="lrTb"/>
            <w:noWrap w:val="false"/>
          </w:tcPr>
          <w:p>
            <w:pPr>
              <w:jc w:val="center"/>
              <w:keepLines w:val="0"/>
              <w:keepNext w:val="0"/>
              <w:pageBreakBefore w:val="0"/>
              <w:spacing w:line="3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数据集日常维护、数据质量监控、每日自动备份、定期数据治理优化</w:t>
            </w:r>
            <w:r/>
          </w:p>
        </w:tc>
        <w:tc>
          <w:tcPr>
            <w:tcMar>
              <w:left w:w="120" w:type="dxa"/>
              <w:top w:w="60" w:type="dxa"/>
              <w:right w:w="120" w:type="dxa"/>
              <w:bottom w:w="30" w:type="dxa"/>
            </w:tcMar>
            <w:tcW w:w="690"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Mar>
              <w:left w:w="120" w:type="dxa"/>
              <w:top w:w="60" w:type="dxa"/>
              <w:right w:w="120" w:type="dxa"/>
              <w:bottom w:w="30" w:type="dxa"/>
            </w:tcMar>
            <w:tcW w:w="733"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tc>
          <w:tcPr>
            <w:tcMar>
              <w:left w:w="120" w:type="dxa"/>
              <w:top w:w="60" w:type="dxa"/>
              <w:right w:w="120" w:type="dxa"/>
              <w:bottom w:w="30" w:type="dxa"/>
            </w:tcMar>
            <w:tcW w:w="853"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Mar>
              <w:left w:w="120" w:type="dxa"/>
              <w:top w:w="60" w:type="dxa"/>
              <w:right w:w="120" w:type="dxa"/>
              <w:bottom w:w="30" w:type="dxa"/>
            </w:tcMar>
            <w:tcW w:w="1312"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Mar>
              <w:left w:w="120" w:type="dxa"/>
              <w:top w:w="60" w:type="dxa"/>
              <w:right w:w="120" w:type="dxa"/>
              <w:bottom w:w="30" w:type="dxa"/>
            </w:tcMar>
            <w:tcW w:w="1875" w:type="dxa"/>
            <w:vAlign w:val="center"/>
            <w:textDirection w:val="lrTb"/>
            <w:noWrap w:val="false"/>
          </w:tcPr>
          <w:p>
            <w:pPr>
              <w:jc w:val="center"/>
              <w:keepLines w:val="0"/>
              <w:keepNext w:val="0"/>
              <w:pageBreakBefore w:val="0"/>
              <w:spacing w:line="3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应急保障支持</w:t>
            </w:r>
            <w:r/>
          </w:p>
        </w:tc>
        <w:tc>
          <w:tcPr>
            <w:tcMar>
              <w:left w:w="120" w:type="dxa"/>
              <w:top w:w="60" w:type="dxa"/>
              <w:right w:w="120" w:type="dxa"/>
              <w:bottom w:w="30" w:type="dxa"/>
            </w:tcMar>
            <w:tcW w:w="3330" w:type="dxa"/>
            <w:vAlign w:val="center"/>
            <w:textDirection w:val="lrTb"/>
            <w:noWrap w:val="false"/>
          </w:tcPr>
          <w:p>
            <w:pPr>
              <w:jc w:val="center"/>
              <w:keepLines w:val="0"/>
              <w:keepNext w:val="0"/>
              <w:pageBreakBefore w:val="0"/>
              <w:spacing w:line="3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年度应急演练、故障应急处置</w:t>
            </w:r>
            <w:r/>
          </w:p>
        </w:tc>
        <w:tc>
          <w:tcPr>
            <w:tcMar>
              <w:left w:w="120" w:type="dxa"/>
              <w:top w:w="60" w:type="dxa"/>
              <w:right w:w="120" w:type="dxa"/>
              <w:bottom w:w="30" w:type="dxa"/>
            </w:tcMar>
            <w:tcW w:w="690"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Mar>
              <w:left w:w="120" w:type="dxa"/>
              <w:top w:w="60" w:type="dxa"/>
              <w:right w:w="120" w:type="dxa"/>
              <w:bottom w:w="30" w:type="dxa"/>
            </w:tcMar>
            <w:tcW w:w="733"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tc>
          <w:tcPr>
            <w:tcMar>
              <w:left w:w="120" w:type="dxa"/>
              <w:top w:w="60" w:type="dxa"/>
              <w:right w:w="120" w:type="dxa"/>
              <w:bottom w:w="30" w:type="dxa"/>
            </w:tcMar>
            <w:tcW w:w="853" w:type="dxa"/>
            <w:vAlign w:val="center"/>
            <w:vMerge w:val="restart"/>
            <w:textDirection w:val="lrTb"/>
            <w:noWrap w:val="false"/>
          </w:tcPr>
          <w:p>
            <w:pPr>
              <w:jc w:val="center"/>
              <w:keepLines w:val="0"/>
              <w:keepNext w:val="0"/>
              <w:pageBreakBefore w:val="0"/>
              <w:spacing w:line="360" w:lineRule="exact"/>
              <w:widowControl w:val="off"/>
              <w:rPr>
                <w:rFonts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7</w:t>
            </w:r>
            <w:r/>
          </w:p>
        </w:tc>
        <w:tc>
          <w:tcPr>
            <w:tcMar>
              <w:left w:w="120" w:type="dxa"/>
              <w:top w:w="60" w:type="dxa"/>
              <w:right w:w="120" w:type="dxa"/>
              <w:bottom w:w="30" w:type="dxa"/>
            </w:tcMar>
            <w:tcW w:w="1312" w:type="dxa"/>
            <w:vAlign w:val="center"/>
            <w:vMerge w:val="restart"/>
            <w:textDirection w:val="lrTb"/>
            <w:noWrap w:val="false"/>
          </w:tcPr>
          <w:p>
            <w:pPr>
              <w:jc w:val="center"/>
              <w:keepLines w:val="0"/>
              <w:keepNext w:val="0"/>
              <w:pageBreakBefore w:val="0"/>
              <w:spacing w:line="360" w:lineRule="exact"/>
              <w:widowControl w:val="off"/>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信息化网络安全管理费用</w:t>
            </w:r>
            <w:r/>
          </w:p>
        </w:tc>
        <w:tc>
          <w:tcPr>
            <w:tcMar>
              <w:left w:w="120" w:type="dxa"/>
              <w:top w:w="60" w:type="dxa"/>
              <w:right w:w="120" w:type="dxa"/>
              <w:bottom w:w="30" w:type="dxa"/>
            </w:tcMar>
            <w:tcW w:w="1875" w:type="dxa"/>
            <w:vAlign w:val="center"/>
            <w:textDirection w:val="lrTb"/>
            <w:noWrap w:val="false"/>
          </w:tcPr>
          <w:p>
            <w:pPr>
              <w:jc w:val="center"/>
              <w:keepLines w:val="0"/>
              <w:keepNext w:val="0"/>
              <w:pageBreakBefore w:val="0"/>
              <w:spacing w:line="320" w:lineRule="exact"/>
              <w:widowControl w:val="off"/>
              <w:rPr>
                <w:rFonts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rPr>
              <w:t xml:space="preserve">等保二级测评</w:t>
            </w:r>
            <w:r/>
          </w:p>
        </w:tc>
        <w:tc>
          <w:tcPr>
            <w:tcMar>
              <w:left w:w="120" w:type="dxa"/>
              <w:top w:w="60" w:type="dxa"/>
              <w:right w:w="120" w:type="dxa"/>
              <w:bottom w:w="30" w:type="dxa"/>
            </w:tcMar>
            <w:tcW w:w="3330" w:type="dxa"/>
            <w:vAlign w:val="center"/>
            <w:textDirection w:val="lrTb"/>
            <w:noWrap w:val="false"/>
          </w:tcPr>
          <w:p>
            <w:pPr>
              <w:jc w:val="center"/>
              <w:keepLines w:val="0"/>
              <w:keepNext w:val="0"/>
              <w:pageBreakBefore w:val="0"/>
              <w:spacing w:line="320" w:lineRule="exact"/>
              <w:widowControl w:val="off"/>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rPr>
              <w:t xml:space="preserve">按照国家网络安全等级保护二级标准进行测评与整改指导</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每两年一次，</w:t>
            </w:r>
            <w:r>
              <w:rPr>
                <w:rFonts w:hint="eastAsia" w:ascii="方正仿宋_GB2312" w:hAnsi="方正仿宋_GB2312" w:eastAsia="方正仿宋_GB2312" w:cs="方正仿宋_GB2312"/>
                <w:sz w:val="24"/>
                <w:szCs w:val="24"/>
                <w:lang w:val="en-US" w:eastAsia="zh-CN"/>
              </w:rPr>
              <w:t xml:space="preserve">首年收费，次年不收费</w:t>
            </w:r>
            <w:r>
              <w:rPr>
                <w:rFonts w:hint="eastAsia" w:ascii="方正仿宋_GB2312" w:hAnsi="方正仿宋_GB2312" w:eastAsia="方正仿宋_GB2312" w:cs="方正仿宋_GB2312"/>
                <w:sz w:val="24"/>
                <w:szCs w:val="24"/>
                <w:lang w:eastAsia="zh-CN"/>
              </w:rPr>
              <w:t xml:space="preserve">）</w:t>
            </w:r>
            <w:r/>
          </w:p>
        </w:tc>
        <w:tc>
          <w:tcPr>
            <w:tcMar>
              <w:left w:w="120" w:type="dxa"/>
              <w:top w:w="60" w:type="dxa"/>
              <w:right w:w="120" w:type="dxa"/>
              <w:bottom w:w="30" w:type="dxa"/>
            </w:tcMar>
            <w:tcW w:w="690" w:type="dxa"/>
            <w:vAlign w:val="center"/>
            <w:vMerge w:val="restart"/>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1</w:t>
            </w:r>
            <w:r/>
          </w:p>
        </w:tc>
        <w:tc>
          <w:tcPr>
            <w:tcMar>
              <w:left w:w="120" w:type="dxa"/>
              <w:top w:w="60" w:type="dxa"/>
              <w:right w:w="120" w:type="dxa"/>
              <w:bottom w:w="30" w:type="dxa"/>
            </w:tcMar>
            <w:tcW w:w="733" w:type="dxa"/>
            <w:vAlign w:val="center"/>
            <w:vMerge w:val="restart"/>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项</w:t>
            </w:r>
            <w:r/>
          </w:p>
        </w:tc>
      </w:tr>
      <w:tr>
        <w:trPr/>
        <w:tc>
          <w:tcPr>
            <w:tcMar>
              <w:left w:w="120" w:type="dxa"/>
              <w:top w:w="60" w:type="dxa"/>
              <w:right w:w="120" w:type="dxa"/>
              <w:bottom w:w="30" w:type="dxa"/>
            </w:tcMar>
            <w:tcW w:w="853"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r>
            <w:r/>
          </w:p>
        </w:tc>
        <w:tc>
          <w:tcPr>
            <w:tcMar>
              <w:left w:w="120" w:type="dxa"/>
              <w:top w:w="60" w:type="dxa"/>
              <w:right w:w="120" w:type="dxa"/>
              <w:bottom w:w="30" w:type="dxa"/>
            </w:tcMar>
            <w:tcW w:w="1312"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Mar>
              <w:left w:w="120" w:type="dxa"/>
              <w:top w:w="60" w:type="dxa"/>
              <w:right w:w="120" w:type="dxa"/>
              <w:bottom w:w="30" w:type="dxa"/>
            </w:tcMar>
            <w:tcW w:w="1875" w:type="dxa"/>
            <w:vAlign w:val="center"/>
            <w:textDirection w:val="lrTb"/>
            <w:noWrap w:val="false"/>
          </w:tcPr>
          <w:p>
            <w:pPr>
              <w:jc w:val="center"/>
              <w:keepLines w:val="0"/>
              <w:keepNext w:val="0"/>
              <w:pageBreakBefore w:val="0"/>
              <w:spacing w:line="3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安全加固服务</w:t>
            </w:r>
            <w:r/>
          </w:p>
        </w:tc>
        <w:tc>
          <w:tcPr>
            <w:tcMar>
              <w:left w:w="120" w:type="dxa"/>
              <w:top w:w="60" w:type="dxa"/>
              <w:right w:w="120" w:type="dxa"/>
              <w:bottom w:w="30" w:type="dxa"/>
            </w:tcMar>
            <w:tcW w:w="3330" w:type="dxa"/>
            <w:vAlign w:val="center"/>
            <w:textDirection w:val="lrTb"/>
            <w:noWrap w:val="false"/>
          </w:tcPr>
          <w:p>
            <w:pPr>
              <w:jc w:val="center"/>
              <w:keepLines w:val="0"/>
              <w:keepNext w:val="0"/>
              <w:pageBreakBefore w:val="0"/>
              <w:spacing w:line="3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服务器、网络设备、应用系统安全加固，漏洞扫描与修复</w:t>
            </w:r>
            <w:r/>
          </w:p>
        </w:tc>
        <w:tc>
          <w:tcPr>
            <w:tcMar>
              <w:left w:w="120" w:type="dxa"/>
              <w:top w:w="60" w:type="dxa"/>
              <w:right w:w="120" w:type="dxa"/>
              <w:bottom w:w="30" w:type="dxa"/>
            </w:tcMar>
            <w:tcW w:w="690"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Mar>
              <w:left w:w="120" w:type="dxa"/>
              <w:top w:w="60" w:type="dxa"/>
              <w:right w:w="120" w:type="dxa"/>
              <w:bottom w:w="30" w:type="dxa"/>
            </w:tcMar>
            <w:tcW w:w="733"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tc>
          <w:tcPr>
            <w:tcMar>
              <w:left w:w="120" w:type="dxa"/>
              <w:top w:w="60" w:type="dxa"/>
              <w:right w:w="120" w:type="dxa"/>
              <w:bottom w:w="30" w:type="dxa"/>
            </w:tcMar>
            <w:tcW w:w="853"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r>
            <w:r/>
          </w:p>
        </w:tc>
        <w:tc>
          <w:tcPr>
            <w:tcMar>
              <w:left w:w="120" w:type="dxa"/>
              <w:top w:w="60" w:type="dxa"/>
              <w:right w:w="120" w:type="dxa"/>
              <w:bottom w:w="30" w:type="dxa"/>
            </w:tcMar>
            <w:tcW w:w="1312"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Mar>
              <w:left w:w="120" w:type="dxa"/>
              <w:top w:w="60" w:type="dxa"/>
              <w:right w:w="120" w:type="dxa"/>
              <w:bottom w:w="30" w:type="dxa"/>
            </w:tcMar>
            <w:tcW w:w="1875" w:type="dxa"/>
            <w:vAlign w:val="center"/>
            <w:textDirection w:val="lrTb"/>
            <w:noWrap w:val="false"/>
          </w:tcPr>
          <w:p>
            <w:pPr>
              <w:jc w:val="center"/>
              <w:keepLines w:val="0"/>
              <w:keepNext w:val="0"/>
              <w:pageBreakBefore w:val="0"/>
              <w:spacing w:line="3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安全运维服务</w:t>
            </w:r>
            <w:r/>
          </w:p>
        </w:tc>
        <w:tc>
          <w:tcPr>
            <w:tcMar>
              <w:left w:w="120" w:type="dxa"/>
              <w:top w:w="60" w:type="dxa"/>
              <w:right w:w="120" w:type="dxa"/>
              <w:bottom w:w="30" w:type="dxa"/>
            </w:tcMar>
            <w:tcW w:w="3330" w:type="dxa"/>
            <w:vAlign w:val="center"/>
            <w:textDirection w:val="lrTb"/>
            <w:noWrap w:val="false"/>
          </w:tcPr>
          <w:p>
            <w:pPr>
              <w:jc w:val="center"/>
              <w:keepLines w:val="0"/>
              <w:keepNext w:val="0"/>
              <w:pageBreakBefore w:val="0"/>
              <w:spacing w:line="3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日常安全监控、日志审计、安全事件处置</w:t>
            </w:r>
            <w:r/>
          </w:p>
        </w:tc>
        <w:tc>
          <w:tcPr>
            <w:tcMar>
              <w:left w:w="120" w:type="dxa"/>
              <w:top w:w="60" w:type="dxa"/>
              <w:right w:w="120" w:type="dxa"/>
              <w:bottom w:w="30" w:type="dxa"/>
            </w:tcMar>
            <w:tcW w:w="690"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Mar>
              <w:left w:w="120" w:type="dxa"/>
              <w:top w:w="60" w:type="dxa"/>
              <w:right w:w="120" w:type="dxa"/>
              <w:bottom w:w="30" w:type="dxa"/>
            </w:tcMar>
            <w:tcW w:w="733" w:type="dxa"/>
            <w:vAlign w:val="center"/>
            <w:vMerge w:val="continue"/>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tc>
          <w:tcPr>
            <w:tcMar>
              <w:left w:w="120" w:type="dxa"/>
              <w:top w:w="60" w:type="dxa"/>
              <w:right w:w="120" w:type="dxa"/>
              <w:bottom w:w="30" w:type="dxa"/>
            </w:tcMar>
            <w:tcW w:w="853" w:type="dxa"/>
            <w:vAlign w:val="center"/>
            <w:textDirection w:val="lrTb"/>
            <w:noWrap w:val="false"/>
          </w:tcPr>
          <w:p>
            <w:pPr>
              <w:jc w:val="center"/>
              <w:keepLines w:val="0"/>
              <w:keepNext w:val="0"/>
              <w:pageBreakBefore w:val="0"/>
              <w:spacing w:line="360" w:lineRule="exact"/>
              <w:widowControl w:val="off"/>
              <w:rPr>
                <w:rFonts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8</w:t>
            </w:r>
            <w:r/>
          </w:p>
        </w:tc>
        <w:tc>
          <w:tcPr>
            <w:tcMar>
              <w:left w:w="120" w:type="dxa"/>
              <w:top w:w="60" w:type="dxa"/>
              <w:right w:w="120" w:type="dxa"/>
              <w:bottom w:w="30" w:type="dxa"/>
            </w:tcMar>
            <w:tcW w:w="1312" w:type="dxa"/>
            <w:vAlign w:val="center"/>
            <w:textDirection w:val="lrTb"/>
            <w:noWrap w:val="false"/>
          </w:tcPr>
          <w:p>
            <w:pPr>
              <w:jc w:val="center"/>
              <w:keepLines w:val="0"/>
              <w:keepNext w:val="0"/>
              <w:pageBreakBefore w:val="0"/>
              <w:spacing w:line="360" w:lineRule="exact"/>
              <w:widowControl w:val="off"/>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培训与实施服务</w:t>
            </w:r>
            <w:r/>
          </w:p>
        </w:tc>
        <w:tc>
          <w:tcPr>
            <w:tcMar>
              <w:left w:w="120" w:type="dxa"/>
              <w:top w:w="60" w:type="dxa"/>
              <w:right w:w="120" w:type="dxa"/>
              <w:bottom w:w="30" w:type="dxa"/>
            </w:tcMar>
            <w:tcW w:w="1875" w:type="dxa"/>
            <w:vAlign w:val="center"/>
            <w:textDirection w:val="lrTb"/>
            <w:noWrap w:val="false"/>
          </w:tcPr>
          <w:p>
            <w:pPr>
              <w:jc w:val="center"/>
              <w:keepLines w:val="0"/>
              <w:keepNext w:val="0"/>
              <w:pageBreakBefore w:val="0"/>
              <w:spacing w:line="320" w:lineRule="exact"/>
              <w:widowControl w:val="off"/>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分层分类操作培训、标准化手册编制、上线陪跑</w:t>
            </w:r>
            <w:r/>
          </w:p>
        </w:tc>
        <w:tc>
          <w:tcPr>
            <w:tcMar>
              <w:left w:w="120" w:type="dxa"/>
              <w:top w:w="60" w:type="dxa"/>
              <w:right w:w="120" w:type="dxa"/>
              <w:bottom w:w="30" w:type="dxa"/>
            </w:tcMar>
            <w:tcW w:w="3330" w:type="dxa"/>
            <w:vAlign w:val="center"/>
            <w:textDirection w:val="lrTb"/>
            <w:noWrap w:val="false"/>
          </w:tcPr>
          <w:p>
            <w:pPr>
              <w:jc w:val="center"/>
              <w:keepLines w:val="0"/>
              <w:keepNext w:val="0"/>
              <w:pageBreakBefore w:val="0"/>
              <w:spacing w:line="3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分层分类操作培训、标准化手册编制、上线陪跑</w:t>
            </w:r>
            <w:r/>
          </w:p>
        </w:tc>
        <w:tc>
          <w:tcPr>
            <w:tcMar>
              <w:left w:w="120" w:type="dxa"/>
              <w:top w:w="60" w:type="dxa"/>
              <w:right w:w="120" w:type="dxa"/>
              <w:bottom w:w="30" w:type="dxa"/>
            </w:tcMar>
            <w:tcW w:w="690" w:type="dxa"/>
            <w:vAlign w:val="center"/>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1</w:t>
            </w:r>
            <w:r/>
          </w:p>
        </w:tc>
        <w:tc>
          <w:tcPr>
            <w:tcMar>
              <w:left w:w="120" w:type="dxa"/>
              <w:top w:w="60" w:type="dxa"/>
              <w:right w:w="120" w:type="dxa"/>
              <w:bottom w:w="30" w:type="dxa"/>
            </w:tcMar>
            <w:tcW w:w="733" w:type="dxa"/>
            <w:vAlign w:val="center"/>
            <w:textDirection w:val="lrTb"/>
            <w:noWrap w:val="false"/>
          </w:tcPr>
          <w:p>
            <w:pPr>
              <w:jc w:val="center"/>
              <w:keepLines w:val="0"/>
              <w:keepNext w:val="0"/>
              <w:pageBreakBefore w:val="0"/>
              <w:spacing w:line="360" w:lineRule="exact"/>
              <w:widowControl w:val="off"/>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项</w:t>
            </w:r>
            <w:r/>
          </w:p>
        </w:tc>
      </w:tr>
    </w:tbl>
    <w:p>
      <w:pPr>
        <w:keepLines w:val="0"/>
        <w:keepNext w:val="0"/>
        <w:pageBreakBefore w:val="0"/>
        <w:spacing w:line="0" w:lineRule="atLeast"/>
        <w:rPr>
          <w:rFonts w:hint="eastAsia" w:ascii="黑体" w:hAnsi="黑体" w:eastAsia="黑体" w:cs="黑体"/>
          <w:color w:val="000000"/>
          <w:sz w:val="28"/>
          <w:szCs w:val="28"/>
          <w:lang w:val="en-US" w:eastAsia="zh-CN"/>
        </w:rPr>
      </w:pPr>
      <w:r>
        <w:rPr>
          <w:rFonts w:hint="eastAsia" w:ascii="黑体" w:hAnsi="黑体" w:eastAsia="黑体" w:cs="黑体"/>
          <w:color w:val="000000"/>
          <w:sz w:val="28"/>
          <w:szCs w:val="28"/>
          <w:lang w:val="en-US" w:eastAsia="zh-CN"/>
        </w:rPr>
      </w:r>
      <w:r/>
    </w:p>
    <w:p>
      <w:pPr>
        <w:rPr>
          <w:rFonts w:hint="eastAsia" w:ascii="黑体" w:hAnsi="黑体" w:eastAsia="黑体" w:cs="方正黑体_GBK"/>
          <w:bCs/>
          <w:color w:val="000000"/>
          <w:sz w:val="28"/>
          <w:szCs w:val="28"/>
        </w:rPr>
      </w:pPr>
      <w:r/>
      <w:bookmarkStart w:id="189" w:name="_Toc515706159"/>
      <w:r>
        <w:rPr>
          <w:rFonts w:hint="eastAsia" w:ascii="黑体" w:hAnsi="黑体" w:eastAsia="黑体" w:cs="方正黑体_GBK"/>
          <w:bCs/>
          <w:color w:val="000000"/>
          <w:sz w:val="28"/>
          <w:szCs w:val="28"/>
        </w:rPr>
        <w:br w:type="page" w:clear="all"/>
      </w:r>
      <w:r/>
    </w:p>
    <w:p>
      <w:pPr>
        <w:numPr>
          <w:ilvl w:val="0"/>
          <w:numId w:val="0"/>
        </w:numPr>
        <w:ind w:firstLine="560"/>
        <w:keepLines w:val="0"/>
        <w:keepNext w:val="0"/>
        <w:pageBreakBefore w:val="0"/>
        <w:spacing w:after="181" w:line="500" w:lineRule="exact"/>
        <w:widowControl w:val="off"/>
        <w:rPr>
          <w:rFonts w:hint="eastAsia" w:ascii="黑体" w:hAnsi="黑体" w:eastAsia="黑体" w:cs="方正黑体_GBK"/>
          <w:bCs/>
          <w:color w:val="000000"/>
          <w:sz w:val="28"/>
          <w:szCs w:val="28"/>
          <w:lang w:eastAsia="zh-CN"/>
        </w:rPr>
      </w:pPr>
      <w:r>
        <w:rPr>
          <w:rFonts w:hint="eastAsia" w:ascii="黑体" w:hAnsi="黑体" w:eastAsia="黑体" w:cs="方正黑体_GBK"/>
          <w:bCs/>
          <w:color w:val="000000"/>
          <w:sz w:val="28"/>
          <w:szCs w:val="28"/>
        </w:rPr>
        <w:t xml:space="preserve">项目概况</w:t>
      </w:r>
      <w:bookmarkEnd w:id="189"/>
      <w:r>
        <w:rPr>
          <w:rFonts w:hint="eastAsia" w:ascii="黑体" w:hAnsi="黑体" w:eastAsia="黑体" w:cs="方正黑体_GBK"/>
          <w:bCs/>
          <w:color w:val="000000"/>
          <w:sz w:val="28"/>
          <w:szCs w:val="28"/>
          <w:lang w:eastAsia="zh-CN"/>
        </w:rPr>
        <w:t xml:space="preserve">：</w:t>
      </w:r>
      <w:r/>
    </w:p>
    <w:p>
      <w:pPr>
        <w:pStyle w:val="1122"/>
        <w:ind w:firstLine="560"/>
        <w:keepLines w:val="0"/>
        <w:keepNext w:val="0"/>
        <w:pageBreakBefore w:val="0"/>
        <w:spacing w:before="0" w:beforeAutospacing="0" w:after="0" w:afterAutospacing="0" w:line="500" w:lineRule="exact"/>
        <w:widowControl/>
        <w:rPr>
          <w:rFonts w:hint="eastAsia" w:ascii="黑体" w:hAnsi="黑体" w:eastAsia="黑体" w:cs="仿宋"/>
          <w:i w:val="0"/>
          <w:iCs w:val="0"/>
          <w:color w:val="auto"/>
          <w:sz w:val="28"/>
          <w:szCs w:val="28"/>
          <w:highlight w:val="none"/>
          <w:u w:val="none"/>
          <w:lang w:val="en-US" w:eastAsia="zh-CN" w:bidi="ar-SA"/>
        </w:rPr>
      </w:pPr>
      <w:r>
        <w:rPr>
          <w:rFonts w:hint="eastAsia" w:ascii="仿宋_GB2312" w:hAnsi="仿宋_GB2312" w:eastAsia="仿宋_GB2312" w:cs="仿宋_GB2312"/>
          <w:i w:val="0"/>
          <w:iCs w:val="0"/>
          <w:color w:val="000000"/>
          <w:sz w:val="28"/>
          <w:szCs w:val="28"/>
          <w:lang w:val="en-US" w:eastAsia="zh-CN" w:bidi="ar-SA"/>
        </w:rPr>
        <w:t xml:space="preserve">1.</w:t>
      </w:r>
      <w:r>
        <w:rPr>
          <w:rFonts w:hint="eastAsia" w:ascii="黑体" w:hAnsi="黑体" w:eastAsia="黑体" w:cs="仿宋"/>
          <w:i w:val="0"/>
          <w:iCs w:val="0"/>
          <w:color w:val="auto"/>
          <w:sz w:val="28"/>
          <w:szCs w:val="28"/>
          <w:highlight w:val="none"/>
          <w:u w:val="none"/>
          <w:lang w:val="en-US" w:eastAsia="zh-CN" w:bidi="ar-SA"/>
        </w:rPr>
        <w:t xml:space="preserve">本项目总预算为：人民币 玖拾肆万元整（¥：940000.00元）。</w:t>
      </w:r>
      <w:r/>
    </w:p>
    <w:p>
      <w:pPr>
        <w:pStyle w:val="1122"/>
        <w:ind w:firstLine="560"/>
        <w:keepLines w:val="0"/>
        <w:keepNext w:val="0"/>
        <w:pageBreakBefore w:val="0"/>
        <w:spacing w:before="0" w:beforeAutospacing="0" w:after="0" w:afterAutospacing="0" w:line="500" w:lineRule="exact"/>
        <w:widowControl/>
        <w:rPr>
          <w:rFonts w:hint="eastAsia" w:ascii="黑体" w:hAnsi="黑体" w:eastAsia="黑体" w:cs="仿宋"/>
          <w:i/>
          <w:sz w:val="28"/>
          <w:szCs w:val="28"/>
          <w:highlight w:val="none"/>
          <w:u w:val="single"/>
          <w:lang w:val="en-US" w:eastAsia="zh-CN" w:bidi="ar-SA"/>
        </w:rPr>
      </w:pPr>
      <w:r>
        <w:rPr>
          <w:rFonts w:hint="eastAsia" w:ascii="黑体" w:hAnsi="黑体" w:eastAsia="黑体" w:cs="仿宋"/>
          <w:i/>
          <w:color w:val="auto"/>
          <w:sz w:val="28"/>
          <w:szCs w:val="28"/>
          <w:highlight w:val="none"/>
          <w:u w:val="single"/>
          <w:lang w:val="en-US" w:eastAsia="zh-CN" w:bidi="ar-SA"/>
        </w:rPr>
        <w:t xml:space="preserve">2.最后响应报价高于采购预算价的，将被判定为无效投标文件。  </w:t>
      </w:r>
      <w:r/>
    </w:p>
    <w:p>
      <w:pPr>
        <w:ind w:left="0" w:right="0" w:firstLine="560"/>
        <w:keepLines w:val="0"/>
        <w:keepNext w:val="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val="en-US" w:eastAsia="zh-CN"/>
        </w:rPr>
        <w:t xml:space="preserve">3.</w:t>
      </w:r>
      <w:r>
        <w:rPr>
          <w:rFonts w:hint="eastAsia" w:ascii="仿宋_GB2312" w:hAnsi="仿宋_GB2312" w:eastAsia="仿宋_GB2312" w:cs="仿宋_GB2312"/>
          <w:color w:val="auto"/>
          <w:sz w:val="28"/>
          <w:szCs w:val="28"/>
          <w:highlight w:val="none"/>
        </w:rPr>
        <w:t xml:space="preserve">采购需求</w:t>
      </w:r>
      <w:r>
        <w:rPr>
          <w:rFonts w:hint="eastAsia" w:ascii="仿宋_GB2312" w:hAnsi="仿宋_GB2312" w:eastAsia="仿宋_GB2312" w:cs="仿宋_GB2312"/>
          <w:color w:val="auto"/>
          <w:sz w:val="28"/>
          <w:szCs w:val="28"/>
          <w:highlight w:val="none"/>
          <w:lang w:eastAsia="zh-CN"/>
        </w:rPr>
        <w:t xml:space="preserve">简介</w:t>
      </w:r>
      <w:r>
        <w:rPr>
          <w:rFonts w:hint="eastAsia" w:ascii="仿宋_GB2312" w:hAnsi="仿宋_GB2312" w:eastAsia="仿宋_GB2312" w:cs="仿宋_GB2312"/>
          <w:color w:val="auto"/>
          <w:sz w:val="28"/>
          <w:szCs w:val="28"/>
          <w:highlight w:val="none"/>
        </w:rPr>
        <w:t xml:space="preserve">：</w:t>
      </w:r>
      <w:r>
        <w:rPr>
          <w:rFonts w:hint="eastAsia" w:ascii="仿宋_GB2312" w:hAnsi="仿宋_GB2312" w:eastAsia="仿宋_GB2312" w:cs="仿宋_GB2312"/>
          <w:color w:val="auto"/>
          <w:sz w:val="28"/>
          <w:szCs w:val="28"/>
          <w:highlight w:val="none"/>
          <w:lang w:eastAsia="zh-CN"/>
        </w:rPr>
        <w:t xml:space="preserve">兴化市应急管理局采购 AI+智能执法助手（“应急智多星”系统升级改造）项目，建设周期3个月。项目依托现有平台升级改造，建设重大事故隐患AI判定标准库、智能移动执法终端、执法数据研判中心及企业六化协同管理系统，配套完成数据集建设、AI模型训练与信息化网络安全管理</w:t>
      </w:r>
      <w:r>
        <w:rPr>
          <w:rFonts w:hint="eastAsia" w:ascii="仿宋_GB2312" w:hAnsi="仿宋_GB2312" w:eastAsia="仿宋_GB2312" w:cs="仿宋_GB2312"/>
          <w:color w:val="auto"/>
          <w:sz w:val="28"/>
          <w:szCs w:val="28"/>
          <w:highlight w:val="none"/>
          <w:lang w:val="en-US" w:eastAsia="zh-CN"/>
        </w:rPr>
        <w:t xml:space="preserve">服务</w:t>
      </w:r>
      <w:r>
        <w:rPr>
          <w:rFonts w:hint="eastAsia" w:ascii="仿宋_GB2312" w:hAnsi="仿宋_GB2312" w:eastAsia="仿宋_GB2312" w:cs="仿宋_GB2312"/>
          <w:color w:val="auto"/>
          <w:sz w:val="28"/>
          <w:szCs w:val="28"/>
          <w:highlight w:val="none"/>
          <w:lang w:eastAsia="zh-CN"/>
        </w:rPr>
        <w:t xml:space="preserve">，旨在提升安全生产执法智能化水平，完成市级试点任务。</w:t>
      </w:r>
      <w:r/>
    </w:p>
    <w:p>
      <w:pPr>
        <w:pStyle w:val="1140"/>
        <w:ind w:left="0" w:right="0" w:firstLine="560"/>
        <w:keepLines w:val="0"/>
        <w:keepNext w:val="0"/>
        <w:pageBreakBefore w:val="0"/>
        <w:spacing w:before="0" w:beforeAutospacing="0" w:after="0" w:afterAutospacing="0" w:line="500" w:lineRule="exact"/>
        <w:shd w:val="clear" w:color="auto" w:fill="auto"/>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r>
      <w:r/>
    </w:p>
    <w:p>
      <w:pPr>
        <w:ind w:firstLine="560"/>
        <w:keepLines w:val="0"/>
        <w:keepNext w:val="0"/>
        <w:pageBreakBefore w:val="0"/>
        <w:spacing w:line="500" w:lineRule="exact"/>
        <w:rPr>
          <w:rFonts w:hint="eastAsia" w:ascii="黑体" w:hAnsi="黑体" w:eastAsia="黑体" w:cs="黑体"/>
          <w:color w:val="auto"/>
          <w:sz w:val="28"/>
          <w:szCs w:val="28"/>
          <w:highlight w:val="none"/>
          <w:lang w:eastAsia="zh-CN"/>
        </w:rPr>
        <w:outlineLvl w:val="1"/>
      </w:pPr>
      <w:r>
        <w:rPr>
          <w:rFonts w:hint="eastAsia" w:ascii="黑体" w:hAnsi="黑体" w:eastAsia="黑体" w:cs="黑体"/>
          <w:color w:val="auto"/>
          <w:sz w:val="28"/>
          <w:szCs w:val="28"/>
          <w:highlight w:val="none"/>
          <w:lang w:eastAsia="zh-CN"/>
        </w:rPr>
        <w:t xml:space="preserve">一、项目背景</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安全生产是民生发展底线，智能化监管是深化应急管理体制改革、提升基层执法效能的核心举措。当前兴化市安全生产执法面临工贸、危化等重点行业企业数量多、风险点分布广、隐患判定标准严、执法流程复杂等现实挑战，传统执法模式存在人工判定标准不统一、隐患漏判误判、文书制作低效、数据孤岛割裂等突出痛点，已难以满足“精准执法、高效监管、事前预防”的现代化安全治理要求。</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为全面落实国家、省、市关于智慧应急、科技强安及安全生产“六化”建设工作部署，承接泰州市“人工智能+”应急管理县级试点任务，兴化市应急管理局对现有“应急智多星”平台进行全面升级改造，打造AI+智能执法助手项目。项目以新一代信息技术为底座，构建全链条智能执法体系，新增企业六化协同管理模块，推动监管端与企业端双向协同，为市域安全生产治理体系现代化提供科技支撑。</w:t>
      </w:r>
      <w:r/>
    </w:p>
    <w:p>
      <w:pPr>
        <w:ind w:firstLine="560"/>
        <w:keepLines w:val="0"/>
        <w:keepNext w:val="0"/>
        <w:pageBreakBefore w:val="0"/>
        <w:spacing w:line="500" w:lineRule="exact"/>
        <w:rPr>
          <w:rFonts w:hint="eastAsia" w:ascii="黑体" w:hAnsi="黑体" w:eastAsia="黑体" w:cs="黑体"/>
          <w:color w:val="auto"/>
          <w:sz w:val="28"/>
          <w:szCs w:val="28"/>
          <w:highlight w:val="none"/>
          <w:lang w:eastAsia="zh-CN"/>
        </w:rPr>
        <w:outlineLvl w:val="1"/>
      </w:pPr>
      <w:r>
        <w:rPr>
          <w:rFonts w:hint="eastAsia" w:ascii="黑体" w:hAnsi="黑体" w:eastAsia="黑体" w:cs="黑体"/>
          <w:color w:val="auto"/>
          <w:sz w:val="28"/>
          <w:szCs w:val="28"/>
          <w:highlight w:val="none"/>
          <w:lang w:eastAsia="zh-CN"/>
        </w:rPr>
        <w:t xml:space="preserve">二、建设目标</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项目紧扣泰州市“人工智能+”应急管理试点及安全生</w:t>
      </w:r>
      <w:r>
        <w:rPr>
          <w:rFonts w:hint="eastAsia" w:ascii="仿宋_GB2312" w:hAnsi="仿宋_GB2312" w:eastAsia="仿宋_GB2312" w:cs="仿宋_GB2312"/>
          <w:color w:val="auto"/>
          <w:sz w:val="28"/>
          <w:szCs w:val="28"/>
          <w:highlight w:val="none"/>
          <w:lang w:val="en-US" w:eastAsia="zh-CN"/>
        </w:rPr>
        <w:t xml:space="preserve">产“六化”建设要求，以“标准数字化、识别智能化、取证可信化、文书自动化、流程闭环化、决策数据化”为核心目标，对现有“应急智多星”平台进行全面升级，构建全链条智能执法体系。依托AI大数据、多智能体协同技术，搭建标准化智能执法框架，主要建设内容包括重大事故隐患AI判定标准库、智能移动执法终端、执法智能研判中心及企业六化协同管理系统，配套完善高质量数据集。项目旨在破解传统执法低效、判定不统一、隐患整改闭环难等痛点，实现隐患智能识别、文书自动生成、整改AI预审、风险精准研判，全面提升安全生产执法规范化、智能化水平。</w:t>
      </w:r>
      <w:r/>
    </w:p>
    <w:p>
      <w:pPr>
        <w:ind w:firstLine="560"/>
        <w:keepLines w:val="0"/>
        <w:keepNext w:val="0"/>
        <w:pageBreakBefore w:val="0"/>
        <w:spacing w:line="500" w:lineRule="exact"/>
        <w:rPr>
          <w:rFonts w:hint="eastAsia" w:ascii="黑体" w:hAnsi="黑体" w:eastAsia="黑体" w:cs="黑体"/>
          <w:color w:val="auto"/>
          <w:sz w:val="28"/>
          <w:szCs w:val="28"/>
          <w:highlight w:val="none"/>
          <w:lang w:eastAsia="zh-CN"/>
        </w:rPr>
        <w:outlineLvl w:val="1"/>
      </w:pPr>
      <w:r>
        <w:rPr>
          <w:rFonts w:hint="eastAsia" w:ascii="黑体" w:hAnsi="黑体" w:eastAsia="黑体" w:cs="黑体"/>
          <w:color w:val="auto"/>
          <w:sz w:val="28"/>
          <w:szCs w:val="28"/>
          <w:highlight w:val="none"/>
          <w:lang w:eastAsia="zh-CN"/>
        </w:rPr>
        <w:t xml:space="preserve">三、建设原则</w:t>
      </w:r>
      <w:r/>
    </w:p>
    <w:p>
      <w:pPr>
        <w:ind w:firstLine="562"/>
        <w:jc w:val="left"/>
        <w:keepLines w:val="0"/>
        <w:keepNext w:val="0"/>
        <w:pageBreakBefore w:val="0"/>
        <w:spacing w:line="500" w:lineRule="exact"/>
        <w:widowControl/>
        <w:rPr>
          <w:rFonts w:hint="eastAsia" w:ascii="仿宋_GB2312" w:hAnsi="仿宋_GB2312" w:eastAsia="仿宋_GB2312" w:cs="仿宋_GB2312"/>
          <w:b/>
          <w:bCs/>
          <w:color w:val="auto"/>
          <w:sz w:val="28"/>
          <w:szCs w:val="28"/>
          <w:highlight w:val="none"/>
          <w:lang w:val="en-US" w:eastAsia="zh-CN"/>
        </w:rPr>
        <w:suppressLineNumbers w:val="0"/>
      </w:pPr>
      <w:r>
        <w:rPr>
          <w:rFonts w:hint="eastAsia" w:ascii="仿宋_GB2312" w:hAnsi="仿宋_GB2312" w:eastAsia="仿宋_GB2312" w:cs="仿宋_GB2312"/>
          <w:b/>
          <w:bCs/>
          <w:color w:val="auto"/>
          <w:sz w:val="28"/>
          <w:szCs w:val="28"/>
          <w:highlight w:val="none"/>
          <w:lang w:val="en-US" w:eastAsia="zh-CN"/>
        </w:rPr>
        <w:t xml:space="preserve">1.业务引领，需求导向 </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紧扣安全生产执法与“六化”建设实际需求，聚焦执法效能提升、隐患闭环管控核心目标，所有功能设计贴合一线执法场景与企业管理实操，以业务价值驱动技术建设，杜绝技术堆砌。</w:t>
      </w:r>
      <w:r/>
    </w:p>
    <w:p>
      <w:pPr>
        <w:ind w:firstLine="562"/>
        <w:jc w:val="left"/>
        <w:keepLines w:val="0"/>
        <w:keepNext w:val="0"/>
        <w:pageBreakBefore w:val="0"/>
        <w:spacing w:line="500" w:lineRule="exact"/>
        <w:widowControl/>
        <w:rPr>
          <w:rFonts w:hint="eastAsia" w:ascii="仿宋_GB2312" w:hAnsi="仿宋_GB2312" w:eastAsia="仿宋_GB2312" w:cs="仿宋_GB2312"/>
          <w:b/>
          <w:bCs/>
          <w:color w:val="auto"/>
          <w:sz w:val="28"/>
          <w:szCs w:val="28"/>
          <w:highlight w:val="none"/>
          <w:lang w:val="en-US" w:eastAsia="zh-CN"/>
        </w:rPr>
        <w:suppressLineNumbers w:val="0"/>
      </w:pPr>
      <w:r>
        <w:rPr>
          <w:rFonts w:hint="eastAsia" w:ascii="仿宋_GB2312" w:hAnsi="仿宋_GB2312" w:eastAsia="仿宋_GB2312" w:cs="仿宋_GB2312"/>
          <w:b/>
          <w:bCs/>
          <w:color w:val="auto"/>
          <w:sz w:val="28"/>
          <w:szCs w:val="28"/>
          <w:highlight w:val="none"/>
          <w:lang w:val="en-US" w:eastAsia="zh-CN"/>
        </w:rPr>
        <w:t xml:space="preserve">2.利旧集约，避免重复 </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依托现有“应急智多星”平台底座，全面复用存量硬件、企业基础数据与通用业务功能，坚持增量补充、按需升级，严控重复建设，最大化提升资源使用效益。</w:t>
      </w:r>
      <w:r/>
    </w:p>
    <w:p>
      <w:pPr>
        <w:ind w:firstLine="562"/>
        <w:jc w:val="left"/>
        <w:keepLines w:val="0"/>
        <w:keepNext w:val="0"/>
        <w:pageBreakBefore w:val="0"/>
        <w:spacing w:line="500" w:lineRule="exact"/>
        <w:widowControl/>
        <w:rPr>
          <w:rFonts w:hint="eastAsia" w:ascii="仿宋_GB2312" w:hAnsi="仿宋_GB2312" w:eastAsia="仿宋_GB2312" w:cs="仿宋_GB2312"/>
          <w:b/>
          <w:bCs/>
          <w:color w:val="auto"/>
          <w:sz w:val="28"/>
          <w:szCs w:val="28"/>
          <w:highlight w:val="none"/>
          <w:lang w:val="en-US" w:eastAsia="zh-CN"/>
        </w:rPr>
        <w:suppressLineNumbers w:val="0"/>
      </w:pPr>
      <w:r>
        <w:rPr>
          <w:rFonts w:hint="eastAsia" w:ascii="仿宋_GB2312" w:hAnsi="仿宋_GB2312" w:eastAsia="仿宋_GB2312" w:cs="仿宋_GB2312"/>
          <w:b/>
          <w:bCs/>
          <w:color w:val="auto"/>
          <w:sz w:val="28"/>
          <w:szCs w:val="28"/>
          <w:highlight w:val="none"/>
          <w:lang w:val="en-US" w:eastAsia="zh-CN"/>
        </w:rPr>
        <w:t xml:space="preserve">3.安全合规，自主可控 </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严格执行网络安全等级保护二级标准与数据安全法规，落实数据加密、存证固证、分级权限管控等安全机制；适配信创要求，推进国产化技术适配，保障系统与数据全生命周期安全可控。</w:t>
      </w:r>
      <w:r/>
    </w:p>
    <w:p>
      <w:pPr>
        <w:ind w:firstLine="562"/>
        <w:jc w:val="left"/>
        <w:keepLines w:val="0"/>
        <w:keepNext w:val="0"/>
        <w:pageBreakBefore w:val="0"/>
        <w:spacing w:line="500" w:lineRule="exact"/>
        <w:widowControl/>
        <w:rPr>
          <w:rFonts w:hint="eastAsia" w:ascii="仿宋_GB2312" w:hAnsi="仿宋_GB2312" w:eastAsia="仿宋_GB2312" w:cs="仿宋_GB2312"/>
          <w:b/>
          <w:bCs/>
          <w:color w:val="auto"/>
          <w:sz w:val="28"/>
          <w:szCs w:val="28"/>
          <w:highlight w:val="none"/>
          <w:lang w:val="en-US" w:eastAsia="zh-CN"/>
        </w:rPr>
        <w:suppressLineNumbers w:val="0"/>
      </w:pPr>
      <w:r>
        <w:rPr>
          <w:rFonts w:hint="eastAsia" w:ascii="仿宋_GB2312" w:hAnsi="仿宋_GB2312" w:eastAsia="仿宋_GB2312" w:cs="仿宋_GB2312"/>
          <w:b/>
          <w:bCs/>
          <w:color w:val="auto"/>
          <w:sz w:val="28"/>
          <w:szCs w:val="28"/>
          <w:highlight w:val="none"/>
          <w:lang w:val="en-US" w:eastAsia="zh-CN"/>
        </w:rPr>
        <w:t xml:space="preserve">4.AI辅助，人工主导 </w:t>
      </w:r>
      <w:r/>
    </w:p>
    <w:p>
      <w:pPr>
        <w:numPr>
          <w:ilvl w:val="0"/>
          <w:numId w:val="0"/>
        </w:num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人工智能技术定位为执法辅助支撑，所有AI判定、文书生成、风险研判结果均需人工复核确认，不替代法定执法职权，确保执法程序合规、责任主体清晰。</w:t>
      </w:r>
      <w:r/>
    </w:p>
    <w:p>
      <w:pPr>
        <w:ind w:firstLine="562"/>
        <w:jc w:val="left"/>
        <w:keepLines w:val="0"/>
        <w:keepNext w:val="0"/>
        <w:pageBreakBefore w:val="0"/>
        <w:spacing w:line="500" w:lineRule="exact"/>
        <w:widowControl/>
        <w:rPr>
          <w:rFonts w:hint="eastAsia" w:ascii="仿宋_GB2312" w:hAnsi="仿宋_GB2312" w:eastAsia="仿宋_GB2312" w:cs="仿宋_GB2312"/>
          <w:b/>
          <w:bCs/>
          <w:color w:val="auto"/>
          <w:sz w:val="28"/>
          <w:szCs w:val="28"/>
          <w:highlight w:val="none"/>
          <w:lang w:val="en-US" w:eastAsia="zh-CN"/>
        </w:rPr>
        <w:suppressLineNumbers w:val="0"/>
      </w:pPr>
      <w:r>
        <w:rPr>
          <w:rFonts w:hint="eastAsia" w:ascii="仿宋_GB2312" w:hAnsi="仿宋_GB2312" w:eastAsia="仿宋_GB2312" w:cs="仿宋_GB2312"/>
          <w:b/>
          <w:bCs/>
          <w:color w:val="auto"/>
          <w:sz w:val="28"/>
          <w:szCs w:val="28"/>
          <w:highlight w:val="none"/>
          <w:lang w:val="en-US" w:eastAsia="zh-CN"/>
        </w:rPr>
        <w:t xml:space="preserve">5.政企协同，闭环治理 </w:t>
      </w:r>
      <w:r/>
    </w:p>
    <w:p>
      <w:pPr>
        <w:ind w:firstLine="560"/>
        <w:jc w:val="left"/>
        <w:keepLines w:val="0"/>
        <w:keepNext w:val="0"/>
        <w:pageBreakBefore w:val="0"/>
        <w:spacing w:line="500" w:lineRule="exact"/>
        <w:widowControl/>
        <w:rPr>
          <w:rFonts w:hint="eastAsia" w:ascii="黑体" w:hAnsi="黑体" w:eastAsia="黑体" w:cs="黑体"/>
          <w:color w:val="auto"/>
          <w:sz w:val="28"/>
          <w:szCs w:val="28"/>
          <w:highlight w:val="none"/>
          <w:lang w:eastAsia="zh-CN"/>
        </w:rPr>
        <w:suppressLineNumbers w:val="0"/>
      </w:pPr>
      <w:r>
        <w:rPr>
          <w:rFonts w:hint="eastAsia" w:ascii="仿宋_GB2312" w:hAnsi="仿宋_GB2312" w:eastAsia="仿宋_GB2312" w:cs="仿宋_GB2312"/>
          <w:color w:val="auto"/>
          <w:sz w:val="28"/>
          <w:szCs w:val="28"/>
          <w:highlight w:val="none"/>
          <w:lang w:val="en-US" w:eastAsia="zh-CN"/>
        </w:rPr>
        <w:t xml:space="preserve">打通监管端与企业端数据通道，构建执法指令下发、企业整改上报、智能核验反馈的全闭环协同机制，推动形成政府精准监管、企业自主落实的共治格局。</w:t>
      </w:r>
      <w:r/>
    </w:p>
    <w:p>
      <w:pPr>
        <w:numPr>
          <w:ilvl w:val="0"/>
          <w:numId w:val="5"/>
        </w:numPr>
        <w:ind w:firstLine="560"/>
        <w:keepLines w:val="0"/>
        <w:keepNext w:val="0"/>
        <w:pageBreakBefore w:val="0"/>
        <w:spacing w:line="500" w:lineRule="exact"/>
        <w:rPr>
          <w:rFonts w:hint="eastAsia" w:ascii="黑体" w:hAnsi="黑体" w:eastAsia="黑体" w:cs="黑体"/>
          <w:color w:val="auto"/>
          <w:sz w:val="28"/>
          <w:szCs w:val="28"/>
          <w:highlight w:val="none"/>
          <w:lang w:eastAsia="zh-CN"/>
        </w:rPr>
        <w:outlineLvl w:val="1"/>
      </w:pPr>
      <w:r>
        <w:rPr>
          <w:rFonts w:hint="eastAsia" w:ascii="黑体" w:hAnsi="黑体" w:eastAsia="黑体" w:cs="黑体"/>
          <w:color w:val="auto"/>
          <w:sz w:val="28"/>
          <w:szCs w:val="28"/>
          <w:highlight w:val="none"/>
          <w:lang w:eastAsia="zh-CN"/>
        </w:rPr>
        <w:t xml:space="preserve">技术要求</w:t>
      </w:r>
      <w:r/>
    </w:p>
    <w:p>
      <w:pPr>
        <w:ind w:firstLine="562"/>
        <w:jc w:val="left"/>
        <w:keepLines w:val="0"/>
        <w:keepNext w:val="0"/>
        <w:pageBreakBefore w:val="0"/>
        <w:spacing w:line="500" w:lineRule="exact"/>
        <w:widowControl/>
        <w:rPr>
          <w:rFonts w:hint="default" w:ascii="仿宋_GB2312" w:hAnsi="仿宋_GB2312" w:eastAsia="仿宋_GB2312" w:cs="仿宋_GB2312"/>
          <w:b/>
          <w:bCs/>
          <w:color w:val="auto"/>
          <w:sz w:val="28"/>
          <w:szCs w:val="28"/>
          <w:highlight w:val="none"/>
          <w:lang w:val="en-US" w:eastAsia="zh-CN"/>
        </w:rPr>
        <w:suppressLineNumbers w:val="0"/>
      </w:pPr>
      <w:r/>
      <w:bookmarkStart w:id="190" w:name="_Toc21684"/>
      <w:r/>
      <w:bookmarkStart w:id="191" w:name="_Toc22055"/>
      <w:r>
        <w:rPr>
          <w:rFonts w:hint="eastAsia" w:ascii="仿宋_GB2312" w:hAnsi="仿宋_GB2312" w:eastAsia="仿宋_GB2312" w:cs="仿宋_GB2312"/>
          <w:b/>
          <w:bCs/>
          <w:color w:val="auto"/>
          <w:sz w:val="28"/>
          <w:szCs w:val="28"/>
          <w:highlight w:val="none"/>
          <w:lang w:val="en-US" w:eastAsia="zh-CN"/>
        </w:rPr>
        <w:t xml:space="preserve">（一）核心业务需求</w:t>
      </w:r>
      <w:bookmarkEnd w:id="190"/>
      <w:r/>
      <w:bookmarkEnd w:id="191"/>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平台采用云原生、多智能体协同（AI+Agent）、DevOps一体化、安全左移及国产化兼容的现代软件工程体系，聚焦于AI赋能、全链执法、闭环管理、数据研判四大核心领域，同时响应企业安全生产六化协同管理的新增需求，打造“四大核心系统+企业六化协同子系统+基础保障体系”的整体架构，并建设12条高质量数据集。</w:t>
      </w:r>
      <w:r/>
    </w:p>
    <w:p>
      <w:pPr>
        <w:ind w:firstLine="560"/>
        <w:jc w:val="left"/>
        <w:keepLines w:val="0"/>
        <w:keepNext w:val="0"/>
        <w:pageBreakBefore w:val="0"/>
        <w:spacing w:line="500" w:lineRule="exact"/>
        <w:widowControl/>
        <w:rPr>
          <w:rFonts w:hint="default" w:ascii="仿宋_GB2312" w:hAnsi="仿宋_GB2312" w:eastAsia="仿宋_GB2312" w:cs="仿宋_GB2312"/>
          <w:color w:val="auto"/>
          <w:sz w:val="28"/>
          <w:szCs w:val="28"/>
          <w:highlight w:val="none"/>
          <w:lang w:val="en-US" w:eastAsia="zh-CN"/>
        </w:rPr>
        <w:suppressLineNumbers w:val="0"/>
      </w:pPr>
      <w:r/>
      <w:bookmarkStart w:id="192" w:name="_Toc18138"/>
      <w:r>
        <w:rPr>
          <w:rFonts w:hint="eastAsia" w:ascii="仿宋_GB2312" w:hAnsi="仿宋_GB2312" w:eastAsia="仿宋_GB2312" w:cs="仿宋_GB2312"/>
          <w:color w:val="auto"/>
          <w:sz w:val="28"/>
          <w:szCs w:val="28"/>
          <w:highlight w:val="none"/>
          <w:lang w:val="en-US" w:eastAsia="zh-CN"/>
        </w:rPr>
        <w:t xml:space="preserve">1.重大事故隐患AI判定标准库</w:t>
      </w:r>
      <w:bookmarkEnd w:id="192"/>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构建动态化、标准化、数字化AI判定核心底座，支撑精准智能识别：</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工贸行业判定模块：覆盖8大行业64项重大隐患，标注高风险视觉特征与法规依据，构建AI图像识别模型库。</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危化行业判定模块：聚焦“两重点一重大”，整合54项核心判定情形，构建危化专属AI判定规则库。</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动态更新模块：上级标准自动同步+人工维护双重机制，支持版本回溯与实时更新。</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智能检索模块：多维度+语音检索，支撑现场快速核查。</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整改判定关联模块：将隐患判定标准与整改达标标准深度绑定，为企业端整改结果AI初步判定提供标准化依据，实现“隐患判定－整改标准－核验依据”一体化。</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自定义规则模块：适配本地执法场景，灵活调整识别阈值与判定规则。</w:t>
      </w:r>
      <w:r/>
    </w:p>
    <w:p>
      <w:pPr>
        <w:ind w:firstLine="560"/>
        <w:jc w:val="left"/>
        <w:keepLines w:val="0"/>
        <w:keepNext w:val="0"/>
        <w:pageBreakBefore w:val="0"/>
        <w:spacing w:line="500" w:lineRule="exact"/>
        <w:widowControl/>
        <w:rPr>
          <w:rFonts w:hint="default" w:ascii="仿宋_GB2312" w:hAnsi="仿宋_GB2312" w:eastAsia="仿宋_GB2312" w:cs="仿宋_GB2312"/>
          <w:color w:val="auto"/>
          <w:sz w:val="28"/>
          <w:szCs w:val="28"/>
          <w:highlight w:val="none"/>
          <w:lang w:val="en-US" w:eastAsia="zh-CN"/>
        </w:rPr>
        <w:suppressLineNumbers w:val="0"/>
      </w:pPr>
      <w:r/>
      <w:bookmarkStart w:id="193" w:name="_Toc8614"/>
      <w:r>
        <w:rPr>
          <w:rFonts w:hint="eastAsia" w:ascii="仿宋_GB2312" w:hAnsi="仿宋_GB2312" w:eastAsia="仿宋_GB2312" w:cs="仿宋_GB2312"/>
          <w:color w:val="auto"/>
          <w:sz w:val="28"/>
          <w:szCs w:val="28"/>
          <w:highlight w:val="none"/>
          <w:lang w:val="en-US" w:eastAsia="zh-CN"/>
        </w:rPr>
        <w:t xml:space="preserve">2.AI智能移动执法终端</w:t>
      </w:r>
      <w:bookmarkEnd w:id="193"/>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打造现场执法一体化智能工作舱，替代传统纸质与分散操作：</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AI智能隐患识别：实时图像/视频识别，支持人工复核。</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全维度取证：照片/视频/语音/文字多形式取证，自动加时空水印，区块链存证防篡改，分类管理合规有效。</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特种作业资质核验：人脸比对实时识别无证、人证不符、资质过期，一键查询资质信息。</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智能文书生成：自动回填信息、一键生成标准文书，支持蓝牙打印、电子签名、实时归档；整改单生成模块：一键生成含整改要求、整改时限、整改建议方案的标准化整改单，同步推送至企业端六化协同子系统。</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执法裁量智能建议：自动关联处罚条款与裁量标准，多因子权重调整保障公平。</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移动执法门户：待办预警、GPS执法轨迹记录；整改核查门户：接收AI初步判定达标的企业整改材料，实现线上初审、线下复查指派、整改销号一键操作。</w:t>
      </w:r>
      <w:r/>
    </w:p>
    <w:p>
      <w:pPr>
        <w:ind w:firstLine="560"/>
        <w:jc w:val="left"/>
        <w:keepLines w:val="0"/>
        <w:keepNext w:val="0"/>
        <w:pageBreakBefore w:val="0"/>
        <w:spacing w:line="500" w:lineRule="exact"/>
        <w:widowControl/>
        <w:rPr>
          <w:rFonts w:hint="default" w:ascii="仿宋_GB2312" w:hAnsi="仿宋_GB2312" w:eastAsia="仿宋_GB2312" w:cs="仿宋_GB2312"/>
          <w:color w:val="auto"/>
          <w:sz w:val="28"/>
          <w:szCs w:val="28"/>
          <w:highlight w:val="none"/>
          <w:lang w:val="en-US" w:eastAsia="zh-CN"/>
        </w:rPr>
        <w:suppressLineNumbers w:val="0"/>
      </w:pPr>
      <w:r/>
      <w:bookmarkStart w:id="194" w:name="_Toc3967"/>
      <w:r>
        <w:rPr>
          <w:rFonts w:hint="eastAsia" w:ascii="仿宋_GB2312" w:hAnsi="仿宋_GB2312" w:eastAsia="仿宋_GB2312" w:cs="仿宋_GB2312"/>
          <w:color w:val="auto"/>
          <w:sz w:val="28"/>
          <w:szCs w:val="28"/>
          <w:highlight w:val="none"/>
          <w:lang w:val="en-US" w:eastAsia="zh-CN"/>
        </w:rPr>
        <w:t xml:space="preserve">3.AI应急管理智能执法平台</w:t>
      </w:r>
      <w:bookmarkEnd w:id="194"/>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构建执法全流程管理中枢，实现管控数字化、协同实时化：</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全流程执法任务管理：智能派单、进度可视化、双预警提醒、自动生成台账。</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全维度执法数据管理：一企一档、数据统一归集、多维度检索、定时备份恢复。</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三级执法协同处置：现场－后台远程联动、跨中队资源调度、结果实时反馈。</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隐患整改闭环管理：“登记－整改－监控－复查－销号”全链管控，超期红色预警；整改上报审核模块：接收AI初步判定达标的企业整改材料，支持执法人员线上审核、线下复查、整改结果确认、销号审批等全流程操作，实现整改审核闭环。</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企业基础信息管理：重点企业信息库、四色风险分级、动态更新、高频检查自动触发。</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执法文书与档案管理：模板动态维护、自动归档、加密存储、全生命周期管理；整改档案管理：将企业整改材料、AI判定结果、执法审核结果、复查记录统一归档，形成整改全流程电子档案。</w:t>
      </w:r>
      <w:r/>
    </w:p>
    <w:p>
      <w:pPr>
        <w:ind w:firstLine="560"/>
        <w:jc w:val="left"/>
        <w:keepLines w:val="0"/>
        <w:keepNext w:val="0"/>
        <w:pageBreakBefore w:val="0"/>
        <w:spacing w:line="500" w:lineRule="exact"/>
        <w:widowControl/>
        <w:rPr>
          <w:rFonts w:hint="default" w:ascii="仿宋_GB2312" w:hAnsi="仿宋_GB2312" w:eastAsia="仿宋_GB2312" w:cs="仿宋_GB2312"/>
          <w:color w:val="auto"/>
          <w:sz w:val="28"/>
          <w:szCs w:val="28"/>
          <w:highlight w:val="none"/>
          <w:lang w:val="en-US" w:eastAsia="zh-CN"/>
        </w:rPr>
        <w:suppressLineNumbers w:val="0"/>
      </w:pPr>
      <w:r/>
      <w:bookmarkStart w:id="195" w:name="_Toc21869"/>
      <w:r>
        <w:rPr>
          <w:rFonts w:hint="eastAsia" w:ascii="仿宋_GB2312" w:hAnsi="仿宋_GB2312" w:eastAsia="仿宋_GB2312" w:cs="仿宋_GB2312"/>
          <w:color w:val="auto"/>
          <w:sz w:val="28"/>
          <w:szCs w:val="28"/>
          <w:highlight w:val="none"/>
          <w:lang w:val="en-US" w:eastAsia="zh-CN"/>
        </w:rPr>
        <w:t xml:space="preserve">4.执法数据智能研判中心</w:t>
      </w:r>
      <w:bookmarkEnd w:id="195"/>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bookmarkStart w:id="196" w:name="heading_26"/>
      <w:r>
        <w:rPr>
          <w:rFonts w:hint="eastAsia" w:ascii="仿宋_GB2312" w:hAnsi="仿宋_GB2312" w:eastAsia="仿宋_GB2312" w:cs="仿宋_GB2312"/>
          <w:color w:val="auto"/>
          <w:sz w:val="28"/>
          <w:szCs w:val="28"/>
          <w:highlight w:val="none"/>
          <w:lang w:val="en-US" w:eastAsia="zh-CN"/>
        </w:rPr>
        <w:t xml:space="preserve">依托大数据分析+可视化技术，打造决策智能大脑：</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执法效能分析：多维度统计、人员/中队效能排行，支撑绩效考核；整改核验效能分析：统计AI判定准确率、整改上报通过率、执法审核效率等指标，为AI模型优化、执法资源调配提供依据。</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隐患态势分析：地图热力图、行业分布、趋势研判；整改态势分析：分析企业整改完成率、整改不达标原因、整改进度分布等，为精准监管提供数据支撑。</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风险预警研判：智能模型计算，高风险企业/区域自动预警，预警－执法无缝衔接；整改逾期预警：对未按时限完成整改、未及时上报整改结果的企业进行自动预警，推送至执法人员。</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可视化决策看板：总览+穿透式查询，多格式报表一键导出；整改数据看板：新增整改上报、AI判定、执法审核、销号完成等全流程数据可视化展示，支持穿透式查询企业整改详情。</w:t>
      </w:r>
      <w:r/>
    </w:p>
    <w:p>
      <w:pPr>
        <w:ind w:firstLine="560"/>
        <w:jc w:val="left"/>
        <w:keepLines w:val="0"/>
        <w:keepNext w:val="0"/>
        <w:pageBreakBefore w:val="0"/>
        <w:spacing w:line="500" w:lineRule="exact"/>
        <w:widowControl/>
        <w:rPr>
          <w:rFonts w:hint="default" w:ascii="仿宋_GB2312" w:hAnsi="仿宋_GB2312" w:eastAsia="仿宋_GB2312" w:cs="仿宋_GB2312"/>
          <w:color w:val="auto"/>
          <w:sz w:val="28"/>
          <w:szCs w:val="28"/>
          <w:highlight w:val="none"/>
          <w:lang w:val="en-US" w:eastAsia="zh-CN"/>
        </w:rPr>
        <w:suppressLineNumbers w:val="0"/>
      </w:pPr>
      <w:r/>
      <w:bookmarkStart w:id="197" w:name="_Toc30372"/>
      <w:r>
        <w:rPr>
          <w:rFonts w:hint="eastAsia" w:ascii="仿宋_GB2312" w:hAnsi="仿宋_GB2312" w:eastAsia="仿宋_GB2312" w:cs="仿宋_GB2312"/>
          <w:color w:val="auto"/>
          <w:sz w:val="28"/>
          <w:szCs w:val="28"/>
          <w:highlight w:val="none"/>
          <w:lang w:val="en-US" w:eastAsia="zh-CN"/>
        </w:rPr>
        <w:t xml:space="preserve">5.企业安全生产六化协同管理系统</w:t>
      </w:r>
      <w:bookmarkEnd w:id="197"/>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（1）网格化管理模块</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网格划分与配置：支持企业按车间、楼层、区域自定义划分网格，绑定网格范围、风险等级、责任人。可上传平面图进行电子标注。</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网格员管理：为每个网格指定专（兼）职网格员，记录姓名、联系方式、职务。可设置多个网格员（正副职、AB岗）。</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巡查清单库：内置行业通用巡查清单模板，支持企业自定义巡查项目，支持图文、视频示例。</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巡查任务自动派发：根据网格风险等级设定巡查频次（高网格每日、中网格每周、低网格每月），系统自动生成任务并推送至网格员移动端。支持逾期未巡提醒。</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移动端巡查执行：网格员通过小程序接收任务，按清单逐项检查，可拍照、录视频、文字描述，系统自动记录GPS位置和时间戳。支持“合格/不合格/不适用”三态。</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隐患一键上报：巡查中发现无法现场整改的隐患，可一键上报至企业安全管理部门，自动关联网格、位置、照片。</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网格绩效统计：统计各网格巡查完成率、隐患发现数、整改率，生成排行榜，支持导出。</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网格员培训档案：记录网格员参加的培训课程、考试结果，支持上传培训证书。</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（2）专业化管理模块</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安管机构与人员库：维护企业安全管理组织架构，记录专职/兼职安全员信息，上传注安师证书。</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特种作业人员管理：建立特种作业人员台账（电焊工、电工、叉车工等），记录证件照片、有效期。</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常态化培训管理：记录“六化赋能”等专题培训的课程名称、培训时间、参训人员、考核结果。</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专家技术服务管理：聘请安全生产专家或聘请第三方专业机构，对金属冶炼、粉尘防爆、有限空间、锂电池使用等重点工艺、高风险环节开展“会诊”式安全评估和技术指导，对排查出的重大隐患，可组织专家会诊，制定治理方案，上传方案文档，跟踪整改进度。</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隐患类比排查功能：可依据省内外同行业事故案例及督查发现的问题，开展全面深度自查。针对排查出的重大隐患，可聘请专家参与治理方案的制定。支持上传案例和制定治理方案。</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安责险管理：记录安责险投保信息（保险公司、保单号、有效期）。</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（3）全员化管理模块</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全员责任清单电子化：一键生成覆盖企业所有岗位的安全责任清单，支持岗位认领、电子签名，责任落实情况自动留痕。</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隐患有奖上报系统：员工通过小程序“随手拍”上报隐患，自动核实、分级奖励、兑现公示，支持匿名上报，保护上报人信息。</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党员+工会安全协同：党员安全责任区、示范岗线上标注，工会监督记录、安全培训、应急演练自动归档。</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全员智能教育培训：班前班后5分钟安全教育线上学习、自动打卡，新员工岗前培训、应急演练视频留存，学习进度实时统计。</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行业互助联盟公告：企业按六化要求加入相关互助联盟，可查看联盟成员发布的经验分享。公告发布群信息及二维码。</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应急通道巡检打卡：通过小程序打卡，系统记录。</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（4）实体化管理模块</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安管力量可视化：企业上传安全管理机构组织图。</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安全投入台账：记录安全生产费用提取金额、使用明细（如培训、设备、劳保），支持上传发票、合同。</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设备更新改造计划：制定高风险工艺、老旧设备更新改造计划（项目名称、预算、责任人、完成时限），跟踪进度，上传计划报告。</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技防物防设施管理：建立设施清单，为每个设施生成二维码，扫码巡检，记录状态（正常/损坏/过期），自动提醒到期更换。</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安全通道与应急设施：记录安全通道、出口、应急照明、标志的位置和完好情况，定期检查并拍照上传。</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（5）手册化管理模块</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手册库与版本管理：企业上传风险管控手册、操作规程、应急预案等文档，支持审批发布流程。</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岗位明白卡生成：针对每个岗位，从手册中提取关键信息生成“明白卡”（操作步骤、风险点、应急措施），可打印张贴或推送至员工手机。</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现场处置卡：为关键岗位（如中控室、巡检工）制作应急处置卡，包含处置流程、紧急联系方式，支持手机端快速检索。</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手指口述操作案例库：支持员工录制“手指口述”操作视频（按标准流程口述动作），上传后由管理员审核，形成优秀案例库。</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（6）AI智能整改上报模块</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整改单接收与查看：自动接收执法部门推送的标准化整改单，清晰地展示隐患详情、整改要求、整改标准、整改时限、整改建议方案，支持整改任务拆解与责任人分配。</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整改过程记录：支持企业上传整改过程资料（照片、视频、文字说明、整改方案执行记录等），自动记录整改进度，超期前自动提醒企业。</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整改结果上报：企业完成整改后，一键提交整改结果上报申请，同步上传整改完成佐证材料（含整改后现场影像、整改验收记录等），系统自动关联对应整改单。</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AI初步判定：系统基于重大事故隐患AI判定标准库中的整改达标标准，对企业上传的整改佐证材料进行AI智能识别、初步判定，快速输出“达标/不达标”判定结果及判定依据；若判定不达标，明确标注不达标问题点，指导企业重新整改。</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整改材料重传：针对AI初步判定不达标情况，企业可根据判定依据重新开展整改，完成后再次上传整改佐证材料，直至AI初步判定达标。</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整改进度追溯：支持企业、执法部门查看整改全流程记录（整改单接收、整改进度、上报记录、AI判定结果、重传记录等），实现整改过程全程可追溯。</w:t>
      </w:r>
      <w:r/>
    </w:p>
    <w:p>
      <w:pPr>
        <w:ind w:firstLine="560"/>
        <w:jc w:val="left"/>
        <w:keepLines w:val="0"/>
        <w:keepNext w:val="0"/>
        <w:pageBreakBefore w:val="0"/>
        <w:spacing w:line="500" w:lineRule="exact"/>
        <w:widowControl/>
        <w:rPr>
          <w:rFonts w:hint="default" w:ascii="仿宋_GB2312" w:hAnsi="仿宋_GB2312" w:eastAsia="仿宋_GB2312" w:cs="仿宋_GB2312"/>
          <w:color w:val="auto"/>
          <w:sz w:val="28"/>
          <w:szCs w:val="28"/>
          <w:highlight w:val="none"/>
          <w:lang w:val="en-US" w:eastAsia="zh-CN"/>
        </w:rPr>
        <w:suppressLineNumbers w:val="0"/>
      </w:pPr>
      <w:r/>
      <w:bookmarkStart w:id="198" w:name="_Toc5542"/>
      <w:r>
        <w:rPr>
          <w:rFonts w:hint="eastAsia" w:ascii="仿宋_GB2312" w:hAnsi="仿宋_GB2312" w:eastAsia="仿宋_GB2312" w:cs="仿宋_GB2312"/>
          <w:color w:val="auto"/>
          <w:sz w:val="28"/>
          <w:szCs w:val="28"/>
          <w:highlight w:val="none"/>
          <w:lang w:val="en-US" w:eastAsia="zh-CN"/>
        </w:rPr>
        <w:t xml:space="preserve">6.数据建设需求</w:t>
      </w:r>
      <w:bookmarkEnd w:id="198"/>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多模态数据采集：覆盖文本、图像、视频、语音、GIS等多类型数据。</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高质量数据标注：工贸/危化隐患视觉特征、法规依据、判定标准精准标注；整改达标标准标注：对隐患整改后的达标视觉特征、验收标准进行精准标注，为AI初步判定提供高质量训练数据。</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动态数据更新：对接国家/省/市标准库，实现隐患判定标准、法规条款实时同步；整改标准同步：隐患判定标准更新后，同步更新对应的整改达标标准，确保AI判定依据的时效性。</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数据全域贯通：执法端与企业端数据双向同步，政府监管数据与企业自治数据互联互通；整改数据贯通：实现整改单数据、企业整改数据、AI判定数据、执法审核数据的双向同步与全域贯通，融入安全生产大数据体系。</w:t>
      </w:r>
      <w:r/>
    </w:p>
    <w:p>
      <w:pPr>
        <w:ind w:firstLine="560"/>
        <w:jc w:val="left"/>
        <w:keepLines w:val="0"/>
        <w:keepNext w:val="0"/>
        <w:pageBreakBefore w:val="0"/>
        <w:spacing w:line="500" w:lineRule="exact"/>
        <w:widowControl/>
        <w:rPr>
          <w:rFonts w:hint="default" w:ascii="仿宋_GB2312" w:hAnsi="仿宋_GB2312" w:eastAsia="仿宋_GB2312" w:cs="仿宋_GB2312"/>
          <w:color w:val="auto"/>
          <w:sz w:val="28"/>
          <w:szCs w:val="28"/>
          <w:highlight w:val="none"/>
          <w:lang w:val="en-US" w:eastAsia="zh-CN"/>
        </w:rPr>
        <w:suppressLineNumbers w:val="0"/>
      </w:pPr>
      <w:r/>
      <w:bookmarkStart w:id="199" w:name="_Toc23967"/>
      <w:r>
        <w:rPr>
          <w:rFonts w:hint="eastAsia" w:ascii="仿宋_GB2312" w:hAnsi="仿宋_GB2312" w:eastAsia="仿宋_GB2312" w:cs="仿宋_GB2312"/>
          <w:color w:val="auto"/>
          <w:sz w:val="28"/>
          <w:szCs w:val="28"/>
          <w:highlight w:val="none"/>
          <w:lang w:val="en-US" w:eastAsia="zh-CN"/>
        </w:rPr>
        <w:t xml:space="preserve">7.平台基础管理需求</w:t>
      </w:r>
      <w:bookmarkEnd w:id="196"/>
      <w:r/>
      <w:bookmarkEnd w:id="199"/>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多角色权限管理：最小权限、分级管控、临时授权到期自动回收。</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全流程日志管理：操作/执法/修改日志全过程记录，不可篡改、可审计。</w:t>
      </w:r>
      <w:r/>
    </w:p>
    <w:p>
      <w:pPr>
        <w:ind w:firstLine="562"/>
        <w:jc w:val="left"/>
        <w:keepLines w:val="0"/>
        <w:keepNext w:val="0"/>
        <w:pageBreakBefore w:val="0"/>
        <w:spacing w:line="500" w:lineRule="exact"/>
        <w:widowControl/>
        <w:rPr>
          <w:rFonts w:hint="default" w:ascii="仿宋_GB2312" w:hAnsi="仿宋_GB2312" w:eastAsia="仿宋_GB2312" w:cs="仿宋_GB2312"/>
          <w:b/>
          <w:bCs/>
          <w:color w:val="auto"/>
          <w:sz w:val="28"/>
          <w:szCs w:val="28"/>
          <w:highlight w:val="none"/>
          <w:lang w:val="en-US" w:eastAsia="zh-CN"/>
        </w:rPr>
        <w:suppressLineNumbers w:val="0"/>
      </w:pPr>
      <w:r/>
      <w:bookmarkStart w:id="200" w:name="heading_33"/>
      <w:r/>
      <w:bookmarkStart w:id="201" w:name="_Toc11970"/>
      <w:r/>
      <w:bookmarkStart w:id="202" w:name="_Toc10846"/>
      <w:r>
        <w:rPr>
          <w:rFonts w:hint="eastAsia" w:ascii="仿宋_GB2312" w:hAnsi="仿宋_GB2312" w:eastAsia="仿宋_GB2312" w:cs="仿宋_GB2312"/>
          <w:b/>
          <w:bCs/>
          <w:color w:val="auto"/>
          <w:sz w:val="28"/>
          <w:szCs w:val="28"/>
          <w:highlight w:val="none"/>
          <w:lang w:val="en-US" w:eastAsia="zh-CN"/>
        </w:rPr>
        <w:t xml:space="preserve">（二）技术支撑需求</w:t>
      </w:r>
      <w:bookmarkEnd w:id="200"/>
      <w:r/>
      <w:bookmarkEnd w:id="201"/>
      <w:r/>
      <w:bookmarkEnd w:id="202"/>
      <w:r/>
      <w:r/>
    </w:p>
    <w:p>
      <w:pPr>
        <w:pStyle w:val="822"/>
        <w:ind w:firstLine="560"/>
        <w:jc w:val="both"/>
        <w:pageBreakBefore w:val="0"/>
        <w:spacing w:before="0" w:beforeAutospacing="0" w:after="0" w:afterAutospacing="0" w:line="500" w:lineRule="exact"/>
        <w:rPr>
          <w:rFonts w:hint="default" w:ascii="仿宋_GB2312" w:hAnsi="仿宋_GB2312" w:eastAsia="仿宋_GB2312" w:cs="仿宋_GB2312"/>
          <w:color w:val="auto"/>
          <w:sz w:val="28"/>
          <w:szCs w:val="28"/>
          <w:highlight w:val="none"/>
          <w:lang w:val="en-US" w:eastAsia="zh-CN" w:bidi="ar-SA"/>
        </w:rPr>
      </w:pPr>
      <w:r/>
      <w:bookmarkStart w:id="203" w:name="heading_28"/>
      <w:r/>
      <w:bookmarkStart w:id="204" w:name="_Toc29617"/>
      <w:r>
        <w:rPr>
          <w:rFonts w:hint="eastAsia" w:ascii="仿宋_GB2312" w:hAnsi="仿宋_GB2312" w:eastAsia="仿宋_GB2312" w:cs="仿宋_GB2312"/>
          <w:color w:val="auto"/>
          <w:sz w:val="28"/>
          <w:szCs w:val="28"/>
          <w:highlight w:val="none"/>
          <w:lang w:val="en-US" w:eastAsia="zh-CN" w:bidi="ar-SA"/>
        </w:rPr>
        <w:t xml:space="preserve">1.高性能需求</w:t>
      </w:r>
      <w:bookmarkEnd w:id="203"/>
      <w:r/>
      <w:bookmarkEnd w:id="204"/>
      <w:r/>
      <w:r/>
    </w:p>
    <w:p>
      <w:pPr>
        <w:ind w:firstLine="560"/>
        <w:pageBreakBefore w:val="0"/>
        <w:spacing w:line="500" w:lineRule="exact"/>
        <w:rPr>
          <w:rFonts w:hint="eastAsia" w:ascii="仿宋_GB2312" w:hAnsi="仿宋_GB2312" w:eastAsia="仿宋_GB2312" w:cs="仿宋_GB2312"/>
          <w:color w:val="auto"/>
          <w:sz w:val="28"/>
          <w:szCs w:val="28"/>
          <w:highlight w:val="none"/>
          <w:lang w:val="en-US" w:eastAsia="zh-CN" w:bidi="ar-SA"/>
        </w:rPr>
      </w:pPr>
      <w:r>
        <w:rPr>
          <w:rFonts w:hint="eastAsia" w:ascii="仿宋_GB2312" w:hAnsi="仿宋_GB2312" w:eastAsia="仿宋_GB2312" w:cs="仿宋_GB2312"/>
          <w:color w:val="auto"/>
          <w:sz w:val="28"/>
          <w:szCs w:val="28"/>
          <w:highlight w:val="none"/>
          <w:lang w:val="en-US" w:eastAsia="zh-CN" w:bidi="ar-SA"/>
        </w:rPr>
        <w:t xml:space="preserve">部署于泰州市级政务云：VCPU≥16核、内存≥32GB、存储≥1TB，弹性扩容。最大用户≤1000人，并发≤100人。</w:t>
      </w:r>
      <w:r/>
    </w:p>
    <w:p>
      <w:pPr>
        <w:pStyle w:val="822"/>
        <w:ind w:firstLine="560"/>
        <w:jc w:val="both"/>
        <w:pageBreakBefore w:val="0"/>
        <w:spacing w:before="0" w:beforeAutospacing="0" w:after="0" w:afterAutospacing="0" w:line="500" w:lineRule="exact"/>
        <w:rPr>
          <w:rFonts w:hint="default" w:ascii="仿宋_GB2312" w:hAnsi="仿宋_GB2312" w:eastAsia="仿宋_GB2312" w:cs="仿宋_GB2312"/>
          <w:color w:val="auto"/>
          <w:sz w:val="28"/>
          <w:szCs w:val="28"/>
          <w:highlight w:val="none"/>
          <w:lang w:val="en-US" w:eastAsia="zh-CN" w:bidi="ar-SA"/>
        </w:rPr>
      </w:pPr>
      <w:r/>
      <w:bookmarkStart w:id="205" w:name="_Toc14476"/>
      <w:r/>
      <w:bookmarkStart w:id="206" w:name="heading_29"/>
      <w:r>
        <w:rPr>
          <w:rFonts w:hint="eastAsia" w:ascii="仿宋_GB2312" w:hAnsi="仿宋_GB2312" w:eastAsia="仿宋_GB2312" w:cs="仿宋_GB2312"/>
          <w:color w:val="auto"/>
          <w:sz w:val="28"/>
          <w:szCs w:val="28"/>
          <w:highlight w:val="none"/>
          <w:lang w:val="en-US" w:eastAsia="zh-CN" w:bidi="ar-SA"/>
        </w:rPr>
        <w:t xml:space="preserve">2.国产化适配需求</w:t>
      </w:r>
      <w:bookmarkEnd w:id="205"/>
      <w:r/>
      <w:bookmarkEnd w:id="206"/>
      <w:r/>
      <w:r/>
    </w:p>
    <w:p>
      <w:pPr>
        <w:ind w:firstLine="560"/>
        <w:pageBreakBefore w:val="0"/>
        <w:spacing w:line="500" w:lineRule="exact"/>
        <w:rPr>
          <w:rFonts w:hint="eastAsia" w:ascii="仿宋_GB2312" w:hAnsi="仿宋_GB2312" w:eastAsia="仿宋_GB2312" w:cs="仿宋_GB2312"/>
          <w:color w:val="auto"/>
          <w:sz w:val="28"/>
          <w:szCs w:val="28"/>
          <w:highlight w:val="none"/>
          <w:lang w:val="en-US" w:eastAsia="zh-CN" w:bidi="ar-SA"/>
        </w:rPr>
      </w:pPr>
      <w:r>
        <w:rPr>
          <w:rFonts w:hint="eastAsia" w:ascii="仿宋_GB2312" w:hAnsi="仿宋_GB2312" w:eastAsia="仿宋_GB2312" w:cs="仿宋_GB2312"/>
          <w:color w:val="auto"/>
          <w:sz w:val="28"/>
          <w:szCs w:val="28"/>
          <w:highlight w:val="none"/>
          <w:lang w:val="en-US" w:eastAsia="zh-CN" w:bidi="ar-SA"/>
        </w:rPr>
        <w:t xml:space="preserve">全面适配国产操作系统、国产主流硬件设备，保障自主可控。</w:t>
      </w:r>
      <w:r/>
    </w:p>
    <w:p>
      <w:pPr>
        <w:pStyle w:val="822"/>
        <w:ind w:firstLine="560"/>
        <w:jc w:val="both"/>
        <w:pageBreakBefore w:val="0"/>
        <w:spacing w:before="0" w:beforeAutospacing="0" w:after="0" w:afterAutospacing="0" w:line="500" w:lineRule="exact"/>
        <w:rPr>
          <w:rFonts w:hint="default" w:ascii="仿宋_GB2312" w:hAnsi="仿宋_GB2312" w:eastAsia="仿宋_GB2312" w:cs="仿宋_GB2312"/>
          <w:color w:val="auto"/>
          <w:sz w:val="28"/>
          <w:szCs w:val="28"/>
          <w:highlight w:val="none"/>
          <w:lang w:val="en-US" w:eastAsia="zh-CN" w:bidi="ar-SA"/>
        </w:rPr>
      </w:pPr>
      <w:r/>
      <w:bookmarkStart w:id="207" w:name="_Toc18228"/>
      <w:r/>
      <w:bookmarkStart w:id="208" w:name="heading_30"/>
      <w:r>
        <w:rPr>
          <w:rFonts w:hint="eastAsia" w:ascii="仿宋_GB2312" w:hAnsi="仿宋_GB2312" w:eastAsia="仿宋_GB2312" w:cs="仿宋_GB2312"/>
          <w:color w:val="auto"/>
          <w:sz w:val="28"/>
          <w:szCs w:val="28"/>
          <w:highlight w:val="none"/>
          <w:lang w:val="en-US" w:eastAsia="zh-CN" w:bidi="ar-SA"/>
        </w:rPr>
        <w:t xml:space="preserve">3.全维度安全需求</w:t>
      </w:r>
      <w:bookmarkEnd w:id="207"/>
      <w:r/>
      <w:bookmarkEnd w:id="208"/>
      <w:r/>
      <w:r/>
    </w:p>
    <w:p>
      <w:pPr>
        <w:ind w:firstLine="560"/>
        <w:pageBreakBefore w:val="0"/>
        <w:spacing w:line="500" w:lineRule="exact"/>
        <w:rPr>
          <w:rFonts w:hint="eastAsia" w:ascii="仿宋_GB2312" w:hAnsi="仿宋_GB2312" w:eastAsia="仿宋_GB2312" w:cs="仿宋_GB2312"/>
          <w:color w:val="auto"/>
          <w:sz w:val="28"/>
          <w:szCs w:val="28"/>
          <w:highlight w:val="none"/>
          <w:lang w:val="en-US" w:eastAsia="zh-CN" w:bidi="ar-SA"/>
        </w:rPr>
      </w:pPr>
      <w:r>
        <w:rPr>
          <w:rFonts w:hint="eastAsia" w:ascii="仿宋_GB2312" w:hAnsi="仿宋_GB2312" w:eastAsia="仿宋_GB2312" w:cs="仿宋_GB2312"/>
          <w:color w:val="auto"/>
          <w:sz w:val="28"/>
          <w:szCs w:val="28"/>
          <w:highlight w:val="none"/>
          <w:lang w:val="en-US" w:eastAsia="zh-CN" w:bidi="ar-SA"/>
        </w:rPr>
        <w:t xml:space="preserve">（1）平台按网络安全等级保护二级要求进行规划建设；</w:t>
      </w:r>
      <w:r/>
    </w:p>
    <w:p>
      <w:pPr>
        <w:ind w:firstLine="560"/>
        <w:pageBreakBefore w:val="0"/>
        <w:spacing w:line="500" w:lineRule="exact"/>
        <w:rPr>
          <w:rFonts w:hint="eastAsia" w:ascii="仿宋_GB2312" w:hAnsi="仿宋_GB2312" w:eastAsia="仿宋_GB2312" w:cs="仿宋_GB2312"/>
          <w:color w:val="auto"/>
          <w:sz w:val="28"/>
          <w:szCs w:val="28"/>
          <w:highlight w:val="none"/>
          <w:lang w:val="en-US" w:eastAsia="zh-CN" w:bidi="ar-SA"/>
        </w:rPr>
      </w:pPr>
      <w:r>
        <w:rPr>
          <w:rFonts w:hint="eastAsia" w:ascii="仿宋_GB2312" w:hAnsi="仿宋_GB2312" w:eastAsia="仿宋_GB2312" w:cs="仿宋_GB2312"/>
          <w:color w:val="auto"/>
          <w:sz w:val="28"/>
          <w:szCs w:val="28"/>
          <w:highlight w:val="none"/>
          <w:lang w:val="en-US" w:eastAsia="zh-CN" w:bidi="ar-SA"/>
        </w:rPr>
        <w:t xml:space="preserve">（2）数据安全：采用数据脱敏、加密传输、加密存储技术，对企业敏感信息、执法数据、取证资料进行加密保护；取证资料采用区块链存证，确保不可篡改；</w:t>
      </w:r>
      <w:r/>
    </w:p>
    <w:p>
      <w:pPr>
        <w:ind w:firstLine="560"/>
        <w:pageBreakBefore w:val="0"/>
        <w:spacing w:line="500" w:lineRule="exact"/>
        <w:rPr>
          <w:rFonts w:hint="eastAsia" w:ascii="仿宋_GB2312" w:hAnsi="仿宋_GB2312" w:eastAsia="仿宋_GB2312" w:cs="仿宋_GB2312"/>
          <w:color w:val="auto"/>
          <w:sz w:val="28"/>
          <w:szCs w:val="28"/>
          <w:highlight w:val="none"/>
          <w:lang w:val="en-US" w:eastAsia="zh-CN" w:bidi="ar-SA"/>
        </w:rPr>
      </w:pPr>
      <w:r>
        <w:rPr>
          <w:rFonts w:hint="eastAsia" w:ascii="仿宋_GB2312" w:hAnsi="仿宋_GB2312" w:eastAsia="仿宋_GB2312" w:cs="仿宋_GB2312"/>
          <w:color w:val="auto"/>
          <w:sz w:val="28"/>
          <w:szCs w:val="28"/>
          <w:highlight w:val="none"/>
          <w:lang w:val="en-US" w:eastAsia="zh-CN" w:bidi="ar-SA"/>
        </w:rPr>
        <w:t xml:space="preserve">（3）身份认证：采用账号密码+短信验证的双重身份认证方式，重要操作需进行二次验证，防止未授权人员访问；</w:t>
      </w:r>
      <w:r/>
    </w:p>
    <w:p>
      <w:pPr>
        <w:ind w:firstLine="560"/>
        <w:pageBreakBefore w:val="0"/>
        <w:spacing w:line="500" w:lineRule="exact"/>
        <w:rPr>
          <w:rFonts w:hint="eastAsia" w:ascii="仿宋_GB2312" w:hAnsi="仿宋_GB2312" w:eastAsia="仿宋_GB2312" w:cs="仿宋_GB2312"/>
          <w:color w:val="auto"/>
          <w:sz w:val="28"/>
          <w:szCs w:val="28"/>
          <w:highlight w:val="none"/>
          <w:lang w:val="en-US" w:eastAsia="zh-CN" w:bidi="ar-SA"/>
        </w:rPr>
      </w:pPr>
      <w:r>
        <w:rPr>
          <w:rFonts w:hint="eastAsia" w:ascii="仿宋_GB2312" w:hAnsi="仿宋_GB2312" w:eastAsia="仿宋_GB2312" w:cs="仿宋_GB2312"/>
          <w:color w:val="auto"/>
          <w:sz w:val="28"/>
          <w:szCs w:val="28"/>
          <w:highlight w:val="none"/>
          <w:lang w:val="en-US" w:eastAsia="zh-CN" w:bidi="ar-SA"/>
        </w:rPr>
        <w:t xml:space="preserve">（4）操作安全：实现操作日志、数据修改日志全程记录，不可篡改，支持安全审计；</w:t>
      </w:r>
      <w:r/>
    </w:p>
    <w:p>
      <w:pPr>
        <w:ind w:firstLine="560"/>
        <w:pageBreakBefore w:val="0"/>
        <w:spacing w:line="500" w:lineRule="exact"/>
        <w:rPr>
          <w:rFonts w:hint="eastAsia" w:ascii="仿宋_GB2312" w:hAnsi="仿宋_GB2312" w:eastAsia="仿宋_GB2312" w:cs="仿宋_GB2312"/>
          <w:color w:val="auto"/>
          <w:sz w:val="28"/>
          <w:szCs w:val="28"/>
          <w:highlight w:val="none"/>
          <w:lang w:val="en-US" w:eastAsia="zh-CN" w:bidi="ar-SA"/>
        </w:rPr>
      </w:pPr>
      <w:r>
        <w:rPr>
          <w:rFonts w:hint="eastAsia" w:ascii="仿宋_GB2312" w:hAnsi="仿宋_GB2312" w:eastAsia="仿宋_GB2312" w:cs="仿宋_GB2312"/>
          <w:color w:val="auto"/>
          <w:sz w:val="28"/>
          <w:szCs w:val="28"/>
          <w:highlight w:val="none"/>
          <w:lang w:val="en-US" w:eastAsia="zh-CN" w:bidi="ar-SA"/>
        </w:rPr>
        <w:t xml:space="preserve">（5）应急防护：建立网络安全应急响应机制，确保平台安全稳定运行。</w:t>
      </w:r>
      <w:r/>
    </w:p>
    <w:p>
      <w:pPr>
        <w:pStyle w:val="822"/>
        <w:ind w:firstLine="560"/>
        <w:jc w:val="both"/>
        <w:pageBreakBefore w:val="0"/>
        <w:spacing w:before="0" w:beforeAutospacing="0" w:after="0" w:afterAutospacing="0" w:line="500" w:lineRule="exact"/>
        <w:rPr>
          <w:rFonts w:hint="default" w:ascii="仿宋_GB2312" w:hAnsi="仿宋_GB2312" w:eastAsia="仿宋_GB2312" w:cs="仿宋_GB2312"/>
          <w:color w:val="auto"/>
          <w:sz w:val="28"/>
          <w:szCs w:val="28"/>
          <w:highlight w:val="none"/>
          <w:lang w:val="en-US" w:eastAsia="zh-CN" w:bidi="ar-SA"/>
        </w:rPr>
      </w:pPr>
      <w:r/>
      <w:bookmarkStart w:id="209" w:name="_Toc31494"/>
      <w:r/>
      <w:bookmarkStart w:id="210" w:name="heading_31"/>
      <w:r>
        <w:rPr>
          <w:rFonts w:hint="eastAsia" w:ascii="仿宋_GB2312" w:hAnsi="仿宋_GB2312" w:eastAsia="仿宋_GB2312" w:cs="仿宋_GB2312"/>
          <w:color w:val="auto"/>
          <w:sz w:val="28"/>
          <w:szCs w:val="28"/>
          <w:highlight w:val="none"/>
          <w:lang w:val="en-US" w:eastAsia="zh-CN" w:bidi="ar-SA"/>
        </w:rPr>
        <w:t xml:space="preserve">4.架构与开发需求</w:t>
      </w:r>
      <w:bookmarkEnd w:id="209"/>
      <w:r/>
      <w:bookmarkEnd w:id="210"/>
      <w:r/>
      <w:r/>
    </w:p>
    <w:p>
      <w:pPr>
        <w:ind w:firstLine="560"/>
        <w:pageBreakBefore w:val="0"/>
        <w:spacing w:line="500" w:lineRule="exact"/>
        <w:rPr>
          <w:rFonts w:hint="eastAsia" w:ascii="仿宋_GB2312" w:hAnsi="仿宋_GB2312" w:eastAsia="仿宋_GB2312" w:cs="仿宋_GB2312"/>
          <w:color w:val="auto"/>
          <w:sz w:val="28"/>
          <w:szCs w:val="28"/>
          <w:highlight w:val="none"/>
          <w:lang w:val="en-US" w:eastAsia="zh-CN" w:bidi="ar-SA"/>
        </w:rPr>
      </w:pPr>
      <w:r/>
      <w:bookmarkStart w:id="211" w:name="heading_32"/>
      <w:r>
        <w:rPr>
          <w:rFonts w:hint="eastAsia" w:ascii="仿宋_GB2312" w:hAnsi="仿宋_GB2312" w:eastAsia="仿宋_GB2312" w:cs="仿宋_GB2312"/>
          <w:color w:val="auto"/>
          <w:sz w:val="28"/>
          <w:szCs w:val="28"/>
          <w:highlight w:val="none"/>
          <w:lang w:val="en-US" w:eastAsia="zh-CN" w:bidi="ar-SA"/>
        </w:rPr>
        <w:t xml:space="preserve">（1）平台采用微服务架构，各功能模块独立部署、灵活调用，支持平台功能的快速扩展、升级与维护；</w:t>
      </w:r>
      <w:r/>
    </w:p>
    <w:p>
      <w:pPr>
        <w:ind w:firstLine="560"/>
        <w:pageBreakBefore w:val="0"/>
        <w:spacing w:line="500" w:lineRule="exact"/>
        <w:rPr>
          <w:rFonts w:hint="eastAsia" w:ascii="仿宋_GB2312" w:hAnsi="仿宋_GB2312" w:eastAsia="仿宋_GB2312" w:cs="仿宋_GB2312"/>
          <w:color w:val="auto"/>
          <w:sz w:val="28"/>
          <w:szCs w:val="28"/>
          <w:highlight w:val="none"/>
          <w:lang w:val="en-US" w:eastAsia="zh-CN" w:bidi="ar-SA"/>
        </w:rPr>
      </w:pPr>
      <w:r>
        <w:rPr>
          <w:rFonts w:hint="eastAsia" w:ascii="仿宋_GB2312" w:hAnsi="仿宋_GB2312" w:eastAsia="仿宋_GB2312" w:cs="仿宋_GB2312"/>
          <w:color w:val="auto"/>
          <w:sz w:val="28"/>
          <w:szCs w:val="28"/>
          <w:highlight w:val="none"/>
          <w:lang w:val="en-US" w:eastAsia="zh-CN" w:bidi="ar-SA"/>
        </w:rPr>
        <w:t xml:space="preserve">（2）接口设计：平台预留标准化API接口，支持与其他政务平台、企业监管平台的对接，确保平台的可扩展性。</w:t>
      </w:r>
      <w:r/>
    </w:p>
    <w:p>
      <w:pPr>
        <w:ind w:firstLine="560"/>
        <w:pageBreakBefore w:val="0"/>
        <w:spacing w:line="500" w:lineRule="exact"/>
        <w:rPr>
          <w:rFonts w:hint="default" w:ascii="仿宋_GB2312" w:hAnsi="仿宋_GB2312" w:eastAsia="仿宋_GB2312" w:cs="仿宋_GB2312"/>
          <w:color w:val="auto"/>
          <w:sz w:val="28"/>
          <w:szCs w:val="28"/>
          <w:highlight w:val="none"/>
          <w:lang w:val="en-US" w:eastAsia="zh-CN" w:bidi="ar-SA"/>
        </w:rPr>
      </w:pPr>
      <w:r>
        <w:rPr>
          <w:rFonts w:hint="eastAsia" w:ascii="仿宋_GB2312" w:hAnsi="仿宋_GB2312" w:eastAsia="仿宋_GB2312" w:cs="仿宋_GB2312"/>
          <w:color w:val="auto"/>
          <w:sz w:val="28"/>
          <w:szCs w:val="28"/>
          <w:highlight w:val="none"/>
          <w:lang w:val="en-US" w:eastAsia="zh-CN" w:bidi="ar-SA"/>
        </w:rPr>
        <w:t xml:space="preserve">（3）数据对接：需与一期开发的平台及相关数据对接。</w:t>
      </w:r>
      <w:r/>
    </w:p>
    <w:p>
      <w:pPr>
        <w:pStyle w:val="822"/>
        <w:ind w:firstLine="560"/>
        <w:jc w:val="both"/>
        <w:pageBreakBefore w:val="0"/>
        <w:spacing w:before="0" w:beforeAutospacing="0" w:after="0" w:afterAutospacing="0" w:line="500" w:lineRule="exact"/>
        <w:rPr>
          <w:rFonts w:hint="default" w:ascii="仿宋_GB2312" w:hAnsi="仿宋_GB2312" w:eastAsia="仿宋_GB2312" w:cs="仿宋_GB2312"/>
          <w:color w:val="auto"/>
          <w:sz w:val="28"/>
          <w:szCs w:val="28"/>
          <w:highlight w:val="none"/>
          <w:lang w:val="en-US" w:eastAsia="zh-CN" w:bidi="ar-SA"/>
        </w:rPr>
      </w:pPr>
      <w:r/>
      <w:bookmarkStart w:id="212" w:name="_Toc6624"/>
      <w:r>
        <w:rPr>
          <w:rFonts w:hint="eastAsia" w:ascii="仿宋_GB2312" w:hAnsi="仿宋_GB2312" w:eastAsia="仿宋_GB2312" w:cs="仿宋_GB2312"/>
          <w:color w:val="auto"/>
          <w:sz w:val="28"/>
          <w:szCs w:val="28"/>
          <w:highlight w:val="none"/>
          <w:lang w:val="en-US" w:eastAsia="zh-CN" w:bidi="ar-SA"/>
        </w:rPr>
        <w:t xml:space="preserve">5.培训与运维需求</w:t>
      </w:r>
      <w:bookmarkEnd w:id="211"/>
      <w:r/>
      <w:bookmarkEnd w:id="212"/>
      <w:r/>
      <w:r/>
    </w:p>
    <w:p>
      <w:pPr>
        <w:ind w:firstLine="560"/>
        <w:pageBreakBefore w:val="0"/>
        <w:spacing w:line="500" w:lineRule="exact"/>
        <w:rPr>
          <w:rFonts w:hint="eastAsia" w:ascii="仿宋_GB2312" w:hAnsi="仿宋_GB2312" w:eastAsia="仿宋_GB2312" w:cs="仿宋_GB2312"/>
          <w:color w:val="auto"/>
          <w:sz w:val="28"/>
          <w:szCs w:val="28"/>
          <w:highlight w:val="none"/>
          <w:lang w:val="en-US" w:eastAsia="zh-CN" w:bidi="ar-SA"/>
        </w:rPr>
      </w:pPr>
      <w:r>
        <w:rPr>
          <w:rFonts w:hint="eastAsia" w:ascii="仿宋_GB2312" w:hAnsi="仿宋_GB2312" w:eastAsia="仿宋_GB2312" w:cs="仿宋_GB2312"/>
          <w:color w:val="auto"/>
          <w:sz w:val="28"/>
          <w:szCs w:val="28"/>
          <w:highlight w:val="none"/>
          <w:lang w:val="en-US" w:eastAsia="zh-CN" w:bidi="ar-SA"/>
        </w:rPr>
        <w:t xml:space="preserve">（1）培训需求：制定分层分类培训计划，为平台管理员、执法管理人员、一线执法人员开展操作培训，发放标准化操作手册，确保所有用户能够独立操作平台；</w:t>
      </w:r>
      <w:r/>
    </w:p>
    <w:p>
      <w:pPr>
        <w:ind w:firstLine="560"/>
        <w:pageBreakBefore w:val="0"/>
        <w:spacing w:line="500" w:lineRule="exact"/>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bidi="ar-SA"/>
        </w:rPr>
        <w:t xml:space="preserve">（2）运维需求：建立7×24小时专业运维保障体系，提供远程运维+现场运维服务，故障响应时间≤1小时，现场运维到达时间≤3小时，故障解决时间≤12小时；每年出具一次运维报告。</w:t>
      </w:r>
      <w:r/>
    </w:p>
    <w:p>
      <w:pPr>
        <w:numPr>
          <w:ilvl w:val="0"/>
          <w:numId w:val="5"/>
        </w:numPr>
        <w:ind w:left="0" w:firstLine="560"/>
        <w:keepLines w:val="0"/>
        <w:keepNext w:val="0"/>
        <w:pageBreakBefore w:val="0"/>
        <w:spacing w:line="500" w:lineRule="exact"/>
        <w:rPr>
          <w:rFonts w:hint="eastAsia" w:ascii="黑体" w:hAnsi="黑体" w:eastAsia="黑体" w:cs="黑体"/>
          <w:color w:val="auto"/>
          <w:sz w:val="28"/>
          <w:szCs w:val="28"/>
          <w:highlight w:val="none"/>
          <w:lang w:val="en-US" w:eastAsia="zh-CN"/>
        </w:rPr>
        <w:outlineLvl w:val="1"/>
      </w:pPr>
      <w:r>
        <w:rPr>
          <w:rFonts w:hint="eastAsia" w:ascii="黑体" w:hAnsi="黑体" w:eastAsia="黑体" w:cs="黑体"/>
          <w:color w:val="auto"/>
          <w:sz w:val="28"/>
          <w:szCs w:val="28"/>
          <w:highlight w:val="none"/>
          <w:lang w:val="en-US" w:eastAsia="zh-CN"/>
        </w:rPr>
        <w:t xml:space="preserve">安全运维服务要求</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为确保平台长期、稳定、高效运行，建立“专业运维+长效保障+考核监督”的全方位运维质保体系，明确运维周期、运维团队、运维服务内容与考核标准。</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bookmarkStart w:id="213" w:name="heading_67"/>
      <w:r>
        <w:rPr>
          <w:rFonts w:hint="eastAsia" w:ascii="仿宋_GB2312" w:hAnsi="仿宋_GB2312" w:eastAsia="仿宋_GB2312" w:cs="仿宋_GB2312"/>
          <w:color w:val="auto"/>
          <w:sz w:val="28"/>
          <w:szCs w:val="28"/>
          <w:highlight w:val="none"/>
          <w:lang w:val="en-US" w:eastAsia="zh-CN"/>
        </w:rPr>
        <w:t xml:space="preserve">（一）运维周期</w:t>
      </w:r>
      <w:bookmarkEnd w:id="213"/>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自项目验收合格之日起，提供1年全流程运维服务，提供持续运维保障。</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bookmarkStart w:id="214" w:name="heading_68"/>
      <w:r>
        <w:rPr>
          <w:rFonts w:hint="eastAsia" w:ascii="仿宋_GB2312" w:hAnsi="仿宋_GB2312" w:eastAsia="仿宋_GB2312" w:cs="仿宋_GB2312"/>
          <w:color w:val="auto"/>
          <w:sz w:val="28"/>
          <w:szCs w:val="28"/>
          <w:highlight w:val="none"/>
          <w:lang w:val="en-US" w:eastAsia="zh-CN"/>
        </w:rPr>
        <w:t xml:space="preserve">（二）运维服务团队</w:t>
      </w:r>
      <w:bookmarkEnd w:id="214"/>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由技术服务商组建专属7×24小时运维服务团队，团队包含项目经理、软件开发工程师、运维工程师、技术支持人员，明确各人员岗位职责，确保运维服务响应及时、处置高效。</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bookmarkStart w:id="215" w:name="heading_69"/>
      <w:r>
        <w:rPr>
          <w:rFonts w:hint="eastAsia" w:ascii="仿宋_GB2312" w:hAnsi="仿宋_GB2312" w:eastAsia="仿宋_GB2312" w:cs="仿宋_GB2312"/>
          <w:color w:val="auto"/>
          <w:sz w:val="28"/>
          <w:szCs w:val="28"/>
          <w:highlight w:val="none"/>
          <w:lang w:val="en-US" w:eastAsia="zh-CN"/>
        </w:rPr>
        <w:t xml:space="preserve">（三）运维服务内容</w:t>
      </w:r>
      <w:bookmarkEnd w:id="215"/>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运维服务覆盖平台技术运维、功能运维、数据运维、设备运维、培训支撑五大方面，实现“全方位、全流程、全天候”运维保障：</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技术运维：7×24小时平台运行监控，故障响应与处置，安全扫描与漏洞修复，平台性能优化，系统版本升级；</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功能运维：智能体训练，平台功能的日常维护，小功能优化与调整，用户操作问题解答与指导；</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数据运维：高质量数据集建设，数据标注，数据每日自动备份，定期人工备份与检查，数据清理与优化，数据恢复与修复；</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培训支撑：为新入职执法人员提供平台操作培训，根据用户需求开展常态化复训，及时解答操作疑问。</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bookmarkStart w:id="216" w:name="heading_70"/>
      <w:r>
        <w:rPr>
          <w:rFonts w:hint="eastAsia" w:ascii="仿宋_GB2312" w:hAnsi="仿宋_GB2312" w:eastAsia="仿宋_GB2312" w:cs="仿宋_GB2312"/>
          <w:color w:val="auto"/>
          <w:sz w:val="28"/>
          <w:szCs w:val="28"/>
          <w:highlight w:val="none"/>
          <w:lang w:val="en-US" w:eastAsia="zh-CN"/>
        </w:rPr>
        <w:t xml:space="preserve">（四）运维服务响应机制</w:t>
      </w:r>
      <w:bookmarkEnd w:id="216"/>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建立7×24小时分级故障响应机制，根据故障等级明确响应时间、处置时间，确保故障快速、有效解决：</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一级故障（平台瘫痪、核心功能无法使用）：故障响应时间≤1小时，故障解决时间≤3小时；</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二级故障（非核心功能故障、部分模块异常）：故障响应时间≤1小时，故障解决时间≤6小时；</w:t>
      </w:r>
      <w:r/>
    </w:p>
    <w:p>
      <w:pPr>
        <w:ind w:firstLine="560"/>
        <w:jc w:val="left"/>
        <w:keepLines w:val="0"/>
        <w:keepNext w:val="0"/>
        <w:pageBreakBefore w:val="0"/>
        <w:spacing w:line="500" w:lineRule="exact"/>
        <w:widowControl/>
        <w:rPr>
          <w:rFonts w:hint="eastAsia" w:ascii="黑体" w:hAnsi="黑体" w:eastAsia="黑体" w:cs="黑体"/>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三级故障（操作问题、小功能优化）：故障响应时间≤1小时，故障解决时间≤12小时。</w:t>
      </w:r>
      <w:r/>
    </w:p>
    <w:p>
      <w:pPr>
        <w:numPr>
          <w:ilvl w:val="0"/>
          <w:numId w:val="5"/>
        </w:numPr>
        <w:ind w:left="0" w:firstLine="560"/>
        <w:keepLines w:val="0"/>
        <w:keepNext w:val="0"/>
        <w:pageBreakBefore w:val="0"/>
        <w:spacing w:line="500" w:lineRule="exact"/>
        <w:rPr>
          <w:rFonts w:hint="eastAsia" w:ascii="黑体" w:hAnsi="黑体" w:eastAsia="黑体" w:cs="黑体"/>
          <w:color w:val="auto"/>
          <w:sz w:val="28"/>
          <w:szCs w:val="28"/>
          <w:highlight w:val="none"/>
          <w:lang w:eastAsia="zh-CN"/>
        </w:rPr>
        <w:outlineLvl w:val="1"/>
      </w:pPr>
      <w:r>
        <w:rPr>
          <w:rFonts w:hint="eastAsia" w:ascii="黑体" w:hAnsi="黑体" w:eastAsia="黑体" w:cs="黑体"/>
          <w:color w:val="auto"/>
          <w:sz w:val="28"/>
          <w:szCs w:val="28"/>
          <w:highlight w:val="none"/>
          <w:lang w:eastAsia="zh-CN"/>
        </w:rPr>
        <w:t xml:space="preserve">技术方案要求</w:t>
      </w:r>
      <w:r/>
    </w:p>
    <w:p>
      <w:pPr>
        <w:ind w:firstLine="560"/>
        <w:jc w:val="left"/>
        <w:keepLines w:val="0"/>
        <w:keepNext w:val="0"/>
        <w:pageBreakBefore w:val="0"/>
        <w:spacing w:line="500" w:lineRule="exact"/>
        <w:widowControl/>
        <w:rPr>
          <w:rFonts w:hint="default" w:ascii="仿宋_GB2312" w:hAnsi="仿宋_GB2312" w:eastAsia="仿宋_GB2312" w:cs="仿宋_GB2312"/>
          <w:color w:val="auto"/>
          <w:sz w:val="28"/>
          <w:szCs w:val="28"/>
          <w:highlight w:val="none"/>
          <w:lang w:val="en-US" w:eastAsia="zh-CN"/>
        </w:rPr>
        <w:suppressLineNumbers w:val="0"/>
      </w:pPr>
      <w:r/>
      <w:bookmarkStart w:id="217" w:name="_Toc26156"/>
      <w:r/>
      <w:bookmarkStart w:id="218" w:name="_Toc20583"/>
      <w:r/>
      <w:bookmarkStart w:id="219" w:name="heading_41"/>
      <w:r>
        <w:rPr>
          <w:rFonts w:hint="eastAsia" w:ascii="仿宋_GB2312" w:hAnsi="仿宋_GB2312" w:eastAsia="仿宋_GB2312" w:cs="仿宋_GB2312"/>
          <w:color w:val="auto"/>
          <w:sz w:val="28"/>
          <w:szCs w:val="28"/>
          <w:highlight w:val="none"/>
          <w:lang w:val="en-US" w:eastAsia="zh-CN"/>
        </w:rPr>
        <w:t xml:space="preserve">（一）总体架构设计</w:t>
      </w:r>
      <w:bookmarkEnd w:id="217"/>
      <w:r/>
      <w:bookmarkEnd w:id="218"/>
      <w:r/>
      <w:bookmarkEnd w:id="219"/>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平台采用“政务云原生+微服务+全栈技术融合+多智能体（AI+Agent）协同”架构，分为五层协同体系，保障高可用、高稳定、高扩展：</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1.前端交互层：多端适配，覆盖AI智能移动执法终端（一线执法、整改审核）、PC端管理平台（后台管控/研判/整改审核）、企业端小程序（六化自治、AI整改上报）、指挥中心大屏（智能分析决策、整改数据可视化）等，实现全场景操作；</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2.应用服务层：微服务模块化设计，包含标准库管理、AI智能识别、移动执法、任务管理、六化协同、AI整改上报、整改审核、数据研判、智能体调度等独立微服务，支持按需插拔、灵活迭代；</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3.智能体引擎层：9大核心智能体（隐患识别、执法文书、任务调度、整改闭环、风险研判、整改预审、协同指挥、资质核验、安全审计）通过统一调度引擎协同；</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4.数据层：打造12条高质量安全生产执法数据集，包含AI隐患判定标准库、企业基础信息库、执法业务库、整改全流程数据库等，配套数据清洗、融合、脱敏、备份工具；</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5.基础设施层：依托泰州市级政务云，包含云服务器、算力资源、网络安全设备、AI智能移动执法终端、蓝牙打印设备等，为全系统+整改上报功能提供硬件支撑。</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注：本平台所有AI识别、整改预审、风险研判结果仅作为执法辅助参考，系统强制设置人工复核节点，所有执法文书、隐患认定、整改销号必须由在岗执法人员人工确认签字后方可生效，AI无权单独作出执法处置决定，符合《安全生产行政执法程序规定》法定要求。</w:t>
      </w:r>
      <w:r/>
    </w:p>
    <w:p>
      <w:pPr>
        <w:ind w:firstLine="560"/>
        <w:jc w:val="left"/>
        <w:keepLines w:val="0"/>
        <w:keepNext w:val="0"/>
        <w:pageBreakBefore w:val="0"/>
        <w:spacing w:line="500" w:lineRule="exact"/>
        <w:widowControl/>
        <w:rPr>
          <w:rFonts w:hint="default" w:ascii="仿宋_GB2312" w:hAnsi="仿宋_GB2312" w:eastAsia="仿宋_GB2312" w:cs="仿宋_GB2312"/>
          <w:color w:val="auto"/>
          <w:sz w:val="28"/>
          <w:szCs w:val="28"/>
          <w:highlight w:val="none"/>
          <w:lang w:val="en-US" w:eastAsia="zh-CN"/>
        </w:rPr>
        <w:suppressLineNumbers w:val="0"/>
      </w:pPr>
      <w:r/>
      <w:bookmarkStart w:id="220" w:name="_Toc28798"/>
      <w:r/>
      <w:bookmarkStart w:id="221" w:name="_Toc17230"/>
      <w:r>
        <w:rPr>
          <w:rFonts w:hint="eastAsia" w:ascii="仿宋_GB2312" w:hAnsi="仿宋_GB2312" w:eastAsia="仿宋_GB2312" w:cs="仿宋_GB2312"/>
          <w:color w:val="auto"/>
          <w:sz w:val="28"/>
          <w:szCs w:val="28"/>
          <w:highlight w:val="none"/>
          <w:lang w:val="en-US" w:eastAsia="zh-CN"/>
        </w:rPr>
        <w:t xml:space="preserve">（二）多智能体（AI+Agent）体系架构</w:t>
      </w:r>
      <w:bookmarkEnd w:id="220"/>
      <w:r/>
      <w:bookmarkEnd w:id="221"/>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构建9大核心执法智能体，基于“自主感知、自主决策、自主执行、自主协同、自主进化”的五自能力，拆解复杂执法流程为可独立运行、互相协作的智能单元，打造会思考、能执行、可进化的AI应急执法助手，各智能体能力与协同逻辑如下：</w:t>
      </w:r>
      <w:r/>
    </w:p>
    <w:p>
      <w:pPr>
        <w:ind w:firstLine="560"/>
        <w:jc w:val="left"/>
        <w:keepLines w:val="0"/>
        <w:keepNext w:val="0"/>
        <w:pageBreakBefore w:val="0"/>
        <w:spacing w:line="500" w:lineRule="exact"/>
        <w:widowControl/>
        <w:rPr>
          <w:rFonts w:hint="default" w:ascii="仿宋_GB2312" w:hAnsi="仿宋_GB2312" w:eastAsia="仿宋_GB2312" w:cs="仿宋_GB2312"/>
          <w:color w:val="auto"/>
          <w:sz w:val="28"/>
          <w:szCs w:val="28"/>
          <w:highlight w:val="none"/>
          <w:lang w:val="en-US" w:eastAsia="zh-CN"/>
        </w:rPr>
        <w:suppressLineNumbers w:val="0"/>
      </w:pPr>
      <w:r/>
      <w:bookmarkStart w:id="222" w:name="_Toc18326"/>
      <w:r>
        <w:rPr>
          <w:rFonts w:hint="eastAsia" w:ascii="仿宋_GB2312" w:hAnsi="仿宋_GB2312" w:eastAsia="仿宋_GB2312" w:cs="仿宋_GB2312"/>
          <w:color w:val="auto"/>
          <w:sz w:val="28"/>
          <w:szCs w:val="28"/>
          <w:highlight w:val="none"/>
          <w:lang w:val="en-US" w:eastAsia="zh-CN"/>
        </w:rPr>
        <w:t xml:space="preserve">1.智能体总体设计规范</w:t>
      </w:r>
      <w:bookmarkEnd w:id="222"/>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统一记忆模块：持久化存储执法案例、法规标准、处置流程、整改案例、整改达标标准、AI判定结果，支持跨任务经验累积，解决“AI失忆”；</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统一技能接口：内置标准化技能库，支持按需扩展，实现智能体能力插拔式升级；</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统一协同协议：采用统一调度协同协议，智能体间实时通信、动态适配，避免单点故障；</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统一进化机制：将执法复盘数据、人工复核结果反哺智能体模型，实现持续自我优化。</w:t>
      </w:r>
      <w:r/>
    </w:p>
    <w:p>
      <w:pPr>
        <w:ind w:firstLine="560"/>
        <w:jc w:val="left"/>
        <w:keepLines w:val="0"/>
        <w:keepNext w:val="0"/>
        <w:pageBreakBefore w:val="0"/>
        <w:spacing w:line="500" w:lineRule="exact"/>
        <w:widowControl/>
        <w:rPr>
          <w:rFonts w:hint="default" w:ascii="仿宋_GB2312" w:hAnsi="仿宋_GB2312" w:eastAsia="仿宋_GB2312" w:cs="仿宋_GB2312"/>
          <w:color w:val="auto"/>
          <w:sz w:val="28"/>
          <w:szCs w:val="28"/>
          <w:highlight w:val="none"/>
          <w:lang w:val="en-US" w:eastAsia="zh-CN"/>
        </w:rPr>
        <w:suppressLineNumbers w:val="0"/>
      </w:pPr>
      <w:r/>
      <w:bookmarkStart w:id="223" w:name="_Toc32275"/>
      <w:r>
        <w:rPr>
          <w:rFonts w:hint="eastAsia" w:ascii="仿宋_GB2312" w:hAnsi="仿宋_GB2312" w:eastAsia="仿宋_GB2312" w:cs="仿宋_GB2312"/>
          <w:color w:val="auto"/>
          <w:sz w:val="28"/>
          <w:szCs w:val="28"/>
          <w:highlight w:val="none"/>
          <w:lang w:val="en-US" w:eastAsia="zh-CN"/>
        </w:rPr>
        <w:t xml:space="preserve">2.9大核心智能体能力与协同逻辑</w:t>
      </w:r>
      <w:bookmarkEnd w:id="223"/>
      <w:r/>
      <w:r/>
    </w:p>
    <w:tbl>
      <w:tblPr>
        <w:tblStyle w:val="830"/>
        <w:tblW w:w="0" w:type="auto"/>
        <w:jc w:val="center"/>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fixed"/>
        <w:tblCellMar>
          <w:left w:w="10" w:type="dxa"/>
          <w:top w:w="0" w:type="dxa"/>
          <w:right w:w="10" w:type="dxa"/>
          <w:bottom w:w="0" w:type="dxa"/>
        </w:tblCellMar>
        <w:tblLook w:val="04A0" w:firstRow="1" w:lastRow="0" w:firstColumn="1" w:lastColumn="0" w:noHBand="0" w:noVBand="1"/>
      </w:tblPr>
      <w:tblGrid>
        <w:gridCol w:w="2053"/>
        <w:gridCol w:w="2064"/>
        <w:gridCol w:w="1590"/>
        <w:gridCol w:w="1827"/>
        <w:gridCol w:w="1831"/>
      </w:tblGrid>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053" w:type="dxa"/>
            <w:vAlign w:val="center"/>
            <w:textDirection w:val="lrTb"/>
            <w:noWrap w:val="false"/>
          </w:tcPr>
          <w:p>
            <w:pPr>
              <w:jc w:val="center"/>
              <w:spacing w:before="120" w:after="120"/>
              <w:rPr>
                <w:rFonts w:ascii="仿宋" w:hAnsi="仿宋" w:eastAsia="仿宋" w:cs="仿宋"/>
                <w:b/>
                <w:bCs/>
              </w:rPr>
            </w:pPr>
            <w:r>
              <w:rPr>
                <w:rFonts w:hint="eastAsia" w:ascii="仿宋" w:hAnsi="仿宋" w:eastAsia="仿宋" w:cs="仿宋"/>
                <w:b/>
                <w:bCs/>
              </w:rPr>
              <w:t xml:space="preserve">智能体名称</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064" w:type="dxa"/>
            <w:vAlign w:val="center"/>
            <w:textDirection w:val="lrTb"/>
            <w:noWrap w:val="false"/>
          </w:tcPr>
          <w:p>
            <w:pPr>
              <w:jc w:val="center"/>
              <w:spacing w:before="120" w:after="120"/>
              <w:rPr>
                <w:rFonts w:ascii="仿宋" w:hAnsi="仿宋" w:eastAsia="仿宋" w:cs="仿宋"/>
                <w:b/>
                <w:bCs/>
              </w:rPr>
            </w:pPr>
            <w:r>
              <w:rPr>
                <w:rFonts w:hint="eastAsia" w:ascii="仿宋" w:hAnsi="仿宋" w:eastAsia="仿宋" w:cs="仿宋"/>
                <w:b/>
                <w:bCs/>
              </w:rPr>
              <w:t xml:space="preserve">核心能力</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590" w:type="dxa"/>
            <w:vAlign w:val="center"/>
            <w:textDirection w:val="lrTb"/>
            <w:noWrap w:val="false"/>
          </w:tcPr>
          <w:p>
            <w:pPr>
              <w:jc w:val="center"/>
              <w:spacing w:before="120" w:after="120"/>
              <w:rPr>
                <w:rFonts w:ascii="仿宋" w:hAnsi="仿宋" w:eastAsia="仿宋" w:cs="仿宋"/>
                <w:b/>
                <w:bCs/>
              </w:rPr>
            </w:pPr>
            <w:r>
              <w:rPr>
                <w:rFonts w:hint="eastAsia" w:ascii="仿宋" w:hAnsi="仿宋" w:eastAsia="仿宋" w:cs="仿宋"/>
                <w:b/>
                <w:bCs/>
              </w:rPr>
              <w:t xml:space="preserve">触发条件</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827" w:type="dxa"/>
            <w:vAlign w:val="center"/>
            <w:textDirection w:val="lrTb"/>
            <w:noWrap w:val="false"/>
          </w:tcPr>
          <w:p>
            <w:pPr>
              <w:jc w:val="center"/>
              <w:spacing w:before="120" w:after="120"/>
              <w:rPr>
                <w:rFonts w:ascii="仿宋" w:hAnsi="仿宋" w:eastAsia="仿宋" w:cs="仿宋"/>
                <w:b/>
                <w:bCs/>
              </w:rPr>
            </w:pPr>
            <w:r>
              <w:rPr>
                <w:rFonts w:hint="eastAsia" w:ascii="仿宋" w:hAnsi="仿宋" w:eastAsia="仿宋" w:cs="仿宋"/>
                <w:b/>
                <w:bCs/>
              </w:rPr>
              <w:t xml:space="preserve">协同对象</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831" w:type="dxa"/>
            <w:vAlign w:val="center"/>
            <w:textDirection w:val="lrTb"/>
            <w:noWrap w:val="false"/>
          </w:tcPr>
          <w:p>
            <w:pPr>
              <w:jc w:val="center"/>
              <w:spacing w:before="120" w:after="120"/>
              <w:rPr>
                <w:rFonts w:ascii="仿宋" w:hAnsi="仿宋" w:eastAsia="仿宋" w:cs="仿宋"/>
                <w:b/>
                <w:bCs/>
              </w:rPr>
            </w:pPr>
            <w:r>
              <w:rPr>
                <w:rFonts w:hint="eastAsia" w:ascii="仿宋" w:hAnsi="仿宋" w:eastAsia="仿宋" w:cs="仿宋"/>
                <w:b/>
                <w:bCs/>
              </w:rPr>
              <w:t xml:space="preserve">输出成果</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053" w:type="dxa"/>
            <w:vAlign w:val="center"/>
            <w:textDirection w:val="lrTb"/>
            <w:noWrap w:val="false"/>
          </w:tcPr>
          <w:p>
            <w:pPr>
              <w:jc w:val="center"/>
              <w:spacing w:before="120" w:after="120"/>
              <w:rPr>
                <w:rFonts w:ascii="仿宋" w:hAnsi="仿宋" w:eastAsia="仿宋" w:cs="仿宋"/>
                <w:b/>
                <w:bCs/>
              </w:rPr>
            </w:pPr>
            <w:r>
              <w:rPr>
                <w:rFonts w:hint="eastAsia" w:ascii="仿宋" w:hAnsi="仿宋" w:eastAsia="仿宋" w:cs="仿宋"/>
                <w:b/>
                <w:bCs/>
              </w:rPr>
              <w:t xml:space="preserve">隐患识别智能体（InspectionAgent）</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064" w:type="dxa"/>
            <w:vAlign w:val="center"/>
            <w:textDirection w:val="lrTb"/>
            <w:noWrap w:val="false"/>
          </w:tcPr>
          <w:p>
            <w:pPr>
              <w:jc w:val="center"/>
              <w:rPr>
                <w:rFonts w:ascii="仿宋" w:hAnsi="仿宋" w:eastAsia="仿宋" w:cs="仿宋"/>
              </w:rPr>
            </w:pPr>
            <w:r>
              <w:rPr>
                <w:rFonts w:hint="eastAsia" w:ascii="仿宋" w:hAnsi="仿宋" w:eastAsia="仿宋" w:cs="仿宋"/>
              </w:rPr>
              <w:t xml:space="preserve">图像/视频实时识别、隐患精准判定、风险等级划分、法规条款匹配、人工复核结果学习、整改达标标准匹配、整改后影像智能识别</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590" w:type="dxa"/>
            <w:vAlign w:val="center"/>
            <w:textDirection w:val="lrTb"/>
            <w:noWrap w:val="false"/>
          </w:tcPr>
          <w:p>
            <w:pPr>
              <w:jc w:val="center"/>
              <w:spacing w:before="120" w:after="120"/>
              <w:rPr>
                <w:rFonts w:ascii="仿宋" w:hAnsi="仿宋" w:eastAsia="仿宋" w:cs="仿宋"/>
              </w:rPr>
            </w:pPr>
            <w:r>
              <w:rPr>
                <w:rFonts w:hint="eastAsia" w:ascii="仿宋" w:hAnsi="仿宋" w:eastAsia="仿宋" w:cs="仿宋"/>
              </w:rPr>
              <w:t xml:space="preserve">移动终端拍摄/上传隐患照片/视频、企业端上传整改后佐证材料</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827" w:type="dxa"/>
            <w:vAlign w:val="center"/>
            <w:textDirection w:val="lrTb"/>
            <w:noWrap w:val="false"/>
          </w:tcPr>
          <w:p>
            <w:pPr>
              <w:jc w:val="center"/>
              <w:spacing w:before="120" w:after="120"/>
              <w:rPr>
                <w:rFonts w:ascii="仿宋" w:hAnsi="仿宋" w:eastAsia="仿宋" w:cs="仿宋"/>
              </w:rPr>
            </w:pPr>
            <w:r>
              <w:rPr>
                <w:rFonts w:hint="eastAsia" w:ascii="仿宋" w:hAnsi="仿宋" w:eastAsia="仿宋" w:cs="仿宋"/>
              </w:rPr>
              <w:t xml:space="preserve">文书智能体、整改闭环智能体、风险研判智能体、企业端六化系统</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831" w:type="dxa"/>
            <w:vAlign w:val="center"/>
            <w:textDirection w:val="lrTb"/>
            <w:noWrap w:val="false"/>
          </w:tcPr>
          <w:p>
            <w:pPr>
              <w:jc w:val="center"/>
              <w:spacing w:before="120" w:after="120"/>
              <w:rPr>
                <w:rFonts w:ascii="仿宋" w:hAnsi="仿宋" w:eastAsia="仿宋" w:cs="仿宋"/>
              </w:rPr>
            </w:pPr>
            <w:r>
              <w:rPr>
                <w:rFonts w:hint="eastAsia" w:ascii="仿宋" w:hAnsi="仿宋" w:eastAsia="仿宋" w:cs="仿宋"/>
              </w:rPr>
              <w:t xml:space="preserve">隐患识别报告、风险等级标注、法规依据清单、整改建议、整改达标判定结果、判定依据</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053" w:type="dxa"/>
            <w:vAlign w:val="center"/>
            <w:textDirection w:val="lrTb"/>
            <w:noWrap w:val="false"/>
          </w:tcPr>
          <w:p>
            <w:pPr>
              <w:jc w:val="center"/>
              <w:spacing w:before="120" w:after="120"/>
              <w:rPr>
                <w:rFonts w:ascii="仿宋" w:hAnsi="仿宋" w:eastAsia="仿宋" w:cs="仿宋"/>
                <w:b/>
                <w:bCs/>
              </w:rPr>
            </w:pPr>
            <w:r>
              <w:rPr>
                <w:rFonts w:hint="eastAsia" w:ascii="仿宋" w:hAnsi="仿宋" w:eastAsia="仿宋" w:cs="仿宋"/>
                <w:b/>
                <w:bCs/>
              </w:rPr>
              <w:t xml:space="preserve">执法文书智能体（DocumentAgent）</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064" w:type="dxa"/>
            <w:vAlign w:val="center"/>
            <w:textDirection w:val="lrTb"/>
            <w:noWrap w:val="false"/>
          </w:tcPr>
          <w:p>
            <w:pPr>
              <w:jc w:val="center"/>
              <w:spacing w:before="120" w:after="120"/>
              <w:rPr>
                <w:rFonts w:ascii="仿宋" w:hAnsi="仿宋" w:eastAsia="仿宋" w:cs="仿宋"/>
              </w:rPr>
            </w:pPr>
            <w:r>
              <w:rPr>
                <w:rFonts w:hint="eastAsia" w:ascii="仿宋" w:hAnsi="仿宋" w:eastAsia="仿宋" w:cs="仿宋"/>
              </w:rPr>
              <w:t xml:space="preserve">信息自动回填、标准文书生成、格式合规校验、电子签名、一键归档、文书模板动态维护、标准化整改单生成</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590" w:type="dxa"/>
            <w:vAlign w:val="center"/>
            <w:textDirection w:val="lrTb"/>
            <w:noWrap w:val="false"/>
          </w:tcPr>
          <w:p>
            <w:pPr>
              <w:jc w:val="center"/>
              <w:spacing w:before="120" w:after="120"/>
              <w:rPr>
                <w:rFonts w:ascii="仿宋" w:hAnsi="仿宋" w:eastAsia="仿宋" w:cs="仿宋"/>
              </w:rPr>
            </w:pPr>
            <w:r>
              <w:rPr>
                <w:rFonts w:hint="eastAsia" w:ascii="仿宋" w:hAnsi="仿宋" w:eastAsia="仿宋" w:cs="仿宋"/>
              </w:rPr>
              <w:t xml:space="preserve">隐患识别智能体输出结果、资质核验智能体输出结果、执法人员确认隐患后</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827" w:type="dxa"/>
            <w:vAlign w:val="center"/>
            <w:textDirection w:val="lrTb"/>
            <w:noWrap w:val="false"/>
          </w:tcPr>
          <w:p>
            <w:pPr>
              <w:jc w:val="center"/>
              <w:spacing w:before="120" w:after="120"/>
              <w:rPr>
                <w:rFonts w:ascii="仿宋" w:hAnsi="仿宋" w:eastAsia="仿宋" w:cs="仿宋"/>
              </w:rPr>
            </w:pPr>
            <w:r>
              <w:rPr>
                <w:rFonts w:hint="eastAsia" w:ascii="仿宋" w:hAnsi="仿宋" w:eastAsia="仿宋" w:cs="仿宋"/>
              </w:rPr>
              <w:t xml:space="preserve">隐患识别智能体、执法数据管理模块、整改闭环智能体、企业端六化系统</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831" w:type="dxa"/>
            <w:vAlign w:val="center"/>
            <w:textDirection w:val="lrTb"/>
            <w:noWrap w:val="false"/>
          </w:tcPr>
          <w:p>
            <w:pPr>
              <w:jc w:val="center"/>
              <w:spacing w:before="120" w:after="120"/>
              <w:rPr>
                <w:rFonts w:ascii="仿宋" w:hAnsi="仿宋" w:eastAsia="仿宋" w:cs="仿宋"/>
              </w:rPr>
            </w:pPr>
            <w:r>
              <w:rPr>
                <w:rFonts w:hint="eastAsia" w:ascii="仿宋" w:hAnsi="仿宋" w:eastAsia="仿宋" w:cs="仿宋"/>
              </w:rPr>
              <w:t xml:space="preserve">标准化执法文书、电子签名件、文书归档记录、标准化整改单（含整改要求、标准、时限、建议方案）</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053" w:type="dxa"/>
            <w:vAlign w:val="center"/>
            <w:textDirection w:val="lrTb"/>
            <w:noWrap w:val="false"/>
          </w:tcPr>
          <w:p>
            <w:pPr>
              <w:jc w:val="center"/>
              <w:spacing w:before="120" w:after="120"/>
              <w:rPr>
                <w:rFonts w:ascii="仿宋" w:hAnsi="仿宋" w:eastAsia="仿宋" w:cs="仿宋"/>
                <w:b/>
                <w:bCs/>
              </w:rPr>
            </w:pPr>
            <w:r>
              <w:rPr>
                <w:rFonts w:hint="eastAsia" w:ascii="仿宋" w:hAnsi="仿宋" w:eastAsia="仿宋" w:cs="仿宋"/>
                <w:b/>
                <w:bCs/>
              </w:rPr>
              <w:t xml:space="preserve">任务调度智能体（DispatchAgent）</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064" w:type="dxa"/>
            <w:vAlign w:val="center"/>
            <w:textDirection w:val="lrTb"/>
            <w:noWrap w:val="false"/>
          </w:tcPr>
          <w:p>
            <w:pPr>
              <w:jc w:val="center"/>
              <w:spacing w:before="120" w:after="120"/>
              <w:rPr>
                <w:rFonts w:ascii="仿宋" w:hAnsi="仿宋" w:eastAsia="仿宋" w:cs="仿宋"/>
              </w:rPr>
            </w:pPr>
            <w:r>
              <w:rPr>
                <w:rFonts w:hint="eastAsia" w:ascii="仿宋" w:hAnsi="仿宋" w:eastAsia="仿宋" w:cs="仿宋"/>
              </w:rPr>
              <w:t xml:space="preserve">智能派单（基于工作量/专业特长/管辖区域）、负荷均衡、超时预警、进度跟踪、资源调度、整改逾期预警、整改审核任务派单</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590" w:type="dxa"/>
            <w:vAlign w:val="center"/>
            <w:textDirection w:val="lrTb"/>
            <w:noWrap w:val="false"/>
          </w:tcPr>
          <w:p>
            <w:pPr>
              <w:jc w:val="center"/>
              <w:spacing w:before="120" w:after="120"/>
              <w:rPr>
                <w:rFonts w:ascii="仿宋" w:hAnsi="仿宋" w:eastAsia="仿宋" w:cs="仿宋"/>
              </w:rPr>
            </w:pPr>
            <w:r>
              <w:rPr>
                <w:rFonts w:hint="eastAsia" w:ascii="仿宋" w:hAnsi="仿宋" w:eastAsia="仿宋" w:cs="仿宋"/>
              </w:rPr>
              <w:t xml:space="preserve">风险研判智能体预警、人工发起执法任务、企业隐患上报、企业整改超期、AI判定达标后</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827" w:type="dxa"/>
            <w:vAlign w:val="center"/>
            <w:textDirection w:val="lrTb"/>
            <w:noWrap w:val="false"/>
          </w:tcPr>
          <w:p>
            <w:pPr>
              <w:jc w:val="center"/>
              <w:spacing w:before="120" w:after="120"/>
              <w:rPr>
                <w:rFonts w:ascii="仿宋" w:hAnsi="仿宋" w:eastAsia="仿宋" w:cs="仿宋"/>
              </w:rPr>
            </w:pPr>
            <w:r>
              <w:rPr>
                <w:rFonts w:hint="eastAsia" w:ascii="仿宋" w:hAnsi="仿宋" w:eastAsia="仿宋" w:cs="仿宋"/>
              </w:rPr>
              <w:t xml:space="preserve">风险研判智能体、协同指挥智能体、一线执法人员、整改闭环智能体</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831" w:type="dxa"/>
            <w:vAlign w:val="center"/>
            <w:textDirection w:val="lrTb"/>
            <w:noWrap w:val="false"/>
          </w:tcPr>
          <w:p>
            <w:pPr>
              <w:jc w:val="center"/>
              <w:spacing w:before="120" w:after="120"/>
              <w:rPr>
                <w:rFonts w:ascii="仿宋" w:hAnsi="仿宋" w:eastAsia="仿宋" w:cs="仿宋"/>
              </w:rPr>
            </w:pPr>
            <w:r>
              <w:rPr>
                <w:rFonts w:hint="eastAsia" w:ascii="仿宋" w:hAnsi="仿宋" w:eastAsia="仿宋" w:cs="仿宋"/>
              </w:rPr>
              <w:t xml:space="preserve">最优派单方案、任务进度看板、超时预警信息、资源调度指令、整改逾期预警信息、整改审核任务派单方案</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053" w:type="dxa"/>
            <w:vAlign w:val="center"/>
            <w:textDirection w:val="lrTb"/>
            <w:noWrap w:val="false"/>
          </w:tcPr>
          <w:p>
            <w:pPr>
              <w:jc w:val="center"/>
              <w:spacing w:before="120" w:after="120"/>
              <w:rPr>
                <w:rFonts w:ascii="仿宋" w:hAnsi="仿宋" w:eastAsia="仿宋" w:cs="仿宋"/>
                <w:b/>
                <w:bCs/>
              </w:rPr>
            </w:pPr>
            <w:r>
              <w:rPr>
                <w:rFonts w:hint="eastAsia" w:ascii="仿宋" w:hAnsi="仿宋" w:eastAsia="仿宋" w:cs="仿宋"/>
                <w:b/>
                <w:bCs/>
              </w:rPr>
              <w:t xml:space="preserve">整改闭环智能体（RectificationAgent）</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064" w:type="dxa"/>
            <w:vAlign w:val="center"/>
            <w:textDirection w:val="lrTb"/>
            <w:noWrap w:val="false"/>
          </w:tcPr>
          <w:p>
            <w:pPr>
              <w:jc w:val="center"/>
              <w:spacing w:before="120" w:after="120"/>
              <w:rPr>
                <w:rFonts w:ascii="仿宋" w:hAnsi="仿宋" w:eastAsia="仿宋" w:cs="仿宋"/>
              </w:rPr>
            </w:pPr>
            <w:r>
              <w:rPr>
                <w:rFonts w:hint="eastAsia" w:ascii="仿宋" w:hAnsi="仿宋" w:eastAsia="仿宋" w:cs="仿宋"/>
              </w:rPr>
              <w:t xml:space="preserve">整改任务下达、过程监控、到期提醒、复查触发、销号确认、整改数据统计、整改单同步、整改上报接收、AI判定结果同步、整改审核结果跟踪</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590" w:type="dxa"/>
            <w:vAlign w:val="center"/>
            <w:textDirection w:val="lrTb"/>
            <w:noWrap w:val="false"/>
          </w:tcPr>
          <w:p>
            <w:pPr>
              <w:jc w:val="center"/>
              <w:spacing w:before="120" w:after="120"/>
              <w:rPr>
                <w:rFonts w:ascii="仿宋" w:hAnsi="仿宋" w:eastAsia="仿宋" w:cs="仿宋"/>
              </w:rPr>
            </w:pPr>
            <w:r>
              <w:rPr>
                <w:rFonts w:hint="eastAsia" w:ascii="仿宋" w:hAnsi="仿宋" w:eastAsia="仿宋" w:cs="仿宋"/>
              </w:rPr>
              <w:t xml:space="preserve">执法文书智能体生成整改通知书、企业端提交整改上报申请、隐患识别智能体输出AI判定结果</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827" w:type="dxa"/>
            <w:vAlign w:val="center"/>
            <w:textDirection w:val="lrTb"/>
            <w:noWrap w:val="false"/>
          </w:tcPr>
          <w:p>
            <w:pPr>
              <w:jc w:val="center"/>
              <w:spacing w:before="120" w:after="120"/>
              <w:rPr>
                <w:rFonts w:ascii="仿宋" w:hAnsi="仿宋" w:eastAsia="仿宋" w:cs="仿宋"/>
              </w:rPr>
            </w:pPr>
            <w:r>
              <w:rPr>
                <w:rFonts w:hint="eastAsia" w:ascii="仿宋" w:hAnsi="仿宋" w:eastAsia="仿宋" w:cs="仿宋"/>
              </w:rPr>
              <w:t xml:space="preserve">隐患识别智能体、任务调度智能体、企业端六化系统、执法审核人员</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831" w:type="dxa"/>
            <w:vAlign w:val="center"/>
            <w:textDirection w:val="lrTb"/>
            <w:noWrap w:val="false"/>
          </w:tcPr>
          <w:p>
            <w:pPr>
              <w:jc w:val="center"/>
              <w:spacing w:before="120" w:after="120"/>
              <w:rPr>
                <w:rFonts w:ascii="仿宋" w:hAnsi="仿宋" w:eastAsia="仿宋" w:cs="仿宋"/>
              </w:rPr>
            </w:pPr>
            <w:r>
              <w:rPr>
                <w:rFonts w:hint="eastAsia" w:ascii="仿宋" w:hAnsi="仿宋" w:eastAsia="仿宋" w:cs="仿宋"/>
              </w:rPr>
              <w:t xml:space="preserve">整改通知书、复查记录、销号单、整改闭环报告、超期预警、整改上报接收回执、AI判定结果同步单、整改审核进度跟踪表</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053" w:type="dxa"/>
            <w:vAlign w:val="center"/>
            <w:textDirection w:val="lrTb"/>
            <w:noWrap w:val="false"/>
          </w:tcPr>
          <w:p>
            <w:pPr>
              <w:jc w:val="center"/>
              <w:spacing w:before="120" w:after="120"/>
              <w:rPr>
                <w:rFonts w:ascii="仿宋" w:hAnsi="仿宋" w:eastAsia="仿宋" w:cs="仿宋"/>
                <w:b/>
                <w:bCs/>
              </w:rPr>
            </w:pPr>
            <w:r>
              <w:rPr>
                <w:rFonts w:hint="eastAsia" w:ascii="仿宋" w:hAnsi="仿宋" w:eastAsia="仿宋" w:cs="仿宋"/>
                <w:b/>
                <w:bCs/>
              </w:rPr>
              <w:t xml:space="preserve">风险研判智能体（AnalysisAgent）</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064" w:type="dxa"/>
            <w:vAlign w:val="center"/>
            <w:textDirection w:val="lrTb"/>
            <w:noWrap w:val="false"/>
          </w:tcPr>
          <w:p>
            <w:pPr>
              <w:jc w:val="center"/>
              <w:spacing w:before="120" w:after="120"/>
              <w:rPr>
                <w:rFonts w:ascii="仿宋" w:hAnsi="仿宋" w:eastAsia="仿宋" w:cs="仿宋"/>
              </w:rPr>
            </w:pPr>
            <w:r>
              <w:rPr>
                <w:rFonts w:hint="eastAsia" w:ascii="仿宋" w:hAnsi="仿宋" w:eastAsia="仿宋" w:cs="仿宋"/>
              </w:rPr>
              <w:t xml:space="preserve">数据汇聚、趋势分析、风险评分、热力图生成、高风险预警、监管策略推荐、整改数据汇聚、整改态势分析、整改效能分析</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590" w:type="dxa"/>
            <w:vAlign w:val="center"/>
            <w:textDirection w:val="lrTb"/>
            <w:noWrap w:val="false"/>
          </w:tcPr>
          <w:p>
            <w:pPr>
              <w:jc w:val="center"/>
              <w:spacing w:before="120" w:after="120"/>
              <w:rPr>
                <w:rFonts w:ascii="仿宋" w:hAnsi="仿宋" w:eastAsia="仿宋" w:cs="仿宋"/>
              </w:rPr>
            </w:pPr>
            <w:r>
              <w:rPr>
                <w:rFonts w:hint="eastAsia" w:ascii="仿宋" w:hAnsi="仿宋" w:eastAsia="仿宋" w:cs="仿宋"/>
              </w:rPr>
              <w:t xml:space="preserve">执法数据定时归集、企业六化数据同步、隐患识别数据上传、整改全流程数据同步</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827" w:type="dxa"/>
            <w:vAlign w:val="center"/>
            <w:textDirection w:val="lrTb"/>
            <w:noWrap w:val="false"/>
          </w:tcPr>
          <w:p>
            <w:pPr>
              <w:jc w:val="center"/>
              <w:spacing w:before="120" w:after="120"/>
              <w:rPr>
                <w:rFonts w:ascii="仿宋" w:hAnsi="仿宋" w:eastAsia="仿宋" w:cs="仿宋"/>
              </w:rPr>
            </w:pPr>
            <w:r>
              <w:rPr>
                <w:rFonts w:hint="eastAsia" w:ascii="仿宋" w:hAnsi="仿宋" w:eastAsia="仿宋" w:cs="仿宋"/>
              </w:rPr>
              <w:t xml:space="preserve">任务调度智能体、协同指挥智能体、决策看板、整改闭环智能体</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831" w:type="dxa"/>
            <w:vAlign w:val="center"/>
            <w:textDirection w:val="lrTb"/>
            <w:noWrap w:val="false"/>
          </w:tcPr>
          <w:p>
            <w:pPr>
              <w:jc w:val="center"/>
              <w:spacing w:before="120" w:after="120"/>
              <w:rPr>
                <w:rFonts w:ascii="仿宋" w:hAnsi="仿宋" w:eastAsia="仿宋" w:cs="仿宋"/>
              </w:rPr>
            </w:pPr>
            <w:r>
              <w:rPr>
                <w:rFonts w:hint="eastAsia" w:ascii="仿宋" w:hAnsi="仿宋" w:eastAsia="仿宋" w:cs="仿宋"/>
              </w:rPr>
              <w:t xml:space="preserve">风险热力图、隐患趋势报告、预警清单、监管策略建议、整改态势分析报告、整改效能分析报表、整改风险预警清单</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053" w:type="dxa"/>
            <w:vAlign w:val="center"/>
            <w:textDirection w:val="lrTb"/>
            <w:noWrap w:val="false"/>
          </w:tcPr>
          <w:p>
            <w:pPr>
              <w:jc w:val="center"/>
              <w:spacing w:before="120" w:after="120"/>
              <w:rPr>
                <w:rFonts w:ascii="仿宋" w:hAnsi="仿宋" w:eastAsia="仿宋" w:cs="仿宋"/>
                <w:b/>
                <w:bCs/>
              </w:rPr>
            </w:pPr>
            <w:r>
              <w:rPr>
                <w:rFonts w:hint="eastAsia" w:ascii="仿宋" w:hAnsi="仿宋" w:eastAsia="仿宋" w:cs="仿宋"/>
                <w:b/>
                <w:bCs/>
              </w:rPr>
              <w:t xml:space="preserve">整改预审智能体（ReviewAgent）</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064" w:type="dxa"/>
            <w:vAlign w:val="center"/>
            <w:textDirection w:val="lrTb"/>
            <w:noWrap w:val="false"/>
          </w:tcPr>
          <w:p>
            <w:pPr>
              <w:jc w:val="center"/>
              <w:spacing w:before="120" w:after="120"/>
              <w:rPr>
                <w:rFonts w:ascii="仿宋" w:hAnsi="仿宋" w:eastAsia="仿宋" w:cs="仿宋"/>
              </w:rPr>
            </w:pPr>
            <w:r>
              <w:rPr>
                <w:rFonts w:hint="eastAsia" w:ascii="仿宋" w:hAnsi="仿宋" w:eastAsia="仿宋" w:cs="仿宋"/>
              </w:rPr>
              <w:t xml:space="preserve">整改材料图像对比、整改内容语义匹配、完整性校验、达标判定、不达标原因标注</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590" w:type="dxa"/>
            <w:vAlign w:val="center"/>
            <w:textDirection w:val="lrTb"/>
            <w:noWrap w:val="false"/>
          </w:tcPr>
          <w:p>
            <w:pPr>
              <w:jc w:val="center"/>
              <w:spacing w:before="120" w:after="120"/>
              <w:rPr>
                <w:rFonts w:ascii="仿宋" w:hAnsi="仿宋" w:eastAsia="仿宋" w:cs="仿宋"/>
              </w:rPr>
            </w:pPr>
            <w:r>
              <w:rPr>
                <w:rFonts w:hint="eastAsia" w:ascii="仿宋" w:hAnsi="仿宋" w:eastAsia="仿宋" w:cs="仿宋"/>
              </w:rPr>
              <w:t xml:space="preserve">企业上报整改材料</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827" w:type="dxa"/>
            <w:vAlign w:val="center"/>
            <w:textDirection w:val="lrTb"/>
            <w:noWrap w:val="false"/>
          </w:tcPr>
          <w:p>
            <w:pPr>
              <w:jc w:val="center"/>
              <w:spacing w:before="120" w:after="120"/>
              <w:rPr>
                <w:rFonts w:ascii="仿宋" w:hAnsi="仿宋" w:eastAsia="仿宋" w:cs="仿宋"/>
              </w:rPr>
            </w:pPr>
            <w:r>
              <w:rPr>
                <w:rFonts w:hint="eastAsia" w:ascii="仿宋" w:hAnsi="仿宋" w:eastAsia="仿宋" w:cs="仿宋"/>
              </w:rPr>
              <w:t xml:space="preserve">整改闭环智能体、隐患识别智能体</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831" w:type="dxa"/>
            <w:vAlign w:val="center"/>
            <w:textDirection w:val="lrTb"/>
            <w:noWrap w:val="false"/>
          </w:tcPr>
          <w:p>
            <w:pPr>
              <w:jc w:val="center"/>
              <w:spacing w:before="120" w:after="120"/>
              <w:rPr>
                <w:rFonts w:ascii="仿宋" w:hAnsi="仿宋" w:eastAsia="仿宋" w:cs="仿宋"/>
              </w:rPr>
            </w:pPr>
            <w:r>
              <w:rPr>
                <w:rFonts w:hint="eastAsia" w:ascii="仿宋" w:hAnsi="仿宋" w:eastAsia="仿宋" w:cs="仿宋"/>
              </w:rPr>
              <w:t xml:space="preserve">AI预审报告、达标/不达标判定结果、整改退回建议</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053" w:type="dxa"/>
            <w:vAlign w:val="center"/>
            <w:textDirection w:val="lrTb"/>
            <w:noWrap w:val="false"/>
          </w:tcPr>
          <w:p>
            <w:pPr>
              <w:jc w:val="center"/>
              <w:spacing w:before="120" w:after="120"/>
              <w:rPr>
                <w:rFonts w:ascii="仿宋" w:hAnsi="仿宋" w:eastAsia="仿宋" w:cs="仿宋"/>
                <w:b/>
                <w:bCs/>
              </w:rPr>
            </w:pPr>
            <w:r>
              <w:rPr>
                <w:rFonts w:hint="eastAsia" w:ascii="仿宋" w:hAnsi="仿宋" w:eastAsia="仿宋" w:cs="仿宋"/>
                <w:b/>
                <w:bCs/>
              </w:rPr>
              <w:t xml:space="preserve">协同指挥智能体（CooperationAgent）</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064" w:type="dxa"/>
            <w:vAlign w:val="center"/>
            <w:textDirection w:val="lrTb"/>
            <w:noWrap w:val="false"/>
          </w:tcPr>
          <w:p>
            <w:pPr>
              <w:jc w:val="center"/>
              <w:spacing w:before="120" w:after="120"/>
              <w:rPr>
                <w:rFonts w:ascii="仿宋" w:hAnsi="仿宋" w:eastAsia="仿宋" w:cs="仿宋"/>
              </w:rPr>
            </w:pPr>
            <w:r>
              <w:rPr>
                <w:rFonts w:hint="eastAsia" w:ascii="仿宋" w:hAnsi="仿宋" w:eastAsia="仿宋" w:cs="仿宋"/>
              </w:rPr>
              <w:t xml:space="preserve">现场</w:t>
            </w:r>
            <w:r>
              <w:rPr>
                <w:rFonts w:hint="eastAsia" w:ascii="仿宋" w:hAnsi="仿宋" w:eastAsia="仿宋" w:cs="仿宋"/>
                <w:lang w:eastAsia="zh-CN"/>
              </w:rPr>
              <w:t xml:space="preserve">—</w:t>
            </w:r>
            <w:r>
              <w:rPr>
                <w:rFonts w:hint="eastAsia" w:ascii="仿宋" w:hAnsi="仿宋" w:eastAsia="仿宋" w:cs="仿宋"/>
              </w:rPr>
              <w:t xml:space="preserve">后台音视频联动、跨中队资源调度、远程专家指导、协同记录归档、整改问题远程指导</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590" w:type="dxa"/>
            <w:vAlign w:val="center"/>
            <w:textDirection w:val="lrTb"/>
            <w:noWrap w:val="false"/>
          </w:tcPr>
          <w:p>
            <w:pPr>
              <w:jc w:val="center"/>
              <w:spacing w:before="120" w:after="120"/>
              <w:rPr>
                <w:rFonts w:ascii="仿宋" w:hAnsi="仿宋" w:eastAsia="仿宋" w:cs="仿宋"/>
              </w:rPr>
            </w:pPr>
            <w:r>
              <w:rPr>
                <w:rFonts w:hint="eastAsia" w:ascii="仿宋" w:hAnsi="仿宋" w:eastAsia="仿宋" w:cs="仿宋"/>
              </w:rPr>
              <w:t xml:space="preserve">一线执法人员发起联动请求、高风险预警触发、企业整改遇到困难发起指导请求、AI判定多次不达标</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827" w:type="dxa"/>
            <w:vAlign w:val="center"/>
            <w:textDirection w:val="lrTb"/>
            <w:noWrap w:val="false"/>
          </w:tcPr>
          <w:p>
            <w:pPr>
              <w:jc w:val="center"/>
              <w:spacing w:before="120" w:after="120"/>
              <w:rPr>
                <w:rFonts w:ascii="仿宋" w:hAnsi="仿宋" w:eastAsia="仿宋" w:cs="仿宋"/>
              </w:rPr>
            </w:pPr>
            <w:r>
              <w:rPr>
                <w:rFonts w:hint="eastAsia" w:ascii="仿宋" w:hAnsi="仿宋" w:eastAsia="仿宋" w:cs="仿宋"/>
              </w:rPr>
              <w:t xml:space="preserve">任务调度智能体、所有执法终端、专家端、企业端六化系统</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831" w:type="dxa"/>
            <w:vAlign w:val="center"/>
            <w:textDirection w:val="lrTb"/>
            <w:noWrap w:val="false"/>
          </w:tcPr>
          <w:p>
            <w:pPr>
              <w:jc w:val="center"/>
              <w:spacing w:before="120" w:after="120"/>
              <w:rPr>
                <w:rFonts w:ascii="仿宋" w:hAnsi="仿宋" w:eastAsia="仿宋" w:cs="仿宋"/>
              </w:rPr>
            </w:pPr>
            <w:r>
              <w:rPr>
                <w:rFonts w:hint="eastAsia" w:ascii="仿宋" w:hAnsi="仿宋" w:eastAsia="仿宋" w:cs="仿宋"/>
              </w:rPr>
              <w:t xml:space="preserve">协同记录、远程指导日志、资源调度记录、处置结果报告、整改远程指导日志、整改技术建议</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053" w:type="dxa"/>
            <w:vAlign w:val="center"/>
            <w:textDirection w:val="lrTb"/>
            <w:noWrap w:val="false"/>
          </w:tcPr>
          <w:p>
            <w:pPr>
              <w:jc w:val="center"/>
              <w:spacing w:before="120" w:after="120"/>
              <w:rPr>
                <w:rFonts w:ascii="仿宋" w:hAnsi="仿宋" w:eastAsia="仿宋" w:cs="仿宋"/>
                <w:b/>
                <w:bCs/>
              </w:rPr>
            </w:pPr>
            <w:r>
              <w:rPr>
                <w:rFonts w:hint="eastAsia" w:ascii="仿宋" w:hAnsi="仿宋" w:eastAsia="仿宋" w:cs="仿宋"/>
                <w:b/>
                <w:bCs/>
              </w:rPr>
              <w:t xml:space="preserve">资质核验智能体（QualificationAgent）</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064" w:type="dxa"/>
            <w:vAlign w:val="center"/>
            <w:textDirection w:val="lrTb"/>
            <w:noWrap w:val="false"/>
          </w:tcPr>
          <w:p>
            <w:pPr>
              <w:jc w:val="center"/>
              <w:spacing w:before="120" w:after="120"/>
              <w:rPr>
                <w:rFonts w:ascii="仿宋" w:hAnsi="仿宋" w:eastAsia="仿宋" w:cs="仿宋"/>
              </w:rPr>
            </w:pPr>
            <w:r>
              <w:rPr>
                <w:rFonts w:hint="eastAsia" w:ascii="仿宋" w:hAnsi="仿宋" w:eastAsia="仿宋" w:cs="仿宋"/>
              </w:rPr>
              <w:t xml:space="preserve">人脸活体检测、证件识别、有效期校验、人证一致性比对、无证/过期预警、资质档案管理、整改人员资质核验</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590" w:type="dxa"/>
            <w:vAlign w:val="center"/>
            <w:textDirection w:val="lrTb"/>
            <w:noWrap w:val="false"/>
          </w:tcPr>
          <w:p>
            <w:pPr>
              <w:jc w:val="center"/>
              <w:spacing w:before="120" w:after="120"/>
              <w:rPr>
                <w:rFonts w:ascii="仿宋" w:hAnsi="仿宋" w:eastAsia="仿宋" w:cs="仿宋"/>
              </w:rPr>
            </w:pPr>
            <w:r>
              <w:rPr>
                <w:rFonts w:hint="eastAsia" w:ascii="仿宋" w:hAnsi="仿宋" w:eastAsia="仿宋" w:cs="仿宋"/>
              </w:rPr>
              <w:t xml:space="preserve">移动终端采集人脸/证件信息、执法任务中资质核查需求、企业上报整改结果时提交整改人员资质信息</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827" w:type="dxa"/>
            <w:vAlign w:val="center"/>
            <w:textDirection w:val="lrTb"/>
            <w:noWrap w:val="false"/>
          </w:tcPr>
          <w:p>
            <w:pPr>
              <w:jc w:val="center"/>
              <w:spacing w:before="120" w:after="120"/>
              <w:rPr>
                <w:rFonts w:ascii="仿宋" w:hAnsi="仿宋" w:eastAsia="仿宋" w:cs="仿宋"/>
              </w:rPr>
            </w:pPr>
            <w:r>
              <w:rPr>
                <w:rFonts w:hint="eastAsia" w:ascii="仿宋" w:hAnsi="仿宋" w:eastAsia="仿宋" w:cs="仿宋"/>
              </w:rPr>
              <w:t xml:space="preserve">执法文书智能体、企业基础信息库、整改闭环智能体</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831" w:type="dxa"/>
            <w:vAlign w:val="center"/>
            <w:textDirection w:val="lrTb"/>
            <w:noWrap w:val="false"/>
          </w:tcPr>
          <w:p>
            <w:pPr>
              <w:jc w:val="center"/>
              <w:spacing w:before="120" w:after="120"/>
              <w:rPr>
                <w:rFonts w:ascii="仿宋" w:hAnsi="仿宋" w:eastAsia="仿宋" w:cs="仿宋"/>
              </w:rPr>
            </w:pPr>
            <w:r>
              <w:rPr>
                <w:rFonts w:hint="eastAsia" w:ascii="仿宋" w:hAnsi="仿宋" w:eastAsia="仿宋" w:cs="仿宋"/>
              </w:rPr>
              <w:t xml:space="preserve">资质核验结果、人证一致性报告、无证/过期预警单、企业资质档案、整改人员资质核验结果</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053" w:type="dxa"/>
            <w:vAlign w:val="center"/>
            <w:textDirection w:val="lrTb"/>
            <w:noWrap w:val="false"/>
          </w:tcPr>
          <w:p>
            <w:pPr>
              <w:jc w:val="center"/>
              <w:spacing w:before="120" w:after="120"/>
              <w:rPr>
                <w:rFonts w:ascii="仿宋" w:hAnsi="仿宋" w:eastAsia="仿宋" w:cs="仿宋"/>
                <w:b/>
                <w:bCs/>
              </w:rPr>
            </w:pPr>
            <w:r>
              <w:rPr>
                <w:rFonts w:hint="eastAsia" w:ascii="仿宋" w:hAnsi="仿宋" w:eastAsia="仿宋" w:cs="仿宋"/>
                <w:b/>
                <w:bCs/>
              </w:rPr>
              <w:t xml:space="preserve">安全审计智能体（AuditAgent）</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064" w:type="dxa"/>
            <w:vAlign w:val="center"/>
            <w:textDirection w:val="lrTb"/>
            <w:noWrap w:val="false"/>
          </w:tcPr>
          <w:p>
            <w:pPr>
              <w:jc w:val="center"/>
              <w:spacing w:before="120" w:after="120"/>
              <w:rPr>
                <w:rFonts w:ascii="仿宋" w:hAnsi="仿宋" w:eastAsia="仿宋" w:cs="仿宋"/>
              </w:rPr>
            </w:pPr>
            <w:r>
              <w:rPr>
                <w:rFonts w:hint="eastAsia" w:ascii="仿宋" w:hAnsi="仿宋" w:eastAsia="仿宋" w:cs="仿宋"/>
              </w:rPr>
              <w:t xml:space="preserve">操作日志监控、异常行为识别、执法流程合规检查、责任追溯、审计报告生成、整改流程合规检查、整改操作日志审计、AI判定结果审计</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590" w:type="dxa"/>
            <w:vAlign w:val="center"/>
            <w:textDirection w:val="lrTb"/>
            <w:noWrap w:val="false"/>
          </w:tcPr>
          <w:p>
            <w:pPr>
              <w:jc w:val="center"/>
              <w:spacing w:before="120" w:after="120"/>
              <w:rPr>
                <w:rFonts w:ascii="仿宋" w:hAnsi="仿宋" w:eastAsia="仿宋" w:cs="仿宋"/>
              </w:rPr>
            </w:pPr>
            <w:r>
              <w:rPr>
                <w:rFonts w:hint="eastAsia" w:ascii="仿宋" w:hAnsi="仿宋" w:eastAsia="仿宋" w:cs="仿宋"/>
              </w:rPr>
              <w:t xml:space="preserve">系统操作行为发生、执法任务完成、数据修改/删除、整改全流程操作发生、AI判定结果生成、整改销号完成</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827" w:type="dxa"/>
            <w:vAlign w:val="center"/>
            <w:textDirection w:val="lrTb"/>
            <w:noWrap w:val="false"/>
          </w:tcPr>
          <w:p>
            <w:pPr>
              <w:jc w:val="center"/>
              <w:spacing w:before="120" w:after="120"/>
              <w:rPr>
                <w:rFonts w:ascii="仿宋" w:hAnsi="仿宋" w:eastAsia="仿宋" w:cs="仿宋"/>
              </w:rPr>
            </w:pPr>
            <w:r>
              <w:rPr>
                <w:rFonts w:hint="eastAsia" w:ascii="仿宋" w:hAnsi="仿宋" w:eastAsia="仿宋" w:cs="仿宋"/>
              </w:rPr>
              <w:t xml:space="preserve">所有智能体、日志管理模块、整改闭环智能体</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831" w:type="dxa"/>
            <w:vAlign w:val="center"/>
            <w:textDirection w:val="lrTb"/>
            <w:noWrap w:val="false"/>
          </w:tcPr>
          <w:p>
            <w:pPr>
              <w:jc w:val="center"/>
              <w:spacing w:before="120" w:after="120"/>
              <w:rPr>
                <w:rFonts w:ascii="仿宋" w:hAnsi="仿宋" w:eastAsia="仿宋" w:cs="仿宋"/>
              </w:rPr>
            </w:pPr>
            <w:r>
              <w:rPr>
                <w:rFonts w:hint="eastAsia" w:ascii="仿宋" w:hAnsi="仿宋" w:eastAsia="仿宋" w:cs="仿宋"/>
              </w:rPr>
              <w:t xml:space="preserve">操作审计报告、异常行为告警、执法合规性报告、责任追溯清单、整改流程合规审计报告、整改操作异常告警、AI判定结果审计报告</w:t>
            </w:r>
            <w:r/>
          </w:p>
        </w:tc>
      </w:tr>
    </w:tbl>
    <w:p>
      <w:pPr>
        <w:ind w:firstLine="560"/>
        <w:jc w:val="left"/>
        <w:keepLines w:val="0"/>
        <w:keepNext w:val="0"/>
        <w:pageBreakBefore w:val="0"/>
        <w:spacing w:line="500" w:lineRule="exact"/>
        <w:widowControl/>
        <w:rPr>
          <w:rFonts w:hint="default" w:ascii="仿宋_GB2312" w:hAnsi="仿宋_GB2312" w:eastAsia="仿宋_GB2312" w:cs="仿宋_GB2312"/>
          <w:color w:val="auto"/>
          <w:sz w:val="28"/>
          <w:szCs w:val="28"/>
          <w:highlight w:val="none"/>
          <w:lang w:val="en-US" w:eastAsia="zh-CN"/>
        </w:rPr>
        <w:suppressLineNumbers w:val="0"/>
      </w:pPr>
      <w:r/>
      <w:bookmarkStart w:id="224" w:name="_Toc3457"/>
      <w:r>
        <w:rPr>
          <w:rFonts w:hint="eastAsia" w:ascii="仿宋_GB2312" w:hAnsi="仿宋_GB2312" w:eastAsia="仿宋_GB2312" w:cs="仿宋_GB2312"/>
          <w:color w:val="auto"/>
          <w:sz w:val="28"/>
          <w:szCs w:val="28"/>
          <w:highlight w:val="none"/>
          <w:lang w:val="en-US" w:eastAsia="zh-CN"/>
        </w:rPr>
        <w:t xml:space="preserve">3.智能体协同闭环</w:t>
      </w:r>
      <w:bookmarkEnd w:id="224"/>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构建“感知-决策－执行－复盘－进化”的智能体全流程协同闭环，实现整改流程的智能体协同闭环，实现执法+整改全流程一体化协同。</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感知：隐患识别智能体、资质核验智能体采集现场执法数据；隐患识别智能体采集企业整改后佐证材料；资质核验智能体采集整改人员资质数据，实现执法场景+整改场景全域感知；</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决策：风险研判智能体基于感知数据进行执法风险分析，生成风险预警与监管策略；同时汇聚整改数据进行整改态势分析，生成整改监管策略与预警；任务调度智能体基于决策结果进行执法派单、整改逾期预警、整改审核派单；</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执行：任务调度智能体派单，执法文书智能体生成执法文书+标准化整改单，整改闭环智能体实现整改单下达、整改上报接收、AI判定结果同步、整改审核跟踪、整改销号，协同指挥智能体保障执法联动+整改远程指导；</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复盘：安全审计智能体对执法全流程进行审计，同时对整改全流程进行合规审计，分析AI判定准确率、整改流程合规性、智能体执行效果。</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进化：将执法复盘结果、人工复核数据+整改复盘数据、AI判定人工复核结果、整改流程审计结果，反哺所有智能体模型，实现模型迭代与能力提升。</w:t>
      </w:r>
      <w:r/>
    </w:p>
    <w:p>
      <w:pPr>
        <w:ind w:firstLine="560"/>
        <w:jc w:val="left"/>
        <w:keepLines w:val="0"/>
        <w:keepNext w:val="0"/>
        <w:pageBreakBefore w:val="0"/>
        <w:spacing w:line="500" w:lineRule="exact"/>
        <w:widowControl/>
        <w:rPr>
          <w:rFonts w:hint="default" w:ascii="仿宋_GB2312" w:hAnsi="仿宋_GB2312" w:eastAsia="仿宋_GB2312" w:cs="仿宋_GB2312"/>
          <w:color w:val="auto"/>
          <w:sz w:val="28"/>
          <w:szCs w:val="28"/>
          <w:highlight w:val="none"/>
          <w:lang w:val="en-US" w:eastAsia="zh-CN"/>
        </w:rPr>
        <w:suppressLineNumbers w:val="0"/>
      </w:pPr>
      <w:r/>
      <w:bookmarkStart w:id="225" w:name="_Toc30270"/>
      <w:r/>
      <w:bookmarkStart w:id="226" w:name="_Toc21497"/>
      <w:r>
        <w:rPr>
          <w:rFonts w:hint="eastAsia" w:ascii="仿宋_GB2312" w:hAnsi="仿宋_GB2312" w:eastAsia="仿宋_GB2312" w:cs="仿宋_GB2312"/>
          <w:color w:val="auto"/>
          <w:sz w:val="28"/>
          <w:szCs w:val="28"/>
          <w:highlight w:val="none"/>
          <w:lang w:val="en-US" w:eastAsia="zh-CN"/>
        </w:rPr>
        <w:t xml:space="preserve">（三）高质量数据集建设方案</w:t>
      </w:r>
      <w:bookmarkEnd w:id="225"/>
      <w:r/>
      <w:bookmarkEnd w:id="226"/>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高质量安全生产执法数据集是本次升级的核心数据底座，为AI模型训练、智能体决策、数据研判提供可靠支撑，本方案围绕“采集－治理－标注－存储－更新－应用”全生命周期，打造工贸/危化行业全覆盖、多模态、动态化、高精度的专业数据集。</w:t>
      </w:r>
      <w:r/>
    </w:p>
    <w:p>
      <w:pPr>
        <w:ind w:firstLine="560"/>
        <w:jc w:val="left"/>
        <w:keepLines w:val="0"/>
        <w:keepNext w:val="0"/>
        <w:pageBreakBefore w:val="0"/>
        <w:spacing w:line="500" w:lineRule="exact"/>
        <w:widowControl/>
        <w:rPr>
          <w:rFonts w:hint="default" w:ascii="仿宋_GB2312" w:hAnsi="仿宋_GB2312" w:eastAsia="仿宋_GB2312" w:cs="仿宋_GB2312"/>
          <w:color w:val="auto"/>
          <w:sz w:val="28"/>
          <w:szCs w:val="28"/>
          <w:highlight w:val="none"/>
          <w:lang w:val="en-US" w:eastAsia="zh-CN"/>
        </w:rPr>
        <w:suppressLineNumbers w:val="0"/>
      </w:pPr>
      <w:r/>
      <w:bookmarkStart w:id="227" w:name="_Toc14842"/>
      <w:r>
        <w:rPr>
          <w:rFonts w:hint="eastAsia" w:ascii="仿宋_GB2312" w:hAnsi="仿宋_GB2312" w:eastAsia="仿宋_GB2312" w:cs="仿宋_GB2312"/>
          <w:color w:val="auto"/>
          <w:sz w:val="28"/>
          <w:szCs w:val="28"/>
          <w:highlight w:val="none"/>
          <w:lang w:val="en-US" w:eastAsia="zh-CN"/>
        </w:rPr>
        <w:t xml:space="preserve">1.数据集总体设计</w:t>
      </w:r>
      <w:bookmarkEnd w:id="227"/>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数据分类体系：按业务类型+数据模态双维度分类，覆盖执法全流程+整改全流程，具体分类如下：</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业务类型：共计12条高质量安全生产执法数据集。</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标准底座类（3条）：工贸隐患判定数据、危化隐患判定数据、整改达标标准数据；</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执法业务类（3条）：企业基础信息数据、执法全流程数据、取证区块链存证数据；</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政企共治类（2条）：企业六化管理数据、风险研判数据；</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整改闭环类（4条）：整改过程数据、AI预审判定数据、执法审核数据、全流程档案数据。</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数据模态：文本数据（法规、标准、文书、整改标准、整改方案）、图像数据（隐患照片、现场场景、整改后现场照片、整改达标视觉特征）、视频数据（隐患视频、执法过程、整改过程视频、整改后现场视频）、语音数据（现场询问、执法指令、整改远程指导语音）、结构化数据（企业信息、执法统计、整改统计、AI判定结果）、GIS数据（企业位置、风险分布、整改隐患位置）等6类；</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数据覆盖范围：工贸行业8大细分领域、危化行业“两重点一重大”全场景，覆盖兴化市所有重点监管企业（工贸+危化），覆盖所有企业整改全流程数据。</w:t>
      </w:r>
      <w:r/>
    </w:p>
    <w:p>
      <w:pPr>
        <w:ind w:firstLine="560"/>
        <w:jc w:val="left"/>
        <w:keepLines w:val="0"/>
        <w:keepNext w:val="0"/>
        <w:pageBreakBefore w:val="0"/>
        <w:spacing w:line="500" w:lineRule="exact"/>
        <w:widowControl/>
        <w:rPr>
          <w:rFonts w:hint="default" w:ascii="仿宋_GB2312" w:hAnsi="仿宋_GB2312" w:eastAsia="仿宋_GB2312" w:cs="仿宋_GB2312"/>
          <w:color w:val="auto"/>
          <w:sz w:val="28"/>
          <w:szCs w:val="28"/>
          <w:highlight w:val="none"/>
          <w:lang w:val="en-US" w:eastAsia="zh-CN"/>
        </w:rPr>
        <w:suppressLineNumbers w:val="0"/>
      </w:pPr>
      <w:r/>
      <w:bookmarkStart w:id="228" w:name="_Toc2921"/>
      <w:r>
        <w:rPr>
          <w:rFonts w:hint="eastAsia" w:ascii="仿宋_GB2312" w:hAnsi="仿宋_GB2312" w:eastAsia="仿宋_GB2312" w:cs="仿宋_GB2312"/>
          <w:color w:val="auto"/>
          <w:sz w:val="28"/>
          <w:szCs w:val="28"/>
          <w:highlight w:val="none"/>
          <w:lang w:val="en-US" w:eastAsia="zh-CN"/>
        </w:rPr>
        <w:t xml:space="preserve">2.应急智多星系统数据分类分级管理补充说明</w:t>
      </w:r>
      <w:bookmarkEnd w:id="228"/>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为落实信息化评审要求，严格遵循《中华人民共和国数据安全法》《泰州市公共数据地方标准》（DB3212/T1147—2023）及网络安全等级保护二级标准，结合“应急智多星”系统业务场景与12条高质量数据集建设内容，建立覆盖“采集-存储-传输-使用-共享-销毁”全生命周期的数据分类分级管理体系，实现数据精准管控、安全可控、合规利用。</w:t>
      </w:r>
      <w:r/>
    </w:p>
    <w:p>
      <w:pPr>
        <w:pStyle w:val="821"/>
        <w:ind w:firstLine="640"/>
        <w:pageBreakBefore w:val="0"/>
        <w:spacing w:before="0" w:beforeAutospacing="0" w:after="0" w:afterAutospacing="0" w:line="500" w:lineRule="exact"/>
        <w:rPr>
          <w:rFonts w:hint="default" w:ascii="楷体_GB2312" w:hAnsi="楷体_GB2312" w:eastAsia="楷体_GB2312" w:cs="楷体_GB2312"/>
          <w:b w:val="0"/>
          <w:sz w:val="32"/>
          <w:szCs w:val="32"/>
        </w:rPr>
      </w:pPr>
      <w:r/>
      <w:bookmarkStart w:id="229" w:name="_Toc12991"/>
      <w:r/>
      <w:bookmarkStart w:id="230" w:name="_Toc27119"/>
      <w:r>
        <w:rPr>
          <w:rFonts w:ascii="楷体_GB2312" w:hAnsi="楷体_GB2312" w:eastAsia="楷体_GB2312" w:cs="楷体_GB2312"/>
          <w:b w:val="0"/>
          <w:sz w:val="32"/>
          <w:szCs w:val="32"/>
        </w:rPr>
        <w:t xml:space="preserve">（四）主要功能体系设计</w:t>
      </w:r>
      <w:bookmarkEnd w:id="229"/>
      <w:r/>
      <w:bookmarkEnd w:id="230"/>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平台核心功能体系围绕“AI赋能执法、数据支撑决策、全链闭环管理”三大核心，构建打造“四大核心系统+企业六化协同子系统+基础保障体系”，全面覆盖安全生产执法全流程需求，具体功能设计如下表所示：</w:t>
      </w:r>
      <w:r/>
    </w:p>
    <w:p>
      <w:pPr>
        <w:ind w:firstLine="560"/>
        <w:jc w:val="left"/>
        <w:keepLines w:val="0"/>
        <w:keepNext w:val="0"/>
        <w:pageBreakBefore w:val="0"/>
        <w:spacing w:line="500" w:lineRule="exact"/>
        <w:widowControl/>
        <w:rPr>
          <w:rFonts w:hint="default" w:ascii="仿宋_GB2312" w:hAnsi="仿宋_GB2312" w:eastAsia="仿宋_GB2312" w:cs="仿宋_GB2312"/>
          <w:color w:val="auto"/>
          <w:sz w:val="28"/>
          <w:szCs w:val="28"/>
          <w:highlight w:val="none"/>
          <w:lang w:val="en-US" w:eastAsia="zh-CN"/>
        </w:rPr>
        <w:suppressLineNumbers w:val="0"/>
      </w:pPr>
      <w:r/>
      <w:bookmarkStart w:id="231" w:name="_Toc21167"/>
      <w:r>
        <w:rPr>
          <w:rFonts w:hint="eastAsia" w:ascii="仿宋_GB2312" w:hAnsi="仿宋_GB2312" w:eastAsia="仿宋_GB2312" w:cs="仿宋_GB2312"/>
          <w:color w:val="auto"/>
          <w:sz w:val="28"/>
          <w:szCs w:val="28"/>
          <w:highlight w:val="none"/>
          <w:lang w:val="en-US" w:eastAsia="zh-CN"/>
        </w:rPr>
        <w:t xml:space="preserve">1.核心功能体系总览</w:t>
      </w:r>
      <w:bookmarkEnd w:id="231"/>
      <w:r/>
      <w:r/>
    </w:p>
    <w:tbl>
      <w:tblPr>
        <w:tblStyle w:val="830"/>
        <w:tblW w:w="0" w:type="auto"/>
        <w:jc w:val="center"/>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fixed"/>
        <w:tblCellMar>
          <w:left w:w="10" w:type="dxa"/>
          <w:top w:w="0" w:type="dxa"/>
          <w:right w:w="10" w:type="dxa"/>
          <w:bottom w:w="0" w:type="dxa"/>
        </w:tblCellMar>
        <w:tblLook w:val="04A0" w:firstRow="1" w:lastRow="0" w:firstColumn="1" w:lastColumn="0" w:noHBand="0" w:noVBand="1"/>
      </w:tblPr>
      <w:tblGrid>
        <w:gridCol w:w="2200"/>
        <w:gridCol w:w="3094"/>
        <w:gridCol w:w="3738"/>
      </w:tblGrid>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200" w:type="dxa"/>
            <w:textDirection w:val="lrTb"/>
            <w:noWrap w:val="false"/>
          </w:tcPr>
          <w:p>
            <w:pPr>
              <w:jc w:val="center"/>
              <w:spacing w:before="120" w:after="120" w:line="288" w:lineRule="auto"/>
              <w:rPr>
                <w:rFonts w:ascii="仿宋" w:hAnsi="仿宋" w:eastAsia="仿宋" w:cs="仿宋"/>
                <w:b/>
                <w:bCs/>
              </w:rPr>
            </w:pPr>
            <w:r>
              <w:rPr>
                <w:rFonts w:hint="eastAsia" w:ascii="仿宋" w:hAnsi="仿宋" w:eastAsia="仿宋" w:cs="仿宋"/>
                <w:b/>
                <w:bCs/>
              </w:rPr>
              <w:t xml:space="preserve">一级体系</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094" w:type="dxa"/>
            <w:textDirection w:val="lrTb"/>
            <w:noWrap w:val="false"/>
          </w:tcPr>
          <w:p>
            <w:pPr>
              <w:jc w:val="center"/>
              <w:spacing w:before="120" w:after="120" w:line="288" w:lineRule="auto"/>
              <w:rPr>
                <w:rFonts w:ascii="仿宋" w:hAnsi="仿宋" w:eastAsia="仿宋" w:cs="仿宋"/>
                <w:b/>
                <w:bCs/>
              </w:rPr>
            </w:pPr>
            <w:r>
              <w:rPr>
                <w:rFonts w:hint="eastAsia" w:ascii="仿宋" w:hAnsi="仿宋" w:eastAsia="仿宋" w:cs="仿宋"/>
                <w:b/>
                <w:bCs/>
              </w:rPr>
              <w:t xml:space="preserve">二级子系统</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738" w:type="dxa"/>
            <w:textDirection w:val="lrTb"/>
            <w:noWrap w:val="false"/>
          </w:tcPr>
          <w:p>
            <w:pPr>
              <w:jc w:val="center"/>
              <w:spacing w:before="120" w:after="120" w:line="288" w:lineRule="auto"/>
              <w:rPr>
                <w:rFonts w:ascii="仿宋" w:hAnsi="仿宋" w:eastAsia="仿宋" w:cs="仿宋"/>
                <w:b/>
                <w:bCs/>
              </w:rPr>
            </w:pPr>
            <w:r>
              <w:rPr>
                <w:rFonts w:hint="eastAsia" w:ascii="仿宋" w:hAnsi="仿宋" w:eastAsia="仿宋" w:cs="仿宋"/>
                <w:b/>
                <w:bCs/>
              </w:rPr>
              <w:t xml:space="preserve">核心模块</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200" w:type="dxa"/>
            <w:vAlign w:val="center"/>
            <w:textDirection w:val="lrTb"/>
            <w:noWrap w:val="false"/>
          </w:tcPr>
          <w:p>
            <w:pPr>
              <w:jc w:val="center"/>
              <w:rPr>
                <w:rFonts w:ascii="仿宋" w:hAnsi="仿宋" w:eastAsia="仿宋" w:cs="仿宋"/>
              </w:rPr>
            </w:pPr>
            <w:r>
              <w:rPr>
                <w:rFonts w:hint="eastAsia" w:ascii="仿宋" w:hAnsi="仿宋" w:eastAsia="仿宋" w:cs="仿宋"/>
              </w:rPr>
              <w:t xml:space="preserve">核心执法系统</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094" w:type="dxa"/>
            <w:vAlign w:val="center"/>
            <w:textDirection w:val="lrTb"/>
            <w:noWrap w:val="false"/>
          </w:tcPr>
          <w:p>
            <w:pPr>
              <w:jc w:val="center"/>
              <w:rPr>
                <w:rFonts w:ascii="仿宋" w:hAnsi="仿宋" w:eastAsia="仿宋" w:cs="仿宋"/>
              </w:rPr>
            </w:pPr>
            <w:r>
              <w:rPr>
                <w:rFonts w:hint="eastAsia" w:ascii="仿宋" w:hAnsi="仿宋" w:eastAsia="仿宋" w:cs="仿宋"/>
              </w:rPr>
              <w:t xml:space="preserve">重大事故隐患AI判定标准库</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738" w:type="dxa"/>
            <w:vAlign w:val="center"/>
            <w:textDirection w:val="lrTb"/>
            <w:noWrap w:val="false"/>
          </w:tcPr>
          <w:p>
            <w:pPr>
              <w:jc w:val="center"/>
              <w:rPr>
                <w:rFonts w:ascii="仿宋" w:hAnsi="仿宋" w:eastAsia="仿宋" w:cs="仿宋"/>
              </w:rPr>
            </w:pPr>
            <w:r>
              <w:rPr>
                <w:rFonts w:hint="eastAsia" w:ascii="仿宋" w:hAnsi="仿宋" w:eastAsia="仿宋" w:cs="仿宋"/>
              </w:rPr>
              <w:t xml:space="preserve">工贸行业判定、危化行业判定、动态更新、智能检索、整改判定关联模块</w:t>
            </w:r>
            <w:r>
              <w:rPr>
                <w:rFonts w:hint="eastAsia" w:ascii="仿宋" w:hAnsi="仿宋" w:eastAsia="仿宋" w:cs="仿宋"/>
                <w:lang w:eastAsia="zh-CN"/>
              </w:rPr>
              <w:t xml:space="preserve">、</w:t>
            </w:r>
            <w:r>
              <w:rPr>
                <w:rFonts w:hint="eastAsia" w:ascii="仿宋" w:hAnsi="仿宋" w:eastAsia="仿宋" w:cs="仿宋"/>
              </w:rPr>
              <w:t xml:space="preserve">自定义规则</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200" w:type="dxa"/>
            <w:vAlign w:val="center"/>
            <w:textDirection w:val="lrTb"/>
            <w:noWrap w:val="false"/>
          </w:tcPr>
          <w:p>
            <w:pPr>
              <w:jc w:val="center"/>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094" w:type="dxa"/>
            <w:vAlign w:val="center"/>
            <w:textDirection w:val="lrTb"/>
            <w:noWrap w:val="false"/>
          </w:tcPr>
          <w:p>
            <w:pPr>
              <w:jc w:val="center"/>
              <w:rPr>
                <w:rFonts w:ascii="仿宋" w:hAnsi="仿宋" w:eastAsia="仿宋" w:cs="仿宋"/>
              </w:rPr>
            </w:pPr>
            <w:r>
              <w:rPr>
                <w:rFonts w:hint="eastAsia" w:ascii="仿宋" w:hAnsi="仿宋" w:eastAsia="仿宋" w:cs="仿宋"/>
              </w:rPr>
              <w:t xml:space="preserve">AI智能移动执法终端</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738" w:type="dxa"/>
            <w:vAlign w:val="center"/>
            <w:textDirection w:val="lrTb"/>
            <w:noWrap w:val="false"/>
          </w:tcPr>
          <w:p>
            <w:pPr>
              <w:jc w:val="center"/>
              <w:rPr>
                <w:rFonts w:ascii="仿宋" w:hAnsi="仿宋" w:eastAsia="仿宋" w:cs="仿宋"/>
                <w:lang w:eastAsia="zh-CN"/>
              </w:rPr>
            </w:pPr>
            <w:r>
              <w:rPr>
                <w:rFonts w:hint="eastAsia" w:ascii="仿宋" w:hAnsi="仿宋" w:eastAsia="仿宋" w:cs="仿宋"/>
              </w:rPr>
              <w:t xml:space="preserve">AI隐患识别、取证、资质核验、智能文书、裁量建议、移动门户、现场联动</w:t>
            </w:r>
            <w:r>
              <w:rPr>
                <w:rFonts w:hint="eastAsia" w:ascii="仿宋" w:hAnsi="仿宋" w:eastAsia="仿宋" w:cs="仿宋"/>
                <w:lang w:eastAsia="zh-CN"/>
              </w:rPr>
              <w:t xml:space="preserve">、</w:t>
            </w:r>
            <w:r>
              <w:rPr>
                <w:rFonts w:hint="eastAsia" w:ascii="仿宋" w:hAnsi="仿宋" w:eastAsia="仿宋" w:cs="仿宋"/>
              </w:rPr>
              <w:t xml:space="preserve">整改单生成模块、整改核查门户</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200" w:type="dxa"/>
            <w:vAlign w:val="center"/>
            <w:textDirection w:val="lrTb"/>
            <w:noWrap w:val="false"/>
          </w:tcPr>
          <w:p>
            <w:pPr>
              <w:jc w:val="center"/>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094" w:type="dxa"/>
            <w:vAlign w:val="center"/>
            <w:textDirection w:val="lrTb"/>
            <w:noWrap w:val="false"/>
          </w:tcPr>
          <w:p>
            <w:pPr>
              <w:jc w:val="center"/>
              <w:rPr>
                <w:rFonts w:ascii="仿宋" w:hAnsi="仿宋" w:eastAsia="仿宋" w:cs="仿宋"/>
              </w:rPr>
            </w:pPr>
            <w:r>
              <w:rPr>
                <w:rFonts w:hint="eastAsia" w:ascii="仿宋" w:hAnsi="仿宋" w:eastAsia="仿宋" w:cs="仿宋"/>
              </w:rPr>
              <w:t xml:space="preserve">AI应急管理智能执法平台（后台）</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738" w:type="dxa"/>
            <w:vAlign w:val="center"/>
            <w:textDirection w:val="lrTb"/>
            <w:noWrap w:val="false"/>
          </w:tcPr>
          <w:p>
            <w:pPr>
              <w:jc w:val="center"/>
              <w:rPr>
                <w:rFonts w:ascii="仿宋" w:hAnsi="仿宋" w:eastAsia="仿宋" w:cs="仿宋"/>
                <w:lang w:eastAsia="zh-CN"/>
              </w:rPr>
            </w:pPr>
            <w:r>
              <w:rPr>
                <w:rFonts w:hint="eastAsia" w:ascii="仿宋" w:hAnsi="仿宋" w:eastAsia="仿宋" w:cs="仿宋"/>
              </w:rPr>
              <w:t xml:space="preserve">执法任务管理、执法数据管理、三级协同处置、隐患整改闭环、企业信息管理、文书档案管理、执法监督</w:t>
            </w:r>
            <w:r>
              <w:rPr>
                <w:rFonts w:hint="eastAsia" w:ascii="仿宋" w:hAnsi="仿宋" w:eastAsia="仿宋" w:cs="仿宋"/>
                <w:lang w:eastAsia="zh-CN"/>
              </w:rPr>
              <w:t xml:space="preserve">、</w:t>
            </w:r>
            <w:r>
              <w:rPr>
                <w:rFonts w:hint="eastAsia" w:ascii="仿宋" w:hAnsi="仿宋" w:eastAsia="仿宋" w:cs="仿宋"/>
              </w:rPr>
              <w:t xml:space="preserve">整改上报审核模块、整改档案管理</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200" w:type="dxa"/>
            <w:vAlign w:val="center"/>
            <w:textDirection w:val="lrTb"/>
            <w:noWrap w:val="false"/>
          </w:tcPr>
          <w:p>
            <w:pPr>
              <w:jc w:val="center"/>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094" w:type="dxa"/>
            <w:vAlign w:val="center"/>
            <w:textDirection w:val="lrTb"/>
            <w:noWrap w:val="false"/>
          </w:tcPr>
          <w:p>
            <w:pPr>
              <w:jc w:val="center"/>
              <w:rPr>
                <w:rFonts w:ascii="仿宋" w:hAnsi="仿宋" w:eastAsia="仿宋" w:cs="仿宋"/>
              </w:rPr>
            </w:pPr>
            <w:r>
              <w:rPr>
                <w:rFonts w:hint="eastAsia" w:ascii="仿宋" w:hAnsi="仿宋" w:eastAsia="仿宋" w:cs="仿宋"/>
              </w:rPr>
              <w:t xml:space="preserve">执法数据智能研判中心</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738" w:type="dxa"/>
            <w:vAlign w:val="center"/>
            <w:textDirection w:val="lrTb"/>
            <w:noWrap w:val="false"/>
          </w:tcPr>
          <w:p>
            <w:pPr>
              <w:jc w:val="center"/>
              <w:rPr>
                <w:rFonts w:ascii="仿宋" w:hAnsi="仿宋" w:eastAsia="仿宋" w:cs="仿宋"/>
                <w:lang w:eastAsia="zh-CN"/>
              </w:rPr>
            </w:pPr>
            <w:r>
              <w:rPr>
                <w:rFonts w:hint="eastAsia" w:ascii="仿宋" w:hAnsi="仿宋" w:eastAsia="仿宋" w:cs="仿宋"/>
              </w:rPr>
              <w:t xml:space="preserve">执法效能分析、隐患态势分析、风险预警研判、可视化决策看板、专题分析</w:t>
            </w:r>
            <w:r>
              <w:rPr>
                <w:rFonts w:hint="eastAsia" w:ascii="仿宋" w:hAnsi="仿宋" w:eastAsia="仿宋" w:cs="仿宋"/>
                <w:lang w:eastAsia="zh-CN"/>
              </w:rPr>
              <w:t xml:space="preserve">、</w:t>
            </w:r>
            <w:r>
              <w:rPr>
                <w:rFonts w:hint="eastAsia" w:ascii="仿宋" w:hAnsi="仿宋" w:eastAsia="仿宋" w:cs="仿宋"/>
              </w:rPr>
              <w:t xml:space="preserve">整改核验效能分析、整改态势分析、整改逾期预警、整改数据看板</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200" w:type="dxa"/>
            <w:vAlign w:val="center"/>
            <w:textDirection w:val="lrTb"/>
            <w:noWrap w:val="false"/>
          </w:tcPr>
          <w:p>
            <w:pPr>
              <w:jc w:val="center"/>
              <w:rPr>
                <w:rFonts w:ascii="仿宋" w:hAnsi="仿宋" w:eastAsia="仿宋" w:cs="仿宋"/>
              </w:rPr>
            </w:pPr>
            <w:r>
              <w:rPr>
                <w:rFonts w:hint="eastAsia" w:ascii="仿宋" w:hAnsi="仿宋" w:eastAsia="仿宋" w:cs="仿宋"/>
              </w:rPr>
              <w:t xml:space="preserve">企业六化协同子系统</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094" w:type="dxa"/>
            <w:vAlign w:val="center"/>
            <w:textDirection w:val="lrTb"/>
            <w:noWrap w:val="false"/>
          </w:tcPr>
          <w:p>
            <w:pPr>
              <w:jc w:val="center"/>
              <w:rPr>
                <w:rFonts w:ascii="仿宋" w:hAnsi="仿宋" w:eastAsia="仿宋" w:cs="仿宋"/>
              </w:rPr>
            </w:pPr>
            <w:r>
              <w:rPr>
                <w:rFonts w:hint="eastAsia" w:ascii="仿宋" w:hAnsi="仿宋" w:eastAsia="仿宋" w:cs="仿宋"/>
              </w:rPr>
              <w:t xml:space="preserve">企业安全生产六化管理</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738" w:type="dxa"/>
            <w:vAlign w:val="center"/>
            <w:textDirection w:val="lrTb"/>
            <w:noWrap w:val="false"/>
          </w:tcPr>
          <w:p>
            <w:pPr>
              <w:jc w:val="center"/>
              <w:rPr>
                <w:rFonts w:ascii="仿宋" w:hAnsi="仿宋" w:eastAsia="仿宋" w:cs="仿宋"/>
                <w:lang w:eastAsia="zh-CN"/>
              </w:rPr>
            </w:pPr>
            <w:r>
              <w:rPr>
                <w:rFonts w:hint="eastAsia" w:ascii="仿宋" w:hAnsi="仿宋" w:eastAsia="仿宋" w:cs="仿宋"/>
              </w:rPr>
              <w:t xml:space="preserve">网格化、专业化、全员化、实体化、手册化管理模块</w:t>
            </w:r>
            <w:r>
              <w:rPr>
                <w:rFonts w:hint="eastAsia" w:ascii="仿宋" w:hAnsi="仿宋" w:eastAsia="仿宋" w:cs="仿宋"/>
                <w:lang w:eastAsia="zh-CN"/>
              </w:rPr>
              <w:t xml:space="preserve">、</w:t>
            </w:r>
            <w:r>
              <w:rPr>
                <w:rFonts w:hint="eastAsia" w:ascii="仿宋" w:hAnsi="仿宋" w:eastAsia="仿宋" w:cs="仿宋"/>
              </w:rPr>
              <w:t xml:space="preserve">AI智能整改上报模块</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200" w:type="dxa"/>
            <w:vAlign w:val="center"/>
            <w:textDirection w:val="lrTb"/>
            <w:noWrap w:val="false"/>
          </w:tcPr>
          <w:p>
            <w:pPr>
              <w:jc w:val="center"/>
              <w:rPr>
                <w:rFonts w:ascii="仿宋" w:hAnsi="仿宋" w:eastAsia="仿宋" w:cs="仿宋"/>
              </w:rPr>
            </w:pPr>
            <w:r>
              <w:rPr>
                <w:rFonts w:hint="eastAsia" w:ascii="仿宋" w:hAnsi="仿宋" w:eastAsia="仿宋" w:cs="仿宋"/>
              </w:rPr>
              <w:t xml:space="preserve">基础保障体系</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094" w:type="dxa"/>
            <w:vAlign w:val="center"/>
            <w:textDirection w:val="lrTb"/>
            <w:noWrap w:val="false"/>
          </w:tcPr>
          <w:p>
            <w:pPr>
              <w:jc w:val="center"/>
              <w:rPr>
                <w:rFonts w:ascii="仿宋" w:hAnsi="仿宋" w:eastAsia="仿宋" w:cs="仿宋"/>
              </w:rPr>
            </w:pPr>
            <w:r>
              <w:rPr>
                <w:rFonts w:hint="eastAsia" w:ascii="仿宋" w:hAnsi="仿宋" w:eastAsia="仿宋" w:cs="仿宋"/>
              </w:rPr>
              <w:t xml:space="preserve">平台基础管理</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738" w:type="dxa"/>
            <w:vAlign w:val="center"/>
            <w:textDirection w:val="lrTb"/>
            <w:noWrap w:val="false"/>
          </w:tcPr>
          <w:p>
            <w:pPr>
              <w:jc w:val="center"/>
              <w:rPr>
                <w:rFonts w:ascii="仿宋" w:hAnsi="仿宋" w:eastAsia="仿宋" w:cs="仿宋"/>
              </w:rPr>
            </w:pPr>
            <w:r>
              <w:rPr>
                <w:rFonts w:hint="eastAsia" w:ascii="仿宋" w:hAnsi="仿宋" w:eastAsia="仿宋" w:cs="仿宋"/>
              </w:rPr>
              <w:t xml:space="preserve">多角色权限管理、全流程日志管理</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200" w:type="dxa"/>
            <w:vAlign w:val="center"/>
            <w:textDirection w:val="lrTb"/>
            <w:noWrap w:val="false"/>
          </w:tcPr>
          <w:p>
            <w:pPr>
              <w:jc w:val="center"/>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094" w:type="dxa"/>
            <w:vAlign w:val="center"/>
            <w:textDirection w:val="lrTb"/>
            <w:noWrap w:val="false"/>
          </w:tcPr>
          <w:p>
            <w:pPr>
              <w:jc w:val="center"/>
              <w:rPr>
                <w:rFonts w:ascii="仿宋" w:hAnsi="仿宋" w:eastAsia="仿宋" w:cs="仿宋"/>
              </w:rPr>
            </w:pPr>
            <w:r>
              <w:rPr>
                <w:rFonts w:hint="eastAsia" w:ascii="仿宋" w:hAnsi="仿宋" w:eastAsia="仿宋" w:cs="仿宋"/>
              </w:rPr>
              <w:t xml:space="preserve">国产化适配与安全</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738" w:type="dxa"/>
            <w:vAlign w:val="center"/>
            <w:textDirection w:val="lrTb"/>
            <w:noWrap w:val="false"/>
          </w:tcPr>
          <w:p>
            <w:pPr>
              <w:jc w:val="center"/>
              <w:rPr>
                <w:rFonts w:ascii="仿宋" w:hAnsi="仿宋" w:eastAsia="仿宋" w:cs="仿宋"/>
              </w:rPr>
            </w:pPr>
            <w:r>
              <w:rPr>
                <w:rFonts w:hint="eastAsia" w:ascii="仿宋" w:hAnsi="仿宋" w:eastAsia="仿宋" w:cs="仿宋"/>
              </w:rPr>
              <w:t xml:space="preserve">国产化全栈适配</w:t>
            </w:r>
            <w:r>
              <w:rPr>
                <w:rFonts w:hint="eastAsia" w:ascii="仿宋" w:hAnsi="仿宋" w:eastAsia="仿宋" w:cs="仿宋"/>
                <w:lang w:eastAsia="zh-CN"/>
              </w:rPr>
              <w:t xml:space="preserve">等</w:t>
            </w:r>
            <w:r>
              <w:rPr>
                <w:rFonts w:hint="eastAsia" w:ascii="仿宋" w:hAnsi="仿宋" w:eastAsia="仿宋" w:cs="仿宋"/>
              </w:rPr>
              <w:t xml:space="preserve">保二级安全体系、数据加密、身份认证</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200" w:type="dxa"/>
            <w:textDirection w:val="lrTb"/>
            <w:noWrap w:val="false"/>
          </w:tcPr>
          <w:p>
            <w:pPr>
              <w:rPr>
                <w:rFonts w:ascii="仿宋" w:hAnsi="仿宋" w:eastAsia="仿宋" w:cs="仿宋"/>
              </w:rPr>
            </w:pPr>
            <w:r>
              <w:rPr>
                <w:rFonts w:ascii="仿宋" w:hAnsi="仿宋" w:eastAsia="仿宋" w:cs="仿宋"/>
              </w:rPr>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094" w:type="dxa"/>
            <w:vAlign w:val="center"/>
            <w:textDirection w:val="lrTb"/>
            <w:noWrap w:val="false"/>
          </w:tcPr>
          <w:p>
            <w:pPr>
              <w:jc w:val="center"/>
              <w:rPr>
                <w:rFonts w:ascii="仿宋" w:hAnsi="仿宋" w:eastAsia="仿宋" w:cs="仿宋"/>
              </w:rPr>
            </w:pPr>
            <w:r>
              <w:rPr>
                <w:rFonts w:hint="eastAsia" w:ascii="仿宋" w:hAnsi="仿宋" w:eastAsia="仿宋" w:cs="仿宋"/>
              </w:rPr>
              <w:t xml:space="preserve">接口与集成</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738" w:type="dxa"/>
            <w:vAlign w:val="center"/>
            <w:textDirection w:val="lrTb"/>
            <w:noWrap w:val="false"/>
          </w:tcPr>
          <w:p>
            <w:pPr>
              <w:jc w:val="center"/>
              <w:rPr>
                <w:rFonts w:ascii="仿宋" w:hAnsi="仿宋" w:eastAsia="仿宋" w:cs="仿宋"/>
              </w:rPr>
            </w:pPr>
            <w:r>
              <w:rPr>
                <w:rFonts w:hint="eastAsia" w:ascii="仿宋" w:hAnsi="仿宋" w:eastAsia="仿宋" w:cs="仿宋"/>
              </w:rPr>
              <w:t xml:space="preserve">标准化API接口、多平台对接（泰州通/泰政通等）需与一期开发的平台及相关数据对接</w:t>
            </w:r>
            <w:r/>
          </w:p>
        </w:tc>
      </w:tr>
    </w:tbl>
    <w:p>
      <w:pPr>
        <w:ind w:firstLine="560"/>
        <w:jc w:val="left"/>
        <w:keepLines w:val="0"/>
        <w:keepNext w:val="0"/>
        <w:pageBreakBefore w:val="0"/>
        <w:spacing w:line="520" w:lineRule="exact"/>
        <w:widowControl/>
        <w:rPr>
          <w:rFonts w:hint="default" w:ascii="仿宋_GB2312" w:hAnsi="仿宋_GB2312" w:eastAsia="仿宋_GB2312" w:cs="仿宋_GB2312"/>
          <w:color w:val="auto"/>
          <w:sz w:val="28"/>
          <w:szCs w:val="28"/>
          <w:highlight w:val="none"/>
          <w:lang w:val="en-US" w:eastAsia="zh-CN"/>
        </w:rPr>
        <w:suppressLineNumbers w:val="0"/>
      </w:pPr>
      <w:r/>
      <w:bookmarkStart w:id="232" w:name="_Toc6923"/>
      <w:r/>
      <w:bookmarkStart w:id="233" w:name="_Toc9224"/>
      <w:r>
        <w:rPr>
          <w:rFonts w:hint="eastAsia" w:ascii="仿宋_GB2312" w:hAnsi="仿宋_GB2312" w:eastAsia="仿宋_GB2312" w:cs="仿宋_GB2312"/>
          <w:color w:val="auto"/>
          <w:sz w:val="28"/>
          <w:szCs w:val="28"/>
          <w:highlight w:val="none"/>
          <w:lang w:val="en-US" w:eastAsia="zh-CN"/>
        </w:rPr>
        <w:t xml:space="preserve">（五）与市级基础平台关联关系</w:t>
      </w:r>
      <w:bookmarkEnd w:id="232"/>
      <w:r/>
      <w:bookmarkEnd w:id="233"/>
      <w:r/>
      <w:r/>
    </w:p>
    <w:p>
      <w:pPr>
        <w:ind w:firstLine="560"/>
        <w:jc w:val="left"/>
        <w:keepLines w:val="0"/>
        <w:keepNext w:val="0"/>
        <w:pageBreakBefore w:val="0"/>
        <w:spacing w:line="52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本系统可实现与泰州通、泰政通互联互通。</w:t>
      </w:r>
      <w:r/>
    </w:p>
    <w:p>
      <w:pPr>
        <w:ind w:firstLine="560"/>
        <w:jc w:val="left"/>
        <w:keepLines w:val="0"/>
        <w:keepNext w:val="0"/>
        <w:pageBreakBefore w:val="0"/>
        <w:spacing w:line="520" w:lineRule="exact"/>
        <w:widowControl/>
        <w:rPr>
          <w:rFonts w:hint="default" w:ascii="仿宋_GB2312" w:hAnsi="仿宋_GB2312" w:eastAsia="仿宋_GB2312" w:cs="仿宋_GB2312"/>
          <w:color w:val="auto"/>
          <w:sz w:val="28"/>
          <w:szCs w:val="28"/>
          <w:highlight w:val="none"/>
          <w:lang w:val="en-US" w:eastAsia="zh-CN"/>
        </w:rPr>
        <w:suppressLineNumbers w:val="0"/>
      </w:pPr>
      <w:r/>
      <w:bookmarkStart w:id="234" w:name="_Toc32173"/>
      <w:r/>
      <w:bookmarkStart w:id="235" w:name="_Toc6791"/>
      <w:r/>
      <w:bookmarkStart w:id="236" w:name="_Toc3614"/>
      <w:r/>
      <w:bookmarkStart w:id="237" w:name="_Toc893"/>
      <w:r>
        <w:rPr>
          <w:rFonts w:hint="eastAsia" w:ascii="仿宋_GB2312" w:hAnsi="仿宋_GB2312" w:eastAsia="仿宋_GB2312" w:cs="仿宋_GB2312"/>
          <w:color w:val="auto"/>
          <w:sz w:val="28"/>
          <w:szCs w:val="28"/>
          <w:highlight w:val="none"/>
          <w:lang w:val="en-US" w:eastAsia="zh-CN"/>
        </w:rPr>
        <w:t xml:space="preserve">（六）数据供需</w:t>
      </w:r>
      <w:bookmarkEnd w:id="234"/>
      <w:r/>
      <w:bookmarkEnd w:id="235"/>
      <w:r/>
      <w:bookmarkEnd w:id="236"/>
      <w:r/>
      <w:bookmarkEnd w:id="237"/>
      <w:r/>
      <w:r/>
    </w:p>
    <w:p>
      <w:pPr>
        <w:ind w:firstLine="560"/>
        <w:jc w:val="left"/>
        <w:keepLines w:val="0"/>
        <w:keepNext w:val="0"/>
        <w:pageBreakBefore w:val="0"/>
        <w:spacing w:line="52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平台输出标准化数据接口，生成的数据可接入泰州市公共数据平台及信创园。数据对接：需与一期开发的平台及相关数据对接。</w:t>
      </w:r>
      <w:r/>
    </w:p>
    <w:p>
      <w:pPr>
        <w:ind w:firstLine="560"/>
        <w:jc w:val="left"/>
        <w:keepLines w:val="0"/>
        <w:keepNext w:val="0"/>
        <w:pageBreakBefore w:val="0"/>
        <w:spacing w:line="520" w:lineRule="exact"/>
        <w:widowControl/>
        <w:rPr>
          <w:rFonts w:hint="default" w:ascii="仿宋_GB2312" w:hAnsi="仿宋_GB2312" w:eastAsia="仿宋_GB2312" w:cs="仿宋_GB2312"/>
          <w:color w:val="auto"/>
          <w:sz w:val="28"/>
          <w:szCs w:val="28"/>
          <w:highlight w:val="none"/>
          <w:lang w:val="en-US" w:eastAsia="zh-CN"/>
        </w:rPr>
        <w:suppressLineNumbers w:val="0"/>
      </w:pPr>
      <w:r/>
      <w:bookmarkStart w:id="238" w:name="_Toc7084"/>
      <w:r/>
      <w:bookmarkStart w:id="239" w:name="_Toc24801"/>
      <w:r>
        <w:rPr>
          <w:rFonts w:hint="eastAsia" w:ascii="仿宋_GB2312" w:hAnsi="仿宋_GB2312" w:eastAsia="仿宋_GB2312" w:cs="仿宋_GB2312"/>
          <w:color w:val="auto"/>
          <w:sz w:val="28"/>
          <w:szCs w:val="28"/>
          <w:highlight w:val="none"/>
          <w:lang w:val="en-US" w:eastAsia="zh-CN"/>
        </w:rPr>
        <w:t xml:space="preserve">（七）信息安全体系</w:t>
      </w:r>
      <w:bookmarkEnd w:id="238"/>
      <w:r/>
      <w:bookmarkEnd w:id="239"/>
      <w:r/>
      <w:r/>
    </w:p>
    <w:p>
      <w:pPr>
        <w:ind w:firstLine="560"/>
        <w:jc w:val="left"/>
        <w:keepLines w:val="0"/>
        <w:keepNext w:val="0"/>
        <w:pageBreakBefore w:val="0"/>
        <w:spacing w:line="52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平台严格按照《信息安全技术网络安全等级保护基本要求》（GB/T22239-2019）二级标准，构建“物理安全、网络安全、主机安全、应用安全、数据安全、管理安全”六位一体的全维度信息安全体系，确保平台运行安全、数据安全、操作安全。</w:t>
      </w:r>
      <w:r/>
    </w:p>
    <w:p>
      <w:pPr>
        <w:ind w:firstLine="560"/>
        <w:jc w:val="left"/>
        <w:keepLines w:val="0"/>
        <w:keepNext w:val="0"/>
        <w:pageBreakBefore w:val="0"/>
        <w:spacing w:line="520" w:lineRule="exact"/>
        <w:widowControl/>
        <w:rPr>
          <w:rFonts w:hint="eastAsia" w:ascii="仿宋_GB2312" w:hAnsi="仿宋_GB2312" w:eastAsia="仿宋_GB2312" w:cs="仿宋_GB2312"/>
          <w:color w:val="auto"/>
          <w:sz w:val="28"/>
          <w:szCs w:val="28"/>
          <w:highlight w:val="none"/>
          <w:lang w:val="en-US" w:eastAsia="zh-CN"/>
        </w:rPr>
        <w:suppressLineNumbers w:val="0"/>
      </w:pPr>
      <w:r/>
      <w:bookmarkStart w:id="240" w:name="_Toc26384"/>
      <w:r/>
      <w:bookmarkStart w:id="241" w:name="_Toc5191"/>
      <w:r>
        <w:rPr>
          <w:rFonts w:hint="eastAsia" w:ascii="仿宋_GB2312" w:hAnsi="仿宋_GB2312" w:eastAsia="仿宋_GB2312" w:cs="仿宋_GB2312"/>
          <w:color w:val="auto"/>
          <w:sz w:val="28"/>
          <w:szCs w:val="28"/>
          <w:highlight w:val="none"/>
          <w:lang w:val="en-US" w:eastAsia="zh-CN"/>
        </w:rPr>
        <w:t xml:space="preserve">（八）算力配置明确与模型、智能体合规性保障补充说明</w:t>
      </w:r>
      <w:bookmarkEnd w:id="240"/>
      <w:r/>
      <w:bookmarkEnd w:id="241"/>
      <w:r/>
      <w:r/>
    </w:p>
    <w:p>
      <w:pPr>
        <w:ind w:firstLine="560"/>
        <w:jc w:val="left"/>
        <w:keepLines w:val="0"/>
        <w:keepNext w:val="0"/>
        <w:pageBreakBefore w:val="0"/>
        <w:spacing w:line="52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为落实信息化评审要求，本次“AI+智能执法助手”项目严格基于现有应急智多星系统底座，对AI算力卡参数配置进行明确细化，同时建立AI模型、多智能体全生命周期合规保障体系，确保算力适配业务需求、技术应用符合安全生产执法法定要求与政务信息化规范，具体补充说明如下：</w:t>
      </w:r>
      <w:r/>
    </w:p>
    <w:p>
      <w:pPr>
        <w:ind w:firstLine="560"/>
        <w:jc w:val="left"/>
        <w:keepLines w:val="0"/>
        <w:keepNext w:val="0"/>
        <w:pageBreakBefore w:val="0"/>
        <w:spacing w:line="520" w:lineRule="exact"/>
        <w:widowControl/>
        <w:rPr>
          <w:rFonts w:hint="eastAsia" w:ascii="仿宋_GB2312" w:hAnsi="仿宋_GB2312" w:eastAsia="仿宋_GB2312" w:cs="仿宋_GB2312"/>
          <w:color w:val="auto"/>
          <w:sz w:val="28"/>
          <w:szCs w:val="28"/>
          <w:highlight w:val="none"/>
          <w:lang w:val="en-US" w:eastAsia="zh-CN"/>
        </w:rPr>
        <w:suppressLineNumbers w:val="0"/>
      </w:pPr>
      <w:r/>
      <w:bookmarkStart w:id="242" w:name="_Toc30852"/>
      <w:r>
        <w:rPr>
          <w:rFonts w:hint="eastAsia" w:ascii="仿宋_GB2312" w:hAnsi="仿宋_GB2312" w:eastAsia="仿宋_GB2312" w:cs="仿宋_GB2312"/>
          <w:color w:val="auto"/>
          <w:sz w:val="28"/>
          <w:szCs w:val="28"/>
          <w:highlight w:val="none"/>
          <w:lang w:val="en-US" w:eastAsia="zh-CN"/>
        </w:rPr>
        <w:t xml:space="preserve">专属AI算力卡参数配置明细</w:t>
      </w:r>
      <w:bookmarkEnd w:id="242"/>
      <w:r/>
      <w:r/>
    </w:p>
    <w:p>
      <w:pPr>
        <w:ind w:firstLine="560"/>
        <w:jc w:val="left"/>
        <w:keepLines w:val="0"/>
        <w:keepNext w:val="0"/>
        <w:pageBreakBefore w:val="0"/>
        <w:spacing w:line="520" w:lineRule="exact"/>
        <w:widowControl/>
        <w:rPr>
          <w:rFonts w:hint="eastAsia" w:ascii="仿宋_GB2312" w:hAnsi="仿宋_GB2312" w:eastAsia="仿宋_GB2312" w:cs="仿宋_GB2312"/>
          <w:color w:val="auto"/>
          <w:sz w:val="28"/>
          <w:szCs w:val="28"/>
          <w:highlight w:val="none"/>
          <w:lang w:val="en-US" w:eastAsia="zh-CN"/>
        </w:rPr>
        <w:suppressLineNumbers w:val="0"/>
      </w:pPr>
      <w:r/>
      <w:bookmarkStart w:id="243" w:name="_Toc23311"/>
      <w:r>
        <w:rPr>
          <w:rFonts w:hint="eastAsia" w:ascii="仿宋_GB2312" w:hAnsi="仿宋_GB2312" w:eastAsia="仿宋_GB2312" w:cs="仿宋_GB2312"/>
          <w:color w:val="auto"/>
          <w:sz w:val="28"/>
          <w:szCs w:val="28"/>
          <w:highlight w:val="none"/>
          <w:lang w:val="en-US" w:eastAsia="zh-CN"/>
        </w:rPr>
        <w:t xml:space="preserve">（1）算力卡核心参数配置</w:t>
      </w:r>
      <w:bookmarkEnd w:id="243"/>
      <w:r/>
      <w:r/>
    </w:p>
    <w:tbl>
      <w:tblPr>
        <w:tblStyle w:val="830"/>
        <w:tblW w:w="0" w:type="auto"/>
        <w:tblInd w:w="0" w:type="dxa"/>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fixed"/>
        <w:tblCellMar>
          <w:left w:w="10" w:type="dxa"/>
          <w:top w:w="0" w:type="dxa"/>
          <w:right w:w="10" w:type="dxa"/>
          <w:bottom w:w="0" w:type="dxa"/>
        </w:tblCellMar>
        <w:tblLook w:val="04A0" w:firstRow="1" w:lastRow="0" w:firstColumn="1" w:lastColumn="0" w:noHBand="0" w:noVBand="1"/>
      </w:tblPr>
      <w:tblGrid>
        <w:gridCol w:w="2760"/>
        <w:gridCol w:w="2760"/>
        <w:gridCol w:w="2760"/>
      </w:tblGrid>
      <w:tr>
        <w:trPr/>
        <w:tc>
          <w:tcPr>
            <w:tcMar>
              <w:left w:w="120" w:type="dxa"/>
              <w:top w:w="60" w:type="dxa"/>
              <w:right w:w="120" w:type="dxa"/>
              <w:bottom w:w="30" w:type="dxa"/>
            </w:tcMar>
            <w:tcW w:w="2760" w:type="dxa"/>
            <w:textDirection w:val="lrTb"/>
            <w:noWrap w:val="false"/>
          </w:tcPr>
          <w:p>
            <w:pPr>
              <w:ind w:firstLine="562"/>
              <w:jc w:val="left"/>
              <w:keepLines w:val="0"/>
              <w:keepNext w:val="0"/>
              <w:pageBreakBefore w:val="0"/>
              <w:spacing w:line="420" w:lineRule="exact"/>
              <w:widowControl/>
              <w:rPr>
                <w:rFonts w:hint="eastAsia" w:ascii="仿宋_GB2312" w:hAnsi="仿宋_GB2312" w:eastAsia="仿宋_GB2312" w:cs="仿宋_GB2312"/>
                <w:b/>
                <w:bCs/>
                <w:color w:val="auto"/>
                <w:sz w:val="28"/>
                <w:szCs w:val="28"/>
                <w:highlight w:val="none"/>
                <w:lang w:val="en-US" w:eastAsia="zh-CN"/>
              </w:rPr>
              <w:suppressLineNumbers w:val="0"/>
            </w:pPr>
            <w:r>
              <w:rPr>
                <w:rFonts w:hint="eastAsia" w:ascii="仿宋_GB2312" w:hAnsi="仿宋_GB2312" w:eastAsia="仿宋_GB2312" w:cs="仿宋_GB2312"/>
                <w:b/>
                <w:bCs/>
                <w:color w:val="auto"/>
                <w:sz w:val="28"/>
                <w:szCs w:val="28"/>
                <w:highlight w:val="none"/>
                <w:lang w:val="en-US" w:eastAsia="zh-CN"/>
              </w:rPr>
              <w:t xml:space="preserve">配置项</w:t>
            </w:r>
            <w:r/>
          </w:p>
        </w:tc>
        <w:tc>
          <w:tcPr>
            <w:tcMar>
              <w:left w:w="120" w:type="dxa"/>
              <w:top w:w="60" w:type="dxa"/>
              <w:right w:w="120" w:type="dxa"/>
              <w:bottom w:w="30" w:type="dxa"/>
            </w:tcMar>
            <w:tcW w:w="2760" w:type="dxa"/>
            <w:textDirection w:val="lrTb"/>
            <w:noWrap w:val="false"/>
          </w:tcPr>
          <w:p>
            <w:pPr>
              <w:ind w:firstLine="562"/>
              <w:jc w:val="left"/>
              <w:keepLines w:val="0"/>
              <w:keepNext w:val="0"/>
              <w:pageBreakBefore w:val="0"/>
              <w:spacing w:line="420" w:lineRule="exact"/>
              <w:widowControl/>
              <w:rPr>
                <w:rFonts w:hint="eastAsia" w:ascii="仿宋_GB2312" w:hAnsi="仿宋_GB2312" w:eastAsia="仿宋_GB2312" w:cs="仿宋_GB2312"/>
                <w:b/>
                <w:bCs/>
                <w:color w:val="auto"/>
                <w:sz w:val="28"/>
                <w:szCs w:val="28"/>
                <w:highlight w:val="none"/>
                <w:lang w:val="en-US" w:eastAsia="zh-CN"/>
              </w:rPr>
              <w:suppressLineNumbers w:val="0"/>
            </w:pPr>
            <w:r>
              <w:rPr>
                <w:rFonts w:hint="eastAsia" w:ascii="仿宋_GB2312" w:hAnsi="仿宋_GB2312" w:eastAsia="仿宋_GB2312" w:cs="仿宋_GB2312"/>
                <w:b/>
                <w:bCs/>
                <w:color w:val="auto"/>
                <w:sz w:val="28"/>
                <w:szCs w:val="28"/>
                <w:highlight w:val="none"/>
                <w:lang w:val="en-US" w:eastAsia="zh-CN"/>
              </w:rPr>
              <w:t xml:space="preserve">具体参数</w:t>
            </w:r>
            <w:r/>
          </w:p>
        </w:tc>
        <w:tc>
          <w:tcPr>
            <w:tcMar>
              <w:left w:w="120" w:type="dxa"/>
              <w:top w:w="60" w:type="dxa"/>
              <w:right w:w="120" w:type="dxa"/>
              <w:bottom w:w="30" w:type="dxa"/>
            </w:tcMar>
            <w:tcW w:w="2760" w:type="dxa"/>
            <w:textDirection w:val="lrTb"/>
            <w:noWrap w:val="false"/>
          </w:tcPr>
          <w:p>
            <w:pPr>
              <w:ind w:firstLine="562"/>
              <w:jc w:val="left"/>
              <w:keepLines w:val="0"/>
              <w:keepNext w:val="0"/>
              <w:pageBreakBefore w:val="0"/>
              <w:spacing w:line="420" w:lineRule="exact"/>
              <w:widowControl/>
              <w:rPr>
                <w:rFonts w:hint="eastAsia" w:ascii="仿宋_GB2312" w:hAnsi="仿宋_GB2312" w:eastAsia="仿宋_GB2312" w:cs="仿宋_GB2312"/>
                <w:b/>
                <w:bCs/>
                <w:color w:val="auto"/>
                <w:sz w:val="28"/>
                <w:szCs w:val="28"/>
                <w:highlight w:val="none"/>
                <w:lang w:val="en-US" w:eastAsia="zh-CN"/>
              </w:rPr>
              <w:suppressLineNumbers w:val="0"/>
            </w:pPr>
            <w:r>
              <w:rPr>
                <w:rFonts w:hint="eastAsia" w:ascii="仿宋_GB2312" w:hAnsi="仿宋_GB2312" w:eastAsia="仿宋_GB2312" w:cs="仿宋_GB2312"/>
                <w:b/>
                <w:bCs/>
                <w:color w:val="auto"/>
                <w:sz w:val="28"/>
                <w:szCs w:val="28"/>
                <w:highlight w:val="none"/>
                <w:lang w:val="en-US" w:eastAsia="zh-CN"/>
              </w:rPr>
              <w:t xml:space="preserve">配置说明</w:t>
            </w:r>
            <w:r/>
          </w:p>
        </w:tc>
      </w:tr>
      <w:tr>
        <w:trPr/>
        <w:tc>
          <w:tcPr>
            <w:tcMar>
              <w:left w:w="120" w:type="dxa"/>
              <w:top w:w="60" w:type="dxa"/>
              <w:right w:w="120" w:type="dxa"/>
              <w:bottom w:w="30" w:type="dxa"/>
            </w:tcMar>
            <w:tcW w:w="2760" w:type="dxa"/>
            <w:textDirection w:val="lrTb"/>
            <w:noWrap w:val="false"/>
          </w:tcPr>
          <w:p>
            <w:pPr>
              <w:ind w:firstLine="560"/>
              <w:jc w:val="left"/>
              <w:keepLines w:val="0"/>
              <w:keepNext w:val="0"/>
              <w:pageBreakBefore w:val="0"/>
              <w:spacing w:line="420" w:lineRule="exact"/>
              <w:widowControl/>
              <w:rPr>
                <w:rFonts w:hint="default"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算力卡类型</w:t>
            </w:r>
            <w:r/>
          </w:p>
        </w:tc>
        <w:tc>
          <w:tcPr>
            <w:tcMar>
              <w:left w:w="120" w:type="dxa"/>
              <w:top w:w="60" w:type="dxa"/>
              <w:right w:w="120" w:type="dxa"/>
              <w:bottom w:w="30" w:type="dxa"/>
            </w:tcMar>
            <w:tcW w:w="2760" w:type="dxa"/>
            <w:textDirection w:val="lrTb"/>
            <w:noWrap w:val="false"/>
          </w:tcPr>
          <w:p>
            <w:pPr>
              <w:ind w:firstLine="560"/>
              <w:jc w:val="left"/>
              <w:keepLines w:val="0"/>
              <w:keepNext w:val="0"/>
              <w:pageBreakBefore w:val="0"/>
              <w:spacing w:line="42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FP16算力卡</w:t>
            </w:r>
            <w:r/>
          </w:p>
        </w:tc>
        <w:tc>
          <w:tcPr>
            <w:tcMar>
              <w:left w:w="120" w:type="dxa"/>
              <w:top w:w="60" w:type="dxa"/>
              <w:right w:w="120" w:type="dxa"/>
              <w:bottom w:w="30" w:type="dxa"/>
            </w:tcMar>
            <w:tcW w:w="2760" w:type="dxa"/>
            <w:textDirection w:val="lrTb"/>
            <w:noWrap w:val="false"/>
          </w:tcPr>
          <w:p>
            <w:pPr>
              <w:ind w:firstLine="560"/>
              <w:jc w:val="left"/>
              <w:keepLines w:val="0"/>
              <w:keepNext w:val="0"/>
              <w:pageBreakBefore w:val="0"/>
              <w:spacing w:line="42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满足图像/视频隐患识别、多智能体并发调度的实时推理需求</w:t>
            </w:r>
            <w:r/>
          </w:p>
        </w:tc>
      </w:tr>
      <w:tr>
        <w:trPr/>
        <w:tc>
          <w:tcPr>
            <w:tcMar>
              <w:left w:w="120" w:type="dxa"/>
              <w:top w:w="60" w:type="dxa"/>
              <w:right w:w="120" w:type="dxa"/>
              <w:bottom w:w="30" w:type="dxa"/>
            </w:tcMar>
            <w:tcW w:w="2760" w:type="dxa"/>
            <w:textDirection w:val="lrTb"/>
            <w:noWrap w:val="false"/>
          </w:tcPr>
          <w:p>
            <w:pPr>
              <w:ind w:firstLine="560"/>
              <w:jc w:val="left"/>
              <w:keepLines w:val="0"/>
              <w:keepNext w:val="0"/>
              <w:pageBreakBefore w:val="0"/>
              <w:spacing w:line="42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配置数量</w:t>
            </w:r>
            <w:r/>
          </w:p>
        </w:tc>
        <w:tc>
          <w:tcPr>
            <w:tcMar>
              <w:left w:w="120" w:type="dxa"/>
              <w:top w:w="60" w:type="dxa"/>
              <w:right w:w="120" w:type="dxa"/>
              <w:bottom w:w="30" w:type="dxa"/>
            </w:tcMar>
            <w:tcW w:w="2760" w:type="dxa"/>
            <w:textDirection w:val="lrTb"/>
            <w:noWrap w:val="false"/>
          </w:tcPr>
          <w:p>
            <w:pPr>
              <w:ind w:firstLine="560"/>
              <w:jc w:val="left"/>
              <w:keepLines w:val="0"/>
              <w:keepNext w:val="0"/>
              <w:pageBreakBefore w:val="0"/>
              <w:spacing w:line="42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2张</w:t>
            </w:r>
            <w:r/>
          </w:p>
        </w:tc>
        <w:tc>
          <w:tcPr>
            <w:tcMar>
              <w:left w:w="120" w:type="dxa"/>
              <w:top w:w="60" w:type="dxa"/>
              <w:right w:w="120" w:type="dxa"/>
              <w:bottom w:w="30" w:type="dxa"/>
            </w:tcMar>
            <w:tcW w:w="2760" w:type="dxa"/>
            <w:textDirection w:val="lrTb"/>
            <w:noWrap w:val="false"/>
          </w:tcPr>
          <w:p>
            <w:pPr>
              <w:ind w:firstLine="560"/>
              <w:jc w:val="left"/>
              <w:keepLines w:val="0"/>
              <w:keepNext w:val="0"/>
              <w:pageBreakBefore w:val="0"/>
              <w:spacing w:line="42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双卡互为冗余备份，同时满足业务并发与迭代训练算力拆分</w:t>
            </w:r>
            <w:r/>
          </w:p>
        </w:tc>
      </w:tr>
      <w:tr>
        <w:trPr/>
        <w:tc>
          <w:tcPr>
            <w:tcMar>
              <w:left w:w="120" w:type="dxa"/>
              <w:top w:w="60" w:type="dxa"/>
              <w:right w:w="120" w:type="dxa"/>
              <w:bottom w:w="30" w:type="dxa"/>
            </w:tcMar>
            <w:tcW w:w="2760" w:type="dxa"/>
            <w:textDirection w:val="lrTb"/>
            <w:noWrap w:val="false"/>
          </w:tcPr>
          <w:p>
            <w:pPr>
              <w:ind w:firstLine="560"/>
              <w:jc w:val="left"/>
              <w:keepLines w:val="0"/>
              <w:keepNext w:val="0"/>
              <w:pageBreakBefore w:val="0"/>
              <w:spacing w:line="42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服务周期</w:t>
            </w:r>
            <w:r/>
          </w:p>
        </w:tc>
        <w:tc>
          <w:tcPr>
            <w:tcMar>
              <w:left w:w="120" w:type="dxa"/>
              <w:top w:w="60" w:type="dxa"/>
              <w:right w:w="120" w:type="dxa"/>
              <w:bottom w:w="30" w:type="dxa"/>
            </w:tcMar>
            <w:tcW w:w="2760" w:type="dxa"/>
            <w:textDirection w:val="lrTb"/>
            <w:noWrap w:val="false"/>
          </w:tcPr>
          <w:p>
            <w:pPr>
              <w:ind w:firstLine="560"/>
              <w:jc w:val="left"/>
              <w:keepLines w:val="0"/>
              <w:keepNext w:val="0"/>
              <w:pageBreakBefore w:val="0"/>
              <w:spacing w:line="42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1年租赁服务</w:t>
            </w:r>
            <w:r/>
          </w:p>
        </w:tc>
        <w:tc>
          <w:tcPr>
            <w:tcMar>
              <w:left w:w="120" w:type="dxa"/>
              <w:top w:w="60" w:type="dxa"/>
              <w:right w:w="120" w:type="dxa"/>
              <w:bottom w:w="30" w:type="dxa"/>
            </w:tcMar>
            <w:tcW w:w="2760" w:type="dxa"/>
            <w:textDirection w:val="lrTb"/>
            <w:noWrap w:val="false"/>
          </w:tcPr>
          <w:p>
            <w:pPr>
              <w:ind w:firstLine="560"/>
              <w:jc w:val="left"/>
              <w:keepLines w:val="0"/>
              <w:keepNext w:val="0"/>
              <w:pageBreakBefore w:val="0"/>
              <w:spacing w:line="42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算力资源通过政务云租赁方式获取，按需弹性扩容</w:t>
            </w:r>
            <w:r/>
          </w:p>
        </w:tc>
      </w:tr>
    </w:tbl>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bookmarkStart w:id="244" w:name="_Toc22874"/>
      <w:r>
        <w:rPr>
          <w:rFonts w:hint="eastAsia" w:ascii="仿宋_GB2312" w:hAnsi="仿宋_GB2312" w:eastAsia="仿宋_GB2312" w:cs="仿宋_GB2312"/>
          <w:color w:val="auto"/>
          <w:sz w:val="28"/>
          <w:szCs w:val="28"/>
          <w:highlight w:val="none"/>
          <w:lang w:val="en-US" w:eastAsia="zh-CN"/>
        </w:rPr>
        <w:t xml:space="preserve">（2）AI模型全流程合规保障体系</w:t>
      </w:r>
      <w:bookmarkEnd w:id="244"/>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所有AI模型严格遵循安全生产法律法规、政务数据安全规范与执法程序要求，坚持“辅助定位、依据法定、全程可控、责任可溯”原则，从数据、算法、业务、安全四个维度建立全生命周期合规机制。</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bookmarkStart w:id="245" w:name="_Toc20108"/>
      <w:r/>
      <w:bookmarkStart w:id="246" w:name="_Toc4559"/>
      <w:r>
        <w:rPr>
          <w:rFonts w:hint="eastAsia" w:ascii="仿宋_GB2312" w:hAnsi="仿宋_GB2312" w:eastAsia="仿宋_GB2312" w:cs="仿宋_GB2312"/>
          <w:color w:val="auto"/>
          <w:sz w:val="28"/>
          <w:szCs w:val="28"/>
          <w:highlight w:val="none"/>
          <w:lang w:val="en-US" w:eastAsia="zh-CN"/>
        </w:rPr>
        <w:t xml:space="preserve">（九）信创迁移实施方案</w:t>
      </w:r>
      <w:bookmarkEnd w:id="245"/>
      <w:r/>
      <w:bookmarkEnd w:id="246"/>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bookmarkStart w:id="247" w:name="_Toc22563"/>
      <w:r>
        <w:rPr>
          <w:rFonts w:hint="eastAsia" w:ascii="仿宋_GB2312" w:hAnsi="仿宋_GB2312" w:eastAsia="仿宋_GB2312" w:cs="仿宋_GB2312"/>
          <w:color w:val="auto"/>
          <w:sz w:val="28"/>
          <w:szCs w:val="28"/>
          <w:highlight w:val="none"/>
          <w:lang w:val="en-US" w:eastAsia="zh-CN"/>
        </w:rPr>
        <w:t xml:space="preserve">信创迁移总体原则</w:t>
      </w:r>
      <w:bookmarkEnd w:id="247"/>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highlight w:val="none"/>
          <w:lang w:val="en-US" w:eastAsia="zh-CN"/>
        </w:rPr>
        <w:suppressLineNumbers w:val="0"/>
      </w:pPr>
      <w:r>
        <w:rPr>
          <w:rFonts w:hint="eastAsia" w:ascii="仿宋_GB2312" w:hAnsi="仿宋_GB2312" w:eastAsia="仿宋_GB2312" w:cs="仿宋_GB2312"/>
          <w:color w:val="auto"/>
          <w:sz w:val="28"/>
          <w:szCs w:val="28"/>
          <w:highlight w:val="none"/>
          <w:lang w:val="en-US" w:eastAsia="zh-CN"/>
        </w:rPr>
        <w:t xml:space="preserve">本平台严格遵循国家信息技术应用创新（信创）战略要求，坚持"全面适配、分步实施、安全可控、平滑过渡"的总体原则，在平台设计、开发、部署各环节全面考虑信创兼容性，确保平台可在国产化软硬件环境下稳定运行。平台采用云原生微服务架构，应用层与底层基础设施解耦，支持跨平台部署；数据层采用标准化接口，支持国产数据库平滑迁移；前端采用响应式设计，全面兼容国产浏览器。信创迁移不改变平台业务功能和用户操作习惯，确保迁移过程业务不中断、数据不丢失。</w:t>
      </w:r>
      <w:r/>
    </w:p>
    <w:p>
      <w:pPr>
        <w:numPr>
          <w:ilvl w:val="0"/>
          <w:numId w:val="5"/>
        </w:numPr>
        <w:ind w:left="0" w:firstLine="560"/>
        <w:keepLines w:val="0"/>
        <w:keepNext w:val="0"/>
        <w:pageBreakBefore w:val="0"/>
        <w:spacing w:line="500" w:lineRule="exact"/>
        <w:rPr>
          <w:rFonts w:hint="eastAsia" w:ascii="黑体" w:hAnsi="黑体" w:eastAsia="黑体" w:cs="黑体"/>
          <w:color w:val="auto"/>
          <w:sz w:val="28"/>
          <w:szCs w:val="28"/>
          <w:highlight w:val="none"/>
          <w:lang w:val="en-US" w:eastAsia="zh-CN"/>
        </w:rPr>
        <w:outlineLvl w:val="1"/>
      </w:pPr>
      <w:r>
        <w:rPr>
          <w:rFonts w:hint="eastAsia" w:ascii="黑体" w:hAnsi="黑体" w:eastAsia="黑体" w:cs="黑体"/>
          <w:color w:val="auto"/>
          <w:sz w:val="28"/>
          <w:szCs w:val="28"/>
          <w:highlight w:val="none"/>
          <w:lang w:val="en-US" w:eastAsia="zh-CN"/>
        </w:rPr>
        <w:t xml:space="preserve">实施方案要求</w:t>
      </w:r>
      <w:r/>
    </w:p>
    <w:p>
      <w:pPr>
        <w:ind w:firstLine="562"/>
        <w:keepLines w:val="0"/>
        <w:keepNext w:val="0"/>
        <w:pageBreakBefore w:val="0"/>
        <w:spacing w:line="500" w:lineRule="exact"/>
        <w:rPr>
          <w:rFonts w:hint="eastAsia" w:ascii="仿宋_GB2312" w:hAnsi="仿宋_GB2312" w:eastAsia="仿宋_GB2312" w:cs="仿宋_GB2312"/>
          <w:color w:val="auto"/>
          <w:sz w:val="28"/>
          <w:szCs w:val="28"/>
          <w:lang w:val="en-US" w:eastAsia="zh-CN" w:bidi="ar-SA"/>
        </w:rPr>
      </w:pPr>
      <w:r>
        <w:rPr>
          <w:rFonts w:hint="eastAsia" w:ascii="仿宋_GB2312" w:hAnsi="仿宋_GB2312" w:eastAsia="仿宋_GB2312" w:cs="仿宋_GB2312"/>
          <w:b/>
          <w:bCs/>
          <w:i w:val="0"/>
          <w:iCs w:val="0"/>
          <w:caps w:val="0"/>
          <w:color w:val="0f1115"/>
          <w:spacing w:val="0"/>
          <w:sz w:val="28"/>
          <w:szCs w:val="28"/>
          <w:shd w:val="clear" w:color="auto" w:fill="ffffff"/>
          <w:lang w:val="en-US" w:eastAsia="zh-CN"/>
        </w:rPr>
        <w:t xml:space="preserve">1</w:t>
      </w:r>
      <w:r>
        <w:rPr>
          <w:rFonts w:hint="eastAsia" w:ascii="仿宋_GB2312" w:hAnsi="仿宋_GB2312" w:eastAsia="仿宋_GB2312" w:cs="仿宋_GB2312"/>
          <w:b/>
          <w:bCs/>
          <w:i w:val="0"/>
          <w:iCs w:val="0"/>
          <w:caps w:val="0"/>
          <w:color w:val="0f1115"/>
          <w:spacing w:val="0"/>
          <w:sz w:val="28"/>
          <w:szCs w:val="28"/>
          <w:shd w:val="clear" w:color="auto" w:fill="ffffff"/>
        </w:rPr>
        <w:t xml:space="preserve">、整体实施方案</w:t>
      </w:r>
      <w:r/>
    </w:p>
    <w:p>
      <w:pPr>
        <w:ind w:firstLine="560"/>
        <w:keepLines w:val="0"/>
        <w:keepNext w:val="0"/>
        <w:pageBreakBefore w:val="0"/>
        <w:spacing w:line="500" w:lineRule="exact"/>
        <w:rPr>
          <w:rFonts w:hint="eastAsia" w:ascii="仿宋_GB2312" w:hAnsi="仿宋_GB2312" w:eastAsia="仿宋_GB2312" w:cs="仿宋_GB2312"/>
          <w:i w:val="0"/>
          <w:iCs w:val="0"/>
          <w:caps w:val="0"/>
          <w:color w:val="0f1115"/>
          <w:spacing w:val="0"/>
          <w:sz w:val="28"/>
          <w:szCs w:val="28"/>
          <w:shd w:val="clear" w:color="auto" w:fill="ffffff"/>
        </w:rPr>
      </w:pPr>
      <w:r>
        <w:rPr>
          <w:rFonts w:hint="eastAsia" w:ascii="仿宋_GB2312" w:hAnsi="仿宋_GB2312" w:eastAsia="仿宋_GB2312" w:cs="仿宋_GB2312"/>
          <w:i w:val="0"/>
          <w:iCs w:val="0"/>
          <w:caps w:val="0"/>
          <w:color w:val="0f1115"/>
          <w:spacing w:val="0"/>
          <w:sz w:val="28"/>
          <w:szCs w:val="28"/>
          <w:shd w:val="clear" w:color="auto" w:fill="ffffff"/>
        </w:rPr>
        <w:t xml:space="preserve">制定项目整体实施方案，包括但不限于：</w:t>
      </w:r>
      <w:r/>
    </w:p>
    <w:p>
      <w:pPr>
        <w:ind w:firstLine="560"/>
        <w:keepLines w:val="0"/>
        <w:keepNext w:val="0"/>
        <w:pageBreakBefore w:val="0"/>
        <w:spacing w:line="500" w:lineRule="exact"/>
        <w:widowControl w:val="off"/>
        <w:rPr>
          <w:rFonts w:hint="eastAsia" w:ascii="仿宋_GB2312" w:hAnsi="仿宋_GB2312" w:eastAsia="仿宋_GB2312" w:cs="仿宋_GB2312"/>
          <w:i w:val="0"/>
          <w:iCs w:val="0"/>
          <w:caps w:val="0"/>
          <w:color w:val="0f1115"/>
          <w:spacing w:val="0"/>
          <w:sz w:val="28"/>
          <w:szCs w:val="28"/>
          <w:shd w:val="clear" w:color="auto" w:fill="ffffff"/>
        </w:rPr>
      </w:pPr>
      <w:r>
        <w:rPr>
          <w:rFonts w:hint="eastAsia" w:ascii="仿宋_GB2312" w:hAnsi="仿宋_GB2312" w:eastAsia="仿宋_GB2312" w:cs="仿宋_GB2312"/>
          <w:i w:val="0"/>
          <w:iCs w:val="0"/>
          <w:caps w:val="0"/>
          <w:color w:val="0f1115"/>
          <w:spacing w:val="0"/>
          <w:sz w:val="28"/>
          <w:szCs w:val="28"/>
          <w:shd w:val="clear" w:color="auto" w:fill="ffffff"/>
        </w:rPr>
        <w:t xml:space="preserve">（1）项目建设思路：充分了解兴化市应急管理局现有“应急智多星”平台一期业务现状，围绕“标准数字化、识别智能化、取证可信化、文书自动化、流程闭环化、决策数据化”目标，依托泰州市级政务云，采用云原生、微服务、多智能体（AI+Agent）协同、国产化适配等技术，统筹重大事故隐患AI判定标准库、AI智能移动执法终端、AI应急管理智能执法平台、执法数据智能研判中心、企业六化协同管理系统、12条高质量数据集、9大核心智能体及安全运维等建设内容。</w:t>
      </w:r>
      <w:r/>
    </w:p>
    <w:p>
      <w:pPr>
        <w:ind w:firstLine="560"/>
        <w:keepLines w:val="0"/>
        <w:keepNext w:val="0"/>
        <w:pageBreakBefore w:val="0"/>
        <w:spacing w:line="500" w:lineRule="exact"/>
        <w:widowControl w:val="off"/>
        <w:rPr>
          <w:rFonts w:hint="eastAsia" w:ascii="仿宋_GB2312" w:hAnsi="仿宋_GB2312" w:eastAsia="仿宋_GB2312" w:cs="仿宋_GB2312"/>
          <w:i w:val="0"/>
          <w:iCs w:val="0"/>
          <w:caps w:val="0"/>
          <w:color w:val="0f1115"/>
          <w:spacing w:val="0"/>
          <w:sz w:val="28"/>
          <w:szCs w:val="28"/>
          <w:shd w:val="clear" w:color="auto" w:fill="ffffff"/>
        </w:rPr>
      </w:pPr>
      <w:r>
        <w:rPr>
          <w:rFonts w:hint="eastAsia" w:ascii="仿宋_GB2312" w:hAnsi="仿宋_GB2312" w:eastAsia="仿宋_GB2312" w:cs="仿宋_GB2312"/>
          <w:i w:val="0"/>
          <w:iCs w:val="0"/>
          <w:caps w:val="0"/>
          <w:color w:val="0f1115"/>
          <w:spacing w:val="0"/>
          <w:sz w:val="28"/>
          <w:szCs w:val="28"/>
          <w:shd w:val="clear" w:color="auto" w:fill="ffffff"/>
        </w:rPr>
        <w:t xml:space="preserve">（2）实施要求：</w:t>
      </w:r>
      <w:r>
        <w:rPr>
          <w:rFonts w:hint="eastAsia" w:ascii="仿宋_GB2312" w:hAnsi="仿宋_GB2312" w:eastAsia="仿宋_GB2312" w:cs="仿宋_GB2312"/>
          <w:i w:val="0"/>
          <w:iCs w:val="0"/>
          <w:caps w:val="0"/>
          <w:color w:val="0f1115"/>
          <w:spacing w:val="0"/>
          <w:sz w:val="28"/>
          <w:szCs w:val="28"/>
          <w:shd w:val="clear" w:color="auto" w:fill="ffffff"/>
          <w:lang w:val="en-US" w:eastAsia="zh-CN"/>
        </w:rPr>
        <w:t xml:space="preserve">须</w:t>
      </w:r>
      <w:r>
        <w:rPr>
          <w:rFonts w:hint="eastAsia" w:ascii="仿宋_GB2312" w:hAnsi="仿宋_GB2312" w:eastAsia="仿宋_GB2312" w:cs="仿宋_GB2312"/>
          <w:i w:val="0"/>
          <w:iCs w:val="0"/>
          <w:caps w:val="0"/>
          <w:color w:val="0f1115"/>
          <w:spacing w:val="0"/>
          <w:sz w:val="28"/>
          <w:szCs w:val="28"/>
          <w:shd w:val="clear" w:color="auto" w:fill="ffffff"/>
        </w:rPr>
        <w:t xml:space="preserve">与一期平台及相关数据对接，实现与泰州通、泰政通互联互通；按网络安全等级保护二级和信创要求建设；坚持AI辅助、人工主导，AI识别、整改预审、风险研判结果仅作执法辅助参考，执法文书、隐患认定、整改销号须由在岗执法人员人工确认；确保按采购人规定时限上线，完成市级试点任务。</w:t>
      </w:r>
      <w:r/>
    </w:p>
    <w:p>
      <w:pPr>
        <w:ind w:firstLine="560"/>
        <w:keepLines w:val="0"/>
        <w:keepNext w:val="0"/>
        <w:pageBreakBefore w:val="0"/>
        <w:spacing w:line="500" w:lineRule="exact"/>
        <w:widowControl w:val="off"/>
        <w:rPr>
          <w:rFonts w:hint="eastAsia" w:ascii="仿宋_GB2312" w:hAnsi="仿宋_GB2312" w:eastAsia="仿宋_GB2312" w:cs="仿宋_GB2312"/>
          <w:i w:val="0"/>
          <w:iCs w:val="0"/>
          <w:caps w:val="0"/>
          <w:color w:val="0f1115"/>
          <w:spacing w:val="0"/>
          <w:sz w:val="28"/>
          <w:szCs w:val="28"/>
          <w:shd w:val="clear" w:color="auto" w:fill="ffffff"/>
        </w:rPr>
      </w:pPr>
      <w:r>
        <w:rPr>
          <w:rFonts w:hint="eastAsia" w:ascii="仿宋_GB2312" w:hAnsi="仿宋_GB2312" w:eastAsia="仿宋_GB2312" w:cs="仿宋_GB2312"/>
          <w:i w:val="0"/>
          <w:iCs w:val="0"/>
          <w:caps w:val="0"/>
          <w:color w:val="0f1115"/>
          <w:spacing w:val="0"/>
          <w:sz w:val="28"/>
          <w:szCs w:val="28"/>
          <w:shd w:val="clear" w:color="auto" w:fill="ffffff"/>
        </w:rPr>
        <w:t xml:space="preserve">（3）组织架构：建立项目组织架构，明确项目经理、技术负责人、运维负责人等岗位职责与分工。</w:t>
      </w:r>
      <w:r/>
    </w:p>
    <w:p>
      <w:pPr>
        <w:ind w:firstLine="562"/>
        <w:keepLines w:val="0"/>
        <w:keepNext w:val="0"/>
        <w:pageBreakBefore w:val="0"/>
        <w:spacing w:line="500" w:lineRule="exact"/>
        <w:rPr>
          <w:rFonts w:hint="eastAsia" w:ascii="仿宋_GB2312" w:hAnsi="仿宋_GB2312" w:eastAsia="仿宋_GB2312" w:cs="仿宋_GB2312"/>
          <w:b/>
          <w:bCs/>
          <w:i w:val="0"/>
          <w:iCs w:val="0"/>
          <w:caps w:val="0"/>
          <w:color w:val="0f1115"/>
          <w:spacing w:val="0"/>
          <w:sz w:val="28"/>
          <w:szCs w:val="28"/>
          <w:shd w:val="clear" w:color="auto" w:fill="ffffff"/>
        </w:rPr>
      </w:pPr>
      <w:r>
        <w:rPr>
          <w:rFonts w:hint="eastAsia" w:ascii="仿宋_GB2312" w:hAnsi="仿宋_GB2312" w:eastAsia="仿宋_GB2312" w:cs="仿宋_GB2312"/>
          <w:b/>
          <w:bCs/>
          <w:i w:val="0"/>
          <w:iCs w:val="0"/>
          <w:caps w:val="0"/>
          <w:color w:val="0f1115"/>
          <w:spacing w:val="0"/>
          <w:sz w:val="28"/>
          <w:szCs w:val="28"/>
          <w:shd w:val="clear" w:color="auto" w:fill="ffffff"/>
        </w:rPr>
        <w:t xml:space="preserve">2、进度计划与应急事件处置方案</w:t>
      </w:r>
      <w:r/>
    </w:p>
    <w:p>
      <w:pPr>
        <w:ind w:firstLine="560"/>
        <w:keepLines w:val="0"/>
        <w:keepNext w:val="0"/>
        <w:pageBreakBefore w:val="0"/>
        <w:spacing w:line="500" w:lineRule="exact"/>
        <w:widowControl w:val="off"/>
        <w:rPr>
          <w:rFonts w:hint="eastAsia" w:ascii="仿宋_GB2312" w:hAnsi="仿宋_GB2312" w:eastAsia="仿宋_GB2312" w:cs="仿宋_GB2312"/>
          <w:i w:val="0"/>
          <w:iCs w:val="0"/>
          <w:caps w:val="0"/>
          <w:color w:val="0f1115"/>
          <w:spacing w:val="0"/>
          <w:sz w:val="28"/>
          <w:szCs w:val="28"/>
          <w:shd w:val="clear" w:color="auto" w:fill="ffffff"/>
        </w:rPr>
      </w:pPr>
      <w:r>
        <w:rPr>
          <w:rFonts w:hint="eastAsia" w:ascii="仿宋_GB2312" w:hAnsi="仿宋_GB2312" w:eastAsia="仿宋_GB2312" w:cs="仿宋_GB2312"/>
          <w:i w:val="0"/>
          <w:iCs w:val="0"/>
          <w:caps w:val="0"/>
          <w:color w:val="0f1115"/>
          <w:spacing w:val="0"/>
          <w:sz w:val="28"/>
          <w:szCs w:val="28"/>
          <w:shd w:val="clear" w:color="auto" w:fill="ffffff"/>
        </w:rPr>
        <w:t xml:space="preserve">制定进度计划及应急事件处置方案，包括但不限于：</w:t>
      </w:r>
      <w:r/>
    </w:p>
    <w:p>
      <w:pPr>
        <w:ind w:firstLine="560"/>
        <w:keepLines w:val="0"/>
        <w:keepNext w:val="0"/>
        <w:pageBreakBefore w:val="0"/>
        <w:spacing w:line="500" w:lineRule="exact"/>
        <w:widowControl w:val="off"/>
        <w:rPr>
          <w:rFonts w:hint="eastAsia" w:ascii="仿宋_GB2312" w:hAnsi="仿宋_GB2312" w:eastAsia="仿宋_GB2312" w:cs="仿宋_GB2312"/>
          <w:i w:val="0"/>
          <w:iCs w:val="0"/>
          <w:caps w:val="0"/>
          <w:color w:val="0f1115"/>
          <w:spacing w:val="0"/>
          <w:sz w:val="28"/>
          <w:szCs w:val="28"/>
          <w:shd w:val="clear" w:color="auto" w:fill="ffffff"/>
        </w:rPr>
      </w:pPr>
      <w:r>
        <w:rPr>
          <w:rFonts w:hint="eastAsia" w:ascii="仿宋_GB2312" w:hAnsi="仿宋_GB2312" w:eastAsia="仿宋_GB2312" w:cs="仿宋_GB2312"/>
          <w:i w:val="0"/>
          <w:iCs w:val="0"/>
          <w:caps w:val="0"/>
          <w:color w:val="0f1115"/>
          <w:spacing w:val="0"/>
          <w:sz w:val="28"/>
          <w:szCs w:val="28"/>
          <w:shd w:val="clear" w:color="auto" w:fill="ffffff"/>
        </w:rPr>
        <w:t xml:space="preserve">（1）进度计划：根据采购人规定的建设周期，分阶段明确需求调研与架构设计、标准库与数据集建设、系统开发与模型训练、部署联调与试运行、培训、验收上线等进度安排，提供里程碑及交付物。</w:t>
      </w:r>
      <w:r/>
    </w:p>
    <w:p>
      <w:pPr>
        <w:ind w:firstLine="560"/>
        <w:keepLines w:val="0"/>
        <w:keepNext w:val="0"/>
        <w:pageBreakBefore w:val="0"/>
        <w:spacing w:line="500" w:lineRule="exact"/>
        <w:widowControl w:val="off"/>
        <w:rPr>
          <w:rFonts w:hint="eastAsia" w:ascii="仿宋_GB2312" w:hAnsi="仿宋_GB2312" w:eastAsia="仿宋_GB2312" w:cs="仿宋_GB2312"/>
          <w:i w:val="0"/>
          <w:iCs w:val="0"/>
          <w:caps w:val="0"/>
          <w:color w:val="0f1115"/>
          <w:spacing w:val="0"/>
          <w:sz w:val="28"/>
          <w:szCs w:val="28"/>
          <w:shd w:val="clear" w:color="auto" w:fill="ffffff"/>
        </w:rPr>
      </w:pPr>
      <w:r>
        <w:rPr>
          <w:rFonts w:hint="eastAsia" w:ascii="仿宋_GB2312" w:hAnsi="仿宋_GB2312" w:eastAsia="仿宋_GB2312" w:cs="仿宋_GB2312"/>
          <w:i w:val="0"/>
          <w:iCs w:val="0"/>
          <w:caps w:val="0"/>
          <w:color w:val="0f1115"/>
          <w:spacing w:val="0"/>
          <w:sz w:val="28"/>
          <w:szCs w:val="28"/>
          <w:shd w:val="clear" w:color="auto" w:fill="ffffff"/>
        </w:rPr>
        <w:t xml:space="preserve">（2）关键节点控制：明确需求确认、数据采集标注、AI模型训练、接口对接、等保测评、试运行、培训、验收等关键节点控制措施。</w:t>
      </w:r>
      <w:r/>
    </w:p>
    <w:p>
      <w:pPr>
        <w:ind w:firstLine="560"/>
        <w:keepLines w:val="0"/>
        <w:keepNext w:val="0"/>
        <w:pageBreakBefore w:val="0"/>
        <w:spacing w:line="500" w:lineRule="exact"/>
        <w:widowControl w:val="off"/>
        <w:rPr>
          <w:rFonts w:hint="eastAsia" w:ascii="仿宋_GB2312" w:hAnsi="仿宋_GB2312" w:eastAsia="仿宋_GB2312" w:cs="仿宋_GB2312"/>
          <w:i w:val="0"/>
          <w:iCs w:val="0"/>
          <w:caps w:val="0"/>
          <w:color w:val="0f1115"/>
          <w:spacing w:val="0"/>
          <w:sz w:val="28"/>
          <w:szCs w:val="28"/>
          <w:shd w:val="clear" w:color="auto" w:fill="ffffff"/>
        </w:rPr>
      </w:pPr>
      <w:r>
        <w:rPr>
          <w:rFonts w:hint="eastAsia" w:ascii="仿宋_GB2312" w:hAnsi="仿宋_GB2312" w:eastAsia="仿宋_GB2312" w:cs="仿宋_GB2312"/>
          <w:i w:val="0"/>
          <w:iCs w:val="0"/>
          <w:caps w:val="0"/>
          <w:color w:val="0f1115"/>
          <w:spacing w:val="0"/>
          <w:sz w:val="28"/>
          <w:szCs w:val="28"/>
          <w:shd w:val="clear" w:color="auto" w:fill="ffffff"/>
        </w:rPr>
        <w:t xml:space="preserve">（3）应急事件预防与处置：针对数据安全、AI识别偏差、接口中断、系统故障、进度延误、人员变动等风险，制定预防、预警、分级响应、处置、恢复和报告措施。</w:t>
      </w:r>
      <w:r/>
    </w:p>
    <w:p>
      <w:pPr>
        <w:ind w:firstLine="562"/>
        <w:keepLines w:val="0"/>
        <w:keepNext w:val="0"/>
        <w:pageBreakBefore w:val="0"/>
        <w:spacing w:line="500" w:lineRule="exact"/>
        <w:rPr>
          <w:rFonts w:hint="eastAsia" w:ascii="仿宋_GB2312" w:hAnsi="仿宋_GB2312" w:eastAsia="仿宋_GB2312" w:cs="仿宋_GB2312"/>
          <w:b/>
          <w:bCs/>
          <w:i w:val="0"/>
          <w:iCs w:val="0"/>
          <w:caps w:val="0"/>
          <w:color w:val="0f1115"/>
          <w:spacing w:val="0"/>
          <w:sz w:val="28"/>
          <w:szCs w:val="28"/>
          <w:shd w:val="clear" w:color="auto" w:fill="ffffff"/>
        </w:rPr>
      </w:pPr>
      <w:r>
        <w:rPr>
          <w:rFonts w:hint="eastAsia" w:ascii="仿宋_GB2312" w:hAnsi="仿宋_GB2312" w:eastAsia="仿宋_GB2312" w:cs="仿宋_GB2312"/>
          <w:b/>
          <w:bCs/>
          <w:i w:val="0"/>
          <w:iCs w:val="0"/>
          <w:caps w:val="0"/>
          <w:color w:val="0f1115"/>
          <w:spacing w:val="0"/>
          <w:sz w:val="28"/>
          <w:szCs w:val="28"/>
          <w:shd w:val="clear" w:color="auto" w:fill="ffffff"/>
        </w:rPr>
        <w:t xml:space="preserve">3、售后服务保障措施及响应</w:t>
      </w:r>
      <w:r/>
    </w:p>
    <w:p>
      <w:pPr>
        <w:ind w:firstLine="560"/>
        <w:keepLines w:val="0"/>
        <w:keepNext w:val="0"/>
        <w:pageBreakBefore w:val="0"/>
        <w:spacing w:line="500" w:lineRule="exact"/>
        <w:widowControl w:val="off"/>
        <w:rPr>
          <w:rFonts w:hint="eastAsia" w:ascii="仿宋_GB2312" w:hAnsi="仿宋_GB2312" w:eastAsia="仿宋_GB2312" w:cs="仿宋_GB2312"/>
          <w:i w:val="0"/>
          <w:iCs w:val="0"/>
          <w:caps w:val="0"/>
          <w:color w:val="0f1115"/>
          <w:spacing w:val="0"/>
          <w:sz w:val="28"/>
          <w:szCs w:val="28"/>
          <w:shd w:val="clear" w:color="auto" w:fill="ffffff"/>
        </w:rPr>
      </w:pPr>
      <w:r>
        <w:rPr>
          <w:rFonts w:hint="eastAsia" w:ascii="仿宋_GB2312" w:hAnsi="仿宋_GB2312" w:eastAsia="仿宋_GB2312" w:cs="仿宋_GB2312"/>
          <w:i w:val="0"/>
          <w:iCs w:val="0"/>
          <w:caps w:val="0"/>
          <w:color w:val="0f1115"/>
          <w:spacing w:val="0"/>
          <w:sz w:val="28"/>
          <w:szCs w:val="28"/>
          <w:shd w:val="clear" w:color="auto" w:fill="ffffff"/>
        </w:rPr>
        <w:t xml:space="preserve">制定售后服务保障措施，明确响应时间及响应方式，包括但不限于：</w:t>
      </w:r>
      <w:r/>
    </w:p>
    <w:p>
      <w:pPr>
        <w:ind w:firstLine="560"/>
        <w:keepLines w:val="0"/>
        <w:keepNext w:val="0"/>
        <w:pageBreakBefore w:val="0"/>
        <w:spacing w:line="500" w:lineRule="exact"/>
        <w:widowControl w:val="off"/>
        <w:rPr>
          <w:rFonts w:hint="eastAsia" w:ascii="仿宋_GB2312" w:hAnsi="仿宋_GB2312" w:eastAsia="仿宋_GB2312" w:cs="仿宋_GB2312"/>
          <w:i w:val="0"/>
          <w:iCs w:val="0"/>
          <w:caps w:val="0"/>
          <w:color w:val="0f1115"/>
          <w:spacing w:val="0"/>
          <w:sz w:val="28"/>
          <w:szCs w:val="28"/>
          <w:shd w:val="clear" w:color="auto" w:fill="ffffff"/>
        </w:rPr>
      </w:pPr>
      <w:r>
        <w:rPr>
          <w:rFonts w:hint="eastAsia" w:ascii="仿宋_GB2312" w:hAnsi="仿宋_GB2312" w:eastAsia="仿宋_GB2312" w:cs="仿宋_GB2312"/>
          <w:i w:val="0"/>
          <w:iCs w:val="0"/>
          <w:caps w:val="0"/>
          <w:color w:val="0f1115"/>
          <w:spacing w:val="0"/>
          <w:sz w:val="28"/>
          <w:szCs w:val="28"/>
          <w:shd w:val="clear" w:color="auto" w:fill="ffffff"/>
        </w:rPr>
        <w:t xml:space="preserve">（1）服务保障体系：建立7×24小时运维服务团队，提供远程运维与现场运维服务。</w:t>
      </w:r>
      <w:r/>
    </w:p>
    <w:p>
      <w:pPr>
        <w:ind w:firstLine="560"/>
        <w:keepLines w:val="0"/>
        <w:keepNext w:val="0"/>
        <w:pageBreakBefore w:val="0"/>
        <w:spacing w:line="500" w:lineRule="exact"/>
        <w:widowControl w:val="off"/>
        <w:rPr>
          <w:rFonts w:hint="eastAsia" w:ascii="仿宋_GB2312" w:hAnsi="仿宋_GB2312" w:eastAsia="仿宋_GB2312" w:cs="仿宋_GB2312"/>
          <w:i w:val="0"/>
          <w:iCs w:val="0"/>
          <w:caps w:val="0"/>
          <w:color w:val="0f1115"/>
          <w:spacing w:val="0"/>
          <w:sz w:val="28"/>
          <w:szCs w:val="28"/>
          <w:shd w:val="clear" w:color="auto" w:fill="ffffff"/>
        </w:rPr>
      </w:pPr>
      <w:r>
        <w:rPr>
          <w:rFonts w:hint="eastAsia" w:ascii="仿宋_GB2312" w:hAnsi="仿宋_GB2312" w:eastAsia="仿宋_GB2312" w:cs="仿宋_GB2312"/>
          <w:i w:val="0"/>
          <w:iCs w:val="0"/>
          <w:caps w:val="0"/>
          <w:color w:val="0f1115"/>
          <w:spacing w:val="0"/>
          <w:sz w:val="28"/>
          <w:szCs w:val="28"/>
          <w:shd w:val="clear" w:color="auto" w:fill="ffffff"/>
        </w:rPr>
        <w:t xml:space="preserve">（2）响应时间与方式：明确故障分级响应机制，一级故障响应时间≤1小时、解决时间≤3小时；二级故障响应时间≤1小时、解决时间≤6小时；三级故障响应时间≤1小时、解决时间≤12小时；现场运维到达时间≤3小时。提供电话、线上、现场等服务方式。</w:t>
      </w:r>
      <w:r/>
    </w:p>
    <w:p>
      <w:pPr>
        <w:ind w:firstLine="560"/>
        <w:keepLines w:val="0"/>
        <w:keepNext w:val="0"/>
        <w:pageBreakBefore w:val="0"/>
        <w:spacing w:line="500" w:lineRule="exact"/>
        <w:widowControl w:val="off"/>
        <w:rPr>
          <w:rFonts w:hint="eastAsia" w:ascii="仿宋_GB2312" w:hAnsi="仿宋_GB2312" w:eastAsia="仿宋_GB2312" w:cs="仿宋_GB2312"/>
          <w:i w:val="0"/>
          <w:iCs w:val="0"/>
          <w:caps w:val="0"/>
          <w:color w:val="0f1115"/>
          <w:spacing w:val="0"/>
          <w:sz w:val="28"/>
          <w:szCs w:val="28"/>
          <w:shd w:val="clear" w:color="auto" w:fill="ffffff"/>
        </w:rPr>
      </w:pPr>
      <w:r>
        <w:rPr>
          <w:rFonts w:hint="eastAsia" w:ascii="仿宋_GB2312" w:hAnsi="仿宋_GB2312" w:eastAsia="仿宋_GB2312" w:cs="仿宋_GB2312"/>
          <w:i w:val="0"/>
          <w:iCs w:val="0"/>
          <w:caps w:val="0"/>
          <w:color w:val="0f1115"/>
          <w:spacing w:val="0"/>
          <w:sz w:val="28"/>
          <w:szCs w:val="28"/>
          <w:shd w:val="clear" w:color="auto" w:fill="ffffff"/>
        </w:rPr>
        <w:t xml:space="preserve">（3）服务内容：覆盖技术运维、功能运维、数据运维、培训支撑等，包括平台运行监控、故障处置、安全漏洞修复、性能优化、数据备份恢复、AI模型迭代等。</w:t>
      </w:r>
      <w:r/>
    </w:p>
    <w:p>
      <w:pPr>
        <w:ind w:firstLine="560"/>
        <w:keepLines w:val="0"/>
        <w:keepNext w:val="0"/>
        <w:pageBreakBefore w:val="0"/>
        <w:spacing w:line="500" w:lineRule="exact"/>
        <w:widowControl w:val="off"/>
        <w:rPr>
          <w:rFonts w:hint="eastAsia" w:ascii="仿宋_GB2312" w:hAnsi="仿宋_GB2312" w:eastAsia="仿宋_GB2312" w:cs="仿宋_GB2312"/>
          <w:i w:val="0"/>
          <w:iCs w:val="0"/>
          <w:caps w:val="0"/>
          <w:color w:val="0f1115"/>
          <w:spacing w:val="0"/>
          <w:sz w:val="28"/>
          <w:szCs w:val="28"/>
          <w:shd w:val="clear" w:color="auto" w:fill="ffffff"/>
        </w:rPr>
      </w:pPr>
      <w:r>
        <w:rPr>
          <w:rFonts w:hint="eastAsia" w:ascii="仿宋_GB2312" w:hAnsi="仿宋_GB2312" w:eastAsia="仿宋_GB2312" w:cs="仿宋_GB2312"/>
          <w:i w:val="0"/>
          <w:iCs w:val="0"/>
          <w:caps w:val="0"/>
          <w:color w:val="0f1115"/>
          <w:spacing w:val="0"/>
          <w:sz w:val="28"/>
          <w:szCs w:val="28"/>
          <w:shd w:val="clear" w:color="auto" w:fill="ffffff"/>
        </w:rPr>
        <w:t xml:space="preserve">（4）服务期限与报告：自项目验收合格之日起提供1年运维服务，每年出具一次运维报告。</w:t>
      </w:r>
      <w:r/>
    </w:p>
    <w:p>
      <w:pPr>
        <w:ind w:firstLine="562"/>
        <w:keepLines w:val="0"/>
        <w:keepNext w:val="0"/>
        <w:pageBreakBefore w:val="0"/>
        <w:spacing w:line="500" w:lineRule="exact"/>
        <w:rPr>
          <w:rFonts w:hint="eastAsia" w:ascii="仿宋_GB2312" w:hAnsi="仿宋_GB2312" w:eastAsia="仿宋_GB2312" w:cs="仿宋_GB2312"/>
          <w:b/>
          <w:bCs/>
          <w:i w:val="0"/>
          <w:iCs w:val="0"/>
          <w:caps w:val="0"/>
          <w:color w:val="0f1115"/>
          <w:spacing w:val="0"/>
          <w:sz w:val="28"/>
          <w:szCs w:val="28"/>
          <w:shd w:val="clear" w:color="auto" w:fill="ffffff"/>
        </w:rPr>
      </w:pPr>
      <w:r>
        <w:rPr>
          <w:rFonts w:hint="eastAsia" w:ascii="仿宋_GB2312" w:hAnsi="仿宋_GB2312" w:eastAsia="仿宋_GB2312" w:cs="仿宋_GB2312"/>
          <w:b/>
          <w:bCs/>
          <w:i w:val="0"/>
          <w:iCs w:val="0"/>
          <w:caps w:val="0"/>
          <w:color w:val="0f1115"/>
          <w:spacing w:val="0"/>
          <w:sz w:val="28"/>
          <w:szCs w:val="28"/>
          <w:shd w:val="clear" w:color="auto" w:fill="ffffff"/>
        </w:rPr>
        <w:t xml:space="preserve">4、培训方案</w:t>
      </w:r>
      <w:r/>
    </w:p>
    <w:p>
      <w:pPr>
        <w:ind w:firstLine="560"/>
        <w:keepLines w:val="0"/>
        <w:keepNext w:val="0"/>
        <w:pageBreakBefore w:val="0"/>
        <w:spacing w:line="500" w:lineRule="exact"/>
        <w:widowControl w:val="off"/>
        <w:rPr>
          <w:rFonts w:hint="eastAsia" w:ascii="仿宋_GB2312" w:hAnsi="仿宋_GB2312" w:eastAsia="仿宋_GB2312" w:cs="仿宋_GB2312"/>
          <w:i w:val="0"/>
          <w:iCs w:val="0"/>
          <w:caps w:val="0"/>
          <w:color w:val="0f1115"/>
          <w:spacing w:val="0"/>
          <w:sz w:val="28"/>
          <w:szCs w:val="28"/>
          <w:shd w:val="clear" w:color="auto" w:fill="ffffff"/>
        </w:rPr>
      </w:pPr>
      <w:r>
        <w:rPr>
          <w:rFonts w:hint="eastAsia" w:ascii="仿宋_GB2312" w:hAnsi="仿宋_GB2312" w:eastAsia="仿宋_GB2312" w:cs="仿宋_GB2312"/>
          <w:i w:val="0"/>
          <w:iCs w:val="0"/>
          <w:caps w:val="0"/>
          <w:color w:val="0f1115"/>
          <w:spacing w:val="0"/>
          <w:sz w:val="28"/>
          <w:szCs w:val="28"/>
          <w:shd w:val="clear" w:color="auto" w:fill="ffffff"/>
        </w:rPr>
        <w:t xml:space="preserve">制定培训方案，包括但不限于：</w:t>
      </w:r>
      <w:r/>
    </w:p>
    <w:p>
      <w:pPr>
        <w:ind w:firstLine="560"/>
        <w:keepLines w:val="0"/>
        <w:keepNext w:val="0"/>
        <w:pageBreakBefore w:val="0"/>
        <w:spacing w:line="500" w:lineRule="exact"/>
        <w:widowControl w:val="off"/>
        <w:rPr>
          <w:rFonts w:hint="eastAsia" w:ascii="仿宋_GB2312" w:hAnsi="仿宋_GB2312" w:eastAsia="仿宋_GB2312" w:cs="仿宋_GB2312"/>
          <w:i w:val="0"/>
          <w:iCs w:val="0"/>
          <w:caps w:val="0"/>
          <w:color w:val="0f1115"/>
          <w:spacing w:val="0"/>
          <w:sz w:val="28"/>
          <w:szCs w:val="28"/>
          <w:shd w:val="clear" w:color="auto" w:fill="ffffff"/>
        </w:rPr>
      </w:pPr>
      <w:r>
        <w:rPr>
          <w:rFonts w:hint="eastAsia" w:ascii="仿宋_GB2312" w:hAnsi="仿宋_GB2312" w:eastAsia="仿宋_GB2312" w:cs="仿宋_GB2312"/>
          <w:i w:val="0"/>
          <w:iCs w:val="0"/>
          <w:caps w:val="0"/>
          <w:color w:val="0f1115"/>
          <w:spacing w:val="0"/>
          <w:sz w:val="28"/>
          <w:szCs w:val="28"/>
          <w:shd w:val="clear" w:color="auto" w:fill="ffffff"/>
        </w:rPr>
        <w:t xml:space="preserve">（1）培训对象与内容：面向平台管理员、执法管理人员、一线执法人员及相关企业用户，分层分类开展系统操作、AI识别结果人工复核、文书生成、整改上报审核、数据研判、安全管理等培训。</w:t>
      </w:r>
      <w:r/>
    </w:p>
    <w:p>
      <w:pPr>
        <w:ind w:firstLine="560"/>
        <w:keepLines w:val="0"/>
        <w:keepNext w:val="0"/>
        <w:pageBreakBefore w:val="0"/>
        <w:spacing w:line="500" w:lineRule="exact"/>
        <w:widowControl w:val="off"/>
        <w:rPr>
          <w:rFonts w:hint="eastAsia" w:ascii="仿宋_GB2312" w:hAnsi="仿宋_GB2312" w:eastAsia="仿宋_GB2312" w:cs="仿宋_GB2312"/>
          <w:i w:val="0"/>
          <w:iCs w:val="0"/>
          <w:caps w:val="0"/>
          <w:color w:val="0f1115"/>
          <w:spacing w:val="0"/>
          <w:sz w:val="28"/>
          <w:szCs w:val="28"/>
          <w:shd w:val="clear" w:color="auto" w:fill="ffffff"/>
        </w:rPr>
      </w:pPr>
      <w:r>
        <w:rPr>
          <w:rFonts w:hint="eastAsia" w:ascii="仿宋_GB2312" w:hAnsi="仿宋_GB2312" w:eastAsia="仿宋_GB2312" w:cs="仿宋_GB2312"/>
          <w:i w:val="0"/>
          <w:iCs w:val="0"/>
          <w:caps w:val="0"/>
          <w:color w:val="0f1115"/>
          <w:spacing w:val="0"/>
          <w:sz w:val="28"/>
          <w:szCs w:val="28"/>
          <w:shd w:val="clear" w:color="auto" w:fill="ffffff"/>
        </w:rPr>
        <w:t xml:space="preserve">（2）培训方式：采用线上与线下、集中授课与现场实操、视频教程与操作手册相结合等方式，提供标准化操作手册。</w:t>
      </w:r>
      <w:r/>
    </w:p>
    <w:p>
      <w:pPr>
        <w:ind w:firstLine="560"/>
        <w:keepLines w:val="0"/>
        <w:keepNext w:val="0"/>
        <w:pageBreakBefore w:val="0"/>
        <w:spacing w:line="500" w:lineRule="exact"/>
        <w:widowControl w:val="off"/>
        <w:rPr>
          <w:rFonts w:hint="eastAsia" w:ascii="仿宋_GB2312" w:hAnsi="仿宋_GB2312" w:eastAsia="仿宋_GB2312" w:cs="仿宋_GB2312"/>
          <w:i w:val="0"/>
          <w:iCs w:val="0"/>
          <w:caps w:val="0"/>
          <w:color w:val="0f1115"/>
          <w:spacing w:val="0"/>
          <w:sz w:val="28"/>
          <w:szCs w:val="28"/>
          <w:shd w:val="clear" w:color="auto" w:fill="ffffff"/>
        </w:rPr>
      </w:pPr>
      <w:r>
        <w:rPr>
          <w:rFonts w:hint="eastAsia" w:ascii="仿宋_GB2312" w:hAnsi="仿宋_GB2312" w:eastAsia="仿宋_GB2312" w:cs="仿宋_GB2312"/>
          <w:i w:val="0"/>
          <w:iCs w:val="0"/>
          <w:caps w:val="0"/>
          <w:color w:val="0f1115"/>
          <w:spacing w:val="0"/>
          <w:sz w:val="28"/>
          <w:szCs w:val="28"/>
          <w:shd w:val="clear" w:color="auto" w:fill="ffffff"/>
        </w:rPr>
        <w:t xml:space="preserve">（3）培训计划及人员安排：明确培训时间、场次、师资、地点、考核方式，为新入职执法人员提供操作培训，并根据需要开展常态化复训。</w:t>
      </w:r>
      <w:r/>
    </w:p>
    <w:p>
      <w:pPr>
        <w:ind w:firstLine="560"/>
        <w:keepLines w:val="0"/>
        <w:keepNext w:val="0"/>
        <w:pageBreakBefore w:val="0"/>
        <w:spacing w:line="500" w:lineRule="exact"/>
        <w:widowControl w:val="off"/>
        <w:rPr>
          <w:rFonts w:hint="default" w:ascii="黑体" w:hAnsi="黑体" w:eastAsia="黑体" w:cs="黑体"/>
          <w:color w:val="auto"/>
          <w:sz w:val="28"/>
          <w:szCs w:val="28"/>
          <w:highlight w:val="none"/>
          <w:lang w:val="en-US" w:eastAsia="zh-CN"/>
        </w:rPr>
      </w:pPr>
      <w:r>
        <w:rPr>
          <w:rFonts w:hint="eastAsia" w:ascii="仿宋_GB2312" w:hAnsi="仿宋_GB2312" w:eastAsia="仿宋_GB2312" w:cs="仿宋_GB2312"/>
          <w:i w:val="0"/>
          <w:iCs w:val="0"/>
          <w:caps w:val="0"/>
          <w:color w:val="0f1115"/>
          <w:spacing w:val="0"/>
          <w:sz w:val="28"/>
          <w:szCs w:val="28"/>
          <w:shd w:val="clear" w:color="auto" w:fill="ffffff"/>
        </w:rPr>
        <w:t xml:space="preserve">（4）培训效果评估：通过签到、满意度调查、问题反馈等方式评估培训效果，持续改进培训质量</w:t>
      </w:r>
      <w:r>
        <w:rPr>
          <w:rFonts w:hint="eastAsia" w:ascii="仿宋_GB2312" w:hAnsi="仿宋_GB2312" w:eastAsia="仿宋_GB2312" w:cs="仿宋_GB2312"/>
          <w:i w:val="0"/>
          <w:iCs w:val="0"/>
          <w:caps w:val="0"/>
          <w:color w:val="0f1115"/>
          <w:spacing w:val="0"/>
          <w:sz w:val="28"/>
          <w:szCs w:val="28"/>
          <w:shd w:val="clear" w:color="auto" w:fill="ffffff"/>
          <w:lang w:eastAsia="zh-CN"/>
        </w:rPr>
        <w:t xml:space="preserve">。</w:t>
      </w:r>
      <w:r/>
    </w:p>
    <w:p>
      <w:pPr>
        <w:ind w:firstLine="560"/>
        <w:keepLines w:val="0"/>
        <w:keepNext w:val="0"/>
        <w:pageBreakBefore w:val="0"/>
        <w:spacing w:line="500" w:lineRule="exact"/>
        <w:rPr>
          <w:rFonts w:hint="eastAsia" w:ascii="黑体" w:hAnsi="黑体" w:eastAsia="黑体" w:cs="黑体"/>
          <w:color w:val="auto"/>
          <w:sz w:val="28"/>
          <w:szCs w:val="28"/>
          <w:highlight w:val="none"/>
          <w:lang w:val="en-US" w:eastAsia="zh-CN"/>
        </w:rPr>
        <w:outlineLvl w:val="1"/>
      </w:pPr>
      <w:r>
        <w:rPr>
          <w:rFonts w:hint="eastAsia" w:ascii="黑体" w:hAnsi="黑体" w:eastAsia="黑体" w:cs="黑体"/>
          <w:color w:val="auto"/>
          <w:sz w:val="28"/>
          <w:szCs w:val="28"/>
          <w:highlight w:val="none"/>
          <w:lang w:val="en-US" w:eastAsia="zh-CN"/>
        </w:rPr>
        <w:t xml:space="preserve">八、商务要求</w:t>
      </w:r>
      <w:r/>
    </w:p>
    <w:p>
      <w:pPr>
        <w:ind w:firstLine="560"/>
        <w:keepLines w:val="0"/>
        <w:keepNext w:val="0"/>
        <w:pageBreakBefore w:val="0"/>
        <w:spacing w:line="500" w:lineRule="exact"/>
        <w:rPr>
          <w:rFonts w:hint="eastAsia" w:ascii="仿宋_GB2312" w:hAnsi="仿宋_GB2312" w:eastAsia="仿宋_GB2312" w:cs="仿宋_GB2312"/>
          <w:b/>
          <w:bCs/>
          <w:color w:val="auto"/>
          <w:sz w:val="28"/>
          <w:szCs w:val="28"/>
          <w:highlight w:val="none"/>
          <w:lang w:val="en-US" w:eastAsia="zh-CN"/>
        </w:rPr>
        <w:outlineLvl w:val="2"/>
      </w:pPr>
      <w:r>
        <w:rPr>
          <w:rFonts w:hint="eastAsia" w:ascii="仿宋_GB2312" w:hAnsi="仿宋_GB2312" w:eastAsia="仿宋_GB2312" w:cs="仿宋_GB2312"/>
          <w:b/>
          <w:bCs/>
          <w:color w:val="auto"/>
          <w:sz w:val="28"/>
          <w:szCs w:val="28"/>
          <w:highlight w:val="none"/>
          <w:lang w:val="en-US" w:eastAsia="zh-CN"/>
        </w:rPr>
        <w:t xml:space="preserve">1.履约保证金</w:t>
      </w:r>
      <w:r/>
    </w:p>
    <w:p>
      <w:pPr>
        <w:pStyle w:val="1140"/>
        <w:ind w:left="0" w:right="0" w:firstLine="482"/>
        <w:keepLines w:val="0"/>
        <w:keepNext w:val="0"/>
        <w:pageBreakBefore w:val="0"/>
        <w:spacing w:before="0" w:beforeAutospacing="0" w:after="0" w:afterAutospacing="0" w:line="500" w:lineRule="exact"/>
        <w:shd w:val="clear" w:color="auto" w:fill="auto"/>
        <w:widowControl/>
        <w:rPr>
          <w:rFonts w:hint="eastAsia" w:ascii="仿宋_GB2312" w:hAnsi="仿宋_GB2312" w:eastAsia="仿宋_GB2312" w:cs="仿宋_GB2312"/>
          <w:color w:val="auto"/>
          <w:sz w:val="28"/>
          <w:szCs w:val="28"/>
          <w:highlight w:val="none"/>
          <w:lang w:val="en-US" w:eastAsia="zh-CN" w:bidi="ar-SA"/>
        </w:rPr>
        <w:suppressLineNumbers w:val="0"/>
      </w:pPr>
      <w:r>
        <w:rPr>
          <w:rFonts w:hint="eastAsia" w:ascii="仿宋_GB2312" w:hAnsi="仿宋_GB2312" w:eastAsia="仿宋_GB2312" w:cs="仿宋_GB2312"/>
          <w:color w:val="auto"/>
          <w:sz w:val="28"/>
          <w:szCs w:val="28"/>
          <w:highlight w:val="none"/>
          <w:lang w:val="en-US" w:eastAsia="zh-CN" w:bidi="ar-SA"/>
        </w:rPr>
        <w:t xml:space="preserve">本项目</w:t>
      </w:r>
      <w:r>
        <w:rPr>
          <w:rFonts w:hint="eastAsia" w:ascii="仿宋_GB2312" w:hAnsi="仿宋_GB2312" w:eastAsia="仿宋_GB2312" w:cs="仿宋_GB2312"/>
          <w:color w:val="auto"/>
          <w:sz w:val="28"/>
          <w:szCs w:val="28"/>
          <w:highlight w:val="none"/>
          <w:u w:val="single"/>
          <w:lang w:val="en-US" w:eastAsia="zh-CN" w:bidi="ar-SA"/>
        </w:rPr>
        <w:t xml:space="preserve"> </w:t>
      </w:r>
      <w:r>
        <w:rPr>
          <w:rFonts w:hint="eastAsia" w:ascii="仿宋_GB2312" w:hAnsi="仿宋_GB2312" w:eastAsia="仿宋_GB2312" w:cs="仿宋_GB2312"/>
          <w:b/>
          <w:bCs/>
          <w:color w:val="auto"/>
          <w:sz w:val="28"/>
          <w:szCs w:val="28"/>
          <w:highlight w:val="none"/>
          <w:u w:val="single"/>
          <w:lang w:val="en-US" w:eastAsia="zh-CN" w:bidi="ar-SA"/>
        </w:rPr>
        <w:t xml:space="preserve">不收取 </w:t>
      </w:r>
      <w:r>
        <w:rPr>
          <w:rFonts w:hint="eastAsia" w:ascii="仿宋_GB2312" w:hAnsi="仿宋_GB2312" w:eastAsia="仿宋_GB2312" w:cs="仿宋_GB2312"/>
          <w:color w:val="auto"/>
          <w:sz w:val="28"/>
          <w:szCs w:val="28"/>
          <w:highlight w:val="none"/>
          <w:lang w:val="en-US" w:eastAsia="zh-CN" w:bidi="ar-SA"/>
        </w:rPr>
        <w:t xml:space="preserve">履约保证金。</w:t>
      </w:r>
      <w:r/>
    </w:p>
    <w:p>
      <w:pPr>
        <w:ind w:firstLine="560"/>
        <w:keepLines w:val="0"/>
        <w:keepNext w:val="0"/>
        <w:pageBreakBefore w:val="0"/>
        <w:spacing w:line="500" w:lineRule="exact"/>
        <w:rPr>
          <w:rFonts w:hint="eastAsia" w:ascii="仿宋_GB2312" w:hAnsi="仿宋_GB2312" w:eastAsia="仿宋_GB2312" w:cs="仿宋_GB2312"/>
          <w:b/>
          <w:bCs/>
          <w:color w:val="auto"/>
          <w:sz w:val="28"/>
          <w:szCs w:val="28"/>
          <w:highlight w:val="none"/>
          <w:lang w:val="en-US" w:eastAsia="zh-CN"/>
        </w:rPr>
        <w:outlineLvl w:val="2"/>
      </w:pPr>
      <w:r>
        <w:rPr>
          <w:rFonts w:hint="eastAsia" w:ascii="仿宋_GB2312" w:hAnsi="仿宋_GB2312" w:eastAsia="仿宋_GB2312" w:cs="仿宋_GB2312"/>
          <w:b/>
          <w:bCs/>
          <w:color w:val="auto"/>
          <w:sz w:val="28"/>
          <w:szCs w:val="28"/>
          <w:highlight w:val="none"/>
          <w:lang w:val="en-US" w:eastAsia="zh-CN"/>
        </w:rPr>
        <w:t xml:space="preserve">2.付款方式</w:t>
      </w:r>
      <w:r/>
    </w:p>
    <w:p>
      <w:pPr>
        <w:ind w:firstLine="560"/>
        <w:keepLines w:val="0"/>
        <w:keepNext w:val="0"/>
        <w:pageBreakBefore w:val="0"/>
        <w:spacing w:line="500" w:lineRule="exact"/>
        <w:rPr>
          <w:rFonts w:hint="eastAsia" w:ascii="仿宋_GB2312" w:hAnsi="仿宋_GB2312" w:eastAsia="仿宋_GB2312" w:cs="仿宋_GB2312"/>
          <w:color w:val="auto"/>
          <w:sz w:val="28"/>
          <w:szCs w:val="28"/>
          <w:highlight w:val="none"/>
          <w:lang w:val="en-US" w:eastAsia="zh-CN" w:bidi="ar-SA"/>
        </w:rPr>
      </w:pPr>
      <w:r>
        <w:rPr>
          <w:rFonts w:hint="eastAsia" w:ascii="仿宋_GB2312" w:hAnsi="仿宋_GB2312" w:eastAsia="仿宋_GB2312" w:cs="仿宋_GB2312"/>
          <w:color w:val="auto"/>
          <w:sz w:val="28"/>
          <w:szCs w:val="28"/>
          <w:highlight w:val="none"/>
          <w:lang w:val="en-US" w:eastAsia="zh-CN" w:bidi="ar-SA"/>
        </w:rPr>
        <w:t xml:space="preserve">预付款：</w:t>
      </w:r>
      <w:bookmarkStart w:id="248" w:name="OLE_LINK17"/>
      <w:r/>
      <w:bookmarkStart w:id="249" w:name="OLE_LINK18"/>
      <w:r>
        <w:rPr>
          <w:rFonts w:hint="eastAsia" w:ascii="仿宋_GB2312" w:hAnsi="仿宋_GB2312" w:eastAsia="仿宋_GB2312" w:cs="仿宋_GB2312"/>
          <w:color w:val="auto"/>
          <w:sz w:val="28"/>
          <w:szCs w:val="28"/>
          <w:highlight w:val="none"/>
          <w:lang w:val="en-US" w:eastAsia="zh-CN" w:bidi="ar-SA"/>
        </w:rPr>
        <w:t xml:space="preserve">合同签订后，支付合同总价的30%，用于需求调研、架构设计、前期开发与云资源预采购；</w:t>
      </w:r>
      <w:r/>
    </w:p>
    <w:p>
      <w:pPr>
        <w:ind w:firstLine="560"/>
        <w:keepLines w:val="0"/>
        <w:keepNext w:val="0"/>
        <w:pageBreakBefore w:val="0"/>
        <w:spacing w:line="500" w:lineRule="exact"/>
        <w:rPr>
          <w:rFonts w:hint="eastAsia" w:ascii="仿宋_GB2312" w:hAnsi="仿宋_GB2312" w:eastAsia="仿宋_GB2312" w:cs="仿宋_GB2312"/>
          <w:color w:val="auto"/>
          <w:sz w:val="28"/>
          <w:szCs w:val="28"/>
          <w:highlight w:val="none"/>
          <w:lang w:val="en-US" w:eastAsia="zh-CN" w:bidi="ar-SA"/>
        </w:rPr>
      </w:pPr>
      <w:r>
        <w:rPr>
          <w:rFonts w:hint="eastAsia" w:ascii="仿宋_GB2312" w:hAnsi="仿宋_GB2312" w:eastAsia="仿宋_GB2312" w:cs="仿宋_GB2312"/>
          <w:color w:val="auto"/>
          <w:sz w:val="28"/>
          <w:szCs w:val="28"/>
          <w:highlight w:val="none"/>
          <w:lang w:val="en-US" w:eastAsia="zh-CN" w:bidi="ar-SA"/>
        </w:rPr>
        <w:t xml:space="preserve">验收款：项目通过竣工验收后，支付合同总价的60%，覆盖开发建设、数据治理、部署上线、首年硬件资源费用；</w:t>
      </w:r>
      <w:r/>
    </w:p>
    <w:p>
      <w:pPr>
        <w:ind w:firstLine="560"/>
        <w:keepLines w:val="0"/>
        <w:keepNext w:val="0"/>
        <w:pageBreakBefore w:val="0"/>
        <w:spacing w:line="500" w:lineRule="exact"/>
        <w:rPr>
          <w:rFonts w:hint="eastAsia" w:ascii="仿宋_GB2312" w:hAnsi="仿宋_GB2312" w:eastAsia="仿宋_GB2312" w:cs="仿宋_GB2312"/>
          <w:color w:val="auto"/>
          <w:sz w:val="28"/>
          <w:szCs w:val="28"/>
          <w:highlight w:val="none"/>
          <w:lang w:val="en-US" w:eastAsia="zh-CN" w:bidi="ar-SA"/>
        </w:rPr>
      </w:pPr>
      <w:r>
        <w:rPr>
          <w:rFonts w:hint="eastAsia" w:ascii="仿宋_GB2312" w:hAnsi="仿宋_GB2312" w:eastAsia="仿宋_GB2312" w:cs="仿宋_GB2312"/>
          <w:color w:val="auto"/>
          <w:sz w:val="28"/>
          <w:szCs w:val="28"/>
          <w:highlight w:val="none"/>
          <w:lang w:val="en-US" w:eastAsia="zh-CN" w:bidi="ar-SA"/>
        </w:rPr>
        <w:t xml:space="preserve">运维尾款：1年运维服务期满且考核合格后，支付合同总价的10%，结清运维服务尾款。</w:t>
      </w:r>
      <w:bookmarkEnd w:id="248"/>
      <w:r/>
      <w:bookmarkEnd w:id="249"/>
      <w:r/>
      <w:r/>
    </w:p>
    <w:p>
      <w:pPr>
        <w:numPr>
          <w:ilvl w:val="0"/>
          <w:numId w:val="0"/>
        </w:numPr>
        <w:ind w:firstLine="281"/>
        <w:keepLines w:val="0"/>
        <w:keepNext w:val="0"/>
        <w:pageBreakBefore w:val="0"/>
        <w:spacing w:line="500" w:lineRule="exact"/>
        <w:rPr>
          <w:rFonts w:hint="eastAsia" w:ascii="仿宋_GB2312" w:hAnsi="仿宋_GB2312" w:eastAsia="仿宋_GB2312" w:cs="仿宋_GB2312"/>
          <w:b/>
          <w:bCs/>
          <w:color w:val="auto"/>
          <w:sz w:val="28"/>
          <w:szCs w:val="28"/>
          <w:highlight w:val="none"/>
          <w:lang w:val="en-US" w:eastAsia="zh-CN"/>
        </w:rPr>
      </w:pPr>
      <w:r>
        <w:rPr>
          <w:rFonts w:hint="eastAsia" w:ascii="仿宋_GB2312" w:hAnsi="仿宋_GB2312" w:eastAsia="仿宋_GB2312" w:cs="仿宋_GB2312"/>
          <w:b/>
          <w:bCs/>
          <w:color w:val="auto"/>
          <w:sz w:val="28"/>
          <w:szCs w:val="28"/>
          <w:highlight w:val="none"/>
          <w:lang w:val="en-US" w:eastAsia="zh-CN"/>
        </w:rPr>
        <w:t xml:space="preserve">3.服务期限</w:t>
      </w:r>
      <w:r/>
    </w:p>
    <w:p>
      <w:pPr>
        <w:ind w:firstLine="560"/>
        <w:keepLines w:val="0"/>
        <w:keepNext w:val="0"/>
        <w:pageBreakBefore w:val="0"/>
        <w:spacing w:line="500" w:lineRule="exact"/>
        <w:rPr>
          <w:rFonts w:hint="eastAsia" w:ascii="仿宋_GB2312" w:hAnsi="仿宋_GB2312" w:eastAsia="仿宋_GB2312" w:cs="仿宋_GB2312"/>
          <w:color w:val="auto"/>
          <w:sz w:val="28"/>
          <w:szCs w:val="28"/>
          <w:highlight w:val="none"/>
          <w:lang w:val="en-US" w:eastAsia="zh-CN" w:bidi="ar-SA"/>
        </w:rPr>
      </w:pPr>
      <w:r>
        <w:rPr>
          <w:rFonts w:hint="eastAsia" w:ascii="仿宋_GB2312" w:hAnsi="仿宋_GB2312" w:eastAsia="仿宋_GB2312" w:cs="仿宋_GB2312"/>
          <w:color w:val="auto"/>
          <w:sz w:val="28"/>
          <w:szCs w:val="28"/>
          <w:highlight w:val="none"/>
          <w:lang w:val="en-US" w:eastAsia="zh-CN" w:bidi="ar-SA"/>
        </w:rPr>
        <w:t xml:space="preserve">自合同签订之日起3个月内，完成本项目全部建设内容并交付采购人。验收合格后提供1年免费运维服务期。</w:t>
      </w:r>
      <w:r/>
    </w:p>
    <w:p>
      <w:pPr>
        <w:ind w:firstLine="560"/>
        <w:keepLines w:val="0"/>
        <w:keepNext w:val="0"/>
        <w:pageBreakBefore w:val="0"/>
        <w:spacing w:line="500" w:lineRule="exact"/>
        <w:rPr>
          <w:rFonts w:hint="eastAsia" w:ascii="仿宋_GB2312" w:hAnsi="仿宋_GB2312" w:eastAsia="仿宋_GB2312" w:cs="仿宋_GB2312"/>
          <w:b/>
          <w:bCs/>
          <w:color w:val="auto"/>
          <w:sz w:val="28"/>
          <w:szCs w:val="28"/>
          <w:highlight w:val="none"/>
          <w:lang w:val="en-US" w:eastAsia="zh-CN"/>
        </w:rPr>
      </w:pPr>
      <w:r>
        <w:rPr>
          <w:rFonts w:hint="eastAsia" w:ascii="仿宋_GB2312" w:hAnsi="仿宋_GB2312" w:eastAsia="仿宋_GB2312" w:cs="仿宋_GB2312"/>
          <w:b/>
          <w:bCs/>
          <w:color w:val="auto"/>
          <w:sz w:val="28"/>
          <w:szCs w:val="28"/>
          <w:highlight w:val="none"/>
          <w:lang w:val="en-US" w:eastAsia="zh-CN"/>
        </w:rPr>
        <w:t xml:space="preserve">4.项目验收要求</w:t>
      </w:r>
      <w:r/>
    </w:p>
    <w:p>
      <w:pPr>
        <w:ind w:firstLine="482"/>
        <w:keepLines w:val="0"/>
        <w:keepNext w:val="0"/>
        <w:pageBreakBefore w:val="0"/>
        <w:spacing w:line="50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采购文件、投标（响应）文件及有关国家的服务标准规定，均作为服务确认（验收）标准。服务确认（验收）合格后，中标（成交）供应商凭用户出具的服务合格书至采购人处根据合同规定办理付款手续。</w:t>
      </w:r>
      <w:r/>
    </w:p>
    <w:p>
      <w:pPr>
        <w:ind w:firstLine="482"/>
        <w:keepLines w:val="0"/>
        <w:keepNext w:val="0"/>
        <w:pageBreakBefore w:val="0"/>
        <w:spacing w:line="500" w:lineRule="exact"/>
        <w:widowControl w:val="off"/>
        <w:rPr>
          <w:rFonts w:hint="eastAsia" w:ascii="仿宋_GB2312" w:hAnsi="仿宋_GB2312" w:eastAsia="仿宋_GB2312" w:cs="仿宋_GB2312"/>
          <w:b/>
          <w:bCs/>
          <w:color w:val="auto"/>
          <w:sz w:val="28"/>
          <w:szCs w:val="28"/>
          <w:highlight w:val="none"/>
          <w:lang w:val="en-US" w:eastAsia="zh-CN"/>
        </w:rPr>
      </w:pPr>
      <w:r>
        <w:rPr>
          <w:rFonts w:hint="eastAsia" w:ascii="仿宋_GB2312" w:hAnsi="仿宋_GB2312" w:eastAsia="仿宋_GB2312" w:cs="仿宋_GB2312"/>
          <w:b/>
          <w:bCs/>
          <w:color w:val="auto"/>
          <w:sz w:val="28"/>
          <w:szCs w:val="28"/>
          <w:highlight w:val="none"/>
          <w:lang w:val="en-US" w:eastAsia="zh-CN"/>
        </w:rPr>
        <w:t xml:space="preserve">5.采购标的所属行业</w:t>
      </w:r>
      <w:r/>
    </w:p>
    <w:p>
      <w:pPr>
        <w:ind w:firstLine="482"/>
        <w:keepLines w:val="0"/>
        <w:keepNext w:val="0"/>
        <w:pageBreakBefore w:val="0"/>
        <w:spacing w:line="500" w:lineRule="exact"/>
        <w:widowControl w:val="off"/>
        <w:rPr>
          <w:rFonts w:hint="eastAsia" w:ascii="黑体" w:hAnsi="黑体" w:eastAsia="黑体" w:cs="黑体"/>
          <w:b w:val="0"/>
          <w:bCs w:val="0"/>
          <w:color w:val="auto"/>
          <w:sz w:val="36"/>
          <w:szCs w:val="36"/>
          <w:highlight w:val="none"/>
        </w:rPr>
      </w:pPr>
      <w:r>
        <w:rPr>
          <w:rFonts w:hint="eastAsia" w:ascii="仿宋_GB2312" w:hAnsi="仿宋_GB2312" w:eastAsia="仿宋_GB2312" w:cs="仿宋_GB2312"/>
          <w:color w:val="auto"/>
          <w:sz w:val="28"/>
          <w:szCs w:val="28"/>
          <w:highlight w:val="none"/>
        </w:rPr>
        <w:t xml:space="preserve">参照《关于印发中小企业划型标准规定的通知》（工信部联企业〔2011〕300号）文件，本项目采购标的所属行业为：</w:t>
      </w:r>
      <w:r>
        <w:rPr>
          <w:rFonts w:hint="eastAsia" w:ascii="仿宋_GB2312" w:hAnsi="仿宋_GB2312" w:eastAsia="仿宋_GB2312" w:cs="仿宋_GB2312"/>
          <w:color w:val="auto"/>
          <w:sz w:val="28"/>
          <w:szCs w:val="28"/>
          <w:highlight w:val="none"/>
          <w:u w:val="single"/>
        </w:rPr>
        <w:t xml:space="preserve">软件和信息技术服务业</w:t>
      </w:r>
      <w:r>
        <w:rPr>
          <w:rFonts w:hint="eastAsia" w:ascii="仿宋_GB2312" w:hAnsi="仿宋_GB2312" w:eastAsia="仿宋_GB2312" w:cs="仿宋_GB2312"/>
          <w:color w:val="auto"/>
          <w:sz w:val="28"/>
          <w:szCs w:val="28"/>
          <w:highlight w:val="none"/>
        </w:rPr>
        <w:t xml:space="preserve">。</w:t>
      </w:r>
      <w:bookmarkStart w:id="250" w:name="_Toc120614281"/>
      <w:r>
        <w:rPr>
          <w:rFonts w:hint="eastAsia" w:ascii="黑体" w:hAnsi="黑体" w:eastAsia="黑体" w:cs="黑体"/>
          <w:b w:val="0"/>
          <w:bCs w:val="0"/>
          <w:color w:val="auto"/>
          <w:sz w:val="36"/>
          <w:szCs w:val="36"/>
          <w:highlight w:val="none"/>
        </w:rPr>
        <w:br w:type="page" w:clear="all"/>
      </w:r>
      <w:r/>
    </w:p>
    <w:p>
      <w:pPr>
        <w:ind w:right="0"/>
        <w:jc w:val="center"/>
        <w:keepNext/>
        <w:pageBreakBefore w:val="0"/>
        <w:spacing w:line="520" w:lineRule="exact"/>
        <w:rPr>
          <w:rFonts w:hint="eastAsia" w:ascii="黑体" w:hAnsi="黑体" w:eastAsia="黑体" w:cs="黑体"/>
          <w:b w:val="0"/>
          <w:bCs w:val="0"/>
          <w:color w:val="auto"/>
          <w:sz w:val="36"/>
          <w:szCs w:val="36"/>
          <w:highlight w:val="none"/>
        </w:rPr>
        <w:outlineLvl w:val="0"/>
      </w:pPr>
      <w:r>
        <w:rPr>
          <w:rFonts w:hint="eastAsia" w:ascii="黑体" w:hAnsi="黑体" w:eastAsia="黑体" w:cs="黑体"/>
          <w:b w:val="0"/>
          <w:bCs w:val="0"/>
          <w:color w:val="auto"/>
          <w:sz w:val="36"/>
          <w:szCs w:val="36"/>
          <w:highlight w:val="none"/>
        </w:rPr>
        <w:t xml:space="preserve">第五章  评审方法与评审标准</w:t>
      </w:r>
      <w:r/>
    </w:p>
    <w:p>
      <w:pPr>
        <w:ind w:left="0" w:right="0" w:firstLine="560"/>
        <w:pageBreakBefore w:val="0"/>
        <w:spacing w:line="52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r>
      <w:r/>
    </w:p>
    <w:p>
      <w:pPr>
        <w:ind w:firstLine="560"/>
        <w:jc w:val="left"/>
        <w:keepLines w:val="0"/>
        <w:keepNext w:val="0"/>
        <w:pageBreakBefore w:val="0"/>
        <w:spacing w:line="500" w:lineRule="exact"/>
        <w:widowControl w:val="off"/>
        <w:rPr>
          <w:rFonts w:ascii="黑体" w:hAnsi="黑体" w:eastAsia="黑体" w:cs="黑体"/>
          <w:bCs/>
          <w:color w:val="000000"/>
          <w:sz w:val="28"/>
          <w:szCs w:val="28"/>
          <w:highlight w:val="yellow"/>
        </w:rPr>
      </w:pPr>
      <w:r>
        <w:rPr>
          <w:rFonts w:hint="eastAsia" w:ascii="黑体" w:hAnsi="黑体" w:eastAsia="黑体" w:cs="黑体"/>
          <w:bCs/>
          <w:color w:val="000000"/>
          <w:sz w:val="28"/>
          <w:szCs w:val="28"/>
        </w:rPr>
        <w:t xml:space="preserve">一、政府采购政策功能落实</w:t>
      </w:r>
      <w:r/>
    </w:p>
    <w:p>
      <w:pPr>
        <w:ind w:left="0" w:right="0" w:firstLine="562"/>
        <w:jc w:val="left"/>
        <w:keepLines w:val="0"/>
        <w:keepNext w:val="0"/>
        <w:pageBreakBefore w:val="0"/>
        <w:spacing w:line="500" w:lineRule="exact"/>
        <w:widowControl w:val="off"/>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1、小微型企业价格扣除</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（1）本项目对小型和微型企</w:t>
      </w:r>
      <w:r>
        <w:rPr>
          <w:rFonts w:hint="eastAsia" w:ascii="仿宋_GB2312" w:hAnsi="仿宋_GB2312" w:eastAsia="仿宋_GB2312" w:cs="仿宋_GB2312"/>
          <w:b w:val="0"/>
          <w:bCs w:val="0"/>
          <w:sz w:val="28"/>
          <w:szCs w:val="28"/>
        </w:rPr>
        <w:t xml:space="preserve">业产品给予</w:t>
      </w:r>
      <w:r>
        <w:rPr>
          <w:rFonts w:hint="eastAsia" w:ascii="仿宋_GB2312" w:hAnsi="仿宋_GB2312" w:eastAsia="仿宋_GB2312" w:cs="仿宋_GB2312"/>
          <w:b w:val="0"/>
          <w:bCs w:val="0"/>
          <w:sz w:val="28"/>
          <w:szCs w:val="28"/>
          <w:u w:val="single"/>
        </w:rPr>
        <w:t xml:space="preserve">10%</w:t>
      </w:r>
      <w:r>
        <w:rPr>
          <w:rFonts w:hint="eastAsia" w:ascii="仿宋_GB2312" w:hAnsi="仿宋_GB2312" w:eastAsia="仿宋_GB2312" w:cs="仿宋_GB2312"/>
          <w:b w:val="0"/>
          <w:bCs w:val="0"/>
          <w:sz w:val="28"/>
          <w:szCs w:val="28"/>
          <w:u w:val="single"/>
          <w:lang w:val="en-US" w:eastAsia="zh-CN"/>
        </w:rPr>
        <w:t xml:space="preserve"> </w:t>
      </w:r>
      <w:r>
        <w:rPr>
          <w:rFonts w:hint="eastAsia" w:ascii="仿宋_GB2312" w:hAnsi="仿宋_GB2312" w:eastAsia="仿宋_GB2312" w:cs="仿宋_GB2312"/>
          <w:b w:val="0"/>
          <w:bCs w:val="0"/>
          <w:sz w:val="28"/>
          <w:szCs w:val="28"/>
        </w:rPr>
        <w:t xml:space="preserve">的扣除价格，用扣除后的价格参与评审。</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（2）供应商需按照采购文件的要求提供相应的《中小微企业声明函》。</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（3）企业标准请参照《关于印发中小企业划型标准规定的通知》（工信部联企业[2011]300号）文件规定自行填写。</w:t>
      </w:r>
      <w:r/>
    </w:p>
    <w:p>
      <w:pPr>
        <w:ind w:left="0" w:right="0" w:firstLine="562"/>
        <w:jc w:val="left"/>
        <w:keepLines w:val="0"/>
        <w:keepNext w:val="0"/>
        <w:pageBreakBefore w:val="0"/>
        <w:spacing w:line="500" w:lineRule="exact"/>
        <w:widowControl w:val="off"/>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2、残疾人福利单位价格扣除</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（1）本项目对残疾人福利性单位视同小型、微型企业，给予</w:t>
      </w:r>
      <w:r>
        <w:rPr>
          <w:rFonts w:hint="eastAsia" w:ascii="仿宋_GB2312" w:hAnsi="仿宋_GB2312" w:eastAsia="仿宋_GB2312" w:cs="仿宋_GB2312"/>
          <w:sz w:val="28"/>
          <w:szCs w:val="28"/>
          <w:u w:val="single"/>
        </w:rPr>
        <w:t xml:space="preserve">10%</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 xml:space="preserve">的价格扣除，用扣除后的价格参与评审。</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（2）残疾人福利单位需按照采购文件的要求提供《残疾人福利性单位声明函》。</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（3）残疾人福利单位标准请参照《关于促进残疾人就业政府采购政策的通知》（财库〔2017〕141号）。</w:t>
      </w:r>
      <w:r/>
    </w:p>
    <w:p>
      <w:pPr>
        <w:ind w:left="0" w:right="0" w:firstLine="562"/>
        <w:jc w:val="left"/>
        <w:keepLines w:val="0"/>
        <w:keepNext w:val="0"/>
        <w:pageBreakBefore w:val="0"/>
        <w:spacing w:line="500" w:lineRule="exact"/>
        <w:widowControl w:val="off"/>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3、监狱和戒毒企业价格扣除</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（1）本项目对监狱和戒毒企业（简称监狱企业）视同小型、微型企业，给予</w:t>
      </w:r>
      <w:r>
        <w:rPr>
          <w:rFonts w:hint="eastAsia" w:ascii="仿宋_GB2312" w:hAnsi="仿宋_GB2312" w:eastAsia="仿宋_GB2312" w:cs="仿宋_GB2312"/>
          <w:sz w:val="28"/>
          <w:szCs w:val="28"/>
          <w:u w:val="single"/>
        </w:rPr>
        <w:t xml:space="preserve">10%</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 xml:space="preserve">的价格扣除，用扣除后的价格参与评审。</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（3）监狱企业标准请参照《关于政府采购支持监狱企业发展有关问题的通知》（财库[2014]68号）。</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4、残疾人福利单位、监狱企业属于小型、微型企业的，不重复享受政策。</w:t>
      </w:r>
      <w:r/>
    </w:p>
    <w:p>
      <w:pPr>
        <w:ind w:firstLine="560"/>
        <w:jc w:val="left"/>
        <w:keepLines w:val="0"/>
        <w:keepNext w:val="0"/>
        <w:pageBreakBefore w:val="0"/>
        <w:spacing w:line="500" w:lineRule="exact"/>
        <w:widowControl w:val="off"/>
        <w:rPr>
          <w:rFonts w:ascii="仿宋_GB2312" w:hAnsi="仿宋_GB2312" w:eastAsia="仿宋_GB2312" w:cs="仿宋_GB2312"/>
          <w:color w:val="000000"/>
          <w:sz w:val="28"/>
          <w:szCs w:val="28"/>
        </w:rPr>
      </w:pPr>
      <w:r>
        <w:rPr>
          <w:rFonts w:hint="eastAsia" w:ascii="仿宋_GB2312" w:hAnsi="仿宋_GB2312" w:eastAsia="仿宋_GB2312" w:cs="仿宋_GB2312"/>
          <w:sz w:val="28"/>
          <w:szCs w:val="28"/>
        </w:rPr>
        <w:t xml:space="preserve">5、本项目</w:t>
      </w:r>
      <w:r>
        <w:rPr>
          <w:rFonts w:hint="eastAsia" w:ascii="仿宋_GB2312" w:hAnsi="仿宋_GB2312" w:eastAsia="仿宋_GB2312" w:cs="仿宋_GB2312"/>
          <w:b/>
          <w:bCs/>
          <w:sz w:val="28"/>
          <w:szCs w:val="28"/>
          <w:u w:val="single"/>
          <w:lang w:eastAsia="zh-CN"/>
        </w:rPr>
        <w:t xml:space="preserve">不</w:t>
      </w:r>
      <w:r>
        <w:rPr>
          <w:rFonts w:hint="eastAsia" w:ascii="仿宋_GB2312" w:hAnsi="仿宋_GB2312" w:eastAsia="仿宋_GB2312" w:cs="仿宋_GB2312"/>
          <w:b/>
          <w:bCs/>
          <w:sz w:val="28"/>
          <w:szCs w:val="28"/>
          <w:u w:val="single"/>
        </w:rPr>
        <w:t xml:space="preserve">同意</w:t>
      </w:r>
      <w:r>
        <w:rPr>
          <w:rFonts w:hint="eastAsia" w:ascii="仿宋_GB2312" w:hAnsi="仿宋_GB2312" w:eastAsia="仿宋_GB2312" w:cs="仿宋_GB2312"/>
          <w:sz w:val="28"/>
          <w:szCs w:val="28"/>
        </w:rPr>
        <w:t xml:space="preserve">联合体参加</w:t>
      </w:r>
      <w:r>
        <w:rPr>
          <w:rFonts w:hint="eastAsia" w:ascii="仿宋_GB2312" w:hAnsi="仿宋_GB2312" w:eastAsia="仿宋_GB2312" w:cs="仿宋_GB2312"/>
          <w:sz w:val="28"/>
          <w:szCs w:val="28"/>
          <w:lang w:eastAsia="zh-CN"/>
        </w:rPr>
        <w:t xml:space="preserve">投标。</w:t>
      </w:r>
      <w:r/>
    </w:p>
    <w:p>
      <w:pPr>
        <w:ind w:left="0" w:right="0" w:firstLine="560"/>
        <w:keepLines w:val="0"/>
        <w:keepNext w:val="0"/>
        <w:pageBreakBefore w:val="0"/>
        <w:spacing w:line="500" w:lineRule="exact"/>
        <w:widowControl w:val="off"/>
        <w:rPr>
          <w:rFonts w:hint="eastAsia" w:ascii="黑体" w:hAnsi="黑体" w:eastAsia="黑体" w:cs="黑体"/>
          <w:sz w:val="28"/>
          <w:szCs w:val="28"/>
          <w:lang w:eastAsia="zh-CN"/>
        </w:rPr>
      </w:pPr>
      <w:r>
        <w:rPr>
          <w:rFonts w:hint="eastAsia" w:ascii="黑体" w:hAnsi="黑体" w:eastAsia="黑体" w:cs="黑体"/>
          <w:sz w:val="28"/>
          <w:szCs w:val="28"/>
          <w:lang w:eastAsia="zh-CN"/>
        </w:rPr>
        <w:t xml:space="preserve">二、关于报价的相关要求</w:t>
      </w:r>
      <w:r/>
    </w:p>
    <w:p>
      <w:pPr>
        <w:ind w:firstLine="557"/>
        <w:keepLines w:val="0"/>
        <w:keepNext w:val="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sz w:val="28"/>
          <w:szCs w:val="28"/>
        </w:rPr>
        <w:t xml:space="preserve">（1）</w:t>
      </w:r>
      <w:r>
        <w:rPr>
          <w:rFonts w:hint="eastAsia" w:ascii="仿宋_GB2312" w:hAnsi="仿宋_GB2312" w:eastAsia="仿宋_GB2312" w:cs="仿宋_GB2312"/>
          <w:color w:val="auto"/>
          <w:sz w:val="28"/>
          <w:szCs w:val="28"/>
        </w:rPr>
        <w:t xml:space="preserve">磋商文件能够详细列明采购标的的技术、服务要求的，磋商结束后，磋商小组将在苏采云系统向所有实质性响应的供应商发布“最后报价要求函”，要求所有实质性响应的供应商在规定时间内提交最后报价。</w:t>
      </w:r>
      <w:r/>
    </w:p>
    <w:p>
      <w:pPr>
        <w:ind w:firstLine="557"/>
        <w:keepLines w:val="0"/>
        <w:keepNext w:val="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要求其在规定时间内提交最后报价。</w:t>
      </w:r>
      <w:r/>
    </w:p>
    <w:p>
      <w:pPr>
        <w:ind w:firstLine="560"/>
        <w:keepLines w:val="0"/>
        <w:keepNext w:val="0"/>
        <w:pageBreakBefore w:val="0"/>
        <w:spacing w:line="500" w:lineRule="exact"/>
        <w:widowControl w:val="off"/>
        <w:tabs>
          <w:tab w:val="left" w:pos="900" w:leader="none"/>
        </w:tabs>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left="0" w:right="0"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rPr>
          <w:rFonts w:hint="eastAsia" w:ascii="仿宋_GB2312" w:hAnsi="仿宋_GB2312" w:eastAsia="仿宋_GB2312" w:cs="仿宋_GB2312"/>
          <w:sz w:val="28"/>
          <w:szCs w:val="28"/>
          <w:lang w:val="en-US" w:eastAsia="zh-CN"/>
        </w:rPr>
        <w:t xml:space="preserve">2</w:t>
      </w:r>
      <w:r>
        <w:rPr>
          <w:rFonts w:hint="eastAsia" w:ascii="仿宋_GB2312" w:hAnsi="仿宋_GB2312" w:eastAsia="仿宋_GB2312" w:cs="仿宋_GB2312"/>
          <w:sz w:val="28"/>
          <w:szCs w:val="28"/>
        </w:rPr>
        <w:t xml:space="preserve">）供应商未在</w:t>
      </w:r>
      <w:r>
        <w:rPr>
          <w:rFonts w:hint="eastAsia" w:ascii="仿宋_GB2312" w:hAnsi="仿宋_GB2312" w:eastAsia="仿宋_GB2312" w:cs="仿宋_GB2312"/>
          <w:sz w:val="28"/>
          <w:szCs w:val="28"/>
          <w:lang w:eastAsia="zh-CN"/>
        </w:rPr>
        <w:t xml:space="preserve">磋商</w:t>
      </w:r>
      <w:r>
        <w:rPr>
          <w:rFonts w:hint="eastAsia" w:ascii="仿宋_GB2312" w:hAnsi="仿宋_GB2312" w:eastAsia="仿宋_GB2312" w:cs="仿宋_GB2312"/>
          <w:sz w:val="28"/>
          <w:szCs w:val="28"/>
        </w:rPr>
        <w:t xml:space="preserve">小组规定的时间内完成最后报价的视为放弃</w:t>
      </w:r>
      <w:r>
        <w:rPr>
          <w:rFonts w:hint="eastAsia" w:ascii="仿宋_GB2312" w:hAnsi="仿宋_GB2312" w:eastAsia="仿宋_GB2312" w:cs="仿宋_GB2312"/>
          <w:sz w:val="28"/>
          <w:szCs w:val="28"/>
          <w:lang w:eastAsia="zh-CN"/>
        </w:rPr>
        <w:t xml:space="preserve">磋商</w:t>
      </w:r>
      <w:r>
        <w:rPr>
          <w:rFonts w:hint="eastAsia" w:ascii="仿宋_GB2312" w:hAnsi="仿宋_GB2312" w:eastAsia="仿宋_GB2312" w:cs="仿宋_GB2312"/>
          <w:sz w:val="28"/>
          <w:szCs w:val="28"/>
        </w:rPr>
        <w:t xml:space="preserve">，其</w:t>
      </w:r>
      <w:r>
        <w:rPr>
          <w:rFonts w:hint="eastAsia" w:ascii="仿宋_GB2312" w:hAnsi="仿宋_GB2312" w:eastAsia="仿宋_GB2312" w:cs="仿宋_GB2312"/>
          <w:sz w:val="28"/>
          <w:szCs w:val="28"/>
          <w:lang w:eastAsia="zh-CN"/>
        </w:rPr>
        <w:t xml:space="preserve">磋商</w:t>
      </w:r>
      <w:r>
        <w:rPr>
          <w:rFonts w:hint="eastAsia" w:ascii="仿宋_GB2312" w:hAnsi="仿宋_GB2312" w:eastAsia="仿宋_GB2312" w:cs="仿宋_GB2312"/>
          <w:sz w:val="28"/>
          <w:szCs w:val="28"/>
        </w:rPr>
        <w:t xml:space="preserve">响应按无效响应处理。</w:t>
      </w:r>
      <w:r/>
    </w:p>
    <w:p>
      <w:pPr>
        <w:ind w:left="0" w:right="0" w:firstLine="560"/>
        <w:keepLines w:val="0"/>
        <w:keepNext w:val="0"/>
        <w:pageBreakBefore w:val="0"/>
        <w:spacing w:line="500" w:lineRule="exact"/>
        <w:widowControl w:val="off"/>
        <w:rPr>
          <w:rFonts w:hint="eastAsia" w:ascii="仿宋" w:hAnsi="仿宋" w:eastAsia="仿宋" w:cs="仿宋_GB2312"/>
          <w:sz w:val="28"/>
          <w:szCs w:val="28"/>
          <w:shd w:val="clear" w:color="auto" w:fill="ffffff"/>
        </w:rPr>
      </w:pPr>
      <w:r>
        <w:rPr>
          <w:rFonts w:hint="eastAsia" w:ascii="仿宋_GB2312" w:hAnsi="仿宋_GB2312" w:eastAsia="仿宋_GB2312" w:cs="仿宋_GB2312"/>
          <w:sz w:val="28"/>
          <w:szCs w:val="28"/>
        </w:rPr>
        <w:t xml:space="preserve">（</w:t>
      </w:r>
      <w:r>
        <w:rPr>
          <w:rFonts w:hint="eastAsia" w:ascii="仿宋_GB2312" w:hAnsi="仿宋_GB2312" w:eastAsia="仿宋_GB2312" w:cs="仿宋_GB2312"/>
          <w:sz w:val="28"/>
          <w:szCs w:val="28"/>
          <w:lang w:val="en-US" w:eastAsia="zh-CN"/>
        </w:rPr>
        <w:t xml:space="preserve">3</w:t>
      </w:r>
      <w:r>
        <w:rPr>
          <w:rFonts w:hint="eastAsia" w:ascii="仿宋_GB2312" w:hAnsi="仿宋_GB2312" w:eastAsia="仿宋_GB2312" w:cs="仿宋_GB2312"/>
          <w:sz w:val="28"/>
          <w:szCs w:val="28"/>
        </w:rPr>
        <w:t xml:space="preserve">）各供应商最后报价结束后,如</w:t>
      </w:r>
      <w:r>
        <w:rPr>
          <w:rFonts w:hint="eastAsia" w:ascii="仿宋_GB2312" w:hAnsi="仿宋_GB2312" w:eastAsia="仿宋_GB2312" w:cs="仿宋_GB2312"/>
          <w:sz w:val="28"/>
          <w:szCs w:val="28"/>
          <w:lang w:eastAsia="zh-CN"/>
        </w:rPr>
        <w:t xml:space="preserve">磋商</w:t>
      </w:r>
      <w:r>
        <w:rPr>
          <w:rFonts w:hint="eastAsia" w:ascii="仿宋_GB2312" w:hAnsi="仿宋_GB2312" w:eastAsia="仿宋_GB2312" w:cs="仿宋_GB2312"/>
          <w:sz w:val="28"/>
          <w:szCs w:val="28"/>
        </w:rPr>
        <w:t xml:space="preserve">小组认为最后最低的供应商的报价</w:t>
      </w:r>
      <w:r>
        <w:rPr>
          <w:rFonts w:hint="eastAsia" w:ascii="仿宋_GB2312" w:hAnsi="仿宋_GB2312" w:eastAsia="仿宋_GB2312" w:cs="仿宋_GB2312"/>
          <w:sz w:val="28"/>
          <w:szCs w:val="28"/>
          <w:shd w:val="clear" w:color="auto" w:fill="ffffff"/>
        </w:rPr>
        <w:t xml:space="preserve">明显低于其他通过符合性审查供应商的报价，有可能影响产品质量或者不能诚信履约的，应当要求其在</w:t>
      </w:r>
      <w:r>
        <w:rPr>
          <w:rFonts w:hint="eastAsia" w:ascii="仿宋_GB2312" w:hAnsi="仿宋_GB2312" w:eastAsia="仿宋_GB2312" w:cs="仿宋_GB2312"/>
          <w:sz w:val="28"/>
          <w:szCs w:val="28"/>
          <w:shd w:val="clear" w:color="auto" w:fill="ffffff"/>
          <w:lang w:eastAsia="zh-CN"/>
        </w:rPr>
        <w:t xml:space="preserve">磋商</w:t>
      </w:r>
      <w:r>
        <w:rPr>
          <w:rFonts w:hint="eastAsia" w:ascii="仿宋_GB2312" w:hAnsi="仿宋_GB2312" w:eastAsia="仿宋_GB2312" w:cs="仿宋_GB2312"/>
          <w:sz w:val="28"/>
          <w:szCs w:val="28"/>
          <w:shd w:val="clear" w:color="auto" w:fill="ffffff"/>
        </w:rPr>
        <w:t xml:space="preserve">现场规定的时间内提供书面说明，必要时提交相关证明材料；</w:t>
      </w:r>
      <w:r>
        <w:rPr>
          <w:rFonts w:hint="eastAsia" w:ascii="仿宋_GB2312" w:hAnsi="仿宋_GB2312" w:eastAsia="仿宋_GB2312" w:cs="仿宋_GB2312"/>
          <w:sz w:val="28"/>
          <w:szCs w:val="28"/>
        </w:rPr>
        <w:t xml:space="preserve">若该供应商拒绝说明或未在规定时间内提供书面说明，或虽有书面说明但仍无法证明其报价合理性的</w:t>
      </w:r>
      <w:r>
        <w:rPr>
          <w:rFonts w:hint="eastAsia" w:ascii="仿宋_GB2312" w:hAnsi="仿宋_GB2312" w:eastAsia="仿宋_GB2312" w:cs="仿宋_GB2312"/>
          <w:sz w:val="28"/>
          <w:szCs w:val="28"/>
          <w:shd w:val="clear" w:color="auto" w:fill="ffffff"/>
        </w:rPr>
        <w:t xml:space="preserve">，</w:t>
      </w:r>
      <w:r>
        <w:rPr>
          <w:rFonts w:hint="eastAsia" w:ascii="仿宋_GB2312" w:hAnsi="仿宋_GB2312" w:eastAsia="仿宋_GB2312" w:cs="仿宋_GB2312"/>
          <w:sz w:val="28"/>
          <w:szCs w:val="28"/>
          <w:shd w:val="clear" w:color="auto" w:fill="ffffff"/>
          <w:lang w:eastAsia="zh-CN"/>
        </w:rPr>
        <w:t xml:space="preserve">磋商</w:t>
      </w:r>
      <w:r>
        <w:rPr>
          <w:rFonts w:hint="eastAsia" w:ascii="仿宋_GB2312" w:hAnsi="仿宋_GB2312" w:eastAsia="仿宋_GB2312" w:cs="仿宋_GB2312"/>
          <w:sz w:val="28"/>
          <w:szCs w:val="28"/>
          <w:shd w:val="clear" w:color="auto" w:fill="ffffff"/>
        </w:rPr>
        <w:t xml:space="preserve">小组应当将其作为无效响应文件处理。</w:t>
      </w:r>
      <w:r/>
    </w:p>
    <w:p>
      <w:pPr>
        <w:pStyle w:val="1049"/>
        <w:ind w:left="0" w:right="0" w:firstLine="562"/>
        <w:keepLines w:val="0"/>
        <w:keepNext w:val="0"/>
        <w:pageBreakBefore w:val="0"/>
        <w:spacing w:line="500" w:lineRule="exact"/>
        <w:widowControl w:val="off"/>
        <w:rPr>
          <w:rFonts w:hint="eastAsia" w:ascii="仿宋" w:hAnsi="仿宋" w:eastAsia="仿宋" w:cs="宋体"/>
          <w:b/>
          <w:szCs w:val="28"/>
        </w:rPr>
      </w:pPr>
      <w:r>
        <w:rPr>
          <w:rFonts w:hint="eastAsia" w:ascii="仿宋" w:hAnsi="仿宋" w:eastAsia="仿宋" w:cs="宋体"/>
          <w:b/>
          <w:szCs w:val="28"/>
          <w:lang w:eastAsia="zh-CN"/>
        </w:rPr>
        <w:t xml:space="preserve">磋商</w:t>
      </w:r>
      <w:r>
        <w:rPr>
          <w:rFonts w:hint="eastAsia" w:ascii="仿宋" w:hAnsi="仿宋" w:eastAsia="仿宋" w:cs="宋体"/>
          <w:b/>
          <w:szCs w:val="28"/>
        </w:rPr>
        <w:t xml:space="preserve">小组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pStyle w:val="1049"/>
        <w:ind w:left="0" w:right="0" w:firstLine="560"/>
        <w:keepLines w:val="0"/>
        <w:keepNext w:val="0"/>
        <w:pageBreakBefore w:val="0"/>
        <w:spacing w:line="500" w:lineRule="exact"/>
        <w:widowControl w:val="off"/>
        <w:rPr>
          <w:rFonts w:hint="eastAsia" w:ascii="黑体" w:hAnsi="黑体" w:eastAsia="黑体" w:cs="黑体"/>
          <w:b w:val="0"/>
          <w:bCs/>
          <w:szCs w:val="28"/>
        </w:rPr>
      </w:pPr>
      <w:r>
        <w:rPr>
          <w:rFonts w:hint="eastAsia" w:ascii="黑体" w:hAnsi="黑体" w:eastAsia="黑体" w:cs="黑体"/>
          <w:b w:val="0"/>
          <w:bCs/>
          <w:szCs w:val="28"/>
          <w:lang w:eastAsia="zh-CN"/>
        </w:rPr>
        <w:t xml:space="preserve">根据财政部《</w:t>
      </w:r>
      <w:r>
        <w:rPr>
          <w:rFonts w:hint="eastAsia" w:ascii="黑体" w:hAnsi="黑体" w:eastAsia="黑体" w:cs="黑体"/>
          <w:b w:val="0"/>
          <w:bCs/>
          <w:szCs w:val="28"/>
        </w:rPr>
        <w:t xml:space="preserve">关于推动解决政府采购异常低价问题的通知</w:t>
      </w:r>
      <w:r>
        <w:rPr>
          <w:rFonts w:hint="eastAsia" w:ascii="黑体" w:hAnsi="黑体" w:eastAsia="黑体" w:cs="黑体"/>
          <w:b w:val="0"/>
          <w:bCs/>
          <w:szCs w:val="28"/>
          <w:lang w:eastAsia="zh-CN"/>
        </w:rPr>
        <w:t xml:space="preserve">》</w:t>
      </w:r>
      <w:r>
        <w:rPr>
          <w:rFonts w:hint="eastAsia" w:ascii="黑体" w:hAnsi="黑体" w:eastAsia="黑体" w:cs="黑体"/>
          <w:b w:val="0"/>
          <w:bCs/>
          <w:szCs w:val="28"/>
        </w:rPr>
        <w:t xml:space="preserve">财库〔2026〕2号文件要求</w:t>
      </w:r>
      <w:r>
        <w:rPr>
          <w:rFonts w:hint="eastAsia" w:ascii="黑体" w:hAnsi="黑体" w:eastAsia="黑体" w:cs="黑体"/>
          <w:b w:val="0"/>
          <w:bCs/>
          <w:szCs w:val="28"/>
          <w:lang w:eastAsia="zh-CN"/>
        </w:rPr>
        <w:t xml:space="preserve">，</w:t>
      </w:r>
      <w:r>
        <w:rPr>
          <w:rFonts w:hint="eastAsia" w:ascii="黑体" w:hAnsi="黑体" w:eastAsia="黑体" w:cs="黑体"/>
          <w:b w:val="0"/>
          <w:bCs/>
          <w:szCs w:val="28"/>
        </w:rPr>
        <w:t xml:space="preserve">评审过程中出现下列情形之一的，</w:t>
      </w:r>
      <w:r>
        <w:rPr>
          <w:rFonts w:hint="eastAsia" w:ascii="黑体" w:hAnsi="黑体" w:eastAsia="黑体" w:cs="黑体"/>
          <w:b w:val="0"/>
          <w:bCs/>
          <w:szCs w:val="28"/>
          <w:lang w:eastAsia="zh-CN"/>
        </w:rPr>
        <w:t xml:space="preserve">磋商小组</w:t>
      </w:r>
      <w:r>
        <w:rPr>
          <w:rFonts w:hint="eastAsia" w:ascii="黑体" w:hAnsi="黑体" w:eastAsia="黑体" w:cs="黑体"/>
          <w:b w:val="0"/>
          <w:bCs/>
          <w:szCs w:val="28"/>
        </w:rPr>
        <w:t xml:space="preserve">应当启动异常低价投标(响应)审查程序:</w:t>
      </w:r>
      <w:r/>
    </w:p>
    <w:p>
      <w:pPr>
        <w:pStyle w:val="1049"/>
        <w:ind w:left="0" w:right="0" w:firstLine="560"/>
        <w:keepLines w:val="0"/>
        <w:keepNext w:val="0"/>
        <w:pageBreakBefore w:val="0"/>
        <w:spacing w:line="500" w:lineRule="exact"/>
        <w:widowControl w:val="off"/>
        <w:rPr>
          <w:rFonts w:hint="eastAsia" w:ascii="仿宋_GB2312" w:hAnsi="仿宋_GB2312" w:eastAsia="仿宋_GB2312" w:cs="仿宋_GB2312"/>
          <w:b w:val="0"/>
          <w:bCs/>
          <w:szCs w:val="28"/>
        </w:rPr>
      </w:pPr>
      <w:r>
        <w:rPr>
          <w:rFonts w:hint="eastAsia" w:ascii="仿宋_GB2312" w:hAnsi="仿宋_GB2312" w:eastAsia="仿宋_GB2312" w:cs="仿宋_GB2312"/>
          <w:b w:val="0"/>
          <w:bCs/>
          <w:szCs w:val="28"/>
        </w:rPr>
        <w:t xml:space="preserve">1.投标（响应）报价低于全部通过符合性审查供应商投标（响应）报价平均值50%的，即投标（响应）报价</w:t>
      </w:r>
      <w:r>
        <w:rPr>
          <w:rFonts w:hint="eastAsia" w:ascii="仿宋_GB2312" w:hAnsi="仿宋_GB2312" w:eastAsia="仿宋_GB2312" w:cs="仿宋_GB2312"/>
          <w:b/>
          <w:bCs w:val="0"/>
          <w:szCs w:val="28"/>
          <w:lang w:val="en-US" w:eastAsia="zh-CN"/>
        </w:rPr>
        <w:t xml:space="preserve"> </w:t>
      </w:r>
      <w:r>
        <w:rPr>
          <w:rFonts w:hint="eastAsia" w:ascii="仿宋_GB2312" w:hAnsi="仿宋_GB2312" w:eastAsia="仿宋_GB2312" w:cs="仿宋_GB2312"/>
          <w:b/>
          <w:bCs w:val="0"/>
          <w:szCs w:val="28"/>
        </w:rPr>
        <w:t xml:space="preserve">&lt;</w:t>
      </w:r>
      <w:r>
        <w:rPr>
          <w:rFonts w:hint="eastAsia" w:ascii="仿宋_GB2312" w:hAnsi="仿宋_GB2312" w:eastAsia="仿宋_GB2312" w:cs="仿宋_GB2312"/>
          <w:b/>
          <w:bCs w:val="0"/>
          <w:szCs w:val="28"/>
          <w:lang w:val="en-US" w:eastAsia="zh-CN"/>
        </w:rPr>
        <w:t xml:space="preserve"> </w:t>
      </w:r>
      <w:r>
        <w:rPr>
          <w:rFonts w:hint="eastAsia" w:ascii="仿宋_GB2312" w:hAnsi="仿宋_GB2312" w:eastAsia="仿宋_GB2312" w:cs="仿宋_GB2312"/>
          <w:b w:val="0"/>
          <w:bCs/>
          <w:szCs w:val="28"/>
        </w:rPr>
        <w:t xml:space="preserve">全部通过符合性审查供应商投标（响应）报价平均值×50%；</w:t>
      </w:r>
      <w:r/>
    </w:p>
    <w:p>
      <w:pPr>
        <w:pStyle w:val="1049"/>
        <w:ind w:left="0" w:right="0" w:firstLine="560"/>
        <w:keepLines w:val="0"/>
        <w:keepNext w:val="0"/>
        <w:pageBreakBefore w:val="0"/>
        <w:spacing w:line="500" w:lineRule="exact"/>
        <w:widowControl w:val="off"/>
        <w:rPr>
          <w:rFonts w:hint="eastAsia" w:ascii="仿宋_GB2312" w:hAnsi="仿宋_GB2312" w:eastAsia="仿宋_GB2312" w:cs="仿宋_GB2312"/>
          <w:b w:val="0"/>
          <w:bCs/>
          <w:szCs w:val="28"/>
        </w:rPr>
      </w:pPr>
      <w:r>
        <w:rPr>
          <w:rFonts w:hint="eastAsia" w:ascii="仿宋_GB2312" w:hAnsi="仿宋_GB2312" w:eastAsia="仿宋_GB2312" w:cs="仿宋_GB2312"/>
          <w:b w:val="0"/>
          <w:bCs/>
          <w:szCs w:val="28"/>
        </w:rPr>
        <w:t xml:space="preserve">2.投标（响应）报价低于通过符合性审查的次低报价供应商投标（响应）报价50%的，即投标（响应）报价</w:t>
      </w:r>
      <w:r>
        <w:rPr>
          <w:rFonts w:hint="eastAsia" w:ascii="仿宋_GB2312" w:hAnsi="仿宋_GB2312" w:eastAsia="仿宋_GB2312" w:cs="仿宋_GB2312"/>
          <w:b/>
          <w:bCs w:val="0"/>
          <w:szCs w:val="28"/>
          <w:lang w:val="en-US" w:eastAsia="zh-CN"/>
        </w:rPr>
        <w:t xml:space="preserve"> </w:t>
      </w:r>
      <w:r>
        <w:rPr>
          <w:rFonts w:hint="eastAsia" w:ascii="仿宋_GB2312" w:hAnsi="仿宋_GB2312" w:eastAsia="仿宋_GB2312" w:cs="仿宋_GB2312"/>
          <w:b/>
          <w:bCs w:val="0"/>
          <w:szCs w:val="28"/>
        </w:rPr>
        <w:t xml:space="preserve">&lt;</w:t>
      </w:r>
      <w:r>
        <w:rPr>
          <w:rFonts w:hint="eastAsia" w:ascii="仿宋_GB2312" w:hAnsi="仿宋_GB2312" w:eastAsia="仿宋_GB2312" w:cs="仿宋_GB2312"/>
          <w:b w:val="0"/>
          <w:bCs/>
          <w:szCs w:val="28"/>
          <w:lang w:val="en-US" w:eastAsia="zh-CN"/>
        </w:rPr>
        <w:t xml:space="preserve"> </w:t>
      </w:r>
      <w:r>
        <w:rPr>
          <w:rFonts w:hint="eastAsia" w:ascii="仿宋_GB2312" w:hAnsi="仿宋_GB2312" w:eastAsia="仿宋_GB2312" w:cs="仿宋_GB2312"/>
          <w:b w:val="0"/>
          <w:bCs/>
          <w:szCs w:val="28"/>
        </w:rPr>
        <w:t xml:space="preserve">通过符合性审查的次低报价供应商投标（响应）报价×50%；</w:t>
      </w:r>
      <w:r/>
    </w:p>
    <w:p>
      <w:pPr>
        <w:pStyle w:val="1049"/>
        <w:ind w:left="0" w:right="0" w:firstLine="560"/>
        <w:keepLines w:val="0"/>
        <w:keepNext w:val="0"/>
        <w:pageBreakBefore w:val="0"/>
        <w:spacing w:line="500" w:lineRule="exact"/>
        <w:widowControl w:val="off"/>
        <w:rPr>
          <w:rFonts w:hint="eastAsia" w:ascii="仿宋_GB2312" w:hAnsi="仿宋_GB2312" w:eastAsia="仿宋_GB2312" w:cs="仿宋_GB2312"/>
          <w:b w:val="0"/>
          <w:bCs/>
          <w:szCs w:val="28"/>
        </w:rPr>
      </w:pPr>
      <w:r>
        <w:rPr>
          <w:rFonts w:hint="eastAsia" w:ascii="仿宋_GB2312" w:hAnsi="仿宋_GB2312" w:eastAsia="仿宋_GB2312" w:cs="仿宋_GB2312"/>
          <w:b w:val="0"/>
          <w:bCs/>
          <w:szCs w:val="28"/>
        </w:rPr>
        <w:t xml:space="preserve">3.投标（响应）报价低于采购项目最高限价45%的，即投标（响应）报价</w:t>
      </w:r>
      <w:r>
        <w:rPr>
          <w:rFonts w:hint="eastAsia" w:ascii="仿宋_GB2312" w:hAnsi="仿宋_GB2312" w:eastAsia="仿宋_GB2312" w:cs="仿宋_GB2312"/>
          <w:b/>
          <w:bCs w:val="0"/>
          <w:szCs w:val="28"/>
          <w:lang w:val="en-US" w:eastAsia="zh-CN"/>
        </w:rPr>
        <w:t xml:space="preserve"> </w:t>
      </w:r>
      <w:r>
        <w:rPr>
          <w:rFonts w:hint="eastAsia" w:ascii="仿宋_GB2312" w:hAnsi="仿宋_GB2312" w:eastAsia="仿宋_GB2312" w:cs="仿宋_GB2312"/>
          <w:b/>
          <w:bCs w:val="0"/>
          <w:szCs w:val="28"/>
        </w:rPr>
        <w:t xml:space="preserve">&lt;</w:t>
      </w:r>
      <w:r>
        <w:rPr>
          <w:rFonts w:hint="eastAsia" w:ascii="仿宋_GB2312" w:hAnsi="仿宋_GB2312" w:eastAsia="仿宋_GB2312" w:cs="仿宋_GB2312"/>
          <w:b/>
          <w:bCs w:val="0"/>
          <w:szCs w:val="28"/>
          <w:lang w:val="en-US" w:eastAsia="zh-CN"/>
        </w:rPr>
        <w:t xml:space="preserve"> </w:t>
      </w:r>
      <w:r>
        <w:rPr>
          <w:rFonts w:hint="eastAsia" w:ascii="仿宋_GB2312" w:hAnsi="仿宋_GB2312" w:eastAsia="仿宋_GB2312" w:cs="仿宋_GB2312"/>
          <w:b w:val="0"/>
          <w:bCs/>
          <w:szCs w:val="28"/>
        </w:rPr>
        <w:t xml:space="preserve">采购项目最高限价×45%；</w:t>
      </w:r>
      <w:r/>
    </w:p>
    <w:p>
      <w:pPr>
        <w:pStyle w:val="1049"/>
        <w:ind w:left="0" w:right="0" w:firstLine="560"/>
        <w:keepLines w:val="0"/>
        <w:keepNext w:val="0"/>
        <w:pageBreakBefore w:val="0"/>
        <w:spacing w:line="500" w:lineRule="exact"/>
        <w:widowControl w:val="off"/>
        <w:rPr>
          <w:rFonts w:hint="eastAsia" w:ascii="仿宋_GB2312" w:hAnsi="仿宋_GB2312" w:eastAsia="仿宋_GB2312" w:cs="仿宋_GB2312"/>
          <w:b w:val="0"/>
          <w:bCs/>
          <w:szCs w:val="28"/>
        </w:rPr>
      </w:pPr>
      <w:r>
        <w:rPr>
          <w:rFonts w:hint="eastAsia" w:ascii="仿宋_GB2312" w:hAnsi="仿宋_GB2312" w:eastAsia="仿宋_GB2312" w:cs="仿宋_GB2312"/>
          <w:b w:val="0"/>
          <w:bCs/>
          <w:szCs w:val="28"/>
        </w:rPr>
        <w:t xml:space="preserve">4.评审委员会基于专业判断，认为供应商报价过低，有可能影响产品质量或者不能诚信履约的其他情形。</w:t>
      </w:r>
      <w:r/>
    </w:p>
    <w:p>
      <w:pPr>
        <w:pStyle w:val="1049"/>
        <w:ind w:left="0" w:right="0" w:firstLine="560"/>
        <w:keepLines w:val="0"/>
        <w:keepNext w:val="0"/>
        <w:pageBreakBefore w:val="0"/>
        <w:spacing w:line="500" w:lineRule="exact"/>
        <w:widowControl w:val="off"/>
        <w:rPr>
          <w:rFonts w:hint="eastAsia" w:ascii="仿宋_GB2312" w:hAnsi="仿宋_GB2312" w:eastAsia="仿宋_GB2312" w:cs="仿宋_GB2312"/>
          <w:b w:val="0"/>
          <w:bCs/>
          <w:szCs w:val="28"/>
        </w:rPr>
      </w:pPr>
      <w:r>
        <w:rPr>
          <w:rFonts w:hint="eastAsia" w:ascii="仿宋_GB2312" w:hAnsi="仿宋_GB2312" w:eastAsia="仿宋_GB2312" w:cs="仿宋_GB2312"/>
          <w:b w:val="0"/>
          <w:bCs/>
          <w:szCs w:val="28"/>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49"/>
        <w:ind w:left="0" w:right="0" w:firstLine="560"/>
        <w:keepLines w:val="0"/>
        <w:keepNext w:val="0"/>
        <w:pageBreakBefore w:val="0"/>
        <w:spacing w:line="500" w:lineRule="exact"/>
        <w:widowControl w:val="off"/>
        <w:rPr>
          <w:rFonts w:hint="eastAsia" w:ascii="仿宋_GB2312" w:hAnsi="仿宋_GB2312" w:eastAsia="仿宋_GB2312" w:cs="仿宋_GB2312"/>
          <w:b w:val="0"/>
          <w:bCs/>
          <w:szCs w:val="28"/>
        </w:rPr>
      </w:pPr>
      <w:r>
        <w:rPr>
          <w:rFonts w:hint="eastAsia" w:ascii="仿宋_GB2312" w:hAnsi="仿宋_GB2312" w:eastAsia="仿宋_GB2312" w:cs="仿宋_GB2312"/>
          <w:b w:val="0"/>
          <w:bCs/>
          <w:szCs w:val="28"/>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49"/>
        <w:ind w:left="0" w:right="0" w:firstLine="560"/>
        <w:keepLines w:val="0"/>
        <w:keepNext w:val="0"/>
        <w:pageBreakBefore w:val="0"/>
        <w:spacing w:line="500" w:lineRule="exact"/>
        <w:widowControl w:val="off"/>
        <w:rPr>
          <w:rFonts w:hint="eastAsia" w:ascii="仿宋_GB2312" w:hAnsi="仿宋_GB2312" w:eastAsia="仿宋_GB2312" w:cs="仿宋_GB2312"/>
          <w:b w:val="0"/>
          <w:bCs/>
          <w:szCs w:val="28"/>
        </w:rPr>
      </w:pPr>
      <w:r>
        <w:rPr>
          <w:rFonts w:hint="eastAsia" w:ascii="仿宋_GB2312" w:hAnsi="仿宋_GB2312" w:eastAsia="仿宋_GB2312" w:cs="仿宋_GB2312"/>
          <w:b w:val="0"/>
          <w:bCs/>
          <w:szCs w:val="28"/>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049"/>
        <w:ind w:left="0" w:right="0" w:firstLine="560"/>
        <w:keepLines w:val="0"/>
        <w:keepNext w:val="0"/>
        <w:pageBreakBefore w:val="0"/>
        <w:spacing w:line="500" w:lineRule="exact"/>
        <w:widowControl w:val="off"/>
        <w:rPr>
          <w:rFonts w:hint="eastAsia" w:ascii="仿宋_GB2312" w:hAnsi="仿宋_GB2312" w:eastAsia="仿宋_GB2312" w:cs="仿宋_GB2312"/>
          <w:b w:val="0"/>
          <w:bCs/>
          <w:szCs w:val="28"/>
        </w:rPr>
      </w:pPr>
      <w:r>
        <w:rPr>
          <w:rFonts w:hint="eastAsia" w:ascii="仿宋_GB2312" w:hAnsi="仿宋_GB2312" w:eastAsia="仿宋_GB2312" w:cs="仿宋_GB2312"/>
          <w:b w:val="0"/>
          <w:bCs/>
          <w:szCs w:val="28"/>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60"/>
        <w:jc w:val="left"/>
        <w:keepLines w:val="0"/>
        <w:keepNext w:val="0"/>
        <w:pageBreakBefore w:val="0"/>
        <w:spacing w:line="500" w:lineRule="exact"/>
        <w:rPr>
          <w:rFonts w:hint="eastAsia" w:ascii="黑体" w:hAnsi="黑体" w:eastAsia="黑体" w:cs="黑体"/>
          <w:bCs/>
          <w:color w:val="auto"/>
          <w:sz w:val="28"/>
          <w:szCs w:val="28"/>
        </w:rPr>
        <w:outlineLvl w:val="9"/>
      </w:pPr>
      <w:r>
        <w:rPr>
          <w:rFonts w:hint="eastAsia" w:ascii="黑体" w:hAnsi="黑体" w:eastAsia="黑体" w:cs="黑体"/>
          <w:bCs/>
          <w:color w:val="auto"/>
          <w:sz w:val="28"/>
          <w:szCs w:val="28"/>
          <w:lang w:eastAsia="zh-CN"/>
        </w:rPr>
        <w:t xml:space="preserve">三、</w:t>
      </w:r>
      <w:r>
        <w:rPr>
          <w:rFonts w:hint="eastAsia" w:ascii="黑体" w:hAnsi="黑体" w:eastAsia="黑体" w:cs="黑体"/>
          <w:bCs/>
          <w:color w:val="auto"/>
          <w:sz w:val="28"/>
          <w:szCs w:val="28"/>
        </w:rPr>
        <w:t xml:space="preserve">政府采购中实施本国产品标准及相关政策</w:t>
      </w:r>
      <w:r/>
    </w:p>
    <w:p>
      <w:pPr>
        <w:ind w:firstLine="562"/>
        <w:keepLines w:val="0"/>
        <w:keepNext w:val="0"/>
        <w:pageBreakBefore w:val="0"/>
        <w:spacing w:line="500" w:lineRule="exact"/>
        <w:rPr>
          <w:rFonts w:hint="eastAsia" w:ascii="仿宋_GB2312" w:hAnsi="仿宋_GB2312" w:eastAsia="仿宋_GB2312" w:cs="仿宋_GB2312"/>
          <w:b/>
          <w:bCs w:val="0"/>
          <w:color w:val="auto"/>
          <w:sz w:val="28"/>
          <w:szCs w:val="28"/>
        </w:rPr>
      </w:pPr>
      <w:r>
        <w:rPr>
          <w:rFonts w:hint="eastAsia" w:ascii="仿宋_GB2312" w:hAnsi="仿宋_GB2312" w:eastAsia="仿宋_GB2312" w:cs="仿宋_GB2312"/>
          <w:b/>
          <w:bCs w:val="0"/>
          <w:color w:val="auto"/>
          <w:sz w:val="28"/>
          <w:szCs w:val="28"/>
          <w:lang w:eastAsia="zh-CN"/>
        </w:rPr>
        <w:t xml:space="preserve">【注：本项“政府采购中实施本国产品标准及相关政策”属于通用表述，如若项目采购内容为服务，且项目采购包无采购实物货物，则所有供应商均不享受本国产品价格扣除。】</w:t>
      </w:r>
      <w:r/>
    </w:p>
    <w:p>
      <w:pPr>
        <w:ind w:firstLine="560"/>
        <w:keepLines w:val="0"/>
        <w:keepNext w:val="0"/>
        <w:pageBreakBefore w:val="0"/>
        <w:spacing w:line="500" w:lineRule="exact"/>
        <w:rPr>
          <w:rFonts w:hint="eastAsia" w:ascii="仿宋_GB2312" w:hAnsi="仿宋_GB2312" w:eastAsia="仿宋_GB2312" w:cs="仿宋_GB2312"/>
          <w:bCs/>
          <w:color w:val="auto"/>
          <w:sz w:val="28"/>
          <w:szCs w:val="28"/>
          <w:lang w:eastAsia="zh-CN"/>
        </w:rPr>
      </w:pPr>
      <w:r>
        <w:rPr>
          <w:rFonts w:hint="eastAsia" w:ascii="仿宋_GB2312" w:hAnsi="仿宋_GB2312" w:eastAsia="仿宋_GB2312" w:cs="仿宋_GB2312"/>
          <w:bCs/>
          <w:color w:val="auto"/>
          <w:sz w:val="28"/>
          <w:szCs w:val="28"/>
        </w:rPr>
        <w:t xml:space="preserve">1.本项目对采购本国产品给予政策支持</w:t>
      </w:r>
      <w:r>
        <w:rPr>
          <w:rFonts w:hint="eastAsia" w:ascii="仿宋_GB2312" w:hAnsi="仿宋_GB2312" w:eastAsia="仿宋_GB2312" w:cs="仿宋_GB2312"/>
          <w:bCs/>
          <w:color w:val="auto"/>
          <w:sz w:val="28"/>
          <w:szCs w:val="28"/>
          <w:lang w:eastAsia="zh-CN"/>
        </w:rPr>
        <w:t xml:space="preserve">。</w:t>
      </w:r>
      <w:r/>
    </w:p>
    <w:p>
      <w:pPr>
        <w:ind w:firstLine="560"/>
        <w:keepLines w:val="0"/>
        <w:keepNext w:val="0"/>
        <w:pageBreakBefore w:val="0"/>
        <w:spacing w:line="500" w:lineRule="exact"/>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keepLines w:val="0"/>
        <w:keepNext w:val="0"/>
        <w:pageBreakBefore w:val="0"/>
        <w:spacing w:line="500" w:lineRule="exact"/>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jc w:val="left"/>
        <w:keepLines w:val="0"/>
        <w:keepNext w:val="0"/>
        <w:pageBreakBefore w:val="0"/>
        <w:spacing w:line="50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eastAsia="zh-CN"/>
        </w:rPr>
        <w:t xml:space="preserve">4</w:t>
      </w:r>
      <w:r>
        <w:rPr>
          <w:rFonts w:hint="eastAsia" w:ascii="仿宋_GB2312" w:hAnsi="仿宋_GB2312" w:eastAsia="仿宋_GB2312" w:cs="仿宋_GB2312"/>
          <w:color w:val="auto"/>
          <w:sz w:val="28"/>
          <w:szCs w:val="28"/>
          <w:lang w:val="en-US" w:eastAsia="zh-CN"/>
        </w:rPr>
        <w:t xml:space="preserve">.</w:t>
      </w:r>
      <w:r>
        <w:rPr>
          <w:rFonts w:hint="eastAsia" w:ascii="仿宋_GB2312" w:hAnsi="仿宋_GB2312" w:eastAsia="仿宋_GB2312" w:cs="仿宋_GB2312"/>
          <w:color w:val="auto"/>
          <w:sz w:val="28"/>
          <w:szCs w:val="28"/>
        </w:rPr>
        <w:t xml:space="preserve">本项目政府采购活动中既有本国产品又有非本国产品参与竞争的，依法对本国产品给予价格评审优惠，对本国产品的报价给予</w:t>
      </w:r>
      <w:r>
        <w:rPr>
          <w:rFonts w:hint="eastAsia" w:ascii="仿宋_GB2312" w:hAnsi="仿宋_GB2312" w:eastAsia="仿宋_GB2312" w:cs="仿宋_GB2312"/>
          <w:b/>
          <w:bCs/>
          <w:color w:val="auto"/>
          <w:sz w:val="28"/>
          <w:szCs w:val="28"/>
          <w:u w:val="single"/>
        </w:rPr>
        <w:t xml:space="preserve"> 20%</w:t>
      </w:r>
      <w:r>
        <w:rPr>
          <w:rFonts w:hint="eastAsia" w:ascii="仿宋_GB2312" w:hAnsi="仿宋_GB2312" w:eastAsia="仿宋_GB2312" w:cs="仿宋_GB2312"/>
          <w:b/>
          <w:bCs/>
          <w:color w:val="auto"/>
          <w:sz w:val="28"/>
          <w:szCs w:val="28"/>
          <w:u w:val="single"/>
          <w:lang w:val="en-US" w:eastAsia="zh-CN"/>
        </w:rPr>
        <w:t xml:space="preserve"> </w:t>
      </w:r>
      <w:r>
        <w:rPr>
          <w:rFonts w:hint="eastAsia" w:ascii="仿宋_GB2312" w:hAnsi="仿宋_GB2312" w:eastAsia="仿宋_GB2312" w:cs="仿宋_GB2312"/>
          <w:color w:val="auto"/>
          <w:sz w:val="28"/>
          <w:szCs w:val="28"/>
        </w:rPr>
        <w:t xml:space="preserve">的价格扣除，用扣除后的价格参与评审。</w:t>
      </w:r>
      <w:r/>
    </w:p>
    <w:p>
      <w:pPr>
        <w:ind w:firstLine="560"/>
        <w:jc w:val="left"/>
        <w:keepLines w:val="0"/>
        <w:keepNext w:val="0"/>
        <w:pageBreakBefore w:val="0"/>
        <w:spacing w:line="50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eastAsia="zh-CN"/>
        </w:rPr>
        <w:t xml:space="preserve">5</w:t>
      </w:r>
      <w:r>
        <w:rPr>
          <w:rFonts w:hint="eastAsia" w:ascii="仿宋_GB2312" w:hAnsi="仿宋_GB2312" w:eastAsia="仿宋_GB2312" w:cs="仿宋_GB2312"/>
          <w:color w:val="auto"/>
          <w:sz w:val="28"/>
          <w:szCs w:val="28"/>
          <w:lang w:val="en-US" w:eastAsia="zh-CN"/>
        </w:rPr>
        <w:t xml:space="preserve">.</w:t>
      </w:r>
      <w:r>
        <w:rPr>
          <w:rFonts w:hint="eastAsia" w:ascii="仿宋_GB2312" w:hAnsi="仿宋_GB2312" w:eastAsia="仿宋_GB2312" w:cs="仿宋_GB2312"/>
          <w:color w:val="auto"/>
          <w:sz w:val="28"/>
          <w:szCs w:val="28"/>
        </w:rPr>
        <w:t xml:space="preserve">当采购项目或者采购包中含有多种产品，供应商为该采购项目或者采购包提供的符合本国产品标准的产品成本之和占该供应商提供的全部产品成本之和的比例达到</w:t>
      </w:r>
      <w:r>
        <w:rPr>
          <w:rFonts w:hint="eastAsia" w:ascii="仿宋_GB2312" w:hAnsi="仿宋_GB2312" w:eastAsia="仿宋_GB2312" w:cs="仿宋_GB2312"/>
          <w:b/>
          <w:bCs/>
          <w:color w:val="auto"/>
          <w:sz w:val="28"/>
          <w:szCs w:val="28"/>
          <w:u w:val="single"/>
          <w:lang w:val="en-US" w:eastAsia="zh-CN"/>
        </w:rPr>
        <w:t xml:space="preserve"> </w:t>
      </w:r>
      <w:r>
        <w:rPr>
          <w:rFonts w:hint="eastAsia" w:ascii="仿宋_GB2312" w:hAnsi="仿宋_GB2312" w:eastAsia="仿宋_GB2312" w:cs="仿宋_GB2312"/>
          <w:b/>
          <w:bCs/>
          <w:color w:val="auto"/>
          <w:sz w:val="28"/>
          <w:szCs w:val="28"/>
          <w:u w:val="single"/>
        </w:rPr>
        <w:t xml:space="preserve">80%</w:t>
      </w:r>
      <w:r>
        <w:rPr>
          <w:rFonts w:hint="eastAsia" w:ascii="仿宋_GB2312" w:hAnsi="仿宋_GB2312" w:eastAsia="仿宋_GB2312" w:cs="仿宋_GB2312"/>
          <w:b/>
          <w:bCs/>
          <w:color w:val="auto"/>
          <w:sz w:val="28"/>
          <w:szCs w:val="28"/>
          <w:u w:val="single"/>
          <w:lang w:val="en-US" w:eastAsia="zh-CN"/>
        </w:rPr>
        <w:t xml:space="preserve"> </w:t>
      </w:r>
      <w:r>
        <w:rPr>
          <w:rFonts w:hint="eastAsia" w:ascii="仿宋_GB2312" w:hAnsi="仿宋_GB2312" w:eastAsia="仿宋_GB2312" w:cs="仿宋_GB2312"/>
          <w:color w:val="auto"/>
          <w:sz w:val="28"/>
          <w:szCs w:val="28"/>
        </w:rPr>
        <w:t xml:space="preserve">以上时（供应商需在“第六章 投标文件格式”的“附件</w:t>
      </w:r>
      <w:r>
        <w:rPr>
          <w:rFonts w:hint="eastAsia" w:ascii="仿宋_GB2312" w:hAnsi="仿宋_GB2312" w:eastAsia="仿宋_GB2312" w:cs="仿宋_GB2312"/>
          <w:color w:val="auto"/>
          <w:sz w:val="28"/>
          <w:szCs w:val="28"/>
          <w:lang w:eastAsia="zh-CN"/>
        </w:rPr>
        <w:t xml:space="preserve">1</w:t>
      </w:r>
      <w:r>
        <w:rPr>
          <w:rFonts w:hint="eastAsia" w:ascii="仿宋_GB2312" w:hAnsi="仿宋_GB2312" w:eastAsia="仿宋_GB2312" w:cs="仿宋_GB2312"/>
          <w:color w:val="auto"/>
          <w:sz w:val="28"/>
          <w:szCs w:val="28"/>
          <w:lang w:val="en-US" w:eastAsia="zh-CN"/>
        </w:rPr>
        <w:t xml:space="preserve">1</w:t>
      </w:r>
      <w:r>
        <w:rPr>
          <w:rFonts w:hint="eastAsia" w:ascii="仿宋_GB2312" w:hAnsi="仿宋_GB2312" w:eastAsia="仿宋_GB2312" w:cs="仿宋_GB2312"/>
          <w:color w:val="auto"/>
          <w:sz w:val="28"/>
          <w:szCs w:val="28"/>
        </w:rPr>
        <w:t xml:space="preserve"> 成本比例声明函”中填写比例数值），依法对该供应商提供的全部产品给予价格评审优惠，即对该供应商提供的全部产品的总报价给予</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u w:val="single"/>
        </w:rPr>
        <w:t xml:space="preserve">20%</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 xml:space="preserve">的价格扣除，用扣除后的价格参与评审。供应商未填写比例数值，或比例数值</w:t>
      </w:r>
      <w:r>
        <w:rPr>
          <w:rFonts w:hint="eastAsia" w:ascii="仿宋_GB2312" w:hAnsi="仿宋_GB2312" w:eastAsia="仿宋_GB2312" w:cs="仿宋_GB2312"/>
          <w:color w:val="auto"/>
          <w:sz w:val="28"/>
          <w:szCs w:val="28"/>
          <w:highlight w:val="yellow"/>
        </w:rPr>
        <w:t xml:space="preserve">未达到</w:t>
      </w:r>
      <w:r>
        <w:rPr>
          <w:rFonts w:hint="eastAsia" w:ascii="仿宋_GB2312" w:hAnsi="仿宋_GB2312" w:eastAsia="仿宋_GB2312" w:cs="仿宋_GB2312"/>
          <w:color w:val="auto"/>
          <w:sz w:val="28"/>
          <w:szCs w:val="28"/>
        </w:rPr>
        <w:t xml:space="preserve">80%的，将不享受本国产品价格评审优惠。</w:t>
      </w:r>
      <w:r/>
    </w:p>
    <w:p>
      <w:pPr>
        <w:ind w:firstLine="560"/>
        <w:jc w:val="left"/>
        <w:keepLines w:val="0"/>
        <w:keepNext w:val="0"/>
        <w:pageBreakBefore w:val="0"/>
        <w:spacing w:line="50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eastAsia="zh-CN"/>
        </w:rPr>
        <w:t xml:space="preserve">6</w:t>
      </w:r>
      <w:r>
        <w:rPr>
          <w:rFonts w:hint="eastAsia" w:ascii="仿宋_GB2312" w:hAnsi="仿宋_GB2312" w:eastAsia="仿宋_GB2312" w:cs="仿宋_GB2312"/>
          <w:color w:val="auto"/>
          <w:sz w:val="28"/>
          <w:szCs w:val="28"/>
          <w:lang w:val="en-US" w:eastAsia="zh-CN"/>
        </w:rPr>
        <w:t xml:space="preserve">.</w:t>
      </w:r>
      <w:r>
        <w:rPr>
          <w:rFonts w:hint="eastAsia" w:ascii="仿宋_GB2312" w:hAnsi="仿宋_GB2312" w:eastAsia="仿宋_GB2312" w:cs="仿宋_GB2312"/>
          <w:color w:val="auto"/>
          <w:sz w:val="28"/>
          <w:szCs w:val="28"/>
        </w:rPr>
        <w:t xml:space="preserve">供应商需按照招标文件的要求提供《关于符合本国产品标准的声明函》（以下简称《声明函》），如不提供将不享受本国产品价格评审优惠。</w:t>
      </w:r>
      <w:r/>
    </w:p>
    <w:p>
      <w:pPr>
        <w:ind w:firstLine="560"/>
        <w:jc w:val="left"/>
        <w:keepLines w:val="0"/>
        <w:keepNext w:val="0"/>
        <w:pageBreakBefore w:val="0"/>
        <w:spacing w:line="50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eastAsia="zh-CN"/>
        </w:rPr>
        <w:t xml:space="preserve">7</w:t>
      </w:r>
      <w:r>
        <w:rPr>
          <w:rFonts w:hint="eastAsia" w:ascii="仿宋_GB2312" w:hAnsi="仿宋_GB2312" w:eastAsia="仿宋_GB2312" w:cs="仿宋_GB2312"/>
          <w:color w:val="auto"/>
          <w:sz w:val="28"/>
          <w:szCs w:val="28"/>
          <w:lang w:val="en-US" w:eastAsia="zh-CN"/>
        </w:rPr>
        <w:t xml:space="preserve">.</w:t>
      </w:r>
      <w:r>
        <w:rPr>
          <w:rFonts w:hint="eastAsia" w:ascii="仿宋_GB2312" w:hAnsi="仿宋_GB2312" w:eastAsia="仿宋_GB2312" w:cs="仿宋_GB2312"/>
          <w:color w:val="auto"/>
          <w:sz w:val="28"/>
          <w:szCs w:val="28"/>
        </w:rPr>
        <w:t xml:space="preserve">供应商需在《声明函》中逐一、准确填写产品名称、厂名、生产厂址三项信息（</w:t>
      </w:r>
      <w:r>
        <w:rPr>
          <w:rFonts w:hint="eastAsia" w:ascii="仿宋_GB2312" w:hAnsi="仿宋_GB2312" w:eastAsia="仿宋_GB2312" w:cs="仿宋_GB2312"/>
          <w:color w:val="auto"/>
          <w:sz w:val="28"/>
          <w:szCs w:val="28"/>
          <w:highlight w:val="yellow"/>
        </w:rPr>
        <w:t xml:space="preserve">《声明函》中用斜线划除的地方无需填写</w:t>
      </w:r>
      <w:r>
        <w:rPr>
          <w:rFonts w:hint="eastAsia" w:ascii="仿宋_GB2312" w:hAnsi="仿宋_GB2312" w:eastAsia="仿宋_GB2312" w:cs="仿宋_GB2312"/>
          <w:color w:val="auto"/>
          <w:sz w:val="28"/>
          <w:szCs w:val="28"/>
        </w:rPr>
        <w:t xml:space="preserve">），三项信息中任意一项未填写的视为该项产品不符合本国产品标准，不享受本国产品价格评审优惠。</w:t>
      </w:r>
      <w:r/>
    </w:p>
    <w:p>
      <w:pPr>
        <w:ind w:right="0" w:firstLine="560"/>
        <w:jc w:val="left"/>
        <w:keepLines w:val="0"/>
        <w:keepNext w:val="0"/>
        <w:pageBreakBefore w:val="0"/>
        <w:spacing w:line="500" w:lineRule="exact"/>
        <w:widowControl/>
        <w:rPr>
          <w:rFonts w:hint="eastAsia" w:ascii="仿宋_GB2312" w:hAnsi="仿宋_GB2312" w:eastAsia="仿宋_GB2312" w:cs="仿宋_GB2312"/>
          <w:b w:val="0"/>
          <w:bCs w:val="0"/>
          <w:i w:val="0"/>
          <w:iCs w:val="0"/>
          <w:color w:val="auto"/>
          <w:sz w:val="28"/>
          <w:szCs w:val="28"/>
          <w:u w:val="single"/>
        </w:rPr>
        <w:outlineLvl w:val="9"/>
      </w:pPr>
      <w:r>
        <w:rPr>
          <w:rFonts w:hint="eastAsia" w:ascii="仿宋_GB2312" w:hAnsi="仿宋_GB2312" w:eastAsia="仿宋_GB2312" w:cs="仿宋_GB2312"/>
          <w:color w:val="auto"/>
          <w:sz w:val="28"/>
          <w:szCs w:val="28"/>
          <w:lang w:eastAsia="zh-CN"/>
        </w:rPr>
        <w:t xml:space="preserve">8</w:t>
      </w:r>
      <w:r>
        <w:rPr>
          <w:rFonts w:hint="eastAsia" w:ascii="仿宋_GB2312" w:hAnsi="仿宋_GB2312" w:eastAsia="仿宋_GB2312" w:cs="仿宋_GB2312"/>
          <w:color w:val="auto"/>
          <w:sz w:val="28"/>
          <w:szCs w:val="28"/>
          <w:lang w:val="en-US" w:eastAsia="zh-CN"/>
        </w:rPr>
        <w:t xml:space="preserve">.</w:t>
      </w:r>
      <w:r>
        <w:rPr>
          <w:rFonts w:hint="eastAsia" w:ascii="仿宋_GB2312" w:hAnsi="仿宋_GB2312" w:eastAsia="仿宋_GB2312" w:cs="仿宋_GB2312"/>
          <w:color w:val="auto"/>
          <w:sz w:val="28"/>
          <w:szCs w:val="28"/>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0"/>
        <w:keepLines w:val="0"/>
        <w:keepNext w:val="0"/>
        <w:pageBreakBefore w:val="0"/>
        <w:spacing w:line="500" w:lineRule="exact"/>
        <w:widowControl w:val="off"/>
        <w:rPr>
          <w:rFonts w:hint="eastAsia" w:ascii="黑体" w:hAnsi="黑体" w:eastAsia="黑体" w:cs="黑体"/>
          <w:b w:val="0"/>
          <w:bCs/>
          <w:color w:val="auto"/>
          <w:sz w:val="28"/>
          <w:szCs w:val="28"/>
          <w:highlight w:val="none"/>
          <w:lang w:eastAsia="zh-CN"/>
        </w:rPr>
      </w:pPr>
      <w:r>
        <w:rPr>
          <w:rFonts w:hint="eastAsia" w:ascii="黑体" w:hAnsi="黑体" w:eastAsia="黑体" w:cs="黑体"/>
          <w:b w:val="0"/>
          <w:bCs/>
          <w:color w:val="auto"/>
          <w:sz w:val="28"/>
          <w:szCs w:val="28"/>
          <w:highlight w:val="none"/>
          <w:lang w:eastAsia="zh-CN"/>
        </w:rPr>
        <w:t xml:space="preserve">四、评审办法和评审标准</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sz w:val="28"/>
          <w:szCs w:val="28"/>
        </w:rPr>
        <w:t xml:space="preserve">1、</w:t>
      </w:r>
      <w:r>
        <w:rPr>
          <w:rFonts w:hint="eastAsia" w:ascii="仿宋_GB2312" w:hAnsi="仿宋_GB2312" w:eastAsia="仿宋_GB2312" w:cs="仿宋_GB2312"/>
          <w:color w:val="000000"/>
          <w:sz w:val="28"/>
          <w:szCs w:val="28"/>
        </w:rPr>
        <w:t xml:space="preserve">本次评标采用</w:t>
      </w:r>
      <w:r>
        <w:rPr>
          <w:rFonts w:hint="eastAsia" w:ascii="仿宋_GB2312" w:hAnsi="仿宋_GB2312" w:eastAsia="仿宋_GB2312" w:cs="仿宋_GB2312"/>
          <w:b/>
          <w:bCs/>
          <w:color w:val="000000"/>
          <w:sz w:val="28"/>
          <w:szCs w:val="28"/>
          <w:u w:val="single"/>
        </w:rPr>
        <w:t xml:space="preserve">综合评分法</w:t>
      </w:r>
      <w:r>
        <w:rPr>
          <w:rFonts w:hint="eastAsia" w:ascii="仿宋_GB2312" w:hAnsi="仿宋_GB2312" w:eastAsia="仿宋_GB2312" w:cs="仿宋_GB2312"/>
          <w:sz w:val="28"/>
          <w:szCs w:val="28"/>
        </w:rPr>
        <w:t xml:space="preserve">，由</w:t>
      </w:r>
      <w:r>
        <w:rPr>
          <w:rFonts w:hint="eastAsia" w:ascii="仿宋_GB2312" w:hAnsi="仿宋_GB2312" w:eastAsia="仿宋_GB2312" w:cs="仿宋_GB2312"/>
          <w:sz w:val="28"/>
          <w:szCs w:val="28"/>
          <w:lang w:eastAsia="zh-CN"/>
        </w:rPr>
        <w:t xml:space="preserve">磋商小组</w:t>
      </w:r>
      <w:r>
        <w:rPr>
          <w:rFonts w:hint="eastAsia" w:ascii="仿宋_GB2312" w:hAnsi="仿宋_GB2312" w:eastAsia="仿宋_GB2312" w:cs="仿宋_GB2312"/>
          <w:sz w:val="28"/>
          <w:szCs w:val="28"/>
        </w:rPr>
        <w:t xml:space="preserve">根据评分办法规定的各项因素综合评定打分，按照最终得分由高到低的顺序排列。最终得分相同的，按照</w:t>
      </w:r>
      <w:r>
        <w:rPr>
          <w:rFonts w:hint="eastAsia" w:ascii="仿宋_GB2312" w:hAnsi="仿宋_GB2312" w:eastAsia="仿宋_GB2312" w:cs="仿宋_GB2312"/>
          <w:sz w:val="28"/>
          <w:szCs w:val="28"/>
          <w:lang w:eastAsia="zh-CN"/>
        </w:rPr>
        <w:t xml:space="preserve">最后响应</w:t>
      </w:r>
      <w:r>
        <w:rPr>
          <w:rFonts w:hint="eastAsia" w:ascii="仿宋_GB2312" w:hAnsi="仿宋_GB2312" w:eastAsia="仿宋_GB2312" w:cs="仿宋_GB2312"/>
          <w:sz w:val="28"/>
          <w:szCs w:val="28"/>
        </w:rPr>
        <w:t xml:space="preserve">报价由低到高顺序排列。得分相同且</w:t>
      </w:r>
      <w:r>
        <w:rPr>
          <w:rFonts w:hint="eastAsia" w:ascii="仿宋_GB2312" w:hAnsi="仿宋_GB2312" w:eastAsia="仿宋_GB2312" w:cs="仿宋_GB2312"/>
          <w:sz w:val="28"/>
          <w:szCs w:val="28"/>
          <w:lang w:eastAsia="zh-CN"/>
        </w:rPr>
        <w:t xml:space="preserve">响应</w:t>
      </w:r>
      <w:r>
        <w:rPr>
          <w:rFonts w:hint="eastAsia" w:ascii="仿宋_GB2312" w:hAnsi="仿宋_GB2312" w:eastAsia="仿宋_GB2312" w:cs="仿宋_GB2312"/>
          <w:sz w:val="28"/>
          <w:szCs w:val="28"/>
        </w:rPr>
        <w:t xml:space="preserve">报价相同的，由采购人采取随机抽取的方式确定排名顺序。</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b w:val="0"/>
          <w:bCs w:val="0"/>
          <w:color w:val="auto"/>
          <w:sz w:val="28"/>
          <w:szCs w:val="28"/>
          <w:highlight w:val="none"/>
        </w:rPr>
      </w:pPr>
      <w:r>
        <w:rPr>
          <w:rFonts w:hint="eastAsia" w:ascii="仿宋_GB2312" w:hAnsi="仿宋_GB2312" w:eastAsia="仿宋_GB2312" w:cs="仿宋_GB2312"/>
          <w:b w:val="0"/>
          <w:bCs w:val="0"/>
          <w:color w:val="auto"/>
          <w:sz w:val="28"/>
          <w:szCs w:val="28"/>
          <w:highlight w:val="none"/>
        </w:rPr>
        <w:t xml:space="preserve">2、</w:t>
      </w:r>
      <w:r>
        <w:rPr>
          <w:rFonts w:hint="eastAsia" w:ascii="仿宋_GB2312" w:hAnsi="仿宋_GB2312" w:eastAsia="仿宋_GB2312" w:cs="仿宋_GB2312"/>
          <w:b w:val="0"/>
          <w:bCs w:val="0"/>
          <w:color w:val="000000"/>
          <w:sz w:val="28"/>
          <w:szCs w:val="28"/>
        </w:rPr>
        <w:t xml:space="preserve">本项目选取</w:t>
      </w:r>
      <w:r>
        <w:rPr>
          <w:rFonts w:hint="eastAsia" w:ascii="仿宋_GB2312" w:hAnsi="仿宋_GB2312" w:eastAsia="仿宋_GB2312" w:cs="仿宋_GB2312"/>
          <w:b/>
          <w:bCs/>
          <w:color w:val="000000"/>
          <w:sz w:val="28"/>
          <w:szCs w:val="28"/>
          <w:u w:val="single"/>
        </w:rPr>
        <w:t xml:space="preserve">3名</w:t>
      </w:r>
      <w:r>
        <w:rPr>
          <w:rFonts w:hint="eastAsia" w:ascii="仿宋_GB2312" w:hAnsi="仿宋_GB2312" w:eastAsia="仿宋_GB2312" w:cs="仿宋_GB2312"/>
          <w:b/>
          <w:bCs/>
          <w:color w:val="000000"/>
          <w:sz w:val="28"/>
          <w:szCs w:val="28"/>
          <w:u w:val="single"/>
          <w:lang w:eastAsia="zh-CN"/>
        </w:rPr>
        <w:t xml:space="preserve">成交</w:t>
      </w:r>
      <w:r>
        <w:rPr>
          <w:rFonts w:hint="eastAsia" w:ascii="仿宋_GB2312" w:hAnsi="仿宋_GB2312" w:eastAsia="仿宋_GB2312" w:cs="仿宋_GB2312"/>
          <w:b/>
          <w:bCs/>
          <w:color w:val="000000"/>
          <w:sz w:val="28"/>
          <w:szCs w:val="28"/>
          <w:u w:val="single"/>
        </w:rPr>
        <w:t xml:space="preserve">候选人</w:t>
      </w:r>
      <w:r>
        <w:rPr>
          <w:rFonts w:hint="eastAsia" w:ascii="仿宋_GB2312" w:hAnsi="仿宋_GB2312" w:eastAsia="仿宋_GB2312" w:cs="仿宋_GB2312"/>
          <w:b w:val="0"/>
          <w:bCs w:val="0"/>
          <w:color w:val="auto"/>
          <w:sz w:val="28"/>
          <w:szCs w:val="28"/>
          <w:highlight w:val="none"/>
        </w:rPr>
        <w:t xml:space="preserve">。采购人确定最终得分最高且排名第一的</w:t>
      </w:r>
      <w:r>
        <w:rPr>
          <w:rFonts w:hint="eastAsia" w:ascii="仿宋_GB2312" w:hAnsi="仿宋_GB2312" w:eastAsia="仿宋_GB2312" w:cs="仿宋_GB2312"/>
          <w:b w:val="0"/>
          <w:bCs w:val="0"/>
          <w:color w:val="auto"/>
          <w:sz w:val="28"/>
          <w:szCs w:val="28"/>
          <w:highlight w:val="none"/>
          <w:lang w:eastAsia="zh-CN"/>
        </w:rPr>
        <w:t xml:space="preserve">成交</w:t>
      </w:r>
      <w:r>
        <w:rPr>
          <w:rFonts w:hint="eastAsia" w:ascii="仿宋_GB2312" w:hAnsi="仿宋_GB2312" w:eastAsia="仿宋_GB2312" w:cs="仿宋_GB2312"/>
          <w:b w:val="0"/>
          <w:bCs w:val="0"/>
          <w:color w:val="auto"/>
          <w:sz w:val="28"/>
          <w:szCs w:val="28"/>
          <w:highlight w:val="none"/>
        </w:rPr>
        <w:t xml:space="preserve">候选人为</w:t>
      </w:r>
      <w:r>
        <w:rPr>
          <w:rFonts w:hint="eastAsia" w:ascii="仿宋_GB2312" w:hAnsi="仿宋_GB2312" w:eastAsia="仿宋_GB2312" w:cs="仿宋_GB2312"/>
          <w:b w:val="0"/>
          <w:bCs w:val="0"/>
          <w:color w:val="auto"/>
          <w:sz w:val="28"/>
          <w:szCs w:val="28"/>
          <w:highlight w:val="none"/>
          <w:lang w:eastAsia="zh-CN"/>
        </w:rPr>
        <w:t xml:space="preserve">成交</w:t>
      </w:r>
      <w:r>
        <w:rPr>
          <w:rFonts w:hint="eastAsia" w:ascii="仿宋_GB2312" w:hAnsi="仿宋_GB2312" w:eastAsia="仿宋_GB2312" w:cs="仿宋_GB2312"/>
          <w:b w:val="0"/>
          <w:bCs w:val="0"/>
          <w:color w:val="auto"/>
          <w:sz w:val="28"/>
          <w:szCs w:val="28"/>
          <w:highlight w:val="none"/>
        </w:rPr>
        <w:t xml:space="preserve">供应商。</w:t>
      </w:r>
      <w:r/>
    </w:p>
    <w:p>
      <w:pPr>
        <w:ind w:left="0" w:right="0" w:firstLine="560"/>
        <w:jc w:val="left"/>
        <w:keepLines w:val="0"/>
        <w:keepNext w:val="0"/>
        <w:pageBreakBefore w:val="0"/>
        <w:spacing w:line="500" w:lineRule="exact"/>
        <w:widowControl w:val="off"/>
        <w:rPr>
          <w:rFonts w:hint="eastAsia" w:ascii="仿宋_GB2312" w:hAnsi="仿宋_GB2312" w:eastAsia="仿宋_GB2312" w:cs="仿宋_GB2312"/>
          <w:b w:val="0"/>
          <w:bCs w:val="0"/>
          <w:color w:val="auto"/>
          <w:sz w:val="28"/>
          <w:szCs w:val="28"/>
          <w:highlight w:val="none"/>
        </w:rPr>
      </w:pPr>
      <w:r>
        <w:rPr>
          <w:rFonts w:hint="eastAsia" w:ascii="仿宋_GB2312" w:hAnsi="仿宋_GB2312" w:eastAsia="仿宋_GB2312" w:cs="仿宋_GB2312"/>
          <w:b w:val="0"/>
          <w:bCs w:val="0"/>
          <w:color w:val="auto"/>
          <w:sz w:val="28"/>
          <w:szCs w:val="28"/>
          <w:highlight w:val="none"/>
        </w:rPr>
      </w:r>
      <w:r/>
    </w:p>
    <w:p>
      <w:pPr>
        <w:pStyle w:val="855"/>
        <w:ind w:left="0" w:firstLine="0"/>
        <w:jc w:val="center"/>
        <w:keepLines w:val="0"/>
        <w:keepNext w:val="0"/>
        <w:pageBreakBefore w:val="0"/>
        <w:spacing w:beforeAutospacing="0" w:after="181" w:afterAutospacing="0" w:line="480" w:lineRule="exact"/>
        <w:widowControl w:val="off"/>
        <w:rPr>
          <w:rFonts w:hint="eastAsia" w:ascii="黑体" w:hAnsi="黑体" w:eastAsia="黑体" w:cs="黑体"/>
          <w:b w:val="0"/>
          <w:bCs/>
          <w:color w:val="auto"/>
          <w:sz w:val="32"/>
          <w:szCs w:val="32"/>
          <w:highlight w:val="none"/>
          <w:lang w:eastAsia="zh-CN"/>
        </w:rPr>
      </w:pPr>
      <w:r>
        <w:rPr>
          <w:rFonts w:hint="eastAsia" w:ascii="黑体" w:hAnsi="黑体" w:eastAsia="黑体" w:cs="黑体"/>
          <w:b w:val="0"/>
          <w:bCs/>
          <w:color w:val="auto"/>
          <w:sz w:val="32"/>
          <w:szCs w:val="32"/>
          <w:highlight w:val="none"/>
        </w:rPr>
        <w:t xml:space="preserve">评分办法</w:t>
      </w:r>
      <w:r/>
    </w:p>
    <w:p>
      <w:pPr>
        <w:pStyle w:val="838"/>
        <w:ind w:left="0" w:firstLine="420"/>
        <w:keepLines w:val="0"/>
        <w:keepNext w:val="0"/>
        <w:pageBreakBefore w:val="0"/>
        <w:spacing w:line="500" w:lineRule="exact"/>
        <w:rPr>
          <w:rFonts w:hint="eastAsia" w:ascii="黑体" w:hAnsi="黑体" w:eastAsia="黑体" w:cs="黑体"/>
          <w:b w:val="0"/>
          <w:bCs w:val="0"/>
          <w:color w:val="auto"/>
          <w:sz w:val="28"/>
          <w:szCs w:val="28"/>
          <w:lang w:val="en-US" w:eastAsia="zh-CN" w:bidi="ar-SA"/>
        </w:rPr>
      </w:pPr>
      <w:r>
        <w:rPr>
          <w:rFonts w:hint="eastAsia" w:ascii="黑体" w:hAnsi="黑体" w:eastAsia="黑体" w:cs="黑体"/>
          <w:b w:val="0"/>
          <w:bCs w:val="0"/>
          <w:color w:val="auto"/>
          <w:sz w:val="28"/>
          <w:szCs w:val="28"/>
          <w:lang w:val="en-US" w:eastAsia="zh-CN" w:bidi="ar-SA"/>
        </w:rPr>
        <w:t xml:space="preserve">一、价格分 F1（10分）</w:t>
      </w:r>
      <w:r/>
    </w:p>
    <w:p>
      <w:pPr>
        <w:ind w:firstLine="560"/>
        <w:keepLines w:val="0"/>
        <w:keepNext w:val="0"/>
        <w:pageBreakBefore w:val="0"/>
        <w:spacing w:line="500" w:lineRule="exact"/>
        <w:rPr>
          <w:rFonts w:hint="eastAsia" w:ascii="仿宋_GB2312" w:hAnsi="仿宋_GB2312" w:eastAsia="仿宋_GB2312" w:cs="仿宋_GB2312"/>
          <w:color w:val="auto"/>
          <w:sz w:val="28"/>
          <w:szCs w:val="28"/>
          <w:lang w:val="en-US" w:eastAsia="zh-CN" w:bidi="ar-SA"/>
        </w:rPr>
      </w:pPr>
      <w:r>
        <w:rPr>
          <w:rFonts w:hint="eastAsia" w:ascii="仿宋_GB2312" w:hAnsi="仿宋_GB2312" w:eastAsia="仿宋_GB2312" w:cs="仿宋_GB2312"/>
          <w:color w:val="auto"/>
          <w:sz w:val="28"/>
          <w:szCs w:val="28"/>
          <w:lang w:val="en-US" w:eastAsia="zh-CN" w:bidi="ar-SA"/>
        </w:rPr>
        <w:t xml:space="preserve">价格分采用低价优先法计算，即满足磋商文件要求且最后报价最低的供应商的价格为磋商基准价，其价格分为满分。其他供应商的价格分统一按照下列公式计算：</w:t>
      </w:r>
      <w:r/>
    </w:p>
    <w:p>
      <w:pPr>
        <w:ind w:firstLine="560"/>
        <w:keepLines w:val="0"/>
        <w:keepNext w:val="0"/>
        <w:pageBreakBefore w:val="0"/>
        <w:spacing w:line="500" w:lineRule="exact"/>
        <w:rPr>
          <w:rFonts w:hint="eastAsia" w:ascii="仿宋_GB2312" w:hAnsi="仿宋_GB2312" w:eastAsia="仿宋_GB2312" w:cs="仿宋_GB2312"/>
          <w:color w:val="auto"/>
          <w:sz w:val="28"/>
          <w:szCs w:val="28"/>
          <w:lang w:val="en-US" w:eastAsia="zh-CN" w:bidi="ar-SA"/>
        </w:rPr>
      </w:pPr>
      <w:r/>
      <w:bookmarkStart w:id="251" w:name="No94_Z2T24K5"/>
      <w:r/>
      <w:bookmarkEnd w:id="251"/>
      <w:r>
        <w:rPr>
          <w:rFonts w:hint="eastAsia" w:ascii="仿宋_GB2312" w:hAnsi="仿宋_GB2312" w:eastAsia="仿宋_GB2312" w:cs="仿宋_GB2312"/>
          <w:color w:val="auto"/>
          <w:sz w:val="28"/>
          <w:szCs w:val="28"/>
          <w:lang w:val="en-US" w:eastAsia="zh-CN" w:bidi="ar-SA"/>
        </w:rPr>
        <w:t xml:space="preserve">磋商报价得分=（磋商基准价/最后磋商报价）×10</w:t>
      </w:r>
      <w:r/>
    </w:p>
    <w:p>
      <w:pPr>
        <w:pStyle w:val="838"/>
        <w:ind w:left="0" w:firstLine="420"/>
        <w:keepLines w:val="0"/>
        <w:keepNext w:val="0"/>
        <w:pageBreakBefore w:val="0"/>
        <w:spacing w:line="500" w:lineRule="exact"/>
        <w:rPr>
          <w:rFonts w:hint="eastAsia" w:ascii="黑体" w:hAnsi="黑体" w:eastAsia="黑体" w:cs="黑体"/>
          <w:b w:val="0"/>
          <w:bCs w:val="0"/>
          <w:color w:val="auto"/>
          <w:sz w:val="28"/>
          <w:szCs w:val="28"/>
          <w:lang w:val="en-US" w:eastAsia="zh-CN" w:bidi="ar-SA"/>
        </w:rPr>
      </w:pPr>
      <w:r>
        <w:rPr>
          <w:rFonts w:hint="eastAsia" w:ascii="黑体" w:hAnsi="黑体" w:eastAsia="黑体" w:cs="黑体"/>
          <w:b w:val="0"/>
          <w:bCs w:val="0"/>
          <w:color w:val="auto"/>
          <w:sz w:val="28"/>
          <w:szCs w:val="28"/>
          <w:lang w:val="en-US" w:eastAsia="zh-CN" w:bidi="ar-SA"/>
        </w:rPr>
        <w:t xml:space="preserve">二、企业综合实力 F2（18分）</w:t>
      </w:r>
      <w:r/>
    </w:p>
    <w:p>
      <w:pPr>
        <w:ind w:firstLine="562"/>
        <w:keepLines w:val="0"/>
        <w:keepNext w:val="0"/>
        <w:pageBreakBefore w:val="0"/>
        <w:spacing w:line="500" w:lineRule="exact"/>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b/>
          <w:bCs/>
          <w:color w:val="auto"/>
          <w:sz w:val="28"/>
          <w:szCs w:val="28"/>
          <w:highlight w:val="none"/>
        </w:rPr>
        <w:t xml:space="preserve">1、体系认证</w:t>
      </w:r>
      <w:r>
        <w:rPr>
          <w:rFonts w:hint="eastAsia" w:ascii="仿宋_GB2312" w:hAnsi="仿宋_GB2312" w:eastAsia="仿宋_GB2312" w:cs="仿宋_GB2312"/>
          <w:b/>
          <w:bCs/>
          <w:color w:val="auto"/>
          <w:sz w:val="28"/>
          <w:szCs w:val="28"/>
          <w:highlight w:val="none"/>
          <w:lang w:eastAsia="zh-CN"/>
        </w:rPr>
        <w:t xml:space="preserve">（</w:t>
      </w:r>
      <w:r>
        <w:rPr>
          <w:rFonts w:hint="eastAsia" w:ascii="仿宋_GB2312" w:hAnsi="仿宋_GB2312" w:eastAsia="仿宋_GB2312" w:cs="仿宋_GB2312"/>
          <w:b/>
          <w:bCs/>
          <w:color w:val="auto"/>
          <w:sz w:val="28"/>
          <w:szCs w:val="28"/>
          <w:highlight w:val="none"/>
          <w:lang w:val="en-US" w:eastAsia="zh-CN"/>
        </w:rPr>
        <w:t xml:space="preserve">5分</w:t>
      </w:r>
      <w:r>
        <w:rPr>
          <w:rFonts w:hint="eastAsia" w:ascii="仿宋_GB2312" w:hAnsi="仿宋_GB2312" w:eastAsia="仿宋_GB2312" w:cs="仿宋_GB2312"/>
          <w:b/>
          <w:bCs/>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rPr>
        <w:t xml:space="preserve">供应商具有质量管理体系认证证书、环境管理体系认证证书、职业健康安全管理体系认证证书</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lang w:val="en-US" w:eastAsia="zh-CN"/>
        </w:rPr>
        <w:t xml:space="preserve">培训管理体系</w:t>
      </w:r>
      <w:r>
        <w:rPr>
          <w:rFonts w:hint="eastAsia" w:ascii="仿宋_GB2312" w:hAnsi="仿宋_GB2312" w:eastAsia="仿宋_GB2312" w:cs="仿宋_GB2312"/>
          <w:color w:val="auto"/>
          <w:sz w:val="28"/>
          <w:szCs w:val="28"/>
          <w:highlight w:val="none"/>
        </w:rPr>
        <w:t xml:space="preserve">认证</w:t>
      </w:r>
      <w:r>
        <w:rPr>
          <w:rFonts w:hint="eastAsia" w:ascii="仿宋_GB2312" w:hAnsi="仿宋_GB2312" w:eastAsia="仿宋_GB2312" w:cs="仿宋_GB2312"/>
          <w:color w:val="auto"/>
          <w:sz w:val="28"/>
          <w:szCs w:val="28"/>
          <w:highlight w:val="none"/>
          <w:lang w:val="en-US" w:eastAsia="zh-CN"/>
        </w:rPr>
        <w:t xml:space="preserve">证书</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lang w:val="en-US" w:eastAsia="zh-CN"/>
        </w:rPr>
        <w:t xml:space="preserve">人工智能管理体系认证证书的，每有一个</w:t>
      </w:r>
      <w:r>
        <w:rPr>
          <w:rFonts w:hint="eastAsia" w:ascii="仿宋_GB2312" w:hAnsi="仿宋_GB2312" w:eastAsia="仿宋_GB2312" w:cs="仿宋_GB2312"/>
          <w:color w:val="auto"/>
          <w:sz w:val="28"/>
          <w:szCs w:val="28"/>
          <w:highlight w:val="none"/>
        </w:rPr>
        <w:t xml:space="preserve">得</w:t>
      </w:r>
      <w:r>
        <w:rPr>
          <w:rFonts w:hint="eastAsia" w:ascii="仿宋_GB2312" w:hAnsi="仿宋_GB2312" w:eastAsia="仿宋_GB2312" w:cs="仿宋_GB2312"/>
          <w:color w:val="auto"/>
          <w:sz w:val="28"/>
          <w:szCs w:val="28"/>
          <w:highlight w:val="none"/>
          <w:lang w:val="en-US" w:eastAsia="zh-CN"/>
        </w:rPr>
        <w:t xml:space="preserve">1</w:t>
      </w:r>
      <w:r>
        <w:rPr>
          <w:rFonts w:hint="eastAsia" w:ascii="仿宋_GB2312" w:hAnsi="仿宋_GB2312" w:eastAsia="仿宋_GB2312" w:cs="仿宋_GB2312"/>
          <w:color w:val="auto"/>
          <w:sz w:val="28"/>
          <w:szCs w:val="28"/>
          <w:highlight w:val="none"/>
        </w:rPr>
        <w:t xml:space="preserve">分</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lang w:val="en-US" w:eastAsia="zh-CN"/>
        </w:rPr>
        <w:t xml:space="preserve">最高得5分</w:t>
      </w:r>
      <w:r>
        <w:rPr>
          <w:rFonts w:hint="eastAsia" w:ascii="仿宋_GB2312" w:hAnsi="仿宋_GB2312" w:eastAsia="仿宋_GB2312" w:cs="仿宋_GB2312"/>
          <w:color w:val="auto"/>
          <w:sz w:val="28"/>
          <w:szCs w:val="28"/>
          <w:highlight w:val="none"/>
        </w:rPr>
        <w:t xml:space="preserve">。</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rPr>
        <w:t xml:space="preserve">以上证书均须提供认证证书</w:t>
      </w:r>
      <w:r>
        <w:rPr>
          <w:rFonts w:hint="eastAsia" w:ascii="仿宋_GB2312" w:hAnsi="仿宋_GB2312" w:eastAsia="仿宋_GB2312" w:cs="仿宋_GB2312"/>
          <w:color w:val="auto"/>
          <w:sz w:val="28"/>
          <w:szCs w:val="28"/>
          <w:highlight w:val="none"/>
          <w:lang w:val="en-US" w:eastAsia="zh-CN"/>
        </w:rPr>
        <w:t xml:space="preserve">扫描</w:t>
      </w:r>
      <w:r>
        <w:rPr>
          <w:rFonts w:hint="eastAsia" w:ascii="仿宋_GB2312" w:hAnsi="仿宋_GB2312" w:eastAsia="仿宋_GB2312" w:cs="仿宋_GB2312"/>
          <w:color w:val="auto"/>
          <w:sz w:val="28"/>
          <w:szCs w:val="28"/>
          <w:highlight w:val="none"/>
        </w:rPr>
        <w:t xml:space="preserve">件及国家认证认可监督管理委员会平台（http://cx.cnca.cn/CertECloud/result/skipResultList）查询截图加盖供应商公章，不提供不得分。</w:t>
      </w:r>
      <w:r>
        <w:rPr>
          <w:rFonts w:hint="eastAsia" w:ascii="仿宋_GB2312" w:hAnsi="仿宋_GB2312" w:eastAsia="仿宋_GB2312" w:cs="仿宋_GB2312"/>
          <w:color w:val="auto"/>
          <w:sz w:val="28"/>
          <w:szCs w:val="28"/>
          <w:highlight w:val="none"/>
          <w:lang w:eastAsia="zh-CN"/>
        </w:rPr>
        <w:t xml:space="preserve">）</w:t>
      </w:r>
      <w:r/>
    </w:p>
    <w:p>
      <w:pPr>
        <w:pStyle w:val="838"/>
        <w:ind w:left="0" w:firstLine="562"/>
        <w:keepLines w:val="0"/>
        <w:keepNext w:val="0"/>
        <w:pageBreakBefore w:val="0"/>
        <w:spacing w:line="500" w:lineRule="exact"/>
        <w:rPr>
          <w:rFonts w:hint="eastAsia" w:ascii="仿宋_GB2312" w:hAnsi="仿宋_GB2312" w:eastAsia="仿宋_GB2312" w:cs="仿宋_GB2312"/>
          <w:color w:val="auto"/>
          <w:sz w:val="28"/>
          <w:szCs w:val="28"/>
          <w:highlight w:val="none"/>
          <w:lang w:eastAsia="zh-CN"/>
        </w:rPr>
      </w:pPr>
      <w:r>
        <w:rPr>
          <w:rFonts w:hint="eastAsia" w:ascii="仿宋_GB2312" w:hAnsi="仿宋_GB2312" w:eastAsia="仿宋_GB2312" w:cs="仿宋_GB2312"/>
          <w:b/>
          <w:bCs/>
          <w:color w:val="auto"/>
          <w:sz w:val="28"/>
          <w:szCs w:val="28"/>
          <w:highlight w:val="none"/>
        </w:rPr>
        <w:t xml:space="preserve">2、</w:t>
      </w:r>
      <w:r>
        <w:rPr>
          <w:rFonts w:hint="eastAsia" w:ascii="仿宋_GB2312" w:hAnsi="仿宋_GB2312" w:eastAsia="仿宋_GB2312" w:cs="仿宋_GB2312"/>
          <w:b/>
          <w:bCs/>
          <w:color w:val="auto"/>
          <w:sz w:val="28"/>
          <w:szCs w:val="28"/>
          <w:highlight w:val="none"/>
          <w:lang w:val="en-US" w:eastAsia="zh-CN"/>
        </w:rPr>
        <w:t xml:space="preserve">服务认证（3分）</w:t>
      </w:r>
      <w:r>
        <w:rPr>
          <w:rFonts w:hint="eastAsia" w:ascii="仿宋_GB2312" w:hAnsi="仿宋_GB2312" w:eastAsia="仿宋_GB2312" w:cs="仿宋_GB2312"/>
          <w:b/>
          <w:bCs/>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lang w:val="en-US" w:eastAsia="zh-CN"/>
        </w:rPr>
        <w:t xml:space="preserve">供应商具有服务质量服务认证证书3A及以上的，得3分</w:t>
      </w:r>
      <w:r>
        <w:rPr>
          <w:rFonts w:hint="eastAsia" w:ascii="仿宋_GB2312" w:hAnsi="仿宋_GB2312" w:eastAsia="仿宋_GB2312" w:cs="仿宋_GB2312"/>
          <w:color w:val="auto"/>
          <w:sz w:val="28"/>
          <w:szCs w:val="28"/>
          <w:highlight w:val="none"/>
        </w:rPr>
        <w:t xml:space="preserve">。</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rPr>
        <w:t xml:space="preserve">须提供认证证书</w:t>
      </w:r>
      <w:r>
        <w:rPr>
          <w:rFonts w:hint="eastAsia" w:ascii="仿宋_GB2312" w:hAnsi="仿宋_GB2312" w:eastAsia="仿宋_GB2312" w:cs="仿宋_GB2312"/>
          <w:color w:val="auto"/>
          <w:sz w:val="28"/>
          <w:szCs w:val="28"/>
          <w:highlight w:val="none"/>
          <w:lang w:val="en-US" w:eastAsia="zh-CN"/>
        </w:rPr>
        <w:t xml:space="preserve">扫描</w:t>
      </w:r>
      <w:r>
        <w:rPr>
          <w:rFonts w:hint="eastAsia" w:ascii="仿宋_GB2312" w:hAnsi="仿宋_GB2312" w:eastAsia="仿宋_GB2312" w:cs="仿宋_GB2312"/>
          <w:color w:val="auto"/>
          <w:sz w:val="28"/>
          <w:szCs w:val="28"/>
          <w:highlight w:val="none"/>
        </w:rPr>
        <w:t xml:space="preserve">件及国家认证认可监督管理委员会平台（http://cx.cnca.cn/CertECloud/result/skipResultList）查询截图加盖供应商公章，不提供不得分。</w:t>
      </w:r>
      <w:r>
        <w:rPr>
          <w:rFonts w:hint="eastAsia" w:ascii="仿宋_GB2312" w:hAnsi="仿宋_GB2312" w:eastAsia="仿宋_GB2312" w:cs="仿宋_GB2312"/>
          <w:color w:val="auto"/>
          <w:sz w:val="28"/>
          <w:szCs w:val="28"/>
          <w:highlight w:val="none"/>
          <w:lang w:eastAsia="zh-CN"/>
        </w:rPr>
        <w:t xml:space="preserve">）</w:t>
      </w:r>
      <w:r/>
    </w:p>
    <w:p>
      <w:pPr>
        <w:numPr>
          <w:ilvl w:val="0"/>
          <w:numId w:val="0"/>
        </w:numPr>
        <w:ind w:firstLine="562"/>
        <w:keepLines w:val="0"/>
        <w:keepNext w:val="0"/>
        <w:pageBreakBefore w:val="0"/>
        <w:spacing w:line="500" w:lineRule="exact"/>
        <w:rPr>
          <w:rFonts w:hint="eastAsia" w:ascii="仿宋_GB2312" w:hAnsi="仿宋_GB2312" w:eastAsia="仿宋_GB2312" w:cs="仿宋_GB2312"/>
          <w:color w:val="auto"/>
          <w:sz w:val="28"/>
          <w:szCs w:val="28"/>
          <w:lang w:val="en-US" w:eastAsia="zh-CN" w:bidi="ar-SA"/>
        </w:rPr>
      </w:pPr>
      <w:r>
        <w:rPr>
          <w:rFonts w:hint="eastAsia" w:ascii="仿宋_GB2312" w:hAnsi="仿宋_GB2312" w:eastAsia="仿宋_GB2312" w:cs="仿宋_GB2312"/>
          <w:b/>
          <w:bCs/>
          <w:color w:val="auto"/>
          <w:sz w:val="28"/>
          <w:szCs w:val="28"/>
          <w:highlight w:val="none"/>
          <w:lang w:val="en-US" w:eastAsia="zh-CN"/>
        </w:rPr>
        <w:t xml:space="preserve">3、</w:t>
      </w:r>
      <w:r>
        <w:rPr>
          <w:rFonts w:hint="eastAsia" w:ascii="仿宋_GB2312" w:hAnsi="仿宋_GB2312" w:eastAsia="仿宋_GB2312" w:cs="仿宋_GB2312"/>
          <w:b/>
          <w:bCs/>
          <w:color w:val="auto"/>
          <w:sz w:val="28"/>
          <w:szCs w:val="28"/>
          <w:lang w:val="en-US" w:eastAsia="zh-CN" w:bidi="ar-SA"/>
        </w:rPr>
        <w:t xml:space="preserve">软件著作权（10分）：</w:t>
      </w:r>
      <w:r>
        <w:rPr>
          <w:rFonts w:hint="eastAsia" w:ascii="仿宋_GB2312" w:hAnsi="仿宋_GB2312" w:eastAsia="仿宋_GB2312" w:cs="仿宋_GB2312"/>
          <w:color w:val="auto"/>
          <w:sz w:val="28"/>
          <w:szCs w:val="28"/>
          <w:lang w:val="en-US" w:eastAsia="zh-CN" w:bidi="ar-SA"/>
        </w:rPr>
        <w:t xml:space="preserve">供应商具有企业特殊作业监管、人像视频智能分析、AI智能体应用、行政执法、安全生产风险监测相关软件著作权的，每有1个得2分，最高得10分。（</w:t>
      </w:r>
      <w:r>
        <w:rPr>
          <w:rFonts w:hint="eastAsia" w:ascii="仿宋_GB2312" w:hAnsi="仿宋_GB2312" w:eastAsia="仿宋_GB2312" w:cs="仿宋_GB2312"/>
          <w:color w:val="auto"/>
          <w:sz w:val="28"/>
          <w:szCs w:val="28"/>
          <w:highlight w:val="none"/>
        </w:rPr>
        <w:t xml:space="preserve">须</w:t>
      </w:r>
      <w:r>
        <w:rPr>
          <w:rFonts w:hint="eastAsia" w:ascii="仿宋_GB2312" w:hAnsi="仿宋_GB2312" w:eastAsia="仿宋_GB2312" w:cs="仿宋_GB2312"/>
          <w:color w:val="auto"/>
          <w:sz w:val="28"/>
          <w:szCs w:val="28"/>
          <w:lang w:val="en-US" w:eastAsia="zh-CN" w:bidi="ar-SA"/>
        </w:rPr>
        <w:t xml:space="preserve">提供计算机软件著作权登记证书扫描件，</w:t>
      </w:r>
      <w:r>
        <w:rPr>
          <w:rFonts w:hint="eastAsia" w:ascii="仿宋_GB2312" w:hAnsi="仿宋_GB2312" w:eastAsia="仿宋_GB2312" w:cs="仿宋_GB2312"/>
          <w:color w:val="auto"/>
          <w:sz w:val="28"/>
          <w:szCs w:val="28"/>
          <w:highlight w:val="none"/>
        </w:rPr>
        <w:t xml:space="preserve">不提供不得分</w:t>
      </w:r>
      <w:r>
        <w:rPr>
          <w:rFonts w:hint="eastAsia" w:ascii="仿宋_GB2312" w:hAnsi="仿宋_GB2312" w:eastAsia="仿宋_GB2312" w:cs="仿宋_GB2312"/>
          <w:color w:val="auto"/>
          <w:sz w:val="28"/>
          <w:szCs w:val="28"/>
          <w:lang w:val="en-US" w:eastAsia="zh-CN" w:bidi="ar-SA"/>
        </w:rPr>
        <w:t xml:space="preserve">。）</w:t>
      </w:r>
      <w:r/>
    </w:p>
    <w:p>
      <w:pPr>
        <w:pStyle w:val="838"/>
        <w:ind w:left="0" w:firstLine="420"/>
        <w:keepLines w:val="0"/>
        <w:keepNext w:val="0"/>
        <w:pageBreakBefore w:val="0"/>
        <w:spacing w:line="500" w:lineRule="exact"/>
        <w:rPr>
          <w:rFonts w:hint="eastAsia" w:ascii="黑体" w:hAnsi="黑体" w:eastAsia="黑体" w:cs="黑体"/>
          <w:b w:val="0"/>
          <w:bCs w:val="0"/>
          <w:color w:val="auto"/>
          <w:sz w:val="28"/>
          <w:szCs w:val="28"/>
          <w:lang w:val="en-US" w:eastAsia="zh-CN" w:bidi="ar-SA"/>
        </w:rPr>
      </w:pPr>
      <w:r>
        <w:rPr>
          <w:rFonts w:hint="eastAsia" w:ascii="黑体" w:hAnsi="黑体" w:eastAsia="黑体" w:cs="黑体"/>
          <w:b w:val="0"/>
          <w:bCs w:val="0"/>
          <w:color w:val="auto"/>
          <w:sz w:val="28"/>
          <w:szCs w:val="28"/>
          <w:lang w:val="en-US" w:eastAsia="zh-CN" w:bidi="ar-SA"/>
        </w:rPr>
        <w:t xml:space="preserve">三、人员配置 F3（14分）</w:t>
      </w:r>
      <w:r/>
    </w:p>
    <w:p>
      <w:pPr>
        <w:numPr>
          <w:ilvl w:val="0"/>
          <w:numId w:val="0"/>
        </w:numPr>
        <w:ind w:firstLine="562"/>
        <w:jc w:val="left"/>
        <w:keepLines w:val="0"/>
        <w:keepNext w:val="0"/>
        <w:pageBreakBefore w:val="0"/>
        <w:spacing w:line="500" w:lineRule="exact"/>
        <w:widowControl/>
        <w:rPr>
          <w:rFonts w:hint="eastAsia" w:ascii="仿宋_GB2312" w:hAnsi="仿宋_GB2312" w:eastAsia="仿宋_GB2312" w:cs="仿宋_GB2312"/>
          <w:color w:val="auto"/>
          <w:sz w:val="28"/>
          <w:szCs w:val="28"/>
          <w:lang w:val="en-US" w:eastAsia="zh-CN" w:bidi="ar-SA"/>
        </w:rPr>
      </w:pPr>
      <w:r>
        <w:rPr>
          <w:rFonts w:hint="eastAsia" w:ascii="仿宋_GB2312" w:hAnsi="仿宋_GB2312" w:eastAsia="仿宋_GB2312" w:cs="仿宋_GB2312"/>
          <w:b/>
          <w:bCs/>
          <w:color w:val="auto"/>
          <w:sz w:val="28"/>
          <w:szCs w:val="28"/>
          <w:lang w:val="en-US" w:eastAsia="zh-CN" w:bidi="ar-SA"/>
        </w:rPr>
        <w:t xml:space="preserve">1、项目负责人（5分）：</w:t>
      </w:r>
      <w:r>
        <w:rPr>
          <w:rFonts w:hint="eastAsia" w:ascii="仿宋_GB2312" w:hAnsi="仿宋_GB2312" w:eastAsia="仿宋_GB2312" w:cs="仿宋_GB2312"/>
          <w:color w:val="auto"/>
          <w:sz w:val="28"/>
          <w:szCs w:val="28"/>
          <w:lang w:val="en-US" w:eastAsia="zh-CN" w:bidi="ar-SA"/>
        </w:rPr>
        <w:t xml:space="preserve">本项目拟投入一名项目负责人，具有系统架构师、软件设计师、信息系统项目管理师、CISAW信息安全保障人员、高级工程师（数字经济）证书，每有1个得1分，最多得5分。</w:t>
      </w:r>
      <w:r/>
    </w:p>
    <w:p>
      <w:pPr>
        <w:numPr>
          <w:ilvl w:val="0"/>
          <w:numId w:val="0"/>
        </w:numPr>
        <w:ind w:firstLine="562"/>
        <w:jc w:val="left"/>
        <w:keepLines w:val="0"/>
        <w:keepNext w:val="0"/>
        <w:pageBreakBefore w:val="0"/>
        <w:spacing w:line="500" w:lineRule="exact"/>
        <w:widowControl/>
        <w:rPr>
          <w:rFonts w:hint="eastAsia" w:ascii="仿宋_GB2312" w:hAnsi="仿宋_GB2312" w:eastAsia="仿宋_GB2312" w:cs="仿宋_GB2312"/>
          <w:color w:val="auto"/>
          <w:sz w:val="28"/>
          <w:szCs w:val="28"/>
          <w:lang w:val="en-US" w:eastAsia="zh-CN" w:bidi="ar-SA"/>
        </w:rPr>
      </w:pPr>
      <w:r>
        <w:rPr>
          <w:rFonts w:hint="eastAsia" w:ascii="仿宋_GB2312" w:hAnsi="仿宋_GB2312" w:eastAsia="仿宋_GB2312" w:cs="仿宋_GB2312"/>
          <w:b/>
          <w:bCs/>
          <w:color w:val="auto"/>
          <w:sz w:val="28"/>
          <w:szCs w:val="28"/>
          <w:lang w:val="en-US" w:eastAsia="zh-CN" w:bidi="ar-SA"/>
        </w:rPr>
        <w:t xml:space="preserve">2、技术负责人（5分）：</w:t>
      </w:r>
      <w:r>
        <w:rPr>
          <w:rFonts w:hint="eastAsia" w:ascii="仿宋_GB2312" w:hAnsi="仿宋_GB2312" w:eastAsia="仿宋_GB2312" w:cs="仿宋_GB2312"/>
          <w:color w:val="auto"/>
          <w:sz w:val="28"/>
          <w:szCs w:val="28"/>
          <w:lang w:val="en-US" w:eastAsia="zh-CN" w:bidi="ar-SA"/>
        </w:rPr>
        <w:t xml:space="preserve">本项目拟投入一名技术负责人，具有软件工程师、信创集成项目管理师、信创规划管理师、信息系统项目管理师、高级工程师（数字经济）证书，每有一个得1分，最多得5分。</w:t>
      </w:r>
      <w:r/>
    </w:p>
    <w:p>
      <w:pPr>
        <w:ind w:firstLine="562"/>
        <w:jc w:val="left"/>
        <w:keepLines w:val="0"/>
        <w:keepNext w:val="0"/>
        <w:pageBreakBefore w:val="0"/>
        <w:spacing w:line="500" w:lineRule="exact"/>
        <w:widowControl/>
        <w:rPr>
          <w:rFonts w:hint="eastAsia" w:ascii="仿宋_GB2312" w:hAnsi="仿宋_GB2312" w:eastAsia="仿宋_GB2312" w:cs="仿宋_GB2312"/>
          <w:color w:val="auto"/>
          <w:sz w:val="28"/>
          <w:szCs w:val="28"/>
          <w:lang w:val="en-US" w:eastAsia="zh-CN" w:bidi="ar-SA"/>
        </w:rPr>
      </w:pPr>
      <w:r>
        <w:rPr>
          <w:rFonts w:hint="eastAsia" w:ascii="仿宋_GB2312" w:hAnsi="仿宋_GB2312" w:eastAsia="仿宋_GB2312" w:cs="仿宋_GB2312"/>
          <w:b/>
          <w:bCs/>
          <w:color w:val="auto"/>
          <w:sz w:val="28"/>
          <w:szCs w:val="28"/>
          <w:lang w:val="en-US" w:eastAsia="zh-CN" w:bidi="ar-SA"/>
        </w:rPr>
        <w:t xml:space="preserve">3、运维负责人（4分）：</w:t>
      </w:r>
      <w:r>
        <w:rPr>
          <w:rFonts w:hint="eastAsia" w:ascii="仿宋_GB2312" w:hAnsi="仿宋_GB2312" w:eastAsia="仿宋_GB2312" w:cs="仿宋_GB2312"/>
          <w:color w:val="auto"/>
          <w:sz w:val="28"/>
          <w:szCs w:val="28"/>
          <w:lang w:val="en-US" w:eastAsia="zh-CN" w:bidi="ar-SA"/>
        </w:rPr>
        <w:t xml:space="preserve">本项目拟投入一名运维负责人，具有系统分析师、网络工程师、系统架构师、信息系统项目管理师，每有一个得1分，最多得4分。</w:t>
      </w:r>
      <w:r/>
    </w:p>
    <w:p>
      <w:pPr>
        <w:numPr>
          <w:ilvl w:val="0"/>
          <w:numId w:val="0"/>
        </w:numPr>
        <w:ind w:firstLine="562"/>
        <w:keepLines w:val="0"/>
        <w:keepNext w:val="0"/>
        <w:pageBreakBefore w:val="0"/>
        <w:spacing w:line="500" w:lineRule="exact"/>
        <w:widowControl w:val="off"/>
        <w:rPr>
          <w:rFonts w:hint="default" w:ascii="仿宋_GB2312" w:hAnsi="仿宋_GB2312" w:eastAsia="仿宋_GB2312" w:cs="仿宋_GB2312"/>
          <w:color w:val="auto"/>
          <w:sz w:val="28"/>
          <w:szCs w:val="28"/>
          <w:u w:val="none"/>
          <w:lang w:val="en-US" w:eastAsia="zh-CN" w:bidi="ar-SA"/>
        </w:rPr>
      </w:pPr>
      <w:r>
        <w:rPr>
          <w:rFonts w:hint="default" w:ascii="仿宋_GB2312" w:hAnsi="仿宋_GB2312" w:eastAsia="仿宋_GB2312" w:cs="仿宋_GB2312"/>
          <w:b/>
          <w:bCs/>
          <w:color w:val="auto"/>
          <w:sz w:val="28"/>
          <w:szCs w:val="28"/>
          <w:u w:val="none"/>
          <w:lang w:val="en-US" w:eastAsia="zh-CN" w:bidi="ar-SA"/>
        </w:rPr>
        <w:t xml:space="preserve">注：</w:t>
      </w:r>
      <w:r>
        <w:rPr>
          <w:rFonts w:hint="default" w:ascii="仿宋_GB2312" w:hAnsi="仿宋_GB2312" w:eastAsia="仿宋_GB2312" w:cs="仿宋_GB2312"/>
          <w:color w:val="auto"/>
          <w:sz w:val="28"/>
          <w:szCs w:val="28"/>
          <w:u w:val="none"/>
          <w:lang w:val="en-US" w:eastAsia="zh-CN" w:bidi="ar-SA"/>
        </w:rPr>
        <w:t xml:space="preserve">（1）拟投入本项目的项目负责人、技术负责人、运维负责人须为不同人员，不得相互兼任。</w:t>
      </w:r>
      <w:r/>
    </w:p>
    <w:p>
      <w:pPr>
        <w:numPr>
          <w:ilvl w:val="0"/>
          <w:numId w:val="0"/>
        </w:numPr>
        <w:ind w:firstLine="560"/>
        <w:keepLines w:val="0"/>
        <w:keepNext w:val="0"/>
        <w:pageBreakBefore w:val="0"/>
        <w:spacing w:line="500" w:lineRule="exact"/>
        <w:widowControl w:val="off"/>
        <w:rPr>
          <w:rFonts w:hint="default" w:ascii="仿宋_GB2312" w:hAnsi="仿宋_GB2312" w:eastAsia="仿宋_GB2312" w:cs="仿宋_GB2312"/>
          <w:color w:val="auto"/>
          <w:sz w:val="28"/>
          <w:szCs w:val="28"/>
          <w:u w:val="none"/>
          <w:lang w:val="en-US" w:eastAsia="zh-CN" w:bidi="ar-SA"/>
        </w:rPr>
      </w:pPr>
      <w:r>
        <w:rPr>
          <w:rFonts w:hint="default" w:ascii="仿宋_GB2312" w:hAnsi="仿宋_GB2312" w:eastAsia="仿宋_GB2312" w:cs="仿宋_GB2312"/>
          <w:color w:val="auto"/>
          <w:sz w:val="28"/>
          <w:szCs w:val="28"/>
          <w:u w:val="none"/>
          <w:lang w:val="en-US" w:eastAsia="zh-CN" w:bidi="ar-SA"/>
        </w:rPr>
        <w:t xml:space="preserve">（2）上述证书须由国家机关或其依法授权、委托的机构颁发，例如人力资源和社会保障部、工业和信息化部及其授权、委托的机构等，且证书真实有效。证书名称如有调整，以发证机构现行有效名称为准。</w:t>
      </w:r>
      <w:r/>
    </w:p>
    <w:p>
      <w:pPr>
        <w:numPr>
          <w:ilvl w:val="0"/>
          <w:numId w:val="0"/>
        </w:numPr>
        <w:ind w:firstLine="560"/>
        <w:keepLines w:val="0"/>
        <w:keepNext w:val="0"/>
        <w:pageBreakBefore w:val="0"/>
        <w:spacing w:line="500" w:lineRule="exact"/>
        <w:widowControl w:val="off"/>
        <w:rPr>
          <w:rFonts w:hint="default" w:ascii="仿宋_GB2312" w:hAnsi="仿宋_GB2312" w:eastAsia="仿宋_GB2312" w:cs="仿宋_GB2312"/>
          <w:color w:val="auto"/>
          <w:sz w:val="28"/>
          <w:szCs w:val="28"/>
          <w:u w:val="none"/>
          <w:lang w:val="en-US" w:eastAsia="zh-CN" w:bidi="ar-SA"/>
        </w:rPr>
      </w:pPr>
      <w:r>
        <w:rPr>
          <w:rFonts w:hint="default" w:ascii="仿宋_GB2312" w:hAnsi="仿宋_GB2312" w:eastAsia="仿宋_GB2312" w:cs="仿宋_GB2312"/>
          <w:color w:val="auto"/>
          <w:sz w:val="28"/>
          <w:szCs w:val="28"/>
          <w:u w:val="none"/>
          <w:lang w:val="en-US" w:eastAsia="zh-CN" w:bidi="ar-SA"/>
        </w:rPr>
        <w:t xml:space="preserve">（3）供应商须提供上述人员相应证书原件的扫描件（加盖供应商公章），以及上述人员投标</w:t>
      </w:r>
      <w:r>
        <w:rPr>
          <w:rFonts w:hint="eastAsia" w:ascii="仿宋_GB2312" w:hAnsi="仿宋_GB2312" w:eastAsia="仿宋_GB2312" w:cs="仿宋_GB2312"/>
          <w:color w:val="auto"/>
          <w:sz w:val="28"/>
          <w:szCs w:val="28"/>
          <w:u w:val="none"/>
          <w:lang w:val="en-US" w:eastAsia="zh-CN" w:bidi="ar-SA"/>
        </w:rPr>
        <w:t xml:space="preserve">（响应）</w:t>
      </w:r>
      <w:r>
        <w:rPr>
          <w:rFonts w:hint="default" w:ascii="仿宋_GB2312" w:hAnsi="仿宋_GB2312" w:eastAsia="仿宋_GB2312" w:cs="仿宋_GB2312"/>
          <w:color w:val="auto"/>
          <w:sz w:val="28"/>
          <w:szCs w:val="28"/>
          <w:u w:val="none"/>
          <w:lang w:val="en-US" w:eastAsia="zh-CN" w:bidi="ar-SA"/>
        </w:rPr>
        <w:t xml:space="preserve">截止时间前六个月内任意一个月由供应商为其缴纳社会保险的证明扫描件（加盖供应商公章）。未提供或提供不符合要求的，相应证书不予计分；未提供社会保险缴纳证明或提供不符合要求的，该人员所在评分项不得分。本项评分以投标</w:t>
      </w:r>
      <w:r>
        <w:rPr>
          <w:rFonts w:hint="eastAsia" w:ascii="仿宋_GB2312" w:hAnsi="仿宋_GB2312" w:eastAsia="仿宋_GB2312" w:cs="仿宋_GB2312"/>
          <w:color w:val="auto"/>
          <w:sz w:val="28"/>
          <w:szCs w:val="28"/>
          <w:u w:val="none"/>
          <w:lang w:val="en-US" w:eastAsia="zh-CN" w:bidi="ar-SA"/>
        </w:rPr>
        <w:t xml:space="preserve">（响应）</w:t>
      </w:r>
      <w:r>
        <w:rPr>
          <w:rFonts w:hint="default" w:ascii="仿宋_GB2312" w:hAnsi="仿宋_GB2312" w:eastAsia="仿宋_GB2312" w:cs="仿宋_GB2312"/>
          <w:color w:val="auto"/>
          <w:sz w:val="28"/>
          <w:szCs w:val="28"/>
          <w:u w:val="none"/>
          <w:lang w:val="en-US" w:eastAsia="zh-CN" w:bidi="ar-SA"/>
        </w:rPr>
        <w:t xml:space="preserve">文件中提供的证明材料为准。</w:t>
      </w:r>
      <w:r/>
    </w:p>
    <w:p>
      <w:pPr>
        <w:pStyle w:val="838"/>
        <w:ind w:left="0" w:firstLine="420"/>
        <w:keepLines w:val="0"/>
        <w:keepNext w:val="0"/>
        <w:pageBreakBefore w:val="0"/>
        <w:spacing w:line="500" w:lineRule="exact"/>
        <w:rPr>
          <w:rFonts w:hint="eastAsia" w:ascii="黑体" w:hAnsi="黑体" w:eastAsia="黑体" w:cs="黑体"/>
          <w:b w:val="0"/>
          <w:bCs w:val="0"/>
          <w:color w:val="auto"/>
          <w:sz w:val="28"/>
          <w:szCs w:val="28"/>
          <w:lang w:val="en-US" w:eastAsia="zh-CN" w:bidi="ar-SA"/>
        </w:rPr>
      </w:pPr>
      <w:r>
        <w:rPr>
          <w:rFonts w:hint="eastAsia" w:ascii="黑体" w:hAnsi="黑体" w:eastAsia="黑体" w:cs="黑体"/>
          <w:b w:val="0"/>
          <w:bCs w:val="0"/>
          <w:color w:val="auto"/>
          <w:sz w:val="28"/>
          <w:szCs w:val="28"/>
          <w:lang w:val="en-US" w:eastAsia="zh-CN" w:bidi="ar-SA"/>
        </w:rPr>
        <w:t xml:space="preserve">四、</w:t>
      </w:r>
      <w:r>
        <w:rPr>
          <w:rFonts w:hint="eastAsia" w:ascii="黑体" w:hAnsi="黑体" w:eastAsia="黑体" w:cs="黑体"/>
          <w:color w:val="auto"/>
          <w:sz w:val="28"/>
          <w:szCs w:val="28"/>
          <w:lang w:val="en-US" w:eastAsia="zh-CN" w:bidi="ar-SA"/>
        </w:rPr>
        <w:t xml:space="preserve">系统演示 </w:t>
      </w:r>
      <w:r>
        <w:rPr>
          <w:rFonts w:hint="eastAsia" w:ascii="黑体" w:hAnsi="黑体" w:eastAsia="黑体" w:cs="黑体"/>
          <w:b w:val="0"/>
          <w:bCs w:val="0"/>
          <w:color w:val="auto"/>
          <w:sz w:val="28"/>
          <w:szCs w:val="28"/>
          <w:lang w:val="en-US" w:eastAsia="zh-CN" w:bidi="ar-SA"/>
        </w:rPr>
        <w:t xml:space="preserve">F4（38分）</w:t>
      </w:r>
      <w:r/>
    </w:p>
    <w:p>
      <w:pPr>
        <w:numPr>
          <w:ilvl w:val="0"/>
          <w:numId w:val="0"/>
        </w:numPr>
        <w:ind w:firstLine="562"/>
        <w:keepLines w:val="0"/>
        <w:keepNext w:val="0"/>
        <w:pageBreakBefore w:val="0"/>
        <w:spacing w:line="500" w:lineRule="exact"/>
        <w:rPr>
          <w:rFonts w:hint="eastAsia" w:ascii="仿宋_GB2312" w:hAnsi="仿宋_GB2312" w:eastAsia="仿宋_GB2312" w:cs="仿宋_GB2312"/>
          <w:b/>
          <w:bCs/>
          <w:color w:val="auto"/>
          <w:sz w:val="28"/>
          <w:szCs w:val="28"/>
          <w:lang w:val="en-US" w:eastAsia="zh-CN" w:bidi="ar-SA"/>
        </w:rPr>
      </w:pPr>
      <w:r>
        <w:rPr>
          <w:rFonts w:hint="eastAsia" w:ascii="仿宋_GB2312" w:hAnsi="仿宋_GB2312" w:eastAsia="仿宋_GB2312" w:cs="仿宋_GB2312"/>
          <w:b/>
          <w:bCs/>
          <w:color w:val="auto"/>
          <w:sz w:val="28"/>
          <w:szCs w:val="28"/>
          <w:lang w:val="en-US" w:eastAsia="zh-CN" w:bidi="ar-SA"/>
        </w:rPr>
        <w:t xml:space="preserve">1、AI智能移动执法终端（18分）：</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lang w:val="en-US" w:eastAsia="zh-CN" w:bidi="ar-SA"/>
        </w:rPr>
      </w:pPr>
      <w:r>
        <w:rPr>
          <w:rFonts w:hint="eastAsia" w:ascii="仿宋_GB2312" w:hAnsi="仿宋_GB2312" w:eastAsia="仿宋_GB2312" w:cs="仿宋_GB2312"/>
          <w:color w:val="auto"/>
          <w:sz w:val="28"/>
          <w:szCs w:val="28"/>
          <w:lang w:val="en-US" w:eastAsia="zh-CN" w:bidi="ar-SA"/>
        </w:rPr>
        <w:t xml:space="preserve">（1）AI智能隐患识别：实时图像/视频识别，支持人工复核。提供全面演示得3分，部分演示得2分，未提供演示不得分。 </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lang w:val="en-US" w:eastAsia="zh-CN" w:bidi="ar-SA"/>
        </w:rPr>
      </w:pPr>
      <w:r>
        <w:rPr>
          <w:rFonts w:hint="eastAsia" w:ascii="仿宋_GB2312" w:hAnsi="仿宋_GB2312" w:eastAsia="仿宋_GB2312" w:cs="仿宋_GB2312"/>
          <w:color w:val="auto"/>
          <w:sz w:val="28"/>
          <w:szCs w:val="28"/>
          <w:lang w:val="en-US" w:eastAsia="zh-CN" w:bidi="ar-SA"/>
        </w:rPr>
        <w:t xml:space="preserve">（2）特种作业资质核验：人脸比对实时识别无证、人证不符、资质过期，一键查询资质信息。提供全面演示得3分，部分演示得2分，未提供演示不得分。 </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lang w:val="en-US" w:eastAsia="zh-CN" w:bidi="ar-SA"/>
        </w:rPr>
      </w:pPr>
      <w:r>
        <w:rPr>
          <w:rFonts w:hint="eastAsia" w:ascii="仿宋_GB2312" w:hAnsi="仿宋_GB2312" w:eastAsia="仿宋_GB2312" w:cs="仿宋_GB2312"/>
          <w:color w:val="auto"/>
          <w:sz w:val="28"/>
          <w:szCs w:val="28"/>
          <w:lang w:val="en-US" w:eastAsia="zh-CN" w:bidi="ar-SA"/>
        </w:rPr>
        <w:t xml:space="preserve">（3）智能文书生成：自动回填信息、一键生成标准文书，支持蓝牙打印、电子签名、实时归档。提供全面演示得3分，部分演示得2分，未提供演示不得分。 </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lang w:val="en-US" w:eastAsia="zh-CN" w:bidi="ar-SA"/>
        </w:rPr>
      </w:pPr>
      <w:r>
        <w:rPr>
          <w:rFonts w:hint="eastAsia" w:ascii="仿宋_GB2312" w:hAnsi="仿宋_GB2312" w:eastAsia="仿宋_GB2312" w:cs="仿宋_GB2312"/>
          <w:color w:val="auto"/>
          <w:sz w:val="28"/>
          <w:szCs w:val="28"/>
          <w:lang w:val="en-US" w:eastAsia="zh-CN" w:bidi="ar-SA"/>
        </w:rPr>
        <w:t xml:space="preserve">（4）整改单生成模块：一键生成含整改要求、整改时限、整改建议方案的标准化整改单，同步推送至企业端六化协同子系统。提供全面演示得3分，部分演示得2分，未提供演示不得分。 </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lang w:val="en-US" w:eastAsia="zh-CN" w:bidi="ar-SA"/>
        </w:rPr>
      </w:pPr>
      <w:r>
        <w:rPr>
          <w:rFonts w:hint="eastAsia" w:ascii="仿宋_GB2312" w:hAnsi="仿宋_GB2312" w:eastAsia="仿宋_GB2312" w:cs="仿宋_GB2312"/>
          <w:color w:val="auto"/>
          <w:sz w:val="28"/>
          <w:szCs w:val="28"/>
          <w:lang w:val="en-US" w:eastAsia="zh-CN" w:bidi="ar-SA"/>
        </w:rPr>
        <w:t xml:space="preserve">（5）执法裁量智能建议：自动关联处罚条款与裁量标准，多因子权重调整保障公平。提供全面演示得3分，部分演示得2分，未提供演示不得分。 </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lang w:val="en-US" w:eastAsia="zh-CN" w:bidi="ar-SA"/>
        </w:rPr>
      </w:pPr>
      <w:r>
        <w:rPr>
          <w:rFonts w:hint="eastAsia" w:ascii="仿宋_GB2312" w:hAnsi="仿宋_GB2312" w:eastAsia="仿宋_GB2312" w:cs="仿宋_GB2312"/>
          <w:color w:val="auto"/>
          <w:sz w:val="28"/>
          <w:szCs w:val="28"/>
          <w:lang w:val="en-US" w:eastAsia="zh-CN" w:bidi="ar-SA"/>
        </w:rPr>
        <w:t xml:space="preserve">（6）移动执法门户：待办预警、GPS执法轨迹记录；整改核查门户：接收AI初步判定达标的企业整改材料，实现线上初审、线下复查指派、整改销号一键操作。提供全面演示得3分，部分演示得2分，未提供演示不得分。 </w:t>
      </w:r>
      <w:r/>
    </w:p>
    <w:p>
      <w:pPr>
        <w:numPr>
          <w:ilvl w:val="0"/>
          <w:numId w:val="0"/>
        </w:numPr>
        <w:ind w:firstLine="562"/>
        <w:keepLines w:val="0"/>
        <w:keepNext w:val="0"/>
        <w:pageBreakBefore w:val="0"/>
        <w:spacing w:line="500" w:lineRule="exact"/>
        <w:rPr>
          <w:rFonts w:hint="eastAsia" w:ascii="仿宋_GB2312" w:hAnsi="仿宋_GB2312" w:eastAsia="仿宋_GB2312" w:cs="仿宋_GB2312"/>
          <w:b/>
          <w:bCs/>
          <w:color w:val="auto"/>
          <w:sz w:val="28"/>
          <w:szCs w:val="28"/>
          <w:lang w:val="en-US" w:eastAsia="zh-CN" w:bidi="ar-SA"/>
        </w:rPr>
      </w:pPr>
      <w:r>
        <w:rPr>
          <w:rFonts w:hint="eastAsia" w:ascii="仿宋_GB2312" w:hAnsi="仿宋_GB2312" w:eastAsia="仿宋_GB2312" w:cs="仿宋_GB2312"/>
          <w:b/>
          <w:bCs/>
          <w:color w:val="auto"/>
          <w:sz w:val="28"/>
          <w:szCs w:val="28"/>
          <w:lang w:val="en-US" w:eastAsia="zh-CN" w:bidi="ar-SA"/>
        </w:rPr>
        <w:t xml:space="preserve">2、企业整改上报系统（8分）：</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lang w:val="en-US" w:eastAsia="zh-CN" w:bidi="ar-SA"/>
        </w:rPr>
      </w:pPr>
      <w:r>
        <w:rPr>
          <w:rFonts w:hint="eastAsia" w:ascii="仿宋_GB2312" w:hAnsi="仿宋_GB2312" w:eastAsia="仿宋_GB2312" w:cs="仿宋_GB2312"/>
          <w:color w:val="auto"/>
          <w:sz w:val="28"/>
          <w:szCs w:val="28"/>
          <w:lang w:val="en-US" w:eastAsia="zh-CN" w:bidi="ar-SA"/>
        </w:rPr>
        <w:t xml:space="preserve">（7）AI初步判定：系统基于重大事故隐患AI判定标准库中的整改达标标准，对企业上传的整改佐证材料进行AI智能识别、初步判定，快速输出“达标/不达标”判定结果及判定依据；若判定不达标，明确标注不达标问题点，指导企业重新整改。提供全面演示得4分，部分演示得2分，未提供演示不得分。 </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lang w:val="en-US" w:eastAsia="zh-CN" w:bidi="ar-SA"/>
        </w:rPr>
      </w:pPr>
      <w:r>
        <w:rPr>
          <w:rFonts w:hint="eastAsia" w:ascii="仿宋_GB2312" w:hAnsi="仿宋_GB2312" w:eastAsia="仿宋_GB2312" w:cs="仿宋_GB2312"/>
          <w:color w:val="auto"/>
          <w:sz w:val="28"/>
          <w:szCs w:val="28"/>
          <w:lang w:val="en-US" w:eastAsia="zh-CN" w:bidi="ar-SA"/>
        </w:rPr>
        <w:t xml:space="preserve">（8）整改材料重传：针对AI初步判定不达标情况，企业可根据判定依据重新开展整改，完成后再次上传整改佐证材料，直至AI初步判定达标。指导企业重新整改。提供全面演示得4分，部分演示得2分，未提供演示不得分。 </w:t>
      </w:r>
      <w:r/>
    </w:p>
    <w:p>
      <w:pPr>
        <w:numPr>
          <w:ilvl w:val="0"/>
          <w:numId w:val="0"/>
        </w:numPr>
        <w:ind w:firstLine="562"/>
        <w:keepLines w:val="0"/>
        <w:keepNext w:val="0"/>
        <w:pageBreakBefore w:val="0"/>
        <w:spacing w:line="500" w:lineRule="exact"/>
        <w:rPr>
          <w:rFonts w:hint="eastAsia" w:ascii="仿宋_GB2312" w:hAnsi="仿宋_GB2312" w:eastAsia="仿宋_GB2312" w:cs="仿宋_GB2312"/>
          <w:b/>
          <w:bCs/>
          <w:color w:val="auto"/>
          <w:sz w:val="28"/>
          <w:szCs w:val="28"/>
          <w:lang w:val="en-US" w:eastAsia="zh-CN" w:bidi="ar-SA"/>
        </w:rPr>
      </w:pPr>
      <w:r>
        <w:rPr>
          <w:rFonts w:hint="eastAsia" w:ascii="仿宋_GB2312" w:hAnsi="仿宋_GB2312" w:eastAsia="仿宋_GB2312" w:cs="仿宋_GB2312"/>
          <w:b/>
          <w:bCs/>
          <w:color w:val="auto"/>
          <w:sz w:val="28"/>
          <w:szCs w:val="28"/>
          <w:lang w:val="en-US" w:eastAsia="zh-CN" w:bidi="ar-SA"/>
        </w:rPr>
        <w:t xml:space="preserve">3、执法数据智能研判中心（12分）：</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lang w:val="en-US" w:eastAsia="zh-CN" w:bidi="ar-SA"/>
        </w:rPr>
      </w:pPr>
      <w:r>
        <w:rPr>
          <w:rFonts w:hint="eastAsia" w:ascii="仿宋_GB2312" w:hAnsi="仿宋_GB2312" w:eastAsia="仿宋_GB2312" w:cs="仿宋_GB2312"/>
          <w:color w:val="auto"/>
          <w:sz w:val="28"/>
          <w:szCs w:val="28"/>
          <w:lang w:val="en-US" w:eastAsia="zh-CN" w:bidi="ar-SA"/>
        </w:rPr>
        <w:t xml:space="preserve">（9）隐患态势分析：地图热力图、行业分布、趋势研判；整改态势分析：分析企业整改完成率、整改不达标原因、整改进度分布等，为精准监管提供数据支撑。提供全面演示得4分，部分演示得2分，未提供演示不得分。 </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lang w:val="en-US" w:eastAsia="zh-CN" w:bidi="ar-SA"/>
        </w:rPr>
      </w:pPr>
      <w:r>
        <w:rPr>
          <w:rFonts w:hint="eastAsia" w:ascii="仿宋_GB2312" w:hAnsi="仿宋_GB2312" w:eastAsia="仿宋_GB2312" w:cs="仿宋_GB2312"/>
          <w:color w:val="auto"/>
          <w:sz w:val="28"/>
          <w:szCs w:val="28"/>
          <w:lang w:val="en-US" w:eastAsia="zh-CN" w:bidi="ar-SA"/>
        </w:rPr>
        <w:t xml:space="preserve">（10）风险预警研判：智能模型计算，高风险企业/区域自动预警，预警－执法无缝衔接；整改逾期预警：对未按时限完成整改、未及时上报整改结果的企业进行自动预警，推送至执法人员。提供全面演示得4分，部分演示得2分，未提供演示不得分。 </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lang w:val="en-US" w:eastAsia="zh-CN" w:bidi="ar-SA"/>
        </w:rPr>
      </w:pPr>
      <w:r>
        <w:rPr>
          <w:rFonts w:hint="eastAsia" w:ascii="仿宋_GB2312" w:hAnsi="仿宋_GB2312" w:eastAsia="仿宋_GB2312" w:cs="仿宋_GB2312"/>
          <w:color w:val="auto"/>
          <w:sz w:val="28"/>
          <w:szCs w:val="28"/>
          <w:lang w:val="en-US" w:eastAsia="zh-CN" w:bidi="ar-SA"/>
        </w:rPr>
        <w:t xml:space="preserve">（11）可视化决策看板：总览+穿透式查询，多格式报表一键导出。整改数据看板：新增整改上报、AI判定、执法审核、销号完成等全流程数据可视化展示，支持穿透式查询企业整改详情。提供全面演示得4分，部分演示得2分，未提供演示不得分。 </w:t>
      </w:r>
      <w:r/>
    </w:p>
    <w:p>
      <w:pPr>
        <w:ind w:firstLine="560"/>
        <w:jc w:val="left"/>
        <w:keepLines w:val="0"/>
        <w:keepNext w:val="0"/>
        <w:pageBreakBefore w:val="0"/>
        <w:spacing w:line="500" w:lineRule="exact"/>
        <w:widowControl/>
        <w:rPr>
          <w:rFonts w:hint="eastAsia" w:ascii="仿宋_GB2312" w:hAnsi="仿宋_GB2312" w:eastAsia="仿宋_GB2312" w:cs="仿宋_GB2312"/>
          <w:color w:val="auto"/>
          <w:sz w:val="28"/>
          <w:szCs w:val="28"/>
          <w:lang w:val="en-US" w:eastAsia="zh-CN" w:bidi="ar-SA"/>
        </w:rPr>
      </w:pPr>
      <w:r>
        <w:rPr>
          <w:rFonts w:hint="eastAsia" w:ascii="仿宋_GB2312" w:hAnsi="仿宋_GB2312" w:eastAsia="仿宋_GB2312" w:cs="仿宋_GB2312"/>
          <w:color w:val="auto"/>
          <w:sz w:val="28"/>
          <w:szCs w:val="28"/>
          <w:lang w:val="en-US" w:eastAsia="zh-CN" w:bidi="ar-SA"/>
        </w:rPr>
      </w:r>
      <w:r/>
    </w:p>
    <w:p>
      <w:pPr>
        <w:ind w:firstLine="562"/>
        <w:jc w:val="left"/>
        <w:keepLines w:val="0"/>
        <w:keepNext w:val="0"/>
        <w:pageBreakBefore w:val="0"/>
        <w:spacing w:line="500" w:lineRule="exact"/>
        <w:widowControl/>
        <w:rPr>
          <w:rFonts w:hint="eastAsia" w:ascii="仿宋_GB2312" w:hAnsi="仿宋_GB2312" w:eastAsia="仿宋_GB2312" w:cs="仿宋_GB2312"/>
          <w:color w:val="auto"/>
          <w:sz w:val="28"/>
          <w:szCs w:val="28"/>
        </w:rPr>
      </w:pPr>
      <w:r>
        <w:rPr>
          <w:rFonts w:hint="eastAsia" w:ascii="仿宋_GB2312" w:hAnsi="仿宋_GB2312" w:eastAsia="仿宋_GB2312" w:cs="仿宋_GB2312"/>
          <w:b/>
          <w:bCs/>
          <w:color w:val="auto"/>
          <w:sz w:val="28"/>
          <w:szCs w:val="28"/>
          <w:lang w:eastAsia="zh-CN"/>
        </w:rPr>
        <w:t xml:space="preserve">说明</w:t>
      </w:r>
      <w:r>
        <w:rPr>
          <w:rFonts w:hint="eastAsia" w:ascii="仿宋_GB2312" w:hAnsi="仿宋_GB2312" w:eastAsia="仿宋_GB2312" w:cs="仿宋_GB2312"/>
          <w:b/>
          <w:bCs/>
          <w:color w:val="auto"/>
          <w:sz w:val="28"/>
          <w:szCs w:val="28"/>
        </w:rPr>
        <w:t xml:space="preserve">：</w:t>
      </w:r>
      <w:r>
        <w:rPr>
          <w:rFonts w:hint="eastAsia" w:ascii="仿宋_GB2312" w:hAnsi="仿宋_GB2312" w:eastAsia="仿宋_GB2312" w:cs="仿宋_GB2312"/>
          <w:color w:val="auto"/>
          <w:sz w:val="28"/>
          <w:szCs w:val="28"/>
        </w:rPr>
        <w:t xml:space="preserve">上传的演示视频将作为投标</w:t>
      </w:r>
      <w:r>
        <w:rPr>
          <w:rFonts w:hint="eastAsia" w:ascii="仿宋_GB2312" w:hAnsi="仿宋_GB2312" w:eastAsia="仿宋_GB2312" w:cs="仿宋_GB2312"/>
          <w:color w:val="auto"/>
          <w:sz w:val="28"/>
          <w:szCs w:val="28"/>
          <w:lang w:eastAsia="zh-CN"/>
        </w:rPr>
        <w:t xml:space="preserve">（响应）</w:t>
      </w:r>
      <w:r>
        <w:rPr>
          <w:rFonts w:hint="eastAsia" w:ascii="仿宋_GB2312" w:hAnsi="仿宋_GB2312" w:eastAsia="仿宋_GB2312" w:cs="仿宋_GB2312"/>
          <w:color w:val="auto"/>
          <w:sz w:val="28"/>
          <w:szCs w:val="28"/>
        </w:rPr>
        <w:t xml:space="preserve">文件的组成部分，供应商应提供</w:t>
      </w:r>
      <w:r>
        <w:rPr>
          <w:rFonts w:hint="eastAsia" w:ascii="仿宋_GB2312" w:hAnsi="仿宋_GB2312" w:eastAsia="仿宋_GB2312" w:cs="仿宋_GB2312"/>
          <w:color w:val="auto"/>
          <w:sz w:val="28"/>
          <w:szCs w:val="28"/>
          <w:lang w:eastAsia="zh-CN"/>
        </w:rPr>
        <w:t xml:space="preserve">相应功能</w:t>
      </w:r>
      <w:r>
        <w:rPr>
          <w:rFonts w:hint="eastAsia" w:ascii="仿宋_GB2312" w:hAnsi="仿宋_GB2312" w:eastAsia="仿宋_GB2312" w:cs="仿宋_GB2312"/>
          <w:color w:val="auto"/>
          <w:sz w:val="28"/>
          <w:szCs w:val="28"/>
        </w:rPr>
        <w:t xml:space="preserve">演示</w:t>
      </w:r>
      <w:r>
        <w:rPr>
          <w:rFonts w:hint="eastAsia" w:ascii="仿宋_GB2312" w:hAnsi="仿宋_GB2312" w:eastAsia="仿宋_GB2312" w:cs="仿宋_GB2312"/>
          <w:color w:val="auto"/>
          <w:sz w:val="28"/>
          <w:szCs w:val="28"/>
          <w:lang w:eastAsia="zh-CN"/>
        </w:rPr>
        <w:t xml:space="preserve">视频</w:t>
      </w:r>
      <w:r>
        <w:rPr>
          <w:rFonts w:hint="eastAsia" w:ascii="仿宋_GB2312" w:hAnsi="仿宋_GB2312" w:eastAsia="仿宋_GB2312" w:cs="仿宋_GB2312"/>
          <w:color w:val="auto"/>
          <w:sz w:val="28"/>
          <w:szCs w:val="28"/>
        </w:rPr>
        <w:t xml:space="preserve">；通过PPT、图片、WORD文档等演示形式的，均视为不满足演示要求，不得分。视频时长总计不超过</w:t>
      </w:r>
      <w:r>
        <w:rPr>
          <w:rFonts w:hint="eastAsia" w:ascii="仿宋_GB2312" w:hAnsi="仿宋_GB2312" w:eastAsia="仿宋_GB2312" w:cs="仿宋_GB2312"/>
          <w:color w:val="auto"/>
          <w:sz w:val="28"/>
          <w:szCs w:val="28"/>
          <w:lang w:val="en-US" w:eastAsia="zh-CN"/>
        </w:rPr>
        <w:t xml:space="preserve">15</w:t>
      </w:r>
      <w:r>
        <w:rPr>
          <w:rFonts w:hint="eastAsia" w:ascii="仿宋_GB2312" w:hAnsi="仿宋_GB2312" w:eastAsia="仿宋_GB2312" w:cs="仿宋_GB2312"/>
          <w:color w:val="auto"/>
          <w:sz w:val="28"/>
          <w:szCs w:val="28"/>
        </w:rPr>
        <w:t xml:space="preserve">分钟。</w:t>
      </w:r>
      <w:r/>
    </w:p>
    <w:p>
      <w:pPr>
        <w:ind w:firstLine="562"/>
        <w:jc w:val="left"/>
        <w:keepLines w:val="0"/>
        <w:keepNext w:val="0"/>
        <w:pageBreakBefore w:val="0"/>
        <w:spacing w:line="500" w:lineRule="exact"/>
        <w:widowControl/>
        <w:rPr>
          <w:rFonts w:hint="eastAsia" w:ascii="仿宋_GB2312" w:hAnsi="仿宋_GB2312" w:eastAsia="仿宋_GB2312" w:cs="仿宋_GB2312"/>
          <w:color w:val="auto"/>
          <w:sz w:val="28"/>
          <w:szCs w:val="28"/>
        </w:rPr>
      </w:pPr>
      <w:r>
        <w:rPr>
          <w:rFonts w:hint="eastAsia" w:ascii="仿宋_GB2312" w:hAnsi="仿宋_GB2312" w:eastAsia="仿宋_GB2312" w:cs="仿宋_GB2312"/>
          <w:b/>
          <w:bCs/>
          <w:color w:val="auto"/>
          <w:sz w:val="28"/>
          <w:szCs w:val="28"/>
        </w:rPr>
        <w:t xml:space="preserve">注：</w:t>
      </w:r>
      <w:r>
        <w:rPr>
          <w:rFonts w:hint="eastAsia" w:ascii="仿宋_GB2312" w:hAnsi="仿宋_GB2312" w:eastAsia="仿宋_GB2312" w:cs="仿宋_GB2312"/>
          <w:color w:val="auto"/>
          <w:sz w:val="28"/>
          <w:szCs w:val="28"/>
        </w:rPr>
        <w:t xml:space="preserve">投标人需按照规定的演示内容制作演示视频文件，视频文件的格式为*.mp4或*.avi，投标人须将视频文件分段压缩为*.zip文件上传至苏采云平台，视频以专项命名（单个文件不得大于50M，所有文件总共不得大于300M）。具体演示视频上传操作请详细阅读《江苏省政府采购管理交易系统（苏采云）供应商操作指南》。</w:t>
      </w:r>
      <w:r/>
    </w:p>
    <w:p>
      <w:pPr>
        <w:pStyle w:val="838"/>
        <w:ind w:left="0" w:firstLine="420"/>
        <w:keepLines w:val="0"/>
        <w:keepNext w:val="0"/>
        <w:pageBreakBefore w:val="0"/>
        <w:spacing w:line="500" w:lineRule="exact"/>
        <w:rPr>
          <w:rFonts w:hint="eastAsia" w:ascii="黑体" w:hAnsi="黑体" w:eastAsia="黑体" w:cs="黑体"/>
          <w:b w:val="0"/>
          <w:bCs w:val="0"/>
          <w:color w:val="auto"/>
          <w:sz w:val="28"/>
          <w:szCs w:val="28"/>
          <w:lang w:val="en-US" w:eastAsia="zh-CN" w:bidi="ar-SA"/>
        </w:rPr>
      </w:pPr>
      <w:r>
        <w:rPr>
          <w:rFonts w:hint="eastAsia" w:ascii="黑体" w:hAnsi="黑体" w:eastAsia="黑体" w:cs="黑体"/>
          <w:b w:val="0"/>
          <w:bCs w:val="0"/>
          <w:color w:val="auto"/>
          <w:sz w:val="28"/>
          <w:szCs w:val="28"/>
          <w:lang w:val="en-US" w:eastAsia="zh-CN" w:bidi="ar-SA"/>
        </w:rPr>
        <w:t xml:space="preserve">五、实施方案 F5（20分）</w:t>
      </w:r>
      <w:r/>
    </w:p>
    <w:p>
      <w:pPr>
        <w:ind w:firstLine="562"/>
        <w:keepLines w:val="0"/>
        <w:keepNext w:val="0"/>
        <w:pageBreakBefore w:val="0"/>
        <w:spacing w:line="500" w:lineRule="exact"/>
        <w:rPr>
          <w:rFonts w:hint="eastAsia" w:ascii="仿宋_GB2312" w:hAnsi="仿宋_GB2312" w:eastAsia="仿宋_GB2312" w:cs="仿宋_GB2312"/>
          <w:color w:val="auto"/>
          <w:sz w:val="28"/>
          <w:szCs w:val="28"/>
          <w:lang w:val="en-US" w:eastAsia="zh-CN" w:bidi="ar-SA"/>
        </w:rPr>
      </w:pPr>
      <w:r>
        <w:rPr>
          <w:rFonts w:hint="eastAsia" w:ascii="仿宋_GB2312" w:hAnsi="仿宋_GB2312" w:eastAsia="仿宋_GB2312" w:cs="仿宋_GB2312"/>
          <w:b/>
          <w:bCs/>
          <w:i w:val="0"/>
          <w:iCs w:val="0"/>
          <w:caps w:val="0"/>
          <w:color w:val="0f1115"/>
          <w:spacing w:val="0"/>
          <w:sz w:val="28"/>
          <w:szCs w:val="28"/>
          <w:shd w:val="clear" w:color="auto" w:fill="ffffff"/>
          <w:lang w:val="en-US" w:eastAsia="zh-CN"/>
        </w:rPr>
        <w:t xml:space="preserve">1</w:t>
      </w:r>
      <w:r>
        <w:rPr>
          <w:rFonts w:hint="eastAsia" w:ascii="仿宋_GB2312" w:hAnsi="仿宋_GB2312" w:eastAsia="仿宋_GB2312" w:cs="仿宋_GB2312"/>
          <w:b/>
          <w:bCs/>
          <w:i w:val="0"/>
          <w:iCs w:val="0"/>
          <w:caps w:val="0"/>
          <w:color w:val="0f1115"/>
          <w:spacing w:val="0"/>
          <w:sz w:val="28"/>
          <w:szCs w:val="28"/>
          <w:shd w:val="clear" w:color="auto" w:fill="ffffff"/>
        </w:rPr>
        <w:t xml:space="preserve">、整体实施方案</w:t>
      </w:r>
      <w:r>
        <w:rPr>
          <w:rFonts w:hint="eastAsia" w:ascii="仿宋_GB2312" w:hAnsi="仿宋_GB2312" w:eastAsia="仿宋_GB2312" w:cs="仿宋_GB2312"/>
          <w:b/>
          <w:bCs/>
          <w:color w:val="auto"/>
          <w:sz w:val="28"/>
          <w:szCs w:val="28"/>
          <w:lang w:val="en-US" w:eastAsia="zh-CN" w:bidi="ar-SA"/>
        </w:rPr>
        <w:t xml:space="preserve">（5 分）</w:t>
      </w:r>
      <w:r/>
    </w:p>
    <w:p>
      <w:pPr>
        <w:ind w:firstLine="560"/>
        <w:keepLines w:val="0"/>
        <w:keepNext w:val="0"/>
        <w:pageBreakBefore w:val="0"/>
        <w:spacing w:line="500" w:lineRule="exact"/>
        <w:rPr>
          <w:rFonts w:hint="eastAsia" w:ascii="仿宋_GB2312" w:hAnsi="仿宋_GB2312" w:eastAsia="仿宋_GB2312" w:cs="仿宋_GB2312"/>
          <w:i w:val="0"/>
          <w:iCs w:val="0"/>
          <w:caps w:val="0"/>
          <w:color w:val="0f1115"/>
          <w:spacing w:val="0"/>
          <w:sz w:val="28"/>
          <w:szCs w:val="28"/>
          <w:shd w:val="clear" w:color="auto" w:fill="ffffff"/>
          <w:lang w:eastAsia="zh-CN"/>
        </w:rPr>
      </w:pPr>
      <w:r>
        <w:rPr>
          <w:rFonts w:hint="eastAsia" w:ascii="仿宋_GB2312" w:hAnsi="仿宋_GB2312" w:eastAsia="仿宋_GB2312" w:cs="仿宋_GB2312"/>
          <w:i w:val="0"/>
          <w:iCs w:val="0"/>
          <w:caps w:val="0"/>
          <w:color w:val="0f1115"/>
          <w:spacing w:val="0"/>
          <w:sz w:val="28"/>
          <w:szCs w:val="28"/>
          <w:shd w:val="clear" w:color="auto" w:fill="ffffff"/>
        </w:rPr>
        <w:t xml:space="preserve">供应商应</w:t>
      </w:r>
      <w:r>
        <w:rPr>
          <w:rFonts w:hint="eastAsia" w:ascii="仿宋_GB2312" w:hAnsi="仿宋_GB2312" w:eastAsia="仿宋_GB2312" w:cs="仿宋_GB2312"/>
          <w:i w:val="0"/>
          <w:iCs w:val="0"/>
          <w:caps w:val="0"/>
          <w:color w:val="0f1115"/>
          <w:spacing w:val="0"/>
          <w:sz w:val="28"/>
          <w:szCs w:val="28"/>
          <w:shd w:val="clear" w:color="auto" w:fill="ffffff"/>
          <w:lang w:eastAsia="zh-CN"/>
        </w:rPr>
        <w:t xml:space="preserve">根据项目需求</w:t>
      </w:r>
      <w:r>
        <w:rPr>
          <w:rFonts w:hint="eastAsia" w:ascii="仿宋_GB2312" w:hAnsi="仿宋_GB2312" w:eastAsia="仿宋_GB2312" w:cs="仿宋_GB2312"/>
          <w:i w:val="0"/>
          <w:iCs w:val="0"/>
          <w:caps w:val="0"/>
          <w:color w:val="0f1115"/>
          <w:spacing w:val="0"/>
          <w:sz w:val="28"/>
          <w:szCs w:val="28"/>
          <w:shd w:val="clear" w:color="auto" w:fill="ffffff"/>
        </w:rPr>
        <w:t xml:space="preserve">制定项目整体实施方案，</w:t>
      </w:r>
      <w:r>
        <w:rPr>
          <w:rFonts w:hint="eastAsia" w:ascii="仿宋_GB2312" w:hAnsi="仿宋_GB2312" w:eastAsia="仿宋_GB2312" w:cs="仿宋_GB2312"/>
          <w:i w:val="0"/>
          <w:iCs w:val="0"/>
          <w:caps w:val="0"/>
          <w:color w:val="0f1115"/>
          <w:spacing w:val="0"/>
          <w:sz w:val="28"/>
          <w:szCs w:val="28"/>
          <w:shd w:val="clear" w:color="auto" w:fill="ffffff"/>
          <w:lang w:eastAsia="zh-CN"/>
        </w:rPr>
        <w:t xml:space="preserve">内容</w:t>
      </w:r>
      <w:r>
        <w:rPr>
          <w:rFonts w:hint="eastAsia" w:ascii="仿宋_GB2312" w:hAnsi="仿宋_GB2312" w:eastAsia="仿宋_GB2312" w:cs="仿宋_GB2312"/>
          <w:i w:val="0"/>
          <w:iCs w:val="0"/>
          <w:caps w:val="0"/>
          <w:color w:val="0f1115"/>
          <w:spacing w:val="0"/>
          <w:sz w:val="28"/>
          <w:szCs w:val="28"/>
          <w:shd w:val="clear" w:color="auto" w:fill="ffffff"/>
        </w:rPr>
        <w:t xml:space="preserve">包括但不限于项目建设思路</w:t>
      </w:r>
      <w:r>
        <w:rPr>
          <w:rFonts w:hint="eastAsia" w:ascii="仿宋_GB2312" w:hAnsi="仿宋_GB2312" w:eastAsia="仿宋_GB2312" w:cs="仿宋_GB2312"/>
          <w:i w:val="0"/>
          <w:iCs w:val="0"/>
          <w:caps w:val="0"/>
          <w:color w:val="0f1115"/>
          <w:spacing w:val="0"/>
          <w:sz w:val="28"/>
          <w:szCs w:val="28"/>
          <w:shd w:val="clear" w:color="auto" w:fill="ffffff"/>
          <w:lang w:eastAsia="zh-CN"/>
        </w:rPr>
        <w:t xml:space="preserve">、</w:t>
      </w:r>
      <w:r>
        <w:rPr>
          <w:rFonts w:hint="eastAsia" w:ascii="仿宋_GB2312" w:hAnsi="仿宋_GB2312" w:eastAsia="仿宋_GB2312" w:cs="仿宋_GB2312"/>
          <w:i w:val="0"/>
          <w:iCs w:val="0"/>
          <w:caps w:val="0"/>
          <w:color w:val="0f1115"/>
          <w:spacing w:val="0"/>
          <w:sz w:val="28"/>
          <w:szCs w:val="28"/>
          <w:shd w:val="clear" w:color="auto" w:fill="ffffff"/>
        </w:rPr>
        <w:t xml:space="preserve">实施要求</w:t>
      </w:r>
      <w:r>
        <w:rPr>
          <w:rFonts w:hint="eastAsia" w:ascii="仿宋_GB2312" w:hAnsi="仿宋_GB2312" w:eastAsia="仿宋_GB2312" w:cs="仿宋_GB2312"/>
          <w:i w:val="0"/>
          <w:iCs w:val="0"/>
          <w:caps w:val="0"/>
          <w:color w:val="0f1115"/>
          <w:spacing w:val="0"/>
          <w:sz w:val="28"/>
          <w:szCs w:val="28"/>
          <w:shd w:val="clear" w:color="auto" w:fill="ffffff"/>
          <w:lang w:eastAsia="zh-CN"/>
        </w:rPr>
        <w:t xml:space="preserve">、</w:t>
      </w:r>
      <w:r>
        <w:rPr>
          <w:rFonts w:hint="eastAsia" w:ascii="仿宋_GB2312" w:hAnsi="仿宋_GB2312" w:eastAsia="仿宋_GB2312" w:cs="仿宋_GB2312"/>
          <w:i w:val="0"/>
          <w:iCs w:val="0"/>
          <w:caps w:val="0"/>
          <w:color w:val="0f1115"/>
          <w:spacing w:val="0"/>
          <w:sz w:val="28"/>
          <w:szCs w:val="28"/>
          <w:shd w:val="clear" w:color="auto" w:fill="ffffff"/>
        </w:rPr>
        <w:t xml:space="preserve">组织架构</w:t>
      </w:r>
      <w:r>
        <w:rPr>
          <w:rFonts w:hint="eastAsia" w:ascii="仿宋_GB2312" w:hAnsi="仿宋_GB2312" w:eastAsia="仿宋_GB2312" w:cs="仿宋_GB2312"/>
          <w:i w:val="0"/>
          <w:iCs w:val="0"/>
          <w:caps w:val="0"/>
          <w:color w:val="0f1115"/>
          <w:spacing w:val="0"/>
          <w:sz w:val="28"/>
          <w:szCs w:val="28"/>
          <w:shd w:val="clear" w:color="auto" w:fill="ffffff"/>
          <w:lang w:val="en-US" w:eastAsia="zh-CN"/>
        </w:rPr>
        <w:t xml:space="preserve">等</w:t>
      </w:r>
      <w:r>
        <w:rPr>
          <w:rFonts w:hint="eastAsia" w:ascii="仿宋_GB2312" w:hAnsi="仿宋_GB2312" w:eastAsia="仿宋_GB2312" w:cs="仿宋_GB2312"/>
          <w:i w:val="0"/>
          <w:iCs w:val="0"/>
          <w:caps w:val="0"/>
          <w:color w:val="0f1115"/>
          <w:spacing w:val="0"/>
          <w:sz w:val="28"/>
          <w:szCs w:val="28"/>
          <w:shd w:val="clear" w:color="auto" w:fill="ffffff"/>
          <w:lang w:eastAsia="zh-CN"/>
        </w:rPr>
        <w:t xml:space="preserve">。</w:t>
      </w:r>
      <w:r>
        <w:rPr>
          <w:rFonts w:hint="eastAsia" w:ascii="仿宋_GB2312" w:hAnsi="仿宋_GB2312" w:eastAsia="仿宋_GB2312" w:cs="仿宋_GB2312"/>
          <w:sz w:val="28"/>
          <w:szCs w:val="28"/>
          <w:lang w:val="en-US" w:eastAsia="zh-CN"/>
        </w:rPr>
        <w:t xml:space="preserve">方案优于采购文件要求的得5分，符合采购文件要求的得3分，不符合采购文件要求或未提供的不得分</w:t>
      </w:r>
      <w:r>
        <w:rPr>
          <w:rFonts w:hint="eastAsia" w:ascii="仿宋_GB2312" w:hAnsi="仿宋_GB2312" w:eastAsia="仿宋_GB2312" w:cs="仿宋_GB2312"/>
          <w:i w:val="0"/>
          <w:iCs w:val="0"/>
          <w:caps w:val="0"/>
          <w:color w:val="0f1115"/>
          <w:spacing w:val="0"/>
          <w:sz w:val="28"/>
          <w:szCs w:val="28"/>
          <w:shd w:val="clear" w:color="auto" w:fill="ffffff"/>
          <w:lang w:eastAsia="zh-CN"/>
        </w:rPr>
        <w:t xml:space="preserve">。</w:t>
      </w:r>
      <w:r/>
    </w:p>
    <w:p>
      <w:pPr>
        <w:ind w:firstLine="562"/>
        <w:keepLines w:val="0"/>
        <w:keepNext w:val="0"/>
        <w:pageBreakBefore w:val="0"/>
        <w:spacing w:line="500" w:lineRule="exact"/>
        <w:rPr>
          <w:rFonts w:hint="eastAsia" w:ascii="仿宋_GB2312" w:hAnsi="仿宋_GB2312" w:eastAsia="仿宋_GB2312" w:cs="仿宋_GB2312"/>
          <w:b/>
          <w:bCs/>
          <w:i w:val="0"/>
          <w:iCs w:val="0"/>
          <w:caps w:val="0"/>
          <w:color w:val="0f1115"/>
          <w:spacing w:val="0"/>
          <w:sz w:val="28"/>
          <w:szCs w:val="28"/>
          <w:shd w:val="clear" w:color="auto" w:fill="ffffff"/>
        </w:rPr>
      </w:pPr>
      <w:r>
        <w:rPr>
          <w:rFonts w:hint="eastAsia" w:ascii="仿宋_GB2312" w:hAnsi="仿宋_GB2312" w:eastAsia="仿宋_GB2312" w:cs="仿宋_GB2312"/>
          <w:b/>
          <w:bCs/>
          <w:i w:val="0"/>
          <w:iCs w:val="0"/>
          <w:caps w:val="0"/>
          <w:color w:val="0f1115"/>
          <w:spacing w:val="0"/>
          <w:sz w:val="28"/>
          <w:szCs w:val="28"/>
          <w:shd w:val="clear" w:color="auto" w:fill="ffffff"/>
        </w:rPr>
        <w:t xml:space="preserve">2、进度计划与应急事件处置方案</w:t>
      </w:r>
      <w:r>
        <w:rPr>
          <w:rFonts w:hint="eastAsia" w:ascii="仿宋_GB2312" w:hAnsi="仿宋_GB2312" w:eastAsia="仿宋_GB2312" w:cs="仿宋_GB2312"/>
          <w:b/>
          <w:bCs/>
          <w:color w:val="auto"/>
          <w:sz w:val="28"/>
          <w:szCs w:val="28"/>
          <w:lang w:val="en-US" w:eastAsia="zh-CN" w:bidi="ar-SA"/>
        </w:rPr>
        <w:t xml:space="preserve">（5 分）</w:t>
      </w:r>
      <w:r/>
    </w:p>
    <w:p>
      <w:pPr>
        <w:ind w:firstLine="560"/>
        <w:keepLines w:val="0"/>
        <w:keepNext w:val="0"/>
        <w:pageBreakBefore w:val="0"/>
        <w:spacing w:line="500" w:lineRule="exact"/>
        <w:rPr>
          <w:rFonts w:hint="eastAsia" w:ascii="仿宋_GB2312" w:hAnsi="仿宋_GB2312" w:eastAsia="仿宋_GB2312" w:cs="仿宋_GB2312"/>
          <w:i w:val="0"/>
          <w:iCs w:val="0"/>
          <w:caps w:val="0"/>
          <w:color w:val="0f1115"/>
          <w:spacing w:val="0"/>
          <w:sz w:val="28"/>
          <w:szCs w:val="28"/>
          <w:shd w:val="clear" w:color="auto" w:fill="ffffff"/>
        </w:rPr>
      </w:pPr>
      <w:r>
        <w:rPr>
          <w:rFonts w:hint="eastAsia" w:ascii="仿宋_GB2312" w:hAnsi="仿宋_GB2312" w:eastAsia="仿宋_GB2312" w:cs="仿宋_GB2312"/>
          <w:i w:val="0"/>
          <w:iCs w:val="0"/>
          <w:caps w:val="0"/>
          <w:color w:val="0f1115"/>
          <w:spacing w:val="0"/>
          <w:sz w:val="28"/>
          <w:szCs w:val="28"/>
          <w:shd w:val="clear" w:color="auto" w:fill="ffffff"/>
        </w:rPr>
        <w:t xml:space="preserve">供应商应制定进度计划及应急事件处置方案，包括但不限于进度计划</w:t>
      </w:r>
      <w:r>
        <w:rPr>
          <w:rFonts w:hint="eastAsia" w:ascii="仿宋_GB2312" w:hAnsi="仿宋_GB2312" w:eastAsia="仿宋_GB2312" w:cs="仿宋_GB2312"/>
          <w:i w:val="0"/>
          <w:iCs w:val="0"/>
          <w:caps w:val="0"/>
          <w:color w:val="0f1115"/>
          <w:spacing w:val="0"/>
          <w:sz w:val="28"/>
          <w:szCs w:val="28"/>
          <w:shd w:val="clear" w:color="auto" w:fill="ffffff"/>
          <w:lang w:eastAsia="zh-CN"/>
        </w:rPr>
        <w:t xml:space="preserve">、</w:t>
      </w:r>
      <w:r>
        <w:rPr>
          <w:rFonts w:hint="eastAsia" w:ascii="仿宋_GB2312" w:hAnsi="仿宋_GB2312" w:eastAsia="仿宋_GB2312" w:cs="仿宋_GB2312"/>
          <w:i w:val="0"/>
          <w:iCs w:val="0"/>
          <w:caps w:val="0"/>
          <w:color w:val="0f1115"/>
          <w:spacing w:val="0"/>
          <w:sz w:val="28"/>
          <w:szCs w:val="28"/>
          <w:shd w:val="clear" w:color="auto" w:fill="ffffff"/>
        </w:rPr>
        <w:t xml:space="preserve">关键节点控制</w:t>
      </w:r>
      <w:r>
        <w:rPr>
          <w:rFonts w:hint="eastAsia" w:ascii="仿宋_GB2312" w:hAnsi="仿宋_GB2312" w:eastAsia="仿宋_GB2312" w:cs="仿宋_GB2312"/>
          <w:i w:val="0"/>
          <w:iCs w:val="0"/>
          <w:caps w:val="0"/>
          <w:color w:val="0f1115"/>
          <w:spacing w:val="0"/>
          <w:sz w:val="28"/>
          <w:szCs w:val="28"/>
          <w:shd w:val="clear" w:color="auto" w:fill="ffffff"/>
          <w:lang w:eastAsia="zh-CN"/>
        </w:rPr>
        <w:t xml:space="preserve">、</w:t>
      </w:r>
      <w:r>
        <w:rPr>
          <w:rFonts w:hint="eastAsia" w:ascii="仿宋_GB2312" w:hAnsi="仿宋_GB2312" w:eastAsia="仿宋_GB2312" w:cs="仿宋_GB2312"/>
          <w:i w:val="0"/>
          <w:iCs w:val="0"/>
          <w:caps w:val="0"/>
          <w:color w:val="0f1115"/>
          <w:spacing w:val="0"/>
          <w:sz w:val="28"/>
          <w:szCs w:val="28"/>
          <w:shd w:val="clear" w:color="auto" w:fill="ffffff"/>
        </w:rPr>
        <w:t xml:space="preserve">应急事件预防与处置</w:t>
      </w:r>
      <w:r>
        <w:rPr>
          <w:rFonts w:hint="eastAsia" w:ascii="仿宋_GB2312" w:hAnsi="仿宋_GB2312" w:eastAsia="仿宋_GB2312" w:cs="仿宋_GB2312"/>
          <w:i w:val="0"/>
          <w:iCs w:val="0"/>
          <w:caps w:val="0"/>
          <w:color w:val="0f1115"/>
          <w:spacing w:val="0"/>
          <w:sz w:val="28"/>
          <w:szCs w:val="28"/>
          <w:shd w:val="clear" w:color="auto" w:fill="ffffff"/>
          <w:lang w:val="en-US" w:eastAsia="zh-CN"/>
        </w:rPr>
        <w:t xml:space="preserve">等</w:t>
      </w:r>
      <w:r>
        <w:rPr>
          <w:rFonts w:hint="eastAsia" w:ascii="仿宋_GB2312" w:hAnsi="仿宋_GB2312" w:eastAsia="仿宋_GB2312" w:cs="仿宋_GB2312"/>
          <w:i w:val="0"/>
          <w:iCs w:val="0"/>
          <w:caps w:val="0"/>
          <w:color w:val="0f1115"/>
          <w:spacing w:val="0"/>
          <w:sz w:val="28"/>
          <w:szCs w:val="28"/>
          <w:shd w:val="clear" w:color="auto" w:fill="ffffff"/>
          <w:lang w:eastAsia="zh-CN"/>
        </w:rPr>
        <w:t xml:space="preserve">。</w:t>
      </w:r>
      <w:r>
        <w:rPr>
          <w:rFonts w:hint="eastAsia" w:ascii="仿宋_GB2312" w:hAnsi="仿宋_GB2312" w:eastAsia="仿宋_GB2312" w:cs="仿宋_GB2312"/>
          <w:sz w:val="28"/>
          <w:szCs w:val="28"/>
          <w:lang w:val="en-US" w:eastAsia="zh-CN"/>
        </w:rPr>
        <w:t xml:space="preserve">方案优于采购文件要求的得5分，符合采购文件要求的得3分，不符合采购文件要求或未提供的不得分</w:t>
      </w:r>
      <w:r>
        <w:rPr>
          <w:rFonts w:hint="eastAsia" w:ascii="仿宋_GB2312" w:hAnsi="仿宋_GB2312" w:eastAsia="仿宋_GB2312" w:cs="仿宋_GB2312"/>
          <w:i w:val="0"/>
          <w:iCs w:val="0"/>
          <w:caps w:val="0"/>
          <w:color w:val="0f1115"/>
          <w:spacing w:val="0"/>
          <w:sz w:val="28"/>
          <w:szCs w:val="28"/>
          <w:shd w:val="clear" w:color="auto" w:fill="ffffff"/>
          <w:lang w:eastAsia="zh-CN"/>
        </w:rPr>
        <w:t xml:space="preserve">。</w:t>
      </w:r>
      <w:r/>
    </w:p>
    <w:p>
      <w:pPr>
        <w:ind w:firstLine="562"/>
        <w:keepLines w:val="0"/>
        <w:keepNext w:val="0"/>
        <w:pageBreakBefore w:val="0"/>
        <w:spacing w:line="500" w:lineRule="exact"/>
        <w:rPr>
          <w:rFonts w:hint="eastAsia" w:ascii="仿宋_GB2312" w:hAnsi="仿宋_GB2312" w:eastAsia="仿宋_GB2312" w:cs="仿宋_GB2312"/>
          <w:b/>
          <w:bCs/>
          <w:i w:val="0"/>
          <w:iCs w:val="0"/>
          <w:caps w:val="0"/>
          <w:color w:val="0f1115"/>
          <w:spacing w:val="0"/>
          <w:sz w:val="28"/>
          <w:szCs w:val="28"/>
          <w:shd w:val="clear" w:color="auto" w:fill="ffffff"/>
        </w:rPr>
      </w:pPr>
      <w:r>
        <w:rPr>
          <w:rFonts w:hint="eastAsia" w:ascii="仿宋_GB2312" w:hAnsi="仿宋_GB2312" w:eastAsia="仿宋_GB2312" w:cs="仿宋_GB2312"/>
          <w:b/>
          <w:bCs/>
          <w:i w:val="0"/>
          <w:iCs w:val="0"/>
          <w:caps w:val="0"/>
          <w:color w:val="0f1115"/>
          <w:spacing w:val="0"/>
          <w:sz w:val="28"/>
          <w:szCs w:val="28"/>
          <w:shd w:val="clear" w:color="auto" w:fill="ffffff"/>
        </w:rPr>
        <w:t xml:space="preserve">3、售后服务保障措施及响应</w:t>
      </w:r>
      <w:r>
        <w:rPr>
          <w:rFonts w:hint="eastAsia" w:ascii="仿宋_GB2312" w:hAnsi="仿宋_GB2312" w:eastAsia="仿宋_GB2312" w:cs="仿宋_GB2312"/>
          <w:b/>
          <w:bCs/>
          <w:color w:val="auto"/>
          <w:sz w:val="28"/>
          <w:szCs w:val="28"/>
          <w:lang w:val="en-US" w:eastAsia="zh-CN" w:bidi="ar-SA"/>
        </w:rPr>
        <w:t xml:space="preserve">（5 分）</w:t>
      </w:r>
      <w:r/>
    </w:p>
    <w:p>
      <w:pPr>
        <w:ind w:firstLine="560"/>
        <w:keepLines w:val="0"/>
        <w:keepNext w:val="0"/>
        <w:pageBreakBefore w:val="0"/>
        <w:spacing w:line="500" w:lineRule="exact"/>
        <w:rPr>
          <w:rFonts w:hint="eastAsia" w:ascii="仿宋_GB2312" w:hAnsi="仿宋_GB2312" w:eastAsia="仿宋_GB2312" w:cs="仿宋_GB2312"/>
          <w:i w:val="0"/>
          <w:iCs w:val="0"/>
          <w:caps w:val="0"/>
          <w:color w:val="0f1115"/>
          <w:spacing w:val="0"/>
          <w:sz w:val="28"/>
          <w:szCs w:val="28"/>
          <w:shd w:val="clear" w:color="auto" w:fill="ffffff"/>
        </w:rPr>
      </w:pPr>
      <w:r>
        <w:rPr>
          <w:rFonts w:hint="eastAsia" w:ascii="仿宋_GB2312" w:hAnsi="仿宋_GB2312" w:eastAsia="仿宋_GB2312" w:cs="仿宋_GB2312"/>
          <w:i w:val="0"/>
          <w:iCs w:val="0"/>
          <w:caps w:val="0"/>
          <w:color w:val="0f1115"/>
          <w:spacing w:val="0"/>
          <w:sz w:val="28"/>
          <w:szCs w:val="28"/>
          <w:shd w:val="clear" w:color="auto" w:fill="ffffff"/>
        </w:rPr>
        <w:t xml:space="preserve">供应商应制定售后服务保障措施，明确响应时间及响应方式，包括但不限于服务保障体系</w:t>
      </w:r>
      <w:r>
        <w:rPr>
          <w:rFonts w:hint="eastAsia" w:ascii="仿宋_GB2312" w:hAnsi="仿宋_GB2312" w:eastAsia="仿宋_GB2312" w:cs="仿宋_GB2312"/>
          <w:i w:val="0"/>
          <w:iCs w:val="0"/>
          <w:caps w:val="0"/>
          <w:color w:val="0f1115"/>
          <w:spacing w:val="0"/>
          <w:sz w:val="28"/>
          <w:szCs w:val="28"/>
          <w:shd w:val="clear" w:color="auto" w:fill="ffffff"/>
          <w:lang w:eastAsia="zh-CN"/>
        </w:rPr>
        <w:t xml:space="preserve">、</w:t>
      </w:r>
      <w:r>
        <w:rPr>
          <w:rFonts w:hint="eastAsia" w:ascii="仿宋_GB2312" w:hAnsi="仿宋_GB2312" w:eastAsia="仿宋_GB2312" w:cs="仿宋_GB2312"/>
          <w:i w:val="0"/>
          <w:iCs w:val="0"/>
          <w:caps w:val="0"/>
          <w:color w:val="0f1115"/>
          <w:spacing w:val="0"/>
          <w:sz w:val="28"/>
          <w:szCs w:val="28"/>
          <w:shd w:val="clear" w:color="auto" w:fill="ffffff"/>
        </w:rPr>
        <w:t xml:space="preserve">响应时间与方式</w:t>
      </w:r>
      <w:r>
        <w:rPr>
          <w:rFonts w:hint="eastAsia" w:ascii="仿宋_GB2312" w:hAnsi="仿宋_GB2312" w:eastAsia="仿宋_GB2312" w:cs="仿宋_GB2312"/>
          <w:i w:val="0"/>
          <w:iCs w:val="0"/>
          <w:caps w:val="0"/>
          <w:color w:val="0f1115"/>
          <w:spacing w:val="0"/>
          <w:sz w:val="28"/>
          <w:szCs w:val="28"/>
          <w:shd w:val="clear" w:color="auto" w:fill="ffffff"/>
          <w:lang w:eastAsia="zh-CN"/>
        </w:rPr>
        <w:t xml:space="preserve">、</w:t>
      </w:r>
      <w:r>
        <w:rPr>
          <w:rFonts w:hint="eastAsia" w:ascii="仿宋_GB2312" w:hAnsi="仿宋_GB2312" w:eastAsia="仿宋_GB2312" w:cs="仿宋_GB2312"/>
          <w:i w:val="0"/>
          <w:iCs w:val="0"/>
          <w:caps w:val="0"/>
          <w:color w:val="0f1115"/>
          <w:spacing w:val="0"/>
          <w:sz w:val="28"/>
          <w:szCs w:val="28"/>
          <w:shd w:val="clear" w:color="auto" w:fill="ffffff"/>
        </w:rPr>
        <w:t xml:space="preserve">服务内容</w:t>
      </w:r>
      <w:r>
        <w:rPr>
          <w:rFonts w:hint="eastAsia" w:ascii="仿宋_GB2312" w:hAnsi="仿宋_GB2312" w:eastAsia="仿宋_GB2312" w:cs="仿宋_GB2312"/>
          <w:i w:val="0"/>
          <w:iCs w:val="0"/>
          <w:caps w:val="0"/>
          <w:color w:val="0f1115"/>
          <w:spacing w:val="0"/>
          <w:sz w:val="28"/>
          <w:szCs w:val="28"/>
          <w:shd w:val="clear" w:color="auto" w:fill="ffffff"/>
          <w:lang w:eastAsia="zh-CN"/>
        </w:rPr>
        <w:t xml:space="preserve">、</w:t>
      </w:r>
      <w:r>
        <w:rPr>
          <w:rFonts w:hint="eastAsia" w:ascii="仿宋_GB2312" w:hAnsi="仿宋_GB2312" w:eastAsia="仿宋_GB2312" w:cs="仿宋_GB2312"/>
          <w:i w:val="0"/>
          <w:iCs w:val="0"/>
          <w:caps w:val="0"/>
          <w:color w:val="0f1115"/>
          <w:spacing w:val="0"/>
          <w:sz w:val="28"/>
          <w:szCs w:val="28"/>
          <w:shd w:val="clear" w:color="auto" w:fill="ffffff"/>
        </w:rPr>
        <w:t xml:space="preserve">服务期限与报告</w:t>
      </w:r>
      <w:r>
        <w:rPr>
          <w:rFonts w:hint="eastAsia" w:ascii="仿宋_GB2312" w:hAnsi="仿宋_GB2312" w:eastAsia="仿宋_GB2312" w:cs="仿宋_GB2312"/>
          <w:i w:val="0"/>
          <w:iCs w:val="0"/>
          <w:caps w:val="0"/>
          <w:color w:val="0f1115"/>
          <w:spacing w:val="0"/>
          <w:sz w:val="28"/>
          <w:szCs w:val="28"/>
          <w:shd w:val="clear" w:color="auto" w:fill="ffffff"/>
          <w:lang w:val="en-US" w:eastAsia="zh-CN"/>
        </w:rPr>
        <w:t xml:space="preserve">等</w:t>
      </w:r>
      <w:r>
        <w:rPr>
          <w:rFonts w:hint="eastAsia" w:ascii="仿宋_GB2312" w:hAnsi="仿宋_GB2312" w:eastAsia="仿宋_GB2312" w:cs="仿宋_GB2312"/>
          <w:i w:val="0"/>
          <w:iCs w:val="0"/>
          <w:caps w:val="0"/>
          <w:color w:val="0f1115"/>
          <w:spacing w:val="0"/>
          <w:sz w:val="28"/>
          <w:szCs w:val="28"/>
          <w:shd w:val="clear" w:color="auto" w:fill="ffffff"/>
          <w:lang w:eastAsia="zh-CN"/>
        </w:rPr>
        <w:t xml:space="preserve">。</w:t>
      </w:r>
      <w:r>
        <w:rPr>
          <w:rFonts w:hint="eastAsia" w:ascii="仿宋_GB2312" w:hAnsi="仿宋_GB2312" w:eastAsia="仿宋_GB2312" w:cs="仿宋_GB2312"/>
          <w:sz w:val="28"/>
          <w:szCs w:val="28"/>
          <w:lang w:val="en-US" w:eastAsia="zh-CN"/>
        </w:rPr>
        <w:t xml:space="preserve">方案优于采购文件要求的得5分，符合采购文件要求的得3分，不符合采购文件要求或未提供的不得分</w:t>
      </w:r>
      <w:r>
        <w:rPr>
          <w:rFonts w:hint="eastAsia" w:ascii="仿宋_GB2312" w:hAnsi="仿宋_GB2312" w:eastAsia="仿宋_GB2312" w:cs="仿宋_GB2312"/>
          <w:i w:val="0"/>
          <w:iCs w:val="0"/>
          <w:caps w:val="0"/>
          <w:color w:val="0f1115"/>
          <w:spacing w:val="0"/>
          <w:sz w:val="28"/>
          <w:szCs w:val="28"/>
          <w:shd w:val="clear" w:color="auto" w:fill="ffffff"/>
          <w:lang w:eastAsia="zh-CN"/>
        </w:rPr>
        <w:t xml:space="preserve">。</w:t>
      </w:r>
      <w:r/>
    </w:p>
    <w:p>
      <w:pPr>
        <w:ind w:firstLine="562"/>
        <w:keepLines w:val="0"/>
        <w:keepNext w:val="0"/>
        <w:pageBreakBefore w:val="0"/>
        <w:spacing w:line="500" w:lineRule="exact"/>
        <w:rPr>
          <w:rFonts w:hint="eastAsia" w:ascii="仿宋_GB2312" w:hAnsi="仿宋_GB2312" w:eastAsia="仿宋_GB2312" w:cs="仿宋_GB2312"/>
          <w:b/>
          <w:bCs/>
          <w:i w:val="0"/>
          <w:iCs w:val="0"/>
          <w:caps w:val="0"/>
          <w:color w:val="0f1115"/>
          <w:spacing w:val="0"/>
          <w:sz w:val="28"/>
          <w:szCs w:val="28"/>
          <w:shd w:val="clear" w:color="auto" w:fill="ffffff"/>
        </w:rPr>
      </w:pPr>
      <w:r>
        <w:rPr>
          <w:rFonts w:hint="eastAsia" w:ascii="仿宋_GB2312" w:hAnsi="仿宋_GB2312" w:eastAsia="仿宋_GB2312" w:cs="仿宋_GB2312"/>
          <w:b/>
          <w:bCs/>
          <w:i w:val="0"/>
          <w:iCs w:val="0"/>
          <w:caps w:val="0"/>
          <w:color w:val="0f1115"/>
          <w:spacing w:val="0"/>
          <w:sz w:val="28"/>
          <w:szCs w:val="28"/>
          <w:shd w:val="clear" w:color="auto" w:fill="ffffff"/>
        </w:rPr>
        <w:t xml:space="preserve">4、培训方案</w:t>
      </w:r>
      <w:r>
        <w:rPr>
          <w:rFonts w:hint="eastAsia" w:ascii="仿宋_GB2312" w:hAnsi="仿宋_GB2312" w:eastAsia="仿宋_GB2312" w:cs="仿宋_GB2312"/>
          <w:b/>
          <w:bCs/>
          <w:color w:val="auto"/>
          <w:sz w:val="28"/>
          <w:szCs w:val="28"/>
          <w:lang w:val="en-US" w:eastAsia="zh-CN" w:bidi="ar-SA"/>
        </w:rPr>
        <w:t xml:space="preserve">（5 分）</w:t>
      </w:r>
      <w:r/>
    </w:p>
    <w:p>
      <w:pPr>
        <w:ind w:firstLine="560"/>
        <w:keepLines w:val="0"/>
        <w:keepNext w:val="0"/>
        <w:pageBreakBefore w:val="0"/>
        <w:spacing w:line="500" w:lineRule="exact"/>
        <w:rPr>
          <w:rFonts w:hint="eastAsia" w:ascii="仿宋_GB2312" w:hAnsi="仿宋_GB2312" w:eastAsia="仿宋_GB2312" w:cs="仿宋_GB2312"/>
          <w:color w:val="auto"/>
          <w:sz w:val="28"/>
          <w:szCs w:val="28"/>
          <w:lang w:val="en-US" w:eastAsia="zh-CN" w:bidi="ar-SA"/>
        </w:rPr>
      </w:pPr>
      <w:r>
        <w:rPr>
          <w:rFonts w:hint="eastAsia" w:ascii="仿宋_GB2312" w:hAnsi="仿宋_GB2312" w:eastAsia="仿宋_GB2312" w:cs="仿宋_GB2312"/>
          <w:i w:val="0"/>
          <w:iCs w:val="0"/>
          <w:caps w:val="0"/>
          <w:color w:val="0f1115"/>
          <w:spacing w:val="0"/>
          <w:sz w:val="28"/>
          <w:szCs w:val="28"/>
          <w:shd w:val="clear" w:color="auto" w:fill="ffffff"/>
        </w:rPr>
        <w:t xml:space="preserve">供应商应制定培训方案，包括但不限于培训对象与内容</w:t>
      </w:r>
      <w:r>
        <w:rPr>
          <w:rFonts w:hint="eastAsia" w:ascii="仿宋_GB2312" w:hAnsi="仿宋_GB2312" w:eastAsia="仿宋_GB2312" w:cs="仿宋_GB2312"/>
          <w:i w:val="0"/>
          <w:iCs w:val="0"/>
          <w:caps w:val="0"/>
          <w:color w:val="0f1115"/>
          <w:spacing w:val="0"/>
          <w:sz w:val="28"/>
          <w:szCs w:val="28"/>
          <w:shd w:val="clear" w:color="auto" w:fill="ffffff"/>
          <w:lang w:eastAsia="zh-CN"/>
        </w:rPr>
        <w:t xml:space="preserve">、</w:t>
      </w:r>
      <w:r>
        <w:rPr>
          <w:rFonts w:hint="eastAsia" w:ascii="仿宋_GB2312" w:hAnsi="仿宋_GB2312" w:eastAsia="仿宋_GB2312" w:cs="仿宋_GB2312"/>
          <w:i w:val="0"/>
          <w:iCs w:val="0"/>
          <w:caps w:val="0"/>
          <w:color w:val="0f1115"/>
          <w:spacing w:val="0"/>
          <w:sz w:val="28"/>
          <w:szCs w:val="28"/>
          <w:shd w:val="clear" w:color="auto" w:fill="ffffff"/>
        </w:rPr>
        <w:t xml:space="preserve">培训方式</w:t>
      </w:r>
      <w:r>
        <w:rPr>
          <w:rFonts w:hint="eastAsia" w:ascii="仿宋_GB2312" w:hAnsi="仿宋_GB2312" w:eastAsia="仿宋_GB2312" w:cs="仿宋_GB2312"/>
          <w:i w:val="0"/>
          <w:iCs w:val="0"/>
          <w:caps w:val="0"/>
          <w:color w:val="0f1115"/>
          <w:spacing w:val="0"/>
          <w:sz w:val="28"/>
          <w:szCs w:val="28"/>
          <w:shd w:val="clear" w:color="auto" w:fill="ffffff"/>
          <w:lang w:eastAsia="zh-CN"/>
        </w:rPr>
        <w:t xml:space="preserve">、</w:t>
      </w:r>
      <w:r>
        <w:rPr>
          <w:rFonts w:hint="eastAsia" w:ascii="仿宋_GB2312" w:hAnsi="仿宋_GB2312" w:eastAsia="仿宋_GB2312" w:cs="仿宋_GB2312"/>
          <w:i w:val="0"/>
          <w:iCs w:val="0"/>
          <w:caps w:val="0"/>
          <w:color w:val="0f1115"/>
          <w:spacing w:val="0"/>
          <w:sz w:val="28"/>
          <w:szCs w:val="28"/>
          <w:shd w:val="clear" w:color="auto" w:fill="ffffff"/>
        </w:rPr>
        <w:t xml:space="preserve">培训计划及人员安排</w:t>
      </w:r>
      <w:r>
        <w:rPr>
          <w:rFonts w:hint="eastAsia" w:ascii="仿宋_GB2312" w:hAnsi="仿宋_GB2312" w:eastAsia="仿宋_GB2312" w:cs="仿宋_GB2312"/>
          <w:i w:val="0"/>
          <w:iCs w:val="0"/>
          <w:caps w:val="0"/>
          <w:color w:val="0f1115"/>
          <w:spacing w:val="0"/>
          <w:sz w:val="28"/>
          <w:szCs w:val="28"/>
          <w:shd w:val="clear" w:color="auto" w:fill="ffffff"/>
          <w:lang w:eastAsia="zh-CN"/>
        </w:rPr>
        <w:t xml:space="preserve">、</w:t>
      </w:r>
      <w:r>
        <w:rPr>
          <w:rFonts w:hint="eastAsia" w:ascii="仿宋_GB2312" w:hAnsi="仿宋_GB2312" w:eastAsia="仿宋_GB2312" w:cs="仿宋_GB2312"/>
          <w:i w:val="0"/>
          <w:iCs w:val="0"/>
          <w:caps w:val="0"/>
          <w:color w:val="0f1115"/>
          <w:spacing w:val="0"/>
          <w:sz w:val="28"/>
          <w:szCs w:val="28"/>
          <w:shd w:val="clear" w:color="auto" w:fill="ffffff"/>
        </w:rPr>
        <w:t xml:space="preserve">培训效果评估</w:t>
      </w:r>
      <w:r>
        <w:rPr>
          <w:rFonts w:hint="eastAsia" w:ascii="仿宋_GB2312" w:hAnsi="仿宋_GB2312" w:eastAsia="仿宋_GB2312" w:cs="仿宋_GB2312"/>
          <w:i w:val="0"/>
          <w:iCs w:val="0"/>
          <w:caps w:val="0"/>
          <w:color w:val="0f1115"/>
          <w:spacing w:val="0"/>
          <w:sz w:val="28"/>
          <w:szCs w:val="28"/>
          <w:shd w:val="clear" w:color="auto" w:fill="ffffff"/>
          <w:lang w:eastAsia="zh-CN"/>
        </w:rPr>
        <w:t xml:space="preserve">。</w:t>
      </w:r>
      <w:r>
        <w:rPr>
          <w:rFonts w:hint="eastAsia" w:ascii="仿宋_GB2312" w:hAnsi="仿宋_GB2312" w:eastAsia="仿宋_GB2312" w:cs="仿宋_GB2312"/>
          <w:sz w:val="28"/>
          <w:szCs w:val="28"/>
          <w:lang w:val="en-US" w:eastAsia="zh-CN"/>
        </w:rPr>
        <w:t xml:space="preserve">方案优于采购文件要求的得5分，符合采购文件要求的得3分，不符合采购文件要求或未提供的不得分</w:t>
      </w:r>
      <w:r>
        <w:rPr>
          <w:rFonts w:hint="eastAsia" w:ascii="仿宋_GB2312" w:hAnsi="仿宋_GB2312" w:eastAsia="仿宋_GB2312" w:cs="仿宋_GB2312"/>
          <w:i w:val="0"/>
          <w:iCs w:val="0"/>
          <w:caps w:val="0"/>
          <w:color w:val="0f1115"/>
          <w:spacing w:val="0"/>
          <w:sz w:val="28"/>
          <w:szCs w:val="28"/>
          <w:shd w:val="clear" w:color="auto" w:fill="ffffff"/>
          <w:lang w:eastAsia="zh-CN"/>
        </w:rPr>
        <w:t xml:space="preserve">。</w:t>
      </w:r>
      <w:r/>
    </w:p>
    <w:p>
      <w:pPr>
        <w:keepLines w:val="0"/>
        <w:keepNext w:val="0"/>
        <w:pageBreakBefore w:val="0"/>
        <w:spacing w:line="500" w:lineRule="exact"/>
        <w:rPr>
          <w:rFonts w:hint="eastAsia" w:ascii="仿宋_GB2312" w:hAnsi="仿宋_GB2312" w:eastAsia="仿宋_GB2312" w:cs="仿宋_GB2312"/>
          <w:b/>
          <w:bCs/>
          <w:color w:val="auto"/>
          <w:sz w:val="28"/>
          <w:szCs w:val="28"/>
          <w:lang w:val="en-US" w:eastAsia="zh-CN" w:bidi="ar-SA"/>
        </w:rPr>
      </w:pPr>
      <w:r>
        <w:rPr>
          <w:rFonts w:hint="eastAsia" w:ascii="仿宋_GB2312" w:hAnsi="仿宋_GB2312" w:eastAsia="仿宋_GB2312" w:cs="仿宋_GB2312"/>
          <w:b/>
          <w:bCs/>
          <w:color w:val="auto"/>
          <w:sz w:val="28"/>
          <w:szCs w:val="28"/>
          <w:lang w:val="en-US" w:eastAsia="zh-CN" w:bidi="ar-SA"/>
        </w:rPr>
      </w:r>
      <w:r/>
    </w:p>
    <w:p>
      <w:pPr>
        <w:keepLines w:val="0"/>
        <w:keepNext w:val="0"/>
        <w:pageBreakBefore w:val="0"/>
        <w:spacing w:line="500" w:lineRule="exact"/>
        <w:rPr>
          <w:rFonts w:hint="eastAsia" w:ascii="黑体" w:hAnsi="黑体" w:eastAsia="黑体" w:cs="黑体"/>
          <w:b w:val="0"/>
          <w:bCs w:val="0"/>
          <w:color w:val="auto"/>
          <w:sz w:val="28"/>
          <w:szCs w:val="28"/>
          <w:lang w:val="en-US" w:eastAsia="zh-CN" w:bidi="ar-SA"/>
        </w:rPr>
      </w:pPr>
      <w:r>
        <w:rPr>
          <w:rFonts w:hint="eastAsia" w:ascii="黑体" w:hAnsi="黑体" w:eastAsia="黑体" w:cs="黑体"/>
          <w:b w:val="0"/>
          <w:bCs w:val="0"/>
          <w:color w:val="auto"/>
          <w:sz w:val="28"/>
          <w:szCs w:val="28"/>
          <w:lang w:val="en-US" w:eastAsia="zh-CN" w:bidi="ar-SA"/>
        </w:rPr>
        <w:t xml:space="preserve">综合得分＝F1+F2+F3+F4+F5</w:t>
      </w:r>
      <w:r/>
    </w:p>
    <w:p>
      <w:pPr>
        <w:rPr>
          <w:rFonts w:hint="eastAsia"/>
        </w:rPr>
      </w:pPr>
      <w:r>
        <w:rPr>
          <w:rFonts w:hint="eastAsia"/>
        </w:rPr>
      </w:r>
      <w:r/>
    </w:p>
    <w:p>
      <w:pPr>
        <w:rPr>
          <w:rFonts w:hint="eastAsia"/>
        </w:rPr>
      </w:pPr>
      <w:r>
        <w:rPr>
          <w:rFonts w:hint="eastAsia"/>
        </w:rPr>
        <w:br w:type="page" w:clear="all"/>
      </w:r>
      <w:r/>
    </w:p>
    <w:p>
      <w:pPr>
        <w:rPr>
          <w:rFonts w:hint="eastAsia"/>
        </w:rPr>
      </w:pPr>
      <w:r>
        <w:rPr>
          <w:rFonts w:hint="eastAsia"/>
        </w:rPr>
      </w:r>
      <w:r/>
    </w:p>
    <w:p>
      <w:pPr>
        <w:rPr>
          <w:rFonts w:hint="eastAsia"/>
        </w:rPr>
      </w:pPr>
      <w:r>
        <w:rPr>
          <w:rFonts w:hint="eastAsia"/>
        </w:rPr>
      </w:r>
      <w:r/>
    </w:p>
    <w:p>
      <w:pPr>
        <w:pStyle w:val="866"/>
        <w:rPr>
          <w:rFonts w:hint="eastAsia"/>
        </w:rPr>
      </w:pPr>
      <w:r>
        <w:rPr>
          <w:rFonts w:hint="eastAsia"/>
        </w:rPr>
      </w:r>
      <w:r/>
    </w:p>
    <w:p>
      <w:pPr>
        <w:ind w:right="0"/>
        <w:jc w:val="center"/>
        <w:keepNext/>
        <w:pageBreakBefore w:val="0"/>
        <w:spacing w:line="520" w:lineRule="exact"/>
        <w:rPr>
          <w:rFonts w:hint="eastAsia" w:ascii="黑体" w:hAnsi="黑体" w:eastAsia="黑体" w:cs="黑体"/>
          <w:bCs/>
          <w:sz w:val="40"/>
          <w:szCs w:val="40"/>
        </w:rPr>
        <w:outlineLvl w:val="0"/>
      </w:pPr>
      <w:r>
        <w:rPr>
          <w:rFonts w:hint="eastAsia" w:ascii="黑体" w:hAnsi="黑体" w:eastAsia="黑体" w:cs="黑体"/>
          <w:bCs/>
          <w:sz w:val="40"/>
          <w:szCs w:val="40"/>
        </w:rPr>
      </w:r>
      <w:r/>
    </w:p>
    <w:p>
      <w:pPr>
        <w:ind w:right="0"/>
        <w:jc w:val="center"/>
        <w:keepNext/>
        <w:pageBreakBefore w:val="0"/>
        <w:spacing w:line="520" w:lineRule="exact"/>
        <w:rPr>
          <w:rFonts w:hint="eastAsia" w:ascii="黑体" w:hAnsi="黑体" w:eastAsia="黑体" w:cs="黑体"/>
          <w:bCs/>
          <w:sz w:val="40"/>
          <w:szCs w:val="40"/>
        </w:rPr>
        <w:outlineLvl w:val="0"/>
      </w:pPr>
      <w:r>
        <w:rPr>
          <w:rFonts w:hint="eastAsia" w:ascii="黑体" w:hAnsi="黑体" w:eastAsia="黑体" w:cs="黑体"/>
          <w:bCs/>
          <w:sz w:val="40"/>
          <w:szCs w:val="40"/>
        </w:rPr>
      </w:r>
      <w:r/>
    </w:p>
    <w:p>
      <w:pPr>
        <w:ind w:right="0"/>
        <w:jc w:val="center"/>
        <w:keepNext/>
        <w:pageBreakBefore w:val="0"/>
        <w:spacing w:line="520" w:lineRule="exact"/>
        <w:rPr>
          <w:rFonts w:hint="eastAsia" w:ascii="黑体" w:hAnsi="黑体" w:eastAsia="黑体" w:cs="黑体"/>
          <w:bCs/>
          <w:sz w:val="40"/>
          <w:szCs w:val="40"/>
        </w:rPr>
        <w:outlineLvl w:val="0"/>
      </w:pPr>
      <w:r>
        <w:rPr>
          <w:rFonts w:hint="eastAsia" w:ascii="黑体" w:hAnsi="黑体" w:eastAsia="黑体" w:cs="黑体"/>
          <w:bCs/>
          <w:sz w:val="40"/>
          <w:szCs w:val="40"/>
        </w:rPr>
        <w:t xml:space="preserve">第六章  </w:t>
      </w:r>
      <w:bookmarkEnd w:id="187"/>
      <w:r/>
      <w:bookmarkEnd w:id="188"/>
      <w:r/>
      <w:bookmarkEnd w:id="250"/>
      <w:r>
        <w:rPr>
          <w:rFonts w:hint="eastAsia" w:ascii="黑体" w:hAnsi="黑体" w:eastAsia="黑体" w:cs="黑体"/>
          <w:bCs/>
          <w:sz w:val="40"/>
          <w:szCs w:val="40"/>
        </w:rPr>
        <w:t xml:space="preserve">响应文件格式</w:t>
      </w:r>
      <w:r/>
    </w:p>
    <w:p>
      <w:pPr>
        <w:ind w:left="0" w:right="0" w:firstLine="562"/>
        <w:jc w:val="center"/>
        <w:pageBreakBefore w:val="0"/>
        <w:spacing w:line="520" w:lineRule="exact"/>
        <w:rPr>
          <w:rFonts w:hint="eastAsia" w:ascii="仿宋_GB2312" w:hAnsi="仿宋_GB2312" w:eastAsia="仿宋_GB2312" w:cs="仿宋_GB2312"/>
          <w:b/>
          <w:sz w:val="28"/>
          <w:szCs w:val="28"/>
        </w:rPr>
      </w:pPr>
      <w:r/>
      <w:bookmarkStart w:id="252" w:name="_Hlt26671244"/>
      <w:r/>
      <w:bookmarkEnd w:id="252"/>
      <w:r/>
      <w:bookmarkStart w:id="253" w:name="_Hlt26955039"/>
      <w:r/>
      <w:bookmarkEnd w:id="253"/>
      <w:r/>
      <w:bookmarkStart w:id="254" w:name="_Toc26554094"/>
      <w:r/>
      <w:bookmarkStart w:id="255" w:name="_Toc120614282"/>
      <w:r/>
      <w:bookmarkStart w:id="256" w:name="_Toc49090576"/>
      <w:r/>
      <w:r/>
    </w:p>
    <w:p>
      <w:pPr>
        <w:ind w:right="0"/>
        <w:jc w:val="center"/>
        <w:pageBreakBefore w:val="0"/>
        <w:spacing w:line="520" w:lineRule="exact"/>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r>
      <w:r/>
    </w:p>
    <w:p>
      <w:pPr>
        <w:ind w:right="0"/>
        <w:jc w:val="center"/>
        <w:pageBreakBefore w:val="0"/>
        <w:spacing w:line="520" w:lineRule="exact"/>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r>
      <w:r/>
    </w:p>
    <w:p>
      <w:pPr>
        <w:ind w:right="0"/>
        <w:jc w:val="center"/>
        <w:keepLines w:val="0"/>
        <w:keepNext w:val="0"/>
        <w:pageBreakBefore w:val="0"/>
        <w:spacing w:line="920" w:lineRule="exact"/>
        <w:widowControl w:val="off"/>
        <w:rPr>
          <w:rFonts w:hint="eastAsia" w:ascii="方正小标宋_GBK" w:hAnsi="方正小标宋_GBK" w:eastAsia="方正小标宋_GBK" w:cs="方正小标宋_GBK"/>
          <w:b w:val="0"/>
          <w:bCs/>
          <w:sz w:val="56"/>
          <w:szCs w:val="56"/>
        </w:rPr>
      </w:pPr>
      <w:r>
        <w:rPr>
          <w:rFonts w:hint="eastAsia" w:ascii="方正小标宋_GBK" w:hAnsi="方正小标宋_GBK" w:eastAsia="方正小标宋_GBK" w:cs="方正小标宋_GBK"/>
          <w:b w:val="0"/>
          <w:bCs/>
          <w:sz w:val="56"/>
          <w:szCs w:val="56"/>
        </w:rPr>
        <w:t xml:space="preserve">响  应  文  件</w:t>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1260" w:right="0" w:firstLine="562"/>
        <w:keepLines w:val="0"/>
        <w:keepNext w:val="0"/>
        <w:pageBreakBefore w:val="0"/>
        <w:spacing w:line="52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项 目 名 称：</w:t>
      </w:r>
      <w:r>
        <w:rPr>
          <w:rFonts w:hint="eastAsia" w:ascii="仿宋_GB2312" w:hAnsi="仿宋_GB2312" w:eastAsia="仿宋_GB2312" w:cs="仿宋_GB2312"/>
          <w:b/>
          <w:sz w:val="28"/>
          <w:szCs w:val="28"/>
          <w:u w:val="single"/>
        </w:rPr>
        <w:t xml:space="preserve">      </w:t>
      </w:r>
      <w:r>
        <w:rPr>
          <w:rFonts w:hint="eastAsia" w:ascii="仿宋_GB2312" w:hAnsi="仿宋_GB2312" w:eastAsia="仿宋_GB2312" w:cs="仿宋_GB2312"/>
          <w:b/>
          <w:sz w:val="28"/>
          <w:szCs w:val="28"/>
          <w:u w:val="single"/>
          <w:lang w:val="en-US" w:eastAsia="zh-CN"/>
        </w:rPr>
        <w:t xml:space="preserve">    </w:t>
      </w:r>
      <w:r>
        <w:rPr>
          <w:rFonts w:hint="eastAsia" w:ascii="仿宋_GB2312" w:hAnsi="仿宋_GB2312" w:eastAsia="仿宋_GB2312" w:cs="仿宋_GB2312"/>
          <w:b/>
          <w:sz w:val="28"/>
          <w:szCs w:val="28"/>
          <w:u w:val="single"/>
        </w:rPr>
        <w:t xml:space="preserve">         </w:t>
      </w:r>
      <w:r/>
    </w:p>
    <w:p>
      <w:pPr>
        <w:ind w:left="1260" w:right="0" w:firstLine="562"/>
        <w:keepLines w:val="0"/>
        <w:keepNext w:val="0"/>
        <w:pageBreakBefore w:val="0"/>
        <w:spacing w:line="520" w:lineRule="exact"/>
        <w:widowControl w:val="off"/>
        <w:rPr>
          <w:rFonts w:hint="eastAsia" w:ascii="仿宋_GB2312" w:hAnsi="仿宋_GB2312" w:eastAsia="仿宋_GB2312" w:cs="仿宋_GB2312"/>
          <w:b/>
          <w:sz w:val="28"/>
          <w:szCs w:val="28"/>
          <w:u w:val="single"/>
        </w:rPr>
      </w:pPr>
      <w:r>
        <w:rPr>
          <w:rFonts w:hint="eastAsia" w:ascii="仿宋_GB2312" w:hAnsi="仿宋_GB2312" w:eastAsia="仿宋_GB2312" w:cs="仿宋_GB2312"/>
          <w:b/>
          <w:sz w:val="28"/>
          <w:szCs w:val="28"/>
        </w:rPr>
        <w:t xml:space="preserve">采 购 编 号：</w:t>
      </w:r>
      <w:r>
        <w:rPr>
          <w:rFonts w:hint="eastAsia" w:ascii="仿宋_GB2312" w:hAnsi="仿宋_GB2312" w:eastAsia="仿宋_GB2312" w:cs="仿宋_GB2312"/>
          <w:b/>
          <w:sz w:val="28"/>
          <w:szCs w:val="28"/>
          <w:u w:val="single"/>
        </w:rPr>
        <w:t xml:space="preserve">        </w:t>
      </w:r>
      <w:r>
        <w:rPr>
          <w:rFonts w:hint="eastAsia" w:ascii="仿宋_GB2312" w:hAnsi="仿宋_GB2312" w:eastAsia="仿宋_GB2312" w:cs="仿宋_GB2312"/>
          <w:b/>
          <w:sz w:val="28"/>
          <w:szCs w:val="28"/>
          <w:u w:val="single"/>
          <w:lang w:val="en-US" w:eastAsia="zh-CN"/>
        </w:rPr>
        <w:t xml:space="preserve">    </w:t>
      </w:r>
      <w:r>
        <w:rPr>
          <w:rFonts w:hint="eastAsia" w:ascii="仿宋_GB2312" w:hAnsi="仿宋_GB2312" w:eastAsia="仿宋_GB2312" w:cs="仿宋_GB2312"/>
          <w:b/>
          <w:sz w:val="28"/>
          <w:szCs w:val="28"/>
          <w:u w:val="single"/>
        </w:rPr>
        <w:t xml:space="preserve">       </w:t>
      </w:r>
      <w:r/>
    </w:p>
    <w:p>
      <w:pPr>
        <w:ind w:left="1260" w:right="0" w:firstLine="562"/>
        <w:keepLines w:val="0"/>
        <w:keepNext w:val="0"/>
        <w:pageBreakBefore w:val="0"/>
        <w:spacing w:line="520" w:lineRule="exact"/>
        <w:widowControl w:val="off"/>
        <w:rPr>
          <w:rFonts w:hint="eastAsia" w:ascii="仿宋_GB2312" w:hAnsi="仿宋_GB2312" w:eastAsia="仿宋_GB2312" w:cs="仿宋_GB2312"/>
          <w:b/>
          <w:sz w:val="28"/>
          <w:szCs w:val="28"/>
          <w:u w:val="single"/>
        </w:rPr>
      </w:pPr>
      <w:r>
        <w:rPr>
          <w:rFonts w:hint="eastAsia" w:ascii="仿宋_GB2312" w:hAnsi="仿宋_GB2312" w:eastAsia="仿宋_GB2312" w:cs="仿宋_GB2312"/>
          <w:b/>
          <w:sz w:val="28"/>
          <w:szCs w:val="28"/>
        </w:rPr>
        <w:t xml:space="preserve">供应商名称 ：</w:t>
      </w:r>
      <w:r>
        <w:rPr>
          <w:rFonts w:hint="eastAsia" w:ascii="仿宋_GB2312" w:hAnsi="仿宋_GB2312" w:eastAsia="仿宋_GB2312" w:cs="仿宋_GB2312"/>
          <w:b/>
          <w:sz w:val="28"/>
          <w:szCs w:val="28"/>
          <w:u w:val="single"/>
        </w:rPr>
        <w:t xml:space="preserve">（加盖CA电子公章）</w:t>
      </w:r>
      <w:r/>
    </w:p>
    <w:p>
      <w:pPr>
        <w:ind w:left="1260" w:right="0" w:firstLine="562"/>
        <w:keepLines w:val="0"/>
        <w:keepNext w:val="0"/>
        <w:pageBreakBefore w:val="0"/>
        <w:spacing w:line="520" w:lineRule="exact"/>
        <w:widowControl w:val="off"/>
        <w:rPr>
          <w:rFonts w:hint="eastAsia" w:ascii="仿宋_GB2312" w:hAnsi="仿宋_GB2312" w:eastAsia="仿宋_GB2312" w:cs="仿宋_GB2312"/>
          <w:b/>
          <w:bCs/>
          <w:sz w:val="28"/>
          <w:szCs w:val="28"/>
        </w:rPr>
      </w:pPr>
      <w:r>
        <w:rPr>
          <w:rFonts w:hint="eastAsia" w:ascii="仿宋_GB2312" w:hAnsi="仿宋_GB2312" w:eastAsia="仿宋_GB2312" w:cs="仿宋_GB2312"/>
          <w:b/>
          <w:sz w:val="28"/>
          <w:szCs w:val="28"/>
        </w:rPr>
        <w:t xml:space="preserve">日      期 ：</w:t>
      </w:r>
      <w:r>
        <w:rPr>
          <w:rFonts w:hint="eastAsia" w:ascii="仿宋_GB2312" w:hAnsi="仿宋_GB2312" w:eastAsia="仿宋_GB2312" w:cs="仿宋_GB2312"/>
          <w:b/>
          <w:sz w:val="28"/>
          <w:szCs w:val="28"/>
          <w:u w:val="single"/>
        </w:rPr>
        <w:t xml:space="preserve">        </w:t>
      </w:r>
      <w:r>
        <w:rPr>
          <w:rFonts w:hint="eastAsia" w:ascii="仿宋_GB2312" w:hAnsi="仿宋_GB2312" w:eastAsia="仿宋_GB2312" w:cs="仿宋_GB2312"/>
          <w:b/>
          <w:sz w:val="28"/>
          <w:szCs w:val="28"/>
          <w:u w:val="single"/>
          <w:lang w:val="en-US" w:eastAsia="zh-CN"/>
        </w:rPr>
        <w:t xml:space="preserve">    </w:t>
      </w:r>
      <w:r>
        <w:rPr>
          <w:rFonts w:hint="eastAsia" w:ascii="仿宋_GB2312" w:hAnsi="仿宋_GB2312" w:eastAsia="仿宋_GB2312" w:cs="仿宋_GB2312"/>
          <w:b/>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2"/>
        <w:pageBreakBefore w:val="0"/>
        <w:spacing w:line="52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sz w:val="28"/>
          <w:szCs w:val="28"/>
          <w:u w:val="single"/>
        </w:rPr>
        <w:br w:type="page" w:clear="all"/>
      </w:r>
      <w:r/>
    </w:p>
    <w:p>
      <w:pPr>
        <w:ind w:right="0"/>
        <w:jc w:val="center"/>
        <w:pageBreakBefore w:val="0"/>
        <w:spacing w:line="520" w:lineRule="exact"/>
        <w:rPr>
          <w:rFonts w:hint="eastAsia" w:ascii="黑体" w:hAnsi="黑体" w:eastAsia="黑体" w:cs="黑体"/>
          <w:b w:val="0"/>
          <w:bCs w:val="0"/>
          <w:sz w:val="36"/>
          <w:szCs w:val="36"/>
        </w:rPr>
      </w:pPr>
      <w:r>
        <w:rPr>
          <w:rFonts w:hint="eastAsia" w:ascii="黑体" w:hAnsi="黑体" w:eastAsia="黑体" w:cs="黑体"/>
          <w:b w:val="0"/>
          <w:bCs w:val="0"/>
          <w:sz w:val="36"/>
          <w:szCs w:val="36"/>
        </w:rPr>
        <w:t xml:space="preserve">响应</w:t>
      </w:r>
      <w:r>
        <w:rPr>
          <w:rFonts w:hint="eastAsia" w:ascii="黑体" w:hAnsi="黑体" w:eastAsia="黑体" w:cs="黑体"/>
          <w:b w:val="0"/>
          <w:bCs w:val="0"/>
          <w:sz w:val="36"/>
          <w:szCs w:val="36"/>
          <w:lang w:eastAsia="zh-CN"/>
        </w:rPr>
        <w:t xml:space="preserve">主要</w:t>
      </w:r>
      <w:r>
        <w:rPr>
          <w:rFonts w:hint="eastAsia" w:ascii="黑体" w:hAnsi="黑体" w:eastAsia="黑体" w:cs="黑体"/>
          <w:b w:val="0"/>
          <w:bCs w:val="0"/>
          <w:sz w:val="36"/>
          <w:szCs w:val="36"/>
        </w:rPr>
        <w:t xml:space="preserve">文件目录</w:t>
      </w:r>
      <w:r/>
    </w:p>
    <w:p>
      <w:pPr>
        <w:ind w:left="0" w:right="0" w:firstLine="562"/>
        <w:jc w:val="center"/>
        <w:pageBreakBefore w:val="0"/>
        <w:spacing w:line="52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r>
      <w:r/>
    </w:p>
    <w:p>
      <w:pPr>
        <w:ind w:left="0" w:right="0" w:firstLine="560"/>
        <w:pageBreakBefore w:val="0"/>
        <w:spacing w:line="520" w:lineRule="exact"/>
        <w:rPr>
          <w:rFonts w:hint="eastAsia" w:ascii="黑体" w:hAnsi="黑体" w:eastAsia="黑体" w:cs="黑体"/>
          <w:b w:val="0"/>
          <w:bCs w:val="0"/>
          <w:i w:val="0"/>
          <w:iCs/>
          <w:sz w:val="28"/>
          <w:szCs w:val="28"/>
          <w:u w:val="none"/>
        </w:rPr>
      </w:pPr>
      <w:r>
        <w:rPr>
          <w:rFonts w:hint="eastAsia" w:ascii="黑体" w:hAnsi="黑体" w:eastAsia="黑体" w:cs="黑体"/>
          <w:b w:val="0"/>
          <w:bCs w:val="0"/>
          <w:i w:val="0"/>
          <w:iCs/>
          <w:sz w:val="28"/>
          <w:szCs w:val="28"/>
          <w:u w:val="none"/>
        </w:rPr>
        <w:t xml:space="preserve">一、法人或者其他组织的营业执照等证明文件</w:t>
      </w:r>
      <w:r/>
    </w:p>
    <w:p>
      <w:pPr>
        <w:ind w:left="0" w:right="0" w:firstLine="560"/>
        <w:pageBreakBefore w:val="0"/>
        <w:spacing w:line="520" w:lineRule="exact"/>
        <w:rPr>
          <w:rFonts w:hint="eastAsia" w:ascii="黑体" w:hAnsi="黑体" w:eastAsia="黑体" w:cs="黑体"/>
          <w:b w:val="0"/>
          <w:bCs w:val="0"/>
          <w:i w:val="0"/>
          <w:iCs/>
          <w:sz w:val="28"/>
          <w:szCs w:val="28"/>
          <w:u w:val="none"/>
        </w:rPr>
      </w:pPr>
      <w:r>
        <w:rPr>
          <w:rFonts w:hint="eastAsia" w:ascii="黑体" w:hAnsi="黑体" w:eastAsia="黑体" w:cs="黑体"/>
          <w:b w:val="0"/>
          <w:bCs w:val="0"/>
          <w:i w:val="0"/>
          <w:iCs/>
          <w:sz w:val="28"/>
          <w:szCs w:val="28"/>
          <w:u w:val="none"/>
        </w:rPr>
        <w:t xml:space="preserve">二、财务状况报告</w:t>
      </w:r>
      <w:r/>
    </w:p>
    <w:p>
      <w:pPr>
        <w:ind w:left="0" w:right="0" w:firstLine="560"/>
        <w:pageBreakBefore w:val="0"/>
        <w:spacing w:line="520" w:lineRule="exact"/>
        <w:rPr>
          <w:rFonts w:hint="eastAsia" w:ascii="黑体" w:hAnsi="黑体" w:eastAsia="黑体" w:cs="黑体"/>
          <w:b w:val="0"/>
          <w:bCs w:val="0"/>
          <w:i w:val="0"/>
          <w:iCs/>
          <w:sz w:val="28"/>
          <w:szCs w:val="28"/>
          <w:u w:val="none"/>
        </w:rPr>
      </w:pPr>
      <w:r>
        <w:rPr>
          <w:rFonts w:hint="eastAsia" w:ascii="黑体" w:hAnsi="黑体" w:eastAsia="黑体" w:cs="黑体"/>
          <w:b w:val="0"/>
          <w:bCs w:val="0"/>
          <w:i w:val="0"/>
          <w:iCs/>
          <w:sz w:val="28"/>
          <w:szCs w:val="28"/>
          <w:u w:val="none"/>
        </w:rPr>
        <w:t xml:space="preserve">三、依法缴纳税收和社会保障资金的相关材料</w:t>
      </w:r>
      <w:r/>
    </w:p>
    <w:p>
      <w:pPr>
        <w:ind w:left="0" w:right="0" w:firstLine="560"/>
        <w:pageBreakBefore w:val="0"/>
        <w:spacing w:line="520" w:lineRule="exact"/>
        <w:rPr>
          <w:rFonts w:hint="eastAsia" w:ascii="黑体" w:hAnsi="黑体" w:eastAsia="黑体" w:cs="黑体"/>
          <w:b w:val="0"/>
          <w:bCs w:val="0"/>
          <w:i w:val="0"/>
          <w:iCs/>
          <w:sz w:val="28"/>
          <w:szCs w:val="28"/>
          <w:u w:val="none"/>
        </w:rPr>
      </w:pPr>
      <w:r>
        <w:rPr>
          <w:rFonts w:hint="eastAsia" w:ascii="黑体" w:hAnsi="黑体" w:eastAsia="黑体" w:cs="黑体"/>
          <w:b w:val="0"/>
          <w:bCs w:val="0"/>
          <w:i w:val="0"/>
          <w:iCs/>
          <w:sz w:val="28"/>
          <w:szCs w:val="28"/>
          <w:u w:val="none"/>
        </w:rPr>
        <w:t xml:space="preserve">四、具备履行合同所必需的设备和专业技术能力的书面声明</w:t>
      </w:r>
      <w:r/>
    </w:p>
    <w:p>
      <w:pPr>
        <w:ind w:left="0" w:right="0" w:firstLine="560"/>
        <w:pageBreakBefore w:val="0"/>
        <w:spacing w:line="520" w:lineRule="exact"/>
        <w:rPr>
          <w:rFonts w:hint="eastAsia" w:ascii="黑体" w:hAnsi="黑体" w:eastAsia="黑体" w:cs="黑体"/>
          <w:b w:val="0"/>
          <w:bCs w:val="0"/>
          <w:i w:val="0"/>
          <w:iCs/>
          <w:sz w:val="28"/>
          <w:szCs w:val="28"/>
          <w:highlight w:val="none"/>
          <w:u w:val="none"/>
        </w:rPr>
      </w:pPr>
      <w:r>
        <w:rPr>
          <w:rFonts w:hint="eastAsia" w:ascii="黑体" w:hAnsi="黑体" w:eastAsia="黑体" w:cs="黑体"/>
          <w:b w:val="0"/>
          <w:bCs w:val="0"/>
          <w:i w:val="0"/>
          <w:iCs/>
          <w:sz w:val="28"/>
          <w:szCs w:val="28"/>
          <w:u w:val="none"/>
        </w:rPr>
        <w:t xml:space="preserve">五、参加政府采购活动前 3 年内在经营活动中没有重大违法记录的书</w:t>
      </w:r>
      <w:r>
        <w:rPr>
          <w:rFonts w:hint="eastAsia" w:ascii="黑体" w:hAnsi="黑体" w:eastAsia="黑体" w:cs="黑体"/>
          <w:b w:val="0"/>
          <w:bCs w:val="0"/>
          <w:i w:val="0"/>
          <w:iCs/>
          <w:sz w:val="28"/>
          <w:szCs w:val="28"/>
          <w:highlight w:val="none"/>
          <w:u w:val="none"/>
        </w:rPr>
        <w:t xml:space="preserve">面声明</w:t>
      </w:r>
      <w:r/>
    </w:p>
    <w:p>
      <w:pPr>
        <w:ind w:left="0" w:right="0" w:firstLine="560"/>
        <w:pageBreakBefore w:val="0"/>
        <w:spacing w:line="520" w:lineRule="exact"/>
        <w:rPr>
          <w:rFonts w:hint="eastAsia" w:ascii="黑体" w:hAnsi="黑体" w:eastAsia="黑体" w:cs="黑体"/>
          <w:b w:val="0"/>
          <w:bCs w:val="0"/>
          <w:i w:val="0"/>
          <w:iCs/>
          <w:sz w:val="28"/>
          <w:szCs w:val="28"/>
          <w:highlight w:val="none"/>
          <w:u w:val="none"/>
          <w:lang w:eastAsia="zh-CN"/>
        </w:rPr>
      </w:pPr>
      <w:r>
        <w:rPr>
          <w:rFonts w:hint="eastAsia" w:ascii="黑体" w:hAnsi="黑体" w:eastAsia="黑体" w:cs="黑体"/>
          <w:b w:val="0"/>
          <w:bCs w:val="0"/>
          <w:i w:val="0"/>
          <w:iCs/>
          <w:sz w:val="28"/>
          <w:szCs w:val="28"/>
          <w:highlight w:val="none"/>
          <w:u w:val="none"/>
        </w:rPr>
        <w:t xml:space="preserve">六、特定资格要求的证明文件</w:t>
      </w:r>
      <w:r/>
    </w:p>
    <w:p>
      <w:pPr>
        <w:ind w:left="0" w:right="0" w:firstLine="560"/>
        <w:pageBreakBefore w:val="0"/>
        <w:spacing w:line="520" w:lineRule="exact"/>
        <w:rPr>
          <w:rFonts w:hint="eastAsia" w:ascii="黑体" w:hAnsi="黑体" w:eastAsia="黑体" w:cs="黑体"/>
          <w:b w:val="0"/>
          <w:bCs w:val="0"/>
          <w:i w:val="0"/>
          <w:iCs/>
          <w:sz w:val="28"/>
          <w:szCs w:val="28"/>
          <w:highlight w:val="none"/>
          <w:u w:val="none"/>
        </w:rPr>
      </w:pPr>
      <w:r>
        <w:rPr>
          <w:rFonts w:hint="eastAsia" w:ascii="黑体" w:hAnsi="黑体" w:eastAsia="黑体" w:cs="黑体"/>
          <w:b w:val="0"/>
          <w:bCs w:val="0"/>
          <w:i w:val="0"/>
          <w:iCs/>
          <w:sz w:val="28"/>
          <w:szCs w:val="28"/>
          <w:highlight w:val="none"/>
          <w:u w:val="none"/>
        </w:rPr>
        <w:t xml:space="preserve">七、法人授权书</w:t>
      </w:r>
      <w:r/>
    </w:p>
    <w:p>
      <w:pPr>
        <w:ind w:left="0" w:right="0" w:firstLine="560"/>
        <w:pageBreakBefore w:val="0"/>
        <w:spacing w:line="520" w:lineRule="exact"/>
        <w:rPr>
          <w:rFonts w:hint="eastAsia" w:ascii="黑体" w:hAnsi="黑体" w:eastAsia="黑体" w:cs="黑体"/>
          <w:b w:val="0"/>
          <w:bCs w:val="0"/>
          <w:i w:val="0"/>
          <w:iCs/>
          <w:sz w:val="28"/>
          <w:szCs w:val="28"/>
          <w:highlight w:val="none"/>
          <w:u w:val="none"/>
        </w:rPr>
      </w:pPr>
      <w:r>
        <w:rPr>
          <w:rFonts w:hint="eastAsia" w:ascii="黑体" w:hAnsi="黑体" w:eastAsia="黑体" w:cs="黑体"/>
          <w:b w:val="0"/>
          <w:bCs w:val="0"/>
          <w:i w:val="0"/>
          <w:iCs/>
          <w:sz w:val="28"/>
          <w:szCs w:val="28"/>
          <w:highlight w:val="none"/>
          <w:u w:val="none"/>
        </w:rPr>
        <w:t xml:space="preserve">八、磋商响应函</w:t>
      </w:r>
      <w:r/>
    </w:p>
    <w:p>
      <w:pPr>
        <w:ind w:left="0" w:right="0" w:firstLine="560"/>
        <w:pageBreakBefore w:val="0"/>
        <w:spacing w:line="520" w:lineRule="exact"/>
        <w:rPr>
          <w:rFonts w:hint="eastAsia" w:ascii="黑体" w:hAnsi="黑体" w:eastAsia="黑体" w:cs="黑体"/>
          <w:b w:val="0"/>
          <w:bCs w:val="0"/>
          <w:i w:val="0"/>
          <w:iCs/>
          <w:sz w:val="28"/>
          <w:szCs w:val="28"/>
          <w:highlight w:val="none"/>
          <w:u w:val="none"/>
          <w:lang w:eastAsia="zh-CN"/>
        </w:rPr>
      </w:pPr>
      <w:r>
        <w:rPr>
          <w:rFonts w:hint="eastAsia" w:ascii="黑体" w:hAnsi="黑体" w:eastAsia="黑体" w:cs="黑体"/>
          <w:b w:val="0"/>
          <w:bCs w:val="0"/>
          <w:i w:val="0"/>
          <w:iCs/>
          <w:sz w:val="28"/>
          <w:szCs w:val="28"/>
          <w:highlight w:val="none"/>
          <w:u w:val="none"/>
        </w:rPr>
        <w:t xml:space="preserve">九、</w:t>
      </w:r>
      <w:r>
        <w:rPr>
          <w:rFonts w:hint="eastAsia" w:ascii="黑体" w:hAnsi="黑体" w:eastAsia="黑体" w:cs="黑体"/>
          <w:b w:val="0"/>
          <w:bCs w:val="0"/>
          <w:i w:val="0"/>
          <w:iCs/>
          <w:sz w:val="28"/>
          <w:szCs w:val="28"/>
          <w:highlight w:val="none"/>
          <w:u w:val="none"/>
          <w:lang w:eastAsia="zh-CN"/>
        </w:rPr>
        <w:t xml:space="preserve">竞争性磋商首次报价书</w:t>
      </w:r>
      <w:r/>
    </w:p>
    <w:p>
      <w:pPr>
        <w:ind w:left="0" w:right="0" w:firstLine="560"/>
        <w:pageBreakBefore w:val="0"/>
        <w:spacing w:line="520" w:lineRule="exact"/>
        <w:rPr>
          <w:rFonts w:hint="eastAsia" w:ascii="黑体" w:hAnsi="黑体" w:eastAsia="黑体" w:cs="黑体"/>
          <w:b w:val="0"/>
          <w:bCs w:val="0"/>
          <w:i w:val="0"/>
          <w:iCs/>
          <w:color w:val="auto"/>
          <w:sz w:val="28"/>
          <w:szCs w:val="28"/>
          <w:highlight w:val="none"/>
          <w:u w:val="none"/>
        </w:rPr>
      </w:pPr>
      <w:r>
        <w:rPr>
          <w:rFonts w:hint="eastAsia" w:ascii="黑体" w:hAnsi="黑体" w:eastAsia="黑体" w:cs="黑体"/>
          <w:b w:val="0"/>
          <w:bCs w:val="0"/>
          <w:i w:val="0"/>
          <w:iCs/>
          <w:color w:val="auto"/>
          <w:sz w:val="28"/>
          <w:szCs w:val="28"/>
          <w:highlight w:val="none"/>
          <w:u w:val="none"/>
          <w:lang w:eastAsia="zh-CN"/>
        </w:rPr>
        <w:t xml:space="preserve">十、中小企业声明函</w:t>
      </w:r>
      <w:r/>
    </w:p>
    <w:p>
      <w:pPr>
        <w:ind w:left="0" w:right="0" w:firstLine="560"/>
        <w:pageBreakBefore w:val="0"/>
        <w:spacing w:line="520" w:lineRule="exact"/>
        <w:rPr>
          <w:rFonts w:hint="eastAsia" w:ascii="黑体" w:hAnsi="黑体" w:eastAsia="黑体" w:cs="黑体"/>
          <w:b w:val="0"/>
          <w:bCs w:val="0"/>
          <w:i w:val="0"/>
          <w:iCs/>
          <w:color w:val="auto"/>
          <w:sz w:val="28"/>
          <w:szCs w:val="28"/>
          <w:highlight w:val="none"/>
          <w:u w:val="none"/>
        </w:rPr>
      </w:pPr>
      <w:r>
        <w:rPr>
          <w:rFonts w:hint="eastAsia" w:ascii="黑体" w:hAnsi="黑体" w:eastAsia="黑体" w:cs="黑体"/>
          <w:b w:val="0"/>
          <w:bCs w:val="0"/>
          <w:i w:val="0"/>
          <w:iCs/>
          <w:color w:val="auto"/>
          <w:sz w:val="28"/>
          <w:szCs w:val="28"/>
          <w:highlight w:val="none"/>
          <w:u w:val="none"/>
        </w:rPr>
        <w:t xml:space="preserve">十</w:t>
      </w:r>
      <w:r>
        <w:rPr>
          <w:rFonts w:hint="eastAsia" w:ascii="黑体" w:hAnsi="黑体" w:eastAsia="黑体" w:cs="黑体"/>
          <w:b w:val="0"/>
          <w:bCs w:val="0"/>
          <w:i w:val="0"/>
          <w:iCs/>
          <w:color w:val="auto"/>
          <w:sz w:val="28"/>
          <w:szCs w:val="28"/>
          <w:highlight w:val="none"/>
          <w:u w:val="none"/>
          <w:lang w:eastAsia="zh-CN"/>
        </w:rPr>
        <w:t xml:space="preserve">一</w:t>
      </w:r>
      <w:r>
        <w:rPr>
          <w:rFonts w:hint="eastAsia" w:ascii="黑体" w:hAnsi="黑体" w:eastAsia="黑体" w:cs="黑体"/>
          <w:b w:val="0"/>
          <w:bCs w:val="0"/>
          <w:i w:val="0"/>
          <w:iCs/>
          <w:color w:val="auto"/>
          <w:sz w:val="28"/>
          <w:szCs w:val="28"/>
          <w:highlight w:val="none"/>
          <w:u w:val="none"/>
        </w:rPr>
        <w:t xml:space="preserve">、残疾人福利性单位声明函</w:t>
      </w:r>
      <w:r/>
    </w:p>
    <w:p>
      <w:pPr>
        <w:ind w:left="0" w:right="0" w:firstLine="560"/>
        <w:pageBreakBefore w:val="0"/>
        <w:spacing w:line="520" w:lineRule="exact"/>
        <w:rPr>
          <w:rFonts w:hint="eastAsia" w:ascii="黑体" w:hAnsi="黑体" w:eastAsia="黑体" w:cs="黑体"/>
          <w:b w:val="0"/>
          <w:bCs w:val="0"/>
          <w:i w:val="0"/>
          <w:iCs/>
          <w:color w:val="auto"/>
          <w:sz w:val="28"/>
          <w:szCs w:val="28"/>
          <w:highlight w:val="none"/>
          <w:u w:val="none"/>
        </w:rPr>
      </w:pPr>
      <w:r>
        <w:rPr>
          <w:rFonts w:hint="eastAsia" w:ascii="黑体" w:hAnsi="黑体" w:eastAsia="黑体" w:cs="黑体"/>
          <w:b w:val="0"/>
          <w:bCs w:val="0"/>
          <w:i w:val="0"/>
          <w:iCs/>
          <w:color w:val="auto"/>
          <w:sz w:val="28"/>
          <w:szCs w:val="28"/>
          <w:highlight w:val="none"/>
          <w:u w:val="none"/>
        </w:rPr>
        <w:t xml:space="preserve">十</w:t>
      </w:r>
      <w:r>
        <w:rPr>
          <w:rFonts w:hint="eastAsia" w:ascii="黑体" w:hAnsi="黑体" w:eastAsia="黑体" w:cs="黑体"/>
          <w:b w:val="0"/>
          <w:bCs w:val="0"/>
          <w:i w:val="0"/>
          <w:iCs/>
          <w:color w:val="auto"/>
          <w:sz w:val="28"/>
          <w:szCs w:val="28"/>
          <w:highlight w:val="none"/>
          <w:u w:val="none"/>
          <w:lang w:eastAsia="zh-CN"/>
        </w:rPr>
        <w:t xml:space="preserve">二</w:t>
      </w:r>
      <w:r>
        <w:rPr>
          <w:rFonts w:hint="eastAsia" w:ascii="黑体" w:hAnsi="黑体" w:eastAsia="黑体" w:cs="黑体"/>
          <w:b w:val="0"/>
          <w:bCs w:val="0"/>
          <w:i w:val="0"/>
          <w:iCs/>
          <w:color w:val="auto"/>
          <w:sz w:val="28"/>
          <w:szCs w:val="28"/>
          <w:highlight w:val="none"/>
          <w:u w:val="none"/>
        </w:rPr>
        <w:t xml:space="preserve">、分项报价表</w:t>
      </w:r>
      <w:r/>
    </w:p>
    <w:p>
      <w:pPr>
        <w:ind w:left="0" w:right="0" w:firstLine="560"/>
        <w:pageBreakBefore w:val="0"/>
        <w:spacing w:line="520" w:lineRule="exact"/>
        <w:rPr>
          <w:rFonts w:hint="eastAsia" w:ascii="黑体" w:hAnsi="黑体" w:eastAsia="黑体" w:cs="黑体"/>
          <w:b w:val="0"/>
          <w:bCs w:val="0"/>
          <w:i w:val="0"/>
          <w:iCs/>
          <w:color w:val="auto"/>
          <w:sz w:val="28"/>
          <w:szCs w:val="28"/>
          <w:highlight w:val="none"/>
          <w:u w:val="none"/>
        </w:rPr>
      </w:pPr>
      <w:r>
        <w:rPr>
          <w:rFonts w:hint="eastAsia" w:ascii="黑体" w:hAnsi="黑体" w:eastAsia="黑体" w:cs="黑体"/>
          <w:b w:val="0"/>
          <w:bCs w:val="0"/>
          <w:i w:val="0"/>
          <w:iCs/>
          <w:color w:val="auto"/>
          <w:sz w:val="28"/>
          <w:szCs w:val="28"/>
          <w:highlight w:val="none"/>
          <w:u w:val="none"/>
        </w:rPr>
        <w:t xml:space="preserve">十</w:t>
      </w:r>
      <w:r>
        <w:rPr>
          <w:rFonts w:hint="eastAsia" w:ascii="黑体" w:hAnsi="黑体" w:eastAsia="黑体" w:cs="黑体"/>
          <w:b w:val="0"/>
          <w:bCs w:val="0"/>
          <w:i w:val="0"/>
          <w:iCs/>
          <w:color w:val="auto"/>
          <w:sz w:val="28"/>
          <w:szCs w:val="28"/>
          <w:highlight w:val="none"/>
          <w:u w:val="none"/>
          <w:lang w:eastAsia="zh-CN"/>
        </w:rPr>
        <w:t xml:space="preserve">三</w:t>
      </w:r>
      <w:r>
        <w:rPr>
          <w:rFonts w:hint="eastAsia" w:ascii="黑体" w:hAnsi="黑体" w:eastAsia="黑体" w:cs="黑体"/>
          <w:b w:val="0"/>
          <w:bCs w:val="0"/>
          <w:i w:val="0"/>
          <w:iCs/>
          <w:color w:val="auto"/>
          <w:sz w:val="28"/>
          <w:szCs w:val="28"/>
          <w:highlight w:val="none"/>
          <w:u w:val="none"/>
        </w:rPr>
        <w:t xml:space="preserve">、</w:t>
      </w:r>
      <w:r>
        <w:rPr>
          <w:rFonts w:hint="eastAsia" w:ascii="黑体" w:hAnsi="黑体" w:eastAsia="黑体" w:cs="黑体"/>
          <w:b w:val="0"/>
          <w:bCs w:val="0"/>
          <w:i w:val="0"/>
          <w:iCs/>
          <w:color w:val="auto"/>
          <w:sz w:val="28"/>
          <w:szCs w:val="28"/>
          <w:highlight w:val="none"/>
          <w:u w:val="none"/>
          <w:lang w:eastAsia="zh-CN"/>
        </w:rPr>
        <w:t xml:space="preserve">服务</w:t>
      </w:r>
      <w:r>
        <w:rPr>
          <w:rFonts w:hint="eastAsia" w:ascii="黑体" w:hAnsi="黑体" w:eastAsia="黑体" w:cs="黑体"/>
          <w:b w:val="0"/>
          <w:bCs w:val="0"/>
          <w:i w:val="0"/>
          <w:iCs/>
          <w:color w:val="auto"/>
          <w:sz w:val="28"/>
          <w:szCs w:val="28"/>
          <w:highlight w:val="none"/>
          <w:u w:val="none"/>
        </w:rPr>
        <w:t xml:space="preserve">要求响应及偏离表</w:t>
      </w:r>
      <w:r/>
    </w:p>
    <w:p>
      <w:pPr>
        <w:ind w:left="0" w:right="0" w:firstLine="560"/>
        <w:pageBreakBefore w:val="0"/>
        <w:spacing w:line="520" w:lineRule="exact"/>
        <w:rPr>
          <w:rFonts w:hint="eastAsia" w:ascii="黑体" w:hAnsi="黑体" w:eastAsia="黑体" w:cs="黑体"/>
          <w:b w:val="0"/>
          <w:bCs w:val="0"/>
          <w:i w:val="0"/>
          <w:iCs/>
          <w:color w:val="000000" w:themeColor="text1"/>
          <w:sz w:val="28"/>
          <w:szCs w:val="28"/>
          <w:highlight w:val="none"/>
          <w:u w:val="none"/>
          <w14:textFill>
            <w14:solidFill>
              <w14:schemeClr w14:val="tx1"/>
            </w14:solidFill>
          </w14:textFill>
        </w:rPr>
      </w:pPr>
      <w:r>
        <w:rPr>
          <w:rFonts w:hint="eastAsia" w:ascii="黑体" w:hAnsi="黑体" w:eastAsia="黑体" w:cs="黑体"/>
          <w:b w:val="0"/>
          <w:bCs w:val="0"/>
          <w:i w:val="0"/>
          <w:iCs/>
          <w:color w:val="000000" w:themeColor="text1"/>
          <w:sz w:val="28"/>
          <w:szCs w:val="28"/>
          <w:highlight w:val="none"/>
          <w:u w:val="none"/>
          <w:lang w:eastAsia="zh-CN"/>
          <w14:textFill>
            <w14:solidFill>
              <w14:schemeClr w14:val="tx1"/>
            </w14:solidFill>
          </w14:textFill>
        </w:rPr>
        <w:t xml:space="preserve">十四、</w:t>
      </w:r>
      <w:r>
        <w:rPr>
          <w:rFonts w:hint="eastAsia" w:ascii="黑体" w:hAnsi="黑体" w:eastAsia="黑体" w:cs="黑体"/>
          <w:b w:val="0"/>
          <w:bCs w:val="0"/>
          <w:i w:val="0"/>
          <w:iCs/>
          <w:color w:val="000000" w:themeColor="text1"/>
          <w:sz w:val="28"/>
          <w:szCs w:val="28"/>
          <w:highlight w:val="none"/>
          <w:u w:val="none"/>
          <w14:textFill>
            <w14:solidFill>
              <w14:schemeClr w14:val="tx1"/>
            </w14:solidFill>
          </w14:textFill>
        </w:rPr>
        <w:t xml:space="preserve">关于符合本国产品标准的声明函</w:t>
      </w:r>
      <w:r/>
    </w:p>
    <w:p>
      <w:pPr>
        <w:ind w:left="0" w:right="0" w:firstLine="560"/>
        <w:pageBreakBefore w:val="0"/>
        <w:spacing w:line="520" w:lineRule="exact"/>
        <w:rPr>
          <w:rFonts w:hint="eastAsia" w:ascii="黑体" w:hAnsi="黑体" w:eastAsia="黑体" w:cs="黑体"/>
          <w:b w:val="0"/>
          <w:bCs w:val="0"/>
          <w:i w:val="0"/>
          <w:iCs/>
          <w:color w:val="auto"/>
          <w:sz w:val="28"/>
          <w:szCs w:val="28"/>
          <w:u w:val="none"/>
        </w:rPr>
      </w:pPr>
      <w:r>
        <w:rPr>
          <w:rFonts w:hint="eastAsia" w:ascii="黑体" w:hAnsi="黑体" w:eastAsia="黑体" w:cs="黑体"/>
          <w:b w:val="0"/>
          <w:bCs w:val="0"/>
          <w:i w:val="0"/>
          <w:iCs/>
          <w:color w:val="auto"/>
          <w:sz w:val="28"/>
          <w:szCs w:val="28"/>
          <w:highlight w:val="none"/>
          <w:u w:val="none"/>
        </w:rPr>
        <w:t xml:space="preserve">十</w:t>
      </w:r>
      <w:r>
        <w:rPr>
          <w:rFonts w:hint="eastAsia" w:ascii="黑体" w:hAnsi="黑体" w:eastAsia="黑体" w:cs="黑体"/>
          <w:b w:val="0"/>
          <w:bCs w:val="0"/>
          <w:i w:val="0"/>
          <w:iCs/>
          <w:color w:val="auto"/>
          <w:sz w:val="28"/>
          <w:szCs w:val="28"/>
          <w:highlight w:val="none"/>
          <w:u w:val="none"/>
          <w:lang w:eastAsia="zh-CN"/>
        </w:rPr>
        <w:t xml:space="preserve">五</w:t>
      </w:r>
      <w:r>
        <w:rPr>
          <w:rFonts w:hint="eastAsia" w:ascii="黑体" w:hAnsi="黑体" w:eastAsia="黑体" w:cs="黑体"/>
          <w:b w:val="0"/>
          <w:bCs w:val="0"/>
          <w:i w:val="0"/>
          <w:iCs/>
          <w:color w:val="auto"/>
          <w:sz w:val="28"/>
          <w:szCs w:val="28"/>
          <w:highlight w:val="none"/>
          <w:u w:val="none"/>
        </w:rPr>
        <w:t xml:space="preserve">、</w:t>
      </w:r>
      <w:r>
        <w:rPr>
          <w:rFonts w:hint="eastAsia" w:ascii="黑体" w:hAnsi="黑体" w:eastAsia="黑体" w:cs="黑体"/>
          <w:b w:val="0"/>
          <w:bCs w:val="0"/>
          <w:i w:val="0"/>
          <w:iCs/>
          <w:color w:val="auto"/>
          <w:sz w:val="28"/>
          <w:szCs w:val="28"/>
          <w:highlight w:val="none"/>
          <w:u w:val="none"/>
          <w:lang w:eastAsia="zh-CN"/>
        </w:rPr>
        <w:t xml:space="preserve">磋商</w:t>
      </w:r>
      <w:r>
        <w:rPr>
          <w:rFonts w:hint="eastAsia" w:ascii="黑体" w:hAnsi="黑体" w:eastAsia="黑体" w:cs="黑体"/>
          <w:b w:val="0"/>
          <w:bCs w:val="0"/>
          <w:i w:val="0"/>
          <w:iCs/>
          <w:color w:val="auto"/>
          <w:sz w:val="28"/>
          <w:szCs w:val="28"/>
          <w:highlight w:val="none"/>
          <w:u w:val="none"/>
        </w:rPr>
        <w:t xml:space="preserve">文件中要求提供的承诺、声明等</w:t>
      </w:r>
      <w:r>
        <w:rPr>
          <w:rFonts w:hint="eastAsia" w:ascii="黑体" w:hAnsi="黑体" w:eastAsia="黑体" w:cs="黑体"/>
          <w:b w:val="0"/>
          <w:bCs w:val="0"/>
          <w:i w:val="0"/>
          <w:iCs/>
          <w:color w:val="auto"/>
          <w:sz w:val="28"/>
          <w:szCs w:val="28"/>
          <w:u w:val="none"/>
        </w:rPr>
        <w:t xml:space="preserve">材料或供应商认为需要提供的其他资料</w:t>
      </w:r>
      <w:r/>
    </w:p>
    <w:p>
      <w:pPr>
        <w:ind w:left="0" w:right="0" w:firstLine="560"/>
        <w:pageBreakBefore w:val="0"/>
        <w:spacing w:line="520" w:lineRule="exact"/>
        <w:rPr>
          <w:rFonts w:hint="eastAsia" w:ascii="黑体" w:hAnsi="黑体" w:eastAsia="黑体" w:cs="黑体"/>
          <w:b w:val="0"/>
          <w:bCs w:val="0"/>
          <w:i w:val="0"/>
          <w:iCs/>
          <w:color w:val="auto"/>
          <w:sz w:val="28"/>
          <w:szCs w:val="28"/>
          <w:u w:val="none"/>
        </w:rPr>
      </w:pPr>
      <w:r>
        <w:rPr>
          <w:rFonts w:hint="eastAsia" w:ascii="黑体" w:hAnsi="黑体" w:eastAsia="黑体" w:cs="黑体"/>
          <w:b w:val="0"/>
          <w:bCs w:val="0"/>
          <w:i w:val="0"/>
          <w:iCs/>
          <w:color w:val="auto"/>
          <w:sz w:val="28"/>
          <w:szCs w:val="28"/>
          <w:u w:val="none"/>
        </w:rPr>
      </w:r>
      <w:r/>
    </w:p>
    <w:p>
      <w:pPr>
        <w:ind w:left="0" w:right="0" w:firstLine="560"/>
        <w:pageBreakBefore w:val="0"/>
        <w:spacing w:line="520" w:lineRule="exact"/>
        <w:rPr>
          <w:rFonts w:hint="eastAsia" w:ascii="仿宋_GB2312" w:hAnsi="仿宋_GB2312" w:eastAsia="仿宋_GB2312" w:cs="仿宋_GB2312"/>
          <w:b w:val="0"/>
          <w:bCs w:val="0"/>
          <w:i w:val="0"/>
          <w:iCs/>
          <w:sz w:val="28"/>
          <w:szCs w:val="28"/>
          <w:u w:val="none"/>
        </w:rPr>
      </w:pPr>
      <w:r>
        <w:rPr>
          <w:rFonts w:hint="eastAsia" w:ascii="仿宋_GB2312" w:hAnsi="仿宋_GB2312" w:eastAsia="仿宋_GB2312" w:cs="仿宋_GB2312"/>
          <w:b w:val="0"/>
          <w:bCs w:val="0"/>
          <w:i w:val="0"/>
          <w:iCs/>
          <w:sz w:val="28"/>
          <w:szCs w:val="28"/>
          <w:u w:val="none"/>
        </w:rPr>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br w:type="page" w:clear="all"/>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一、法人或者其他组织的营业执照等证明文件</w:t>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二、财务状况报告</w:t>
      </w:r>
      <w:r/>
    </w:p>
    <w:p>
      <w:pPr>
        <w:ind w:left="0" w:right="0" w:firstLine="560"/>
        <w:pageBreakBefore w:val="0"/>
        <w:spacing w:line="520" w:lineRule="exact"/>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lang w:eastAsia="zh-CN"/>
        </w:rPr>
        <w:t xml:space="preserve">本项目</w:t>
      </w:r>
      <w:r>
        <w:rPr>
          <w:rFonts w:hint="eastAsia" w:ascii="仿宋_GB2312" w:hAnsi="仿宋_GB2312" w:eastAsia="仿宋_GB2312" w:cs="仿宋_GB2312"/>
          <w:bCs/>
          <w:sz w:val="28"/>
          <w:szCs w:val="28"/>
        </w:rPr>
        <w:t xml:space="preserve">提交响应文件截止时间</w:t>
      </w:r>
      <w:r>
        <w:rPr>
          <w:rFonts w:hint="eastAsia" w:ascii="仿宋_GB2312" w:hAnsi="仿宋_GB2312" w:eastAsia="仿宋_GB2312" w:cs="仿宋_GB2312"/>
          <w:bCs/>
          <w:sz w:val="28"/>
          <w:szCs w:val="28"/>
          <w:lang w:eastAsia="zh-CN"/>
        </w:rPr>
        <w:t xml:space="preserve">前</w:t>
      </w:r>
      <w:r>
        <w:rPr>
          <w:rFonts w:hint="eastAsia" w:ascii="仿宋_GB2312" w:hAnsi="仿宋_GB2312" w:eastAsia="仿宋_GB2312" w:cs="仿宋_GB2312"/>
          <w:bCs/>
          <w:sz w:val="28"/>
          <w:szCs w:val="28"/>
        </w:rPr>
        <w:t xml:space="preserve">六个月中任意一个月的财务状况报告（至少包括资产负债表和利润表），或</w:t>
      </w:r>
      <w:r>
        <w:rPr>
          <w:rFonts w:hint="eastAsia" w:ascii="仿宋_GB2312" w:hAnsi="仿宋_GB2312" w:eastAsia="仿宋_GB2312" w:cs="仿宋_GB2312"/>
          <w:bCs/>
          <w:sz w:val="28"/>
          <w:szCs w:val="28"/>
          <w:lang w:val="en-US" w:eastAsia="zh-CN"/>
        </w:rPr>
        <w:t xml:space="preserve">2024或者2025</w:t>
      </w:r>
      <w:r>
        <w:rPr>
          <w:rFonts w:hint="eastAsia" w:ascii="仿宋_GB2312" w:hAnsi="仿宋_GB2312" w:eastAsia="仿宋_GB2312" w:cs="仿宋_GB2312"/>
          <w:bCs/>
          <w:sz w:val="28"/>
          <w:szCs w:val="28"/>
        </w:rPr>
        <w:t xml:space="preserve">两年中任意一个年度经审计的财务报告，或本项目开标</w:t>
      </w:r>
      <w:r>
        <w:rPr>
          <w:rFonts w:hint="eastAsia" w:ascii="仿宋_GB2312" w:hAnsi="仿宋_GB2312" w:eastAsia="仿宋_GB2312" w:cs="仿宋_GB2312"/>
          <w:bCs/>
          <w:sz w:val="28"/>
          <w:szCs w:val="28"/>
          <w:lang w:eastAsia="zh-CN"/>
        </w:rPr>
        <w:t xml:space="preserve">时间</w:t>
      </w:r>
      <w:r>
        <w:rPr>
          <w:rFonts w:hint="eastAsia" w:ascii="仿宋_GB2312" w:hAnsi="仿宋_GB2312" w:eastAsia="仿宋_GB2312" w:cs="仿宋_GB2312"/>
          <w:bCs/>
          <w:sz w:val="28"/>
          <w:szCs w:val="28"/>
        </w:rPr>
        <w:t xml:space="preserve">前</w:t>
      </w:r>
      <w:r>
        <w:rPr>
          <w:rFonts w:hint="eastAsia" w:ascii="仿宋_GB2312" w:hAnsi="仿宋_GB2312" w:eastAsia="仿宋_GB2312" w:cs="仿宋_GB2312"/>
          <w:bCs/>
          <w:sz w:val="28"/>
          <w:szCs w:val="28"/>
          <w:lang w:eastAsia="zh-CN"/>
        </w:rPr>
        <w:t xml:space="preserve">六</w:t>
      </w:r>
      <w:r>
        <w:rPr>
          <w:rFonts w:hint="eastAsia" w:ascii="仿宋_GB2312" w:hAnsi="仿宋_GB2312" w:eastAsia="仿宋_GB2312" w:cs="仿宋_GB2312"/>
          <w:bCs/>
          <w:sz w:val="28"/>
          <w:szCs w:val="28"/>
        </w:rPr>
        <w:t xml:space="preserve">个月内银行出具的资信证明</w:t>
      </w:r>
      <w:r>
        <w:rPr>
          <w:rFonts w:hint="eastAsia" w:ascii="仿宋_GB2312" w:hAnsi="仿宋_GB2312" w:eastAsia="仿宋_GB2312" w:cs="仿宋_GB2312"/>
          <w:bCs/>
          <w:sz w:val="28"/>
          <w:szCs w:val="28"/>
          <w:lang w:eastAsia="zh-CN"/>
        </w:rPr>
        <w:t xml:space="preserve">。</w:t>
      </w:r>
      <w:r/>
    </w:p>
    <w:p>
      <w:pPr>
        <w:ind w:left="0" w:right="0" w:firstLine="560"/>
        <w:pageBreakBefore w:val="0"/>
        <w:spacing w:line="520" w:lineRule="exact"/>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lang w:eastAsia="zh-CN"/>
        </w:rPr>
        <w:t xml:space="preserve">注：</w:t>
      </w:r>
      <w:r>
        <w:rPr>
          <w:rFonts w:hint="eastAsia" w:ascii="仿宋_GB2312" w:hAnsi="仿宋_GB2312" w:eastAsia="仿宋_GB2312" w:cs="仿宋_GB2312"/>
          <w:bCs/>
          <w:sz w:val="28"/>
          <w:szCs w:val="28"/>
        </w:rPr>
        <w:t xml:space="preserve">供应商成立不满一年无需提供</w:t>
      </w:r>
      <w:r>
        <w:rPr>
          <w:rFonts w:hint="eastAsia" w:ascii="仿宋_GB2312" w:hAnsi="仿宋_GB2312" w:eastAsia="仿宋_GB2312" w:cs="仿宋_GB2312"/>
          <w:bCs/>
          <w:sz w:val="28"/>
          <w:szCs w:val="28"/>
          <w:lang w:eastAsia="zh-CN"/>
        </w:rPr>
        <w:t xml:space="preserve">。</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三、依法缴纳税收和社会保障资金的相关材料</w:t>
      </w:r>
      <w:r/>
    </w:p>
    <w:p>
      <w:pPr>
        <w:ind w:left="0" w:right="0" w:firstLine="643"/>
        <w:pageBreakBefore w:val="0"/>
        <w:spacing w:line="520" w:lineRule="exact"/>
        <w:rPr>
          <w:rFonts w:hint="eastAsia" w:ascii="仿宋_GB2312" w:hAnsi="宋体" w:eastAsia="仿宋_GB2312"/>
          <w:color w:val="auto"/>
          <w:sz w:val="28"/>
          <w:szCs w:val="28"/>
          <w:highlight w:val="none"/>
          <w:lang w:eastAsia="zh-CN"/>
        </w:rPr>
      </w:pPr>
      <w:r>
        <w:rPr>
          <w:rFonts w:hint="eastAsia" w:ascii="楷体_GB2312" w:hAnsi="楷体_GB2312" w:eastAsia="楷体_GB2312" w:cs="楷体_GB2312"/>
          <w:b/>
          <w:bCs/>
          <w:color w:val="auto"/>
          <w:sz w:val="32"/>
          <w:szCs w:val="32"/>
          <w:highlight w:val="none"/>
          <w:lang w:eastAsia="zh-CN"/>
        </w:rPr>
        <w:t xml:space="preserve">①</w:t>
      </w:r>
      <w:r>
        <w:rPr>
          <w:rFonts w:hint="eastAsia" w:ascii="仿宋_GB2312" w:hAnsi="宋体" w:eastAsia="仿宋_GB2312"/>
          <w:color w:val="auto"/>
          <w:sz w:val="28"/>
          <w:szCs w:val="28"/>
          <w:highlight w:val="none"/>
          <w:lang w:eastAsia="zh-CN"/>
        </w:rPr>
        <w:t xml:space="preserve">提供</w:t>
      </w:r>
      <w:r>
        <w:rPr>
          <w:rFonts w:hint="eastAsia" w:ascii="仿宋_GB2312" w:hAnsi="宋体" w:eastAsia="仿宋_GB2312"/>
          <w:color w:val="auto"/>
          <w:sz w:val="28"/>
          <w:szCs w:val="28"/>
          <w:highlight w:val="none"/>
        </w:rPr>
        <w:t xml:space="preserve">近六个月中任意一个月</w:t>
      </w:r>
      <w:r>
        <w:rPr>
          <w:rFonts w:hint="eastAsia" w:ascii="仿宋_GB2312" w:hAnsi="宋体" w:eastAsia="仿宋_GB2312"/>
          <w:color w:val="auto"/>
          <w:sz w:val="28"/>
          <w:szCs w:val="28"/>
          <w:highlight w:val="none"/>
          <w:lang w:eastAsia="zh-CN"/>
        </w:rPr>
        <w:t xml:space="preserve">的</w:t>
      </w:r>
      <w:r>
        <w:rPr>
          <w:rFonts w:hint="eastAsia" w:ascii="仿宋_GB2312" w:hAnsi="仿宋_GB2312" w:eastAsia="仿宋_GB2312" w:cs="仿宋_GB2312"/>
          <w:sz w:val="28"/>
          <w:szCs w:val="28"/>
        </w:rPr>
        <w:t xml:space="preserve">依法</w:t>
      </w:r>
      <w:r>
        <w:rPr>
          <w:rFonts w:hint="eastAsia" w:ascii="仿宋_GB2312" w:hAnsi="宋体" w:eastAsia="仿宋_GB2312"/>
          <w:color w:val="auto"/>
          <w:sz w:val="28"/>
          <w:szCs w:val="28"/>
          <w:highlight w:val="none"/>
        </w:rPr>
        <w:t xml:space="preserve">缴纳税收的证明</w:t>
      </w:r>
      <w:r>
        <w:rPr>
          <w:rFonts w:hint="eastAsia" w:ascii="仿宋_GB2312" w:hAnsi="宋体" w:eastAsia="仿宋_GB2312"/>
          <w:color w:val="auto"/>
          <w:sz w:val="28"/>
          <w:szCs w:val="28"/>
          <w:highlight w:val="none"/>
          <w:lang w:eastAsia="zh-CN"/>
        </w:rPr>
        <w:t xml:space="preserve">材料；</w:t>
      </w:r>
      <w:r/>
    </w:p>
    <w:p>
      <w:pPr>
        <w:ind w:left="0" w:right="0" w:firstLine="643"/>
        <w:pageBreakBefore w:val="0"/>
        <w:spacing w:line="520" w:lineRule="exact"/>
        <w:rPr>
          <w:rFonts w:hint="eastAsia" w:ascii="仿宋_GB2312" w:hAnsi="宋体" w:eastAsia="仿宋_GB2312"/>
          <w:color w:val="auto"/>
          <w:sz w:val="28"/>
          <w:szCs w:val="28"/>
          <w:highlight w:val="none"/>
          <w:lang w:eastAsia="zh-CN"/>
        </w:rPr>
      </w:pPr>
      <w:r>
        <w:rPr>
          <w:rFonts w:hint="default" w:ascii="楷体_GB2312" w:hAnsi="楷体_GB2312" w:eastAsia="楷体_GB2312" w:cs="楷体_GB2312"/>
          <w:b/>
          <w:bCs/>
          <w:color w:val="auto"/>
          <w:sz w:val="32"/>
          <w:szCs w:val="32"/>
          <w:highlight w:val="none"/>
          <w:lang w:eastAsia="zh-CN"/>
        </w:rPr>
        <w:t xml:space="preserve">②</w:t>
      </w:r>
      <w:r>
        <w:rPr>
          <w:rFonts w:hint="eastAsia" w:ascii="仿宋_GB2312" w:hAnsi="宋体" w:eastAsia="仿宋_GB2312"/>
          <w:color w:val="auto"/>
          <w:sz w:val="28"/>
          <w:szCs w:val="28"/>
          <w:highlight w:val="none"/>
          <w:lang w:eastAsia="zh-CN"/>
        </w:rPr>
        <w:t xml:space="preserve">提供</w:t>
      </w:r>
      <w:r>
        <w:rPr>
          <w:rFonts w:hint="eastAsia" w:ascii="仿宋_GB2312" w:hAnsi="宋体" w:eastAsia="仿宋_GB2312"/>
          <w:color w:val="auto"/>
          <w:sz w:val="28"/>
          <w:szCs w:val="28"/>
          <w:highlight w:val="none"/>
        </w:rPr>
        <w:t xml:space="preserve">近六个月中任意一个月</w:t>
      </w:r>
      <w:r>
        <w:rPr>
          <w:rFonts w:hint="eastAsia" w:ascii="仿宋_GB2312" w:hAnsi="宋体" w:eastAsia="仿宋_GB2312"/>
          <w:color w:val="auto"/>
          <w:sz w:val="28"/>
          <w:szCs w:val="28"/>
          <w:highlight w:val="none"/>
          <w:lang w:eastAsia="zh-CN"/>
        </w:rPr>
        <w:t xml:space="preserve">的缴纳社会保障资金的证明材料；</w:t>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bCs/>
          <w:sz w:val="28"/>
          <w:szCs w:val="28"/>
          <w:u w:val="none"/>
          <w:lang w:eastAsia="zh-CN"/>
        </w:rPr>
        <w:t xml:space="preserve">注：</w:t>
      </w:r>
      <w:r>
        <w:rPr>
          <w:rFonts w:hint="eastAsia" w:ascii="仿宋_GB2312" w:hAnsi="仿宋_GB2312" w:eastAsia="仿宋_GB2312" w:cs="仿宋_GB2312"/>
          <w:sz w:val="28"/>
          <w:szCs w:val="28"/>
          <w:u w:val="none"/>
        </w:rPr>
        <w:t xml:space="preserve">投标人依法享受缓缴、免缴税收、社会保障资金的提供证明材料。</w:t>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四、具备履行合同所必需的设备和专业技术能力的书面声明</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我单位郑重声明：我单位具备履行本项采购合同所必需的设备和专业技术能力，为履行本项采购合同我公司具备如下主要设备和主要专业技术能力：</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主要设备有：</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u w:val="single"/>
          <w:lang w:val="en-US" w:eastAsia="zh-CN"/>
        </w:rPr>
        <w:t xml:space="preserve">      </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rPr>
        <w:t xml:space="preserve">。</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主要专业技术能力有：</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u w:val="single"/>
          <w:lang w:val="en-US" w:eastAsia="zh-CN"/>
        </w:rPr>
        <w:t xml:space="preserve">      </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rPr>
        <w:t xml:space="preserve">。</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left="0" w:right="0" w:firstLine="560"/>
        <w:jc w:val="right"/>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lang w:eastAsia="zh-CN"/>
        </w:rPr>
        <w:t xml:space="preserve">声明人：</w:t>
      </w:r>
      <w:r>
        <w:rPr>
          <w:rFonts w:hint="eastAsia" w:ascii="仿宋_GB2312" w:hAnsi="仿宋_GB2312" w:eastAsia="仿宋_GB2312" w:cs="仿宋_GB2312"/>
          <w:sz w:val="28"/>
          <w:szCs w:val="28"/>
          <w:u w:val="single"/>
        </w:rPr>
        <w:t xml:space="preserve">（加盖CA电子公章）</w:t>
      </w:r>
      <w:r/>
    </w:p>
    <w:p>
      <w:pPr>
        <w:ind w:left="0" w:right="0" w:firstLine="560"/>
        <w:jc w:val="center"/>
        <w:pageBreakBefore w:val="0"/>
        <w:spacing w:line="520" w:lineRule="exact"/>
        <w:tabs>
          <w:tab w:val="left" w:pos="360" w:leader="none"/>
        </w:tabs>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日期：</w:t>
      </w:r>
      <w:r>
        <w:rPr>
          <w:rFonts w:hint="eastAsia" w:ascii="仿宋_GB2312" w:hAnsi="仿宋_GB2312" w:eastAsia="仿宋_GB2312" w:cs="仿宋_GB2312"/>
          <w:sz w:val="28"/>
          <w:szCs w:val="28"/>
          <w:u w:val="single"/>
        </w:rPr>
        <w:t xml:space="preserve">                     </w:t>
      </w:r>
      <w:r/>
    </w:p>
    <w:p>
      <w:pPr>
        <w:ind w:left="0" w:right="0" w:firstLine="560"/>
        <w:jc w:val="center"/>
        <w:pageBreakBefore w:val="0"/>
        <w:spacing w:line="520" w:lineRule="exact"/>
        <w:tabs>
          <w:tab w:val="left" w:pos="360" w:leader="none"/>
        </w:tabs>
        <w:rPr>
          <w:rFonts w:hint="eastAsia" w:ascii="仿宋_GB2312" w:hAnsi="仿宋_GB2312" w:eastAsia="仿宋_GB2312" w:cs="仿宋_GB2312"/>
          <w:sz w:val="28"/>
          <w:szCs w:val="28"/>
          <w:u w:val="single"/>
          <w:lang w:val="en-US" w:eastAsia="zh-CN"/>
        </w:rPr>
      </w:pPr>
      <w:r>
        <w:rPr>
          <w:rFonts w:hint="eastAsia" w:ascii="仿宋_GB2312" w:hAnsi="仿宋_GB2312" w:eastAsia="仿宋_GB2312" w:cs="仿宋_GB2312"/>
          <w:sz w:val="28"/>
          <w:szCs w:val="28"/>
          <w:u w:val="single"/>
          <w:lang w:val="en-US" w:eastAsia="zh-CN"/>
        </w:rPr>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五、参加政府采购活动前 3 年内在经营活动中没有重大违法记录的书面声明</w:t>
      </w:r>
      <w:r/>
    </w:p>
    <w:p>
      <w:pPr>
        <w:ind w:right="0"/>
        <w:jc w:val="center"/>
        <w:pageBreakBefore w:val="0"/>
        <w:spacing w:line="520" w:lineRule="exact"/>
        <w:rPr>
          <w:rFonts w:hint="eastAsia" w:ascii="方正小标宋_GBK" w:hAnsi="方正小标宋_GBK" w:eastAsia="方正小标宋_GBK" w:cs="方正小标宋_GBK"/>
          <w:b w:val="0"/>
          <w:bCs w:val="0"/>
          <w:sz w:val="32"/>
          <w:szCs w:val="32"/>
        </w:rPr>
      </w:pPr>
      <w:r>
        <w:rPr>
          <w:rFonts w:hint="eastAsia" w:ascii="方正小标宋_GBK" w:hAnsi="方正小标宋_GBK" w:eastAsia="方正小标宋_GBK" w:cs="方正小标宋_GBK"/>
          <w:b w:val="0"/>
          <w:bCs w:val="0"/>
          <w:sz w:val="32"/>
          <w:szCs w:val="32"/>
        </w:rPr>
        <w:t xml:space="preserve">声  明</w:t>
      </w:r>
      <w:r/>
    </w:p>
    <w:p>
      <w:pPr>
        <w:ind w:left="0" w:right="0" w:firstLine="562"/>
        <w:pageBreakBefore w:val="0"/>
        <w:spacing w:line="52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    </w:t>
      </w:r>
      <w:r/>
    </w:p>
    <w:p>
      <w:pPr>
        <w:ind w:right="0"/>
        <w:pageBreakBefore w:val="0"/>
        <w:spacing w:line="520" w:lineRule="exact"/>
        <w:rPr>
          <w:rFonts w:hint="eastAsia" w:ascii="仿宋_GB2312" w:hAnsi="仿宋_GB2312" w:eastAsia="仿宋_GB2312" w:cs="仿宋_GB2312"/>
          <w:b/>
          <w:bCs/>
          <w:sz w:val="28"/>
          <w:szCs w:val="28"/>
          <w:lang w:eastAsia="zh-CN"/>
        </w:rPr>
      </w:pPr>
      <w:r>
        <w:rPr>
          <w:rFonts w:hint="eastAsia" w:ascii="仿宋_GB2312" w:hAnsi="仿宋_GB2312" w:eastAsia="仿宋_GB2312" w:cs="仿宋_GB2312"/>
          <w:b/>
          <w:bCs/>
          <w:sz w:val="28"/>
          <w:szCs w:val="28"/>
          <w:u w:val="single"/>
          <w:lang w:val="en-US" w:eastAsia="zh-CN"/>
        </w:rPr>
        <w:t xml:space="preserve">             （</w:t>
      </w:r>
      <w:r>
        <w:rPr>
          <w:rFonts w:hint="eastAsia" w:ascii="仿宋_GB2312" w:hAnsi="仿宋_GB2312" w:eastAsia="仿宋_GB2312" w:cs="仿宋_GB2312"/>
          <w:b/>
          <w:bCs/>
          <w:sz w:val="28"/>
          <w:szCs w:val="28"/>
          <w:u w:val="single"/>
          <w:lang w:eastAsia="zh-CN"/>
        </w:rPr>
        <w:t xml:space="preserve">采购单位名称）</w:t>
      </w:r>
      <w:r>
        <w:rPr>
          <w:rFonts w:hint="eastAsia" w:ascii="仿宋_GB2312" w:hAnsi="仿宋_GB2312" w:eastAsia="仿宋_GB2312" w:cs="仿宋_GB2312"/>
          <w:b/>
          <w:bCs/>
          <w:sz w:val="28"/>
          <w:szCs w:val="28"/>
          <w:lang w:eastAsia="zh-CN"/>
        </w:rPr>
        <w:t xml:space="preserve">：</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left="0" w:right="0" w:firstLine="560"/>
        <w:jc w:val="right"/>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lang w:eastAsia="zh-CN"/>
        </w:rPr>
        <w:t xml:space="preserve">声明人：</w:t>
      </w:r>
      <w:r>
        <w:rPr>
          <w:rFonts w:hint="eastAsia" w:ascii="仿宋_GB2312" w:hAnsi="仿宋_GB2312" w:eastAsia="仿宋_GB2312" w:cs="仿宋_GB2312"/>
          <w:sz w:val="28"/>
          <w:szCs w:val="28"/>
          <w:u w:val="single"/>
        </w:rPr>
        <w:t xml:space="preserve">（加盖CA电子公章）</w:t>
      </w:r>
      <w:r/>
    </w:p>
    <w:p>
      <w:pPr>
        <w:ind w:left="0" w:right="0" w:firstLine="560"/>
        <w:jc w:val="center"/>
        <w:pageBreakBefore w:val="0"/>
        <w:spacing w:line="520" w:lineRule="exact"/>
        <w:tabs>
          <w:tab w:val="left" w:pos="360" w:leader="none"/>
        </w:tabs>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日期：</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lang w:eastAsia="zh-CN"/>
        </w:rPr>
      </w:r>
      <w:r/>
    </w:p>
    <w:p>
      <w:pPr>
        <w:ind w:left="0" w:right="0" w:firstLine="560"/>
        <w:pageBreakBefore w:val="0"/>
        <w:spacing w:line="520" w:lineRule="exact"/>
        <w:rPr>
          <w:rFonts w:hint="eastAsia" w:ascii="仿宋_GB2312" w:hAnsi="仿宋_GB2312" w:eastAsia="仿宋_GB2312" w:cs="仿宋_GB2312"/>
          <w:i/>
          <w:sz w:val="28"/>
          <w:szCs w:val="28"/>
          <w:u w:val="single"/>
          <w:lang w:eastAsia="zh-CN"/>
        </w:rPr>
      </w:pPr>
      <w:r>
        <w:rPr>
          <w:rFonts w:hint="eastAsia" w:ascii="仿宋_GB2312" w:hAnsi="仿宋_GB2312" w:eastAsia="仿宋_GB2312" w:cs="仿宋_GB2312"/>
          <w:i/>
          <w:sz w:val="28"/>
          <w:szCs w:val="28"/>
          <w:u w:val="single"/>
          <w:lang w:eastAsia="zh-CN"/>
        </w:rPr>
      </w:r>
      <w:r/>
    </w:p>
    <w:p>
      <w:pPr>
        <w:ind w:left="0" w:right="0" w:firstLine="560"/>
        <w:pageBreakBefore w:val="0"/>
        <w:spacing w:line="520" w:lineRule="exact"/>
        <w:rPr>
          <w:rFonts w:hint="eastAsia" w:ascii="仿宋_GB2312" w:hAnsi="仿宋_GB2312" w:eastAsia="仿宋_GB2312" w:cs="仿宋_GB2312"/>
          <w:i/>
          <w:sz w:val="28"/>
          <w:szCs w:val="28"/>
          <w:u w:val="single"/>
          <w:lang w:eastAsia="zh-CN"/>
        </w:rPr>
      </w:pPr>
      <w:r>
        <w:rPr>
          <w:rFonts w:hint="eastAsia" w:ascii="仿宋_GB2312" w:hAnsi="仿宋_GB2312" w:eastAsia="仿宋_GB2312" w:cs="仿宋_GB2312"/>
          <w:i/>
          <w:sz w:val="28"/>
          <w:szCs w:val="28"/>
          <w:u w:val="single"/>
          <w:lang w:eastAsia="zh-CN"/>
        </w:rPr>
      </w:r>
      <w:r/>
    </w:p>
    <w:p>
      <w:pPr>
        <w:ind w:left="0" w:right="0" w:firstLine="560"/>
        <w:pageBreakBefore w:val="0"/>
        <w:spacing w:line="520" w:lineRule="exact"/>
        <w:rPr>
          <w:rFonts w:hint="eastAsia" w:ascii="仿宋_GB2312" w:hAnsi="仿宋_GB2312" w:eastAsia="仿宋_GB2312" w:cs="仿宋_GB2312"/>
          <w:i/>
          <w:sz w:val="28"/>
          <w:szCs w:val="28"/>
          <w:u w:val="single"/>
          <w:lang w:eastAsia="zh-CN"/>
        </w:rPr>
      </w:pPr>
      <w:r>
        <w:rPr>
          <w:rFonts w:hint="eastAsia" w:ascii="仿宋_GB2312" w:hAnsi="仿宋_GB2312" w:eastAsia="仿宋_GB2312" w:cs="仿宋_GB2312"/>
          <w:i/>
          <w:sz w:val="28"/>
          <w:szCs w:val="28"/>
          <w:u w:val="single"/>
          <w:lang w:eastAsia="zh-CN"/>
        </w:rPr>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六、特定资格要求的证明文件</w:t>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r>
      <w:bookmarkEnd w:id="254"/>
      <w:r/>
      <w:bookmarkEnd w:id="255"/>
      <w:r/>
      <w:bookmarkEnd w:id="256"/>
      <w:r/>
      <w:r/>
    </w:p>
    <w:p>
      <w:pPr>
        <w:ind w:left="0" w:right="0" w:firstLine="640"/>
        <w:pageBreakBefore w:val="0"/>
        <w:spacing w:line="520" w:lineRule="exact"/>
        <w:rPr>
          <w:rFonts w:hint="eastAsia" w:ascii="仿宋_GB2312" w:hAnsi="仿宋_GB2312" w:eastAsia="黑体" w:cs="仿宋_GB2312"/>
          <w:bCs/>
          <w:i w:val="0"/>
          <w:iCs w:val="0"/>
          <w:sz w:val="32"/>
          <w:szCs w:val="32"/>
          <w:highlight w:val="yellow"/>
          <w:u w:val="single"/>
          <w:lang w:val="en-US" w:eastAsia="zh-CN"/>
        </w:rPr>
      </w:pPr>
      <w:r/>
      <w:bookmarkStart w:id="257" w:name="_Toc120614284"/>
      <w:r>
        <w:rPr>
          <w:rFonts w:hint="eastAsia" w:ascii="仿宋_GB2312" w:hAnsi="仿宋_GB2312" w:eastAsia="仿宋_GB2312" w:cs="仿宋_GB2312"/>
          <w:bCs/>
          <w:i w:val="0"/>
          <w:iCs w:val="0"/>
          <w:sz w:val="32"/>
          <w:szCs w:val="32"/>
          <w:highlight w:val="yellow"/>
          <w:u w:val="single"/>
          <w:lang w:val="en-US" w:eastAsia="zh-CN"/>
        </w:rPr>
        <w:t xml:space="preserve">本项目无特定资格要求，无需提供。</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r>
      <w:r/>
    </w:p>
    <w:p>
      <w:pPr>
        <w:rPr>
          <w:rFonts w:hint="eastAsia" w:ascii="黑体" w:hAnsi="黑体" w:eastAsia="黑体" w:cs="黑体"/>
          <w:i/>
          <w:sz w:val="28"/>
          <w:szCs w:val="28"/>
          <w:u w:val="single"/>
        </w:rPr>
      </w:pPr>
      <w:r>
        <w:rPr>
          <w:rFonts w:hint="eastAsia" w:ascii="黑体" w:hAnsi="黑体" w:eastAsia="黑体" w:cs="黑体"/>
          <w:i/>
          <w:sz w:val="28"/>
          <w:szCs w:val="28"/>
          <w:u w:val="single"/>
        </w:rPr>
        <w:br w:type="page" w:clear="all"/>
      </w:r>
      <w:r/>
    </w:p>
    <w:p>
      <w:pPr>
        <w:ind w:right="0"/>
        <w:jc w:val="center"/>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t xml:space="preserve">七、法人授权书</w:t>
      </w:r>
      <w:r/>
    </w:p>
    <w:p>
      <w:pPr>
        <w:ind w:left="0" w:right="0" w:firstLine="560"/>
        <w:pageBreakBefore w:val="0"/>
        <w:spacing w:line="520" w:lineRule="exact"/>
        <w:rPr>
          <w:rFonts w:hint="eastAsia" w:ascii="黑体" w:hAnsi="黑体" w:eastAsia="黑体" w:cs="黑体"/>
          <w:i/>
          <w:sz w:val="28"/>
          <w:szCs w:val="28"/>
          <w:u w:val="single"/>
        </w:rPr>
      </w:pPr>
      <w:r>
        <w:rPr>
          <w:rFonts w:hint="eastAsia" w:ascii="黑体" w:hAnsi="黑体" w:eastAsia="黑体" w:cs="黑体"/>
          <w:i/>
          <w:sz w:val="28"/>
          <w:szCs w:val="28"/>
          <w:u w:val="single"/>
        </w:rPr>
      </w:r>
      <w:r/>
    </w:p>
    <w:p>
      <w:pPr>
        <w:ind w:left="0" w:right="0" w:firstLine="560"/>
        <w:keepLines w:val="0"/>
        <w:keepNext w:val="0"/>
        <w:pageBreakBefore w:val="0"/>
        <w:spacing w:line="540" w:lineRule="exact"/>
        <w:widowControl w:val="off"/>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本授权书声明：____________（供应商名称）授权________________（被授权人的姓名）为我方就</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eastAsia="zh-CN"/>
        </w:rPr>
        <w:t xml:space="preserve">（项目名称）</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 xml:space="preserve">项目采购活动的合法代理人，以本单位名义全权处理一切与该项目采购有关的事务。</w:t>
      </w:r>
      <w:r/>
    </w:p>
    <w:p>
      <w:pPr>
        <w:ind w:left="0" w:right="0" w:firstLine="560"/>
        <w:keepLines w:val="0"/>
        <w:keepNext w:val="0"/>
        <w:pageBreakBefore w:val="0"/>
        <w:spacing w:line="540" w:lineRule="exact"/>
        <w:widowControl w:val="off"/>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本授权书于______年____月____日起生效，特此声明。</w:t>
      </w:r>
      <w:r/>
    </w:p>
    <w:p>
      <w:pPr>
        <w:ind w:left="0" w:right="0" w:firstLine="560"/>
        <w:keepLines w:val="0"/>
        <w:keepNext w:val="0"/>
        <w:pageBreakBefore w:val="0"/>
        <w:spacing w:line="540" w:lineRule="exact"/>
        <w:widowControl w:val="off"/>
        <w:tabs>
          <w:tab w:val="left" w:pos="360" w:leader="none"/>
        </w:tabs>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被授权人身份证号码：</w:t>
      </w:r>
      <w:r>
        <w:rPr>
          <w:rFonts w:hint="eastAsia" w:ascii="仿宋_GB2312" w:hAnsi="仿宋_GB2312" w:eastAsia="仿宋_GB2312" w:cs="仿宋_GB2312"/>
          <w:sz w:val="28"/>
          <w:szCs w:val="28"/>
          <w:u w:val="single"/>
        </w:rPr>
        <w:t xml:space="preserve">                              </w:t>
      </w:r>
      <w:r/>
    </w:p>
    <w:p>
      <w:pPr>
        <w:ind w:left="0" w:right="0" w:firstLine="560"/>
        <w:keepLines w:val="0"/>
        <w:keepNext w:val="0"/>
        <w:pageBreakBefore w:val="0"/>
        <w:spacing w:line="540" w:lineRule="exact"/>
        <w:widowControl w:val="off"/>
        <w:tabs>
          <w:tab w:val="left" w:pos="360" w:leader="none"/>
        </w:tabs>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被授权人联系电话：（手机）</w:t>
      </w:r>
      <w:r>
        <w:rPr>
          <w:rFonts w:hint="eastAsia" w:ascii="仿宋_GB2312" w:hAnsi="仿宋_GB2312" w:eastAsia="仿宋_GB2312" w:cs="仿宋_GB2312"/>
          <w:sz w:val="28"/>
          <w:szCs w:val="28"/>
          <w:u w:val="single"/>
        </w:rPr>
        <w:t xml:space="preserve">                          </w:t>
      </w:r>
      <w:r/>
    </w:p>
    <w:p>
      <w:pPr>
        <w:ind w:right="0" w:firstLine="3640"/>
        <w:keepLines w:val="0"/>
        <w:keepNext w:val="0"/>
        <w:pageBreakBefore w:val="0"/>
        <w:spacing w:line="540" w:lineRule="exact"/>
        <w:widowControl w:val="off"/>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right="0" w:firstLine="3640"/>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right="0" w:firstLine="3640"/>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授权单位名称：</w:t>
      </w:r>
      <w:r>
        <w:rPr>
          <w:rFonts w:hint="eastAsia" w:ascii="仿宋_GB2312" w:hAnsi="仿宋_GB2312" w:eastAsia="仿宋_GB2312" w:cs="仿宋_GB2312"/>
          <w:sz w:val="28"/>
          <w:szCs w:val="28"/>
          <w:u w:val="single"/>
        </w:rPr>
        <w:t xml:space="preserve">（加盖CA电子公章）</w:t>
      </w:r>
      <w:r/>
    </w:p>
    <w:p>
      <w:pPr>
        <w:ind w:right="0" w:firstLine="3640"/>
        <w:pageBreakBefore w:val="0"/>
        <w:spacing w:line="520" w:lineRule="exact"/>
        <w:tabs>
          <w:tab w:val="left" w:pos="360" w:leader="none"/>
        </w:tabs>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单位地址：</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p>
    <w:p>
      <w:pPr>
        <w:ind w:right="0" w:firstLine="3640"/>
        <w:pageBreakBefore w:val="0"/>
        <w:spacing w:line="520" w:lineRule="exact"/>
        <w:tabs>
          <w:tab w:val="left" w:pos="3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日期：</w:t>
      </w:r>
      <w:bookmarkStart w:id="258" w:name="_Hlt26671380"/>
      <w:r/>
      <w:bookmarkEnd w:id="258"/>
      <w:r/>
      <w:bookmarkStart w:id="259" w:name="_Hlt26955070"/>
      <w:r/>
      <w:bookmarkEnd w:id="259"/>
      <w:r/>
      <w:bookmarkStart w:id="260" w:name="_格式3__银行出具的资信证明"/>
      <w:r/>
      <w:bookmarkEnd w:id="260"/>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i/>
          <w:sz w:val="28"/>
          <w:szCs w:val="28"/>
          <w:u w:val="single"/>
        </w:rPr>
      </w:pPr>
      <w:r>
        <w:rPr>
          <w:rFonts w:hint="eastAsia" w:ascii="仿宋_GB2312" w:hAnsi="仿宋_GB2312" w:eastAsia="仿宋_GB2312" w:cs="仿宋_GB2312"/>
          <w:i/>
          <w:sz w:val="28"/>
          <w:szCs w:val="28"/>
          <w:u w:val="single"/>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jc w:val="center"/>
        <w:keepLines/>
        <w:keepNext/>
        <w:pageBreakBefore w:val="0"/>
        <w:spacing w:line="520" w:lineRule="exact"/>
        <w:rPr>
          <w:rFonts w:hint="eastAsia" w:ascii="黑体" w:hAnsi="黑体" w:eastAsia="黑体" w:cs="黑体"/>
          <w:b w:val="0"/>
          <w:bCs/>
          <w:i/>
          <w:sz w:val="28"/>
          <w:szCs w:val="28"/>
          <w:u w:val="single"/>
        </w:rPr>
        <w:outlineLvl w:val="1"/>
      </w:pPr>
      <w:r>
        <w:rPr>
          <w:rFonts w:hint="eastAsia" w:ascii="黑体" w:hAnsi="黑体" w:eastAsia="黑体" w:cs="黑体"/>
          <w:b w:val="0"/>
          <w:bCs/>
          <w:i/>
          <w:iCs/>
          <w:color w:val="000000"/>
          <w:sz w:val="28"/>
          <w:szCs w:val="48"/>
          <w:highlight w:val="yellow"/>
          <w:u w:val="single"/>
          <w:lang w:eastAsia="zh-CN"/>
        </w:rPr>
        <w:t xml:space="preserve">【需同时提供法定代表人，</w:t>
      </w:r>
      <w:r>
        <w:rPr>
          <w:rFonts w:hint="eastAsia" w:ascii="黑体" w:hAnsi="黑体" w:eastAsia="黑体" w:cs="黑体"/>
          <w:i/>
          <w:iCs/>
          <w:sz w:val="28"/>
          <w:szCs w:val="28"/>
          <w:highlight w:val="yellow"/>
          <w:u w:val="single"/>
        </w:rPr>
        <w:t xml:space="preserve">被授权人</w:t>
      </w:r>
      <w:r>
        <w:rPr>
          <w:rFonts w:hint="eastAsia" w:ascii="黑体" w:hAnsi="黑体" w:eastAsia="黑体" w:cs="黑体"/>
          <w:i/>
          <w:iCs/>
          <w:sz w:val="28"/>
          <w:szCs w:val="28"/>
          <w:highlight w:val="yellow"/>
          <w:u w:val="single"/>
          <w:lang w:eastAsia="zh-CN"/>
        </w:rPr>
        <w:t xml:space="preserve">的身份证扫描件</w:t>
      </w:r>
      <w:r>
        <w:rPr>
          <w:rFonts w:hint="eastAsia" w:ascii="黑体" w:hAnsi="黑体" w:eastAsia="黑体" w:cs="黑体"/>
          <w:b w:val="0"/>
          <w:bCs/>
          <w:i/>
          <w:iCs/>
          <w:color w:val="000000"/>
          <w:sz w:val="28"/>
          <w:szCs w:val="48"/>
          <w:highlight w:val="yellow"/>
          <w:u w:val="single"/>
          <w:lang w:eastAsia="zh-CN"/>
        </w:rPr>
        <w:t xml:space="preserve">】</w:t>
      </w:r>
      <w:r>
        <w:rPr>
          <w:rFonts w:hint="eastAsia" w:ascii="仿宋_GB2312" w:hAnsi="仿宋_GB2312" w:eastAsia="仿宋_GB2312" w:cs="仿宋_GB2312"/>
          <w:b/>
          <w:sz w:val="28"/>
          <w:szCs w:val="28"/>
        </w:rPr>
        <w:br w:type="page" w:clear="all"/>
      </w:r>
      <w:r>
        <w:rPr>
          <w:rFonts w:hint="eastAsia" w:ascii="黑体" w:hAnsi="黑体" w:eastAsia="黑体" w:cs="黑体"/>
          <w:b w:val="0"/>
          <w:bCs/>
          <w:i/>
          <w:sz w:val="28"/>
          <w:szCs w:val="28"/>
          <w:u w:val="single"/>
        </w:rPr>
        <w:t xml:space="preserve">八、磋商响应函</w:t>
      </w:r>
      <w:r/>
    </w:p>
    <w:p>
      <w:pPr>
        <w:ind w:left="0" w:right="0" w:firstLine="560"/>
        <w:keepLines/>
        <w:keepNext/>
        <w:pageBreakBefore w:val="0"/>
        <w:spacing w:line="520" w:lineRule="exact"/>
        <w:rPr>
          <w:rFonts w:hint="eastAsia" w:ascii="黑体" w:hAnsi="黑体" w:eastAsia="黑体" w:cs="黑体"/>
          <w:b w:val="0"/>
          <w:bCs/>
          <w:i/>
          <w:sz w:val="28"/>
          <w:szCs w:val="28"/>
          <w:u w:val="single"/>
        </w:rPr>
        <w:outlineLvl w:val="1"/>
      </w:pPr>
      <w:r>
        <w:rPr>
          <w:rFonts w:hint="eastAsia" w:ascii="黑体" w:hAnsi="黑体" w:eastAsia="黑体" w:cs="黑体"/>
          <w:b w:val="0"/>
          <w:bCs/>
          <w:i/>
          <w:sz w:val="28"/>
          <w:szCs w:val="28"/>
          <w:u w:val="single"/>
        </w:rPr>
      </w:r>
      <w:r/>
    </w:p>
    <w:p>
      <w:pPr>
        <w:ind w:right="0"/>
        <w:jc w:val="left"/>
        <w:pageBreakBefore w:val="0"/>
        <w:spacing w:line="520" w:lineRule="exact"/>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 xml:space="preserve">致：</w:t>
      </w:r>
      <w:r>
        <w:rPr>
          <w:rFonts w:hint="eastAsia" w:ascii="仿宋_GB2312" w:hAnsi="仿宋_GB2312" w:eastAsia="仿宋_GB2312" w:cs="仿宋_GB2312"/>
          <w:sz w:val="28"/>
          <w:szCs w:val="28"/>
          <w:lang w:eastAsia="zh-CN"/>
        </w:rPr>
        <w:t xml:space="preserve">兴化市政务服务中心</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根据贵方的</w:t>
      </w:r>
      <w:r>
        <w:rPr>
          <w:rFonts w:hint="eastAsia" w:ascii="仿宋_GB2312" w:hAnsi="仿宋_GB2312" w:eastAsia="仿宋_GB2312" w:cs="仿宋_GB2312"/>
          <w:bCs/>
          <w:color w:val="000000"/>
          <w:sz w:val="28"/>
          <w:szCs w:val="28"/>
          <w:u w:val="single"/>
          <w:lang w:val="en-US" w:eastAsia="zh-CN"/>
        </w:rPr>
        <w:t xml:space="preserve">           </w:t>
      </w:r>
      <w:r>
        <w:rPr>
          <w:rFonts w:hint="eastAsia" w:ascii="仿宋_GB2312" w:hAnsi="仿宋_GB2312" w:eastAsia="仿宋_GB2312" w:cs="仿宋_GB2312"/>
          <w:sz w:val="28"/>
          <w:szCs w:val="28"/>
        </w:rPr>
        <w:t xml:space="preserve">号磋商文件，正式授权_______(姓名)代表我方__________（供应商的名称），全权处理本次项目磋商的有关事宜。</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据此函，__________</w:t>
      </w:r>
      <w:r>
        <w:rPr>
          <w:rFonts w:hint="eastAsia" w:ascii="仿宋_GB2312" w:hAnsi="仿宋_GB2312" w:eastAsia="仿宋_GB2312" w:cs="仿宋_GB2312"/>
          <w:sz w:val="28"/>
          <w:szCs w:val="28"/>
          <w:lang w:eastAsia="zh-CN"/>
        </w:rPr>
        <w:t xml:space="preserve">（被授权人）</w:t>
      </w:r>
      <w:r>
        <w:rPr>
          <w:rFonts w:hint="eastAsia" w:ascii="仿宋_GB2312" w:hAnsi="仿宋_GB2312" w:eastAsia="仿宋_GB2312" w:cs="仿宋_GB2312"/>
          <w:sz w:val="28"/>
          <w:szCs w:val="28"/>
        </w:rPr>
        <w:t xml:space="preserve">兹宣布同意如下：</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1.按磋商文件规定的各项要求，向买方提供所需货物、服务（包含与货物相关的服务及与服务相关的货物）。</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2.我们完全理解贵方不一定将合同授予最低报价的供应商。</w:t>
      </w:r>
      <w:r/>
    </w:p>
    <w:p>
      <w:pPr>
        <w:ind w:left="0" w:right="0" w:firstLine="560"/>
        <w:jc w:val="left"/>
        <w:pageBreakBefore w:val="0"/>
        <w:spacing w:line="520" w:lineRule="exact"/>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 xml:space="preserve">3.我们已详细审核全部磋商文件及其有效补充文件，我们知道必须放弃提出含糊不清或误解问题的权利。我方认可并遵守</w:t>
      </w:r>
      <w:r>
        <w:rPr>
          <w:rFonts w:hint="eastAsia" w:ascii="仿宋_GB2312" w:hAnsi="仿宋_GB2312" w:eastAsia="仿宋_GB2312" w:cs="仿宋_GB2312"/>
          <w:sz w:val="28"/>
          <w:szCs w:val="28"/>
          <w:lang w:eastAsia="zh-CN"/>
        </w:rPr>
        <w:t xml:space="preserve">磋商</w:t>
      </w:r>
      <w:r>
        <w:rPr>
          <w:rFonts w:hint="eastAsia" w:ascii="仿宋_GB2312" w:hAnsi="仿宋_GB2312" w:eastAsia="仿宋_GB2312" w:cs="仿宋_GB2312"/>
          <w:sz w:val="28"/>
          <w:szCs w:val="28"/>
        </w:rPr>
        <w:t xml:space="preserve">文件的所有规定，放弃对</w:t>
      </w:r>
      <w:r>
        <w:rPr>
          <w:rFonts w:hint="eastAsia" w:ascii="仿宋_GB2312" w:hAnsi="仿宋_GB2312" w:eastAsia="仿宋_GB2312" w:cs="仿宋_GB2312"/>
          <w:sz w:val="28"/>
          <w:szCs w:val="28"/>
          <w:lang w:eastAsia="zh-CN"/>
        </w:rPr>
        <w:t xml:space="preserve">磋商</w:t>
      </w:r>
      <w:r>
        <w:rPr>
          <w:rFonts w:hint="eastAsia" w:ascii="仿宋_GB2312" w:hAnsi="仿宋_GB2312" w:eastAsia="仿宋_GB2312" w:cs="仿宋_GB2312"/>
          <w:sz w:val="28"/>
          <w:szCs w:val="28"/>
        </w:rPr>
        <w:t xml:space="preserve">文件提出质疑的权利</w:t>
      </w:r>
      <w:r>
        <w:rPr>
          <w:rFonts w:hint="eastAsia" w:ascii="仿宋_GB2312" w:hAnsi="仿宋_GB2312" w:eastAsia="仿宋_GB2312" w:cs="仿宋_GB2312"/>
          <w:sz w:val="28"/>
          <w:szCs w:val="28"/>
          <w:lang w:eastAsia="zh-CN"/>
        </w:rPr>
        <w:t xml:space="preserve">。</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4.我们同意从规定的开标日期起遵循本响应文件，并在规定的磋商有效期期满之前均具有约束力。</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5.同意向贵方提供贵方可能另外要求的与磋商有关的任何证据或资料，并保证我方已提供和将要提供的文件是真实的、准确的。</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6.一旦我方成交,我方将根据磋商文件的规定，严格履行合同的责任和义务,并保证在磋商文件规定的时间完成项目，交付买方验收、使用。</w:t>
      </w:r>
      <w:r/>
    </w:p>
    <w:p>
      <w:pPr>
        <w:ind w:left="0" w:right="0" w:firstLine="560"/>
        <w:jc w:val="lef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7.我方与本磋商有关的正式通讯地址为：</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地          址：</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邮          编：</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电          话：</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传          真：</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供应商开户行：</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账          户： </w:t>
      </w:r>
      <w:r/>
    </w:p>
    <w:p>
      <w:pPr>
        <w:ind w:left="0" w:right="0" w:firstLine="560"/>
        <w:jc w:val="left"/>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日          期：________年____月____日</w:t>
      </w:r>
      <w:r/>
    </w:p>
    <w:p>
      <w:pP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br w:type="page" w:clear="all"/>
      </w:r>
      <w:r/>
    </w:p>
    <w:p>
      <w:pPr>
        <w:ind w:left="0" w:right="0" w:firstLine="560"/>
        <w:jc w:val="center"/>
        <w:pageBreakBefore w:val="0"/>
        <w:spacing w:line="520" w:lineRule="exact"/>
        <w:rPr>
          <w:rFonts w:hint="eastAsia" w:ascii="黑体" w:hAnsi="黑体" w:eastAsia="黑体" w:cs="黑体"/>
          <w:b w:val="0"/>
          <w:bCs/>
          <w:i/>
          <w:iCs/>
          <w:sz w:val="28"/>
          <w:szCs w:val="28"/>
          <w:u w:val="single"/>
          <w:lang w:eastAsia="zh-CN"/>
        </w:rPr>
      </w:pPr>
      <w:r>
        <w:rPr>
          <w:rFonts w:hint="eastAsia" w:ascii="黑体" w:hAnsi="黑体" w:eastAsia="黑体" w:cs="黑体"/>
          <w:b w:val="0"/>
          <w:bCs/>
          <w:i/>
          <w:iCs/>
          <w:sz w:val="28"/>
          <w:szCs w:val="28"/>
          <w:u w:val="single"/>
        </w:rPr>
        <w:t xml:space="preserve">九、</w:t>
      </w:r>
      <w:r>
        <w:rPr>
          <w:rFonts w:hint="eastAsia" w:ascii="黑体" w:hAnsi="黑体" w:eastAsia="黑体" w:cs="黑体"/>
          <w:b w:val="0"/>
          <w:bCs/>
          <w:i/>
          <w:iCs/>
          <w:sz w:val="28"/>
          <w:szCs w:val="28"/>
          <w:u w:val="single"/>
          <w:lang w:eastAsia="zh-CN"/>
        </w:rPr>
        <w:t xml:space="preserve">竞争性磋商首次报价书</w:t>
      </w:r>
      <w:r/>
    </w:p>
    <w:p>
      <w:pPr>
        <w:ind w:left="0" w:right="0" w:firstLine="562"/>
        <w:jc w:val="both"/>
        <w:pageBreakBefore w:val="0"/>
        <w:spacing w:line="520" w:lineRule="exact"/>
        <w:rPr>
          <w:rFonts w:hint="eastAsia" w:ascii="黑体" w:hAnsi="黑体" w:eastAsia="黑体" w:cs="黑体"/>
          <w:b/>
          <w:bCs/>
          <w:i/>
          <w:iCs/>
          <w:sz w:val="28"/>
          <w:szCs w:val="28"/>
          <w:u w:val="single"/>
          <w:lang w:eastAsia="zh-CN"/>
        </w:rPr>
      </w:pPr>
      <w:r>
        <w:rPr>
          <w:rFonts w:hint="eastAsia" w:ascii="黑体" w:hAnsi="黑体" w:eastAsia="黑体" w:cs="黑体"/>
          <w:b/>
          <w:bCs/>
          <w:i/>
          <w:iCs/>
          <w:sz w:val="28"/>
          <w:szCs w:val="28"/>
          <w:u w:val="single"/>
          <w:lang w:eastAsia="zh-CN"/>
        </w:rPr>
      </w:r>
      <w:r/>
    </w:p>
    <w:p>
      <w:pPr>
        <w:contextualSpacing/>
        <w:ind w:left="0" w:right="0" w:firstLine="560"/>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投标人全称（加盖公章）：</w:t>
      </w:r>
      <w:bookmarkStart w:id="261" w:name="TBR"/>
      <w:r/>
      <w:bookmarkEnd w:id="261"/>
      <w:r/>
      <w:r/>
    </w:p>
    <w:p>
      <w:pPr>
        <w:contextualSpacing/>
        <w:ind w:left="0" w:right="0" w:firstLine="560"/>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项目名称：</w:t>
      </w:r>
      <w:bookmarkStart w:id="262" w:name="XMMC"/>
      <w:r/>
      <w:bookmarkEnd w:id="262"/>
      <w:r/>
      <w:r/>
    </w:p>
    <w:p>
      <w:pPr>
        <w:contextualSpacing/>
        <w:ind w:left="0" w:right="0" w:firstLine="560"/>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项目编号：</w:t>
      </w:r>
      <w:bookmarkStart w:id="263" w:name="XMBH"/>
      <w:r/>
      <w:bookmarkEnd w:id="263"/>
      <w:r>
        <w:rPr>
          <w:rFonts w:hint="eastAsia" w:ascii="仿宋_GB2312" w:hAnsi="仿宋_GB2312" w:eastAsia="仿宋_GB2312" w:cs="仿宋_GB2312"/>
          <w:color w:val="000000"/>
          <w:sz w:val="28"/>
          <w:szCs w:val="28"/>
        </w:rPr>
        <w:t xml:space="preserve">  </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 xml:space="preserve">分包号：</w:t>
      </w:r>
      <w:bookmarkStart w:id="264" w:name="FBH"/>
      <w:r/>
      <w:bookmarkEnd w:id="264"/>
      <w:r/>
      <w:r/>
    </w:p>
    <w:p>
      <w:pPr>
        <w:contextualSpacing/>
        <w:ind w:left="0" w:right="0" w:firstLine="560"/>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tbl>
      <w:tblPr>
        <w:tblStyle w:val="830"/>
        <w:tblW w:w="900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0"/>
      </w:tblGrid>
      <w:tr>
        <w:trPr>
          <w:cantSplit/>
          <w:trHeight w:val="1101"/>
        </w:trPr>
        <w:tc>
          <w:tcPr>
            <w:tcW w:w="9000" w:type="dxa"/>
            <w:vAlign w:val="center"/>
            <w:textDirection w:val="lrTb"/>
            <w:noWrap w:val="false"/>
          </w:tcPr>
          <w:p>
            <w:pPr>
              <w:contextualSpacing/>
              <w:ind w:right="0"/>
              <w:jc w:val="center"/>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投标总报价</w:t>
            </w:r>
            <w:r/>
          </w:p>
        </w:tc>
      </w:tr>
      <w:tr>
        <w:trPr>
          <w:cantSplit/>
          <w:trHeight w:val="1707"/>
        </w:trPr>
        <w:tc>
          <w:tcPr>
            <w:tcW w:w="9000" w:type="dxa"/>
            <w:vAlign w:val="center"/>
            <w:textDirection w:val="lrTb"/>
            <w:noWrap w:val="false"/>
          </w:tcPr>
          <w:p>
            <w:pPr>
              <w:contextualSpacing/>
              <w:ind w:left="0" w:right="0" w:firstLine="560"/>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大写：</w:t>
            </w:r>
            <w:bookmarkStart w:id="265" w:name="JEDX"/>
            <w:r/>
            <w:bookmarkEnd w:id="265"/>
            <w:r/>
            <w:r/>
          </w:p>
          <w:p>
            <w:pPr>
              <w:contextualSpacing/>
              <w:ind w:left="0" w:right="0" w:firstLine="560"/>
              <w:jc w:val="left"/>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小写：</w:t>
            </w:r>
            <w:bookmarkStart w:id="266" w:name="JEXX"/>
            <w:r/>
            <w:bookmarkEnd w:id="266"/>
            <w:r>
              <w:rPr>
                <w:rFonts w:hint="eastAsia" w:ascii="仿宋_GB2312" w:hAnsi="仿宋_GB2312" w:eastAsia="仿宋_GB2312" w:cs="仿宋_GB2312"/>
                <w:color w:val="000000"/>
                <w:sz w:val="28"/>
                <w:szCs w:val="28"/>
              </w:rPr>
              <w:t xml:space="preserve"> </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 xml:space="preserve">    （元）（人民币）</w:t>
            </w:r>
            <w:r/>
          </w:p>
        </w:tc>
      </w:tr>
    </w:tbl>
    <w:p>
      <w:pPr>
        <w:contextualSpacing/>
        <w:ind w:left="0" w:right="0" w:firstLine="560"/>
        <w:jc w:val="right"/>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p>
      <w:pPr>
        <w:contextualSpacing/>
        <w:ind w:left="0" w:right="0" w:firstLine="560"/>
        <w:jc w:val="right"/>
        <w:pageBreakBefore w:val="0"/>
        <w:spacing w:line="52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日期</w:t>
      </w:r>
      <w:r>
        <w:rPr>
          <w:rFonts w:hint="eastAsia" w:ascii="仿宋_GB2312" w:hAnsi="仿宋_GB2312" w:eastAsia="仿宋_GB2312" w:cs="仿宋_GB2312"/>
          <w:color w:val="000000"/>
          <w:sz w:val="28"/>
          <w:szCs w:val="28"/>
          <w:lang w:eastAsia="zh-CN"/>
        </w:rPr>
        <w:t xml:space="preserve">：</w:t>
      </w:r>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color w:val="000000"/>
          <w:sz w:val="28"/>
          <w:szCs w:val="28"/>
          <w:u w:val="single"/>
        </w:rPr>
        <w:t xml:space="preserve"> </w:t>
      </w:r>
      <w:bookmarkStart w:id="267" w:name="NF"/>
      <w:r/>
      <w:bookmarkEnd w:id="267"/>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 xml:space="preserve">年</w:t>
      </w:r>
      <w:r>
        <w:rPr>
          <w:rFonts w:hint="eastAsia" w:ascii="仿宋_GB2312" w:hAnsi="仿宋_GB2312" w:eastAsia="仿宋_GB2312" w:cs="仿宋_GB2312"/>
          <w:color w:val="000000"/>
          <w:sz w:val="28"/>
          <w:szCs w:val="28"/>
          <w:u w:val="single"/>
        </w:rPr>
        <w:t xml:space="preserve"> </w:t>
      </w:r>
      <w:bookmarkStart w:id="268" w:name="YF"/>
      <w:r/>
      <w:bookmarkEnd w:id="268"/>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 xml:space="preserve">月</w:t>
      </w:r>
      <w:r>
        <w:rPr>
          <w:rFonts w:hint="eastAsia" w:ascii="仿宋_GB2312" w:hAnsi="仿宋_GB2312" w:eastAsia="仿宋_GB2312" w:cs="仿宋_GB2312"/>
          <w:color w:val="000000"/>
          <w:sz w:val="28"/>
          <w:szCs w:val="28"/>
          <w:u w:val="single"/>
        </w:rPr>
        <w:t xml:space="preserve"> </w:t>
      </w:r>
      <w:bookmarkStart w:id="269" w:name="RI"/>
      <w:r/>
      <w:bookmarkEnd w:id="269"/>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 xml:space="preserve">日</w:t>
      </w:r>
      <w:r/>
    </w:p>
    <w:p>
      <w:pPr>
        <w:ind w:left="0" w:right="0" w:firstLine="562"/>
        <w:jc w:val="center"/>
        <w:pageBreakBefore w:val="0"/>
        <w:spacing w:line="520" w:lineRule="exact"/>
        <w:rPr>
          <w:rFonts w:hint="eastAsia" w:ascii="仿宋_GB2312" w:hAnsi="仿宋_GB2312" w:eastAsia="仿宋_GB2312" w:cs="仿宋_GB2312"/>
          <w:b/>
          <w:sz w:val="28"/>
          <w:szCs w:val="28"/>
          <w:lang w:eastAsia="zh-CN"/>
        </w:rPr>
      </w:pPr>
      <w:r>
        <w:rPr>
          <w:rFonts w:hint="eastAsia" w:ascii="仿宋_GB2312" w:hAnsi="仿宋_GB2312" w:eastAsia="仿宋_GB2312" w:cs="仿宋_GB2312"/>
          <w:b/>
          <w:sz w:val="28"/>
          <w:szCs w:val="28"/>
          <w:lang w:eastAsia="zh-CN"/>
        </w:rPr>
      </w:r>
      <w:r/>
    </w:p>
    <w:p>
      <w:pPr>
        <w:ind w:left="0" w:right="0" w:firstLine="562"/>
        <w:jc w:val="center"/>
        <w:pageBreakBefore w:val="0"/>
        <w:spacing w:line="520" w:lineRule="exact"/>
        <w:rPr>
          <w:rFonts w:hint="eastAsia" w:ascii="仿宋_GB2312" w:hAnsi="仿宋_GB2312" w:eastAsia="仿宋_GB2312" w:cs="仿宋_GB2312"/>
          <w:b/>
          <w:sz w:val="28"/>
          <w:szCs w:val="28"/>
          <w:lang w:eastAsia="zh-CN"/>
        </w:rPr>
      </w:pPr>
      <w:r>
        <w:rPr>
          <w:rFonts w:hint="eastAsia" w:ascii="仿宋_GB2312" w:hAnsi="仿宋_GB2312" w:eastAsia="仿宋_GB2312" w:cs="仿宋_GB2312"/>
          <w:b/>
          <w:sz w:val="28"/>
          <w:szCs w:val="28"/>
          <w:lang w:eastAsia="zh-CN"/>
        </w:rPr>
      </w:r>
      <w:r/>
    </w:p>
    <w:p>
      <w:pPr>
        <w:jc w:val="center"/>
        <w:keepLines w:val="0"/>
        <w:keepNext w:val="0"/>
        <w:pageBreakBefore w:val="0"/>
        <w:spacing w:after="181"/>
        <w:widowControl w:val="off"/>
        <w:rPr>
          <w:rFonts w:hint="eastAsia" w:ascii="方正小标宋_GBK" w:hAnsi="方正小标宋_GBK" w:eastAsia="方正小标宋_GBK" w:cs="方正小标宋_GBK"/>
          <w:sz w:val="40"/>
          <w:szCs w:val="40"/>
          <w:highlight w:val="yellow"/>
        </w:rPr>
      </w:pPr>
      <w:r>
        <w:rPr>
          <w:rFonts w:hint="eastAsia" w:ascii="方正小标宋_GBK" w:hAnsi="方正小标宋_GBK" w:eastAsia="方正小标宋_GBK" w:cs="方正小标宋_GBK"/>
          <w:sz w:val="40"/>
          <w:szCs w:val="40"/>
          <w:highlight w:val="yellow"/>
        </w:rPr>
        <w:t xml:space="preserve">报价合理性</w:t>
      </w:r>
      <w:r>
        <w:rPr>
          <w:rFonts w:hint="eastAsia" w:ascii="方正小标宋_GBK" w:hAnsi="方正小标宋_GBK" w:eastAsia="方正小标宋_GBK" w:cs="方正小标宋_GBK"/>
          <w:sz w:val="40"/>
          <w:szCs w:val="40"/>
          <w:highlight w:val="yellow"/>
          <w:lang w:eastAsia="zh-CN"/>
        </w:rPr>
        <w:t xml:space="preserve">告知</w:t>
      </w:r>
      <w:r>
        <w:rPr>
          <w:rFonts w:hint="eastAsia" w:ascii="方正小标宋_GBK" w:hAnsi="方正小标宋_GBK" w:eastAsia="方正小标宋_GBK" w:cs="方正小标宋_GBK"/>
          <w:sz w:val="40"/>
          <w:szCs w:val="40"/>
          <w:highlight w:val="yellow"/>
        </w:rPr>
        <w:t xml:space="preserve">函</w:t>
      </w:r>
      <w:r/>
    </w:p>
    <w:p>
      <w:pPr>
        <w:ind w:firstLine="560"/>
        <w:keepLines w:val="0"/>
        <w:keepNext w:val="0"/>
        <w:pageBreakBefore w:val="0"/>
        <w:spacing w:line="50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近期，我市政府采购工程项目中，少数供应商在成交后，无正当理由放弃成交资格，拒不与采购单位签订采购合同。</w:t>
      </w:r>
      <w:r/>
    </w:p>
    <w:p>
      <w:pPr>
        <w:ind w:firstLine="560"/>
        <w:keepLines w:val="0"/>
        <w:keepNext w:val="0"/>
        <w:pageBreakBefore w:val="0"/>
        <w:spacing w:line="50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根据</w:t>
      </w:r>
      <w:r>
        <w:rPr>
          <w:rFonts w:hint="eastAsia" w:ascii="仿宋" w:hAnsi="仿宋" w:eastAsia="仿宋"/>
          <w:bCs/>
          <w:sz w:val="28"/>
          <w:szCs w:val="28"/>
          <w:highlight w:val="none"/>
          <w:lang w:eastAsia="zh-CN"/>
        </w:rPr>
        <w:t xml:space="preserve">政府采购法律法规等相关规定，</w:t>
      </w:r>
      <w:r>
        <w:rPr>
          <w:rFonts w:hint="eastAsia" w:ascii="仿宋" w:hAnsi="仿宋" w:eastAsia="仿宋"/>
          <w:sz w:val="28"/>
          <w:szCs w:val="28"/>
          <w:highlight w:val="none"/>
        </w:rPr>
        <w:t xml:space="preserve">中标或者成交后无正当理由拒不与采购人签订政府采购合同</w:t>
      </w:r>
      <w:r>
        <w:rPr>
          <w:rFonts w:hint="eastAsia" w:ascii="仿宋" w:hAnsi="仿宋" w:eastAsia="仿宋"/>
          <w:sz w:val="28"/>
          <w:szCs w:val="28"/>
          <w:highlight w:val="none"/>
          <w:lang w:eastAsia="zh-CN"/>
        </w:rPr>
        <w:t xml:space="preserve">的</w:t>
      </w:r>
      <w:r>
        <w:rPr>
          <w:rFonts w:hint="eastAsia" w:ascii="仿宋" w:hAnsi="仿宋" w:eastAsia="仿宋"/>
          <w:sz w:val="28"/>
          <w:szCs w:val="28"/>
          <w:highlight w:val="none"/>
        </w:rPr>
        <w:t xml:space="preserve">，</w:t>
      </w:r>
      <w:r>
        <w:rPr>
          <w:rFonts w:hint="eastAsia" w:ascii="黑体" w:hAnsi="黑体" w:eastAsia="黑体" w:cs="黑体"/>
          <w:b/>
          <w:bCs/>
          <w:color w:val="ff0000"/>
          <w:spacing w:val="0"/>
          <w:sz w:val="28"/>
          <w:szCs w:val="28"/>
          <w:highlight w:val="none"/>
          <w:lang w:eastAsia="zh-CN"/>
        </w:rPr>
        <w:t xml:space="preserve">“</w:t>
      </w:r>
      <w:r>
        <w:rPr>
          <w:rFonts w:hint="eastAsia" w:ascii="黑体" w:hAnsi="黑体" w:eastAsia="黑体" w:cs="黑体"/>
          <w:b/>
          <w:bCs/>
          <w:color w:val="ff0000"/>
          <w:spacing w:val="0"/>
          <w:sz w:val="28"/>
          <w:szCs w:val="28"/>
          <w:highlight w:val="yellow"/>
          <w:u w:val="single"/>
        </w:rPr>
        <w:t xml:space="preserve">处以采购金额</w:t>
      </w:r>
      <w:r>
        <w:rPr>
          <w:rFonts w:hint="eastAsia" w:ascii="黑体" w:hAnsi="黑体" w:eastAsia="黑体" w:cs="黑体"/>
          <w:b/>
          <w:bCs/>
          <w:color w:val="ff0000"/>
          <w:spacing w:val="0"/>
          <w:sz w:val="28"/>
          <w:szCs w:val="28"/>
          <w:highlight w:val="yellow"/>
          <w:u w:val="single"/>
          <w:lang w:eastAsia="zh-CN"/>
        </w:rPr>
        <w:t xml:space="preserve">（预算金额）</w:t>
      </w:r>
      <w:r>
        <w:rPr>
          <w:rFonts w:hint="eastAsia" w:ascii="黑体" w:hAnsi="黑体" w:eastAsia="黑体" w:cs="黑体"/>
          <w:b/>
          <w:bCs/>
          <w:color w:val="ff0000"/>
          <w:spacing w:val="0"/>
          <w:sz w:val="28"/>
          <w:szCs w:val="28"/>
          <w:highlight w:val="yellow"/>
          <w:u w:val="single"/>
        </w:rPr>
        <w:t xml:space="preserve">千分之五以上千分之十以下的罚款，列入不良行为记录名单，在一至三年内禁止参加政府采购活动</w:t>
      </w:r>
      <w:r>
        <w:rPr>
          <w:rFonts w:hint="eastAsia" w:ascii="黑体" w:hAnsi="黑体" w:eastAsia="黑体" w:cs="黑体"/>
          <w:b/>
          <w:bCs/>
          <w:color w:val="ff0000"/>
          <w:spacing w:val="0"/>
          <w:sz w:val="28"/>
          <w:szCs w:val="28"/>
          <w:highlight w:val="yellow"/>
        </w:rPr>
        <w:t xml:space="preserve">”</w:t>
      </w:r>
      <w:r>
        <w:rPr>
          <w:rFonts w:hint="eastAsia" w:ascii="仿宋" w:hAnsi="仿宋" w:eastAsia="仿宋"/>
          <w:sz w:val="28"/>
          <w:szCs w:val="28"/>
          <w:highlight w:val="none"/>
        </w:rPr>
        <w:t xml:space="preserve">，我市</w:t>
      </w:r>
      <w:r>
        <w:rPr>
          <w:rFonts w:hint="eastAsia" w:ascii="仿宋" w:hAnsi="仿宋" w:eastAsia="仿宋"/>
          <w:sz w:val="28"/>
          <w:szCs w:val="28"/>
          <w:highlight w:val="none"/>
          <w:lang w:eastAsia="zh-CN"/>
        </w:rPr>
        <w:t xml:space="preserve">政府采购监管部门</w:t>
      </w:r>
      <w:r>
        <w:rPr>
          <w:rFonts w:hint="eastAsia" w:ascii="仿宋" w:hAnsi="仿宋" w:eastAsia="仿宋"/>
          <w:sz w:val="28"/>
          <w:szCs w:val="28"/>
          <w:highlight w:val="none"/>
        </w:rPr>
        <w:t xml:space="preserve">拟对相关供应商进行处罚。</w:t>
      </w:r>
      <w:r/>
    </w:p>
    <w:p>
      <w:pPr>
        <w:ind w:firstLine="560"/>
        <w:keepLines w:val="0"/>
        <w:keepNext w:val="0"/>
        <w:pageBreakBefore w:val="0"/>
        <w:spacing w:line="500" w:lineRule="exact"/>
        <w:widowControl w:val="off"/>
        <w:rPr>
          <w:rFonts w:hint="eastAsia" w:ascii="仿宋_GB2312" w:hAnsi="仿宋_GB2312" w:eastAsia="仿宋_GB2312" w:cs="仿宋_GB2312"/>
          <w:b/>
          <w:sz w:val="28"/>
          <w:szCs w:val="28"/>
          <w:lang w:eastAsia="zh-CN"/>
        </w:rPr>
      </w:pPr>
      <w:r>
        <w:rPr>
          <w:rFonts w:hint="eastAsia" w:ascii="仿宋" w:hAnsi="仿宋" w:eastAsia="仿宋"/>
          <w:sz w:val="28"/>
          <w:szCs w:val="28"/>
          <w:highlight w:val="none"/>
        </w:rPr>
        <w:t xml:space="preserve">请你司慎重报价，</w:t>
      </w:r>
      <w:r>
        <w:rPr>
          <w:rFonts w:hint="eastAsia" w:ascii="仿宋" w:hAnsi="仿宋" w:eastAsia="仿宋"/>
          <w:sz w:val="28"/>
          <w:szCs w:val="28"/>
          <w:highlight w:val="none"/>
          <w:lang w:eastAsia="zh-CN"/>
        </w:rPr>
        <w:t xml:space="preserve">认真核实项目投入成本、合理利润，防止因报价问题放弃</w:t>
      </w:r>
      <w:r>
        <w:rPr>
          <w:rFonts w:hint="eastAsia" w:ascii="仿宋" w:hAnsi="仿宋" w:eastAsia="仿宋"/>
          <w:sz w:val="28"/>
          <w:szCs w:val="28"/>
          <w:highlight w:val="none"/>
        </w:rPr>
        <w:t xml:space="preserve">成交资格</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确保严格按照采购文件要求诚信履约。否则，由此造成的一切责任由你司自行承担。</w:t>
      </w:r>
      <w:r/>
    </w:p>
    <w:p>
      <w:pPr>
        <w:rPr>
          <w:rFonts w:hint="eastAsia" w:ascii="仿宋_GB2312" w:hAnsi="仿宋_GB2312" w:eastAsia="仿宋_GB2312" w:cs="仿宋_GB2312"/>
          <w:b/>
          <w:sz w:val="28"/>
          <w:szCs w:val="28"/>
          <w:lang w:eastAsia="zh-CN"/>
        </w:rPr>
      </w:pPr>
      <w:r>
        <w:rPr>
          <w:rFonts w:hint="eastAsia" w:ascii="仿宋_GB2312" w:hAnsi="仿宋_GB2312" w:eastAsia="仿宋_GB2312" w:cs="仿宋_GB2312"/>
          <w:b/>
          <w:sz w:val="28"/>
          <w:szCs w:val="28"/>
          <w:lang w:eastAsia="zh-CN"/>
        </w:rPr>
        <w:br w:type="page" w:clear="all"/>
      </w:r>
      <w:r/>
    </w:p>
    <w:p>
      <w:pPr>
        <w:ind w:right="0"/>
        <w:jc w:val="center"/>
        <w:pageBreakBefore w:val="0"/>
        <w:spacing w:line="520" w:lineRule="exact"/>
        <w:rPr>
          <w:rFonts w:hint="eastAsia" w:ascii="仿宋_GB2312" w:hAnsi="仿宋_GB2312" w:eastAsia="仿宋_GB2312" w:cs="仿宋_GB2312"/>
          <w:b/>
          <w:sz w:val="28"/>
          <w:szCs w:val="28"/>
          <w:lang w:eastAsia="zh-CN"/>
        </w:rPr>
      </w:pPr>
      <w:r>
        <w:rPr>
          <w:rFonts w:hint="eastAsia" w:ascii="仿宋_GB2312" w:hAnsi="仿宋_GB2312" w:eastAsia="仿宋_GB2312" w:cs="仿宋_GB2312"/>
          <w:b/>
          <w:sz w:val="28"/>
          <w:szCs w:val="28"/>
          <w:lang w:eastAsia="zh-CN"/>
        </w:rPr>
        <w:t xml:space="preserve">十、中小企业声明函（服务）</w:t>
      </w:r>
      <w:r/>
    </w:p>
    <w:p>
      <w:pPr>
        <w:ind w:left="0" w:righ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本公司（联合体）郑重声明，根据《政府采购促进中小企业发展管理办法》(财库[2020]46号)的规定，本公司（联合体）参加</w:t>
      </w:r>
      <w:r>
        <w:rPr>
          <w:rFonts w:hint="eastAsia" w:ascii="仿宋_GB2312" w:hAnsi="仿宋_GB2312" w:eastAsia="仿宋_GB2312" w:cs="仿宋_GB2312"/>
          <w:sz w:val="28"/>
          <w:szCs w:val="28"/>
          <w:u w:val="single"/>
          <w:lang w:eastAsia="zh-CN"/>
        </w:rPr>
        <w:t xml:space="preserve">兴化市政务服务中心</w:t>
      </w:r>
      <w:r>
        <w:rPr>
          <w:rFonts w:hint="eastAsia" w:ascii="仿宋_GB2312" w:hAnsi="仿宋_GB2312" w:eastAsia="仿宋_GB2312" w:cs="仿宋_GB2312"/>
          <w:sz w:val="28"/>
          <w:szCs w:val="28"/>
        </w:rPr>
        <w:t xml:space="preserve">组织的</w:t>
      </w:r>
      <w:r>
        <w:rPr>
          <w:rFonts w:hint="eastAsia" w:ascii="仿宋_GB2312" w:hAnsi="仿宋_GB2312" w:eastAsia="仿宋_GB2312" w:cs="仿宋_GB2312"/>
          <w:sz w:val="28"/>
          <w:szCs w:val="28"/>
          <w:u w:val="single"/>
        </w:rPr>
        <w:t xml:space="preserve">（单位名称）</w:t>
      </w:r>
      <w:r>
        <w:rPr>
          <w:rFonts w:hint="eastAsia" w:ascii="仿宋_GB2312" w:hAnsi="仿宋_GB2312" w:eastAsia="仿宋_GB2312" w:cs="仿宋_GB2312"/>
          <w:sz w:val="28"/>
          <w:szCs w:val="28"/>
        </w:rPr>
        <w:t xml:space="preserve">采购编号为</w:t>
      </w:r>
      <w:r>
        <w:rPr>
          <w:rFonts w:hint="eastAsia" w:ascii="仿宋_GB2312" w:hAnsi="仿宋_GB2312" w:eastAsia="仿宋_GB2312" w:cs="仿宋_GB2312"/>
          <w:sz w:val="28"/>
          <w:szCs w:val="28"/>
          <w:u w:val="single"/>
        </w:rPr>
        <w:t xml:space="preserve">***</w:t>
      </w:r>
      <w:r>
        <w:rPr>
          <w:rFonts w:hint="eastAsia" w:ascii="仿宋_GB2312" w:hAnsi="仿宋_GB2312" w:eastAsia="仿宋_GB2312" w:cs="仿宋_GB2312"/>
          <w:sz w:val="28"/>
          <w:szCs w:val="28"/>
        </w:rPr>
        <w:t xml:space="preserve">，</w:t>
      </w:r>
      <w:r>
        <w:rPr>
          <w:rFonts w:hint="eastAsia" w:ascii="仿宋_GB2312" w:hAnsi="仿宋_GB2312" w:eastAsia="仿宋_GB2312" w:cs="仿宋_GB2312"/>
          <w:sz w:val="28"/>
          <w:szCs w:val="28"/>
          <w:u w:val="single"/>
        </w:rPr>
        <w:t xml:space="preserve">（项目名称）</w:t>
      </w:r>
      <w:r>
        <w:rPr>
          <w:rFonts w:hint="eastAsia" w:ascii="仿宋_GB2312" w:hAnsi="仿宋_GB2312" w:eastAsia="仿宋_GB2312" w:cs="仿宋_GB2312"/>
          <w:sz w:val="28"/>
          <w:szCs w:val="28"/>
        </w:rPr>
        <w:t xml:space="preserve">的采购活动，服务全部由符合政策的</w:t>
      </w:r>
      <w:r>
        <w:rPr>
          <w:rFonts w:hint="eastAsia" w:ascii="仿宋_GB2312" w:hAnsi="仿宋_GB2312" w:eastAsia="仿宋_GB2312" w:cs="仿宋_GB2312"/>
          <w:sz w:val="28"/>
          <w:szCs w:val="28"/>
          <w:lang w:eastAsia="zh-CN"/>
        </w:rPr>
        <w:t xml:space="preserve">中</w:t>
      </w:r>
      <w:r>
        <w:rPr>
          <w:rFonts w:hint="eastAsia" w:ascii="仿宋_GB2312" w:hAnsi="仿宋_GB2312" w:eastAsia="仿宋_GB2312" w:cs="仿宋_GB2312"/>
          <w:sz w:val="28"/>
          <w:szCs w:val="28"/>
        </w:rPr>
        <w:t xml:space="preserve">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560"/>
        <w:keepLines w:val="0"/>
        <w:keepNext w:val="0"/>
        <w:pageBreakBefore w:val="0"/>
        <w:spacing w:line="460" w:lineRule="exact"/>
        <w:widowControl w:val="off"/>
        <w:rPr>
          <w:rFonts w:hint="eastAsia" w:ascii="仿宋_GB2312" w:hAnsi="仿宋_GB2312" w:eastAsia="仿宋_GB2312" w:cs="仿宋_GB2312"/>
          <w:i/>
          <w:sz w:val="28"/>
          <w:szCs w:val="28"/>
          <w:u w:val="single"/>
        </w:rPr>
      </w:pPr>
      <w:r>
        <w:rPr>
          <w:rFonts w:hint="eastAsia" w:ascii="仿宋_GB2312" w:hAnsi="仿宋_GB2312" w:eastAsia="仿宋_GB2312" w:cs="仿宋_GB2312"/>
          <w:sz w:val="28"/>
          <w:szCs w:val="28"/>
        </w:rPr>
        <w:t xml:space="preserve">1.</w:t>
      </w:r>
      <w:r>
        <w:rPr>
          <w:rFonts w:hint="eastAsia" w:ascii="仿宋_GB2312" w:hAnsi="仿宋_GB2312" w:eastAsia="仿宋_GB2312" w:cs="仿宋_GB2312"/>
          <w:sz w:val="28"/>
          <w:szCs w:val="28"/>
          <w:u w:val="single"/>
        </w:rPr>
        <w:t xml:space="preserve">（标的名称）</w:t>
      </w:r>
      <w:r>
        <w:rPr>
          <w:rFonts w:hint="eastAsia" w:ascii="仿宋_GB2312" w:hAnsi="仿宋_GB2312" w:eastAsia="仿宋_GB2312" w:cs="仿宋_GB2312"/>
          <w:i/>
          <w:sz w:val="28"/>
          <w:szCs w:val="28"/>
        </w:rPr>
        <w:t xml:space="preserve">，</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highlight w:val="yellow"/>
          <w:u w:val="single"/>
        </w:rPr>
        <w:t xml:space="preserve">软件和信息技术服务业</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行业；承接企业为</w:t>
      </w:r>
      <w:r>
        <w:rPr>
          <w:rFonts w:hint="eastAsia" w:ascii="仿宋_GB2312" w:hAnsi="仿宋_GB2312" w:eastAsia="仿宋_GB2312" w:cs="仿宋_GB2312"/>
          <w:sz w:val="28"/>
          <w:szCs w:val="28"/>
          <w:u w:val="single"/>
        </w:rPr>
        <w:t xml:space="preserve">（企业名称）</w:t>
      </w:r>
      <w:r>
        <w:rPr>
          <w:rFonts w:hint="eastAsia" w:ascii="仿宋_GB2312" w:hAnsi="仿宋_GB2312" w:eastAsia="仿宋_GB2312" w:cs="仿宋_GB2312"/>
          <w:sz w:val="28"/>
          <w:szCs w:val="28"/>
        </w:rPr>
        <w:t xml:space="preserve">，从业人员</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人，营业收入为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万元，资产总额为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w:t>
      </w:r>
      <w:r>
        <w:rPr>
          <w:rFonts w:hint="eastAsia" w:ascii="仿宋_GB2312" w:hAnsi="仿宋_GB2312" w:eastAsia="仿宋_GB2312" w:cs="仿宋_GB2312"/>
          <w:sz w:val="28"/>
          <w:szCs w:val="28"/>
          <w:vertAlign w:val="superscript"/>
        </w:rPr>
        <w:t xml:space="preserve">1</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（□中型企业 □小型企业 □微型企业）；</w:t>
      </w:r>
      <w:r/>
    </w:p>
    <w:p>
      <w:pPr>
        <w:ind w:left="0" w:right="0" w:firstLine="560"/>
        <w:keepLines w:val="0"/>
        <w:keepNext w:val="0"/>
        <w:pageBreakBefore w:val="0"/>
        <w:spacing w:line="460" w:lineRule="exact"/>
        <w:widowControl w:val="off"/>
        <w:rPr>
          <w:rFonts w:hint="eastAsia" w:ascii="仿宋_GB2312" w:hAnsi="仿宋_GB2312" w:eastAsia="仿宋_GB2312" w:cs="仿宋_GB2312"/>
          <w:i/>
          <w:sz w:val="28"/>
          <w:szCs w:val="28"/>
          <w:u w:val="single"/>
        </w:rPr>
      </w:pPr>
      <w:r>
        <w:rPr>
          <w:rFonts w:hint="eastAsia" w:ascii="仿宋_GB2312" w:hAnsi="仿宋_GB2312" w:eastAsia="仿宋_GB2312" w:cs="仿宋_GB2312"/>
          <w:sz w:val="28"/>
          <w:szCs w:val="28"/>
        </w:rPr>
        <w:t xml:space="preserve">2.</w:t>
      </w:r>
      <w:r>
        <w:rPr>
          <w:rFonts w:hint="eastAsia" w:ascii="仿宋_GB2312" w:hAnsi="仿宋_GB2312" w:eastAsia="仿宋_GB2312" w:cs="仿宋_GB2312"/>
          <w:sz w:val="28"/>
          <w:szCs w:val="28"/>
          <w:u w:val="single"/>
        </w:rPr>
        <w:t xml:space="preserve">（标的名称）</w:t>
      </w:r>
      <w:r>
        <w:rPr>
          <w:rFonts w:hint="eastAsia" w:ascii="仿宋_GB2312" w:hAnsi="仿宋_GB2312" w:eastAsia="仿宋_GB2312" w:cs="仿宋_GB2312"/>
          <w:i/>
          <w:sz w:val="28"/>
          <w:szCs w:val="28"/>
        </w:rPr>
        <w:t xml:space="preserve">，</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highlight w:val="yellow"/>
          <w:u w:val="single"/>
        </w:rPr>
        <w:t xml:space="preserve">软件和信息技术服务业</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行业；承接企业为</w:t>
      </w:r>
      <w:r>
        <w:rPr>
          <w:rFonts w:hint="eastAsia" w:ascii="仿宋_GB2312" w:hAnsi="仿宋_GB2312" w:eastAsia="仿宋_GB2312" w:cs="仿宋_GB2312"/>
          <w:sz w:val="28"/>
          <w:szCs w:val="28"/>
          <w:u w:val="single"/>
        </w:rPr>
        <w:t xml:space="preserve">（企业名称）</w:t>
      </w:r>
      <w:r>
        <w:rPr>
          <w:rFonts w:hint="eastAsia" w:ascii="仿宋_GB2312" w:hAnsi="仿宋_GB2312" w:eastAsia="仿宋_GB2312" w:cs="仿宋_GB2312"/>
          <w:sz w:val="28"/>
          <w:szCs w:val="28"/>
        </w:rPr>
        <w:t xml:space="preserve">，从业人员</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人，营业收入为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万元，资产总额为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w:t>
      </w:r>
      <w:r>
        <w:rPr>
          <w:rFonts w:hint="eastAsia" w:ascii="仿宋_GB2312" w:hAnsi="仿宋_GB2312" w:eastAsia="仿宋_GB2312" w:cs="仿宋_GB2312"/>
          <w:sz w:val="28"/>
          <w:szCs w:val="28"/>
          <w:vertAlign w:val="superscript"/>
        </w:rPr>
        <w:t xml:space="preserve">1</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（□中型企业 □小型企业 □微型企业）；；</w:t>
      </w:r>
      <w:r/>
    </w:p>
    <w:p>
      <w:pPr>
        <w:ind w:left="0" w:righ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p>
    <w:p>
      <w:pPr>
        <w:ind w:left="0" w:righ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以上企业，不属于大企业的分支机构，不存在控股股东为大企业的情形，也不存在与大企业的负责人为同一人的情形。</w:t>
      </w:r>
      <w:r/>
    </w:p>
    <w:p>
      <w:pPr>
        <w:ind w:left="0" w:right="0" w:firstLine="560"/>
        <w:keepLines w:val="0"/>
        <w:keepNext w:val="0"/>
        <w:pageBreakBefore w:val="0"/>
        <w:spacing w:line="460" w:lineRule="exact"/>
        <w:widowControl w:val="off"/>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 xml:space="preserve">本企业对上述声明内容的真实性负责。如有虚假，将依法承担相应责任</w:t>
      </w:r>
      <w:r>
        <w:rPr>
          <w:rFonts w:hint="eastAsia" w:ascii="仿宋_GB2312" w:hAnsi="仿宋_GB2312" w:eastAsia="仿宋_GB2312" w:cs="仿宋_GB2312"/>
          <w:sz w:val="28"/>
          <w:szCs w:val="28"/>
          <w:lang w:eastAsia="zh-CN"/>
        </w:rPr>
        <w:t xml:space="preserve">。</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jc w:val="righ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企业名称（加盖CA电子公章）：</w:t>
      </w:r>
      <w:r/>
    </w:p>
    <w:p>
      <w:pPr>
        <w:ind w:left="0" w:right="0" w:firstLine="61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日  期：</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480"/>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备注：1.从业人员、营业收入、资产总额填报上一年度数据，无上一年度数据的新成立企业可不填报。</w:t>
      </w:r>
      <w:r/>
    </w:p>
    <w:p>
      <w:pPr>
        <w:ind w:left="0" w:right="0" w:firstLine="480"/>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ind w:left="0" w:right="0" w:firstLine="480"/>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3.供应商应对照《工业和信息化部、国家统计局、国家发展和改革委员会、</w:t>
      </w:r>
      <w:r/>
    </w:p>
    <w:p>
      <w:pPr>
        <w:ind w:left="0" w:right="0" w:firstLine="480"/>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财政部关于印发中小企业划型标准规定的通知》(工信部联企业[2011]300号)《国家统计局关于印发〈统计上大中小微型企业划分办法（2017）〉的通知》（国统字〔2017〕213号）的规定，</w:t>
      </w:r>
      <w:r>
        <w:rPr>
          <w:rFonts w:hint="eastAsia" w:ascii="仿宋_GB2312" w:hAnsi="仿宋_GB2312" w:eastAsia="仿宋_GB2312" w:cs="仿宋_GB2312"/>
          <w:b/>
          <w:bCs/>
          <w:sz w:val="24"/>
          <w:szCs w:val="24"/>
          <w:u w:val="single"/>
        </w:rPr>
        <w:t xml:space="preserve">自行勾选</w:t>
      </w:r>
      <w:r>
        <w:rPr>
          <w:rFonts w:hint="eastAsia" w:ascii="仿宋_GB2312" w:hAnsi="仿宋_GB2312" w:eastAsia="仿宋_GB2312" w:cs="仿宋_GB2312"/>
          <w:sz w:val="24"/>
          <w:szCs w:val="24"/>
        </w:rPr>
        <w:t xml:space="preserve">承接企业的企业规模类型。</w:t>
      </w:r>
      <w:r/>
    </w:p>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br w:type="page" w:clear="all"/>
      </w:r>
      <w:r/>
    </w:p>
    <w:p>
      <w:pPr>
        <w:ind w:right="0"/>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w:t>
      </w:r>
      <w:r>
        <w:rPr>
          <w:rFonts w:hint="eastAsia" w:ascii="仿宋_GB2312" w:hAnsi="仿宋_GB2312" w:eastAsia="仿宋_GB2312" w:cs="仿宋_GB2312"/>
          <w:b/>
          <w:sz w:val="28"/>
          <w:szCs w:val="28"/>
          <w:lang w:eastAsia="zh-CN"/>
        </w:rPr>
        <w:t xml:space="preserve">一</w:t>
      </w:r>
      <w:r>
        <w:rPr>
          <w:rFonts w:hint="eastAsia" w:ascii="仿宋_GB2312" w:hAnsi="仿宋_GB2312" w:eastAsia="仿宋_GB2312" w:cs="仿宋_GB2312"/>
          <w:b/>
          <w:sz w:val="28"/>
          <w:szCs w:val="28"/>
        </w:rPr>
        <w:t xml:space="preserve">、残疾人福利性单位声明函</w:t>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项目（分包号：**）采购活动提供本单位制造的货物，或者提供其他残疾人福利性单位制造的货物（不包括使用非残疾人福利性单位注册商标的货物）。</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本单位对上述声明的真实性负责。如有虚假，将依法承担相应责任。</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（备注：1、供应商如为残疾人福利单位的，不提供此声明函，价格将不做相应扣除。2、此声明函将随成交结果同时公告，接受社会监督）</w:t>
      </w:r>
      <w:r/>
    </w:p>
    <w:p>
      <w:pPr>
        <w:ind w:left="0" w:right="0" w:firstLine="584"/>
        <w:pageBreakBefore w:val="0"/>
        <w:spacing w:line="520" w:lineRule="exact"/>
        <w:rPr>
          <w:rFonts w:hint="eastAsia" w:ascii="仿宋_GB2312" w:hAnsi="仿宋_GB2312" w:eastAsia="仿宋_GB2312" w:cs="仿宋_GB2312"/>
          <w:spacing w:val="6"/>
          <w:sz w:val="28"/>
          <w:szCs w:val="28"/>
        </w:rPr>
      </w:pPr>
      <w:r>
        <w:rPr>
          <w:rFonts w:hint="eastAsia" w:ascii="仿宋_GB2312" w:hAnsi="仿宋_GB2312" w:eastAsia="仿宋_GB2312" w:cs="仿宋_GB2312"/>
          <w:spacing w:val="6"/>
          <w:sz w:val="28"/>
          <w:szCs w:val="28"/>
        </w:rPr>
      </w:r>
      <w:r/>
    </w:p>
    <w:p>
      <w:pPr>
        <w:ind w:left="0" w:right="0" w:firstLine="584"/>
        <w:jc w:val="left"/>
        <w:pageBreakBefore w:val="0"/>
        <w:spacing w:line="520" w:lineRule="exact"/>
        <w:tabs>
          <w:tab w:val="left" w:pos="4860" w:leader="none"/>
        </w:tabs>
        <w:rPr>
          <w:rFonts w:hint="eastAsia" w:ascii="仿宋_GB2312" w:hAnsi="仿宋_GB2312" w:eastAsia="仿宋_GB2312" w:cs="仿宋_GB2312"/>
          <w:sz w:val="28"/>
          <w:szCs w:val="28"/>
        </w:rPr>
      </w:pPr>
      <w:r>
        <w:rPr>
          <w:rFonts w:hint="eastAsia" w:ascii="仿宋_GB2312" w:hAnsi="仿宋_GB2312" w:eastAsia="仿宋_GB2312" w:cs="仿宋_GB2312"/>
          <w:spacing w:val="6"/>
          <w:sz w:val="28"/>
          <w:szCs w:val="28"/>
        </w:rPr>
        <w:t xml:space="preserve">             </w:t>
      </w:r>
      <w:r>
        <w:rPr>
          <w:rFonts w:hint="eastAsia" w:ascii="仿宋_GB2312" w:hAnsi="仿宋_GB2312" w:eastAsia="仿宋_GB2312" w:cs="仿宋_GB2312"/>
          <w:sz w:val="28"/>
          <w:szCs w:val="28"/>
        </w:rPr>
        <w:t xml:space="preserve">        供应商全称（加盖CA电子公章）：</w:t>
      </w:r>
      <w:r/>
    </w:p>
    <w:p>
      <w:pPr>
        <w:ind w:left="0" w:right="0" w:firstLine="560"/>
        <w:jc w:val="left"/>
        <w:pageBreakBefore w:val="0"/>
        <w:spacing w:line="520" w:lineRule="exact"/>
        <w:tabs>
          <w:tab w:val="left" w:pos="4860" w:leader="none"/>
        </w:tabs>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日  期：</w:t>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643"/>
        <w:jc w:val="both"/>
        <w:pageBreakBefore w:val="0"/>
        <w:spacing w:line="520" w:lineRule="exact"/>
        <w:rPr>
          <w:rFonts w:hint="eastAsia" w:ascii="仿宋_GB2312" w:hAnsi="仿宋_GB2312" w:eastAsia="仿宋_GB2312" w:cs="仿宋_GB2312"/>
          <w:b/>
          <w:sz w:val="32"/>
          <w:szCs w:val="32"/>
          <w:highlight w:val="yellow"/>
          <w:lang w:eastAsia="zh-CN"/>
        </w:rPr>
      </w:pPr>
      <w:r>
        <w:rPr>
          <w:rFonts w:hint="eastAsia" w:ascii="仿宋_GB2312" w:hAnsi="仿宋_GB2312" w:eastAsia="仿宋_GB2312" w:cs="仿宋_GB2312"/>
          <w:b/>
          <w:sz w:val="32"/>
          <w:szCs w:val="32"/>
          <w:highlight w:val="yellow"/>
          <w:lang w:eastAsia="zh-CN"/>
        </w:rPr>
        <w:t xml:space="preserve">【如供应商非</w:t>
      </w:r>
      <w:r>
        <w:rPr>
          <w:rFonts w:hint="eastAsia" w:ascii="仿宋_GB2312" w:hAnsi="仿宋_GB2312" w:eastAsia="仿宋_GB2312" w:cs="仿宋_GB2312"/>
          <w:b/>
          <w:sz w:val="32"/>
          <w:szCs w:val="32"/>
          <w:highlight w:val="yellow"/>
        </w:rPr>
        <w:t xml:space="preserve">残疾人福利性单位</w:t>
      </w:r>
      <w:r>
        <w:rPr>
          <w:rFonts w:hint="eastAsia" w:ascii="仿宋_GB2312" w:hAnsi="仿宋_GB2312" w:eastAsia="仿宋_GB2312" w:cs="仿宋_GB2312"/>
          <w:b/>
          <w:sz w:val="32"/>
          <w:szCs w:val="32"/>
          <w:highlight w:val="yellow"/>
          <w:lang w:eastAsia="zh-CN"/>
        </w:rPr>
        <w:t xml:space="preserve">的，请删除本声明函模板后，填写“无”。】</w:t>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br w:type="page" w:clear="all"/>
      </w:r>
      <w:r/>
    </w:p>
    <w:p>
      <w:pPr>
        <w:ind w:right="0"/>
        <w:jc w:val="center"/>
        <w:pageBreakBefore w:val="0"/>
        <w:spacing w:line="520" w:lineRule="exact"/>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t xml:space="preserve">十</w:t>
      </w:r>
      <w:r>
        <w:rPr>
          <w:rFonts w:hint="eastAsia" w:ascii="黑体" w:hAnsi="黑体" w:eastAsia="黑体" w:cs="黑体"/>
          <w:b w:val="0"/>
          <w:bCs/>
          <w:i/>
          <w:iCs/>
          <w:sz w:val="28"/>
          <w:szCs w:val="28"/>
          <w:u w:val="single"/>
          <w:lang w:eastAsia="zh-CN"/>
        </w:rPr>
        <w:t xml:space="preserve">二</w:t>
      </w:r>
      <w:r>
        <w:rPr>
          <w:rFonts w:hint="eastAsia" w:ascii="黑体" w:hAnsi="黑体" w:eastAsia="黑体" w:cs="黑体"/>
          <w:b w:val="0"/>
          <w:bCs/>
          <w:i/>
          <w:iCs/>
          <w:sz w:val="28"/>
          <w:szCs w:val="28"/>
          <w:highlight w:val="none"/>
          <w:u w:val="single"/>
        </w:rPr>
        <w:t xml:space="preserve">、</w:t>
      </w:r>
      <w:bookmarkStart w:id="270" w:name="_Hlk76057113"/>
      <w:r>
        <w:rPr>
          <w:rFonts w:hint="eastAsia" w:ascii="黑体" w:hAnsi="黑体" w:eastAsia="黑体" w:cs="黑体"/>
          <w:b w:val="0"/>
          <w:bCs/>
          <w:i/>
          <w:iCs/>
          <w:sz w:val="28"/>
          <w:szCs w:val="28"/>
          <w:highlight w:val="none"/>
          <w:u w:val="single"/>
        </w:rPr>
        <w:t xml:space="preserve">分项报价表（服务）</w:t>
      </w:r>
      <w:bookmarkEnd w:id="270"/>
      <w:r/>
      <w:r/>
    </w:p>
    <w:p>
      <w:pPr>
        <w:keepLines w:val="0"/>
        <w:keepNext w:val="0"/>
        <w:pageBreakBefore w:val="0"/>
        <w:spacing w:line="500" w:lineRule="exact"/>
        <w:widowControl w:val="off"/>
        <w:rPr>
          <w:rFonts w:hint="eastAsia" w:ascii="黑体" w:hAnsi="黑体" w:eastAsia="黑体" w:cs="黑体"/>
          <w:b w:val="0"/>
          <w:bCs/>
          <w:sz w:val="28"/>
          <w:szCs w:val="28"/>
          <w:lang w:eastAsia="zh-CN"/>
        </w:rPr>
      </w:pPr>
      <w:r>
        <w:rPr>
          <w:rFonts w:hint="eastAsia" w:ascii="黑体" w:hAnsi="黑体" w:eastAsia="黑体" w:cs="黑体"/>
          <w:b w:val="0"/>
          <w:bCs/>
          <w:sz w:val="28"/>
          <w:szCs w:val="28"/>
          <w:lang w:eastAsia="zh-CN"/>
        </w:rPr>
      </w:r>
      <w:r/>
    </w:p>
    <w:tbl>
      <w:tblPr>
        <w:tblStyle w:val="830"/>
        <w:tblW w:w="90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1412"/>
        <w:gridCol w:w="1288"/>
        <w:gridCol w:w="924"/>
        <w:gridCol w:w="1203"/>
        <w:gridCol w:w="1618"/>
        <w:gridCol w:w="1798"/>
      </w:tblGrid>
      <w:tr>
        <w:trPr>
          <w:cantSplit/>
          <w:trHeight w:val="544"/>
        </w:trPr>
        <w:tc>
          <w:tcPr>
            <w:tcW w:w="810"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41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957"/>
        </w:trPr>
        <w:tc>
          <w:tcPr>
            <w:tcW w:w="810"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1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8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41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8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41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8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41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810"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412"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1124"/>
        </w:trPr>
        <w:tc>
          <w:tcPr>
            <w:gridSpan w:val="7"/>
            <w:tcW w:w="9053" w:type="dxa"/>
            <w:vAlign w:val="center"/>
            <w:textDirection w:val="lrTb"/>
            <w:noWrap w:val="false"/>
          </w:tcPr>
          <w:p>
            <w:pPr>
              <w:ind w:firstLine="1440"/>
              <w:spacing w:line="0" w:lineRule="atLeast"/>
              <w:rPr>
                <w:rFonts w:hint="default" w:ascii="宋体" w:hAnsi="宋体" w:eastAsia="宋体"/>
                <w:sz w:val="24"/>
                <w:szCs w:val="24"/>
                <w:u w:val="single"/>
                <w:lang w:eastAsia="zh-CN"/>
              </w:rPr>
            </w:pPr>
            <w:r>
              <w:rPr>
                <w:rFonts w:hint="eastAsia" w:ascii="宋体" w:hAnsi="宋体"/>
                <w:sz w:val="24"/>
                <w:szCs w:val="24"/>
              </w:rPr>
              <w:t xml:space="preserve">投标总报价（人民币：元）</w:t>
            </w:r>
            <w:r>
              <w:rPr>
                <w:rFonts w:hint="eastAsia" w:ascii="宋体" w:hAnsi="宋体"/>
                <w:sz w:val="24"/>
                <w:szCs w:val="24"/>
                <w:lang w:eastAsia="zh-CN"/>
              </w:rPr>
              <w:t xml:space="preserve">：</w:t>
            </w:r>
            <w:r>
              <w:rPr>
                <w:rFonts w:hint="eastAsia" w:ascii="宋体" w:hAnsi="宋体"/>
                <w:sz w:val="24"/>
                <w:szCs w:val="24"/>
                <w:u w:val="single"/>
                <w:lang w:val="en-US" w:eastAsia="zh-CN"/>
              </w:rPr>
              <w:t xml:space="preserve">             </w:t>
            </w:r>
            <w:r/>
          </w:p>
        </w:tc>
      </w:tr>
    </w:tbl>
    <w:p>
      <w:pPr>
        <w:ind w:firstLine="480"/>
        <w:spacing w:line="36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p>
      <w:pPr>
        <w:ind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备注：</w:t>
      </w:r>
      <w:r/>
    </w:p>
    <w:p>
      <w:pPr>
        <w:ind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ind w:firstLine="560"/>
        <w:keepLines w:val="0"/>
        <w:keepNext w:val="0"/>
        <w:pageBreakBefore w:val="0"/>
        <w:spacing w:line="50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2.“投标分项报价表”中“投标总报价”数额应当与“开标一览表”中“投标总报价”数额一致。</w:t>
      </w:r>
      <w:r/>
    </w:p>
    <w:p>
      <w:pPr>
        <w:pStyle w:val="832"/>
        <w:keepLines w:val="0"/>
        <w:keepNext w:val="0"/>
        <w:pageBreakBefore w:val="0"/>
        <w:spacing w:line="500" w:lineRule="exact"/>
        <w:widowControl w:val="off"/>
        <w:rPr>
          <w:rFonts w:hint="eastAsia"/>
          <w:sz w:val="28"/>
          <w:szCs w:val="28"/>
        </w:rPr>
      </w:pPr>
      <w:r>
        <w:rPr>
          <w:rFonts w:hint="eastAsia"/>
          <w:sz w:val="28"/>
          <w:szCs w:val="28"/>
        </w:rPr>
      </w:r>
      <w:r/>
    </w:p>
    <w:p>
      <w:pPr>
        <w:keepLines w:val="0"/>
        <w:keepNext w:val="0"/>
        <w:pageBreakBefore w:val="0"/>
        <w:spacing w:line="520" w:lineRule="exact"/>
        <w:widowControl w:val="off"/>
        <w:rPr>
          <w:rFonts w:hint="eastAsia" w:ascii="黑体" w:hAnsi="黑体" w:eastAsia="黑体" w:cs="黑体"/>
          <w:i/>
          <w:iCs/>
          <w:color w:val="auto"/>
          <w:sz w:val="28"/>
          <w:szCs w:val="28"/>
          <w:highlight w:val="yellow"/>
          <w:u w:val="single"/>
          <w:lang w:val="en-US" w:eastAsia="zh-CN" w:bidi="ar-SA"/>
        </w:rPr>
      </w:pPr>
      <w:r>
        <w:rPr>
          <w:rFonts w:hint="eastAsia" w:ascii="黑体" w:hAnsi="黑体" w:eastAsia="黑体" w:cs="黑体"/>
          <w:i/>
          <w:iCs/>
          <w:color w:val="auto"/>
          <w:sz w:val="28"/>
          <w:szCs w:val="28"/>
          <w:highlight w:val="yellow"/>
          <w:u w:val="single"/>
          <w:lang w:val="en-US" w:eastAsia="zh-CN" w:bidi="ar-SA"/>
        </w:rPr>
        <w:t xml:space="preserve">注：合同中分项单价按同比例折算确定，计算规则为：合同分项单价 = 首轮响应分项单价 ×（最终磋商总报价 ÷ 首轮响应总报价）</w:t>
      </w:r>
      <w:r/>
    </w:p>
    <w:p>
      <w:pP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br w:type="page" w:clear="all"/>
      </w:r>
      <w:r/>
    </w:p>
    <w:p>
      <w:pPr>
        <w:jc w:val="center"/>
        <w:rPr>
          <w:rFonts w:hint="eastAsia" w:ascii="黑体" w:hAnsi="黑体" w:eastAsia="黑体"/>
          <w:bCs/>
          <w:sz w:val="44"/>
          <w:szCs w:val="44"/>
        </w:rPr>
      </w:pPr>
      <w:r>
        <w:rPr>
          <w:rFonts w:hint="eastAsia" w:ascii="黑体" w:hAnsi="黑体" w:eastAsia="黑体" w:cs="黑体"/>
          <w:b w:val="0"/>
          <w:bCs/>
          <w:i/>
          <w:iCs/>
          <w:sz w:val="28"/>
          <w:szCs w:val="28"/>
          <w:u w:val="single"/>
        </w:rPr>
        <w:t xml:space="preserve">十</w:t>
      </w:r>
      <w:r>
        <w:rPr>
          <w:rFonts w:hint="eastAsia" w:ascii="黑体" w:hAnsi="黑体" w:eastAsia="黑体" w:cs="黑体"/>
          <w:b w:val="0"/>
          <w:bCs/>
          <w:i/>
          <w:iCs/>
          <w:sz w:val="28"/>
          <w:szCs w:val="28"/>
          <w:u w:val="single"/>
          <w:lang w:eastAsia="zh-CN"/>
        </w:rPr>
        <w:t xml:space="preserve">三</w:t>
      </w:r>
      <w:r>
        <w:rPr>
          <w:rFonts w:hint="eastAsia" w:ascii="黑体" w:hAnsi="黑体" w:eastAsia="黑体" w:cs="黑体"/>
          <w:b w:val="0"/>
          <w:bCs/>
          <w:i/>
          <w:iCs/>
          <w:sz w:val="28"/>
          <w:szCs w:val="28"/>
          <w:u w:val="single"/>
        </w:rPr>
        <w:t xml:space="preserve">、</w:t>
      </w:r>
      <w:r>
        <w:rPr>
          <w:rFonts w:hint="eastAsia" w:ascii="黑体" w:hAnsi="黑体" w:eastAsia="黑体" w:cs="黑体"/>
          <w:b w:val="0"/>
          <w:bCs/>
          <w:i/>
          <w:iCs/>
          <w:sz w:val="28"/>
          <w:szCs w:val="28"/>
          <w:u w:val="single"/>
          <w:lang w:eastAsia="zh-CN"/>
        </w:rPr>
        <w:t xml:space="preserve">服务</w:t>
      </w:r>
      <w:r>
        <w:rPr>
          <w:rFonts w:hint="eastAsia" w:ascii="黑体" w:hAnsi="黑体" w:eastAsia="黑体" w:cs="黑体"/>
          <w:b w:val="0"/>
          <w:bCs/>
          <w:i/>
          <w:iCs/>
          <w:sz w:val="28"/>
          <w:szCs w:val="28"/>
          <w:u w:val="single"/>
        </w:rPr>
        <w:t xml:space="preserve">要求响应及偏离表</w:t>
      </w:r>
      <w:bookmarkStart w:id="272" w:name="_GoBack"/>
      <w:r/>
      <w:bookmarkEnd w:id="272"/>
      <w:r/>
      <w:r/>
    </w:p>
    <w:p>
      <w:pPr>
        <w:pStyle w:val="857"/>
      </w:pPr>
      <w:r/>
      <w:r/>
    </w:p>
    <w:tbl>
      <w:tblPr>
        <w:tblStyle w:val="830"/>
        <w:tblW w:w="89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2326"/>
        <w:gridCol w:w="2258"/>
        <w:gridCol w:w="2426"/>
        <w:gridCol w:w="1102"/>
      </w:tblGrid>
      <w:tr>
        <w:trPr>
          <w:cantSplit/>
          <w:jc w:val="center"/>
          <w:trHeight w:val="1193"/>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keepLines w:val="0"/>
              <w:keepNext w:val="0"/>
              <w:pageBreakBefore w:val="0"/>
              <w:spacing w:line="400" w:lineRule="exact"/>
              <w:widowControl w:val="off"/>
              <w:rPr>
                <w:rFonts w:hint="eastAsia" w:ascii="黑体" w:hAnsi="黑体" w:eastAsia="黑体" w:cs="黑体"/>
                <w:sz w:val="28"/>
                <w:szCs w:val="28"/>
              </w:rPr>
            </w:pPr>
            <w:r>
              <w:rPr>
                <w:rFonts w:hint="eastAsia" w:ascii="黑体" w:hAnsi="黑体" w:eastAsia="黑体" w:cs="黑体"/>
                <w:sz w:val="28"/>
                <w:szCs w:val="28"/>
              </w:rPr>
              <w:t xml:space="preserve">序号</w:t>
            </w:r>
            <w:r/>
          </w:p>
        </w:tc>
        <w:tc>
          <w:tcPr>
            <w:tcBorders>
              <w:top w:val="single" w:color="auto" w:sz="4" w:space="0"/>
              <w:left w:val="single" w:color="auto" w:sz="4" w:space="0"/>
              <w:bottom w:val="single" w:color="auto" w:sz="4" w:space="0"/>
              <w:right w:val="single" w:color="auto" w:sz="4" w:space="0"/>
            </w:tcBorders>
            <w:tcW w:w="2326" w:type="dxa"/>
            <w:vAlign w:val="center"/>
            <w:textDirection w:val="lrTb"/>
            <w:noWrap/>
          </w:tcPr>
          <w:p>
            <w:pPr>
              <w:ind w:left="0" w:right="0" w:firstLine="0"/>
              <w:jc w:val="center"/>
              <w:keepLines w:val="0"/>
              <w:keepNext w:val="0"/>
              <w:pageBreakBefore w:val="0"/>
              <w:spacing w:line="520" w:lineRule="exact"/>
              <w:widowControl w:val="off"/>
              <w:rPr>
                <w:rFonts w:hint="eastAsia" w:ascii="黑体" w:hAnsi="黑体" w:eastAsia="黑体" w:cs="黑体"/>
                <w:sz w:val="28"/>
                <w:szCs w:val="28"/>
              </w:rPr>
            </w:pPr>
            <w:r>
              <w:rPr>
                <w:rFonts w:hint="eastAsia" w:ascii="黑体" w:hAnsi="黑体" w:eastAsia="黑体" w:cs="黑体"/>
                <w:sz w:val="28"/>
                <w:szCs w:val="28"/>
                <w:lang w:eastAsia="zh-CN"/>
              </w:rPr>
              <w:t xml:space="preserve">磋商</w:t>
            </w:r>
            <w:r>
              <w:rPr>
                <w:rFonts w:hint="eastAsia" w:ascii="黑体" w:hAnsi="黑体" w:eastAsia="黑体" w:cs="黑体"/>
                <w:sz w:val="28"/>
                <w:szCs w:val="28"/>
              </w:rPr>
              <w:t xml:space="preserve">文件要求</w:t>
            </w:r>
            <w:r/>
          </w:p>
        </w:tc>
        <w:tc>
          <w:tcPr>
            <w:tcBorders>
              <w:top w:val="single" w:color="auto" w:sz="4" w:space="0"/>
              <w:left w:val="single" w:color="auto" w:sz="4" w:space="0"/>
              <w:bottom w:val="single" w:color="auto" w:sz="4" w:space="0"/>
              <w:right w:val="single" w:color="auto" w:sz="4" w:space="0"/>
            </w:tcBorders>
            <w:tcW w:w="2258" w:type="dxa"/>
            <w:vAlign w:val="center"/>
            <w:textDirection w:val="lrTb"/>
            <w:noWrap/>
          </w:tcPr>
          <w:p>
            <w:pPr>
              <w:ind w:left="0" w:right="0" w:firstLine="0"/>
              <w:jc w:val="center"/>
              <w:keepLines w:val="0"/>
              <w:keepNext w:val="0"/>
              <w:pageBreakBefore w:val="0"/>
              <w:spacing w:line="520" w:lineRule="exact"/>
              <w:widowControl w:val="off"/>
              <w:rPr>
                <w:rFonts w:hint="eastAsia" w:ascii="黑体" w:hAnsi="黑体" w:eastAsia="黑体" w:cs="黑体"/>
                <w:sz w:val="28"/>
                <w:szCs w:val="28"/>
              </w:rPr>
            </w:pPr>
            <w:r>
              <w:rPr>
                <w:rFonts w:hint="eastAsia" w:ascii="黑体" w:hAnsi="黑体" w:eastAsia="黑体" w:cs="黑体"/>
                <w:sz w:val="28"/>
                <w:szCs w:val="28"/>
              </w:rPr>
              <w:t xml:space="preserve">响应情况</w:t>
            </w:r>
            <w:r/>
          </w:p>
        </w:tc>
        <w:tc>
          <w:tcPr>
            <w:tcBorders>
              <w:top w:val="single" w:color="auto" w:sz="4" w:space="0"/>
              <w:left w:val="single" w:color="auto" w:sz="4" w:space="0"/>
              <w:bottom w:val="single" w:color="auto" w:sz="4" w:space="0"/>
              <w:right w:val="single" w:color="auto" w:sz="4" w:space="0"/>
            </w:tcBorders>
            <w:tcW w:w="2426" w:type="dxa"/>
            <w:vAlign w:val="center"/>
            <w:textDirection w:val="lrTb"/>
            <w:noWrap/>
          </w:tcPr>
          <w:p>
            <w:pPr>
              <w:jc w:val="center"/>
              <w:keepLines w:val="0"/>
              <w:keepNext w:val="0"/>
              <w:pageBreakBefore w:val="0"/>
              <w:spacing w:line="400" w:lineRule="exact"/>
              <w:widowControl w:val="off"/>
              <w:rPr>
                <w:rFonts w:hint="eastAsia" w:ascii="黑体" w:hAnsi="黑体" w:eastAsia="黑体" w:cs="黑体"/>
                <w:sz w:val="28"/>
                <w:szCs w:val="28"/>
              </w:rPr>
            </w:pPr>
            <w:r>
              <w:rPr>
                <w:rFonts w:hint="eastAsia" w:ascii="黑体" w:hAnsi="黑体" w:eastAsia="黑体" w:cs="黑体"/>
                <w:sz w:val="28"/>
                <w:szCs w:val="28"/>
              </w:rPr>
              <w:t xml:space="preserve">符合/正偏离/负偏离</w:t>
            </w:r>
            <w:r/>
          </w:p>
        </w:tc>
        <w:tc>
          <w:tcPr>
            <w:tcBorders>
              <w:top w:val="single" w:color="auto" w:sz="4" w:space="0"/>
              <w:left w:val="single" w:color="auto" w:sz="4" w:space="0"/>
              <w:bottom w:val="single" w:color="auto" w:sz="4" w:space="0"/>
              <w:right w:val="single" w:color="auto" w:sz="4" w:space="0"/>
            </w:tcBorders>
            <w:tcW w:w="1102" w:type="dxa"/>
            <w:vAlign w:val="center"/>
            <w:textDirection w:val="lrTb"/>
            <w:noWrap/>
          </w:tcPr>
          <w:p>
            <w:pPr>
              <w:jc w:val="center"/>
              <w:keepLines w:val="0"/>
              <w:keepNext w:val="0"/>
              <w:pageBreakBefore w:val="0"/>
              <w:spacing w:line="400" w:lineRule="exact"/>
              <w:widowControl w:val="off"/>
              <w:rPr>
                <w:rFonts w:hint="eastAsia" w:ascii="黑体" w:hAnsi="黑体" w:eastAsia="黑体" w:cs="黑体"/>
                <w:sz w:val="28"/>
                <w:szCs w:val="28"/>
              </w:rPr>
            </w:pPr>
            <w:r>
              <w:rPr>
                <w:rFonts w:hint="eastAsia" w:ascii="黑体" w:hAnsi="黑体" w:eastAsia="黑体" w:cs="黑体"/>
                <w:sz w:val="28"/>
                <w:szCs w:val="28"/>
              </w:rPr>
            </w:r>
            <w:r/>
          </w:p>
          <w:p>
            <w:pPr>
              <w:jc w:val="center"/>
              <w:keepLines w:val="0"/>
              <w:keepNext w:val="0"/>
              <w:pageBreakBefore w:val="0"/>
              <w:spacing w:line="400" w:lineRule="exact"/>
              <w:widowControl w:val="off"/>
              <w:rPr>
                <w:rFonts w:hint="eastAsia" w:ascii="黑体" w:hAnsi="黑体" w:eastAsia="黑体" w:cs="黑体"/>
                <w:sz w:val="28"/>
                <w:szCs w:val="28"/>
              </w:rPr>
            </w:pPr>
            <w:r>
              <w:rPr>
                <w:rFonts w:hint="eastAsia" w:ascii="黑体" w:hAnsi="黑体" w:eastAsia="黑体" w:cs="黑体"/>
                <w:sz w:val="28"/>
                <w:szCs w:val="28"/>
              </w:rPr>
              <w:t xml:space="preserve">备注</w:t>
            </w:r>
            <w:r/>
          </w:p>
          <w:p>
            <w:pPr>
              <w:jc w:val="center"/>
              <w:keepLines w:val="0"/>
              <w:keepNext w:val="0"/>
              <w:pageBreakBefore w:val="0"/>
              <w:spacing w:line="400" w:lineRule="exact"/>
              <w:widowControl w:val="off"/>
              <w:rPr>
                <w:rFonts w:hint="eastAsia" w:ascii="黑体" w:hAnsi="黑体" w:eastAsia="黑体" w:cs="黑体"/>
                <w:sz w:val="28"/>
                <w:szCs w:val="28"/>
              </w:rPr>
            </w:pPr>
            <w:r>
              <w:rPr>
                <w:rFonts w:hint="eastAsia" w:ascii="黑体" w:hAnsi="黑体" w:eastAsia="黑体" w:cs="黑体"/>
                <w:sz w:val="28"/>
                <w:szCs w:val="28"/>
              </w:rPr>
            </w:r>
            <w:r/>
          </w:p>
        </w:tc>
      </w:tr>
      <w:tr>
        <w:trPr>
          <w:cantSplit/>
          <w:jc w:val="center"/>
          <w:trHeight w:val="563"/>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1</w:t>
            </w:r>
            <w:r/>
          </w:p>
        </w:tc>
        <w:tc>
          <w:tcPr>
            <w:tcBorders>
              <w:top w:val="single" w:color="auto" w:sz="4" w:space="0"/>
              <w:left w:val="single" w:color="auto" w:sz="4" w:space="0"/>
              <w:bottom w:val="single" w:color="auto" w:sz="4" w:space="0"/>
              <w:right w:val="single" w:color="auto" w:sz="4" w:space="0"/>
            </w:tcBorders>
            <w:tcW w:w="23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4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r>
      <w:tr>
        <w:trPr>
          <w:cantSplit/>
          <w:jc w:val="center"/>
          <w:trHeight w:val="563"/>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2</w:t>
            </w:r>
            <w:r/>
          </w:p>
        </w:tc>
        <w:tc>
          <w:tcPr>
            <w:tcBorders>
              <w:top w:val="single" w:color="auto" w:sz="4" w:space="0"/>
              <w:left w:val="single" w:color="auto" w:sz="4" w:space="0"/>
              <w:bottom w:val="single" w:color="auto" w:sz="4" w:space="0"/>
              <w:right w:val="single" w:color="auto" w:sz="4" w:space="0"/>
            </w:tcBorders>
            <w:tcW w:w="23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4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r>
      <w:tr>
        <w:trPr>
          <w:cantSplit/>
          <w:jc w:val="center"/>
          <w:trHeight w:val="690"/>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3</w:t>
            </w:r>
            <w:r/>
          </w:p>
        </w:tc>
        <w:tc>
          <w:tcPr>
            <w:tcBorders>
              <w:top w:val="single" w:color="auto" w:sz="4" w:space="0"/>
              <w:left w:val="single" w:color="auto" w:sz="4" w:space="0"/>
              <w:bottom w:val="single" w:color="auto" w:sz="4" w:space="0"/>
              <w:right w:val="single" w:color="auto" w:sz="4" w:space="0"/>
            </w:tcBorders>
            <w:tcW w:w="23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4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r>
      <w:tr>
        <w:trPr>
          <w:cantSplit/>
          <w:jc w:val="center"/>
          <w:trHeight w:val="563"/>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4</w:t>
            </w:r>
            <w:r/>
          </w:p>
        </w:tc>
        <w:tc>
          <w:tcPr>
            <w:tcBorders>
              <w:top w:val="single" w:color="auto" w:sz="4" w:space="0"/>
              <w:left w:val="single" w:color="auto" w:sz="4" w:space="0"/>
              <w:bottom w:val="single" w:color="auto" w:sz="4" w:space="0"/>
              <w:right w:val="single" w:color="auto" w:sz="4" w:space="0"/>
            </w:tcBorders>
            <w:tcW w:w="23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4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r>
      <w:tr>
        <w:trPr>
          <w:cantSplit/>
          <w:jc w:val="center"/>
          <w:trHeight w:val="563"/>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5</w:t>
            </w:r>
            <w:r/>
          </w:p>
        </w:tc>
        <w:tc>
          <w:tcPr>
            <w:tcBorders>
              <w:top w:val="single" w:color="auto" w:sz="4" w:space="0"/>
              <w:left w:val="single" w:color="auto" w:sz="4" w:space="0"/>
              <w:bottom w:val="single" w:color="auto" w:sz="4" w:space="0"/>
              <w:right w:val="single" w:color="auto" w:sz="4" w:space="0"/>
            </w:tcBorders>
            <w:tcW w:w="23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4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r>
      <w:tr>
        <w:trPr>
          <w:cantSplit/>
          <w:jc w:val="center"/>
          <w:trHeight w:val="572"/>
        </w:trPr>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6</w:t>
            </w:r>
            <w:r/>
          </w:p>
        </w:tc>
        <w:tc>
          <w:tcPr>
            <w:tcBorders>
              <w:top w:val="single" w:color="auto" w:sz="4" w:space="0"/>
              <w:left w:val="single" w:color="auto" w:sz="4" w:space="0"/>
              <w:bottom w:val="single" w:color="auto" w:sz="4" w:space="0"/>
              <w:right w:val="single" w:color="auto" w:sz="4" w:space="0"/>
            </w:tcBorders>
            <w:tcW w:w="23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258"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426"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102" w:type="dxa"/>
            <w:vAlign w:val="top"/>
            <w:textDirection w:val="lrTb"/>
            <w:noWrap/>
          </w:tcPr>
          <w:p>
            <w:pPr>
              <w:ind w:firstLine="560"/>
              <w:rPr>
                <w:rFonts w:ascii="仿宋" w:hAnsi="仿宋" w:eastAsia="仿宋"/>
                <w:sz w:val="28"/>
                <w:szCs w:val="28"/>
              </w:rPr>
            </w:pPr>
            <w:r>
              <w:rPr>
                <w:rFonts w:ascii="仿宋" w:hAnsi="仿宋" w:eastAsia="仿宋"/>
                <w:sz w:val="28"/>
                <w:szCs w:val="28"/>
              </w:rPr>
            </w:r>
            <w:r/>
          </w:p>
        </w:tc>
      </w:tr>
    </w:tbl>
    <w:p>
      <w:pPr>
        <w:rPr>
          <w:rFonts w:hint="eastAsia" w:ascii="仿宋" w:hAnsi="仿宋" w:eastAsia="仿宋"/>
          <w:sz w:val="28"/>
          <w:szCs w:val="28"/>
        </w:rPr>
      </w:pPr>
      <w:r>
        <w:rPr>
          <w:rFonts w:hint="eastAsia" w:ascii="仿宋" w:hAnsi="仿宋" w:eastAsia="仿宋"/>
          <w:sz w:val="28"/>
          <w:szCs w:val="28"/>
        </w:rPr>
      </w:r>
      <w:r/>
    </w:p>
    <w:p>
      <w:pPr>
        <w:rPr>
          <w:rFonts w:ascii="仿宋" w:hAnsi="仿宋" w:eastAsia="仿宋"/>
          <w:sz w:val="28"/>
          <w:szCs w:val="28"/>
        </w:rPr>
      </w:pPr>
      <w:r>
        <w:rPr>
          <w:rFonts w:hint="eastAsia" w:ascii="仿宋" w:hAnsi="仿宋" w:eastAsia="仿宋"/>
          <w:sz w:val="28"/>
          <w:szCs w:val="28"/>
        </w:rPr>
        <w:t xml:space="preserve">注：如此表格栏目不够填写，可依照此格式自行扩展、复制。</w:t>
      </w:r>
      <w:r/>
    </w:p>
    <w:p>
      <w:pPr>
        <w:rPr>
          <w:rFonts w:hint="eastAsia" w:ascii="仿宋" w:hAnsi="仿宋" w:eastAsia="仿宋"/>
          <w:b/>
          <w:bCs/>
          <w:sz w:val="28"/>
          <w:szCs w:val="28"/>
        </w:rPr>
      </w:pPr>
      <w:r>
        <w:rPr>
          <w:rFonts w:hint="eastAsia" w:ascii="仿宋" w:hAnsi="仿宋" w:eastAsia="仿宋"/>
          <w:b/>
          <w:bCs/>
          <w:sz w:val="28"/>
          <w:szCs w:val="28"/>
        </w:rPr>
      </w:r>
      <w:r/>
    </w:p>
    <w:p>
      <w:pPr>
        <w:keepLines w:val="0"/>
        <w:keepNext w:val="0"/>
        <w:pageBreakBefore w:val="0"/>
        <w:spacing w:line="560" w:lineRule="exact"/>
        <w:widowControl w:val="off"/>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说明：</w:t>
      </w:r>
      <w:r/>
    </w:p>
    <w:p>
      <w:pPr>
        <w:ind w:firstLine="560"/>
        <w:keepLines w:val="0"/>
        <w:keepNext w:val="0"/>
        <w:pageBreakBefore w:val="0"/>
        <w:spacing w:line="56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sz w:val="28"/>
          <w:szCs w:val="28"/>
        </w:rPr>
        <w:t xml:space="preserve">1、供应商可根据</w:t>
      </w:r>
      <w:r>
        <w:rPr>
          <w:rFonts w:hint="eastAsia" w:ascii="仿宋_GB2312" w:hAnsi="仿宋_GB2312" w:eastAsia="仿宋_GB2312" w:cs="仿宋_GB2312"/>
          <w:sz w:val="28"/>
          <w:szCs w:val="28"/>
          <w:lang w:eastAsia="zh-CN"/>
        </w:rPr>
        <w:t xml:space="preserve">磋商</w:t>
      </w:r>
      <w:r>
        <w:rPr>
          <w:rFonts w:hint="eastAsia" w:ascii="仿宋_GB2312" w:hAnsi="仿宋_GB2312" w:eastAsia="仿宋_GB2312" w:cs="仿宋_GB2312"/>
          <w:sz w:val="28"/>
          <w:szCs w:val="28"/>
        </w:rPr>
        <w:t xml:space="preserve">文件</w:t>
      </w:r>
      <w:r>
        <w:rPr>
          <w:rFonts w:hint="eastAsia" w:ascii="仿宋_GB2312" w:hAnsi="仿宋_GB2312" w:eastAsia="仿宋_GB2312" w:cs="仿宋_GB2312"/>
          <w:sz w:val="28"/>
          <w:szCs w:val="28"/>
          <w:lang w:val="en-US" w:eastAsia="zh-CN"/>
        </w:rPr>
        <w:t xml:space="preserve"> 第四章</w:t>
      </w:r>
      <w:r>
        <w:rPr>
          <w:rFonts w:hint="eastAsia" w:ascii="仿宋_GB2312" w:hAnsi="仿宋_GB2312" w:eastAsia="仿宋_GB2312" w:cs="仿宋_GB2312"/>
          <w:sz w:val="28"/>
          <w:szCs w:val="28"/>
          <w:lang w:eastAsia="zh-CN"/>
        </w:rPr>
        <w:t xml:space="preserve">采购</w:t>
      </w:r>
      <w:r>
        <w:rPr>
          <w:rFonts w:hint="eastAsia" w:ascii="仿宋_GB2312" w:hAnsi="仿宋_GB2312" w:eastAsia="仿宋_GB2312" w:cs="仿宋_GB2312"/>
          <w:sz w:val="28"/>
          <w:szCs w:val="28"/>
        </w:rPr>
        <w:t xml:space="preserve">需求的内容填报，服务要求响应表的内容必须对其相对应的要求中的内容</w:t>
      </w:r>
      <w:r>
        <w:rPr>
          <w:rFonts w:hint="eastAsia" w:ascii="仿宋_GB2312" w:hAnsi="仿宋_GB2312" w:eastAsia="仿宋_GB2312" w:cs="仿宋_GB2312"/>
          <w:b/>
          <w:sz w:val="28"/>
          <w:szCs w:val="28"/>
        </w:rPr>
        <w:t xml:space="preserve">逐项、详细、真实的填写。</w:t>
      </w:r>
      <w:r/>
    </w:p>
    <w:p>
      <w:pPr>
        <w:ind w:firstLine="560"/>
        <w:keepLines w:val="0"/>
        <w:keepNext w:val="0"/>
        <w:pageBreakBefore w:val="0"/>
        <w:spacing w:line="5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2、供应商对存在正偏离或负偏离的的技术要求，应真实填写</w:t>
      </w:r>
      <w:r>
        <w:rPr>
          <w:rFonts w:hint="eastAsia" w:ascii="仿宋_GB2312" w:hAnsi="仿宋_GB2312" w:eastAsia="仿宋_GB2312" w:cs="仿宋_GB2312"/>
          <w:b/>
          <w:sz w:val="28"/>
          <w:szCs w:val="28"/>
        </w:rPr>
        <w:t xml:space="preserve">（对属于正偏离的技术参数，供应商须在</w:t>
      </w:r>
      <w:r>
        <w:rPr>
          <w:rFonts w:hint="eastAsia" w:ascii="仿宋_GB2312" w:hAnsi="仿宋_GB2312" w:eastAsia="仿宋_GB2312" w:cs="仿宋_GB2312"/>
          <w:b/>
          <w:sz w:val="28"/>
          <w:szCs w:val="28"/>
          <w:lang w:eastAsia="zh-CN"/>
        </w:rPr>
        <w:t xml:space="preserve">响应</w:t>
      </w:r>
      <w:r>
        <w:rPr>
          <w:rFonts w:hint="eastAsia" w:ascii="仿宋_GB2312" w:hAnsi="仿宋_GB2312" w:eastAsia="仿宋_GB2312" w:cs="仿宋_GB2312"/>
          <w:b/>
          <w:sz w:val="28"/>
          <w:szCs w:val="28"/>
        </w:rPr>
        <w:t xml:space="preserve">文件中提供有效证明材料，如未提供，磋商小组在评审时将不予认可；对属于负偏离的技术参数，未真实填写的视为虚假响应）</w:t>
      </w:r>
      <w:r>
        <w:rPr>
          <w:rFonts w:hint="eastAsia" w:ascii="仿宋_GB2312" w:hAnsi="仿宋_GB2312" w:eastAsia="仿宋_GB2312" w:cs="仿宋_GB2312"/>
          <w:sz w:val="28"/>
          <w:szCs w:val="28"/>
        </w:rPr>
        <w:t xml:space="preserve">。</w:t>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left="0" w:right="0" w:firstLine="562"/>
        <w:jc w:val="center"/>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bookmarkEnd w:id="257"/>
      <w:r/>
      <w:r/>
    </w:p>
    <w:p>
      <w:pPr>
        <w:rPr>
          <w:rFonts w:hint="eastAsia" w:ascii="仿宋_GB2312" w:hAnsi="仿宋_GB2312" w:eastAsia="仿宋_GB2312" w:cs="仿宋_GB2312"/>
          <w:b/>
          <w:sz w:val="28"/>
          <w:szCs w:val="28"/>
        </w:rPr>
      </w:pPr>
      <w:r/>
      <w:bookmarkStart w:id="271" w:name="_Hlt26955054"/>
      <w:r/>
      <w:bookmarkEnd w:id="271"/>
      <w:r>
        <w:rPr>
          <w:rFonts w:hint="eastAsia" w:ascii="仿宋_GB2312" w:hAnsi="仿宋_GB2312" w:eastAsia="仿宋_GB2312" w:cs="仿宋_GB2312"/>
          <w:b/>
          <w:sz w:val="28"/>
          <w:szCs w:val="28"/>
        </w:rPr>
        <w:br w:type="page" w:clear="all"/>
      </w:r>
      <w:bookmarkEnd w:id="185"/>
      <w:r/>
      <w:bookmarkEnd w:id="186"/>
      <w:r/>
      <w:r/>
    </w:p>
    <w:p>
      <w:pPr>
        <w:ind w:left="0" w:right="0" w:firstLine="720"/>
        <w:jc w:val="center"/>
        <w:pageBreakBefore w:val="0"/>
        <w:spacing w:line="520" w:lineRule="exact"/>
        <w:rPr>
          <w:rFonts w:hint="eastAsia" w:ascii="黑体" w:hAnsi="黑体" w:eastAsia="黑体" w:cs="黑体"/>
          <w:b w:val="0"/>
          <w:bCs w:val="0"/>
          <w:sz w:val="36"/>
          <w:szCs w:val="36"/>
        </w:rPr>
        <w:sectPr>
          <w:headerReference w:type="default" r:id="rId10"/>
          <w:footerReference w:type="default" r:id="rId14"/>
          <w:footerReference w:type="first" r:id="rId15"/>
          <w:footnotePr/>
          <w:endnotePr/>
          <w:type w:val="nextPage"/>
          <w:pgSz w:w="11906" w:h="16838" w:orient="portrait"/>
          <w:pgMar w:top="1417" w:right="1417" w:bottom="1134" w:left="1417" w:header="851" w:footer="907" w:gutter="0"/>
          <w:pgNumType w:start="1"/>
          <w:cols w:num="1" w:sep="0" w:space="0" w:equalWidth="1"/>
          <w:docGrid w:linePitch="360"/>
          <w:titlePg/>
        </w:sectPr>
      </w:pPr>
      <w:r>
        <w:rPr>
          <w:rFonts w:hint="eastAsia" w:ascii="黑体" w:hAnsi="黑体" w:eastAsia="黑体" w:cs="黑体"/>
          <w:b w:val="0"/>
          <w:bCs w:val="0"/>
          <w:sz w:val="36"/>
          <w:szCs w:val="36"/>
        </w:rPr>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lang w:eastAsia="zh-CN"/>
        </w:rPr>
        <w:t xml:space="preserve">十四、</w:t>
      </w:r>
      <w:r>
        <w:rPr>
          <w:rFonts w:hint="eastAsia" w:ascii="黑体" w:hAnsi="黑体" w:eastAsia="黑体" w:cs="黑体"/>
          <w:b w:val="0"/>
          <w:bCs/>
          <w:i/>
          <w:iCs/>
          <w:sz w:val="28"/>
          <w:szCs w:val="28"/>
          <w:u w:val="single"/>
        </w:rPr>
        <w:t xml:space="preserve">关于符合本国产品标准的声明函</w:t>
      </w:r>
      <w:r/>
    </w:p>
    <w:p>
      <w:pPr>
        <w:pStyle w:val="855"/>
        <w:ind w:firstLine="420"/>
        <w:spacing w:before="0" w:beforeAutospacing="0" w:after="0" w:afterAutospacing="0" w:line="0" w:lineRule="atLeast"/>
        <w:rPr>
          <w:rFonts w:ascii="方正魏碑_GBK" w:hAnsi="方正魏碑_GBK" w:eastAsia="方正魏碑_GBK" w:cs="方正魏碑_GBK"/>
          <w:color w:val="auto"/>
          <w:sz w:val="28"/>
          <w:szCs w:val="32"/>
        </w:rPr>
      </w:pPr>
      <w:r>
        <w:rPr>
          <w:rFonts w:ascii="方正魏碑_GBK" w:hAnsi="方正魏碑_GBK" w:eastAsia="方正魏碑_GBK" w:cs="方正魏碑_GBK"/>
          <w:color w:val="auto"/>
          <w:sz w:val="28"/>
          <w:szCs w:val="32"/>
        </w:rPr>
      </w:r>
      <w:r/>
    </w:p>
    <w:p>
      <w:pPr>
        <w:pStyle w:val="855"/>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5"/>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1.</w:t>
      </w:r>
      <w:r>
        <w:rPr>
          <w:rStyle w:val="862"/>
          <w:rFonts w:hint="eastAsia" w:ascii="仿宋_GB2312" w:hAnsi="仿宋_GB2312" w:eastAsia="仿宋_GB2312" w:cs="仿宋_GB2312"/>
          <w:i w:val="0"/>
          <w:color w:val="auto"/>
          <w:sz w:val="28"/>
          <w:szCs w:val="28"/>
          <w:u w:val="single"/>
          <w:shd w:val="clear" w:color="auto" w:fill="ffffff"/>
        </w:rPr>
        <w:t xml:space="preserve">（产品名称1）</w:t>
      </w:r>
      <w:r>
        <w:rPr>
          <w:rStyle w:val="862"/>
          <w:rFonts w:hint="eastAsia" w:ascii="仿宋_GB2312" w:hAnsi="仿宋_GB2312" w:eastAsia="仿宋_GB2312" w:cs="仿宋_GB2312"/>
          <w:i w:val="0"/>
          <w:color w:val="auto"/>
          <w:sz w:val="28"/>
          <w:szCs w:val="28"/>
          <w:shd w:val="clear" w:color="auto" w:fill="ffffff"/>
          <w:vertAlign w:val="superscript"/>
        </w:rPr>
        <w:t xml:space="preserve">1</w:t>
      </w:r>
      <w:r>
        <w:rPr>
          <w:rFonts w:hint="eastAsia" w:ascii="仿宋_GB2312" w:hAnsi="仿宋_GB2312" w:eastAsia="仿宋_GB2312" w:cs="仿宋_GB2312"/>
          <w:color w:val="auto"/>
          <w:sz w:val="28"/>
          <w:szCs w:val="28"/>
          <w:shd w:val="clear" w:color="auto" w:fill="ffffff"/>
        </w:rPr>
        <w:t xml:space="preserve">，生产厂为</w:t>
      </w:r>
      <w:r>
        <w:rPr>
          <w:rStyle w:val="862"/>
          <w:rFonts w:hint="eastAsia" w:ascii="仿宋_GB2312" w:hAnsi="仿宋_GB2312" w:eastAsia="仿宋_GB2312" w:cs="仿宋_GB2312"/>
          <w:i w:val="0"/>
          <w:color w:val="auto"/>
          <w:sz w:val="28"/>
          <w:szCs w:val="28"/>
          <w:u w:val="single"/>
          <w:shd w:val="clear" w:color="auto" w:fill="ffffff"/>
        </w:rPr>
        <w:t xml:space="preserve">（厂名）</w:t>
      </w:r>
      <w:r>
        <w:rPr>
          <w:rStyle w:val="862"/>
          <w:rFonts w:hint="eastAsia" w:ascii="仿宋_GB2312" w:hAnsi="仿宋_GB2312" w:eastAsia="仿宋_GB2312" w:cs="仿宋_GB2312"/>
          <w:i w:val="0"/>
          <w:color w:val="auto"/>
          <w:sz w:val="28"/>
          <w:szCs w:val="28"/>
          <w:shd w:val="clear" w:color="auto" w:fill="ffffff"/>
          <w:vertAlign w:val="superscript"/>
        </w:rPr>
        <w:t xml:space="preserve">2</w:t>
      </w:r>
      <w:r>
        <w:rPr>
          <w:rFonts w:hint="eastAsia" w:ascii="仿宋_GB2312" w:hAnsi="仿宋_GB2312" w:eastAsia="仿宋_GB2312" w:cs="仿宋_GB2312"/>
          <w:color w:val="auto"/>
          <w:sz w:val="28"/>
          <w:szCs w:val="28"/>
          <w:shd w:val="clear" w:color="auto" w:fill="ffffff"/>
        </w:rPr>
        <w:t xml:space="preserve">，厂址为</w:t>
      </w:r>
      <w:r>
        <w:rPr>
          <w:rStyle w:val="862"/>
          <w:rFonts w:hint="eastAsia" w:ascii="仿宋_GB2312" w:hAnsi="仿宋_GB2312" w:eastAsia="仿宋_GB2312" w:cs="仿宋_GB2312"/>
          <w:i w:val="0"/>
          <w:color w:val="auto"/>
          <w:sz w:val="28"/>
          <w:szCs w:val="28"/>
          <w:u w:val="single"/>
          <w:shd w:val="clear" w:color="auto" w:fill="ffffff"/>
        </w:rPr>
        <w:t xml:space="preserve">（生产厂址）</w:t>
      </w:r>
      <w:r>
        <w:rPr>
          <w:rFonts w:hint="eastAsia" w:ascii="仿宋_GB2312" w:hAnsi="仿宋_GB2312" w:eastAsia="仿宋_GB2312" w:cs="仿宋_GB2312"/>
          <w:color w:val="auto"/>
          <w:sz w:val="28"/>
          <w:szCs w:val="28"/>
          <w:shd w:val="clear" w:color="auto" w:fill="ffffff"/>
        </w:rPr>
        <w:t xml:space="preserve">。</w:t>
      </w:r>
      <w:r>
        <w:rPr>
          <w:rFonts w:hint="eastAsia" w:ascii="仿宋_GB2312" w:hAnsi="仿宋_GB2312" w:eastAsia="仿宋_GB2312" w:cs="仿宋_GB2312"/>
          <w:color w:val="auto"/>
          <w:sz w:val="28"/>
          <w:szCs w:val="28"/>
          <w:u w:val="single"/>
          <w:shd w:val="clear" w:color="auto" w:fill="ffffff"/>
        </w:rPr>
        <w:t xml:space="preserve"> </w:t>
      </w:r>
      <w:r>
        <w:rPr>
          <w:rStyle w:val="862"/>
          <w:rFonts w:hint="eastAsia" w:ascii="仿宋_GB2312" w:hAnsi="仿宋_GB2312" w:eastAsia="仿宋_GB2312" w:cs="仿宋_GB2312"/>
          <w:i w:val="0"/>
          <w:strike/>
          <w:color w:val="ff0000"/>
          <w:sz w:val="28"/>
          <w:szCs w:val="28"/>
          <w:highlight w:val="none"/>
          <w:u w:val="single"/>
          <w:shd w:val="clear" w:color="auto" w:fill="ffffff"/>
        </w:rPr>
        <w:t xml:space="preserve">（产品名称1） </w:t>
      </w:r>
      <w:r>
        <w:rPr>
          <w:rFonts w:hint="eastAsia" w:ascii="仿宋_GB2312" w:hAnsi="仿宋_GB2312" w:eastAsia="仿宋_GB2312" w:cs="仿宋_GB2312"/>
          <w:color w:val="auto"/>
          <w:sz w:val="28"/>
          <w:szCs w:val="28"/>
          <w:shd w:val="clear" w:color="auto" w:fill="ffffff"/>
        </w:rPr>
        <w:t xml:space="preserve">的中国境内生产的组件成本占比≥</w:t>
      </w:r>
      <w:r>
        <w:rPr>
          <w:rStyle w:val="862"/>
          <w:rFonts w:hint="eastAsia" w:ascii="仿宋_GB2312" w:hAnsi="仿宋_GB2312" w:eastAsia="仿宋_GB2312" w:cs="仿宋_GB2312"/>
          <w:i w:val="0"/>
          <w:strike/>
          <w:color w:val="ff0000"/>
          <w:sz w:val="28"/>
          <w:szCs w:val="28"/>
          <w:highlight w:val="none"/>
          <w:u w:val="single"/>
          <w:shd w:val="clear" w:color="auto" w:fill="ffffff"/>
        </w:rPr>
        <w:t xml:space="preserve">（规定比例）</w:t>
      </w:r>
      <w:r>
        <w:rPr>
          <w:rStyle w:val="862"/>
          <w:rFonts w:hint="eastAsia" w:ascii="仿宋_GB2312" w:hAnsi="仿宋_GB2312" w:eastAsia="仿宋_GB2312" w:cs="仿宋_GB2312"/>
          <w:i w:val="0"/>
          <w:strike/>
          <w:color w:val="ff0000"/>
          <w:sz w:val="28"/>
          <w:szCs w:val="28"/>
          <w:highlight w:val="none"/>
          <w:u w:val="single"/>
          <w:shd w:val="clear" w:color="auto" w:fill="ffffff"/>
          <w:vertAlign w:val="baseline"/>
        </w:rPr>
        <w:t xml:space="preserve">3</w:t>
      </w:r>
      <w:r>
        <w:rPr>
          <w:rStyle w:val="862"/>
          <w:rFonts w:hint="eastAsia" w:ascii="仿宋_GB2312" w:hAnsi="仿宋_GB2312" w:eastAsia="仿宋_GB2312" w:cs="仿宋_GB2312"/>
          <w:strike/>
          <w:color w:val="ff0000"/>
          <w:sz w:val="28"/>
          <w:szCs w:val="28"/>
          <w:highlight w:val="none"/>
          <w:u w:val="single"/>
          <w:shd w:val="clear" w:color="auto" w:fill="ffffff"/>
        </w:rPr>
        <w:t xml:space="preserve">。</w:t>
      </w:r>
      <w:r>
        <w:rPr>
          <w:rStyle w:val="862"/>
          <w:rFonts w:hint="eastAsia" w:ascii="仿宋_GB2312" w:hAnsi="仿宋_GB2312" w:eastAsia="仿宋_GB2312" w:cs="仿宋_GB2312"/>
          <w:i w:val="0"/>
          <w:strike/>
          <w:color w:val="ff0000"/>
          <w:sz w:val="28"/>
          <w:szCs w:val="28"/>
          <w:highlight w:val="none"/>
          <w:u w:val="single"/>
          <w:shd w:val="clear" w:color="auto" w:fill="ffffff"/>
        </w:rPr>
        <w:t xml:space="preserve">（产品名称1）</w:t>
      </w:r>
      <w:r>
        <w:rPr>
          <w:rStyle w:val="862"/>
          <w:rFonts w:hint="eastAsia" w:ascii="仿宋_GB2312" w:hAnsi="仿宋_GB2312" w:eastAsia="仿宋_GB2312" w:cs="仿宋_GB2312"/>
          <w:strike/>
          <w:color w:val="ff0000"/>
          <w:sz w:val="28"/>
          <w:szCs w:val="28"/>
          <w:highlight w:val="none"/>
          <w:u w:val="single"/>
          <w:shd w:val="clear" w:color="auto" w:fill="ffffff"/>
        </w:rPr>
        <w:t xml:space="preserve">的</w:t>
      </w:r>
      <w:r>
        <w:rPr>
          <w:rStyle w:val="862"/>
          <w:rFonts w:hint="eastAsia" w:ascii="仿宋_GB2312" w:hAnsi="仿宋_GB2312" w:eastAsia="仿宋_GB2312" w:cs="仿宋_GB2312"/>
          <w:i w:val="0"/>
          <w:strike/>
          <w:color w:val="ff0000"/>
          <w:sz w:val="28"/>
          <w:szCs w:val="28"/>
          <w:highlight w:val="none"/>
          <w:u w:val="single"/>
          <w:shd w:val="clear" w:color="auto" w:fill="ffffff"/>
        </w:rPr>
        <w:t xml:space="preserve">（关键组件）</w:t>
      </w:r>
      <w:r>
        <w:rPr>
          <w:rStyle w:val="862"/>
          <w:rFonts w:hint="eastAsia" w:ascii="仿宋_GB2312" w:hAnsi="仿宋_GB2312" w:eastAsia="仿宋_GB2312" w:cs="仿宋_GB2312"/>
          <w:i w:val="0"/>
          <w:strike/>
          <w:color w:val="ff0000"/>
          <w:sz w:val="28"/>
          <w:szCs w:val="28"/>
          <w:highlight w:val="none"/>
          <w:u w:val="single"/>
          <w:shd w:val="clear" w:color="auto" w:fill="ffffff"/>
          <w:vertAlign w:val="baseline"/>
        </w:rPr>
        <w:t xml:space="preserve">4</w:t>
      </w:r>
      <w:r>
        <w:rPr>
          <w:rFonts w:hint="eastAsia" w:ascii="仿宋_GB2312" w:hAnsi="仿宋_GB2312" w:eastAsia="仿宋_GB2312" w:cs="仿宋_GB2312"/>
          <w:color w:val="auto"/>
          <w:sz w:val="28"/>
          <w:szCs w:val="28"/>
          <w:shd w:val="clear" w:color="auto" w:fill="ffffff"/>
        </w:rPr>
        <w:t xml:space="preserve">在中国境内生产。</w:t>
      </w:r>
      <w:r>
        <w:rPr>
          <w:rStyle w:val="862"/>
          <w:rFonts w:hint="eastAsia" w:ascii="仿宋_GB2312" w:hAnsi="仿宋_GB2312" w:eastAsia="仿宋_GB2312" w:cs="仿宋_GB2312"/>
          <w:i w:val="0"/>
          <w:strike/>
          <w:color w:val="ff0000"/>
          <w:sz w:val="28"/>
          <w:szCs w:val="28"/>
          <w:highlight w:val="none"/>
          <w:u w:val="single"/>
          <w:shd w:val="clear" w:color="auto" w:fill="ffffff"/>
        </w:rPr>
        <w:t xml:space="preserve">（产品名称1）</w:t>
      </w:r>
      <w:r>
        <w:rPr>
          <w:rStyle w:val="862"/>
          <w:rFonts w:hint="eastAsia" w:ascii="仿宋_GB2312" w:hAnsi="仿宋_GB2312" w:eastAsia="仿宋_GB2312" w:cs="仿宋_GB2312"/>
          <w:strike/>
          <w:color w:val="ff0000"/>
          <w:sz w:val="28"/>
          <w:szCs w:val="28"/>
          <w:highlight w:val="none"/>
          <w:u w:val="single"/>
          <w:shd w:val="clear" w:color="auto" w:fill="ffffff"/>
        </w:rPr>
        <w:t xml:space="preserve">的</w:t>
      </w:r>
      <w:r>
        <w:rPr>
          <w:rStyle w:val="862"/>
          <w:rFonts w:hint="eastAsia" w:ascii="仿宋_GB2312" w:hAnsi="仿宋_GB2312" w:eastAsia="仿宋_GB2312" w:cs="仿宋_GB2312"/>
          <w:i w:val="0"/>
          <w:strike/>
          <w:color w:val="ff0000"/>
          <w:sz w:val="28"/>
          <w:szCs w:val="28"/>
          <w:highlight w:val="none"/>
          <w:u w:val="single"/>
          <w:shd w:val="clear" w:color="auto" w:fill="ffffff"/>
        </w:rPr>
        <w:t xml:space="preserve">（关键工序）</w:t>
      </w:r>
      <w:r>
        <w:rPr>
          <w:rStyle w:val="862"/>
          <w:rFonts w:hint="eastAsia" w:ascii="仿宋_GB2312" w:hAnsi="仿宋_GB2312" w:eastAsia="仿宋_GB2312" w:cs="仿宋_GB2312"/>
          <w:i w:val="0"/>
          <w:color w:val="auto"/>
          <w:sz w:val="28"/>
          <w:szCs w:val="28"/>
          <w:shd w:val="clear" w:color="auto" w:fill="ffffff"/>
          <w:vertAlign w:val="superscript"/>
        </w:rPr>
        <w:t xml:space="preserve">5</w:t>
      </w:r>
      <w:r>
        <w:rPr>
          <w:rFonts w:hint="eastAsia" w:ascii="仿宋_GB2312" w:hAnsi="仿宋_GB2312" w:eastAsia="仿宋_GB2312" w:cs="仿宋_GB2312"/>
          <w:color w:val="auto"/>
          <w:sz w:val="28"/>
          <w:szCs w:val="28"/>
          <w:shd w:val="clear" w:color="auto" w:fill="ffffff"/>
        </w:rPr>
        <w:t xml:space="preserve">在中国境内完成。</w:t>
      </w:r>
      <w:r/>
    </w:p>
    <w:p>
      <w:pPr>
        <w:pStyle w:val="855"/>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2.</w:t>
      </w:r>
      <w:r>
        <w:rPr>
          <w:rStyle w:val="862"/>
          <w:rFonts w:hint="eastAsia" w:ascii="仿宋_GB2312" w:hAnsi="仿宋_GB2312" w:eastAsia="仿宋_GB2312" w:cs="仿宋_GB2312"/>
          <w:i w:val="0"/>
          <w:color w:val="auto"/>
          <w:sz w:val="28"/>
          <w:szCs w:val="28"/>
          <w:u w:val="single"/>
          <w:shd w:val="clear" w:color="auto" w:fill="ffffff"/>
        </w:rPr>
        <w:t xml:space="preserve">（产品名称2）</w:t>
      </w:r>
      <w:r>
        <w:rPr>
          <w:rFonts w:hint="eastAsia" w:ascii="仿宋_GB2312" w:hAnsi="仿宋_GB2312" w:eastAsia="仿宋_GB2312" w:cs="仿宋_GB2312"/>
          <w:color w:val="auto"/>
          <w:sz w:val="28"/>
          <w:szCs w:val="28"/>
          <w:shd w:val="clear" w:color="auto" w:fill="ffffff"/>
        </w:rPr>
        <w:t xml:space="preserve">，生产厂为</w:t>
      </w:r>
      <w:r>
        <w:rPr>
          <w:rStyle w:val="862"/>
          <w:rFonts w:hint="eastAsia" w:ascii="仿宋_GB2312" w:hAnsi="仿宋_GB2312" w:eastAsia="仿宋_GB2312" w:cs="仿宋_GB2312"/>
          <w:i w:val="0"/>
          <w:color w:val="auto"/>
          <w:sz w:val="28"/>
          <w:szCs w:val="28"/>
          <w:u w:val="single"/>
          <w:shd w:val="clear" w:color="auto" w:fill="ffffff"/>
        </w:rPr>
        <w:t xml:space="preserve">（厂名）</w:t>
      </w:r>
      <w:r>
        <w:rPr>
          <w:rFonts w:hint="eastAsia" w:ascii="仿宋_GB2312" w:hAnsi="仿宋_GB2312" w:eastAsia="仿宋_GB2312" w:cs="仿宋_GB2312"/>
          <w:color w:val="auto"/>
          <w:sz w:val="28"/>
          <w:szCs w:val="28"/>
          <w:shd w:val="clear" w:color="auto" w:fill="ffffff"/>
        </w:rPr>
        <w:t xml:space="preserve">，厂址为</w:t>
      </w:r>
      <w:r>
        <w:rPr>
          <w:rStyle w:val="862"/>
          <w:rFonts w:hint="eastAsia" w:ascii="仿宋_GB2312" w:hAnsi="仿宋_GB2312" w:eastAsia="仿宋_GB2312" w:cs="仿宋_GB2312"/>
          <w:i w:val="0"/>
          <w:color w:val="auto"/>
          <w:sz w:val="28"/>
          <w:szCs w:val="28"/>
          <w:u w:val="single"/>
          <w:shd w:val="clear" w:color="auto" w:fill="ffffff"/>
        </w:rPr>
        <w:t xml:space="preserve">（生产厂址）</w:t>
      </w:r>
      <w:r>
        <w:rPr>
          <w:rFonts w:hint="eastAsia" w:ascii="仿宋_GB2312" w:hAnsi="仿宋_GB2312" w:eastAsia="仿宋_GB2312" w:cs="仿宋_GB2312"/>
          <w:color w:val="auto"/>
          <w:sz w:val="28"/>
          <w:szCs w:val="28"/>
          <w:shd w:val="clear" w:color="auto" w:fill="ffffff"/>
        </w:rPr>
        <w:t xml:space="preserve">。</w:t>
      </w:r>
      <w:r>
        <w:rPr>
          <w:rStyle w:val="862"/>
          <w:rFonts w:hint="eastAsia" w:ascii="仿宋_GB2312" w:hAnsi="仿宋_GB2312" w:eastAsia="仿宋_GB2312" w:cs="仿宋_GB2312"/>
          <w:i w:val="0"/>
          <w:strike/>
          <w:color w:val="ff0000"/>
          <w:sz w:val="28"/>
          <w:szCs w:val="28"/>
          <w:highlight w:val="none"/>
          <w:u w:val="single"/>
          <w:shd w:val="clear" w:color="auto" w:fill="ffffff"/>
        </w:rPr>
        <w:t xml:space="preserve">（产品名称2）</w:t>
      </w:r>
      <w:r>
        <w:rPr>
          <w:rFonts w:hint="eastAsia" w:ascii="仿宋_GB2312" w:hAnsi="仿宋_GB2312" w:eastAsia="仿宋_GB2312" w:cs="仿宋_GB2312"/>
          <w:color w:val="auto"/>
          <w:sz w:val="28"/>
          <w:szCs w:val="28"/>
          <w:shd w:val="clear" w:color="auto" w:fill="ffffff"/>
        </w:rPr>
        <w:t xml:space="preserve">的中国境内生产的组件成本占比≥</w:t>
      </w:r>
      <w:r>
        <w:rPr>
          <w:rStyle w:val="862"/>
          <w:rFonts w:hint="eastAsia" w:ascii="仿宋_GB2312" w:hAnsi="仿宋_GB2312" w:eastAsia="仿宋_GB2312" w:cs="仿宋_GB2312"/>
          <w:i w:val="0"/>
          <w:strike/>
          <w:color w:val="auto"/>
          <w:sz w:val="28"/>
          <w:szCs w:val="28"/>
          <w:highlight w:val="none"/>
          <w:u w:val="single"/>
          <w:shd w:val="clear" w:color="auto" w:fill="ffffff"/>
        </w:rPr>
        <w:t xml:space="preserve">（</w:t>
      </w:r>
      <w:r>
        <w:rPr>
          <w:rStyle w:val="862"/>
          <w:rFonts w:hint="eastAsia" w:ascii="仿宋_GB2312" w:hAnsi="仿宋_GB2312" w:eastAsia="仿宋_GB2312" w:cs="仿宋_GB2312"/>
          <w:i w:val="0"/>
          <w:strike/>
          <w:color w:val="ff0000"/>
          <w:sz w:val="28"/>
          <w:szCs w:val="28"/>
          <w:highlight w:val="none"/>
          <w:u w:val="single"/>
          <w:shd w:val="clear" w:color="auto" w:fill="ffffff"/>
        </w:rPr>
        <w:t xml:space="preserve">规定比例）</w:t>
      </w:r>
      <w:r>
        <w:rPr>
          <w:rFonts w:hint="eastAsia" w:ascii="仿宋_GB2312" w:hAnsi="仿宋_GB2312" w:eastAsia="仿宋_GB2312" w:cs="仿宋_GB2312"/>
          <w:color w:val="ff0000"/>
          <w:sz w:val="28"/>
          <w:szCs w:val="28"/>
          <w:highlight w:val="none"/>
          <w:shd w:val="clear" w:color="auto" w:fill="ffffff"/>
        </w:rPr>
        <w:t xml:space="preserve">。</w:t>
      </w:r>
      <w:r>
        <w:rPr>
          <w:rStyle w:val="862"/>
          <w:rFonts w:hint="eastAsia" w:ascii="仿宋_GB2312" w:hAnsi="仿宋_GB2312" w:eastAsia="仿宋_GB2312" w:cs="仿宋_GB2312"/>
          <w:i w:val="0"/>
          <w:strike/>
          <w:color w:val="ff0000"/>
          <w:sz w:val="28"/>
          <w:szCs w:val="28"/>
          <w:highlight w:val="none"/>
          <w:u w:val="single"/>
          <w:shd w:val="clear" w:color="auto" w:fill="ffffff"/>
        </w:rPr>
        <w:t xml:space="preserve">（产品名称2）</w:t>
      </w:r>
      <w:r>
        <w:rPr>
          <w:rFonts w:hint="eastAsia" w:ascii="仿宋_GB2312" w:hAnsi="仿宋_GB2312" w:eastAsia="仿宋_GB2312" w:cs="仿宋_GB2312"/>
          <w:color w:val="ff0000"/>
          <w:sz w:val="28"/>
          <w:szCs w:val="28"/>
          <w:highlight w:val="none"/>
          <w:shd w:val="clear" w:color="auto" w:fill="ffffff"/>
        </w:rPr>
        <w:t xml:space="preserve">的</w:t>
      </w:r>
      <w:r>
        <w:rPr>
          <w:rStyle w:val="862"/>
          <w:rFonts w:hint="eastAsia" w:ascii="仿宋_GB2312" w:hAnsi="仿宋_GB2312" w:eastAsia="仿宋_GB2312" w:cs="仿宋_GB2312"/>
          <w:i w:val="0"/>
          <w:strike/>
          <w:color w:val="ff0000"/>
          <w:sz w:val="28"/>
          <w:szCs w:val="28"/>
          <w:highlight w:val="none"/>
          <w:u w:val="single"/>
          <w:shd w:val="clear" w:color="auto" w:fill="ffffff"/>
        </w:rPr>
        <w:t xml:space="preserve">（关键组件）</w:t>
      </w:r>
      <w:r>
        <w:rPr>
          <w:rFonts w:hint="eastAsia" w:ascii="仿宋_GB2312" w:hAnsi="仿宋_GB2312" w:eastAsia="仿宋_GB2312" w:cs="仿宋_GB2312"/>
          <w:color w:val="auto"/>
          <w:sz w:val="28"/>
          <w:szCs w:val="28"/>
          <w:shd w:val="clear" w:color="auto" w:fill="ffffff"/>
        </w:rPr>
        <w:t xml:space="preserve">在中国境内生产。</w:t>
      </w:r>
      <w:r>
        <w:rPr>
          <w:rStyle w:val="862"/>
          <w:rFonts w:hint="eastAsia" w:ascii="仿宋_GB2312" w:hAnsi="仿宋_GB2312" w:eastAsia="仿宋_GB2312" w:cs="仿宋_GB2312"/>
          <w:i w:val="0"/>
          <w:strike/>
          <w:color w:val="ff0000"/>
          <w:sz w:val="28"/>
          <w:szCs w:val="28"/>
          <w:highlight w:val="none"/>
          <w:u w:val="single"/>
          <w:shd w:val="clear" w:color="auto" w:fill="ffffff"/>
        </w:rPr>
        <w:t xml:space="preserve">（产品名称1）</w:t>
      </w:r>
      <w:r>
        <w:rPr>
          <w:rFonts w:hint="eastAsia" w:ascii="仿宋_GB2312" w:hAnsi="仿宋_GB2312" w:eastAsia="仿宋_GB2312" w:cs="仿宋_GB2312"/>
          <w:color w:val="ff0000"/>
          <w:sz w:val="28"/>
          <w:szCs w:val="28"/>
          <w:highlight w:val="none"/>
          <w:shd w:val="clear" w:color="auto" w:fill="ffffff"/>
        </w:rPr>
        <w:t xml:space="preserve">的</w:t>
      </w:r>
      <w:r>
        <w:rPr>
          <w:rStyle w:val="862"/>
          <w:rFonts w:hint="eastAsia" w:ascii="仿宋_GB2312" w:hAnsi="仿宋_GB2312" w:eastAsia="仿宋_GB2312" w:cs="仿宋_GB2312"/>
          <w:i w:val="0"/>
          <w:strike/>
          <w:color w:val="ff0000"/>
          <w:sz w:val="28"/>
          <w:szCs w:val="28"/>
          <w:highlight w:val="none"/>
          <w:u w:val="single"/>
          <w:shd w:val="clear" w:color="auto" w:fill="ffffff"/>
        </w:rPr>
        <w:t xml:space="preserve">（关键工序）</w:t>
      </w:r>
      <w:r>
        <w:rPr>
          <w:rFonts w:hint="eastAsia" w:ascii="仿宋_GB2312" w:hAnsi="仿宋_GB2312" w:eastAsia="仿宋_GB2312" w:cs="仿宋_GB2312"/>
          <w:color w:val="auto"/>
          <w:sz w:val="28"/>
          <w:szCs w:val="28"/>
          <w:shd w:val="clear" w:color="auto" w:fill="ffffff"/>
        </w:rPr>
        <w:t xml:space="preserve">在中国境内完成。</w:t>
      </w:r>
      <w:r/>
    </w:p>
    <w:p>
      <w:pPr>
        <w:pStyle w:val="855"/>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w:t>
      </w:r>
      <w:r/>
    </w:p>
    <w:p>
      <w:pPr>
        <w:pStyle w:val="855"/>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本公司（单位）对上述声明内容的真实性负责。如有虚假，愿承担相应法律责任。</w:t>
      </w:r>
      <w:r/>
    </w:p>
    <w:p>
      <w:pPr>
        <w:pStyle w:val="855"/>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p>
      <w:pPr>
        <w:pStyle w:val="855"/>
        <w:ind w:right="0" w:firstLine="420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公司（单位）名称（盖章）：　</w:t>
      </w:r>
      <w:r/>
    </w:p>
    <w:p>
      <w:pPr>
        <w:pStyle w:val="855"/>
        <w:ind w:right="0" w:firstLine="560"/>
        <w:jc w:val="center"/>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shd w:val="clear" w:color="auto" w:fill="ffffff"/>
        </w:rPr>
      </w:pPr>
      <w:r>
        <w:rPr>
          <w:rFonts w:hint="eastAsia" w:ascii="仿宋_GB2312" w:hAnsi="仿宋_GB2312" w:eastAsia="仿宋_GB2312" w:cs="仿宋_GB2312"/>
          <w:color w:val="auto"/>
          <w:sz w:val="28"/>
          <w:szCs w:val="28"/>
          <w:shd w:val="clear" w:color="auto" w:fill="ffffff"/>
        </w:rPr>
        <w:t xml:space="preserve">             </w:t>
      </w:r>
      <w:r>
        <w:rPr>
          <w:rFonts w:hint="eastAsia" w:ascii="仿宋_GB2312" w:hAnsi="仿宋_GB2312" w:eastAsia="仿宋_GB2312" w:cs="仿宋_GB2312"/>
          <w:color w:val="auto"/>
          <w:sz w:val="28"/>
          <w:szCs w:val="28"/>
          <w:shd w:val="clear" w:color="auto" w:fill="ffffff"/>
          <w:lang w:val="en-US" w:eastAsia="zh-CN"/>
        </w:rPr>
        <w:t xml:space="preserve">              </w:t>
      </w:r>
      <w:r>
        <w:rPr>
          <w:rFonts w:hint="eastAsia" w:ascii="仿宋_GB2312" w:hAnsi="仿宋_GB2312" w:eastAsia="仿宋_GB2312" w:cs="仿宋_GB2312"/>
          <w:color w:val="auto"/>
          <w:sz w:val="28"/>
          <w:szCs w:val="28"/>
          <w:shd w:val="clear" w:color="auto" w:fill="ffffff"/>
        </w:rPr>
        <w:t xml:space="preserve">日期：　   年　  月　  日     </w:t>
      </w:r>
      <w:r/>
    </w:p>
    <w:p>
      <w:pPr>
        <w:pStyle w:val="855"/>
        <w:ind w:right="0" w:firstLine="560"/>
        <w:jc w:val="center"/>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  </w:t>
      </w:r>
      <w:r/>
    </w:p>
    <w:p>
      <w:pPr>
        <w:pStyle w:val="855"/>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__________________</w:t>
      </w:r>
      <w:r/>
    </w:p>
    <w:p>
      <w:pPr>
        <w:pStyle w:val="855"/>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1.产品如有型号，请在“产品名称”栏一并填写。</w:t>
      </w:r>
      <w:r/>
    </w:p>
    <w:p>
      <w:pPr>
        <w:pStyle w:val="855"/>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2.生产厂名与厂址应与生产厂营业执照载明的相关信息保持一致。</w:t>
      </w:r>
      <w:r/>
    </w:p>
    <w:p>
      <w:pPr>
        <w:pStyle w:val="855"/>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3.该产品的中国境内生产的组件成本占比相关要求实施前，“规定比例”栏可不填，下同。</w:t>
      </w:r>
      <w:r/>
    </w:p>
    <w:p>
      <w:pPr>
        <w:pStyle w:val="855"/>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4.该产品的关键组件要求实施前，“关键组件”栏可不填，下同。</w:t>
      </w:r>
      <w:r/>
    </w:p>
    <w:p>
      <w:pPr>
        <w:pStyle w:val="855"/>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shd w:val="clear" w:color="auto" w:fill="ffffff"/>
        </w:rPr>
      </w:pPr>
      <w:r>
        <w:rPr>
          <w:rFonts w:hint="eastAsia" w:ascii="仿宋_GB2312" w:hAnsi="仿宋_GB2312" w:eastAsia="仿宋_GB2312" w:cs="仿宋_GB2312"/>
          <w:color w:val="auto"/>
          <w:sz w:val="28"/>
          <w:szCs w:val="28"/>
          <w:shd w:val="clear" w:color="auto" w:fill="ffffff"/>
        </w:rPr>
        <w:t xml:space="preserve">5.该产品的关键工序要求实施前，“关键工序”栏可不填，下同。</w:t>
      </w:r>
      <w:r/>
    </w:p>
    <w:p>
      <w:pPr>
        <w:pStyle w:val="855"/>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shd w:val="clear" w:color="auto" w:fill="ffffff"/>
        </w:rPr>
      </w:pPr>
      <w:r>
        <w:rPr>
          <w:rFonts w:hint="eastAsia" w:ascii="仿宋_GB2312" w:hAnsi="仿宋_GB2312" w:eastAsia="仿宋_GB2312" w:cs="仿宋_GB2312"/>
          <w:color w:val="auto"/>
          <w:sz w:val="28"/>
          <w:szCs w:val="28"/>
          <w:shd w:val="clear" w:color="auto" w:fill="ffffff"/>
        </w:rPr>
        <w:t xml:space="preserve">6.用斜线划除的地方无需填写。</w:t>
      </w:r>
      <w:r/>
    </w:p>
    <w:p>
      <w:pPr>
        <w:ind w:right="0"/>
        <w:keepLines w:val="0"/>
        <w:keepNext w:val="0"/>
        <w:pageBreakBefore w:val="0"/>
        <w:spacing w:beforeAutospacing="0" w:afterAutospacing="0"/>
        <w:widowControl w:val="off"/>
        <w:rPr>
          <w:rFonts w:hint="eastAsia" w:ascii="仿宋_GB2312" w:hAnsi="仿宋_GB2312" w:eastAsia="仿宋_GB2312" w:cs="仿宋_GB2312"/>
          <w:color w:val="ff0000"/>
          <w:sz w:val="28"/>
          <w:szCs w:val="28"/>
          <w:shd w:val="clear" w:color="auto" w:fill="ffffff"/>
        </w:rPr>
      </w:pPr>
      <w:r>
        <w:rPr>
          <w:rFonts w:hint="eastAsia" w:ascii="仿宋_GB2312" w:hAnsi="仿宋_GB2312" w:eastAsia="仿宋_GB2312" w:cs="仿宋_GB2312"/>
          <w:color w:val="ff0000"/>
          <w:sz w:val="28"/>
          <w:szCs w:val="28"/>
          <w:shd w:val="clear" w:color="auto" w:fill="ffffff"/>
        </w:rPr>
        <w:br w:type="page" w:clear="all"/>
      </w:r>
      <w:r/>
    </w:p>
    <w:p>
      <w:pPr>
        <w:ind w:right="0"/>
        <w:jc w:val="center"/>
        <w:keepLines w:val="0"/>
        <w:keepNext w:val="0"/>
        <w:pageBreakBefore w:val="0"/>
        <w:spacing w:line="440" w:lineRule="exact"/>
        <w:widowControl w:val="off"/>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t xml:space="preserve">《关于符合本国产品标准的声明函》附件</w:t>
      </w:r>
      <w:r/>
    </w:p>
    <w:p>
      <w:pPr>
        <w:ind w:right="0"/>
        <w:jc w:val="center"/>
        <w:keepLines w:val="0"/>
        <w:keepNext w:val="0"/>
        <w:pageBreakBefore w:val="0"/>
        <w:spacing w:line="440" w:lineRule="exact"/>
        <w:widowControl w:val="off"/>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r>
      <w:r/>
    </w:p>
    <w:p>
      <w:pPr>
        <w:ind w:right="0"/>
        <w:jc w:val="center"/>
        <w:keepLines w:val="0"/>
        <w:keepNext w:val="0"/>
        <w:pageBreakBefore w:val="0"/>
        <w:spacing w:line="440" w:lineRule="exact"/>
        <w:widowControl w:val="off"/>
        <w:rPr>
          <w:rFonts w:hint="eastAsia" w:ascii="方正小标宋_GBK" w:hAnsi="方正小标宋_GBK" w:eastAsia="方正小标宋_GBK" w:cs="方正小标宋_GBK"/>
          <w:b w:val="0"/>
          <w:bCs/>
          <w:color w:val="000000"/>
          <w:sz w:val="36"/>
          <w:szCs w:val="36"/>
        </w:rPr>
      </w:pPr>
      <w:r>
        <w:rPr>
          <w:rFonts w:hint="eastAsia" w:ascii="方正小标宋_GBK" w:hAnsi="方正小标宋_GBK" w:eastAsia="方正小标宋_GBK" w:cs="方正小标宋_GBK"/>
          <w:b w:val="0"/>
          <w:bCs/>
          <w:color w:val="000000"/>
          <w:sz w:val="36"/>
          <w:szCs w:val="36"/>
        </w:rPr>
        <w:t xml:space="preserve">成本比例声明函</w:t>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(适用于采购项目或者采购包中含有多种产品时，不提供或者提供声明的比例达不到要求时，不享受价格扣除)</w:t>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w:t>
      </w:r>
      <w:r>
        <w:rPr>
          <w:rFonts w:hint="eastAsia" w:ascii="仿宋_GB2312" w:hAnsi="仿宋_GB2312" w:eastAsia="仿宋_GB2312" w:cs="仿宋_GB2312"/>
          <w:color w:val="000000"/>
          <w:sz w:val="28"/>
          <w:szCs w:val="28"/>
          <w:highlight w:val="yellow"/>
          <w:u w:val="single"/>
        </w:rPr>
        <w:t xml:space="preserve">       </w:t>
      </w:r>
      <w:r>
        <w:rPr>
          <w:rFonts w:hint="eastAsia" w:ascii="仿宋_GB2312" w:hAnsi="仿宋_GB2312" w:eastAsia="仿宋_GB2312" w:cs="仿宋_GB2312"/>
          <w:color w:val="000000"/>
          <w:sz w:val="28"/>
          <w:szCs w:val="28"/>
          <w:highlight w:val="yellow"/>
        </w:rPr>
        <w:t xml:space="preserve">%(</w:t>
      </w:r>
      <w:r>
        <w:rPr>
          <w:rFonts w:hint="eastAsia" w:ascii="仿宋_GB2312" w:hAnsi="仿宋_GB2312" w:eastAsia="仿宋_GB2312" w:cs="仿宋_GB2312"/>
          <w:color w:val="000000"/>
          <w:sz w:val="28"/>
          <w:szCs w:val="28"/>
        </w:rPr>
        <w:t xml:space="preserve">填写具体百分比)。</w:t>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本公司(单位)对上述声明内容的真实性负责。如有虚假，愿承担相应法律责任。</w:t>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p>
      <w:pPr>
        <w:ind w:right="0" w:firstLine="560"/>
        <w:jc w:val="right"/>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公司(单位)名称(盖章): </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 xml:space="preserve">      </w:t>
      </w:r>
      <w:r/>
    </w:p>
    <w:p>
      <w:pPr>
        <w:ind w:right="0" w:firstLine="560"/>
        <w:jc w:val="right"/>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日期:  年  </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 xml:space="preserve">月  </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 xml:space="preserve">日</w:t>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p>
      <w:pPr>
        <w:ind w:right="0" w:firstLine="560"/>
        <w:keepLines w:val="0"/>
        <w:keepNext w:val="0"/>
        <w:pageBreakBefore w:val="0"/>
        <w:spacing w:line="440" w:lineRule="exact"/>
        <w:widowControl w:val="off"/>
        <w:rPr>
          <w:rFonts w:hint="eastAsia" w:ascii="仿宋_GB2312" w:hAnsi="仿宋_GB2312" w:eastAsia="仿宋_GB2312" w:cs="仿宋_GB2312"/>
          <w:b/>
          <w:color w:val="000000" w:themeColor="text1"/>
          <w:sz w:val="28"/>
          <w:szCs w:val="28"/>
          <w14:textFill>
            <w14:solidFill>
              <w14:schemeClr w14:val="tx1"/>
            </w14:solidFill>
          </w14:textFill>
        </w:rPr>
      </w:pPr>
      <w:r>
        <w:rPr>
          <w:rFonts w:hint="eastAsia" w:ascii="仿宋_GB2312" w:hAnsi="仿宋_GB2312" w:eastAsia="仿宋_GB2312" w:cs="仿宋_GB2312"/>
          <w:color w:val="000000"/>
          <w:sz w:val="28"/>
          <w:szCs w:val="28"/>
        </w:rPr>
        <w:t xml:space="preserve">注:根据《国务院办公厅关于在政府采购中实施本国产品标准及相关政策的通知》(国办发[2025]34号)的规定，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r>
      <w:r/>
    </w:p>
    <w:p>
      <w:pPr>
        <w:jc w:val="center"/>
        <w:rPr>
          <w:rFonts w:hint="eastAsia" w:ascii="黑体" w:hAnsi="黑体" w:eastAsia="黑体" w:cs="黑体"/>
          <w:b w:val="0"/>
          <w:bCs/>
          <w:i/>
          <w:iCs/>
          <w:sz w:val="28"/>
          <w:szCs w:val="28"/>
          <w:u w:val="single"/>
        </w:rPr>
      </w:pPr>
      <w:r>
        <w:rPr>
          <w:rFonts w:hint="eastAsia" w:ascii="黑体" w:hAnsi="黑体" w:eastAsia="黑体" w:cs="黑体"/>
          <w:b w:val="0"/>
          <w:bCs/>
          <w:i/>
          <w:iCs/>
          <w:sz w:val="28"/>
          <w:szCs w:val="28"/>
          <w:u w:val="single"/>
        </w:rPr>
        <w:t xml:space="preserve">十</w:t>
      </w:r>
      <w:r>
        <w:rPr>
          <w:rFonts w:hint="eastAsia" w:ascii="黑体" w:hAnsi="黑体" w:eastAsia="黑体" w:cs="黑体"/>
          <w:b w:val="0"/>
          <w:bCs/>
          <w:i/>
          <w:iCs/>
          <w:sz w:val="28"/>
          <w:szCs w:val="28"/>
          <w:u w:val="single"/>
          <w:lang w:eastAsia="zh-CN"/>
        </w:rPr>
        <w:t xml:space="preserve">五</w:t>
      </w:r>
      <w:r>
        <w:rPr>
          <w:rFonts w:hint="eastAsia" w:ascii="黑体" w:hAnsi="黑体" w:eastAsia="黑体" w:cs="黑体"/>
          <w:b w:val="0"/>
          <w:bCs/>
          <w:i/>
          <w:iCs/>
          <w:sz w:val="28"/>
          <w:szCs w:val="28"/>
          <w:u w:val="single"/>
        </w:rPr>
        <w:t xml:space="preserve">、</w:t>
      </w:r>
      <w:r>
        <w:rPr>
          <w:rFonts w:hint="eastAsia" w:ascii="黑体" w:hAnsi="黑体" w:eastAsia="黑体" w:cs="黑体"/>
          <w:b w:val="0"/>
          <w:bCs/>
          <w:i/>
          <w:iCs/>
          <w:sz w:val="28"/>
          <w:szCs w:val="28"/>
          <w:u w:val="single"/>
          <w:lang w:eastAsia="zh-CN"/>
        </w:rPr>
        <w:t xml:space="preserve">磋商</w:t>
      </w:r>
      <w:r>
        <w:rPr>
          <w:rFonts w:hint="eastAsia" w:ascii="黑体" w:hAnsi="黑体" w:eastAsia="黑体" w:cs="黑体"/>
          <w:b w:val="0"/>
          <w:bCs/>
          <w:i/>
          <w:iCs/>
          <w:sz w:val="28"/>
          <w:szCs w:val="28"/>
          <w:u w:val="single"/>
        </w:rPr>
        <w:t xml:space="preserve">文件中要求提供的承诺、声明等材料或供应商认为需要提供的其他资料</w:t>
      </w:r>
      <w:r/>
    </w:p>
    <w:p>
      <w:pPr>
        <w:ind w:left="0" w:right="0" w:firstLine="720"/>
        <w:jc w:val="center"/>
        <w:pageBreakBefore w:val="0"/>
        <w:spacing w:line="520" w:lineRule="exact"/>
        <w:rPr>
          <w:rFonts w:hint="eastAsia" w:ascii="黑体" w:hAnsi="黑体" w:eastAsia="黑体" w:cs="黑体"/>
          <w:b w:val="0"/>
          <w:bCs w:val="0"/>
          <w:sz w:val="36"/>
          <w:szCs w:val="36"/>
        </w:rPr>
        <w:sectPr>
          <w:footnotePr/>
          <w:endnotePr/>
          <w:type w:val="nextPage"/>
          <w:pgSz w:w="11906" w:h="16838" w:orient="portrait"/>
          <w:pgMar w:top="1417" w:right="1417" w:bottom="1134" w:left="1417" w:header="851" w:footer="907" w:gutter="0"/>
          <w:cols w:num="1" w:sep="0" w:space="0" w:equalWidth="1"/>
          <w:docGrid w:linePitch="360"/>
          <w:titlePg/>
        </w:sectPr>
      </w:pPr>
      <w:r>
        <w:rPr>
          <w:rFonts w:hint="eastAsia" w:ascii="黑体" w:hAnsi="黑体" w:eastAsia="黑体" w:cs="黑体"/>
          <w:b w:val="0"/>
          <w:bCs w:val="0"/>
          <w:sz w:val="36"/>
          <w:szCs w:val="36"/>
        </w:rPr>
      </w:r>
      <w:r/>
    </w:p>
    <w:p>
      <w:pPr>
        <w:ind w:left="0" w:right="0" w:firstLine="720"/>
        <w:jc w:val="center"/>
        <w:pageBreakBefore w:val="0"/>
        <w:spacing w:line="520" w:lineRule="exact"/>
        <w:rPr>
          <w:rFonts w:hint="eastAsia" w:ascii="黑体" w:hAnsi="黑体" w:eastAsia="黑体" w:cs="黑体"/>
          <w:b w:val="0"/>
          <w:bCs w:val="0"/>
          <w:sz w:val="36"/>
          <w:szCs w:val="36"/>
        </w:rPr>
      </w:pPr>
      <w:r>
        <w:rPr>
          <w:rFonts w:hint="eastAsia" w:ascii="黑体" w:hAnsi="黑体" w:eastAsia="黑体" w:cs="黑体"/>
          <w:b w:val="0"/>
          <w:bCs w:val="0"/>
          <w:sz w:val="36"/>
          <w:szCs w:val="36"/>
        </w:rPr>
        <w:t xml:space="preserve">质疑函范本</w:t>
      </w:r>
      <w:r/>
    </w:p>
    <w:p>
      <w:pPr>
        <w:ind w:left="0" w:right="0" w:firstLine="720"/>
        <w:jc w:val="center"/>
        <w:pageBreakBefore w:val="0"/>
        <w:spacing w:line="520" w:lineRule="exact"/>
        <w:rPr>
          <w:rFonts w:hint="eastAsia" w:ascii="黑体" w:hAnsi="黑体" w:eastAsia="黑体" w:cs="黑体"/>
          <w:b w:val="0"/>
          <w:bCs w:val="0"/>
          <w:sz w:val="36"/>
          <w:szCs w:val="36"/>
        </w:rPr>
      </w:pPr>
      <w:r>
        <w:rPr>
          <w:rFonts w:hint="eastAsia" w:ascii="黑体" w:hAnsi="黑体" w:eastAsia="黑体" w:cs="黑体"/>
          <w:b w:val="0"/>
          <w:bCs w:val="0"/>
          <w:sz w:val="36"/>
          <w:szCs w:val="36"/>
        </w:rPr>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一、质疑供应商基本信息</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质疑供应商：</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地址：</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邮编：</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联系人：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联系电话：</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授权代表：</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联系电话：</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地址：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邮编：</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二、质疑项目基本情况</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质疑项目的名称：</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质疑项目的编号：</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包号：</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采购人名称：</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采购文件获取日期：</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三、质疑事项具体内容</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质疑事项1：</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事实依据：</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法律依据：</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质疑事项2</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p>
    <w:p>
      <w:pPr>
        <w:ind w:left="0" w:right="0" w:firstLine="560"/>
        <w:pageBreakBefore w:val="0"/>
        <w:spacing w:line="520" w:lineRule="exac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四、与质疑事项相关的质疑请求</w:t>
      </w:r>
      <w:r/>
    </w:p>
    <w:p>
      <w:pPr>
        <w:ind w:left="0" w:right="0" w:firstLine="560"/>
        <w:pageBreakBefore w:val="0"/>
        <w:spacing w:line="520" w:lineRule="exact"/>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请求：</w:t>
      </w:r>
      <w:r>
        <w:rPr>
          <w:rFonts w:hint="eastAsia" w:ascii="仿宋_GB2312" w:hAnsi="仿宋_GB2312" w:eastAsia="仿宋_GB2312" w:cs="仿宋_GB2312"/>
          <w:sz w:val="28"/>
          <w:szCs w:val="28"/>
          <w:u w:val="single"/>
        </w:rPr>
        <w:t xml:space="preserve">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签字(签章)：                   公章：                      </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日期：    </w:t>
      </w:r>
      <w:r/>
    </w:p>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br w:type="page" w:clear="all"/>
      </w:r>
      <w:r/>
    </w:p>
    <w:p>
      <w:pPr>
        <w:ind w:left="0" w:right="0" w:firstLine="562"/>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质疑函制作说明：</w:t>
      </w:r>
      <w:r/>
    </w:p>
    <w:p>
      <w:pPr>
        <w:ind w:left="0" w:right="0" w:firstLine="560"/>
        <w:jc w:val="left"/>
        <w:pageBreakBefore w:val="0"/>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1.供应商提出质疑时，应提交质疑函和必要的证明材料。</w:t>
      </w:r>
      <w:r/>
    </w:p>
    <w:p>
      <w:pPr>
        <w:ind w:left="0" w:right="0" w:firstLine="560"/>
        <w:jc w:val="left"/>
        <w:pageBreakBefore w:val="0"/>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560"/>
        <w:jc w:val="left"/>
        <w:pageBreakBefore w:val="0"/>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3.质疑供应商若对项目的某一分包进行质疑，质疑函中应列明具体分包号。</w:t>
      </w:r>
      <w:r/>
    </w:p>
    <w:p>
      <w:pPr>
        <w:ind w:left="0" w:right="0" w:firstLine="560"/>
        <w:jc w:val="left"/>
        <w:pageBreakBefore w:val="0"/>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4.质疑函的质疑事项应具体、明确，并有必要的事实依据和法律依据。</w:t>
      </w:r>
      <w:r/>
    </w:p>
    <w:p>
      <w:pPr>
        <w:ind w:left="0" w:right="0" w:firstLine="560"/>
        <w:jc w:val="left"/>
        <w:pageBreakBefore w:val="0"/>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5.质疑函的质疑请求应与质疑事项相关。</w:t>
      </w:r>
      <w:r/>
    </w:p>
    <w:p>
      <w:pPr>
        <w:ind w:left="0" w:right="0" w:firstLine="560"/>
        <w:jc w:val="left"/>
        <w:pageBreakBefore w:val="0"/>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6.质疑供应商为自然人的，质疑函应由本人签字；质疑供应商为法人或者其他组织的，质疑函应由法定代表人、主要负责人，或者其授权代表签字或者盖章，并加盖公章。</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sectPr>
      <w:footnotePr/>
      <w:endnotePr/>
      <w:type w:val="nextPage"/>
      <w:pgSz w:w="11906" w:h="16838" w:orient="portrait"/>
      <w:pgMar w:top="1417" w:right="1417" w:bottom="1134" w:left="1417" w:header="851"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楷体_GBK">
    <w:panose1 w:val="020B0503020202020204"/>
  </w:font>
  <w:font w:name="楷体">
    <w:panose1 w:val="02010609060101010101"/>
  </w:font>
  <w:font w:name="Symbol">
    <w:panose1 w:val="05050102010706020507"/>
  </w:font>
  <w:font w:name="方正仿宋_GB2312">
    <w:panose1 w:val="020B0503020202020204"/>
  </w:font>
  <w:font w:name="仿宋">
    <w:panose1 w:val="02010609060101010101"/>
  </w:font>
  <w:font w:name="方正黑体_GBK">
    <w:panose1 w:val="020B0503020202020204"/>
  </w:font>
  <w:font w:name="Tahoma">
    <w:panose1 w:val="020B0604030504040204"/>
  </w:font>
  <w:font w:name="Wingdings">
    <w:panose1 w:val="05000000000000000000"/>
  </w:font>
  <w:font w:name="Century Schoolbook">
    <w:panose1 w:val="02040604050505020304"/>
  </w:font>
  <w:font w:name="华文楷体">
    <w:panose1 w:val="02010600040101010101"/>
  </w:font>
  <w:font w:name="Courier New">
    <w:panose1 w:val="02070309020205020404"/>
  </w:font>
  <w:font w:name="幼圆">
    <w:panose1 w:val="02010509060101010101"/>
  </w:font>
  <w:font w:name="黑体">
    <w:panose1 w:val="02010609060101010101"/>
  </w:font>
  <w:font w:name="仿宋_GB2312">
    <w:panose1 w:val="02010609060101010101"/>
  </w:font>
  <w:font w:name="Verdana">
    <w:panose1 w:val="020B0604030504040204"/>
  </w:font>
  <w:font w:name="楷体_GB2312">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4"/>
                            <w:tabs>
                              <w:tab w:val="center" w:pos="4153" w:leader="none"/>
                              <w:tab w:val="clear" w:pos="7143" w:leader="none"/>
                              <w:tab w:val="right" w:pos="8306" w:leader="none"/>
                              <w:tab w:val="clear" w:pos="14287" w:leader="none"/>
                            </w:tabs>
                          </w:pPr>
                          <w:r>
                            <w:t xml:space="preserve">— </w:t>
                          </w:r>
                          <w:r>
                            <w:fldChar w:fldCharType="begin"/>
                          </w:r>
                          <w:r>
                            <w:instrText xml:space="preserve"> PAGE  \* MERGEFORMAT </w:instrText>
                          </w:r>
                          <w:r>
                            <w:fldChar w:fldCharType="separate"/>
                          </w:r>
                          <w:r>
                            <w:t xml:space="preserve">3</w:t>
                          </w:r>
                          <w:r>
                            <w:fldChar w:fldCharType="end"/>
                          </w:r>
                          <w:r>
                            <w:t xml:space="preserve"> —</w:t>
                          </w:r>
                          <w:r/>
                        </w:p>
                      </w:txbxContent>
                    </wps:txbx>
                    <wps:bodyPr wrap="none" lIns="0" tIns="0" rIns="0" bIns="0" upright="0">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4"/>
                      <w:tabs>
                        <w:tab w:val="center" w:pos="4153" w:leader="none"/>
                        <w:tab w:val="clear" w:pos="7143" w:leader="none"/>
                        <w:tab w:val="right" w:pos="8306" w:leader="none"/>
                        <w:tab w:val="clear" w:pos="14287" w:leader="none"/>
                      </w:tabs>
                    </w:pPr>
                    <w:r>
                      <w:t xml:space="preserve">— </w:t>
                    </w:r>
                    <w:r>
                      <w:fldChar w:fldCharType="begin"/>
                    </w:r>
                    <w:r>
                      <w:instrText xml:space="preserve"> PAGE  \* MERGEFORMAT </w:instrText>
                    </w:r>
                    <w:r>
                      <w:fldChar w:fldCharType="separate"/>
                    </w:r>
                    <w:r>
                      <w:t xml:space="preserve">3</w:t>
                    </w:r>
                    <w:r>
                      <w:fldChar w:fldCharType="end"/>
                    </w:r>
                    <w:r>
                      <w:t xml:space="preserve"> —</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4"/>
                            <w:tabs>
                              <w:tab w:val="center" w:pos="4153" w:leader="none"/>
                              <w:tab w:val="clear" w:pos="7143" w:leader="none"/>
                              <w:tab w:val="right" w:pos="8306" w:leader="none"/>
                              <w:tab w:val="clear" w:pos="14287"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wrap="none" lIns="0" tIns="0" rIns="0" bIns="0" upright="0">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4"/>
                      <w:tabs>
                        <w:tab w:val="center" w:pos="4153" w:leader="none"/>
                        <w:tab w:val="clear" w:pos="7143" w:leader="none"/>
                        <w:tab w:val="right" w:pos="8306" w:leader="none"/>
                        <w:tab w:val="clear" w:pos="14287"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4"/>
                            <w:tabs>
                              <w:tab w:val="center" w:pos="4153" w:leader="none"/>
                              <w:tab w:val="clear" w:pos="7143" w:leader="none"/>
                              <w:tab w:val="right" w:pos="8306" w:leader="none"/>
                              <w:tab w:val="clear" w:pos="14287" w:leader="none"/>
                            </w:tabs>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11</w:t>
                          </w:r>
                          <w:r>
                            <w:rPr>
                              <w:sz w:val="24"/>
                              <w:szCs w:val="24"/>
                            </w:rPr>
                            <w:fldChar w:fldCharType="end"/>
                          </w:r>
                          <w:r>
                            <w:rPr>
                              <w:sz w:val="24"/>
                              <w:szCs w:val="24"/>
                            </w:rPr>
                            <w:t xml:space="preserve"> —</w:t>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4"/>
                      <w:tabs>
                        <w:tab w:val="center" w:pos="4153" w:leader="none"/>
                        <w:tab w:val="clear" w:pos="7143" w:leader="none"/>
                        <w:tab w:val="right" w:pos="8306" w:leader="none"/>
                        <w:tab w:val="clear" w:pos="14287" w:leader="none"/>
                      </w:tabs>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11</w:t>
                    </w:r>
                    <w:r>
                      <w:rPr>
                        <w:sz w:val="24"/>
                        <w:szCs w:val="24"/>
                      </w:rPr>
                      <w:fldChar w:fldCharType="end"/>
                    </w:r>
                    <w:r>
                      <w:rPr>
                        <w:sz w:val="24"/>
                        <w:szCs w:val="24"/>
                      </w:rPr>
                      <w:t xml:space="preserve"> —</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4"/>
                            <w:rPr>
                              <w:sz w:val="28"/>
                              <w:szCs w:val="32"/>
                            </w:rPr>
                          </w:pPr>
                          <w:r>
                            <w:rPr>
                              <w:sz w:val="28"/>
                              <w:szCs w:val="32"/>
                            </w:rPr>
                            <w:t xml:space="preserve">— </w:t>
                          </w:r>
                          <w:r>
                            <w:rPr>
                              <w:sz w:val="28"/>
                              <w:szCs w:val="32"/>
                            </w:rPr>
                            <w:fldChar w:fldCharType="begin"/>
                          </w:r>
                          <w:r>
                            <w:rPr>
                              <w:sz w:val="28"/>
                              <w:szCs w:val="32"/>
                            </w:rPr>
                            <w:instrText xml:space="preserve"> PAGE  \* MERGEFORMAT </w:instrText>
                          </w:r>
                          <w:r>
                            <w:rPr>
                              <w:sz w:val="28"/>
                              <w:szCs w:val="32"/>
                            </w:rPr>
                            <w:fldChar w:fldCharType="separate"/>
                          </w:r>
                          <w:r>
                            <w:rPr>
                              <w:sz w:val="28"/>
                              <w:szCs w:val="32"/>
                            </w:rPr>
                            <w:t xml:space="preserve">1</w:t>
                          </w:r>
                          <w:r>
                            <w:rPr>
                              <w:sz w:val="28"/>
                              <w:szCs w:val="32"/>
                            </w:rPr>
                            <w:fldChar w:fldCharType="end"/>
                          </w:r>
                          <w:r>
                            <w:rPr>
                              <w:sz w:val="28"/>
                              <w:szCs w:val="32"/>
                            </w:rP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4"/>
                      <w:rPr>
                        <w:sz w:val="28"/>
                        <w:szCs w:val="32"/>
                      </w:rPr>
                    </w:pPr>
                    <w:r>
                      <w:rPr>
                        <w:sz w:val="28"/>
                        <w:szCs w:val="32"/>
                      </w:rPr>
                      <w:t xml:space="preserve">— </w:t>
                    </w:r>
                    <w:r>
                      <w:rPr>
                        <w:sz w:val="28"/>
                        <w:szCs w:val="32"/>
                      </w:rPr>
                      <w:fldChar w:fldCharType="begin"/>
                    </w:r>
                    <w:r>
                      <w:rPr>
                        <w:sz w:val="28"/>
                        <w:szCs w:val="32"/>
                      </w:rPr>
                      <w:instrText xml:space="preserve"> PAGE  \* MERGEFORMAT </w:instrText>
                    </w:r>
                    <w:r>
                      <w:rPr>
                        <w:sz w:val="28"/>
                        <w:szCs w:val="32"/>
                      </w:rPr>
                      <w:fldChar w:fldCharType="separate"/>
                    </w:r>
                    <w:r>
                      <w:rPr>
                        <w:sz w:val="28"/>
                        <w:szCs w:val="32"/>
                      </w:rPr>
                      <w:t xml:space="preserve">1</w:t>
                    </w:r>
                    <w:r>
                      <w:rPr>
                        <w:sz w:val="28"/>
                        <w:szCs w:val="32"/>
                      </w:rPr>
                      <w:fldChar w:fldCharType="end"/>
                    </w:r>
                    <w:r>
                      <w:rPr>
                        <w:sz w:val="28"/>
                        <w:szCs w:val="32"/>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tabs>
        <w:tab w:val="center" w:pos="4153" w:leader="none"/>
        <w:tab w:val="clear" w:pos="7143" w:leader="none"/>
        <w:tab w:val="right" w:pos="8306" w:leader="none"/>
        <w:tab w:val="clear" w:pos="14287"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0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upperLetter"/>
      <w:pStyle w:val="109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21"/>
      <w:isLgl w:val="false"/>
      <w:suff w:val="nothing"/>
      <w:lvlText w:val=""/>
      <w:lvlJc w:val="left"/>
      <w:pPr>
        <w:ind w:left="0" w:firstLine="0"/>
      </w:pPr>
      <w:rPr>
        <w:rFonts w:hint="eastAsia"/>
      </w:rPr>
    </w:lvl>
    <w:lvl w:ilvl="6">
      <w:start w:val="1"/>
      <w:numFmt w:val="decimal"/>
      <w:pStyle w:val="1022"/>
      <w:isLgl w:val="false"/>
      <w:suff w:val="nothing"/>
      <w:lvlText w:val=""/>
      <w:lvlJc w:val="left"/>
      <w:pPr>
        <w:ind w:left="0" w:firstLine="0"/>
      </w:pPr>
      <w:rPr>
        <w:rFonts w:hint="eastAsia"/>
      </w:rPr>
    </w:lvl>
    <w:lvl w:ilvl="7">
      <w:start w:val="1"/>
      <w:numFmt w:val="decimal"/>
      <w:pStyle w:val="1023"/>
      <w:isLgl w:val="false"/>
      <w:suff w:val="nothing"/>
      <w:lvlText w:val=""/>
      <w:lvlJc w:val="left"/>
      <w:pPr>
        <w:ind w:left="0" w:firstLine="0"/>
      </w:pPr>
      <w:rPr>
        <w:rFonts w:hint="eastAsia"/>
      </w:rPr>
    </w:lvl>
    <w:lvl w:ilvl="8">
      <w:start w:val="1"/>
      <w:numFmt w:val="decimal"/>
      <w:pStyle w:val="1024"/>
      <w:isLgl w:val="false"/>
      <w:suff w:val="nothing"/>
      <w:lvlText w:val=""/>
      <w:lvlJc w:val="left"/>
      <w:pPr>
        <w:ind w:left="0" w:firstLine="0"/>
      </w:pPr>
      <w:rPr>
        <w:rFonts w:hint="eastAsia"/>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9" w:default="1">
    <w:name w:val="Normal"/>
    <w:link w:val="1134"/>
    <w:uiPriority w:val="0"/>
    <w:qFormat/>
    <w:pPr>
      <w:jc w:val="both"/>
      <w:widowControl w:val="off"/>
    </w:pPr>
    <w:rPr>
      <w:rFonts w:hint="default" w:ascii="Calibri" w:hAnsi="Calibri" w:eastAsia="宋体" w:cs="Times New Roman"/>
      <w:sz w:val="21"/>
      <w:szCs w:val="22"/>
      <w:lang w:val="en-US" w:eastAsia="zh-CN" w:bidi="ar-SA"/>
    </w:rPr>
  </w:style>
  <w:style w:type="paragraph" w:styleId="820">
    <w:name w:val="Heading 1"/>
    <w:basedOn w:val="819"/>
    <w:next w:val="819"/>
    <w:link w:val="1130"/>
    <w:uiPriority w:val="9"/>
    <w:qFormat/>
    <w:pPr>
      <w:keepLines/>
      <w:keepNext/>
      <w:spacing w:before="480" w:after="200"/>
      <w:outlineLvl w:val="0"/>
    </w:pPr>
    <w:rPr>
      <w:rFonts w:ascii="Arial" w:hAnsi="Arial" w:eastAsia="Arial" w:cs="Arial"/>
      <w:sz w:val="40"/>
      <w:szCs w:val="40"/>
    </w:rPr>
  </w:style>
  <w:style w:type="paragraph" w:styleId="821">
    <w:name w:val="Heading 2"/>
    <w:basedOn w:val="819"/>
    <w:next w:val="819"/>
    <w:link w:val="868"/>
    <w:uiPriority w:val="9"/>
    <w:unhideWhenUsed/>
    <w:qFormat/>
    <w:pPr>
      <w:keepLines/>
      <w:keepNext/>
      <w:spacing w:before="360" w:after="200"/>
      <w:outlineLvl w:val="1"/>
    </w:pPr>
    <w:rPr>
      <w:rFonts w:ascii="Arial" w:hAnsi="Arial" w:eastAsia="Arial" w:cs="Arial"/>
      <w:sz w:val="34"/>
    </w:rPr>
  </w:style>
  <w:style w:type="paragraph" w:styleId="822">
    <w:name w:val="Heading 3"/>
    <w:basedOn w:val="819"/>
    <w:next w:val="819"/>
    <w:link w:val="869"/>
    <w:uiPriority w:val="9"/>
    <w:unhideWhenUsed/>
    <w:qFormat/>
    <w:pPr>
      <w:keepLines/>
      <w:keepNext/>
      <w:spacing w:before="320" w:after="200"/>
      <w:outlineLvl w:val="2"/>
    </w:pPr>
    <w:rPr>
      <w:rFonts w:ascii="Arial" w:hAnsi="Arial" w:eastAsia="Arial" w:cs="Arial"/>
      <w:sz w:val="30"/>
      <w:szCs w:val="30"/>
    </w:rPr>
  </w:style>
  <w:style w:type="paragraph" w:styleId="823">
    <w:name w:val="Heading 4"/>
    <w:basedOn w:val="819"/>
    <w:next w:val="819"/>
    <w:link w:val="870"/>
    <w:uiPriority w:val="9"/>
    <w:unhideWhenUsed/>
    <w:qFormat/>
    <w:pPr>
      <w:keepLines/>
      <w:keepNext/>
      <w:spacing w:before="320" w:after="200"/>
      <w:outlineLvl w:val="3"/>
    </w:pPr>
    <w:rPr>
      <w:rFonts w:ascii="Arial" w:hAnsi="Arial" w:eastAsia="Arial" w:cs="Arial"/>
      <w:b/>
      <w:bCs/>
      <w:sz w:val="26"/>
      <w:szCs w:val="26"/>
    </w:rPr>
  </w:style>
  <w:style w:type="paragraph" w:styleId="824">
    <w:name w:val="Heading 5"/>
    <w:basedOn w:val="819"/>
    <w:next w:val="819"/>
    <w:link w:val="871"/>
    <w:uiPriority w:val="9"/>
    <w:unhideWhenUsed/>
    <w:qFormat/>
    <w:pPr>
      <w:keepLines/>
      <w:keepNext/>
      <w:spacing w:before="320" w:after="200"/>
      <w:outlineLvl w:val="4"/>
    </w:pPr>
    <w:rPr>
      <w:rFonts w:ascii="Arial" w:hAnsi="Arial" w:eastAsia="Arial" w:cs="Arial"/>
      <w:b/>
      <w:bCs/>
      <w:sz w:val="24"/>
      <w:szCs w:val="24"/>
    </w:rPr>
  </w:style>
  <w:style w:type="paragraph" w:styleId="825">
    <w:name w:val="Heading 6"/>
    <w:basedOn w:val="819"/>
    <w:next w:val="819"/>
    <w:link w:val="872"/>
    <w:uiPriority w:val="9"/>
    <w:unhideWhenUsed/>
    <w:qFormat/>
    <w:pPr>
      <w:keepLines/>
      <w:keepNext/>
      <w:spacing w:before="320" w:after="200"/>
      <w:outlineLvl w:val="5"/>
    </w:pPr>
    <w:rPr>
      <w:rFonts w:ascii="Arial" w:hAnsi="Arial" w:eastAsia="Arial" w:cs="Arial"/>
      <w:b/>
      <w:bCs/>
      <w:sz w:val="22"/>
      <w:szCs w:val="22"/>
    </w:rPr>
  </w:style>
  <w:style w:type="paragraph" w:styleId="826">
    <w:name w:val="Heading 7"/>
    <w:basedOn w:val="819"/>
    <w:next w:val="819"/>
    <w:link w:val="873"/>
    <w:uiPriority w:val="9"/>
    <w:unhideWhenUsed/>
    <w:qFormat/>
    <w:pPr>
      <w:keepLines/>
      <w:keepNext/>
      <w:spacing w:before="320" w:after="200"/>
      <w:outlineLvl w:val="6"/>
    </w:pPr>
    <w:rPr>
      <w:rFonts w:ascii="Arial" w:hAnsi="Arial" w:eastAsia="Arial" w:cs="Arial"/>
      <w:b/>
      <w:bCs/>
      <w:i/>
      <w:iCs/>
      <w:sz w:val="22"/>
      <w:szCs w:val="22"/>
    </w:rPr>
  </w:style>
  <w:style w:type="paragraph" w:styleId="827">
    <w:name w:val="Heading 8"/>
    <w:basedOn w:val="819"/>
    <w:next w:val="819"/>
    <w:link w:val="874"/>
    <w:uiPriority w:val="9"/>
    <w:unhideWhenUsed/>
    <w:qFormat/>
    <w:pPr>
      <w:keepLines/>
      <w:keepNext/>
      <w:spacing w:before="320" w:after="200"/>
      <w:outlineLvl w:val="7"/>
    </w:pPr>
    <w:rPr>
      <w:rFonts w:ascii="Arial" w:hAnsi="Arial" w:eastAsia="Arial" w:cs="Arial"/>
      <w:i/>
      <w:iCs/>
      <w:sz w:val="22"/>
      <w:szCs w:val="22"/>
    </w:rPr>
  </w:style>
  <w:style w:type="paragraph" w:styleId="828">
    <w:name w:val="Heading 9"/>
    <w:basedOn w:val="819"/>
    <w:next w:val="819"/>
    <w:link w:val="875"/>
    <w:uiPriority w:val="9"/>
    <w:unhideWhenUsed/>
    <w:qFormat/>
    <w:pPr>
      <w:keepLines/>
      <w:keepNext/>
      <w:spacing w:before="320" w:after="200"/>
      <w:outlineLvl w:val="8"/>
    </w:pPr>
    <w:rPr>
      <w:rFonts w:ascii="Arial" w:hAnsi="Arial" w:eastAsia="Arial" w:cs="Arial"/>
      <w:i/>
      <w:iCs/>
      <w:sz w:val="21"/>
      <w:szCs w:val="21"/>
    </w:rPr>
  </w:style>
  <w:style w:type="character" w:styleId="829" w:default="1">
    <w:name w:val="Default Paragraph Font"/>
    <w:uiPriority w:val="1"/>
    <w:semiHidden/>
    <w:unhideWhenUsed/>
    <w:qFormat/>
  </w:style>
  <w:style w:type="table" w:styleId="830" w:default="1">
    <w:name w:val="Normal Table"/>
    <w:uiPriority w:val="99"/>
    <w:semiHidden/>
    <w:unhideWhenUsed/>
    <w:qFormat/>
    <w:tblPr>
      <w:tblCellMar>
        <w:left w:w="108" w:type="dxa"/>
        <w:top w:w="0" w:type="dxa"/>
        <w:right w:w="108" w:type="dxa"/>
        <w:bottom w:w="0" w:type="dxa"/>
      </w:tblCellMar>
    </w:tblPr>
  </w:style>
  <w:style w:type="paragraph" w:styleId="831">
    <w:name w:val="toc 7"/>
    <w:basedOn w:val="819"/>
    <w:next w:val="819"/>
    <w:uiPriority w:val="0"/>
    <w:semiHidden/>
    <w:qFormat/>
    <w:pPr>
      <w:ind w:left="1260"/>
      <w:jc w:val="left"/>
    </w:pPr>
    <w:rPr>
      <w:rFonts w:ascii="Times New Roman" w:hAnsi="Times New Roman"/>
      <w:szCs w:val="21"/>
    </w:rPr>
  </w:style>
  <w:style w:type="paragraph" w:styleId="832">
    <w:name w:val="table of authorities"/>
    <w:basedOn w:val="819"/>
    <w:next w:val="819"/>
    <w:uiPriority w:val="99"/>
    <w:qFormat/>
    <w:pPr>
      <w:ind w:left="420"/>
    </w:pPr>
  </w:style>
  <w:style w:type="paragraph" w:styleId="833">
    <w:name w:val="Normal Indent"/>
    <w:basedOn w:val="819"/>
    <w:next w:val="834"/>
    <w:uiPriority w:val="0"/>
    <w:unhideWhenUsed/>
    <w:qFormat/>
    <w:pPr>
      <w:ind w:firstLine="420"/>
    </w:pPr>
    <w:rPr>
      <w:rFonts w:ascii="Times New Roman" w:hAnsi="Times New Roman" w:eastAsia="宋体"/>
      <w:sz w:val="20"/>
      <w:szCs w:val="21"/>
    </w:rPr>
  </w:style>
  <w:style w:type="paragraph" w:styleId="834">
    <w:name w:val="Body Text"/>
    <w:basedOn w:val="819"/>
    <w:next w:val="819"/>
    <w:uiPriority w:val="0"/>
    <w:unhideWhenUsed/>
    <w:qFormat/>
    <w:rPr>
      <w:rFonts w:ascii="楷体_GB2312" w:hAnsi="Arial" w:eastAsia="楷体_GB2312" w:cs="Times New Roman"/>
      <w:sz w:val="28"/>
      <w:szCs w:val="28"/>
    </w:rPr>
  </w:style>
  <w:style w:type="paragraph" w:styleId="835">
    <w:name w:val="Caption"/>
    <w:basedOn w:val="819"/>
    <w:next w:val="81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6">
    <w:name w:val="Document Map"/>
    <w:basedOn w:val="819"/>
    <w:uiPriority w:val="99"/>
    <w:unhideWhenUsed/>
    <w:qFormat/>
    <w:pPr>
      <w:jc w:val="left"/>
      <w:spacing w:line="360" w:lineRule="auto"/>
      <w:widowControl/>
    </w:pPr>
    <w:rPr>
      <w:rFonts w:ascii="宋体" w:hAnsi="Calibri" w:eastAsia="宋体" w:cs="Times New Roman"/>
      <w:sz w:val="18"/>
      <w:szCs w:val="18"/>
      <w14:ligatures w14:val="none"/>
    </w:rPr>
  </w:style>
  <w:style w:type="paragraph" w:styleId="837">
    <w:name w:val="Body Text Indent"/>
    <w:basedOn w:val="819"/>
    <w:uiPriority w:val="99"/>
    <w:qFormat/>
    <w:pPr>
      <w:ind w:firstLine="600"/>
    </w:pPr>
    <w:rPr>
      <w:rFonts w:eastAsia="仿宋_GB2312"/>
      <w:sz w:val="28"/>
    </w:rPr>
  </w:style>
  <w:style w:type="paragraph" w:styleId="838">
    <w:name w:val="index 4"/>
    <w:basedOn w:val="819"/>
    <w:next w:val="819"/>
    <w:uiPriority w:val="0"/>
    <w:qFormat/>
    <w:pPr>
      <w:ind w:left="600"/>
    </w:pPr>
    <w:rPr>
      <w:rFonts w:ascii="Verdana" w:hAnsi="Verdana"/>
      <w:szCs w:val="20"/>
    </w:rPr>
  </w:style>
  <w:style w:type="paragraph" w:styleId="839">
    <w:name w:val="toc 5"/>
    <w:basedOn w:val="819"/>
    <w:next w:val="819"/>
    <w:uiPriority w:val="0"/>
    <w:semiHidden/>
    <w:qFormat/>
    <w:pPr>
      <w:ind w:left="840"/>
      <w:jc w:val="left"/>
    </w:pPr>
    <w:rPr>
      <w:rFonts w:ascii="Times New Roman" w:hAnsi="Times New Roman"/>
      <w:szCs w:val="21"/>
    </w:rPr>
  </w:style>
  <w:style w:type="paragraph" w:styleId="840">
    <w:name w:val="toc 3"/>
    <w:basedOn w:val="819"/>
    <w:next w:val="819"/>
    <w:uiPriority w:val="0"/>
    <w:semiHidden/>
    <w:qFormat/>
    <w:pPr>
      <w:ind w:left="420"/>
      <w:jc w:val="left"/>
    </w:pPr>
    <w:rPr>
      <w:rFonts w:ascii="Times New Roman" w:hAnsi="Times New Roman"/>
      <w:i/>
      <w:iCs/>
      <w:szCs w:val="24"/>
    </w:rPr>
  </w:style>
  <w:style w:type="paragraph" w:styleId="841">
    <w:name w:val="Plain Text"/>
    <w:basedOn w:val="819"/>
    <w:uiPriority w:val="0"/>
    <w:qFormat/>
    <w:rPr>
      <w:rFonts w:ascii="宋体" w:hAnsi="Courier New"/>
      <w:szCs w:val="22"/>
    </w:rPr>
  </w:style>
  <w:style w:type="paragraph" w:styleId="842">
    <w:name w:val="toc 8"/>
    <w:basedOn w:val="819"/>
    <w:next w:val="819"/>
    <w:uiPriority w:val="0"/>
    <w:semiHidden/>
    <w:qFormat/>
    <w:pPr>
      <w:ind w:left="1470"/>
      <w:jc w:val="left"/>
    </w:pPr>
    <w:rPr>
      <w:rFonts w:ascii="Times New Roman" w:hAnsi="Times New Roman"/>
      <w:szCs w:val="21"/>
    </w:rPr>
  </w:style>
  <w:style w:type="paragraph" w:styleId="843">
    <w:name w:val="endnote text"/>
    <w:basedOn w:val="819"/>
    <w:link w:val="1013"/>
    <w:uiPriority w:val="99"/>
    <w:semiHidden/>
    <w:unhideWhenUsed/>
    <w:qFormat/>
    <w:pPr>
      <w:spacing w:after="0" w:line="240" w:lineRule="auto"/>
    </w:pPr>
    <w:rPr>
      <w:sz w:val="20"/>
    </w:rPr>
  </w:style>
  <w:style w:type="paragraph" w:styleId="844">
    <w:name w:val="Footer"/>
    <w:basedOn w:val="819"/>
    <w:link w:val="886"/>
    <w:uiPriority w:val="99"/>
    <w:unhideWhenUsed/>
    <w:qFormat/>
    <w:pPr>
      <w:spacing w:after="0" w:line="240" w:lineRule="auto"/>
      <w:tabs>
        <w:tab w:val="center" w:pos="7143" w:leader="none"/>
        <w:tab w:val="right" w:pos="14287" w:leader="none"/>
      </w:tabs>
    </w:pPr>
  </w:style>
  <w:style w:type="paragraph" w:styleId="845">
    <w:name w:val="Header"/>
    <w:basedOn w:val="819"/>
    <w:link w:val="884"/>
    <w:uiPriority w:val="99"/>
    <w:unhideWhenUsed/>
    <w:qFormat/>
    <w:pPr>
      <w:spacing w:after="0" w:line="240" w:lineRule="auto"/>
      <w:tabs>
        <w:tab w:val="center" w:pos="7143" w:leader="none"/>
        <w:tab w:val="right" w:pos="14287" w:leader="none"/>
      </w:tabs>
    </w:pPr>
  </w:style>
  <w:style w:type="paragraph" w:styleId="846">
    <w:name w:val="toc 1"/>
    <w:basedOn w:val="819"/>
    <w:next w:val="819"/>
    <w:uiPriority w:val="0"/>
    <w:semiHidden/>
    <w:qFormat/>
    <w:pPr>
      <w:jc w:val="left"/>
      <w:spacing w:before="120" w:after="120" w:line="400" w:lineRule="exact"/>
      <w:tabs>
        <w:tab w:val="right" w:pos="8720" w:leader="dot"/>
      </w:tabs>
    </w:pPr>
    <w:rPr>
      <w:rFonts w:ascii="宋体" w:hAnsi="宋体"/>
      <w:caps/>
      <w:sz w:val="24"/>
      <w:szCs w:val="24"/>
    </w:rPr>
  </w:style>
  <w:style w:type="paragraph" w:styleId="847">
    <w:name w:val="toc 4"/>
    <w:basedOn w:val="819"/>
    <w:next w:val="819"/>
    <w:uiPriority w:val="0"/>
    <w:semiHidden/>
    <w:qFormat/>
    <w:pPr>
      <w:ind w:left="630"/>
      <w:jc w:val="left"/>
    </w:pPr>
    <w:rPr>
      <w:rFonts w:ascii="Times New Roman" w:hAnsi="Times New Roman"/>
      <w:szCs w:val="21"/>
    </w:rPr>
  </w:style>
  <w:style w:type="paragraph" w:styleId="848">
    <w:name w:val="Subtitle"/>
    <w:basedOn w:val="819"/>
    <w:next w:val="819"/>
    <w:link w:val="879"/>
    <w:uiPriority w:val="11"/>
    <w:qFormat/>
    <w:pPr>
      <w:spacing w:before="200" w:after="200"/>
    </w:pPr>
    <w:rPr>
      <w:sz w:val="24"/>
      <w:szCs w:val="24"/>
    </w:rPr>
  </w:style>
  <w:style w:type="paragraph" w:styleId="849">
    <w:name w:val="footnote text"/>
    <w:basedOn w:val="819"/>
    <w:link w:val="1012"/>
    <w:uiPriority w:val="99"/>
    <w:semiHidden/>
    <w:unhideWhenUsed/>
    <w:qFormat/>
    <w:pPr>
      <w:spacing w:after="40" w:line="240" w:lineRule="auto"/>
    </w:pPr>
    <w:rPr>
      <w:sz w:val="18"/>
    </w:rPr>
  </w:style>
  <w:style w:type="paragraph" w:styleId="850">
    <w:name w:val="toc 6"/>
    <w:basedOn w:val="819"/>
    <w:next w:val="819"/>
    <w:uiPriority w:val="0"/>
    <w:semiHidden/>
    <w:qFormat/>
    <w:pPr>
      <w:ind w:left="1050"/>
      <w:jc w:val="left"/>
    </w:pPr>
    <w:rPr>
      <w:rFonts w:ascii="Times New Roman" w:hAnsi="Times New Roman"/>
      <w:szCs w:val="21"/>
    </w:rPr>
  </w:style>
  <w:style w:type="paragraph" w:styleId="851">
    <w:name w:val="table of figures"/>
    <w:basedOn w:val="819"/>
    <w:next w:val="819"/>
    <w:uiPriority w:val="99"/>
    <w:unhideWhenUsed/>
    <w:qFormat/>
    <w:pPr>
      <w:spacing w:after="0" w:afterAutospacing="0"/>
    </w:pPr>
  </w:style>
  <w:style w:type="paragraph" w:styleId="852">
    <w:name w:val="toc 2"/>
    <w:basedOn w:val="819"/>
    <w:next w:val="819"/>
    <w:uiPriority w:val="0"/>
    <w:semiHidden/>
    <w:qFormat/>
    <w:pPr>
      <w:ind w:left="210"/>
      <w:jc w:val="left"/>
    </w:pPr>
    <w:rPr>
      <w:rFonts w:ascii="Times New Roman" w:hAnsi="Times New Roman"/>
      <w:smallCaps/>
      <w:szCs w:val="24"/>
    </w:rPr>
  </w:style>
  <w:style w:type="paragraph" w:styleId="853">
    <w:name w:val="toc 9"/>
    <w:basedOn w:val="819"/>
    <w:next w:val="819"/>
    <w:uiPriority w:val="0"/>
    <w:semiHidden/>
    <w:qFormat/>
    <w:pPr>
      <w:ind w:left="1680"/>
      <w:jc w:val="left"/>
    </w:pPr>
    <w:rPr>
      <w:rFonts w:ascii="Times New Roman" w:hAnsi="Times New Roman"/>
      <w:szCs w:val="21"/>
    </w:rPr>
  </w:style>
  <w:style w:type="paragraph" w:styleId="854">
    <w:name w:val="HTML Preformatted"/>
    <w:basedOn w:val="819"/>
    <w:uiPriority w:val="99"/>
    <w:unhideWhenUsed/>
    <w:qFormat/>
    <w:rPr>
      <w:rFonts w:ascii="Courier New" w:hAnsi="Courier New" w:cs="Courier New"/>
      <w:sz w:val="20"/>
      <w:szCs w:val="20"/>
    </w:rPr>
  </w:style>
  <w:style w:type="paragraph" w:styleId="855">
    <w:name w:val="Normal (Web)"/>
    <w:basedOn w:val="819"/>
    <w:uiPriority w:val="99"/>
    <w:qFormat/>
    <w:pPr>
      <w:ind w:firstLine="420"/>
    </w:pPr>
    <w:rPr>
      <w:rFonts w:ascii="Calibri" w:hAnsi="Calibri"/>
      <w:szCs w:val="22"/>
    </w:rPr>
  </w:style>
  <w:style w:type="paragraph" w:styleId="856">
    <w:name w:val="Title"/>
    <w:basedOn w:val="819"/>
    <w:next w:val="819"/>
    <w:link w:val="878"/>
    <w:uiPriority w:val="10"/>
    <w:qFormat/>
    <w:pPr>
      <w:contextualSpacing/>
      <w:spacing w:before="300" w:after="200"/>
    </w:pPr>
    <w:rPr>
      <w:sz w:val="48"/>
      <w:szCs w:val="48"/>
    </w:rPr>
  </w:style>
  <w:style w:type="paragraph" w:styleId="857">
    <w:name w:val="Body Text First Indent"/>
    <w:basedOn w:val="834"/>
    <w:uiPriority w:val="0"/>
    <w:qFormat/>
    <w:pPr>
      <w:ind w:firstLine="200"/>
      <w:jc w:val="left"/>
      <w:spacing w:line="360" w:lineRule="auto"/>
    </w:pPr>
    <w:rPr>
      <w:bCs/>
      <w:sz w:val="24"/>
    </w:rPr>
  </w:style>
  <w:style w:type="table" w:styleId="85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9">
    <w:name w:val="Strong"/>
    <w:basedOn w:val="829"/>
    <w:uiPriority w:val="22"/>
    <w:qFormat/>
    <w:rPr>
      <w:b/>
    </w:rPr>
  </w:style>
  <w:style w:type="character" w:styleId="860">
    <w:name w:val="endnote reference"/>
    <w:uiPriority w:val="99"/>
    <w:semiHidden/>
    <w:unhideWhenUsed/>
    <w:qFormat/>
    <w:rPr>
      <w:vertAlign w:val="superscript"/>
    </w:rPr>
  </w:style>
  <w:style w:type="character" w:styleId="861">
    <w:name w:val="page number"/>
    <w:basedOn w:val="829"/>
    <w:uiPriority w:val="99"/>
    <w:qFormat/>
    <w:rPr>
      <w:rFonts w:cs="Times New Roman"/>
    </w:rPr>
  </w:style>
  <w:style w:type="character" w:styleId="862">
    <w:name w:val="Emphasis"/>
    <w:basedOn w:val="829"/>
    <w:uiPriority w:val="0"/>
    <w:qFormat/>
    <w:rPr>
      <w:i/>
    </w:rPr>
  </w:style>
  <w:style w:type="character" w:styleId="863">
    <w:name w:val="Hyperlink"/>
    <w:basedOn w:val="829"/>
    <w:uiPriority w:val="99"/>
    <w:unhideWhenUsed/>
    <w:qFormat/>
    <w:rPr>
      <w:color w:val="0000ff" w:themeColor="hyperlink"/>
      <w:u w:val="single"/>
      <w14:textFill>
        <w14:solidFill>
          <w14:schemeClr w14:val="hlink"/>
        </w14:solidFill>
      </w14:textFill>
    </w:rPr>
  </w:style>
  <w:style w:type="character" w:styleId="864">
    <w:name w:val="footnote reference"/>
    <w:uiPriority w:val="99"/>
    <w:unhideWhenUsed/>
    <w:qFormat/>
    <w:rPr>
      <w:vertAlign w:val="superscript"/>
    </w:rPr>
  </w:style>
  <w:style w:type="paragraph" w:styleId="865" w:customStyle="1">
    <w:name w:val="索引 41"/>
    <w:basedOn w:val="819"/>
    <w:next w:val="819"/>
    <w:uiPriority w:val="0"/>
    <w:semiHidden/>
    <w:qFormat/>
    <w:pPr>
      <w:ind w:left="1260"/>
    </w:pPr>
    <w:rPr>
      <w:rFonts w:ascii="Calibri" w:hAnsi="Calibri" w:eastAsia="Calibri" w:cs="宋体"/>
      <w:sz w:val="20"/>
      <w:lang w:val="zh-CN"/>
    </w:rPr>
  </w:style>
  <w:style w:type="paragraph" w:styleId="866"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867" w:customStyle="1">
    <w:name w:val="Heading 1 Char"/>
    <w:link w:val="820"/>
    <w:uiPriority w:val="9"/>
    <w:qFormat/>
    <w:rPr>
      <w:rFonts w:ascii="Arial" w:hAnsi="Arial" w:eastAsia="Arial" w:cs="Arial"/>
      <w:sz w:val="40"/>
      <w:szCs w:val="40"/>
    </w:rPr>
  </w:style>
  <w:style w:type="character" w:styleId="868" w:customStyle="1">
    <w:name w:val="Heading 2 Char"/>
    <w:link w:val="821"/>
    <w:uiPriority w:val="9"/>
    <w:qFormat/>
    <w:rPr>
      <w:rFonts w:ascii="Arial" w:hAnsi="Arial" w:eastAsia="Arial" w:cs="Arial"/>
      <w:sz w:val="34"/>
    </w:rPr>
  </w:style>
  <w:style w:type="character" w:styleId="869" w:customStyle="1">
    <w:name w:val="Heading 3 Char"/>
    <w:link w:val="822"/>
    <w:uiPriority w:val="9"/>
    <w:qFormat/>
    <w:rPr>
      <w:rFonts w:ascii="Arial" w:hAnsi="Arial" w:eastAsia="Arial" w:cs="Arial"/>
      <w:sz w:val="30"/>
      <w:szCs w:val="30"/>
    </w:rPr>
  </w:style>
  <w:style w:type="character" w:styleId="870" w:customStyle="1">
    <w:name w:val="Heading 4 Char"/>
    <w:link w:val="823"/>
    <w:uiPriority w:val="9"/>
    <w:qFormat/>
    <w:rPr>
      <w:rFonts w:ascii="Arial" w:hAnsi="Arial" w:eastAsia="Arial" w:cs="Arial"/>
      <w:b/>
      <w:bCs/>
      <w:sz w:val="26"/>
      <w:szCs w:val="26"/>
    </w:rPr>
  </w:style>
  <w:style w:type="character" w:styleId="871" w:customStyle="1">
    <w:name w:val="Heading 5 Char"/>
    <w:link w:val="824"/>
    <w:uiPriority w:val="9"/>
    <w:qFormat/>
    <w:rPr>
      <w:rFonts w:ascii="Arial" w:hAnsi="Arial" w:eastAsia="Arial" w:cs="Arial"/>
      <w:b/>
      <w:bCs/>
      <w:sz w:val="24"/>
      <w:szCs w:val="24"/>
    </w:rPr>
  </w:style>
  <w:style w:type="character" w:styleId="872" w:customStyle="1">
    <w:name w:val="Heading 6 Char"/>
    <w:link w:val="825"/>
    <w:uiPriority w:val="9"/>
    <w:qFormat/>
    <w:rPr>
      <w:rFonts w:ascii="Arial" w:hAnsi="Arial" w:eastAsia="Arial" w:cs="Arial"/>
      <w:b/>
      <w:bCs/>
      <w:sz w:val="22"/>
      <w:szCs w:val="22"/>
    </w:rPr>
  </w:style>
  <w:style w:type="character" w:styleId="873" w:customStyle="1">
    <w:name w:val="Heading 7 Char"/>
    <w:link w:val="826"/>
    <w:uiPriority w:val="9"/>
    <w:qFormat/>
    <w:rPr>
      <w:rFonts w:ascii="Arial" w:hAnsi="Arial" w:eastAsia="Arial" w:cs="Arial"/>
      <w:b/>
      <w:bCs/>
      <w:i/>
      <w:iCs/>
      <w:sz w:val="22"/>
      <w:szCs w:val="22"/>
    </w:rPr>
  </w:style>
  <w:style w:type="character" w:styleId="874" w:customStyle="1">
    <w:name w:val="Heading 8 Char"/>
    <w:link w:val="827"/>
    <w:uiPriority w:val="9"/>
    <w:qFormat/>
    <w:rPr>
      <w:rFonts w:ascii="Arial" w:hAnsi="Arial" w:eastAsia="Arial" w:cs="Arial"/>
      <w:i/>
      <w:iCs/>
      <w:sz w:val="22"/>
      <w:szCs w:val="22"/>
    </w:rPr>
  </w:style>
  <w:style w:type="character" w:styleId="875" w:customStyle="1">
    <w:name w:val="Heading 9 Char"/>
    <w:link w:val="828"/>
    <w:uiPriority w:val="9"/>
    <w:qFormat/>
    <w:rPr>
      <w:rFonts w:ascii="Arial" w:hAnsi="Arial" w:eastAsia="Arial" w:cs="Arial"/>
      <w:i/>
      <w:iCs/>
      <w:sz w:val="21"/>
      <w:szCs w:val="21"/>
    </w:rPr>
  </w:style>
  <w:style w:type="paragraph" w:styleId="876">
    <w:name w:val="List Paragraph"/>
    <w:basedOn w:val="819"/>
    <w:uiPriority w:val="34"/>
    <w:qFormat/>
    <w:pPr>
      <w:contextualSpacing/>
      <w:ind w:left="720"/>
    </w:pPr>
  </w:style>
  <w:style w:type="paragraph" w:styleId="877">
    <w:name w:val="No Spacing"/>
    <w:uiPriority w:val="1"/>
    <w:qFormat/>
    <w:pPr>
      <w:spacing w:before="0" w:after="0" w:line="240" w:lineRule="auto"/>
    </w:pPr>
    <w:rPr>
      <w:rFonts w:hint="default" w:ascii="Calibri" w:hAnsi="Calibri" w:eastAsia="宋体" w:cs="Times New Roman"/>
    </w:rPr>
  </w:style>
  <w:style w:type="character" w:styleId="878" w:customStyle="1">
    <w:name w:val="Title Char"/>
    <w:link w:val="856"/>
    <w:uiPriority w:val="10"/>
    <w:qFormat/>
    <w:rPr>
      <w:sz w:val="48"/>
      <w:szCs w:val="48"/>
    </w:rPr>
  </w:style>
  <w:style w:type="character" w:styleId="879" w:customStyle="1">
    <w:name w:val="Subtitle Char"/>
    <w:link w:val="848"/>
    <w:uiPriority w:val="11"/>
    <w:qFormat/>
    <w:rPr>
      <w:sz w:val="24"/>
      <w:szCs w:val="24"/>
    </w:rPr>
  </w:style>
  <w:style w:type="paragraph" w:styleId="880">
    <w:name w:val="Quote"/>
    <w:basedOn w:val="819"/>
    <w:next w:val="819"/>
    <w:link w:val="881"/>
    <w:uiPriority w:val="29"/>
    <w:qFormat/>
    <w:pPr>
      <w:ind w:left="720" w:right="720"/>
    </w:pPr>
    <w:rPr>
      <w:i/>
    </w:rPr>
  </w:style>
  <w:style w:type="character" w:styleId="881" w:customStyle="1">
    <w:name w:val="Quote Char"/>
    <w:link w:val="880"/>
    <w:uiPriority w:val="29"/>
    <w:qFormat/>
    <w:rPr>
      <w:i/>
    </w:rPr>
  </w:style>
  <w:style w:type="paragraph" w:styleId="882">
    <w:name w:val="Intense Quote"/>
    <w:basedOn w:val="819"/>
    <w:next w:val="819"/>
    <w:link w:val="8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3" w:customStyle="1">
    <w:name w:val="Intense Quote Char"/>
    <w:link w:val="882"/>
    <w:uiPriority w:val="30"/>
    <w:qFormat/>
    <w:rPr>
      <w:i/>
    </w:rPr>
  </w:style>
  <w:style w:type="character" w:styleId="884" w:customStyle="1">
    <w:name w:val="Header Char"/>
    <w:link w:val="845"/>
    <w:uiPriority w:val="99"/>
    <w:qFormat/>
  </w:style>
  <w:style w:type="character" w:styleId="885" w:customStyle="1">
    <w:name w:val="Footer Char"/>
    <w:link w:val="844"/>
    <w:uiPriority w:val="99"/>
    <w:qFormat/>
  </w:style>
  <w:style w:type="character" w:styleId="886" w:customStyle="1">
    <w:name w:val="Caption Char"/>
    <w:link w:val="844"/>
    <w:uiPriority w:val="99"/>
    <w:qFormat/>
  </w:style>
  <w:style w:type="table" w:styleId="88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3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2" w:customStyle="1">
    <w:name w:val="Footnote Text Char"/>
    <w:link w:val="849"/>
    <w:uiPriority w:val="99"/>
    <w:qFormat/>
    <w:rPr>
      <w:sz w:val="18"/>
    </w:rPr>
  </w:style>
  <w:style w:type="character" w:styleId="1013" w:customStyle="1">
    <w:name w:val="Endnote Text Char"/>
    <w:link w:val="843"/>
    <w:uiPriority w:val="99"/>
    <w:qFormat/>
    <w:rPr>
      <w:sz w:val="20"/>
    </w:rPr>
  </w:style>
  <w:style w:type="paragraph" w:styleId="1014" w:customStyle="1">
    <w:name w:val="TOC Heading"/>
    <w:uiPriority w:val="39"/>
    <w:unhideWhenUsed/>
    <w:qFormat/>
    <w:rPr>
      <w:rFonts w:hint="default" w:ascii="Calibri" w:hAnsi="Calibri" w:eastAsia="宋体" w:cs="Times New Roman"/>
    </w:rPr>
  </w:style>
  <w:style w:type="paragraph" w:styleId="1015" w:customStyle="1">
    <w:name w:val="标题 11"/>
    <w:basedOn w:val="819"/>
    <w:next w:val="819"/>
    <w:link w:val="1031"/>
    <w:uiPriority w:val="0"/>
    <w:qFormat/>
    <w:pPr>
      <w:jc w:val="center"/>
      <w:keepNext/>
      <w:outlineLvl w:val="0"/>
    </w:pPr>
    <w:rPr>
      <w:rFonts w:ascii="楷体_GB2312" w:hAnsi="Times New Roman" w:eastAsia="楷体_GB2312"/>
      <w:sz w:val="28"/>
      <w:szCs w:val="28"/>
    </w:rPr>
  </w:style>
  <w:style w:type="paragraph" w:styleId="1016" w:customStyle="1">
    <w:name w:val="标题 21"/>
    <w:basedOn w:val="819"/>
    <w:next w:val="819"/>
    <w:link w:val="103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17" w:customStyle="1">
    <w:name w:val="正文缩进1"/>
    <w:basedOn w:val="819"/>
    <w:link w:val="1033"/>
    <w:uiPriority w:val="0"/>
    <w:qFormat/>
    <w:pPr>
      <w:ind w:firstLine="420"/>
    </w:pPr>
    <w:rPr>
      <w:szCs w:val="21"/>
    </w:rPr>
  </w:style>
  <w:style w:type="paragraph" w:styleId="1018" w:customStyle="1">
    <w:name w:val="标题 31"/>
    <w:basedOn w:val="819"/>
    <w:next w:val="1017"/>
    <w:link w:val="1034"/>
    <w:uiPriority w:val="0"/>
    <w:qFormat/>
    <w:pPr>
      <w:keepLines/>
      <w:keepNext/>
      <w:spacing w:before="260" w:after="260" w:line="416" w:lineRule="auto"/>
      <w:outlineLvl w:val="2"/>
    </w:pPr>
    <w:rPr>
      <w:rFonts w:ascii="Times New Roman" w:hAnsi="Times New Roman"/>
      <w:b/>
      <w:bCs/>
      <w:sz w:val="32"/>
      <w:szCs w:val="32"/>
    </w:rPr>
  </w:style>
  <w:style w:type="paragraph" w:styleId="1019" w:customStyle="1">
    <w:name w:val="标题 41"/>
    <w:basedOn w:val="819"/>
    <w:next w:val="1017"/>
    <w:link w:val="1035"/>
    <w:uiPriority w:val="0"/>
    <w:qFormat/>
    <w:pPr>
      <w:keepLines/>
      <w:keepNext/>
      <w:spacing w:before="280" w:after="290" w:line="376" w:lineRule="auto"/>
      <w:outlineLvl w:val="3"/>
    </w:pPr>
    <w:rPr>
      <w:rFonts w:ascii="Arial" w:hAnsi="Arial" w:eastAsia="黑体" w:cs="Arial"/>
      <w:b/>
      <w:bCs/>
      <w:sz w:val="28"/>
      <w:szCs w:val="28"/>
    </w:rPr>
  </w:style>
  <w:style w:type="paragraph" w:styleId="1020" w:customStyle="1">
    <w:name w:val="标题 51"/>
    <w:basedOn w:val="819"/>
    <w:next w:val="1017"/>
    <w:link w:val="1036"/>
    <w:uiPriority w:val="0"/>
    <w:qFormat/>
    <w:pPr>
      <w:keepNext/>
      <w:outlineLvl w:val="4"/>
    </w:pPr>
    <w:rPr>
      <w:rFonts w:ascii="宋体" w:hAnsi="Times New Roman"/>
      <w:color w:val="000000"/>
      <w:sz w:val="28"/>
      <w:szCs w:val="28"/>
    </w:rPr>
  </w:style>
  <w:style w:type="paragraph" w:styleId="1021" w:customStyle="1">
    <w:name w:val="标题 61"/>
    <w:basedOn w:val="819"/>
    <w:next w:val="819"/>
    <w:link w:val="103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22" w:customStyle="1">
    <w:name w:val="标题 71"/>
    <w:basedOn w:val="819"/>
    <w:next w:val="819"/>
    <w:link w:val="1038"/>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1023" w:customStyle="1">
    <w:name w:val="标题 81"/>
    <w:basedOn w:val="819"/>
    <w:next w:val="819"/>
    <w:link w:val="103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24" w:customStyle="1">
    <w:name w:val="标题 91"/>
    <w:basedOn w:val="819"/>
    <w:next w:val="819"/>
    <w:link w:val="1040"/>
    <w:uiPriority w:val="0"/>
    <w:qFormat/>
    <w:pPr>
      <w:numPr>
        <w:ilvl w:val="8"/>
        <w:numId w:val="1"/>
      </w:numPr>
      <w:keepLines/>
      <w:keepNext/>
      <w:spacing w:before="240" w:after="64" w:line="320" w:lineRule="auto"/>
      <w:outlineLvl w:val="8"/>
    </w:pPr>
    <w:rPr>
      <w:rFonts w:ascii="Arial" w:hAnsi="Arial" w:eastAsia="黑体"/>
      <w:szCs w:val="21"/>
    </w:rPr>
  </w:style>
  <w:style w:type="character" w:styleId="1025" w:customStyle="1">
    <w:name w:val="默认段落字体1"/>
    <w:link w:val="819"/>
    <w:uiPriority w:val="1"/>
    <w:unhideWhenUsed/>
    <w:qFormat/>
  </w:style>
  <w:style w:type="table" w:styleId="1026" w:customStyle="1">
    <w:name w:val="普通表格1"/>
    <w:uiPriority w:val="99"/>
    <w:unhideWhenUsed/>
    <w:qFormat/>
    <w:tblPr/>
  </w:style>
  <w:style w:type="paragraph" w:styleId="1027" w:customStyle="1">
    <w:name w:val="正文文本首行缩进"/>
    <w:basedOn w:val="1028"/>
    <w:link w:val="1030"/>
    <w:uiPriority w:val="0"/>
    <w:qFormat/>
    <w:pPr>
      <w:ind w:firstLine="200"/>
      <w:spacing w:line="360" w:lineRule="auto"/>
    </w:pPr>
    <w:rPr>
      <w:rFonts w:ascii="仿宋_GB2312" w:hAnsi="Times New Roman" w:eastAsia="仿宋_GB2312"/>
      <w:sz w:val="30"/>
      <w:szCs w:val="30"/>
    </w:rPr>
  </w:style>
  <w:style w:type="paragraph" w:styleId="1028" w:customStyle="1">
    <w:name w:val="正文文本1"/>
    <w:basedOn w:val="819"/>
    <w:link w:val="1029"/>
    <w:uiPriority w:val="0"/>
    <w:qFormat/>
    <w:rPr>
      <w:rFonts w:ascii="楷体_GB2312" w:hAnsi="Arial" w:eastAsia="楷体_GB2312"/>
      <w:sz w:val="28"/>
      <w:szCs w:val="28"/>
    </w:rPr>
  </w:style>
  <w:style w:type="character" w:styleId="1029" w:customStyle="1">
    <w:name w:val="正文文本 字符"/>
    <w:link w:val="1028"/>
    <w:uiPriority w:val="0"/>
    <w:qFormat/>
    <w:rPr>
      <w:rFonts w:ascii="楷体_GB2312" w:hAnsi="Arial" w:eastAsia="楷体_GB2312" w:cs="Times New Roman"/>
      <w:sz w:val="28"/>
      <w:szCs w:val="28"/>
    </w:rPr>
  </w:style>
  <w:style w:type="character" w:styleId="1030" w:customStyle="1">
    <w:name w:val="正文文本首行缩进 字符"/>
    <w:link w:val="1027"/>
    <w:uiPriority w:val="0"/>
    <w:qFormat/>
    <w:rPr>
      <w:rFonts w:ascii="仿宋_GB2312" w:hAnsi="Times New Roman" w:eastAsia="仿宋_GB2312" w:cs="Times New Roman"/>
      <w:sz w:val="30"/>
      <w:szCs w:val="30"/>
    </w:rPr>
  </w:style>
  <w:style w:type="character" w:styleId="1031" w:customStyle="1">
    <w:name w:val="标题 1 字符"/>
    <w:link w:val="1015"/>
    <w:uiPriority w:val="0"/>
    <w:qFormat/>
    <w:rPr>
      <w:rFonts w:ascii="楷体_GB2312" w:hAnsi="Times New Roman" w:eastAsia="楷体_GB2312" w:cs="Times New Roman"/>
      <w:sz w:val="28"/>
      <w:szCs w:val="28"/>
    </w:rPr>
  </w:style>
  <w:style w:type="character" w:styleId="1032" w:customStyle="1">
    <w:name w:val="标题 2 字符"/>
    <w:link w:val="1016"/>
    <w:uiPriority w:val="0"/>
    <w:qFormat/>
    <w:rPr>
      <w:rFonts w:ascii="Arial" w:hAnsi="Arial" w:eastAsia="幼圆" w:cs="Arial"/>
      <w:b/>
      <w:bCs/>
      <w:sz w:val="44"/>
      <w:szCs w:val="44"/>
    </w:rPr>
  </w:style>
  <w:style w:type="character" w:styleId="1033" w:customStyle="1">
    <w:name w:val="正文缩进 字符"/>
    <w:link w:val="1017"/>
    <w:uiPriority w:val="0"/>
    <w:qFormat/>
    <w:rPr>
      <w:rFonts w:ascii="Calibri" w:hAnsi="Calibri" w:eastAsia="宋体" w:cs="Times New Roman"/>
      <w:szCs w:val="21"/>
    </w:rPr>
  </w:style>
  <w:style w:type="character" w:styleId="1034" w:customStyle="1">
    <w:name w:val="标题 3 字符"/>
    <w:link w:val="1018"/>
    <w:uiPriority w:val="0"/>
    <w:qFormat/>
    <w:rPr>
      <w:rFonts w:ascii="Times New Roman" w:hAnsi="Times New Roman" w:eastAsia="宋体" w:cs="Times New Roman"/>
      <w:b/>
      <w:bCs/>
      <w:sz w:val="32"/>
      <w:szCs w:val="32"/>
    </w:rPr>
  </w:style>
  <w:style w:type="character" w:styleId="1035" w:customStyle="1">
    <w:name w:val="标题 4 字符"/>
    <w:link w:val="1019"/>
    <w:uiPriority w:val="0"/>
    <w:qFormat/>
    <w:rPr>
      <w:rFonts w:ascii="Arial" w:hAnsi="Arial" w:eastAsia="黑体" w:cs="Arial"/>
      <w:b/>
      <w:bCs/>
      <w:sz w:val="28"/>
      <w:szCs w:val="28"/>
    </w:rPr>
  </w:style>
  <w:style w:type="character" w:styleId="1036" w:customStyle="1">
    <w:name w:val="标题 5 字符"/>
    <w:link w:val="1020"/>
    <w:uiPriority w:val="0"/>
    <w:qFormat/>
    <w:rPr>
      <w:rFonts w:ascii="宋体" w:hAnsi="Times New Roman" w:eastAsia="宋体" w:cs="Times New Roman"/>
      <w:color w:val="000000"/>
      <w:sz w:val="28"/>
      <w:szCs w:val="28"/>
    </w:rPr>
  </w:style>
  <w:style w:type="character" w:styleId="1037" w:customStyle="1">
    <w:name w:val="标题 6 字符"/>
    <w:link w:val="1021"/>
    <w:uiPriority w:val="0"/>
    <w:qFormat/>
    <w:rPr>
      <w:rFonts w:ascii="Arial" w:hAnsi="Arial" w:eastAsia="黑体" w:cs="Times New Roman"/>
      <w:b/>
      <w:bCs/>
      <w:sz w:val="24"/>
      <w:szCs w:val="24"/>
    </w:rPr>
  </w:style>
  <w:style w:type="character" w:styleId="1038" w:customStyle="1">
    <w:name w:val="标题 7 字符"/>
    <w:link w:val="1022"/>
    <w:uiPriority w:val="0"/>
    <w:qFormat/>
    <w:rPr>
      <w:rFonts w:ascii="Times New Roman" w:hAnsi="Times New Roman" w:eastAsia="宋体" w:cs="Times New Roman"/>
      <w:b/>
      <w:bCs/>
      <w:sz w:val="24"/>
      <w:szCs w:val="24"/>
    </w:rPr>
  </w:style>
  <w:style w:type="character" w:styleId="1039" w:customStyle="1">
    <w:name w:val="标题 8 字符"/>
    <w:link w:val="1023"/>
    <w:uiPriority w:val="0"/>
    <w:qFormat/>
    <w:rPr>
      <w:rFonts w:ascii="Arial" w:hAnsi="Arial" w:eastAsia="黑体" w:cs="Times New Roman"/>
      <w:sz w:val="24"/>
      <w:szCs w:val="24"/>
    </w:rPr>
  </w:style>
  <w:style w:type="character" w:styleId="1040" w:customStyle="1">
    <w:name w:val="标题 9 字符"/>
    <w:link w:val="1024"/>
    <w:uiPriority w:val="0"/>
    <w:qFormat/>
    <w:rPr>
      <w:rFonts w:ascii="Arial" w:hAnsi="Arial" w:eastAsia="黑体" w:cs="Times New Roman"/>
      <w:szCs w:val="21"/>
    </w:rPr>
  </w:style>
  <w:style w:type="paragraph" w:styleId="1041" w:customStyle="1">
    <w:name w:val="列表 31"/>
    <w:basedOn w:val="819"/>
    <w:uiPriority w:val="0"/>
    <w:qFormat/>
    <w:pPr>
      <w:ind w:left="100" w:hanging="200"/>
    </w:pPr>
    <w:rPr>
      <w:rFonts w:ascii="Times New Roman" w:hAnsi="Times New Roman"/>
      <w:szCs w:val="21"/>
    </w:rPr>
  </w:style>
  <w:style w:type="paragraph" w:styleId="1042" w:customStyle="1">
    <w:name w:val="文档结构图1"/>
    <w:basedOn w:val="819"/>
    <w:link w:val="1043"/>
    <w:uiPriority w:val="0"/>
    <w:semiHidden/>
    <w:qFormat/>
    <w:pPr>
      <w:shd w:val="clear" w:color="auto" w:fill="000080"/>
    </w:pPr>
    <w:rPr>
      <w:rFonts w:ascii="Times New Roman" w:hAnsi="Times New Roman"/>
      <w:szCs w:val="21"/>
    </w:rPr>
  </w:style>
  <w:style w:type="character" w:styleId="1043" w:customStyle="1">
    <w:name w:val="文档结构图 字符"/>
    <w:link w:val="1042"/>
    <w:uiPriority w:val="0"/>
    <w:semiHidden/>
    <w:qFormat/>
    <w:rPr>
      <w:rFonts w:ascii="Times New Roman" w:hAnsi="Times New Roman" w:eastAsia="宋体" w:cs="Times New Roman"/>
      <w:szCs w:val="21"/>
      <w:shd w:val="clear" w:color="auto" w:fill="000080"/>
    </w:rPr>
  </w:style>
  <w:style w:type="paragraph" w:styleId="1044" w:customStyle="1">
    <w:name w:val="批注文字1"/>
    <w:basedOn w:val="819"/>
    <w:link w:val="1045"/>
    <w:uiPriority w:val="0"/>
    <w:unhideWhenUsed/>
    <w:qFormat/>
    <w:pPr>
      <w:jc w:val="left"/>
    </w:pPr>
  </w:style>
  <w:style w:type="character" w:styleId="1045" w:customStyle="1">
    <w:name w:val="批注文字 字符"/>
    <w:link w:val="1044"/>
    <w:uiPriority w:val="0"/>
    <w:qFormat/>
    <w:rPr>
      <w:rFonts w:ascii="Calibri" w:hAnsi="Calibri" w:eastAsia="宋体" w:cs="Times New Roman"/>
    </w:rPr>
  </w:style>
  <w:style w:type="paragraph" w:styleId="1046" w:customStyle="1">
    <w:name w:val="正文文本 31"/>
    <w:basedOn w:val="819"/>
    <w:link w:val="1047"/>
    <w:uiPriority w:val="0"/>
    <w:qFormat/>
    <w:rPr>
      <w:rFonts w:ascii="仿宋_GB2312" w:hAnsi="Arial" w:eastAsia="仿宋_GB2312"/>
      <w:sz w:val="32"/>
      <w:szCs w:val="32"/>
    </w:rPr>
  </w:style>
  <w:style w:type="character" w:styleId="1047" w:customStyle="1">
    <w:name w:val="正文文本 3 字符"/>
    <w:link w:val="1046"/>
    <w:uiPriority w:val="0"/>
    <w:qFormat/>
    <w:rPr>
      <w:rFonts w:ascii="仿宋_GB2312" w:hAnsi="Arial" w:eastAsia="仿宋_GB2312" w:cs="Times New Roman"/>
      <w:sz w:val="32"/>
      <w:szCs w:val="32"/>
    </w:rPr>
  </w:style>
  <w:style w:type="paragraph" w:styleId="1048" w:customStyle="1">
    <w:name w:val="正文文本缩进1"/>
    <w:basedOn w:val="1049"/>
    <w:next w:val="819"/>
    <w:link w:val="1050"/>
    <w:uiPriority w:val="0"/>
    <w:unhideWhenUsed/>
    <w:qFormat/>
    <w:pPr>
      <w:ind w:left="420"/>
      <w:spacing w:after="120"/>
    </w:pPr>
  </w:style>
  <w:style w:type="paragraph" w:styleId="1049" w:customStyle="1">
    <w:name w:val="正文1"/>
    <w:uiPriority w:val="0"/>
    <w:qFormat/>
    <w:pPr>
      <w:spacing w:line="560" w:lineRule="atLeast"/>
      <w:widowControl w:val="off"/>
    </w:pPr>
    <w:rPr>
      <w:rFonts w:hint="default" w:ascii="Times New Roman" w:hAnsi="Times New Roman" w:eastAsia="宋体" w:cs="Times New Roman"/>
      <w:sz w:val="28"/>
    </w:rPr>
  </w:style>
  <w:style w:type="character" w:styleId="1050" w:customStyle="1">
    <w:name w:val="正文文本缩进 字符"/>
    <w:link w:val="1048"/>
    <w:uiPriority w:val="0"/>
    <w:qFormat/>
    <w:rPr>
      <w:rFonts w:ascii="Calibri" w:hAnsi="Calibri" w:eastAsia="宋体" w:cs="Times New Roman"/>
    </w:rPr>
  </w:style>
  <w:style w:type="paragraph" w:styleId="1051" w:customStyle="1">
    <w:name w:val="列表 21"/>
    <w:basedOn w:val="819"/>
    <w:uiPriority w:val="0"/>
    <w:qFormat/>
    <w:pPr>
      <w:ind w:left="100" w:hanging="200"/>
    </w:pPr>
    <w:rPr>
      <w:rFonts w:ascii="Times New Roman" w:hAnsi="Times New Roman"/>
      <w:szCs w:val="21"/>
    </w:rPr>
  </w:style>
  <w:style w:type="paragraph" w:styleId="1052" w:customStyle="1">
    <w:name w:val="纯文本1"/>
    <w:basedOn w:val="819"/>
    <w:link w:val="1053"/>
    <w:uiPriority w:val="0"/>
    <w:qFormat/>
    <w:rPr>
      <w:rFonts w:ascii="宋体" w:hAnsi="Courier New" w:cs="Courier New"/>
      <w:szCs w:val="21"/>
    </w:rPr>
  </w:style>
  <w:style w:type="character" w:styleId="1053" w:customStyle="1">
    <w:name w:val="纯文本 字符"/>
    <w:link w:val="1052"/>
    <w:uiPriority w:val="0"/>
    <w:qFormat/>
    <w:rPr>
      <w:rFonts w:ascii="宋体" w:hAnsi="Courier New" w:eastAsia="宋体" w:cs="Courier New"/>
      <w:szCs w:val="21"/>
    </w:rPr>
  </w:style>
  <w:style w:type="paragraph" w:styleId="1054" w:customStyle="1">
    <w:name w:val="日期1"/>
    <w:basedOn w:val="819"/>
    <w:next w:val="819"/>
    <w:link w:val="1055"/>
    <w:uiPriority w:val="0"/>
    <w:qFormat/>
    <w:rPr>
      <w:rFonts w:ascii="Times New Roman" w:hAnsi="Times New Roman"/>
      <w:sz w:val="24"/>
      <w:szCs w:val="24"/>
    </w:rPr>
  </w:style>
  <w:style w:type="character" w:styleId="1055" w:customStyle="1">
    <w:name w:val="日期 字符"/>
    <w:link w:val="1054"/>
    <w:uiPriority w:val="0"/>
    <w:qFormat/>
    <w:rPr>
      <w:rFonts w:ascii="Times New Roman" w:hAnsi="Times New Roman" w:eastAsia="宋体" w:cs="Times New Roman"/>
      <w:sz w:val="24"/>
      <w:szCs w:val="24"/>
    </w:rPr>
  </w:style>
  <w:style w:type="paragraph" w:styleId="1056" w:customStyle="1">
    <w:name w:val="正文文本缩进 21"/>
    <w:basedOn w:val="819"/>
    <w:link w:val="1057"/>
    <w:uiPriority w:val="0"/>
    <w:qFormat/>
    <w:pPr>
      <w:ind w:left="630" w:firstLine="645"/>
    </w:pPr>
    <w:rPr>
      <w:rFonts w:ascii="Arial" w:hAnsi="Arial" w:eastAsia="仿宋_GB2312" w:cs="Arial"/>
      <w:sz w:val="32"/>
      <w:szCs w:val="32"/>
    </w:rPr>
  </w:style>
  <w:style w:type="character" w:styleId="1057" w:customStyle="1">
    <w:name w:val="正文文本缩进 2 字符"/>
    <w:link w:val="1056"/>
    <w:uiPriority w:val="0"/>
    <w:qFormat/>
    <w:rPr>
      <w:rFonts w:ascii="Arial" w:hAnsi="Arial" w:eastAsia="仿宋_GB2312" w:cs="Arial"/>
      <w:sz w:val="32"/>
      <w:szCs w:val="32"/>
    </w:rPr>
  </w:style>
  <w:style w:type="paragraph" w:styleId="1058" w:customStyle="1">
    <w:name w:val="批注框文本1"/>
    <w:basedOn w:val="819"/>
    <w:link w:val="1059"/>
    <w:uiPriority w:val="0"/>
    <w:semiHidden/>
    <w:qFormat/>
    <w:rPr>
      <w:rFonts w:ascii="Times New Roman" w:hAnsi="Times New Roman"/>
      <w:sz w:val="18"/>
      <w:szCs w:val="18"/>
    </w:rPr>
  </w:style>
  <w:style w:type="character" w:styleId="1059" w:customStyle="1">
    <w:name w:val="批注框文本 字符"/>
    <w:link w:val="1058"/>
    <w:uiPriority w:val="0"/>
    <w:semiHidden/>
    <w:qFormat/>
    <w:rPr>
      <w:rFonts w:ascii="Times New Roman" w:hAnsi="Times New Roman" w:eastAsia="宋体" w:cs="Times New Roman"/>
      <w:sz w:val="18"/>
      <w:szCs w:val="18"/>
    </w:rPr>
  </w:style>
  <w:style w:type="paragraph" w:styleId="1060" w:customStyle="1">
    <w:name w:val="页脚1"/>
    <w:basedOn w:val="819"/>
    <w:link w:val="1061"/>
    <w:uiPriority w:val="0"/>
    <w:qFormat/>
    <w:pPr>
      <w:jc w:val="left"/>
      <w:tabs>
        <w:tab w:val="center" w:pos="4153" w:leader="none"/>
        <w:tab w:val="right" w:pos="8306" w:leader="none"/>
      </w:tabs>
    </w:pPr>
    <w:rPr>
      <w:rFonts w:ascii="Times New Roman" w:hAnsi="Times New Roman"/>
      <w:sz w:val="18"/>
      <w:szCs w:val="18"/>
    </w:rPr>
  </w:style>
  <w:style w:type="character" w:styleId="1061" w:customStyle="1">
    <w:name w:val="页脚 字符"/>
    <w:link w:val="1060"/>
    <w:uiPriority w:val="0"/>
    <w:qFormat/>
    <w:rPr>
      <w:rFonts w:ascii="Times New Roman" w:hAnsi="Times New Roman" w:eastAsia="宋体" w:cs="Times New Roman"/>
      <w:sz w:val="18"/>
      <w:szCs w:val="18"/>
    </w:rPr>
  </w:style>
  <w:style w:type="paragraph" w:styleId="1062" w:customStyle="1">
    <w:name w:val="页眉1"/>
    <w:basedOn w:val="819"/>
    <w:link w:val="1063"/>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063" w:customStyle="1">
    <w:name w:val="页眉 字符"/>
    <w:link w:val="1062"/>
    <w:uiPriority w:val="0"/>
    <w:qFormat/>
    <w:rPr>
      <w:rFonts w:ascii="Times New Roman" w:hAnsi="Times New Roman" w:eastAsia="宋体" w:cs="Times New Roman"/>
      <w:sz w:val="18"/>
      <w:szCs w:val="18"/>
    </w:rPr>
  </w:style>
  <w:style w:type="paragraph" w:styleId="1064" w:customStyle="1">
    <w:name w:val="列表1"/>
    <w:basedOn w:val="819"/>
    <w:uiPriority w:val="0"/>
    <w:qFormat/>
    <w:pPr>
      <w:ind w:left="200" w:hanging="200"/>
    </w:pPr>
    <w:rPr>
      <w:rFonts w:ascii="Times New Roman" w:hAnsi="Times New Roman"/>
      <w:szCs w:val="21"/>
    </w:rPr>
  </w:style>
  <w:style w:type="paragraph" w:styleId="1065" w:customStyle="1">
    <w:name w:val="正文文本缩进 31"/>
    <w:basedOn w:val="819"/>
    <w:link w:val="1066"/>
    <w:uiPriority w:val="0"/>
    <w:qFormat/>
    <w:pPr>
      <w:ind w:left="645" w:firstLine="645"/>
    </w:pPr>
    <w:rPr>
      <w:rFonts w:ascii="Arial" w:hAnsi="Arial" w:eastAsia="仿宋_GB2312" w:cs="Arial"/>
      <w:color w:val="ffff00"/>
      <w:sz w:val="32"/>
      <w:szCs w:val="32"/>
    </w:rPr>
  </w:style>
  <w:style w:type="character" w:styleId="1066" w:customStyle="1">
    <w:name w:val="正文文本缩进 3 字符"/>
    <w:link w:val="1065"/>
    <w:uiPriority w:val="0"/>
    <w:qFormat/>
    <w:rPr>
      <w:rFonts w:ascii="Arial" w:hAnsi="Arial" w:eastAsia="仿宋_GB2312" w:cs="Arial"/>
      <w:color w:val="ffff00"/>
      <w:sz w:val="32"/>
      <w:szCs w:val="32"/>
    </w:rPr>
  </w:style>
  <w:style w:type="paragraph" w:styleId="1067" w:customStyle="1">
    <w:name w:val="图表目录1"/>
    <w:basedOn w:val="819"/>
    <w:next w:val="819"/>
    <w:uiPriority w:val="0"/>
    <w:semiHidden/>
    <w:qFormat/>
    <w:pPr>
      <w:ind w:left="840" w:hanging="420"/>
    </w:pPr>
    <w:rPr>
      <w:rFonts w:ascii="Times New Roman" w:hAnsi="Times New Roman"/>
      <w:szCs w:val="21"/>
    </w:rPr>
  </w:style>
  <w:style w:type="paragraph" w:styleId="1068" w:customStyle="1">
    <w:name w:val="正文文本 21"/>
    <w:basedOn w:val="819"/>
    <w:link w:val="1069"/>
    <w:uiPriority w:val="0"/>
    <w:qFormat/>
    <w:pPr>
      <w:jc w:val="center"/>
      <w:widowControl/>
    </w:pPr>
    <w:rPr>
      <w:rFonts w:ascii="楷体_GB2312" w:hAnsi="Times New Roman" w:eastAsia="楷体_GB2312"/>
      <w:sz w:val="28"/>
      <w:szCs w:val="28"/>
    </w:rPr>
  </w:style>
  <w:style w:type="character" w:styleId="1069" w:customStyle="1">
    <w:name w:val="正文文本 2 字符"/>
    <w:link w:val="1068"/>
    <w:uiPriority w:val="0"/>
    <w:qFormat/>
    <w:rPr>
      <w:rFonts w:ascii="楷体_GB2312" w:hAnsi="Times New Roman" w:eastAsia="楷体_GB2312" w:cs="Times New Roman"/>
      <w:sz w:val="28"/>
      <w:szCs w:val="28"/>
    </w:rPr>
  </w:style>
  <w:style w:type="paragraph" w:styleId="1070" w:customStyle="1">
    <w:name w:val="普通(网站)1"/>
    <w:basedOn w:val="819"/>
    <w:uiPriority w:val="99"/>
    <w:qFormat/>
    <w:pPr>
      <w:jc w:val="left"/>
      <w:spacing w:before="100" w:beforeAutospacing="1" w:after="100" w:afterAutospacing="1"/>
      <w:widowControl/>
    </w:pPr>
    <w:rPr>
      <w:rFonts w:ascii="宋体" w:hAnsi="宋体" w:cs="宋体"/>
      <w:sz w:val="24"/>
      <w:szCs w:val="24"/>
    </w:rPr>
  </w:style>
  <w:style w:type="paragraph" w:styleId="1071" w:customStyle="1">
    <w:name w:val="索引 11"/>
    <w:basedOn w:val="819"/>
    <w:next w:val="819"/>
    <w:uiPriority w:val="0"/>
    <w:semiHidden/>
    <w:qFormat/>
    <w:pPr>
      <w:spacing w:line="240" w:lineRule="atLeast"/>
    </w:pPr>
    <w:rPr>
      <w:rFonts w:ascii="Times New Roman" w:hAnsi="Times New Roman"/>
      <w:b/>
      <w:bCs/>
      <w:szCs w:val="21"/>
    </w:rPr>
  </w:style>
  <w:style w:type="paragraph" w:styleId="1072" w:customStyle="1">
    <w:name w:val="批注主题1"/>
    <w:basedOn w:val="1044"/>
    <w:next w:val="1044"/>
    <w:link w:val="1073"/>
    <w:uiPriority w:val="0"/>
    <w:semiHidden/>
    <w:qFormat/>
    <w:rPr>
      <w:rFonts w:ascii="Times New Roman" w:hAnsi="Times New Roman"/>
      <w:b/>
      <w:bCs/>
      <w:szCs w:val="21"/>
    </w:rPr>
  </w:style>
  <w:style w:type="character" w:styleId="1073" w:customStyle="1">
    <w:name w:val="批注主题 字符"/>
    <w:link w:val="1072"/>
    <w:uiPriority w:val="0"/>
    <w:semiHidden/>
    <w:qFormat/>
    <w:rPr>
      <w:rFonts w:ascii="Times New Roman" w:hAnsi="Times New Roman" w:eastAsia="宋体" w:cs="Times New Roman"/>
      <w:b/>
      <w:bCs/>
      <w:szCs w:val="21"/>
    </w:rPr>
  </w:style>
  <w:style w:type="paragraph" w:styleId="1074" w:customStyle="1">
    <w:name w:val="正文文本首行缩进 2"/>
    <w:basedOn w:val="1048"/>
    <w:link w:val="1075"/>
    <w:uiPriority w:val="0"/>
    <w:qFormat/>
    <w:pPr>
      <w:ind w:left="0" w:firstLine="420"/>
      <w:spacing w:after="0" w:line="360" w:lineRule="auto"/>
    </w:pPr>
    <w:rPr>
      <w:rFonts w:ascii="宋体" w:hAnsi="宋体"/>
      <w:szCs w:val="20"/>
    </w:rPr>
  </w:style>
  <w:style w:type="character" w:styleId="1075" w:customStyle="1">
    <w:name w:val="正文文本首行缩进 2 字符"/>
    <w:link w:val="1074"/>
    <w:uiPriority w:val="0"/>
    <w:qFormat/>
    <w:rPr>
      <w:rFonts w:ascii="宋体" w:hAnsi="宋体" w:eastAsia="宋体" w:cs="Times New Roman"/>
      <w:szCs w:val="20"/>
    </w:rPr>
  </w:style>
  <w:style w:type="table" w:styleId="1076" w:customStyle="1">
    <w:name w:val="网格型1"/>
    <w:basedOn w:val="1026"/>
    <w:uiPriority w:val="0"/>
    <w:qFormat/>
    <w:pPr>
      <w:jc w:val="both"/>
      <w:widowControl w:val="off"/>
    </w:pPr>
    <w:rPr>
      <w:rFonts w:ascii="Times New Roman" w:hAnsi="Times New Roman" w:eastAsia="宋体" w:cs="Times New Roman"/>
      <w:sz w:val="20"/>
      <w:szCs w:val="20"/>
    </w:rPr>
    <w:tblPr/>
  </w:style>
  <w:style w:type="character" w:styleId="1077" w:customStyle="1">
    <w:name w:val="要点1"/>
    <w:link w:val="819"/>
    <w:uiPriority w:val="0"/>
    <w:qFormat/>
    <w:rPr>
      <w:b/>
      <w:bCs/>
    </w:rPr>
  </w:style>
  <w:style w:type="character" w:styleId="1078" w:customStyle="1">
    <w:name w:val="页码1"/>
    <w:link w:val="819"/>
    <w:uiPriority w:val="0"/>
    <w:qFormat/>
  </w:style>
  <w:style w:type="character" w:styleId="1079" w:customStyle="1">
    <w:name w:val="访问过的超链接"/>
    <w:link w:val="819"/>
    <w:uiPriority w:val="0"/>
    <w:qFormat/>
    <w:rPr>
      <w:color w:val="800080"/>
      <w:u w:val="single"/>
    </w:rPr>
  </w:style>
  <w:style w:type="character" w:styleId="1080" w:customStyle="1">
    <w:name w:val="超链接1"/>
    <w:link w:val="819"/>
    <w:uiPriority w:val="0"/>
    <w:qFormat/>
    <w:rPr>
      <w:color w:val="0000ff"/>
      <w:u w:val="single"/>
    </w:rPr>
  </w:style>
  <w:style w:type="character" w:styleId="1081" w:customStyle="1">
    <w:name w:val="批注引用1"/>
    <w:link w:val="819"/>
    <w:uiPriority w:val="0"/>
    <w:semiHidden/>
    <w:qFormat/>
    <w:rPr>
      <w:sz w:val="21"/>
      <w:szCs w:val="21"/>
    </w:rPr>
  </w:style>
  <w:style w:type="character" w:styleId="1082" w:customStyle="1">
    <w:name w:val="font5 Char"/>
    <w:link w:val="819"/>
    <w:uiPriority w:val="0"/>
    <w:qFormat/>
    <w:rPr>
      <w:rFonts w:ascii="宋体" w:hAnsi="宋体" w:eastAsia="宋体"/>
      <w:sz w:val="28"/>
      <w:szCs w:val="28"/>
      <w:lang w:val="en-US" w:eastAsia="zh-CN" w:bidi="ar-SA"/>
    </w:rPr>
  </w:style>
  <w:style w:type="character" w:styleId="1083" w:customStyle="1">
    <w:name w:val="二级目录 Char"/>
    <w:link w:val="1084"/>
    <w:uiPriority w:val="0"/>
    <w:qFormat/>
    <w:rPr>
      <w:b/>
      <w:sz w:val="30"/>
      <w:szCs w:val="28"/>
    </w:rPr>
  </w:style>
  <w:style w:type="paragraph" w:styleId="1084" w:customStyle="1">
    <w:name w:val="二级目录"/>
    <w:next w:val="819"/>
    <w:link w:val="1083"/>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1085" w:customStyle="1">
    <w:name w:val="列出段落 Char"/>
    <w:link w:val="1086"/>
    <w:uiPriority w:val="0"/>
    <w:qFormat/>
    <w:rPr>
      <w:rFonts w:ascii="Calibri" w:hAnsi="Calibri"/>
      <w:sz w:val="24"/>
      <w:szCs w:val="24"/>
      <w:lang w:eastAsia="en-US" w:bidi="en-US"/>
    </w:rPr>
  </w:style>
  <w:style w:type="paragraph" w:styleId="1086" w:customStyle="1">
    <w:name w:val="列出段落1"/>
    <w:basedOn w:val="819"/>
    <w:link w:val="1085"/>
    <w:uiPriority w:val="0"/>
    <w:qFormat/>
    <w:pPr>
      <w:contextualSpacing/>
      <w:ind w:left="720"/>
      <w:jc w:val="left"/>
      <w:widowControl/>
    </w:pPr>
    <w:rPr>
      <w:rFonts w:eastAsia="宋体" w:cs="Times New Roman"/>
      <w:sz w:val="24"/>
      <w:szCs w:val="24"/>
      <w:lang w:eastAsia="en-US" w:bidi="en-US"/>
    </w:rPr>
  </w:style>
  <w:style w:type="paragraph" w:styleId="1087" w:customStyle="1">
    <w:name w:val="Body Text(ch)"/>
    <w:basedOn w:val="819"/>
    <w:next w:val="1028"/>
    <w:uiPriority w:val="0"/>
    <w:qFormat/>
    <w:pPr>
      <w:spacing w:after="120"/>
    </w:pPr>
    <w:rPr>
      <w:rFonts w:ascii="宋体" w:hAnsi="Arial"/>
      <w:bCs/>
      <w:iCs/>
      <w:szCs w:val="24"/>
    </w:rPr>
  </w:style>
  <w:style w:type="paragraph" w:styleId="1088" w:customStyle="1">
    <w:name w:val="xl27"/>
    <w:basedOn w:val="81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9" w:customStyle="1">
    <w:name w:val="xl26"/>
    <w:basedOn w:val="8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90" w:customStyle="1">
    <w:name w:val="Char"/>
    <w:basedOn w:val="819"/>
    <w:uiPriority w:val="0"/>
    <w:qFormat/>
    <w:pPr>
      <w:ind w:firstLine="200"/>
      <w:tabs>
        <w:tab w:val="left" w:pos="360" w:leader="none"/>
      </w:tabs>
    </w:pPr>
    <w:rPr>
      <w:rFonts w:ascii="Times New Roman" w:hAnsi="Times New Roman"/>
      <w:sz w:val="28"/>
      <w:szCs w:val="30"/>
    </w:rPr>
  </w:style>
  <w:style w:type="paragraph" w:styleId="1091" w:customStyle="1">
    <w:name w:val=" Char"/>
    <w:basedOn w:val="1042"/>
    <w:uiPriority w:val="0"/>
    <w:qFormat/>
    <w:rPr>
      <w:rFonts w:ascii="Tahoma" w:hAnsi="Tahoma"/>
      <w:sz w:val="24"/>
      <w:szCs w:val="24"/>
    </w:rPr>
  </w:style>
  <w:style w:type="paragraph" w:styleId="1092" w:customStyle="1">
    <w:name w:val="普通正文"/>
    <w:basedOn w:val="819"/>
    <w:uiPriority w:val="0"/>
    <w:qFormat/>
    <w:pPr>
      <w:ind w:firstLine="480"/>
      <w:jc w:val="left"/>
      <w:spacing w:before="120" w:after="120" w:line="360" w:lineRule="auto"/>
    </w:pPr>
    <w:rPr>
      <w:rFonts w:ascii="Arial" w:hAnsi="Arial"/>
      <w:sz w:val="24"/>
      <w:szCs w:val="24"/>
    </w:rPr>
  </w:style>
  <w:style w:type="paragraph" w:styleId="1093" w:customStyle="1">
    <w:name w:val="table_lines"/>
    <w:basedOn w:val="819"/>
    <w:uiPriority w:val="0"/>
    <w:qFormat/>
    <w:pPr>
      <w:jc w:val="left"/>
      <w:widowControl/>
    </w:pPr>
    <w:rPr>
      <w:rFonts w:ascii="Times New Roman" w:hAnsi="Times New Roman"/>
      <w:sz w:val="20"/>
      <w:szCs w:val="20"/>
      <w:lang w:val="de-DE" w:eastAsia="de-DE"/>
    </w:rPr>
  </w:style>
  <w:style w:type="paragraph" w:styleId="1094"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95" w:customStyle="1">
    <w:name w:val="font7"/>
    <w:basedOn w:val="819"/>
    <w:uiPriority w:val="0"/>
    <w:qFormat/>
    <w:pPr>
      <w:jc w:val="left"/>
      <w:spacing w:before="100" w:beforeAutospacing="1" w:after="100" w:afterAutospacing="1"/>
      <w:widowControl/>
    </w:pPr>
    <w:rPr>
      <w:rFonts w:hint="eastAsia" w:ascii="宋体" w:hAnsi="宋体"/>
      <w:sz w:val="18"/>
      <w:szCs w:val="18"/>
    </w:rPr>
  </w:style>
  <w:style w:type="paragraph" w:styleId="1096" w:customStyle="1">
    <w:name w:val=" Char Char Char Char"/>
    <w:basedOn w:val="1042"/>
    <w:uiPriority w:val="0"/>
    <w:qFormat/>
    <w:pPr>
      <w:spacing w:line="360" w:lineRule="auto"/>
    </w:pPr>
    <w:rPr>
      <w:rFonts w:ascii="Tahoma" w:hAnsi="Tahoma"/>
      <w:sz w:val="24"/>
      <w:szCs w:val="24"/>
    </w:rPr>
  </w:style>
  <w:style w:type="paragraph" w:styleId="1097" w:customStyle="1">
    <w:name w:val="列表段落"/>
    <w:basedOn w:val="819"/>
    <w:uiPriority w:val="0"/>
    <w:qFormat/>
    <w:pPr>
      <w:contextualSpacing/>
      <w:ind w:left="720"/>
      <w:jc w:val="left"/>
      <w:widowControl/>
    </w:pPr>
    <w:rPr>
      <w:sz w:val="24"/>
      <w:szCs w:val="24"/>
      <w:lang w:eastAsia="en-US" w:bidi="en-US"/>
    </w:rPr>
  </w:style>
  <w:style w:type="paragraph" w:styleId="1098" w:customStyle="1">
    <w:name w:val="4"/>
    <w:basedOn w:val="819"/>
    <w:next w:val="1065"/>
    <w:uiPriority w:val="0"/>
    <w:qFormat/>
    <w:pPr>
      <w:ind w:firstLine="420"/>
      <w:spacing w:line="360" w:lineRule="auto"/>
    </w:pPr>
    <w:rPr>
      <w:rFonts w:ascii="Times New Roman" w:hAnsi="Times New Roman"/>
      <w:color w:val="ff0000"/>
      <w:sz w:val="24"/>
      <w:szCs w:val="24"/>
    </w:rPr>
  </w:style>
  <w:style w:type="paragraph" w:styleId="1099" w:customStyle="1">
    <w:name w:val="普通 (Web)"/>
    <w:basedOn w:val="819"/>
    <w:uiPriority w:val="0"/>
    <w:qFormat/>
    <w:pPr>
      <w:jc w:val="left"/>
      <w:spacing w:before="100" w:beforeAutospacing="1" w:after="100" w:afterAutospacing="1"/>
      <w:widowControl/>
    </w:pPr>
    <w:rPr>
      <w:rFonts w:ascii="宋体" w:hAnsi="宋体"/>
      <w:sz w:val="24"/>
      <w:szCs w:val="24"/>
    </w:rPr>
  </w:style>
  <w:style w:type="paragraph" w:styleId="1100" w:customStyle="1">
    <w:name w:val=" Char Char Char Char Char Char Char Char Char Char"/>
    <w:basedOn w:val="819"/>
    <w:uiPriority w:val="0"/>
    <w:qFormat/>
    <w:pPr>
      <w:spacing w:line="360" w:lineRule="auto"/>
    </w:pPr>
    <w:rPr>
      <w:rFonts w:ascii="Times New Roman" w:hAnsi="Times New Roman"/>
      <w:sz w:val="24"/>
      <w:szCs w:val="20"/>
    </w:rPr>
  </w:style>
  <w:style w:type="paragraph" w:styleId="1101" w:customStyle="1">
    <w:name w:val="样式1"/>
    <w:basedOn w:val="819"/>
    <w:uiPriority w:val="0"/>
    <w:qFormat/>
    <w:pPr>
      <w:numPr>
        <w:ilvl w:val="0"/>
        <w:numId w:val="3"/>
      </w:numPr>
    </w:pPr>
    <w:rPr>
      <w:rFonts w:ascii="宋体" w:hAnsi="宋体"/>
      <w:szCs w:val="21"/>
    </w:rPr>
  </w:style>
  <w:style w:type="paragraph" w:styleId="1102" w:customStyle="1">
    <w:name w:val="font6"/>
    <w:basedOn w:val="819"/>
    <w:uiPriority w:val="0"/>
    <w:qFormat/>
    <w:pPr>
      <w:jc w:val="left"/>
      <w:spacing w:before="100" w:beforeAutospacing="1" w:after="100" w:afterAutospacing="1"/>
      <w:widowControl/>
    </w:pPr>
    <w:rPr>
      <w:rFonts w:hint="eastAsia" w:ascii="宋体" w:hAnsi="宋体"/>
      <w:sz w:val="28"/>
      <w:szCs w:val="28"/>
      <w:u w:val="single"/>
    </w:rPr>
  </w:style>
  <w:style w:type="paragraph" w:styleId="1103" w:customStyle="1">
    <w:name w:val="xl25"/>
    <w:basedOn w:val="81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04" w:customStyle="1">
    <w:name w:val="图标"/>
    <w:basedOn w:val="819"/>
    <w:next w:val="819"/>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05" w:customStyle="1">
    <w:name w:val="标题3"/>
    <w:basedOn w:val="819"/>
    <w:next w:val="819"/>
    <w:uiPriority w:val="0"/>
    <w:qFormat/>
    <w:pPr>
      <w:ind w:firstLine="624"/>
      <w:spacing w:line="590" w:lineRule="atLeast"/>
    </w:pPr>
    <w:rPr>
      <w:rFonts w:ascii="方正黑体_GBK" w:hAnsi="Times New Roman" w:eastAsia="方正黑体_GBK"/>
      <w:sz w:val="32"/>
      <w:szCs w:val="32"/>
    </w:rPr>
  </w:style>
  <w:style w:type="paragraph" w:styleId="1106" w:customStyle="1">
    <w:name w:val="xl24"/>
    <w:basedOn w:val="81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7" w:customStyle="1">
    <w:name w:val="xl29"/>
    <w:basedOn w:val="819"/>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08" w:customStyle="1">
    <w:name w:val="Char Char Char Char Char Char Char Char"/>
    <w:basedOn w:val="819"/>
    <w:uiPriority w:val="0"/>
    <w:qFormat/>
    <w:pPr>
      <w:jc w:val="left"/>
      <w:spacing w:after="160" w:line="240" w:lineRule="exact"/>
      <w:widowControl/>
    </w:pPr>
    <w:rPr>
      <w:rFonts w:ascii="Verdana" w:hAnsi="Verdana"/>
      <w:sz w:val="20"/>
      <w:szCs w:val="20"/>
      <w:lang w:eastAsia="en-US"/>
    </w:rPr>
  </w:style>
  <w:style w:type="paragraph" w:styleId="1109" w:customStyle="1">
    <w:name w:val="xl28"/>
    <w:basedOn w:val="81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10" w:customStyle="1">
    <w:name w:val=" Char Char Char Char Char Char Char Char"/>
    <w:basedOn w:val="819"/>
    <w:uiPriority w:val="0"/>
    <w:qFormat/>
    <w:pPr>
      <w:jc w:val="left"/>
      <w:spacing w:after="160" w:line="240" w:lineRule="exact"/>
      <w:widowControl/>
    </w:pPr>
    <w:rPr>
      <w:rFonts w:ascii="Verdana" w:hAnsi="Verdana"/>
      <w:sz w:val="20"/>
      <w:szCs w:val="20"/>
      <w:lang w:eastAsia="en-US"/>
    </w:rPr>
  </w:style>
  <w:style w:type="paragraph" w:styleId="1111" w:customStyle="1">
    <w:name w:val="xl30"/>
    <w:basedOn w:val="819"/>
    <w:uiPriority w:val="0"/>
    <w:qFormat/>
    <w:pPr>
      <w:jc w:val="center"/>
      <w:spacing w:before="100" w:beforeAutospacing="1" w:after="100" w:afterAutospacing="1"/>
      <w:widowControl/>
    </w:pPr>
    <w:rPr>
      <w:rFonts w:ascii="宋体" w:hAnsi="宋体"/>
      <w:b/>
      <w:bCs/>
      <w:sz w:val="36"/>
      <w:szCs w:val="36"/>
    </w:rPr>
  </w:style>
  <w:style w:type="paragraph" w:styleId="1112" w:customStyle="1">
    <w:name w:val="Char Char Char Char"/>
    <w:basedOn w:val="1042"/>
    <w:uiPriority w:val="0"/>
    <w:qFormat/>
    <w:pPr>
      <w:spacing w:line="360" w:lineRule="auto"/>
    </w:pPr>
    <w:rPr>
      <w:rFonts w:ascii="Tahoma" w:hAnsi="Tahoma"/>
      <w:sz w:val="24"/>
      <w:szCs w:val="24"/>
    </w:rPr>
  </w:style>
  <w:style w:type="paragraph" w:styleId="1113" w:customStyle="1">
    <w:name w:val="table_1stline"/>
    <w:basedOn w:val="819"/>
    <w:uiPriority w:val="0"/>
    <w:qFormat/>
    <w:pPr>
      <w:jc w:val="left"/>
      <w:spacing w:before="120"/>
      <w:widowControl/>
    </w:pPr>
    <w:rPr>
      <w:rFonts w:ascii="Times New Roman" w:hAnsi="Times New Roman"/>
      <w:bCs/>
      <w:sz w:val="20"/>
      <w:szCs w:val="20"/>
      <w:lang w:val="de-DE" w:eastAsia="de-DE"/>
    </w:rPr>
  </w:style>
  <w:style w:type="paragraph" w:styleId="1114" w:customStyle="1">
    <w:name w:val="font5"/>
    <w:basedOn w:val="819"/>
    <w:uiPriority w:val="0"/>
    <w:qFormat/>
    <w:pPr>
      <w:jc w:val="left"/>
      <w:spacing w:before="100" w:beforeAutospacing="1" w:after="100" w:afterAutospacing="1"/>
      <w:widowControl/>
    </w:pPr>
    <w:rPr>
      <w:rFonts w:hint="eastAsia" w:ascii="宋体" w:hAnsi="宋体"/>
      <w:sz w:val="28"/>
      <w:szCs w:val="28"/>
    </w:rPr>
  </w:style>
  <w:style w:type="paragraph" w:styleId="1115" w:customStyle="1">
    <w:name w:val="标题1"/>
    <w:basedOn w:val="819"/>
    <w:next w:val="819"/>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116"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117"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18" w:customStyle="1">
    <w:name w:val="列表段落1"/>
    <w:basedOn w:val="819"/>
    <w:uiPriority w:val="34"/>
    <w:qFormat/>
    <w:pPr>
      <w:ind w:firstLine="420"/>
    </w:pPr>
    <w:rPr>
      <w:rFonts w:ascii="Times New Roman" w:hAnsi="Times New Roman"/>
    </w:rPr>
  </w:style>
  <w:style w:type="paragraph" w:styleId="1119" w:customStyle="1">
    <w:name w:val="_Style 116"/>
    <w:basedOn w:val="819"/>
    <w:next w:val="1097"/>
    <w:uiPriority w:val="0"/>
    <w:qFormat/>
    <w:pPr>
      <w:contextualSpacing/>
      <w:ind w:left="720"/>
      <w:jc w:val="left"/>
      <w:widowControl/>
    </w:pPr>
    <w:rPr>
      <w:sz w:val="24"/>
      <w:szCs w:val="24"/>
      <w:lang w:eastAsia="en-US" w:bidi="en-US"/>
    </w:rPr>
  </w:style>
  <w:style w:type="paragraph" w:styleId="1120" w:customStyle="1">
    <w:name w:val="正文空两格"/>
    <w:basedOn w:val="819"/>
    <w:uiPriority w:val="0"/>
    <w:qFormat/>
    <w:pPr>
      <w:ind w:firstLine="200"/>
    </w:pPr>
    <w:rPr>
      <w:rFonts w:ascii="Times New Roman" w:hAnsi="Times New Roman"/>
      <w:szCs w:val="21"/>
    </w:rPr>
  </w:style>
  <w:style w:type="character" w:styleId="1121" w:customStyle="1">
    <w:name w:val="纯文本 Char"/>
    <w:link w:val="819"/>
    <w:uiPriority w:val="0"/>
    <w:qFormat/>
    <w:rPr>
      <w:rFonts w:ascii="宋体" w:hAnsi="Courier New" w:eastAsia="宋体" w:cs="Courier New"/>
      <w:szCs w:val="21"/>
    </w:rPr>
  </w:style>
  <w:style w:type="paragraph" w:styleId="1122" w:customStyle="1">
    <w:name w:val="black1"/>
    <w:basedOn w:val="819"/>
    <w:uiPriority w:val="99"/>
    <w:qFormat/>
    <w:pPr>
      <w:jc w:val="left"/>
      <w:spacing w:before="100" w:beforeAutospacing="1" w:after="100" w:afterAutospacing="1"/>
      <w:widowControl/>
    </w:pPr>
    <w:rPr>
      <w:rFonts w:ascii="宋体" w:hAnsi="宋体"/>
      <w:sz w:val="24"/>
    </w:rPr>
  </w:style>
  <w:style w:type="character" w:styleId="1123" w:customStyle="1">
    <w:name w:val="l-btn-left"/>
    <w:basedOn w:val="829"/>
    <w:uiPriority w:val="0"/>
    <w:qFormat/>
  </w:style>
  <w:style w:type="character" w:styleId="1124" w:customStyle="1">
    <w:name w:val="current"/>
    <w:basedOn w:val="829"/>
    <w:uiPriority w:val="0"/>
    <w:qFormat/>
    <w:rPr>
      <w:b/>
      <w:bCs/>
      <w:color w:val="05a7d8"/>
      <w:sz w:val="18"/>
      <w:szCs w:val="18"/>
    </w:rPr>
  </w:style>
  <w:style w:type="character" w:styleId="1125" w:customStyle="1">
    <w:name w:val="l-btn-text36"/>
    <w:basedOn w:val="829"/>
    <w:uiPriority w:val="0"/>
    <w:qFormat/>
  </w:style>
  <w:style w:type="paragraph" w:styleId="1126" w:customStyle="1">
    <w:name w:val="段"/>
    <w:basedOn w:val="819"/>
    <w:next w:val="819"/>
    <w:uiPriority w:val="0"/>
    <w:qFormat/>
    <w:pPr>
      <w:ind w:firstLine="200"/>
      <w:spacing w:line="360" w:lineRule="auto"/>
      <w:widowControl/>
    </w:pPr>
    <w:rPr>
      <w:rFonts w:ascii="宋体" w:hAnsi="宋体" w:cs="宋体"/>
      <w:sz w:val="24"/>
    </w:rPr>
  </w:style>
  <w:style w:type="paragraph" w:styleId="1127" w:customStyle="1">
    <w:name w:val="无间隔1"/>
    <w:basedOn w:val="819"/>
    <w:uiPriority w:val="0"/>
    <w:qFormat/>
    <w:pPr>
      <w:ind w:firstLine="200"/>
      <w:jc w:val="left"/>
      <w:spacing w:line="360" w:lineRule="auto"/>
      <w:widowControl/>
    </w:pPr>
    <w:rPr>
      <w:rFonts w:ascii="宋体" w:hAnsi="宋体"/>
      <w:sz w:val="24"/>
    </w:rPr>
  </w:style>
  <w:style w:type="character" w:styleId="1128" w:customStyle="1">
    <w:name w:val="font11"/>
    <w:basedOn w:val="829"/>
    <w:uiPriority w:val="0"/>
    <w:qFormat/>
    <w:rPr>
      <w:rFonts w:hint="eastAsia" w:ascii="微软雅黑" w:hAnsi="微软雅黑" w:eastAsia="微软雅黑" w:cs="微软雅黑"/>
      <w:color w:val="000000"/>
      <w:sz w:val="20"/>
      <w:szCs w:val="20"/>
      <w:u w:val="none"/>
    </w:rPr>
  </w:style>
  <w:style w:type="character" w:styleId="1129" w:customStyle="1">
    <w:name w:val="font51"/>
    <w:basedOn w:val="829"/>
    <w:uiPriority w:val="0"/>
    <w:qFormat/>
    <w:rPr>
      <w:rFonts w:hint="eastAsia" w:ascii="宋体" w:hAnsi="宋体" w:eastAsia="宋体" w:cs="宋体"/>
      <w:color w:val="000000"/>
      <w:sz w:val="24"/>
      <w:u w:val="none"/>
    </w:rPr>
  </w:style>
  <w:style w:type="character" w:styleId="1130" w:customStyle="1">
    <w:name w:val="标题 1 Char"/>
    <w:basedOn w:val="829"/>
    <w:link w:val="820"/>
    <w:uiPriority w:val="0"/>
    <w:qFormat/>
    <w:rPr>
      <w:rFonts w:ascii="宋体"/>
      <w:b/>
      <w:bCs/>
      <w:sz w:val="32"/>
      <w:szCs w:val="32"/>
    </w:rPr>
  </w:style>
  <w:style w:type="paragraph" w:styleId="1131" w:customStyle="1">
    <w:name w:val="Table Paragraph"/>
    <w:basedOn w:val="819"/>
    <w:uiPriority w:val="1"/>
    <w:qFormat/>
    <w:rPr>
      <w:rFonts w:ascii="宋体" w:hAnsi="宋体" w:eastAsia="宋体" w:cs="宋体"/>
      <w:szCs w:val="22"/>
      <w:lang w:val="zh-CN" w:bidi="zh-CN"/>
    </w:rPr>
  </w:style>
  <w:style w:type="character" w:styleId="1132" w:customStyle="1">
    <w:name w:val="Heading 1 Char1"/>
    <w:uiPriority w:val="99"/>
    <w:qFormat/>
    <w:rPr>
      <w:rFonts w:ascii="Century Schoolbook" w:hAnsi="Century Schoolbook"/>
      <w:sz w:val="20"/>
    </w:rPr>
  </w:style>
  <w:style w:type="paragraph" w:styleId="1133" w:customStyle="1">
    <w:name w:val="正文2"/>
    <w:basedOn w:val="819"/>
    <w:uiPriority w:val="0"/>
    <w:qFormat/>
    <w:pPr>
      <w:widowControl/>
    </w:pPr>
    <w:rPr>
      <w:rFonts w:ascii="Calibri" w:hAnsi="Calibri" w:cs="Calibri"/>
      <w:szCs w:val="21"/>
    </w:rPr>
  </w:style>
  <w:style w:type="character" w:styleId="1134" w:customStyle="1">
    <w:name w:val="超链接11"/>
    <w:link w:val="819"/>
    <w:uiPriority w:val="0"/>
    <w:qFormat/>
    <w:rPr>
      <w:rFonts w:ascii="Calibri" w:hAnsi="Calibri" w:eastAsia="宋体" w:cs="Times New Roman"/>
      <w:sz w:val="21"/>
      <w:szCs w:val="22"/>
      <w:lang w:val="en-US" w:eastAsia="zh-CN" w:bidi="ar-SA"/>
    </w:rPr>
  </w:style>
  <w:style w:type="character" w:styleId="1135" w:customStyle="1">
    <w:name w:val="titlebody"/>
    <w:uiPriority w:val="0"/>
    <w:qFormat/>
    <w:rPr>
      <w:rFonts w:ascii="宋体" w:hAnsi="宋体" w:eastAsia="宋体" w:cs="宋体"/>
      <w:b/>
      <w:bCs/>
      <w:color w:val="000000"/>
      <w:sz w:val="24"/>
      <w:szCs w:val="24"/>
    </w:rPr>
  </w:style>
  <w:style w:type="paragraph" w:styleId="1136" w:customStyle="1">
    <w:name w:val="批注文字12"/>
    <w:basedOn w:val="819"/>
    <w:uiPriority w:val="99"/>
    <w:unhideWhenUsed/>
    <w:qFormat/>
    <w:pPr>
      <w:jc w:val="left"/>
    </w:pPr>
  </w:style>
  <w:style w:type="paragraph" w:styleId="1137" w:customStyle="1">
    <w:name w:val="Plain Text2"/>
    <w:basedOn w:val="819"/>
    <w:uiPriority w:val="99"/>
    <w:qFormat/>
    <w:rPr>
      <w:rFonts w:ascii="宋体" w:hAnsi="Courier New" w:eastAsia="楷体_GB2312"/>
      <w:sz w:val="28"/>
      <w:szCs w:val="20"/>
    </w:rPr>
  </w:style>
  <w:style w:type="paragraph" w:styleId="1138" w:customStyle="1">
    <w:name w:val="脚注文本1"/>
    <w:basedOn w:val="1049"/>
    <w:next w:val="1139"/>
    <w:uiPriority w:val="0"/>
    <w:qFormat/>
    <w:pPr>
      <w:jc w:val="left"/>
    </w:pPr>
    <w:rPr>
      <w:rFonts w:ascii="宋体" w:hAnsi="宋体" w:eastAsia="Times New Roman"/>
      <w:sz w:val="18"/>
      <w:szCs w:val="18"/>
    </w:rPr>
  </w:style>
  <w:style w:type="paragraph" w:styleId="1139" w:customStyle="1">
    <w:name w:val="索引 51"/>
    <w:basedOn w:val="1049"/>
    <w:next w:val="1049"/>
    <w:uiPriority w:val="0"/>
    <w:qFormat/>
    <w:pPr>
      <w:ind w:left="798"/>
      <w:jc w:val="left"/>
    </w:pPr>
    <w:rPr>
      <w:rFonts w:ascii="Calibri" w:hAnsi="Calibri"/>
    </w:rPr>
  </w:style>
  <w:style w:type="paragraph" w:styleId="1140" w:customStyle="1">
    <w:name w:val="普通(网站)11"/>
    <w:basedOn w:val="819"/>
    <w:uiPriority w:val="0"/>
    <w:qFormat/>
    <w:pPr>
      <w:jc w:val="left"/>
      <w:spacing w:before="100" w:beforeAutospacing="1" w:after="100" w:afterAutospacing="1"/>
      <w:widowControl/>
    </w:pPr>
    <w:rPr>
      <w:rFonts w:hint="default" w:ascii="Times New Roman" w:hAnsi="Times New Roman" w:eastAsia="宋体" w:cs="Times New Roman"/>
      <w:sz w:val="24"/>
      <w:szCs w:val="21"/>
      <w:lang w:val="en-US" w:eastAsia="zh-CN" w:bidi="ar"/>
    </w:rPr>
  </w:style>
  <w:style w:type="paragraph" w:styleId="1141" w:customStyle="1">
    <w:name w:val="正文首行缩进 2111"/>
    <w:next w:val="819"/>
    <w:uiPriority w:val="0"/>
    <w:qFormat/>
    <w:pPr>
      <w:ind w:left="0" w:firstLine="420"/>
      <w:jc w:val="both"/>
      <w:spacing w:after="0" w:line="360" w:lineRule="auto"/>
      <w:widowControl w:val="off"/>
    </w:pPr>
    <w:rPr>
      <w:rFonts w:hint="default" w:ascii="宋体" w:hAnsi="宋体" w:eastAsia="宋体" w:cs="Times New Roman"/>
      <w:sz w:val="21"/>
      <w:szCs w:val="20"/>
      <w:lang w:val="en-US" w:eastAsia="zh-CN" w:bidi="ar-SA"/>
    </w:rPr>
  </w:style>
  <w:style w:type="paragraph" w:styleId="1142" w:customStyle="1">
    <w:name w:val="Table Text"/>
    <w:basedOn w:val="819"/>
    <w:uiPriority w:val="0"/>
    <w:semiHidden/>
    <w:qFormat/>
    <w:rPr>
      <w:rFonts w:ascii="仿宋" w:hAnsi="仿宋" w:eastAsia="仿宋" w:cs="仿宋"/>
      <w:sz w:val="22"/>
      <w:szCs w:val="22"/>
      <w:lang w:val="en-US" w:eastAsia="en-US" w:bidi="ar-SA"/>
    </w:rPr>
  </w:style>
  <w:style w:type="table" w:styleId="1143" w:customStyle="1">
    <w:name w:val="Table Normal"/>
    <w:uiPriority w:val="2"/>
    <w:unhideWhenUsed/>
    <w:qFormat/>
    <w:pPr>
      <w:spacing w:line="360" w:lineRule="auto"/>
      <w:widowControl w:val="off"/>
    </w:pPr>
    <w:rPr>
      <w:rFonts w:ascii="Calibri" w:hAnsi="Calibri"/>
      <w:sz w:val="22"/>
      <w:szCs w:val="22"/>
      <w:lang w:val="en-US" w:eastAsia="en-US" w:bidi="ar-SA"/>
    </w:rPr>
    <w:tblPr/>
  </w:style>
  <w:style w:type="paragraph" w:styleId="1144" w:customStyle="1">
    <w:name w:val="正文仿宋"/>
    <w:basedOn w:val="819"/>
    <w:uiPriority w:val="0"/>
    <w:qFormat/>
    <w:pPr>
      <w:ind w:firstLine="520"/>
      <w:spacing w:line="350" w:lineRule="exact"/>
    </w:pPr>
    <w:rPr>
      <w:rFonts w:ascii="Times New Roman" w:hAnsi="Times New Roman" w:eastAsia="方正仿宋_GB2312" w:cs="Times New Roman"/>
      <w:sz w:val="24"/>
      <w:lang w:val="zh-CN"/>
    </w:rPr>
  </w:style>
  <w:style w:type="numbering" w:styleId="11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刘关宝</cp:lastModifiedBy>
  <cp:revision>11</cp:revision>
  <dcterms:created xsi:type="dcterms:W3CDTF">2023-09-14T01:51:00Z</dcterms:created>
  <dcterms:modified xsi:type="dcterms:W3CDTF">2026-09-21T08:16:59Z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570EE263056C4CB5865F55D999F9D82B_13</vt:lpwstr>
  </property>
  <property fmtid="{D5CDD505-2E9C-101B-9397-08002B2CF9AE}" pid="4" name="KSOTemplateDocerSaveRecord">
    <vt:lpwstr>eyJoZGlkIjoiZTk2ZjNlOWQ0YzQzOTA1OWUyYWFlMTIwYzNjYjFkZjYiLCJ1c2VySWQiOiIxMTQ1Mjk0NDgzIn0=</vt:lpwstr>
  </property>
</Properties>
</file>