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rPr>
          <w:rFonts w:ascii="宋体" w:hAnsi="宋体" w:cs="宋体"/>
          <w:bCs/>
          <w:spacing w:val="20"/>
          <w:sz w:val="52"/>
          <w:szCs w:val="52"/>
          <w:highlight w:val="none"/>
        </w:rPr>
      </w:pPr>
      <w:r>
        <w:rPr>
          <w:rFonts w:ascii="宋体" w:hAnsi="宋体" w:cs="宋体"/>
          <w:bCs/>
          <w:spacing w:val="20"/>
          <w:sz w:val="52"/>
          <w:szCs w:val="52"/>
          <w:highlight w:val="none"/>
        </w:rPr>
        <w:tab/>
      </w:r>
      <w:r>
        <w:rPr>
          <w:rFonts w:ascii="宋体" w:hAnsi="宋体" w:cs="宋体"/>
          <w:bCs/>
          <w:spacing w:val="20"/>
          <w:sz w:val="52"/>
          <w:szCs w:val="52"/>
          <w:highlight w:val="none"/>
        </w:rPr>
      </w:r>
      <w:r/>
    </w:p>
    <w:p>
      <w:pPr>
        <w:pStyle w:val="1030"/>
        <w:jc w:val="center"/>
        <w:rPr>
          <w:rFonts w:ascii="宋体" w:hAnsi="宋体" w:cs="宋体"/>
          <w:bCs/>
          <w:sz w:val="30"/>
          <w:highlight w:val="none"/>
        </w:rPr>
      </w:pPr>
      <w:r>
        <w:rPr>
          <w:rFonts w:hint="eastAsia" w:ascii="宋体" w:hAnsi="宋体" w:cs="宋体"/>
          <w:sz w:val="72"/>
          <w:szCs w:val="72"/>
          <w:highlight w:val="none"/>
        </w:rPr>
        <w:t xml:space="preserve">无锡市滨湖区政府采购</w:t>
      </w:r>
      <w:r>
        <w:rPr>
          <w:rFonts w:ascii="宋体" w:hAnsi="宋体" w:cs="宋体"/>
          <w:bCs/>
          <w:sz w:val="30"/>
          <w:highlight w:val="none"/>
        </w:rPr>
      </w:r>
      <w:r/>
    </w:p>
    <w:p>
      <w:pPr>
        <w:pStyle w:val="1030"/>
        <w:rPr>
          <w:rFonts w:ascii="宋体" w:hAnsi="宋体" w:cs="宋体"/>
          <w:bCs/>
          <w:sz w:val="30"/>
          <w:highlight w:val="none"/>
        </w:rPr>
      </w:pPr>
      <w:r>
        <w:rPr>
          <w:rFonts w:ascii="宋体" w:hAnsi="宋体" w:cs="宋体"/>
          <w:bCs/>
          <w:sz w:val="30"/>
          <w:highlight w:val="none"/>
        </w:rPr>
      </w:r>
      <w:r/>
    </w:p>
    <w:p>
      <w:pPr>
        <w:pStyle w:val="1030"/>
        <w:tabs>
          <w:tab w:val="left" w:pos="6090" w:leader="none"/>
        </w:tabs>
        <w:rPr>
          <w:rFonts w:ascii="宋体" w:hAnsi="宋体" w:cs="宋体"/>
          <w:bCs/>
          <w:sz w:val="30"/>
          <w:highlight w:val="none"/>
        </w:rPr>
      </w:pPr>
      <w:r>
        <w:rPr>
          <w:rFonts w:hint="eastAsia" w:ascii="宋体" w:hAnsi="宋体" w:cs="宋体"/>
          <w:bCs/>
          <w:sz w:val="30"/>
          <w:highlight w:val="none"/>
        </w:rPr>
        <w:tab/>
      </w:r>
      <w:r>
        <w:rPr>
          <w:rFonts w:ascii="宋体" w:hAnsi="宋体" w:cs="宋体"/>
          <w:bCs/>
          <w:sz w:val="30"/>
          <w:highlight w:val="none"/>
        </w:rPr>
      </w:r>
      <w:r/>
    </w:p>
    <w:p>
      <w:pPr>
        <w:pStyle w:val="1030"/>
        <w:jc w:val="center"/>
        <w:rPr>
          <w:rFonts w:ascii="宋体" w:hAnsi="宋体" w:cs="宋体"/>
          <w:bCs/>
          <w:spacing w:val="20"/>
          <w:sz w:val="52"/>
          <w:szCs w:val="52"/>
          <w:highlight w:val="none"/>
        </w:rPr>
      </w:pPr>
      <w:r>
        <w:rPr>
          <w:rFonts w:hint="eastAsia" w:ascii="宋体" w:hAnsi="宋体" w:cs="宋体"/>
          <w:bCs/>
          <w:spacing w:val="20"/>
          <w:sz w:val="52"/>
          <w:szCs w:val="52"/>
          <w:highlight w:val="none"/>
        </w:rPr>
        <w:t xml:space="preserve">公   开</w:t>
      </w:r>
      <w:r>
        <w:rPr>
          <w:rFonts w:ascii="宋体" w:hAnsi="宋体" w:cs="宋体"/>
          <w:bCs/>
          <w:spacing w:val="20"/>
          <w:sz w:val="52"/>
          <w:szCs w:val="52"/>
          <w:highlight w:val="none"/>
        </w:rPr>
      </w:r>
      <w:r/>
    </w:p>
    <w:p>
      <w:pPr>
        <w:pStyle w:val="1030"/>
        <w:jc w:val="center"/>
        <w:rPr>
          <w:rFonts w:ascii="宋体" w:hAnsi="宋体" w:cs="宋体"/>
          <w:bCs/>
          <w:spacing w:val="20"/>
          <w:sz w:val="52"/>
          <w:szCs w:val="52"/>
          <w:highlight w:val="none"/>
        </w:rPr>
      </w:pPr>
      <w:r>
        <w:rPr>
          <w:rFonts w:hint="eastAsia" w:ascii="宋体" w:hAnsi="宋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8.9pt,15.6pt" to="-8.9pt,15.6pt" filled="f" strokecolor="#000000" strokeweight="0.14pt"/>
            </w:pict>
          </mc:Fallback>
        </mc:AlternateContent>
      </w:r>
      <w:r>
        <w:rPr>
          <w:rFonts w:hint="eastAsia" w:ascii="宋体" w:hAnsi="宋体" w:cs="宋体"/>
          <w:bCs/>
          <w:spacing w:val="20"/>
          <w:sz w:val="52"/>
          <w:szCs w:val="52"/>
          <w:highlight w:val="none"/>
        </w:rPr>
        <w:t xml:space="preserve">招  标  文  件</w:t>
      </w:r>
      <w:r>
        <w:rPr>
          <w:rFonts w:ascii="宋体" w:hAnsi="宋体" w:cs="宋体"/>
          <w:bCs/>
          <w:spacing w:val="20"/>
          <w:sz w:val="52"/>
          <w:szCs w:val="52"/>
          <w:highlight w:val="none"/>
        </w:rPr>
      </w:r>
      <w:r/>
    </w:p>
    <w:p>
      <w:pPr>
        <w:pStyle w:val="1030"/>
        <w:jc w:val="center"/>
        <w:tabs>
          <w:tab w:val="left" w:pos="9921" w:leader="none"/>
        </w:tabs>
        <w:rPr>
          <w:rFonts w:ascii="宋体" w:hAnsi="宋体" w:cs="宋体"/>
          <w:b/>
          <w:sz w:val="30"/>
          <w:highlight w:val="none"/>
        </w:rPr>
      </w:pPr>
      <w:r>
        <w:rPr>
          <w:rFonts w:hint="eastAsia" w:ascii="宋体" w:hAnsi="宋体" w:cs="宋体"/>
          <w:b/>
          <w:sz w:val="30"/>
          <w:highlight w:val="none"/>
        </w:rPr>
        <w:t xml:space="preserve">（全流程电子化）</w:t>
      </w:r>
      <w:r>
        <w:rPr>
          <w:rFonts w:ascii="宋体" w:hAnsi="宋体" w:cs="宋体"/>
          <w:b/>
          <w:sz w:val="30"/>
          <w:highlight w:val="none"/>
        </w:rPr>
      </w:r>
      <w:r/>
    </w:p>
    <w:p>
      <w:pPr>
        <w:pStyle w:val="1030"/>
        <w:spacing w:line="840" w:lineRule="exact"/>
        <w:rPr>
          <w:rFonts w:ascii="宋体" w:hAnsi="宋体" w:cs="宋体"/>
          <w:bCs/>
          <w:sz w:val="30"/>
          <w:szCs w:val="30"/>
          <w:highlight w:val="none"/>
        </w:rPr>
      </w:pPr>
      <w:r>
        <w:rPr>
          <w:rFonts w:ascii="宋体" w:hAnsi="宋体" w:cs="宋体"/>
          <w:bCs/>
          <w:sz w:val="30"/>
          <w:szCs w:val="30"/>
          <w:highlight w:val="none"/>
        </w:rPr>
      </w:r>
      <w:r/>
    </w:p>
    <w:p>
      <w:pPr>
        <w:pStyle w:val="1392"/>
        <w:rPr>
          <w:rFonts w:ascii="宋体" w:hAnsi="宋体" w:cs="宋体"/>
          <w:bCs/>
          <w:sz w:val="30"/>
          <w:szCs w:val="30"/>
          <w:highlight w:val="none"/>
        </w:rPr>
      </w:pPr>
      <w:r>
        <w:rPr>
          <w:rFonts w:ascii="宋体" w:hAnsi="宋体" w:cs="宋体"/>
          <w:bCs/>
          <w:sz w:val="30"/>
          <w:szCs w:val="30"/>
          <w:highlight w:val="none"/>
        </w:rPr>
      </w:r>
      <w:r/>
    </w:p>
    <w:p>
      <w:pPr>
        <w:pStyle w:val="1030"/>
        <w:rPr>
          <w:rFonts w:ascii="宋体" w:hAnsi="宋体" w:cs="宋体"/>
          <w:bCs/>
          <w:sz w:val="30"/>
          <w:szCs w:val="30"/>
          <w:highlight w:val="none"/>
        </w:rPr>
      </w:pPr>
      <w:r>
        <w:rPr>
          <w:rFonts w:ascii="宋体" w:hAnsi="宋体" w:cs="宋体"/>
          <w:bCs/>
          <w:sz w:val="30"/>
          <w:szCs w:val="30"/>
          <w:highlight w:val="none"/>
        </w:rPr>
      </w:r>
      <w:r/>
    </w:p>
    <w:p>
      <w:pPr>
        <w:pStyle w:val="1392"/>
        <w:rPr>
          <w:rFonts w:ascii="宋体" w:hAnsi="宋体" w:cs="宋体"/>
          <w:bCs/>
          <w:sz w:val="30"/>
          <w:szCs w:val="30"/>
          <w:highlight w:val="none"/>
        </w:rPr>
      </w:pPr>
      <w:r>
        <w:rPr>
          <w:rFonts w:ascii="宋体" w:hAnsi="宋体" w:cs="宋体"/>
          <w:bCs/>
          <w:sz w:val="30"/>
          <w:szCs w:val="30"/>
          <w:highlight w:val="none"/>
        </w:rPr>
      </w:r>
      <w:r/>
    </w:p>
    <w:p>
      <w:pPr>
        <w:pStyle w:val="1030"/>
        <w:rPr>
          <w:rFonts w:ascii="宋体" w:hAnsi="宋体" w:cs="宋体"/>
          <w:bCs/>
          <w:sz w:val="30"/>
          <w:szCs w:val="30"/>
          <w:highlight w:val="none"/>
        </w:rPr>
      </w:pPr>
      <w:r>
        <w:rPr>
          <w:rFonts w:ascii="宋体" w:hAnsi="宋体" w:cs="宋体"/>
          <w:bCs/>
          <w:sz w:val="30"/>
          <w:szCs w:val="30"/>
          <w:highlight w:val="none"/>
        </w:rPr>
      </w:r>
      <w:r/>
    </w:p>
    <w:p>
      <w:pPr>
        <w:pStyle w:val="1392"/>
        <w:rPr>
          <w:highlight w:val="none"/>
        </w:rPr>
      </w:pPr>
      <w:r>
        <w:rPr>
          <w:highlight w:val="none"/>
        </w:rPr>
      </w:r>
      <w:r/>
    </w:p>
    <w:p>
      <w:pPr>
        <w:pStyle w:val="1030"/>
        <w:ind w:left="630"/>
        <w:spacing w:line="840" w:lineRule="exact"/>
        <w:rPr>
          <w:rFonts w:ascii="宋体" w:hAnsi="宋体" w:cs="宋体"/>
          <w:bCs/>
          <w:sz w:val="30"/>
          <w:szCs w:val="30"/>
          <w:highlight w:val="none"/>
        </w:rPr>
      </w:pPr>
      <w:r>
        <w:rPr>
          <w:rFonts w:hint="eastAsia" w:ascii="宋体" w:hAnsi="宋体" w:cs="宋体"/>
          <w:bCs/>
          <w:sz w:val="30"/>
          <w:szCs w:val="30"/>
          <w:highlight w:val="none"/>
        </w:rPr>
        <w:t xml:space="preserve">政府采购编号：</w:t>
      </w:r>
      <w:r>
        <w:rPr>
          <w:rFonts w:hint="eastAsia" w:ascii="宋体" w:hAnsi="宋体" w:cs="宋体"/>
          <w:bCs/>
          <w:sz w:val="30"/>
          <w:szCs w:val="30"/>
          <w:highlight w:val="none"/>
          <w:lang w:eastAsia="zh-CN"/>
        </w:rPr>
        <w:t xml:space="preserve">JSZC-320211-HXGW-G2026-0037</w:t>
      </w:r>
      <w:r>
        <w:rPr>
          <w:rFonts w:hint="eastAsia" w:ascii="宋体" w:hAnsi="宋体" w:cs="宋体"/>
          <w:bCs/>
          <w:sz w:val="30"/>
          <w:szCs w:val="30"/>
          <w:highlight w:val="none"/>
        </w:rPr>
        <w:t xml:space="preserve">  </w:t>
      </w:r>
      <w:r>
        <w:rPr>
          <w:rFonts w:ascii="宋体" w:hAnsi="宋体" w:cs="宋体"/>
          <w:bCs/>
          <w:sz w:val="30"/>
          <w:szCs w:val="30"/>
          <w:highlight w:val="none"/>
        </w:rPr>
      </w:r>
      <w:r/>
    </w:p>
    <w:p>
      <w:pPr>
        <w:pStyle w:val="1030"/>
        <w:ind w:left="2646" w:hanging="2016"/>
        <w:spacing w:line="840" w:lineRule="exact"/>
        <w:rPr>
          <w:rFonts w:hint="eastAsia" w:ascii="宋体" w:hAnsi="宋体" w:eastAsia="宋体" w:cs="宋体"/>
          <w:bCs/>
          <w:spacing w:val="-6"/>
          <w:sz w:val="28"/>
          <w:szCs w:val="28"/>
          <w:highlight w:val="none"/>
          <w:lang w:eastAsia="zh-CN"/>
        </w:rPr>
      </w:pPr>
      <w:r>
        <w:rPr>
          <w:rFonts w:hint="eastAsia" w:ascii="宋体" w:hAnsi="宋体" w:cs="宋体"/>
          <w:bCs/>
          <w:spacing w:val="-6"/>
          <w:sz w:val="30"/>
          <w:szCs w:val="30"/>
          <w:highlight w:val="none"/>
        </w:rPr>
        <w:t xml:space="preserve">采购项目名称：</w:t>
      </w:r>
      <w:r>
        <w:rPr>
          <w:rFonts w:hint="eastAsia" w:ascii="宋体" w:hAnsi="宋体" w:cs="宋体"/>
          <w:bCs/>
          <w:spacing w:val="-6"/>
          <w:sz w:val="30"/>
          <w:szCs w:val="30"/>
          <w:highlight w:val="none"/>
          <w:lang w:eastAsia="zh-CN"/>
        </w:rPr>
        <w:t xml:space="preserve">太湖风景名胜区滨湖区域景区规划与国土空间规划协同研究及实施方案项目</w:t>
      </w:r>
      <w:r>
        <w:rPr>
          <w:rFonts w:hint="eastAsia" w:ascii="宋体" w:hAnsi="宋体" w:eastAsia="宋体" w:cs="宋体"/>
          <w:bCs/>
          <w:spacing w:val="-6"/>
          <w:sz w:val="28"/>
          <w:szCs w:val="28"/>
          <w:highlight w:val="none"/>
          <w:lang w:eastAsia="zh-CN"/>
        </w:rPr>
      </w:r>
      <w:r/>
    </w:p>
    <w:p>
      <w:pPr>
        <w:pStyle w:val="1030"/>
        <w:ind w:left="2580" w:hanging="1950"/>
        <w:jc w:val="left"/>
        <w:spacing w:line="840" w:lineRule="exact"/>
        <w:widowControl/>
        <w:rPr>
          <w:rFonts w:ascii="宋体" w:hAnsi="宋体" w:cs="宋体"/>
          <w:bCs/>
          <w:sz w:val="30"/>
          <w:szCs w:val="30"/>
          <w:highlight w:val="none"/>
        </w:rPr>
      </w:pPr>
      <w:r>
        <w:rPr>
          <w:rFonts w:hint="eastAsia" w:ascii="宋体" w:hAnsi="宋体" w:cs="宋体"/>
          <w:bCs/>
          <w:sz w:val="30"/>
          <w:szCs w:val="30"/>
          <w:highlight w:val="none"/>
        </w:rPr>
        <w:t xml:space="preserve">采   购   人：无锡市自然资源和规划局滨湖分局</w:t>
      </w:r>
      <w:r>
        <w:rPr>
          <w:rFonts w:ascii="宋体" w:hAnsi="宋体" w:cs="宋体"/>
          <w:bCs/>
          <w:sz w:val="30"/>
          <w:szCs w:val="30"/>
          <w:highlight w:val="none"/>
        </w:rPr>
      </w:r>
      <w:r/>
    </w:p>
    <w:p>
      <w:pPr>
        <w:pStyle w:val="1030"/>
        <w:ind w:left="630"/>
        <w:spacing w:line="840" w:lineRule="exact"/>
        <w:rPr>
          <w:rFonts w:ascii="宋体" w:hAnsi="宋体" w:cs="宋体"/>
          <w:bCs/>
          <w:sz w:val="30"/>
          <w:szCs w:val="30"/>
          <w:highlight w:val="none"/>
        </w:rPr>
      </w:pPr>
      <w:r>
        <w:rPr>
          <w:rFonts w:hint="eastAsia" w:ascii="宋体" w:hAnsi="宋体" w:cs="宋体"/>
          <w:bCs/>
          <w:sz w:val="30"/>
          <w:szCs w:val="30"/>
          <w:highlight w:val="none"/>
        </w:rPr>
        <w:t xml:space="preserve">采购代理机构：</w:t>
      </w:r>
      <w:r>
        <w:rPr>
          <w:rFonts w:hint="eastAsia" w:ascii="宋体" w:hAnsi="宋体" w:cs="宋体"/>
          <w:bCs/>
          <w:sz w:val="30"/>
          <w:szCs w:val="30"/>
          <w:highlight w:val="none"/>
          <w:lang w:eastAsia="zh-CN"/>
        </w:rPr>
        <w:t xml:space="preserve">涵熙（苏州）工程顾问有限公司</w:t>
      </w:r>
      <w:r>
        <w:rPr>
          <w:rFonts w:hint="eastAsia" w:ascii="宋体" w:hAnsi="宋体" w:cs="宋体"/>
          <w:bCs/>
          <w:sz w:val="30"/>
          <w:szCs w:val="30"/>
          <w:highlight w:val="none"/>
        </w:rPr>
        <w:t xml:space="preserve"> </w:t>
      </w:r>
      <w:r>
        <w:rPr>
          <w:rFonts w:ascii="宋体" w:hAnsi="宋体" w:cs="宋体"/>
          <w:bCs/>
          <w:sz w:val="30"/>
          <w:szCs w:val="30"/>
          <w:highlight w:val="none"/>
        </w:rPr>
      </w:r>
      <w:r/>
    </w:p>
    <w:p>
      <w:pPr>
        <w:pStyle w:val="1030"/>
        <w:ind w:left="420"/>
        <w:jc w:val="center"/>
        <w:rPr>
          <w:rFonts w:ascii="宋体" w:hAnsi="宋体" w:cs="宋体"/>
          <w:bCs/>
          <w:sz w:val="32"/>
          <w:highlight w:val="none"/>
        </w:rPr>
      </w:pPr>
      <w:r>
        <w:rPr>
          <w:rFonts w:ascii="宋体" w:hAnsi="宋体" w:cs="宋体"/>
          <w:bCs/>
          <w:sz w:val="32"/>
          <w:highlight w:val="none"/>
        </w:rPr>
      </w:r>
      <w:r/>
    </w:p>
    <w:p>
      <w:pPr>
        <w:pStyle w:val="1030"/>
        <w:rPr>
          <w:rFonts w:ascii="宋体" w:hAnsi="宋体" w:cs="宋体"/>
          <w:bCs/>
          <w:sz w:val="32"/>
          <w:highlight w:val="none"/>
        </w:rPr>
      </w:pPr>
      <w:r>
        <w:rPr>
          <w:rFonts w:ascii="宋体" w:hAnsi="宋体" w:cs="宋体"/>
          <w:bCs/>
          <w:sz w:val="32"/>
          <w:highlight w:val="none"/>
        </w:rPr>
      </w:r>
      <w:r/>
    </w:p>
    <w:p>
      <w:pPr>
        <w:pStyle w:val="1247"/>
        <w:tabs>
          <w:tab w:val="center" w:pos="4153" w:leader="none"/>
          <w:tab w:val="right" w:pos="8306" w:leader="none"/>
        </w:tabs>
        <w:rPr>
          <w:rFonts w:ascii="宋体" w:hAnsi="宋体" w:cs="宋体"/>
          <w:highlight w:val="none"/>
        </w:rPr>
      </w:pPr>
      <w:r>
        <w:rPr>
          <w:rFonts w:ascii="宋体" w:hAnsi="宋体" w:cs="宋体"/>
          <w:highlight w:val="none"/>
        </w:rPr>
      </w:r>
      <w:r/>
    </w:p>
    <w:p>
      <w:pPr>
        <w:pStyle w:val="1030"/>
        <w:jc w:val="center"/>
        <w:rPr>
          <w:rFonts w:ascii="宋体" w:hAnsi="宋体" w:cs="宋体"/>
          <w:bCs/>
          <w:sz w:val="44"/>
          <w:szCs w:val="44"/>
          <w:highlight w:val="none"/>
        </w:rPr>
      </w:pPr>
      <w:r>
        <w:rPr>
          <w:rFonts w:hint="eastAsia" w:ascii="宋体" w:hAnsi="宋体" w:cs="宋体"/>
          <w:bCs/>
          <w:sz w:val="44"/>
          <w:szCs w:val="44"/>
          <w:highlight w:val="none"/>
        </w:rPr>
        <w:t xml:space="preserve">2026年</w:t>
      </w:r>
      <w:r>
        <w:rPr>
          <w:rFonts w:hint="eastAsia" w:ascii="宋体" w:hAnsi="宋体" w:cs="宋体"/>
          <w:bCs/>
          <w:sz w:val="44"/>
          <w:szCs w:val="44"/>
          <w:highlight w:val="none"/>
          <w:lang w:val="en-US" w:eastAsia="zh-CN"/>
        </w:rPr>
        <w:t xml:space="preserve">10</w:t>
      </w:r>
      <w:r>
        <w:rPr>
          <w:rFonts w:hint="eastAsia" w:ascii="宋体" w:hAnsi="宋体" w:cs="宋体"/>
          <w:bCs/>
          <w:sz w:val="44"/>
          <w:szCs w:val="44"/>
          <w:highlight w:val="none"/>
        </w:rPr>
        <w:t xml:space="preserve">月</w:t>
      </w:r>
      <w:r>
        <w:rPr>
          <w:rFonts w:ascii="宋体" w:hAnsi="宋体" w:cs="宋体"/>
          <w:bCs/>
          <w:sz w:val="44"/>
          <w:szCs w:val="44"/>
          <w:highlight w:val="none"/>
        </w:rPr>
      </w:r>
      <w:r/>
    </w:p>
    <w:p>
      <w:pPr>
        <w:pStyle w:val="1030"/>
        <w:jc w:val="center"/>
        <w:rPr>
          <w:rFonts w:ascii="宋体" w:hAnsi="宋体" w:cs="宋体"/>
          <w:bCs/>
          <w:sz w:val="44"/>
          <w:szCs w:val="44"/>
          <w:highlight w:val="none"/>
        </w:rPr>
      </w:pPr>
      <w:r>
        <w:rPr>
          <w:rFonts w:ascii="宋体" w:hAnsi="宋体" w:cs="宋体"/>
          <w:bCs/>
          <w:sz w:val="44"/>
          <w:szCs w:val="44"/>
          <w:highlight w:val="none"/>
        </w:rPr>
      </w:r>
      <w:r/>
    </w:p>
    <w:p>
      <w:pPr>
        <w:pStyle w:val="1030"/>
        <w:jc w:val="center"/>
        <w:rPr>
          <w:rStyle w:val="1157"/>
          <w:rFonts w:ascii="宋体" w:hAnsi="宋体" w:cs="宋体"/>
          <w:bCs/>
          <w:sz w:val="48"/>
          <w:highlight w:val="none"/>
        </w:rPr>
        <w:sectPr>
          <w:headerReference w:type="default" r:id="rId9"/>
          <w:footerReference w:type="default" r:id="rId12"/>
          <w:footerReference w:type="first" r:id="rId13"/>
          <w:footnotePr/>
          <w:endnotePr/>
          <w:type w:val="nextPage"/>
          <w:pgSz w:w="11906" w:h="16838" w:orient="portrait"/>
          <w:pgMar w:top="1440" w:right="1083" w:bottom="1440" w:left="1083" w:header="850" w:footer="907" w:gutter="0"/>
          <w:cols w:num="1" w:sep="0" w:space="1701" w:equalWidth="1"/>
          <w:docGrid w:linePitch="360"/>
          <w:titlePg/>
        </w:sectPr>
      </w:pPr>
      <w:r>
        <w:rPr>
          <w:rStyle w:val="1157"/>
          <w:rFonts w:ascii="宋体" w:hAnsi="宋体" w:cs="宋体"/>
          <w:bCs/>
          <w:sz w:val="48"/>
          <w:highlight w:val="none"/>
        </w:rPr>
      </w:r>
      <w:r/>
    </w:p>
    <w:p>
      <w:pPr>
        <w:pStyle w:val="1247"/>
        <w:tabs>
          <w:tab w:val="center" w:pos="4153" w:leader="none"/>
          <w:tab w:val="right" w:pos="8306" w:leader="none"/>
        </w:tabs>
        <w:rPr>
          <w:rFonts w:ascii="宋体" w:hAnsi="宋体" w:cs="宋体"/>
          <w:highlight w:val="none"/>
        </w:rPr>
      </w:pPr>
      <w:r>
        <w:rPr>
          <w:rFonts w:ascii="宋体" w:hAnsi="宋体" w:cs="宋体"/>
          <w:highlight w:val="none"/>
        </w:rPr>
      </w:r>
      <w:r/>
    </w:p>
    <w:p>
      <w:pPr>
        <w:pStyle w:val="1030"/>
        <w:jc w:val="center"/>
        <w:rPr>
          <w:rStyle w:val="1157"/>
          <w:rFonts w:ascii="宋体" w:hAnsi="宋体" w:cs="宋体"/>
          <w:bCs/>
          <w:sz w:val="48"/>
          <w:highlight w:val="none"/>
        </w:rPr>
      </w:pPr>
      <w:r>
        <w:rPr>
          <w:rStyle w:val="1157"/>
          <w:rFonts w:hint="eastAsia" w:ascii="宋体" w:hAnsi="宋体" w:cs="宋体"/>
          <w:bCs/>
          <w:sz w:val="48"/>
          <w:highlight w:val="none"/>
        </w:rPr>
        <w:t xml:space="preserve">目   录</w:t>
      </w:r>
      <w:r>
        <w:rPr>
          <w:rStyle w:val="1157"/>
          <w:rFonts w:ascii="宋体" w:hAnsi="宋体" w:cs="宋体"/>
          <w:bCs/>
          <w:sz w:val="48"/>
          <w:highlight w:val="none"/>
        </w:rPr>
      </w:r>
      <w:r/>
    </w:p>
    <w:p>
      <w:pPr>
        <w:pStyle w:val="1030"/>
        <w:jc w:val="center"/>
        <w:rPr>
          <w:rFonts w:ascii="宋体" w:hAnsi="宋体" w:cs="宋体"/>
          <w:bCs/>
          <w:sz w:val="30"/>
          <w:highlight w:val="none"/>
        </w:rPr>
      </w:pPr>
      <w:r>
        <w:rPr>
          <w:rFonts w:ascii="宋体" w:hAnsi="宋体" w:cs="宋体"/>
          <w:bCs/>
          <w:sz w:val="30"/>
          <w:highlight w:val="none"/>
        </w:rPr>
      </w:r>
      <w:r/>
    </w:p>
    <w:p>
      <w:pPr>
        <w:pStyle w:val="1030"/>
        <w:jc w:val="center"/>
        <w:rPr>
          <w:rFonts w:ascii="宋体" w:hAnsi="宋体" w:cs="宋体"/>
          <w:bCs/>
          <w:sz w:val="30"/>
          <w:highlight w:val="none"/>
        </w:rPr>
      </w:pPr>
      <w:r>
        <w:rPr>
          <w:rFonts w:ascii="宋体" w:hAnsi="宋体" w:cs="宋体"/>
          <w:bCs/>
          <w:sz w:val="30"/>
          <w:highlight w:val="none"/>
        </w:rPr>
      </w:r>
      <w:r/>
    </w:p>
    <w:p>
      <w:pPr>
        <w:pStyle w:val="1030"/>
        <w:jc w:val="center"/>
        <w:rPr>
          <w:rFonts w:ascii="宋体" w:hAnsi="宋体" w:cs="宋体"/>
          <w:bCs/>
          <w:sz w:val="30"/>
          <w:highlight w:val="none"/>
        </w:rPr>
      </w:pPr>
      <w:r>
        <w:rPr>
          <w:rFonts w:ascii="宋体" w:hAnsi="宋体" w:cs="宋体"/>
          <w:bCs/>
          <w:sz w:val="30"/>
          <w:highlight w:val="none"/>
        </w:rPr>
      </w:r>
      <w:r/>
    </w:p>
    <w:p>
      <w:pPr>
        <w:pStyle w:val="1030"/>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一、投标邀请</w:t>
      </w:r>
      <w:r>
        <w:rPr>
          <w:rFonts w:ascii="宋体" w:hAnsi="宋体" w:cs="宋体"/>
          <w:bCs/>
          <w:sz w:val="30"/>
          <w:szCs w:val="30"/>
          <w:highlight w:val="none"/>
        </w:rPr>
      </w:r>
      <w:r/>
    </w:p>
    <w:p>
      <w:pPr>
        <w:pStyle w:val="1030"/>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二、投标供应商须知</w:t>
      </w:r>
      <w:r>
        <w:rPr>
          <w:rFonts w:ascii="宋体" w:hAnsi="宋体" w:cs="宋体"/>
          <w:bCs/>
          <w:sz w:val="30"/>
          <w:szCs w:val="30"/>
          <w:highlight w:val="none"/>
        </w:rPr>
      </w:r>
      <w:r/>
    </w:p>
    <w:p>
      <w:pPr>
        <w:pStyle w:val="1030"/>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三、采购需求</w:t>
      </w:r>
      <w:r>
        <w:rPr>
          <w:rFonts w:ascii="宋体" w:hAnsi="宋体" w:cs="宋体"/>
          <w:bCs/>
          <w:sz w:val="30"/>
          <w:szCs w:val="30"/>
          <w:highlight w:val="none"/>
        </w:rPr>
      </w:r>
      <w:r/>
    </w:p>
    <w:p>
      <w:pPr>
        <w:pStyle w:val="1030"/>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四、 合同书（格式文本）</w:t>
      </w:r>
      <w:r>
        <w:rPr>
          <w:rFonts w:ascii="宋体" w:hAnsi="宋体" w:cs="宋体"/>
          <w:bCs/>
          <w:sz w:val="30"/>
          <w:szCs w:val="30"/>
          <w:highlight w:val="none"/>
        </w:rPr>
      </w:r>
      <w:r/>
    </w:p>
    <w:p>
      <w:pPr>
        <w:pStyle w:val="1030"/>
        <w:ind w:firstLine="630"/>
        <w:spacing w:line="720" w:lineRule="auto"/>
        <w:rPr>
          <w:rFonts w:ascii="宋体" w:hAnsi="宋体" w:cs="宋体"/>
          <w:bCs/>
          <w:sz w:val="28"/>
          <w:szCs w:val="28"/>
          <w:highlight w:val="none"/>
        </w:rPr>
      </w:pPr>
      <w:r>
        <w:rPr>
          <w:rFonts w:hint="eastAsia" w:ascii="宋体" w:hAnsi="宋体" w:cs="宋体"/>
          <w:bCs/>
          <w:sz w:val="30"/>
          <w:szCs w:val="30"/>
          <w:highlight w:val="none"/>
        </w:rPr>
        <w:t xml:space="preserve">五、 附件（投标文件格式）</w:t>
      </w:r>
      <w:r>
        <w:rPr>
          <w:rFonts w:ascii="宋体" w:hAnsi="宋体" w:cs="宋体"/>
          <w:bCs/>
          <w:sz w:val="28"/>
          <w:szCs w:val="28"/>
          <w:highlight w:val="none"/>
        </w:rPr>
      </w:r>
      <w:r/>
    </w:p>
    <w:p>
      <w:pPr>
        <w:pStyle w:val="1030"/>
        <w:jc w:val="center"/>
        <w:spacing w:line="440" w:lineRule="exact"/>
        <w:rPr>
          <w:rFonts w:ascii="宋体" w:hAnsi="宋体" w:cs="宋体"/>
          <w:sz w:val="32"/>
          <w:szCs w:val="32"/>
          <w:highlight w:val="none"/>
        </w:rPr>
        <w:sectPr>
          <w:footerReference w:type="default" r:id="rId14"/>
          <w:footerReference w:type="first" r:id="rId15"/>
          <w:footnotePr/>
          <w:endnotePr/>
          <w:type w:val="nextPage"/>
          <w:pgSz w:w="11906" w:h="16838" w:orient="portrait"/>
          <w:pgMar w:top="1440" w:right="1083" w:bottom="1440" w:left="1083" w:header="624" w:footer="907" w:gutter="0"/>
          <w:cols w:num="1" w:sep="0" w:space="1701" w:equalWidth="1"/>
          <w:docGrid w:linePitch="360"/>
          <w:titlePg/>
        </w:sectPr>
      </w:pPr>
      <w:r/>
      <w:bookmarkStart w:id="0" w:name="报价方须知前附表"/>
      <w:r/>
      <w:bookmarkEnd w:id="0"/>
      <w:r>
        <w:rPr>
          <w:rFonts w:ascii="宋体" w:hAnsi="宋体" w:cs="宋体"/>
          <w:sz w:val="32"/>
          <w:szCs w:val="32"/>
          <w:highlight w:val="none"/>
        </w:rPr>
      </w:r>
      <w:r/>
    </w:p>
    <w:p>
      <w:pPr>
        <w:pStyle w:val="1030"/>
        <w:jc w:val="center"/>
        <w:spacing w:line="380" w:lineRule="exact"/>
        <w:rPr>
          <w:rFonts w:ascii="宋体" w:hAnsi="宋体" w:cs="宋体"/>
          <w:sz w:val="32"/>
          <w:szCs w:val="32"/>
          <w:highlight w:val="none"/>
        </w:rPr>
      </w:pPr>
      <w:r>
        <w:rPr>
          <w:rFonts w:hint="eastAsia" w:ascii="宋体" w:hAnsi="宋体" w:cs="宋体"/>
          <w:sz w:val="32"/>
          <w:szCs w:val="32"/>
          <w:highlight w:val="none"/>
        </w:rPr>
        <w:t xml:space="preserve">一、 投标邀请</w:t>
      </w:r>
      <w:r>
        <w:rPr>
          <w:rFonts w:ascii="宋体" w:hAnsi="宋体" w:cs="宋体"/>
          <w:sz w:val="32"/>
          <w:szCs w:val="32"/>
          <w:highlight w:val="none"/>
        </w:rPr>
      </w:r>
      <w:r/>
    </w:p>
    <w:p>
      <w:pPr>
        <w:pStyle w:val="1030"/>
        <w:ind w:firstLine="480"/>
        <w:spacing w:line="380" w:lineRule="exact"/>
        <w:rPr>
          <w:rFonts w:ascii="宋体" w:hAnsi="宋体" w:cs="宋体"/>
          <w:bCs/>
          <w:sz w:val="24"/>
          <w:highlight w:val="none"/>
        </w:rPr>
      </w:pPr>
      <w:r>
        <w:rPr>
          <w:rFonts w:hint="eastAsia" w:ascii="宋体" w:hAnsi="宋体" w:cs="宋体"/>
          <w:bCs/>
          <w:sz w:val="24"/>
          <w:highlight w:val="none"/>
          <w:lang w:eastAsia="zh-CN"/>
        </w:rPr>
        <w:t xml:space="preserve">涵熙（苏州）工程顾问有限公司</w:t>
      </w:r>
      <w:r>
        <w:rPr>
          <w:rFonts w:hint="eastAsia" w:ascii="宋体" w:hAnsi="宋体" w:cs="宋体"/>
          <w:bCs/>
          <w:sz w:val="24"/>
          <w:highlight w:val="none"/>
        </w:rPr>
        <w:t xml:space="preserve">受无锡市自然资源和规划局滨湖分局委托就</w:t>
      </w:r>
      <w:r>
        <w:rPr>
          <w:rFonts w:hint="eastAsia" w:ascii="宋体" w:hAnsi="宋体" w:cs="宋体"/>
          <w:bCs/>
          <w:sz w:val="24"/>
          <w:highlight w:val="none"/>
          <w:lang w:eastAsia="zh-CN"/>
        </w:rPr>
        <w:t xml:space="preserve">太湖风景名胜区滨湖区域景区规划与国土空间规划协同研究及实施方案项目</w:t>
      </w:r>
      <w:r>
        <w:rPr>
          <w:rFonts w:hint="eastAsia" w:ascii="宋体" w:hAnsi="宋体" w:cs="宋体"/>
          <w:bCs/>
          <w:sz w:val="24"/>
          <w:highlight w:val="none"/>
        </w:rPr>
        <w:t xml:space="preserve">进行公开招标，欢迎你单位参加投标并提请注意下列附表中的相关事项：</w:t>
      </w:r>
      <w:r>
        <w:rPr>
          <w:rFonts w:ascii="宋体" w:hAnsi="宋体" w:cs="宋体"/>
          <w:bCs/>
          <w:sz w:val="24"/>
          <w:highlight w:val="none"/>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vAlign w:val="top"/>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序号</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内    容</w:t>
            </w:r>
            <w:r>
              <w:rPr>
                <w:rFonts w:ascii="宋体" w:hAnsi="宋体" w:eastAsia="宋体" w:cs="宋体"/>
                <w:bCs/>
                <w:sz w:val="24"/>
                <w:szCs w:val="24"/>
                <w:highlight w:val="none"/>
                <w:lang w:val="en-US" w:eastAsia="zh-CN" w:bidi="ar-SA"/>
              </w:rPr>
            </w:r>
            <w:r/>
          </w:p>
        </w:tc>
      </w:tr>
      <w:tr>
        <w:trPr>
          <w:trHeight w:val="1200"/>
        </w:trPr>
        <w:tc>
          <w:tcPr>
            <w:tcW w:w="785" w:type="dxa"/>
            <w:vAlign w:val="center"/>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采购项目名称：太湖风景名胜区滨湖区域景区规划与国土空间规划协同研究及实施方案项目</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采购项目编号：JSZC-320211-HXGW-G2026-0037</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采购方式：公开招标</w:t>
            </w:r>
            <w:r>
              <w:rPr>
                <w:rFonts w:hint="eastAsia" w:ascii="宋体" w:hAnsi="宋体" w:eastAsia="宋体" w:cs="宋体"/>
                <w:color w:val="000000"/>
                <w:sz w:val="24"/>
                <w:szCs w:val="24"/>
                <w:highlight w:val="none"/>
                <w:lang w:val="en-US" w:eastAsia="zh-CN"/>
              </w:rPr>
            </w:r>
            <w:r/>
          </w:p>
        </w:tc>
      </w:tr>
      <w:tr>
        <w:trPr>
          <w:trHeight w:val="1540"/>
        </w:trPr>
        <w:tc>
          <w:tcPr>
            <w:tcW w:w="785" w:type="dxa"/>
            <w:vAlign w:val="center"/>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 购 人：无锡市自然资源和规划局滨湖分局</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采购人地址：无锡市滨湖区青莲路78号 </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采购代理机构：涵熙（苏州）工程顾问有限公司</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采购代理机构地址：无锡市惠山区洛南大道8号西泽大厦28楼</w:t>
            </w:r>
            <w:r>
              <w:rPr>
                <w:rFonts w:hint="eastAsia" w:ascii="宋体" w:hAnsi="宋体" w:eastAsia="宋体" w:cs="宋体"/>
                <w:color w:val="000000"/>
                <w:sz w:val="24"/>
                <w:szCs w:val="24"/>
                <w:highlight w:val="none"/>
                <w:lang w:val="en-US" w:eastAsia="zh-CN"/>
              </w:rPr>
            </w:r>
            <w:r/>
          </w:p>
        </w:tc>
      </w:tr>
      <w:tr>
        <w:trPr>
          <w:trHeight w:val="1426"/>
        </w:trPr>
        <w:tc>
          <w:tcPr>
            <w:tcW w:w="785" w:type="dxa"/>
            <w:vAlign w:val="center"/>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项目概况、要求：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（1）采购内容：</w:t>
            </w:r>
            <w:r>
              <w:rPr>
                <w:rFonts w:hint="eastAsia" w:ascii="宋体" w:hAnsi="宋体" w:eastAsia="宋体" w:cs="宋体"/>
                <w:sz w:val="24"/>
                <w:szCs w:val="24"/>
                <w:highlight w:val="none"/>
                <w:lang w:val="en-US" w:bidi="ar"/>
              </w:rPr>
              <w:t xml:space="preserve">以保障</w:t>
            </w:r>
            <w:r>
              <w:rPr>
                <w:rFonts w:hint="eastAsia" w:ascii="宋体" w:hAnsi="宋体" w:eastAsia="宋体" w:cs="宋体"/>
                <w:sz w:val="24"/>
                <w:szCs w:val="24"/>
                <w:highlight w:val="none"/>
                <w:lang w:val="en-US" w:eastAsia="zh-CN" w:bidi="ar"/>
              </w:rPr>
              <w:t xml:space="preserve">无锡市滨湖区</w:t>
            </w:r>
            <w:r>
              <w:rPr>
                <w:rFonts w:hint="eastAsia" w:ascii="宋体" w:hAnsi="宋体" w:eastAsia="宋体" w:cs="宋体"/>
                <w:sz w:val="24"/>
                <w:szCs w:val="24"/>
                <w:highlight w:val="none"/>
                <w:lang w:val="en-US" w:bidi="ar"/>
              </w:rPr>
              <w:t xml:space="preserve">景区今后一段时期资源保护利用和项目建设为导向，在建立统一现状底账的基础上，重点研究两方面协同路径：一是明确景区保护分区、功能分区与国土空间规划分区、用地用海分类之间的衔接关系和转换原则；二是构建</w:t>
            </w:r>
            <w:r>
              <w:rPr>
                <w:rFonts w:hint="eastAsia" w:ascii="宋体" w:hAnsi="宋体" w:eastAsia="宋体" w:cs="宋体"/>
                <w:sz w:val="24"/>
                <w:szCs w:val="24"/>
                <w:highlight w:val="none"/>
                <w:lang w:val="en-US" w:eastAsia="zh-CN" w:bidi="ar"/>
              </w:rPr>
              <w:t xml:space="preserve">新时期景区</w:t>
            </w:r>
            <w:r>
              <w:rPr>
                <w:rFonts w:hint="eastAsia" w:ascii="宋体" w:hAnsi="宋体" w:eastAsia="宋体" w:cs="宋体"/>
                <w:sz w:val="24"/>
                <w:szCs w:val="24"/>
                <w:highlight w:val="none"/>
                <w:lang w:val="en-US" w:bidi="ar"/>
              </w:rPr>
              <w:t xml:space="preserve">详细规划编制体系，明确单元、街区（片区）和地块三个层次的编制内容、成果深度、管控要求及传导关系，并研究相应的组织编制、联合审查、成果入库和实施管理方式</w:t>
            </w:r>
            <w:r>
              <w:rPr>
                <w:rFonts w:hint="eastAsia" w:ascii="宋体" w:hAnsi="宋体" w:eastAsia="宋体" w:cs="宋体"/>
                <w:color w:val="000000"/>
                <w:sz w:val="24"/>
                <w:szCs w:val="24"/>
                <w:highlight w:val="none"/>
                <w:lang w:val="en-US" w:eastAsia="zh-CN"/>
              </w:rPr>
              <w:t xml:space="preserve">。具体内容及要求详见招标文件“三、采购需求”；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（2）服务期：签订合同起12个月内递交最终成果。具体以项目进展做动态调整；</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（3）质量标准：项目成果必须符合我国最新颁布的与之相关的技术规范与标准并满足采购人</w:t>
            </w:r>
            <w:r>
              <w:rPr>
                <w:rFonts w:hint="eastAsia" w:ascii="宋体" w:hAnsi="宋体" w:cs="宋体"/>
                <w:bCs/>
                <w:sz w:val="24"/>
                <w:highlight w:val="none"/>
                <w:lang w:val="en-US" w:eastAsia="zh-CN"/>
              </w:rPr>
              <w:t xml:space="preserve">及</w:t>
            </w:r>
            <w:r>
              <w:rPr>
                <w:rFonts w:hint="eastAsia" w:ascii="宋体" w:hAnsi="宋体" w:eastAsia="宋体" w:cs="宋体"/>
                <w:sz w:val="24"/>
                <w:highlight w:val="none"/>
                <w:lang w:val="en-US" w:eastAsia="zh-CN" w:bidi="ar"/>
              </w:rPr>
              <w:t xml:space="preserve">上级部门</w:t>
            </w:r>
            <w:r>
              <w:rPr>
                <w:rFonts w:hint="eastAsia" w:ascii="宋体" w:hAnsi="宋体" w:eastAsia="宋体" w:cs="宋体"/>
                <w:color w:val="000000"/>
                <w:sz w:val="24"/>
                <w:szCs w:val="24"/>
                <w:highlight w:val="none"/>
                <w:lang w:val="en-US" w:eastAsia="zh-CN"/>
              </w:rPr>
              <w:t xml:space="preserve">要求。质量违约金：合同价的5%；</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（4）预算价：150万元；</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（5）最高限价：133.152万元。注：供应商投标报价不得超过上述最高限价，否则按无效标处理。</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（6）采购方式：公开招标；</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w:t>
            </w:r>
            <w:r>
              <w:rPr>
                <w:rFonts w:hint="eastAsia" w:ascii="宋体" w:hAnsi="宋体" w:eastAsia="宋体" w:cs="宋体"/>
                <w:b/>
                <w:bCs/>
                <w:color w:val="000000"/>
                <w:sz w:val="24"/>
                <w:szCs w:val="24"/>
                <w:highlight w:val="none"/>
                <w:u w:val="singl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A.联合体成员不得超过两家；</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B.以联合体投标的，联合体必须符合以上资格要求；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C.联合体单位不得再以自己的名义或者组成新的联合体参加同一项目投标；</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D.联合体投标须签订并提供联合体协议书，联合体协议书中必须明确联合体主体方和联合体协办方，以及联合体各成员份额、职责。</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（8）本项目是否专门面向中小（微）企业（含监狱企业、残疾人福利性单位）：否；</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（9）本项目的所属行业：根据中小企业划型标准规定（工信部联企业〔2011〕300号）中的“其他未列明行业”。</w:t>
            </w:r>
            <w:r>
              <w:rPr>
                <w:rFonts w:hint="eastAsia" w:ascii="宋体" w:hAnsi="宋体" w:eastAsia="宋体" w:cs="宋体"/>
                <w:color w:val="000000"/>
                <w:sz w:val="24"/>
                <w:szCs w:val="24"/>
                <w:highlight w:val="none"/>
                <w:lang w:val="en-US" w:eastAsia="zh-CN"/>
              </w:rPr>
            </w:r>
            <w:r/>
          </w:p>
        </w:tc>
      </w:tr>
      <w:tr>
        <w:trPr>
          <w:trHeight w:val="416"/>
        </w:trPr>
        <w:tc>
          <w:tcPr>
            <w:tcW w:w="785" w:type="dxa"/>
            <w:vAlign w:val="center"/>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1.供应商的资格要求：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符合政府采购法第二十二条第一款规定的条件，并依照政府采购法实施条例第十七条规定提供材料：</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（1）关于资格的声明函；</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投标供应商如允许以分支机构身份参加投标的，提供投标供应商分支机构的营业执照原件扫描件）；</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zh-CN"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供应商法定代表人授权委托书的原件的扫描件（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（4）投标供应商法定代表人身份证及法定代表人被授权代表身份证扫描件；</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（6）投标供应商近一年中任意一个月份（不含开标当月）的财务状况报告（资产负债表和利润表）或由会计师事务所出具的2024年度或2025年度审计报告和所附已审财务报告；</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（7）投标供应商近一年中任意一个月份（不含开标当月）的依法缴纳税收的相关材料；</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（8）投标供应商近一年中任意一个月份（不含开标当月）的依法缴纳社会保障资金的相关材料；</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（9）承诺书；</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（10）联合体协议书（如有）；</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2.落实政府采购政策需满足的资格要求：/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本项目的特定资格要求：</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（1）必须具备省级（含）以上主管部门颁发的城乡规划编制乙级（含）以上资质；</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（2）未被“信用中国”网站（www.creditchina.gov.cn）列入失信被执行人、重大税收违法案件当事人名单、政府采购严重失信行为记录名单；</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bookmarkStart w:id="1" w:name="_Toc28359081"/>
            <w:r>
              <w:rPr>
                <w:rFonts w:hint="eastAsia" w:ascii="宋体" w:hAnsi="宋体" w:eastAsia="宋体" w:cs="宋体"/>
                <w:color w:val="000000"/>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szCs w:val="24"/>
                <w:highlight w:val="none"/>
                <w:lang w:val="en-US" w:eastAsia="zh-CN"/>
              </w:rPr>
            </w:r>
            <w:r/>
          </w:p>
        </w:tc>
      </w:tr>
      <w:tr>
        <w:trPr>
          <w:trHeight w:val="70"/>
        </w:trPr>
        <w:tc>
          <w:tcPr>
            <w:tcW w:w="785" w:type="dxa"/>
            <w:vAlign w:val="center"/>
            <w:textDirection w:val="lrTb"/>
            <w:noWrap w:val="false"/>
          </w:tcPr>
          <w:p>
            <w:pPr>
              <w:pStyle w:val="1030"/>
              <w:jc w:val="center"/>
              <w:spacing w:line="38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w:t>
            </w:r>
            <w:r>
              <w:rPr>
                <w:rFonts w:ascii="宋体" w:hAnsi="宋体" w:eastAsia="宋体" w:cs="宋体"/>
                <w:bCs/>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供应商主体信息库注册：</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color w:val="000000"/>
                <w:sz w:val="24"/>
                <w:szCs w:val="24"/>
                <w:highlight w:val="none"/>
              </w:rPr>
            </w:r>
            <w:r/>
          </w:p>
          <w:p>
            <w:pPr>
              <w:pStyle w:val="1030"/>
              <w:ind w:firstLine="79"/>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③CA驱动下载：</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在“江苏省政府采购（苏采云）平台”</w:t>
            </w:r>
            <w:r>
              <w:rPr>
                <w:rFonts w:hint="eastAsia" w:ascii="宋体" w:hAnsi="宋体" w:eastAsia="宋体" w:cs="宋体"/>
                <w:color w:val="000000"/>
                <w:sz w:val="24"/>
                <w:szCs w:val="24"/>
                <w:highlight w:val="none"/>
                <w:lang w:eastAsia="zh-CN"/>
              </w:rPr>
              <w:t xml:space="preserve">账号登录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1030"/>
              <w:ind w:firstLine="79"/>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"http://cz.wuxi.gov.cn/doc/2023/10/11/4080287.shtml" \t "_blank"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技术支持QQ：田女士：3071474382；王先生：897651173。</w:t>
            </w:r>
            <w:r>
              <w:rPr>
                <w:rFonts w:hint="eastAsia" w:ascii="宋体" w:hAnsi="宋体" w:eastAsia="宋体" w:cs="宋体"/>
                <w:bCs/>
                <w:color w:val="000000"/>
                <w:sz w:val="24"/>
                <w:szCs w:val="24"/>
                <w:highlight w:val="none"/>
              </w:rPr>
            </w:r>
            <w:r/>
          </w:p>
          <w:p>
            <w:pPr>
              <w:pStyle w:val="1030"/>
              <w:numPr>
                <w:ilvl w:val="0"/>
                <w:numId w:val="0"/>
              </w:numPr>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完成项目报名，获取采购文件：</w:t>
            </w:r>
            <w:r>
              <w:rPr>
                <w:rFonts w:hint="eastAsia" w:ascii="宋体" w:hAnsi="宋体" w:eastAsia="宋体" w:cs="宋体"/>
                <w:color w:val="000000"/>
                <w:sz w:val="24"/>
                <w:szCs w:val="24"/>
                <w:highlight w:val="none"/>
              </w:rPr>
            </w:r>
            <w:r/>
          </w:p>
          <w:p>
            <w:pPr>
              <w:pStyle w:val="1030"/>
              <w:numPr>
                <w:ilvl w:val="0"/>
                <w:numId w:val="0"/>
              </w:numPr>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获取招标文件的方式：请有投标意向的供应商在招标文件有效获取期内及时至“江苏省政府采购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平台”获取。在招标文件有效获取期限内，从“江苏省政府采购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平台”获取的招标文件，视为依法获取的招标文件。</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无锡政府采购网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（2）招标文件（后缀名为“.kedt”）、“苏采云”系统供应商操作手册及政府采购客户端工具也可通过“苏采云”系统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报名详情页面内相应链接进行下载。</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（3）政府采购客户端工具及“苏采云”系统供应商操作手册可访问江苏政府采购网-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办事指南--“资料下载”进行下载《“苏采云”系统供应商操作手册及政府采购客户端工具》或可至无锡政府采购网-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下载专区--“苏采云”栏目下载《“苏采云”系统供应商操作手册》。</w:t>
            </w:r>
            <w:r>
              <w:rPr>
                <w:rFonts w:hint="eastAsia" w:ascii="宋体" w:hAnsi="宋体" w:eastAsia="宋体" w:cs="宋体"/>
                <w:color w:val="000000"/>
                <w:sz w:val="24"/>
                <w:szCs w:val="24"/>
                <w:highlight w:val="none"/>
              </w:rPr>
            </w:r>
            <w:r/>
          </w:p>
          <w:p>
            <w:pPr>
              <w:pStyle w:val="1030"/>
              <w:ind w:firstLine="79"/>
              <w:spacing w:line="360" w:lineRule="auto"/>
              <w:shd w:val="clear" w:color="auto" w:fill="auto"/>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本项目为线上不见面采购，无需到开标现场也无需递交纸质文件。</w:t>
            </w:r>
            <w:r>
              <w:rPr>
                <w:rFonts w:hint="eastAsia" w:ascii="宋体" w:hAnsi="宋体" w:eastAsia="宋体" w:cs="宋体"/>
                <w:color w:val="000000"/>
                <w:sz w:val="24"/>
                <w:szCs w:val="24"/>
                <w:highlight w:val="none"/>
              </w:rPr>
              <w:t xml:space="preserve">供应商应承担其编制投标文件以及递交投标文件所涉及的一切费用。无论投标结果如何，采购人对上述费用不负任何责任。</w:t>
            </w:r>
            <w:r>
              <w:rPr>
                <w:rFonts w:ascii="宋体" w:hAnsi="宋体" w:eastAsia="宋体" w:cs="宋体"/>
                <w:sz w:val="24"/>
                <w:szCs w:val="24"/>
                <w:highlight w:val="none"/>
                <w:lang w:val="en-US" w:eastAsia="zh-CN" w:bidi="ar-SA"/>
              </w:rPr>
            </w:r>
            <w:r/>
          </w:p>
        </w:tc>
      </w:tr>
      <w:tr>
        <w:trPr>
          <w:trHeight w:val="1146"/>
        </w:trPr>
        <w:tc>
          <w:tcPr>
            <w:tcW w:w="785" w:type="dxa"/>
            <w:vAlign w:val="center"/>
            <w:textDirection w:val="lrTb"/>
            <w:noWrap w:val="false"/>
          </w:tcPr>
          <w:p>
            <w:pPr>
              <w:pStyle w:val="1030"/>
              <w:ind w:firstLine="79"/>
              <w:jc w:val="center"/>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涵熙（苏州）工程顾问有限公司</w:t>
            </w:r>
            <w:r>
              <w:rPr>
                <w:rFonts w:hint="eastAsia" w:ascii="宋体" w:hAnsi="宋体" w:eastAsia="宋体" w:cs="宋体"/>
                <w:color w:val="000000"/>
                <w:sz w:val="24"/>
                <w:szCs w:val="24"/>
                <w:highlight w:val="none"/>
              </w:rPr>
              <w:t xml:space="preserve">将以线上不见面、电话咨询、传真等方式开展线上答疑服务。</w:t>
            </w:r>
            <w:r>
              <w:rPr>
                <w:rFonts w:hint="eastAsia" w:ascii="宋体" w:hAnsi="宋体" w:eastAsia="宋体" w:cs="宋体"/>
                <w:color w:val="000000"/>
                <w:sz w:val="24"/>
                <w:szCs w:val="24"/>
                <w:highlight w:val="none"/>
                <w:lang w:eastAsia="zh-CN"/>
              </w:rPr>
              <w:t xml:space="preserve">截至</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lang w:eastAsia="zh-CN"/>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月7</w:t>
            </w:r>
            <w:r>
              <w:rPr>
                <w:rFonts w:hint="eastAsia" w:ascii="宋体" w:hAnsi="宋体" w:eastAsia="宋体" w:cs="宋体"/>
                <w:color w:val="000000"/>
                <w:sz w:val="24"/>
                <w:szCs w:val="24"/>
                <w:highlight w:val="none"/>
                <w:u w:val="single"/>
              </w:rPr>
              <w:t xml:space="preserve">日10:00</w:t>
            </w:r>
            <w:r>
              <w:rPr>
                <w:rFonts w:hint="eastAsia" w:ascii="宋体" w:hAnsi="宋体" w:eastAsia="宋体" w:cs="宋体"/>
                <w:color w:val="000000"/>
                <w:sz w:val="24"/>
                <w:szCs w:val="24"/>
                <w:highlight w:val="none"/>
              </w:rPr>
              <w:t xml:space="preserve">前，有关单位对于招标文件的相关事项如有疑问可通过上述方式咨询；投标人如有需要对招标文件要求澄清的问题，请以书面形式（必须加盖投标人公章，也请务必留下联系方式，以便回复）提出“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项目需澄清问题”，并于答疑截止时间前传真给项目联系人。若未在法定时间内提出澄清，由此造成的损失及风险由投标人自行承担。</w:t>
            </w:r>
            <w:r>
              <w:rPr>
                <w:rFonts w:hint="eastAsia" w:ascii="宋体" w:hAnsi="宋体" w:eastAsia="宋体" w:cs="宋体"/>
                <w:color w:val="000000"/>
                <w:sz w:val="24"/>
                <w:szCs w:val="24"/>
                <w:highlight w:val="none"/>
                <w:lang w:val="en-US" w:eastAsia="zh-CN"/>
              </w:rPr>
            </w:r>
            <w:r/>
          </w:p>
        </w:tc>
      </w:tr>
      <w:tr>
        <w:trPr>
          <w:trHeight w:val="430"/>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投标保证金：本项目不要求递交投标保证金。</w:t>
            </w:r>
            <w:r>
              <w:rPr>
                <w:rFonts w:hint="eastAsia" w:ascii="宋体" w:hAnsi="宋体" w:eastAsia="宋体" w:cs="宋体"/>
                <w:color w:val="000000"/>
                <w:sz w:val="24"/>
                <w:szCs w:val="24"/>
                <w:highlight w:val="none"/>
                <w:lang w:val="zh-CN" w:eastAsia="zh-CN"/>
              </w:rPr>
            </w:r>
            <w:r/>
          </w:p>
        </w:tc>
      </w:tr>
      <w:tr>
        <w:trPr>
          <w:trHeight w:val="410"/>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投标有效期：投标截止日期之日起90天</w:t>
            </w:r>
            <w:r>
              <w:rPr>
                <w:rFonts w:hint="eastAsia" w:ascii="宋体" w:hAnsi="宋体" w:eastAsia="宋体" w:cs="宋体"/>
                <w:color w:val="000000"/>
                <w:sz w:val="24"/>
                <w:szCs w:val="24"/>
                <w:highlight w:val="none"/>
                <w:lang w:val="en-US" w:eastAsia="zh-CN"/>
              </w:rPr>
            </w:r>
            <w:r/>
          </w:p>
        </w:tc>
      </w:tr>
      <w:tr>
        <w:trPr>
          <w:trHeight w:val="409"/>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网上投标截止时间：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lang w:val="zh-CN" w:eastAsia="zh-CN"/>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0（北京时间）</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投标截止时间后的投标文件恕不接受。</w:t>
            </w:r>
            <w:r>
              <w:rPr>
                <w:rFonts w:hint="eastAsia" w:ascii="宋体" w:hAnsi="宋体" w:eastAsia="宋体" w:cs="宋体"/>
                <w:color w:val="000000"/>
                <w:sz w:val="24"/>
                <w:szCs w:val="24"/>
                <w:highlight w:val="none"/>
                <w:lang w:val="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投标及开标地点：“江苏省政府采购</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平台”。</w:t>
            </w:r>
            <w:r>
              <w:rPr>
                <w:rFonts w:hint="eastAsia" w:ascii="宋体" w:hAnsi="宋体" w:eastAsia="宋体" w:cs="宋体"/>
                <w:color w:val="000000"/>
                <w:sz w:val="24"/>
                <w:szCs w:val="24"/>
                <w:highlight w:val="none"/>
                <w:lang w:val="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宋体" w:cs="宋体"/>
                <w:color w:val="000000"/>
                <w:sz w:val="24"/>
                <w:szCs w:val="24"/>
                <w:highlight w:val="none"/>
                <w:lang w:val="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lang w:val="zh-CN" w:eastAsia="zh-CN"/>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0。</w:t>
            </w:r>
            <w:r>
              <w:rPr>
                <w:rFonts w:hint="eastAsia" w:ascii="宋体" w:hAnsi="宋体" w:eastAsia="宋体" w:cs="宋体"/>
                <w:color w:val="000000"/>
                <w:sz w:val="24"/>
                <w:szCs w:val="24"/>
                <w:highlight w:val="none"/>
                <w:lang w:val="en-US" w:eastAsia="zh-CN"/>
              </w:rPr>
            </w:r>
            <w:r/>
          </w:p>
        </w:tc>
      </w:tr>
      <w:tr>
        <w:trPr>
          <w:trHeight w:val="70"/>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开标时间：2026年11月23日13：30时</w:t>
            </w:r>
            <w:r>
              <w:rPr>
                <w:rFonts w:hint="eastAsia" w:ascii="宋体" w:hAnsi="宋体" w:eastAsia="宋体" w:cs="宋体"/>
                <w:color w:val="000000"/>
                <w:sz w:val="24"/>
                <w:szCs w:val="24"/>
                <w:highlight w:val="none"/>
                <w:lang w:val="zh-CN" w:eastAsia="zh-CN"/>
              </w:rPr>
              <w:t xml:space="preserve"> </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开标地点：无锡市滨湖区公共资源交易中心二楼开标室（无锡市滨湖区隐秀路152号）</w:t>
            </w:r>
            <w:r>
              <w:rPr>
                <w:rFonts w:hint="eastAsia" w:ascii="宋体" w:hAnsi="宋体" w:eastAsia="宋体" w:cs="宋体"/>
                <w:color w:val="000000"/>
                <w:sz w:val="24"/>
                <w:szCs w:val="24"/>
                <w:highlight w:val="none"/>
                <w:lang w:val="en-US" w:eastAsia="zh-CN"/>
              </w:rPr>
            </w:r>
            <w:r/>
          </w:p>
        </w:tc>
      </w:tr>
      <w:tr>
        <w:trPr>
          <w:trHeight w:val="783"/>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评审时间：2026年11月23日</w:t>
            </w:r>
            <w:r>
              <w:rPr>
                <w:rFonts w:hint="eastAsia" w:ascii="宋体" w:hAnsi="宋体" w:eastAsia="宋体" w:cs="宋体"/>
                <w:color w:val="000000"/>
                <w:sz w:val="24"/>
                <w:szCs w:val="24"/>
                <w:highlight w:val="none"/>
                <w:lang w:val="zh-CN" w:eastAsia="zh-CN"/>
              </w:rPr>
              <w:t xml:space="preserve">唱标结束后</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确定中标供应商时间：2026年11月23日</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确定中标供应商地点：无锡市滨湖区公共资源交易中心三楼评标室（无锡市滨湖区隐秀路152号）</w:t>
            </w:r>
            <w:r>
              <w:rPr>
                <w:rFonts w:hint="eastAsia" w:ascii="宋体" w:hAnsi="宋体" w:eastAsia="宋体" w:cs="宋体"/>
                <w:color w:val="000000"/>
                <w:sz w:val="24"/>
                <w:szCs w:val="24"/>
                <w:highlight w:val="none"/>
                <w:lang w:val="en-US" w:eastAsia="zh-CN"/>
              </w:rPr>
            </w:r>
            <w:r/>
          </w:p>
        </w:tc>
      </w:tr>
      <w:tr>
        <w:trPr>
          <w:trHeight w:val="544"/>
        </w:trPr>
        <w:tc>
          <w:tcPr>
            <w:tcW w:w="785" w:type="dxa"/>
            <w:vAlign w:val="center"/>
            <w:textDirection w:val="lrTb"/>
            <w:noWrap w:val="false"/>
          </w:tcPr>
          <w:p>
            <w:pPr>
              <w:pStyle w:val="1030"/>
              <w:jc w:val="center"/>
              <w:spacing w:line="380" w:lineRule="exact"/>
              <w:widowControl/>
              <w:rPr>
                <w:rFonts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12</w:t>
            </w:r>
            <w:r>
              <w:rPr>
                <w:rFonts w:ascii="宋体" w:hAnsi="宋体" w:eastAsia="宋体" w:cs="宋体"/>
                <w:sz w:val="24"/>
                <w:szCs w:val="22"/>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1.中标供应商在收到中标通知书后与采购人签订合同前，必须提供与系统中电子投标文件一致的纸质投标文件一式三份。</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2.供应商请仔细阅读供应商注册流程和公开招标文件中关于电子开评标等相关事项，如有问题可发送邮件或移动电话咨询。</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3.本次采购采用《江苏省政府采购（苏采云）平台》进行招标投标活动，招标、投标、评标和中标结果发布全程电子化。</w:t>
            </w:r>
            <w:r>
              <w:rPr>
                <w:rFonts w:hint="eastAsia" w:ascii="宋体" w:hAnsi="宋体" w:eastAsia="宋体" w:cs="宋体"/>
                <w:color w:val="000000"/>
                <w:sz w:val="24"/>
                <w:szCs w:val="24"/>
                <w:highlight w:val="none"/>
                <w:lang w:val="en-US" w:eastAsia="zh-CN"/>
              </w:rPr>
            </w:r>
            <w:r/>
          </w:p>
        </w:tc>
      </w:tr>
      <w:tr>
        <w:trPr>
          <w:cantSplit/>
          <w:trHeight w:val="849"/>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rPr>
                <w:rFonts w:ascii="宋体" w:hAnsi="宋体" w:eastAsia="宋体" w:cs="宋体"/>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lang w:val="zh-CN" w:eastAsia="zh-CN"/>
              </w:rPr>
            </w:r>
            <w:r/>
          </w:p>
        </w:tc>
      </w:tr>
      <w:tr>
        <w:trPr>
          <w:cantSplit/>
          <w:trHeight w:val="477"/>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rPr>
                <w:rFonts w:ascii="宋体" w:hAnsi="宋体" w:eastAsia="宋体" w:cs="宋体"/>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评标委员会组成：评标委员会成员人数为5人（含）以上单数，由采购人依法组建。</w:t>
            </w:r>
            <w:r>
              <w:rPr>
                <w:rFonts w:hint="eastAsia" w:ascii="宋体" w:hAnsi="宋体" w:eastAsia="宋体" w:cs="宋体"/>
                <w:color w:val="000000"/>
                <w:sz w:val="24"/>
                <w:szCs w:val="24"/>
                <w:highlight w:val="none"/>
                <w:lang w:val="en-US" w:eastAsia="zh-CN"/>
              </w:rPr>
            </w:r>
            <w:r/>
          </w:p>
        </w:tc>
      </w:tr>
      <w:tr>
        <w:trPr>
          <w:cantSplit/>
          <w:trHeight w:val="477"/>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rPr>
                <w:rFonts w:ascii="宋体" w:hAnsi="宋体" w:eastAsia="宋体" w:cs="宋体"/>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评标方法：综合评分法。</w:t>
            </w:r>
            <w:r>
              <w:rPr>
                <w:rFonts w:hint="eastAsia" w:ascii="宋体" w:hAnsi="宋体" w:eastAsia="宋体" w:cs="宋体"/>
                <w:color w:val="000000"/>
                <w:sz w:val="24"/>
                <w:szCs w:val="24"/>
                <w:highlight w:val="none"/>
                <w:lang w:val="en-US" w:eastAsia="zh-CN"/>
              </w:rPr>
            </w:r>
            <w:r/>
          </w:p>
        </w:tc>
      </w:tr>
      <w:tr>
        <w:trPr>
          <w:cantSplit/>
          <w:trHeight w:val="477"/>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rPr>
                <w:rFonts w:ascii="宋体" w:hAnsi="宋体" w:eastAsia="宋体" w:cs="宋体"/>
                <w:sz w:val="24"/>
                <w:szCs w:val="24"/>
                <w:highlight w:val="none"/>
                <w:lang w:val="en-US" w:eastAsia="zh-CN" w:bidi="ar-SA"/>
              </w:rPr>
            </w:r>
            <w:r/>
          </w:p>
        </w:tc>
        <w:tc>
          <w:tcPr>
            <w:tcW w:w="9169" w:type="dxa"/>
            <w:vAlign w:val="top"/>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候选供应商的确定原则及标准：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eastAsia="宋体" w:cs="宋体"/>
                <w:color w:val="000000"/>
                <w:sz w:val="24"/>
                <w:szCs w:val="24"/>
                <w:highlight w:val="none"/>
                <w:lang w:val="en-US" w:eastAsia="zh-CN"/>
              </w:rPr>
            </w:r>
            <w:r/>
          </w:p>
        </w:tc>
      </w:tr>
      <w:tr>
        <w:trPr>
          <w:cantSplit/>
          <w:trHeight w:val="666"/>
        </w:trPr>
        <w:tc>
          <w:tcPr>
            <w:tcW w:w="785" w:type="dxa"/>
            <w:vAlign w:val="center"/>
            <w:textDirection w:val="lrTb"/>
            <w:noWrap w:val="false"/>
          </w:tcPr>
          <w:p>
            <w:pPr>
              <w:pStyle w:val="1030"/>
              <w:jc w:val="center"/>
              <w:spacing w:line="38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rPr>
                <w:rFonts w:ascii="宋体" w:hAnsi="宋体" w:eastAsia="宋体" w:cs="宋体"/>
                <w:sz w:val="24"/>
                <w:szCs w:val="24"/>
                <w:highlight w:val="none"/>
                <w:lang w:val="en-US" w:eastAsia="zh-CN" w:bidi="ar-SA"/>
              </w:rPr>
            </w:r>
            <w:r/>
          </w:p>
        </w:tc>
        <w:tc>
          <w:tcPr>
            <w:tcW w:w="9169" w:type="dxa"/>
            <w:vAlign w:val="center"/>
            <w:textDirection w:val="lrTb"/>
            <w:noWrap w:val="false"/>
          </w:tcPr>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有关本次采购活动程序方面的问题，可来人、来函（传真）或电话联系。</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采购人：无锡市自然资源和规划局滨湖分局</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统一社会信用代码：11320200MB1982499D</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联系地址：无锡市滨湖区青莲路78号</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联系人：李颖</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联系电话：0510-85121208</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采购代理机构：</w:t>
            </w:r>
            <w:r>
              <w:rPr>
                <w:rFonts w:hint="eastAsia" w:ascii="宋体" w:hAnsi="宋体" w:eastAsia="宋体" w:cs="宋体"/>
                <w:color w:val="000000"/>
                <w:sz w:val="24"/>
                <w:szCs w:val="24"/>
                <w:highlight w:val="none"/>
                <w:lang w:val="zh-CN" w:eastAsia="zh-CN"/>
              </w:rPr>
              <w:t xml:space="preserve">涵熙（苏州）工程顾问有限公司</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统一社会信用代码：91320505697897064K</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联系地址：无锡市惠山区洛南大道8号西泽大厦28楼</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联系人：杨逸、蒋鼎、卢祯、花锡兰</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联系电话：0510-83306659</w:t>
            </w:r>
            <w:r>
              <w:rPr>
                <w:rFonts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邮箱：464823780@qq.com</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邮政编码：214000</w:t>
            </w:r>
            <w:r>
              <w:rPr>
                <w:rFonts w:hint="eastAsia" w:ascii="宋体" w:hAnsi="宋体" w:eastAsia="宋体" w:cs="宋体"/>
                <w:color w:val="000000"/>
                <w:sz w:val="24"/>
                <w:szCs w:val="24"/>
                <w:highlight w:val="none"/>
                <w:lang w:val="en-US" w:eastAsia="zh-CN"/>
              </w:rPr>
            </w:r>
            <w:r/>
          </w:p>
          <w:p>
            <w:pPr>
              <w:pStyle w:val="1030"/>
              <w:ind w:firstLine="79"/>
              <w:spacing w:line="360" w:lineRule="auto"/>
              <w:shd w:val="clear" w:color="auto" w:fill="auto"/>
              <w:rPr>
                <w:rFonts w:ascii="宋体" w:hAnsi="宋体" w:eastAsia="宋体"/>
                <w:b/>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有关本次采购活动方面的问题，可来人、来函或电话联系。</w:t>
            </w:r>
            <w:r>
              <w:rPr>
                <w:rFonts w:ascii="宋体" w:hAnsi="宋体" w:eastAsia="宋体"/>
                <w:b/>
                <w:sz w:val="24"/>
                <w:szCs w:val="24"/>
                <w:highlight w:val="none"/>
                <w:lang w:val="en-US" w:eastAsia="zh-CN" w:bidi="ar-SA"/>
              </w:rPr>
            </w:r>
            <w:r/>
          </w:p>
        </w:tc>
      </w:tr>
    </w:tbl>
    <w:p>
      <w:pPr>
        <w:pStyle w:val="1030"/>
        <w:jc w:val="center"/>
        <w:rPr>
          <w:rFonts w:hint="eastAsia" w:ascii="宋体" w:hAnsi="宋体" w:cs="宋体"/>
          <w:sz w:val="32"/>
          <w:szCs w:val="32"/>
          <w:highlight w:val="none"/>
        </w:rPr>
      </w:pPr>
      <w:r/>
      <w:bookmarkStart w:id="2" w:name="二．报价方须知"/>
      <w:r/>
      <w:bookmarkEnd w:id="2"/>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二、投标供应商须知</w:t>
      </w:r>
      <w:r>
        <w:rPr>
          <w:rFonts w:ascii="宋体" w:hAnsi="宋体" w:cs="宋体"/>
          <w:sz w:val="32"/>
          <w:szCs w:val="32"/>
          <w:highlight w:val="none"/>
        </w:rPr>
      </w:r>
      <w:r/>
    </w:p>
    <w:p>
      <w:pPr>
        <w:pStyle w:val="1030"/>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（一）遵循原则：</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公开透明原则、公平竞争原则、公正原则和诚实信用原则。</w:t>
      </w:r>
      <w:r>
        <w:rPr>
          <w:rFonts w:hint="eastAsia" w:ascii="宋体" w:hAnsi="宋体" w:eastAsia="宋体" w:cs="宋体"/>
          <w:color w:val="000000"/>
          <w:sz w:val="24"/>
          <w:szCs w:val="24"/>
          <w:highlight w:val="none"/>
        </w:rPr>
      </w:r>
      <w:r/>
    </w:p>
    <w:p>
      <w:pPr>
        <w:pStyle w:val="1030"/>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（二）招标文件：</w:t>
      </w:r>
      <w:r>
        <w:rPr>
          <w:rFonts w:hint="eastAsia" w:ascii="宋体" w:hAnsi="宋体" w:eastAsia="宋体" w:cs="宋体"/>
          <w:color w:val="000000"/>
          <w:sz w:val="24"/>
          <w:szCs w:val="24"/>
          <w:highlight w:val="none"/>
        </w:rPr>
      </w:r>
      <w:r/>
    </w:p>
    <w:p>
      <w:pPr>
        <w:pStyle w:val="1397"/>
        <w:ind w:left="0"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1.招标文件包括本文件目录所列全部内容，投标供应商应仔细阅读，并在投标文件中充分响应招标文件的所有要求。</w:t>
      </w:r>
      <w:r>
        <w:rPr>
          <w:rFonts w:hint="eastAsia" w:ascii="宋体" w:hAnsi="宋体" w:eastAsia="宋体" w:cs="宋体"/>
          <w:bCs/>
          <w:color w:val="000000"/>
          <w:sz w:val="24"/>
          <w:szCs w:val="24"/>
          <w:highlight w:val="none"/>
        </w:rPr>
      </w:r>
      <w:r/>
    </w:p>
    <w:p>
      <w:pPr>
        <w:pStyle w:val="139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.投标供应商应在苏采云平台（http://jszfcg.jscz.gov.cn/jszc/login）下载招标文件及有关资料，按要求制作、上传投标文件，对招标文件各项内容做出实质性响应，否则投标无效。</w:t>
      </w:r>
      <w:r>
        <w:rPr>
          <w:rFonts w:hint="eastAsia" w:ascii="宋体" w:hAnsi="宋体" w:eastAsia="宋体" w:cs="宋体"/>
          <w:color w:val="000000"/>
          <w:sz w:val="24"/>
          <w:szCs w:val="24"/>
          <w:highlight w:val="none"/>
        </w:rPr>
      </w:r>
      <w:r/>
    </w:p>
    <w:p>
      <w:pPr>
        <w:pStyle w:val="139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.投标供应商一旦参加本项目投标，即表明承诺接受了本招标文件中的所有条件和规定。</w:t>
      </w:r>
      <w:r>
        <w:rPr>
          <w:rFonts w:hint="eastAsia" w:ascii="宋体" w:hAnsi="宋体" w:eastAsia="宋体" w:cs="宋体"/>
          <w:color w:val="000000"/>
          <w:sz w:val="24"/>
          <w:szCs w:val="24"/>
          <w:highlight w:val="none"/>
        </w:rPr>
      </w:r>
      <w:r/>
    </w:p>
    <w:p>
      <w:pPr>
        <w:pStyle w:val="139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.招标文件仅作为本次招投标使用。</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（三）招标文件的解释：</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本文件的最终解释权归采购人。</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（四）招标文件的补充或修正：</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涵熙（苏州）工程顾问有限公司</w:t>
      </w:r>
      <w:r>
        <w:rPr>
          <w:rFonts w:hint="eastAsia" w:ascii="宋体" w:hAnsi="宋体" w:eastAsia="宋体" w:cs="宋体"/>
          <w:color w:val="000000"/>
          <w:sz w:val="24"/>
          <w:szCs w:val="24"/>
          <w:highlight w:val="none"/>
        </w:rPr>
        <w:t xml:space="preserve">可在投标截止时间十五日前对招标文件进行必要的澄清或者修改，不足15日的，将顺延提交投标文件的截止时间。</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2.如需对招标文件进行澄清或修正，</w:t>
      </w:r>
      <w:r>
        <w:rPr>
          <w:rFonts w:hint="eastAsia" w:ascii="宋体" w:hAnsi="宋体" w:eastAsia="宋体" w:cs="宋体"/>
          <w:color w:val="000000"/>
          <w:sz w:val="24"/>
          <w:szCs w:val="24"/>
          <w:highlight w:val="none"/>
          <w:lang w:eastAsia="zh-CN"/>
        </w:rPr>
        <w:t xml:space="preserve">涵熙（苏州）工程顾问有限公司</w:t>
      </w:r>
      <w:r>
        <w:rPr>
          <w:rFonts w:hint="eastAsia" w:ascii="宋体" w:hAnsi="宋体" w:eastAsia="宋体" w:cs="宋体"/>
          <w:color w:val="000000"/>
          <w:sz w:val="24"/>
          <w:szCs w:val="24"/>
          <w:highlight w:val="none"/>
        </w:rPr>
        <w:t xml:space="preserve">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3.供应商认为招标文件使自己的权益受到损害的，可以自获取招标文件之日或者招标公告期限届满之日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公告期限届满后获取招标文件的，以公告期限届满之日为准）起7个工作日内，以书面形式向采购人、采购代理机构</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。针对同一采购程序环节的质疑，须在法定质疑期内一次性提出。质疑函的质疑事项应具体、明确，</w:t>
      </w:r>
      <w:r>
        <w:rPr>
          <w:rFonts w:hint="eastAsia" w:ascii="宋体" w:hAnsi="宋体" w:eastAsia="宋体" w:cs="宋体"/>
          <w:color w:val="000000"/>
          <w:sz w:val="24"/>
          <w:szCs w:val="24"/>
          <w:highlight w:val="none"/>
          <w:lang w:eastAsia="zh-CN"/>
        </w:rPr>
        <w:t xml:space="preserve">并具</w:t>
      </w:r>
      <w:r>
        <w:rPr>
          <w:rFonts w:hint="eastAsia" w:ascii="宋体" w:hAnsi="宋体" w:eastAsia="宋体" w:cs="宋体"/>
          <w:color w:val="000000"/>
          <w:sz w:val="24"/>
          <w:szCs w:val="24"/>
          <w:highlight w:val="none"/>
        </w:rPr>
        <w:t xml:space="preserve">有必要的事实依据和法律依据（格式详见中国政府采购网《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"http://download.ccgp.gov.cn/2018/zhiyihanfanben.zip"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涵熙（苏州）工程顾问有限公司</w:t>
      </w:r>
      <w:r>
        <w:rPr>
          <w:rFonts w:hint="eastAsia" w:ascii="宋体" w:hAnsi="宋体" w:eastAsia="宋体" w:cs="宋体"/>
          <w:color w:val="000000"/>
          <w:sz w:val="24"/>
          <w:szCs w:val="24"/>
          <w:highlight w:val="none"/>
        </w:rPr>
        <w:t xml:space="preserve">将在收到符合上述要求的书面质疑后七个工作日内，对质疑内容</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color w:val="000000"/>
          <w:sz w:val="24"/>
          <w:szCs w:val="24"/>
          <w:highlight w:val="none"/>
          <w:lang w:eastAsia="zh-CN"/>
        </w:rPr>
        <w:t xml:space="preserve">涵熙（苏州）工程顾问有限公司</w:t>
      </w:r>
      <w:r>
        <w:rPr>
          <w:rFonts w:hint="eastAsia" w:ascii="宋体" w:hAnsi="宋体" w:eastAsia="宋体" w:cs="宋体"/>
          <w:color w:val="000000"/>
          <w:sz w:val="24"/>
          <w:szCs w:val="24"/>
          <w:highlight w:val="none"/>
        </w:rPr>
        <w:t xml:space="preserve">对无效质疑不予受理。</w:t>
      </w:r>
      <w:r>
        <w:rPr>
          <w:rFonts w:hint="eastAsia" w:ascii="宋体" w:hAnsi="宋体" w:eastAsia="宋体" w:cs="宋体"/>
          <w:color w:val="000000"/>
          <w:sz w:val="24"/>
          <w:szCs w:val="24"/>
          <w:highlight w:val="none"/>
        </w:rPr>
      </w:r>
      <w:r/>
    </w:p>
    <w:p>
      <w:pPr>
        <w:pStyle w:val="1030"/>
        <w:ind w:firstLine="480"/>
        <w:spacing w:line="360" w:lineRule="auto"/>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（五）质疑与投诉：</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的供应商应当是参与所质疑项目采购活动的供应商。潜在供应商依法获取其可质疑的采购文件的，可以对采购文件</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，供应商因未按该规定以相应事项向相应机构</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从而造成质疑超出政府采购法定期限或其他情形导致质疑不予受理或无法受理的，由供应商自行承担。上述应知其权益受到损害之日，是指：</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2.1对可以质疑的采购文件</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的，为收到采购文件之日或者采购文件公告期限届满之日；</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2.2对采购过程</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的，为各采购程序环节结束之日；</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2.3对中标或者成交结果</w:t>
      </w:r>
      <w:r>
        <w:rPr>
          <w:rFonts w:hint="eastAsia" w:ascii="宋体" w:hAnsi="宋体" w:eastAsia="宋体" w:cs="宋体"/>
          <w:color w:val="000000"/>
          <w:sz w:val="24"/>
          <w:szCs w:val="24"/>
          <w:highlight w:val="none"/>
          <w:lang w:eastAsia="zh-CN"/>
        </w:rPr>
        <w:t xml:space="preserve">提出疑问</w:t>
      </w:r>
      <w:r>
        <w:rPr>
          <w:rFonts w:hint="eastAsia" w:ascii="宋体" w:hAnsi="宋体" w:eastAsia="宋体" w:cs="宋体"/>
          <w:color w:val="000000"/>
          <w:sz w:val="24"/>
          <w:szCs w:val="24"/>
          <w:highlight w:val="none"/>
        </w:rPr>
        <w:t xml:space="preserve">的，为中标或者成交结果公告期限届满之日。</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采购人、采购代理机构联系人、联系方式、通信地址见招标文件第一章。</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2.6以下情形的质疑不予受理</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内容不符合《政府采购质疑和投诉办法》第十二条规定的质疑。</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超出政府采购法定期限的质疑。</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以传真、电子邮件等方式递交的非原件形式的质疑。</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1030"/>
        <w:ind w:firstLine="480"/>
        <w:keepLines w:val="0"/>
        <w:keepNext w:val="0"/>
        <w:pageBreakBefore w:val="0"/>
        <w:spacing w:line="460" w:lineRule="exact"/>
        <w:shd w:val="clear" w:color="auto" w:fill="auto"/>
        <w:widowControl w:val="off"/>
        <w:rPr>
          <w:rFonts w:ascii="宋体" w:hAnsi="宋体" w:cs="宋体"/>
          <w:bCs/>
          <w:sz w:val="24"/>
          <w:highlight w:val="none"/>
        </w:rPr>
        <w:outlineLvl w:val="9"/>
      </w:pPr>
      <w:r>
        <w:rPr>
          <w:rFonts w:hint="eastAsia" w:ascii="宋体" w:hAnsi="宋体" w:eastAsia="宋体" w:cs="宋体"/>
          <w:color w:val="000000"/>
          <w:sz w:val="24"/>
          <w:szCs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rPr>
          <w:rFonts w:ascii="宋体" w:hAnsi="宋体" w:cs="宋体"/>
          <w:bCs/>
          <w:sz w:val="24"/>
          <w:highlight w:val="none"/>
        </w:rPr>
      </w:r>
      <w:r/>
    </w:p>
    <w:p>
      <w:pPr>
        <w:pStyle w:val="1030"/>
        <w:ind w:firstLine="240"/>
        <w:spacing w:line="440" w:lineRule="exact"/>
        <w:rPr>
          <w:rFonts w:ascii="宋体" w:hAnsi="宋体" w:cs="宋体"/>
          <w:bCs/>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w:t>
      </w:r>
      <w:r>
        <w:rPr>
          <w:rFonts w:hint="eastAsia" w:ascii="宋体" w:hAnsi="宋体" w:cs="宋体"/>
          <w:bCs/>
          <w:sz w:val="24"/>
          <w:highlight w:val="none"/>
        </w:rPr>
        <w:t xml:space="preserve">投标文件的组成</w:t>
      </w:r>
      <w:r>
        <w:rPr>
          <w:rFonts w:hint="eastAsia" w:ascii="宋体" w:hAnsi="宋体" w:cs="宋体"/>
          <w:b/>
          <w:sz w:val="24"/>
          <w:highlight w:val="none"/>
        </w:rPr>
        <w:t xml:space="preserve">（</w:t>
      </w:r>
      <w:r>
        <w:rPr>
          <w:rFonts w:hint="eastAsia" w:ascii="宋体" w:hAnsi="宋体" w:cs="宋体"/>
          <w:b/>
          <w:bCs/>
          <w:sz w:val="24"/>
          <w:highlight w:val="none"/>
        </w:rPr>
        <w:t xml:space="preserve">相应内容上传至投标客户端）</w:t>
      </w:r>
      <w:r>
        <w:rPr>
          <w:rFonts w:hint="eastAsia" w:ascii="宋体" w:hAnsi="宋体" w:cs="宋体"/>
          <w:bCs/>
          <w:sz w:val="24"/>
          <w:highlight w:val="none"/>
        </w:rPr>
        <w:t xml:space="preserve">：</w:t>
      </w:r>
      <w:r>
        <w:rPr>
          <w:rFonts w:ascii="宋体" w:hAnsi="宋体" w:cs="宋体"/>
          <w:bCs/>
          <w:sz w:val="24"/>
          <w:highlight w:val="none"/>
        </w:rPr>
      </w:r>
      <w:r/>
    </w:p>
    <w:p>
      <w:pPr>
        <w:pStyle w:val="1030"/>
        <w:ind w:firstLine="477"/>
        <w:spacing w:line="440" w:lineRule="exact"/>
        <w:rPr>
          <w:rFonts w:ascii="宋体" w:hAnsi="宋体" w:cs="宋体"/>
          <w:b/>
          <w:bCs/>
          <w:sz w:val="24"/>
          <w:highlight w:val="none"/>
        </w:rPr>
      </w:pPr>
      <w:r>
        <w:rPr>
          <w:rFonts w:hint="eastAsia" w:ascii="宋体" w:hAnsi="宋体" w:eastAsia="宋体" w:cs="宋体"/>
          <w:b/>
          <w:bCs/>
          <w:color w:val="000000"/>
          <w:sz w:val="24"/>
          <w:szCs w:val="24"/>
          <w:highlight w:val="none"/>
          <w:lang w:val="en-US" w:eastAsia="zh-CN"/>
        </w:rPr>
        <w:t xml:space="preserve">投标文件由商务部分、技术文件部分组成。</w:t>
      </w:r>
      <w:r>
        <w:rPr>
          <w:rFonts w:ascii="宋体" w:hAnsi="宋体" w:cs="宋体"/>
          <w:b/>
          <w:bCs/>
          <w:sz w:val="24"/>
          <w:highlight w:val="none"/>
        </w:rPr>
      </w:r>
      <w:r/>
    </w:p>
    <w:p>
      <w:pPr>
        <w:pStyle w:val="1030"/>
        <w:ind w:firstLine="482"/>
        <w:keepLines w:val="0"/>
        <w:keepNext w:val="0"/>
        <w:pageBreakBefore w:val="0"/>
        <w:spacing w:line="460" w:lineRule="exact"/>
        <w:shd w:val="clear" w:color="auto" w:fill="auto"/>
        <w:widowControl w:val="off"/>
        <w:tabs>
          <w:tab w:val="left" w:pos="420" w:leader="none"/>
          <w:tab w:val="left" w:pos="1155"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第一部分：商务部分</w:t>
      </w:r>
      <w:r>
        <w:rPr>
          <w:rFonts w:hint="eastAsia" w:ascii="宋体" w:hAnsi="宋体" w:eastAsia="宋体" w:cs="宋体"/>
          <w:b/>
          <w:bCs/>
          <w:color w:val="000000"/>
          <w:sz w:val="24"/>
          <w:szCs w:val="24"/>
          <w:highlight w:val="none"/>
          <w:lang w:val="en-US" w:eastAsia="zh-CN"/>
        </w:rPr>
      </w:r>
      <w:r/>
    </w:p>
    <w:p>
      <w:pPr>
        <w:pStyle w:val="1030"/>
        <w:ind w:firstLine="482"/>
        <w:keepLines w:val="0"/>
        <w:keepNext w:val="0"/>
        <w:pageBreakBefore w:val="0"/>
        <w:spacing w:line="460" w:lineRule="exact"/>
        <w:shd w:val="clear" w:color="auto" w:fill="auto"/>
        <w:widowControl w:val="off"/>
        <w:tabs>
          <w:tab w:val="left" w:pos="420" w:leader="none"/>
          <w:tab w:val="left" w:pos="1155"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1.投标函（格式见附件）</w:t>
      </w:r>
      <w:r>
        <w:rPr>
          <w:rFonts w:hint="eastAsia" w:ascii="宋体" w:hAnsi="宋体" w:eastAsia="宋体" w:cs="宋体"/>
          <w:b/>
          <w:bCs/>
          <w:color w:val="000000"/>
          <w:sz w:val="24"/>
          <w:szCs w:val="24"/>
          <w:highlight w:val="none"/>
          <w:lang w:val="en-US" w:eastAsia="zh-CN"/>
        </w:rPr>
      </w:r>
      <w:r/>
    </w:p>
    <w:p>
      <w:pPr>
        <w:pStyle w:val="1030"/>
        <w:ind w:firstLine="516"/>
        <w:spacing w:line="440" w:lineRule="exact"/>
        <w:rPr>
          <w:rFonts w:ascii="宋体" w:hAnsi="宋体" w:cs="宋体"/>
          <w:b/>
          <w:sz w:val="24"/>
          <w:highlight w:val="none"/>
        </w:rPr>
      </w:pPr>
      <w:r>
        <w:rPr>
          <w:rFonts w:hint="eastAsia" w:ascii="宋体" w:hAnsi="宋体" w:eastAsia="宋体" w:cs="宋体"/>
          <w:b/>
          <w:bCs/>
          <w:color w:val="000000"/>
          <w:sz w:val="24"/>
          <w:szCs w:val="24"/>
          <w:highlight w:val="none"/>
          <w:lang w:val="en-US" w:eastAsia="zh-CN"/>
        </w:rPr>
        <w:t xml:space="preserve">2.证明文件：</w:t>
      </w:r>
      <w:r>
        <w:rPr>
          <w:rFonts w:ascii="宋体" w:hAnsi="宋体" w:cs="宋体"/>
          <w:b/>
          <w:sz w:val="24"/>
          <w:highlight w:val="none"/>
        </w:rPr>
      </w:r>
      <w:r/>
    </w:p>
    <w:p>
      <w:pPr>
        <w:pStyle w:val="1030"/>
        <w:ind w:firstLine="480"/>
        <w:spacing w:line="440" w:lineRule="exact"/>
        <w:rPr>
          <w:rFonts w:ascii="宋体" w:hAnsi="宋体" w:cs="宋体"/>
          <w:bCs/>
          <w:sz w:val="24"/>
          <w:highlight w:val="none"/>
        </w:rPr>
      </w:pPr>
      <w:r>
        <w:rPr>
          <w:rFonts w:hint="eastAsia" w:ascii="宋体" w:hAnsi="宋体" w:eastAsia="宋体" w:cs="宋体"/>
          <w:sz w:val="24"/>
          <w:highlight w:val="none"/>
          <w:lang w:val="en-US" w:eastAsia="zh-CN"/>
        </w:rPr>
        <w:t xml:space="preserve">第一部分：资格、资信证明文件</w:t>
      </w:r>
      <w:r>
        <w:rPr>
          <w:rFonts w:hint="eastAsia" w:ascii="宋体" w:hAnsi="宋体" w:eastAsia="宋体" w:cs="宋体"/>
          <w:b/>
          <w:bCs/>
          <w:sz w:val="24"/>
          <w:highlight w:val="none"/>
          <w:lang w:val="en-US" w:eastAsia="zh-CN"/>
        </w:rPr>
        <w:t xml:space="preserve">（扫描后上传，身份证应为正、反面）</w:t>
      </w:r>
      <w:r>
        <w:rPr>
          <w:rFonts w:ascii="宋体" w:hAnsi="宋体" w:cs="宋体"/>
          <w:bCs/>
          <w:sz w:val="24"/>
          <w:highlight w:val="none"/>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（1）关于资格的声明函；</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投标供应商如允许以分支机构身份参加投标的，提供投标供应商分支机构的营业执照原件扫描件）；</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zh-CN"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供应商法定代表人授权委托书的原件的扫描件（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（4）投标供应商法定代表人身份证及法定代表人被授权代表身份证扫描件；</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（6）投标供应商近一年中任意一个月份（不含开标当月）的财务状况报告（资产负债表和利润表）或由会计师事务所出具的2024年度或2025年度审计报告和所附已审财务报告；</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（7）投标供应商近一年中任意一个月份（不含开标当月）的依法缴纳税收的相关材料；</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（8）投标供应商近一年中任意一个月份（不含开标当月）的依法缴纳社会保障资金的相关材料；</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（9）承诺书；</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（10）联合体协议书（如有）；</w:t>
      </w:r>
      <w:r>
        <w:rPr>
          <w:rFonts w:hint="eastAsia" w:ascii="宋体" w:hAnsi="宋体" w:eastAsia="宋体" w:cs="宋体"/>
          <w:sz w:val="24"/>
          <w:highlight w:val="none"/>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（11）供应商具备省级（含）以上主管部门颁发的城乡规划编制乙级（含）以上资质。</w:t>
      </w:r>
      <w:r>
        <w:rPr>
          <w:rFonts w:hint="eastAsia" w:ascii="宋体" w:hAnsi="宋体" w:eastAsia="宋体" w:cs="宋体"/>
          <w:b/>
          <w:bCs/>
          <w:sz w:val="24"/>
          <w:highlight w:val="none"/>
          <w:lang w:val="en-US" w:eastAsia="zh-CN"/>
        </w:rPr>
        <w:t xml:space="preserve">（如为联合体投标的，双方均需提供）</w:t>
      </w:r>
      <w:r>
        <w:rPr>
          <w:rFonts w:hint="eastAsia" w:ascii="宋体" w:hAnsi="宋体" w:eastAsia="宋体" w:cs="宋体"/>
          <w:sz w:val="24"/>
          <w:highlight w:val="none"/>
          <w:lang w:val="en-US" w:eastAsia="zh-CN"/>
        </w:rPr>
      </w:r>
      <w:r/>
    </w:p>
    <w:p>
      <w:pPr>
        <w:pStyle w:val="1030"/>
        <w:ind w:firstLine="523"/>
        <w:spacing w:line="440" w:lineRule="exact"/>
        <w:tabs>
          <w:tab w:val="left" w:pos="420" w:leader="none"/>
          <w:tab w:val="left" w:pos="945" w:leader="none"/>
        </w:tabs>
        <w:rPr>
          <w:rFonts w:ascii="宋体" w:hAnsi="宋体" w:cs="宋体"/>
          <w:b/>
          <w:bCs/>
          <w:sz w:val="24"/>
          <w:highlight w:val="none"/>
        </w:rPr>
      </w:pPr>
      <w:r>
        <w:rPr>
          <w:rFonts w:hint="eastAsia" w:ascii="宋体" w:hAnsi="宋体" w:cs="宋体"/>
          <w:b/>
          <w:bCs/>
          <w:sz w:val="24"/>
          <w:highlight w:val="none"/>
        </w:rPr>
        <w:t xml:space="preserve">注：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ascii="宋体" w:hAnsi="宋体" w:cs="宋体"/>
          <w:b/>
          <w:bCs/>
          <w:sz w:val="24"/>
          <w:highlight w:val="none"/>
        </w:rPr>
      </w:r>
      <w:r/>
    </w:p>
    <w:p>
      <w:pPr>
        <w:pStyle w:val="1030"/>
        <w:ind w:firstLine="426"/>
        <w:spacing w:line="440" w:lineRule="exact"/>
        <w:widowControl/>
        <w:tabs>
          <w:tab w:val="left" w:pos="0" w:leader="none"/>
        </w:tabs>
        <w:rPr>
          <w:rFonts w:hint="eastAsia" w:ascii="宋体" w:hAnsi="宋体" w:cs="宋体"/>
          <w:b/>
          <w:bCs/>
          <w:sz w:val="24"/>
          <w:highlight w:val="none"/>
        </w:rPr>
      </w:pPr>
      <w:r>
        <w:rPr>
          <w:rFonts w:hint="eastAsia" w:ascii="宋体" w:hAnsi="宋体" w:cs="宋体"/>
          <w:b/>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sz w:val="24"/>
          <w:highlight w:val="none"/>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第二部分：补充性文件：</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（1）投标供应商简介和经营情况说明表（格式见附件）；</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（2）投标供应商认为有必要提供的其他资料（参照评分标准要求）；</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开标一览表（格式见附件）；</w:t>
      </w:r>
      <w:r>
        <w:rPr>
          <w:rFonts w:hint="eastAsia" w:ascii="宋体" w:hAnsi="宋体" w:cs="宋体"/>
          <w:sz w:val="24"/>
          <w:highlight w:val="none"/>
        </w:rPr>
      </w:r>
      <w:r/>
    </w:p>
    <w:p>
      <w:pPr>
        <w:pStyle w:val="1030"/>
        <w:ind w:firstLine="480"/>
        <w:spacing w:line="4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项目人员配置表（格式见附件）；</w:t>
      </w:r>
      <w:r>
        <w:rPr>
          <w:rFonts w:hint="eastAsia" w:ascii="宋体" w:hAnsi="宋体" w:cs="宋体"/>
          <w:sz w:val="24"/>
          <w:highlight w:val="none"/>
        </w:rPr>
      </w:r>
      <w:r/>
    </w:p>
    <w:p>
      <w:pPr>
        <w:pStyle w:val="1030"/>
        <w:ind w:firstLine="480"/>
        <w:spacing w:line="44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投标偏离表（格式见附件）；</w:t>
      </w:r>
      <w:r>
        <w:rPr>
          <w:rFonts w:hint="eastAsia" w:ascii="宋体" w:hAnsi="宋体" w:cs="宋体"/>
          <w:sz w:val="24"/>
          <w:highlight w:val="none"/>
        </w:rPr>
      </w:r>
      <w:r/>
    </w:p>
    <w:p>
      <w:pPr>
        <w:pStyle w:val="1030"/>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中小企业声明函（如是，格式见附件）或残疾人福利性单位声明函（如是，格式见附件）或由省级以上监狱管理局、戒毒管理局出具的属于监狱企业的证明文件。</w:t>
      </w:r>
      <w:r>
        <w:rPr>
          <w:rFonts w:hint="eastAsia" w:ascii="宋体" w:hAnsi="宋体" w:cs="宋体"/>
          <w:sz w:val="24"/>
          <w:highlight w:val="none"/>
        </w:rPr>
      </w:r>
      <w:r/>
    </w:p>
    <w:p>
      <w:pPr>
        <w:pStyle w:val="1030"/>
        <w:ind w:firstLine="480"/>
        <w:spacing w:line="440" w:lineRule="exact"/>
        <w:rPr>
          <w:rFonts w:ascii="宋体" w:hAnsi="宋体" w:cs="宋体"/>
          <w:b/>
          <w:bCs/>
          <w:sz w:val="24"/>
          <w:highlight w:val="none"/>
        </w:rPr>
      </w:pPr>
      <w:r>
        <w:rPr>
          <w:rFonts w:hint="eastAsia" w:ascii="宋体" w:hAnsi="宋体" w:cs="宋体"/>
          <w:b/>
          <w:bCs/>
          <w:sz w:val="24"/>
          <w:highlight w:val="none"/>
        </w:rPr>
        <w:t xml:space="preserve">第二部分：技术标部分（详见评分标准）</w:t>
      </w:r>
      <w:r>
        <w:rPr>
          <w:rFonts w:ascii="宋体" w:hAnsi="宋体" w:cs="宋体"/>
          <w:b/>
          <w:bCs/>
          <w:sz w:val="24"/>
          <w:highlight w:val="none"/>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（七）投标文件的要求：</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1.所有文件、往来函件均应使用简体中文（规格、型号辅助符号除外）。</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3.如无特别说明，投标供应商报价一律以人民币为报价结算货币，结算单位为“元”。</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4.投标费用自理。</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6.投标供应商应对CA数字证书妥善保管，如被他人盗用投标，后果自负。</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7.投标供应商按招标文件规定的网上解密时间进行解密，如未按时解密后果自负。</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8.投标供应商应当对招标文件提出的要求和条件作出实质性响应，并在电子投标系统逐条应答。</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9.投标供应商应对要求提供的资格证明文件（如资质证书、资格证书）、技术资料（如白皮书、彩页、手册、业绩、报告等）扫描上传至投标系统。</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10.投标供应商进行网上投标请参照《政府采购项目电子交易管理操作指南－供应商》。</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11.因投标供应商原因造成投标文件未解密的，视为撤销其投标文件，部分投标文件未解密的，其他投标文件的开标可以继续进行。</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highlight w:val="none"/>
          <w:lang w:val="en-US" w:eastAsia="zh-CN"/>
        </w:rPr>
        <w:t xml:space="preserve">12.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r>
        <w:rPr>
          <w:rFonts w:hint="eastAsia" w:ascii="宋体" w:hAnsi="宋体" w:eastAsia="宋体" w:cs="宋体"/>
          <w:b/>
          <w:bCs/>
          <w:color w:val="000000"/>
          <w:sz w:val="24"/>
          <w:szCs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（八）报价要求：</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供应商的投标报价应包括但不仅限于完成本项目编制任务、编制范围、编制深度、编制成果等所有工作所需的项目全过程服务费、编制费、资料搜集、交通差旅费、食宿费、会务费、专家咨询费、报批评审费、汇报费、相关成果文件费，以及应由中标供应商支付的管理费、利润、规费、税金、政策性文件规定及合同包含的所有风险、责任等完成本项目的各项应有费用。</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2.供应商可先到现场踏勘以充分了解项目位置、情况、道路及任何其他足以影响承包价的情况，任何因忽视或误解项目情况而导致的索赔申请将不被批准。</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3.供应商应结合本企业的技术水平、管理水平、市场风险自主报价。供应商自行承担投标费用，无论中标与否，采购人不作解释。</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4.超过最高限价的按无效投标处理。</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5.一项投标内容只允许一个报价，采购人不接受任何有选择性的投标报价。</w:t>
      </w:r>
      <w:r>
        <w:rPr>
          <w:rFonts w:hint="eastAsia" w:ascii="宋体" w:hAnsi="宋体" w:eastAsia="宋体" w:cs="宋体"/>
          <w:sz w:val="24"/>
          <w:highlight w:val="none"/>
          <w:lang w:val="en-US" w:eastAsia="zh-CN"/>
        </w:rPr>
      </w:r>
      <w:r/>
    </w:p>
    <w:p>
      <w:pPr>
        <w:pStyle w:val="1030"/>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6.投标供应商报价一律以人民币为投标结算货币，结算单位为“元”。</w:t>
      </w:r>
      <w:r>
        <w:rPr>
          <w:rFonts w:hint="eastAsia" w:ascii="宋体" w:hAnsi="宋体" w:eastAsia="宋体" w:cs="宋体"/>
          <w:sz w:val="24"/>
          <w:highlight w:val="none"/>
          <w:lang w:val="en-US" w:eastAsia="zh-CN"/>
        </w:rPr>
      </w:r>
      <w:r/>
    </w:p>
    <w:p>
      <w:pPr>
        <w:pStyle w:val="1030"/>
        <w:ind w:firstLine="480"/>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1"/>
      </w:pPr>
      <w:r>
        <w:rPr>
          <w:rFonts w:hint="eastAsia" w:ascii="宋体" w:hAnsi="宋体" w:cs="宋体"/>
          <w:sz w:val="24"/>
          <w:highlight w:val="none"/>
        </w:rPr>
        <w:t xml:space="preserve">（九）</w:t>
      </w:r>
      <w:r>
        <w:rPr>
          <w:rFonts w:hint="eastAsia" w:ascii="宋体" w:hAnsi="宋体" w:eastAsia="宋体" w:cs="宋体"/>
          <w:color w:val="000000"/>
          <w:sz w:val="24"/>
          <w:szCs w:val="24"/>
          <w:highlight w:val="none"/>
        </w:rPr>
        <w:t xml:space="preserve">无效投标文件的确认：</w:t>
      </w:r>
      <w:r>
        <w:rPr>
          <w:rFonts w:hint="eastAsia" w:ascii="宋体" w:hAnsi="宋体" w:eastAsia="宋体" w:cs="宋体"/>
          <w:color w:val="000000"/>
          <w:sz w:val="24"/>
          <w:szCs w:val="24"/>
          <w:highlight w:val="none"/>
        </w:rPr>
      </w:r>
      <w:r/>
    </w:p>
    <w:p>
      <w:pPr>
        <w:pStyle w:val="1030"/>
        <w:ind w:firstLine="787"/>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投标供应商有下列情况之一者，其投标文件无效：</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未按规定在江苏省政府采购（苏采云）平台注册的；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电子投标文件</w:t>
      </w:r>
      <w:r>
        <w:rPr>
          <w:rFonts w:hint="eastAsia" w:ascii="宋体" w:hAnsi="宋体" w:eastAsia="宋体" w:cs="宋体"/>
          <w:color w:val="000000"/>
          <w:sz w:val="24"/>
          <w:szCs w:val="32"/>
          <w:highlight w:val="none"/>
        </w:rPr>
        <w:t xml:space="preserve">未按规定期限投标的</w:t>
      </w:r>
      <w:r>
        <w:rPr>
          <w:rFonts w:hint="eastAsia" w:ascii="宋体" w:hAnsi="宋体" w:eastAsia="宋体" w:cs="宋体"/>
          <w:color w:val="000000"/>
          <w:sz w:val="24"/>
          <w:szCs w:val="24"/>
          <w:highlight w:val="none"/>
        </w:rPr>
        <w:t xml:space="preserve">，纸质投标文件（如有）未按规定的期限、地点送达的；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电子投标文件未按招标文件要求签章的；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投标供应商未按招标文件要求解密电子投标文件的；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报价超过招标文件中规定的预算金额或最高限价的；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投标供应商的法定代表人授权代表无法定代表人授权委托书的；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电子投标文件图片、字迹模糊不清、无法辨认的；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投标文件中有招标文件未允许提供的选择性内容的；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恶意串通其他投标供应商，故意哄抬价格或压价的；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提供虚假材料的（包括工商营业执照、财务报表、资格证明文件等）；</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不同投标供应商投标文件相互混装的；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不同投标供应商投标文件中的项目相关人员出现同一人的；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不同投标供应商聘请同一人为其投标提供技术或经济咨询服务的；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不同投标供应商的单位负责人为同一人或者存在直接控股、管理关系的；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投标文件报价出现前后不一致，投标供应商拒不确认修正后的报价的；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评标委员会认为投标供应商的报价明显低于其他通过符合性审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未通过初步资格性审查、投标文件资格性检查、投标文件符合性检查的；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4"/>
          <w:highlight w:val="none"/>
        </w:rPr>
        <w:t xml:space="preserve">被“信用中国”网站、中国政府采购网列入失信被执行人、重大税收违法案件当事人名单、政府采购严重违法失信行为记录名单的</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及其他不符合《中华人民共和国政府采购法》第二十二条规定条件的；</w:t>
      </w:r>
      <w:r>
        <w:rPr>
          <w:rFonts w:hint="eastAsia" w:ascii="宋体" w:hAnsi="宋体" w:eastAsia="宋体" w:cs="宋体"/>
          <w:color w:val="000000"/>
          <w:sz w:val="24"/>
          <w:szCs w:val="22"/>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投标文件商务标中同一方案有选择性报价且未声明以哪一个为准的；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商务标和技术标，其中某一标被本项目评委确认为无效投标文件的；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未按要求提供技术文件的；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同一投标文件中单位名称落款与公章不是同一单位的；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不同投标供应商委托同一单位或者个人办理投标事宜的；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highlight w:val="none"/>
        </w:rPr>
        <w:t xml:space="preserve">不同投标人的投标文件由同一台电脑编制或者同一把数字证书加密锁加密或者同一台附属设备打印的；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highlight w:val="none"/>
        </w:rPr>
        <w:t xml:space="preserve">不同投标人的投标文件上传使用的MAC地址和IP地址一致的，其投标无效；</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highlight w:val="none"/>
        </w:rPr>
        <w:t xml:space="preserve">电子投标文件与招标文件要求格式不一致而无法导入计算机评标系统；</w:t>
      </w:r>
      <w:r>
        <w:rPr>
          <w:rFonts w:hint="eastAsia" w:ascii="宋体" w:hAnsi="宋体" w:eastAsia="宋体" w:cs="宋体"/>
          <w:color w:val="000000"/>
          <w:sz w:val="24"/>
          <w:szCs w:val="24"/>
          <w:highlight w:val="none"/>
        </w:rPr>
      </w:r>
      <w:r/>
    </w:p>
    <w:p>
      <w:pPr>
        <w:pStyle w:val="1397"/>
        <w:numPr>
          <w:ilvl w:val="0"/>
          <w:numId w:val="11"/>
        </w:numPr>
        <w:keepLines w:val="0"/>
        <w:keepNext w:val="0"/>
        <w:pageBreakBefore w:val="0"/>
        <w:spacing w:line="46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投标文件内容不全或不符合法律法规和招标文件中规定的其他实质性要求的。</w:t>
      </w:r>
      <w:r>
        <w:rPr>
          <w:rFonts w:hint="eastAsia" w:ascii="宋体" w:hAnsi="宋体" w:eastAsia="宋体" w:cs="宋体"/>
          <w:color w:val="000000"/>
          <w:sz w:val="24"/>
          <w:szCs w:val="24"/>
          <w:highlight w:val="none"/>
        </w:rPr>
      </w:r>
      <w:r/>
    </w:p>
    <w:p>
      <w:pPr>
        <w:pStyle w:val="1030"/>
        <w:ind w:firstLine="1024"/>
        <w:spacing w:line="440" w:lineRule="exact"/>
        <w:tabs>
          <w:tab w:val="left" w:pos="0" w:leader="none"/>
        </w:tabs>
        <w:rPr>
          <w:rFonts w:hint="eastAsia" w:ascii="宋体" w:hAnsi="宋体" w:cs="宋体"/>
          <w:sz w:val="24"/>
          <w:highlight w:val="none"/>
        </w:rPr>
      </w:pPr>
      <w:r>
        <w:rPr>
          <w:rFonts w:hint="eastAsia" w:ascii="宋体" w:hAnsi="宋体" w:eastAsia="宋体" w:cs="宋体"/>
          <w:b w:val="0"/>
          <w:bCs w:val="0"/>
          <w:sz w:val="24"/>
          <w:highlight w:val="none"/>
          <w:lang w:val="en-US" w:eastAsia="zh-CN"/>
        </w:rPr>
        <w:t xml:space="preserve">35.</w:t>
      </w:r>
      <w:r>
        <w:rPr>
          <w:rFonts w:hint="eastAsia" w:ascii="宋体" w:hAnsi="宋体" w:eastAsia="宋体" w:cs="宋体"/>
          <w:b w:val="0"/>
          <w:bCs w:val="0"/>
          <w:sz w:val="24"/>
          <w:highlight w:val="none"/>
        </w:rPr>
        <w:t xml:space="preserve">同一投标人提交两种（含两种）以上不同的投标报价的。</w:t>
      </w:r>
      <w:r>
        <w:rPr>
          <w:rFonts w:hint="eastAsia" w:ascii="宋体" w:hAnsi="宋体" w:cs="宋体"/>
          <w:sz w:val="24"/>
          <w:highlight w:val="none"/>
        </w:rPr>
      </w:r>
      <w:r/>
    </w:p>
    <w:p>
      <w:pPr>
        <w:pStyle w:val="1030"/>
        <w:ind w:firstLine="1024"/>
        <w:spacing w:line="440" w:lineRule="exact"/>
        <w:tabs>
          <w:tab w:val="left" w:pos="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.未提供联合体协议书的（如为联合体投标）；</w:t>
      </w:r>
      <w:r>
        <w:rPr>
          <w:rFonts w:hint="eastAsia" w:ascii="宋体" w:hAnsi="宋体" w:cs="宋体"/>
          <w:sz w:val="24"/>
          <w:highlight w:val="none"/>
        </w:rPr>
      </w:r>
      <w:r/>
    </w:p>
    <w:p>
      <w:pPr>
        <w:pStyle w:val="1030"/>
        <w:ind w:firstLine="1024"/>
        <w:spacing w:line="440" w:lineRule="exact"/>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.联合体各方再以各自的名义单独参加本标段投标，组成新的联合体或加入其他联合体参加本标段投标的（如为联合体投标）；</w:t>
      </w:r>
      <w:r>
        <w:rPr>
          <w:rFonts w:ascii="宋体" w:hAnsi="宋体" w:cs="宋体"/>
          <w:sz w:val="24"/>
          <w:highlight w:val="none"/>
        </w:rPr>
      </w:r>
      <w:r/>
    </w:p>
    <w:p>
      <w:pPr>
        <w:pStyle w:val="1030"/>
        <w:spacing w:line="440" w:lineRule="exact"/>
        <w:rPr>
          <w:rFonts w:ascii="宋体" w:hAnsi="宋体" w:cs="宋体"/>
          <w:sz w:val="24"/>
          <w:highlight w:val="none"/>
        </w:rPr>
      </w:pPr>
      <w:r>
        <w:rPr>
          <w:rFonts w:hint="eastAsia" w:ascii="宋体" w:hAnsi="宋体" w:cs="宋体"/>
          <w:sz w:val="24"/>
          <w:highlight w:val="none"/>
        </w:rPr>
        <w:t xml:space="preserve">（十）开标、评标：</w:t>
      </w:r>
      <w:r>
        <w:rPr>
          <w:rFonts w:ascii="宋体" w:hAnsi="宋体" w:cs="宋体"/>
          <w:sz w:val="24"/>
          <w:highlight w:val="none"/>
        </w:rPr>
      </w:r>
      <w:r/>
    </w:p>
    <w:p>
      <w:pPr>
        <w:pStyle w:val="1030"/>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1.开标工作程序</w:t>
      </w:r>
      <w:r>
        <w:rPr>
          <w:rFonts w:ascii="宋体" w:hAnsi="宋体" w:cs="宋体"/>
          <w:sz w:val="24"/>
          <w:highlight w:val="none"/>
        </w:rPr>
      </w:r>
      <w:r/>
    </w:p>
    <w:p>
      <w:pPr>
        <w:pStyle w:val="1030"/>
        <w:ind w:firstLine="600"/>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sz w:val="24"/>
          <w:szCs w:val="20"/>
          <w:highlight w:val="none"/>
        </w:rPr>
        <w:t xml:space="preserve">1.1所有投标单位在招标文件规定的时间内解密各自投标文件。</w:t>
      </w:r>
      <w:r>
        <w:rPr>
          <w:rFonts w:ascii="宋体" w:hAnsi="宋体" w:cs="宋体"/>
          <w:sz w:val="24"/>
          <w:szCs w:val="20"/>
          <w:highlight w:val="none"/>
        </w:rPr>
      </w:r>
      <w:r/>
    </w:p>
    <w:p>
      <w:pPr>
        <w:pStyle w:val="1030"/>
        <w:ind w:firstLine="600"/>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sz w:val="24"/>
          <w:szCs w:val="20"/>
          <w:highlight w:val="none"/>
        </w:rPr>
        <w:t xml:space="preserve">1.2投标截止时间后参加投标的供应商或解密投标文件的供应商不足三家的，不开标；开标后，所有投标供应商可在线上开标大厅中看到所有投标供应商的投标报价。</w:t>
      </w:r>
      <w:r>
        <w:rPr>
          <w:rFonts w:ascii="宋体" w:hAnsi="宋体" w:cs="宋体"/>
          <w:sz w:val="24"/>
          <w:szCs w:val="20"/>
          <w:highlight w:val="none"/>
        </w:rPr>
      </w:r>
      <w:r/>
    </w:p>
    <w:p>
      <w:pPr>
        <w:pStyle w:val="1030"/>
        <w:ind w:firstLine="480"/>
        <w:spacing w:line="440" w:lineRule="exact"/>
        <w:tabs>
          <w:tab w:val="left" w:pos="840" w:leader="none"/>
          <w:tab w:val="left" w:pos="1050" w:leader="none"/>
        </w:tabs>
        <w:rPr>
          <w:rFonts w:ascii="宋体" w:hAnsi="宋体" w:cs="宋体"/>
          <w:sz w:val="24"/>
          <w:highlight w:val="none"/>
        </w:rPr>
      </w:pPr>
      <w:r>
        <w:rPr>
          <w:rFonts w:hint="eastAsia" w:ascii="宋体" w:hAnsi="宋体" w:cs="宋体"/>
          <w:sz w:val="24"/>
          <w:highlight w:val="none"/>
        </w:rPr>
        <w:t xml:space="preserve">2.资格性审查：</w:t>
      </w:r>
      <w:r>
        <w:rPr>
          <w:rFonts w:ascii="宋体" w:hAnsi="宋体" w:cs="宋体"/>
          <w:sz w:val="24"/>
          <w:highlight w:val="none"/>
        </w:rPr>
      </w:r>
      <w:r/>
    </w:p>
    <w:p>
      <w:pPr>
        <w:pStyle w:val="1030"/>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2.1投标文件资格性检查由采购人和采购代理机构组建的资格审查小组负责。</w:t>
      </w:r>
      <w:r>
        <w:rPr>
          <w:rFonts w:ascii="宋体" w:hAnsi="宋体" w:cs="宋体"/>
          <w:sz w:val="24"/>
          <w:szCs w:val="20"/>
          <w:highlight w:val="none"/>
        </w:rPr>
      </w:r>
      <w:r/>
    </w:p>
    <w:p>
      <w:pPr>
        <w:pStyle w:val="1030"/>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的资格证明的合法性、真实性，是否具备投标资格。</w:t>
      </w:r>
      <w:r>
        <w:rPr>
          <w:rFonts w:ascii="宋体" w:hAnsi="宋体" w:cs="宋体"/>
          <w:sz w:val="24"/>
          <w:szCs w:val="20"/>
          <w:highlight w:val="none"/>
        </w:rPr>
      </w:r>
      <w:r/>
    </w:p>
    <w:p>
      <w:pPr>
        <w:pStyle w:val="1030"/>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2.3信用信息查询</w:t>
      </w:r>
      <w:r>
        <w:rPr>
          <w:rFonts w:ascii="宋体" w:hAnsi="宋体" w:cs="宋体"/>
          <w:sz w:val="24"/>
          <w:szCs w:val="20"/>
          <w:highlight w:val="none"/>
        </w:rPr>
      </w:r>
      <w:r/>
    </w:p>
    <w:p>
      <w:pPr>
        <w:pStyle w:val="1030"/>
        <w:ind w:firstLine="601"/>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bCs/>
          <w:sz w:val="24"/>
          <w:highlight w:val="none"/>
        </w:rPr>
        <w:t xml:space="preserve">采购人或采购代理机构于开标当日资格审查阶段通过</w:t>
      </w:r>
      <w:r>
        <w:rPr>
          <w:rFonts w:hint="eastAsia" w:ascii="宋体" w:hAnsi="宋体" w:cs="宋体"/>
          <w:sz w:val="24"/>
          <w:szCs w:val="28"/>
          <w:highlight w:val="none"/>
        </w:rPr>
        <w:t xml:space="preserve">“信用中国”网站（www.creditchina.gov.cn）、中国政府采购网（www.ccgp.gov.cn）</w:t>
      </w:r>
      <w:r>
        <w:rPr>
          <w:rFonts w:hint="eastAsia" w:ascii="宋体" w:hAnsi="宋体" w:cs="宋体"/>
          <w:bCs/>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cs="宋体"/>
          <w:sz w:val="24"/>
          <w:szCs w:val="20"/>
          <w:highlight w:val="none"/>
        </w:rPr>
      </w:r>
      <w:r/>
    </w:p>
    <w:p>
      <w:pPr>
        <w:pStyle w:val="1030"/>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3.评标工作程序：</w:t>
      </w:r>
      <w:r>
        <w:rPr>
          <w:rFonts w:ascii="宋体" w:hAnsi="宋体" w:cs="宋体"/>
          <w:sz w:val="24"/>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3.1</w:t>
      </w:r>
      <w:r>
        <w:rPr>
          <w:rFonts w:hint="eastAsia" w:ascii="宋体" w:hAnsi="宋体" w:cs="宋体"/>
          <w:bCs/>
          <w:sz w:val="24"/>
          <w:highlight w:val="none"/>
        </w:rPr>
        <w:t xml:space="preserve">依法组建评标委员会，并实行回避制度</w:t>
      </w:r>
      <w:r>
        <w:rPr>
          <w:rFonts w:hint="eastAsia" w:ascii="宋体" w:hAnsi="宋体" w:cs="宋体"/>
          <w:bCs/>
          <w:sz w:val="24"/>
          <w:szCs w:val="20"/>
          <w:highlight w:val="none"/>
        </w:rPr>
        <w:t xml:space="preserve">。</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3.2评审时，投标文件出现不一致情形的，按下列规定执行：</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（1）投标文件中开标一览表（报价表）内容与投标文件中相应内容不一致的，以开标一览表（报价表）为准；</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（2）大写金额和小写金额不一致的，以大写金额为准；</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（3）单价金额小数点或者百分比有明显错位的，以开标一览表的总价为准，并修改单价；</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（4）总价金额与按单价汇总金额不一致的，以单价金额计算结果为准。</w:t>
      </w:r>
      <w:r>
        <w:rPr>
          <w:rFonts w:ascii="宋体" w:hAnsi="宋体" w:cs="宋体"/>
          <w:bCs/>
          <w:sz w:val="24"/>
          <w:szCs w:val="20"/>
          <w:highlight w:val="none"/>
        </w:rPr>
      </w:r>
      <w:r/>
    </w:p>
    <w:p>
      <w:pPr>
        <w:pStyle w:val="1030"/>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（5）同时出现两种以上不一致的，按照上述（1）－（4）款规定的顺序修正。修正后的报价经投标供应商通过</w:t>
      </w:r>
      <w:r>
        <w:rPr>
          <w:rFonts w:hint="eastAsia" w:ascii="宋体" w:hAnsi="宋体" w:cs="宋体"/>
          <w:bCs/>
          <w:sz w:val="24"/>
          <w:highlight w:val="none"/>
        </w:rPr>
        <w:t xml:space="preserve">政府采购交易管理一体化系统进行</w:t>
      </w:r>
      <w:r>
        <w:rPr>
          <w:rFonts w:hint="eastAsia" w:ascii="宋体" w:hAnsi="宋体" w:cs="宋体"/>
          <w:bCs/>
          <w:sz w:val="24"/>
          <w:szCs w:val="20"/>
          <w:highlight w:val="none"/>
        </w:rPr>
        <w:t xml:space="preserve">澄清、说明或者补正，</w:t>
      </w:r>
      <w:r>
        <w:rPr>
          <w:rFonts w:hint="eastAsia" w:ascii="宋体" w:hAnsi="宋体" w:cs="宋体"/>
          <w:bCs/>
          <w:sz w:val="24"/>
          <w:highlight w:val="none"/>
        </w:rPr>
        <w:t xml:space="preserve">由其授权的代表应答并加盖电子公章</w:t>
      </w:r>
      <w:r>
        <w:rPr>
          <w:rFonts w:hint="eastAsia" w:ascii="宋体" w:hAnsi="宋体" w:cs="宋体"/>
          <w:bCs/>
          <w:sz w:val="24"/>
          <w:szCs w:val="20"/>
          <w:highlight w:val="none"/>
        </w:rPr>
        <w:t xml:space="preserve">后产生约束力，投标供应商不确认的，其投标无效。</w:t>
      </w:r>
      <w:r>
        <w:rPr>
          <w:rFonts w:ascii="宋体" w:hAnsi="宋体" w:cs="宋体"/>
          <w:bCs/>
          <w:sz w:val="24"/>
          <w:szCs w:val="20"/>
          <w:highlight w:val="none"/>
        </w:rPr>
      </w:r>
      <w:r/>
    </w:p>
    <w:p>
      <w:pPr>
        <w:pStyle w:val="1030"/>
        <w:ind w:firstLine="600"/>
        <w:spacing w:line="440" w:lineRule="exact"/>
        <w:tabs>
          <w:tab w:val="left" w:pos="1365" w:leader="none"/>
        </w:tabs>
        <w:rPr>
          <w:rFonts w:ascii="宋体" w:hAnsi="宋体" w:cs="宋体"/>
          <w:bCs/>
          <w:sz w:val="24"/>
          <w:szCs w:val="20"/>
          <w:highlight w:val="none"/>
        </w:rPr>
      </w:pPr>
      <w:r>
        <w:rPr>
          <w:rFonts w:hint="eastAsia" w:ascii="宋体" w:hAnsi="宋体" w:cs="宋体"/>
          <w:bCs/>
          <w:sz w:val="24"/>
          <w:szCs w:val="20"/>
          <w:highlight w:val="none"/>
        </w:rPr>
        <w:t xml:space="preserve">3.3 投标文件符合性检查。</w:t>
      </w:r>
      <w:r>
        <w:rPr>
          <w:rFonts w:ascii="宋体" w:hAnsi="宋体" w:cs="宋体"/>
          <w:bCs/>
          <w:sz w:val="24"/>
          <w:szCs w:val="20"/>
          <w:highlight w:val="none"/>
        </w:rPr>
      </w:r>
      <w:r/>
    </w:p>
    <w:p>
      <w:pPr>
        <w:pStyle w:val="1030"/>
        <w:ind w:firstLine="600"/>
        <w:spacing w:line="440" w:lineRule="exact"/>
        <w:tabs>
          <w:tab w:val="left" w:pos="525" w:leader="none"/>
        </w:tabs>
        <w:rPr>
          <w:rFonts w:ascii="宋体" w:hAnsi="宋体" w:cs="宋体"/>
          <w:sz w:val="24"/>
          <w:highlight w:val="none"/>
        </w:rPr>
      </w:pPr>
      <w:r>
        <w:rPr>
          <w:rFonts w:hint="eastAsia" w:ascii="宋体" w:hAnsi="宋体" w:cs="宋体"/>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ascii="宋体" w:hAnsi="宋体" w:cs="宋体"/>
          <w:sz w:val="24"/>
          <w:highlight w:val="none"/>
        </w:rPr>
      </w:r>
      <w:r/>
    </w:p>
    <w:p>
      <w:pPr>
        <w:pStyle w:val="1030"/>
        <w:ind w:firstLine="600"/>
        <w:spacing w:line="440" w:lineRule="exact"/>
        <w:tabs>
          <w:tab w:val="left" w:pos="525" w:leader="none"/>
        </w:tabs>
        <w:rPr>
          <w:rFonts w:ascii="宋体" w:hAnsi="宋体" w:cs="宋体"/>
          <w:sz w:val="24"/>
          <w:highlight w:val="none"/>
        </w:rPr>
      </w:pPr>
      <w:r>
        <w:rPr>
          <w:rFonts w:hint="eastAsia" w:ascii="宋体" w:hAnsi="宋体" w:cs="宋体"/>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的投标供应商的报价（有可能影响产品质量或者不能诚信履约的）；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ascii="宋体" w:hAnsi="宋体" w:cs="宋体"/>
          <w:sz w:val="24"/>
          <w:highlight w:val="none"/>
        </w:rPr>
      </w:r>
      <w:r/>
    </w:p>
    <w:p>
      <w:pPr>
        <w:pStyle w:val="1030"/>
        <w:ind w:firstLine="600"/>
        <w:spacing w:line="440" w:lineRule="exact"/>
        <w:tabs>
          <w:tab w:val="left" w:pos="1365" w:leader="none"/>
        </w:tabs>
        <w:rPr>
          <w:rFonts w:ascii="宋体" w:hAnsi="宋体" w:cs="宋体"/>
          <w:sz w:val="24"/>
          <w:szCs w:val="20"/>
          <w:highlight w:val="none"/>
        </w:rPr>
      </w:pPr>
      <w:r>
        <w:rPr>
          <w:rFonts w:hint="eastAsia" w:ascii="宋体" w:hAnsi="宋体" w:cs="宋体"/>
          <w:sz w:val="24"/>
          <w:szCs w:val="20"/>
          <w:highlight w:val="none"/>
        </w:rPr>
        <w:t xml:space="preserve">3.4比较与评价</w:t>
      </w:r>
      <w:r>
        <w:rPr>
          <w:rFonts w:ascii="宋体" w:hAnsi="宋体" w:cs="宋体"/>
          <w:sz w:val="24"/>
          <w:szCs w:val="20"/>
          <w:highlight w:val="none"/>
        </w:rPr>
      </w:r>
      <w:r/>
    </w:p>
    <w:p>
      <w:pPr>
        <w:pStyle w:val="1030"/>
        <w:ind w:firstLine="600"/>
        <w:spacing w:line="440" w:lineRule="exact"/>
        <w:tabs>
          <w:tab w:val="left" w:pos="1365" w:leader="none"/>
        </w:tabs>
        <w:rPr>
          <w:rFonts w:ascii="宋体" w:hAnsi="宋体" w:cs="宋体"/>
          <w:sz w:val="24"/>
          <w:szCs w:val="22"/>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.1投标文件资格性检查和符合性检查结束后，凡属于“（九）无效投标文件的确认”的投标文件不进入比较与评价程序。</w:t>
      </w:r>
      <w:r>
        <w:rPr>
          <w:rFonts w:ascii="宋体" w:hAnsi="宋体" w:cs="宋体"/>
          <w:sz w:val="24"/>
          <w:szCs w:val="22"/>
          <w:highlight w:val="none"/>
        </w:rPr>
      </w:r>
      <w:r/>
    </w:p>
    <w:p>
      <w:pPr>
        <w:pStyle w:val="1030"/>
        <w:ind w:firstLine="600"/>
        <w:spacing w:line="440" w:lineRule="exact"/>
        <w:tabs>
          <w:tab w:val="left" w:pos="1365" w:leader="none"/>
        </w:tabs>
        <w:rPr>
          <w:rFonts w:hint="eastAsia" w:ascii="宋体" w:hAnsi="宋体" w:cs="宋体"/>
          <w:sz w:val="24"/>
          <w:szCs w:val="22"/>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.2经评审有效的投标文件按招标文件中规定的评标方法和标准，由评标委员会进行比较与评价。</w:t>
      </w:r>
      <w:r>
        <w:rPr>
          <w:rFonts w:hint="eastAsia" w:ascii="宋体" w:hAnsi="宋体" w:cs="宋体"/>
          <w:sz w:val="24"/>
          <w:szCs w:val="22"/>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评审过程中出现下列情形之一的，评审小组应当启动异常低价投标（响应）审查程序：</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3.投标（响应）报价低于采购项目最高限价45%的，即投标（响应）报价&lt;采购项目最高限价×45%；</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4.评审小组基于专业判断，认为供应商报价过低，有可能影响产品质量或者不能诚信履约的其他情形。</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b/>
          <w:bCs/>
          <w:sz w:val="24"/>
          <w:highlight w:val="none"/>
          <w:lang w:eastAsia="zh-CN"/>
        </w:rPr>
        <w:t xml:space="preserve">，并</w:t>
      </w:r>
      <w:r>
        <w:rPr>
          <w:rFonts w:hint="eastAsia" w:ascii="宋体" w:hAnsi="宋体" w:cs="宋体"/>
          <w:b/>
          <w:bCs/>
          <w:sz w:val="24"/>
          <w:highlight w:val="none"/>
        </w:rPr>
        <w:t xml:space="preserve">提供项目具体成本测算等与报价合理性相关的书面说明及相关证明材料</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1030"/>
        <w:ind w:firstLine="482"/>
        <w:spacing w:line="440" w:lineRule="exact"/>
        <w:tabs>
          <w:tab w:val="left" w:pos="1365" w:leader="none"/>
        </w:tabs>
        <w:rPr>
          <w:highlight w:val="none"/>
        </w:rPr>
      </w:pPr>
      <w:r>
        <w:rPr>
          <w:rFonts w:hint="eastAsia" w:ascii="宋体" w:hAnsi="宋体" w:cs="宋体"/>
          <w:b/>
          <w:bCs/>
          <w:sz w:val="24"/>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highlight w:val="none"/>
        </w:rPr>
      </w:r>
      <w:r/>
    </w:p>
    <w:p>
      <w:pPr>
        <w:pStyle w:val="1030"/>
        <w:ind w:firstLine="482"/>
        <w:spacing w:line="440" w:lineRule="exact"/>
        <w:tabs>
          <w:tab w:val="left" w:pos="1365" w:leader="none"/>
        </w:tabs>
        <w:rPr>
          <w:rFonts w:hint="eastAsia" w:ascii="宋体" w:hAnsi="宋体" w:cs="宋体"/>
          <w:b/>
          <w:bCs/>
          <w:sz w:val="24"/>
          <w:szCs w:val="24"/>
          <w:highlight w:val="none"/>
        </w:rPr>
      </w:pPr>
      <w:r>
        <w:rPr>
          <w:rFonts w:hint="eastAsia" w:ascii="宋体" w:hAnsi="宋体" w:cs="宋体"/>
          <w:b/>
          <w:bCs/>
          <w:sz w:val="24"/>
          <w:highlight w:val="none"/>
        </w:rPr>
        <w:t xml:space="preserve">异常低价投标（响应）审查的启动原因、审查意见和审查结果应当在评审报告中记录，并随供应商提供的相关书面说明及证明材料，以及评审小组有关互联网浏览、查询历史一并归档。</w:t>
      </w:r>
      <w:r>
        <w:rPr>
          <w:rFonts w:hint="eastAsia" w:ascii="宋体" w:hAnsi="宋体" w:cs="宋体"/>
          <w:b/>
          <w:bCs/>
          <w:sz w:val="24"/>
          <w:szCs w:val="24"/>
          <w:highlight w:val="none"/>
        </w:rPr>
      </w:r>
      <w:r/>
    </w:p>
    <w:p>
      <w:pPr>
        <w:pStyle w:val="1030"/>
        <w:ind w:firstLine="600"/>
        <w:spacing w:line="440" w:lineRule="exact"/>
        <w:tabs>
          <w:tab w:val="left" w:pos="1365" w:leader="none"/>
        </w:tabs>
        <w:rPr>
          <w:rFonts w:ascii="宋体" w:hAnsi="宋体" w:cs="宋体"/>
          <w:bCs/>
          <w:sz w:val="24"/>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w:t>
      </w:r>
      <w:r>
        <w:rPr>
          <w:rFonts w:hint="eastAsia" w:ascii="宋体" w:hAnsi="宋体" w:cs="宋体"/>
          <w:sz w:val="24"/>
          <w:highlight w:val="none"/>
        </w:rPr>
        <w:t xml:space="preserve">3评审全部结束后，由工作人员在公证或监督下，在评标室当场核对、汇总各投标供应商得分，确定各投标供应商总分和最终排序</w:t>
      </w:r>
      <w:r>
        <w:rPr>
          <w:rFonts w:hint="eastAsia" w:ascii="宋体" w:hAnsi="宋体" w:cs="宋体"/>
          <w:bCs/>
          <w:sz w:val="24"/>
          <w:highlight w:val="none"/>
        </w:rPr>
        <w:t xml:space="preserve">。</w:t>
      </w:r>
      <w:r>
        <w:rPr>
          <w:rFonts w:ascii="宋体" w:hAnsi="宋体" w:cs="宋体"/>
          <w:bCs/>
          <w:sz w:val="24"/>
          <w:highlight w:val="none"/>
        </w:rPr>
      </w:r>
      <w:r/>
    </w:p>
    <w:p>
      <w:pPr>
        <w:pStyle w:val="1030"/>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4.评标方法</w:t>
      </w:r>
      <w:r>
        <w:rPr>
          <w:rFonts w:ascii="宋体" w:hAnsi="宋体" w:cs="宋体"/>
          <w:sz w:val="24"/>
          <w:highlight w:val="none"/>
        </w:rPr>
      </w:r>
      <w:r/>
    </w:p>
    <w:p>
      <w:pPr>
        <w:pStyle w:val="1030"/>
        <w:ind w:firstLine="480"/>
        <w:spacing w:line="440" w:lineRule="exact"/>
        <w:tabs>
          <w:tab w:val="left" w:pos="1365" w:leader="none"/>
        </w:tabs>
        <w:rPr>
          <w:rFonts w:ascii="宋体" w:hAnsi="宋体" w:cs="宋体"/>
          <w:bCs/>
          <w:sz w:val="24"/>
          <w:highlight w:val="none"/>
        </w:rPr>
      </w:pPr>
      <w:r>
        <w:rPr>
          <w:rFonts w:hint="eastAsia" w:ascii="宋体" w:hAnsi="宋体" w:cs="宋体"/>
          <w:bCs/>
          <w:sz w:val="24"/>
          <w:highlight w:val="none"/>
        </w:rPr>
        <w:t xml:space="preserve">投标供应商通过资格性与符合性审查的，方可进入比较与评价程序。</w:t>
      </w:r>
      <w:r>
        <w:rPr>
          <w:rFonts w:ascii="宋体" w:hAnsi="宋体" w:cs="宋体"/>
          <w:bCs/>
          <w:sz w:val="24"/>
          <w:highlight w:val="none"/>
        </w:rPr>
      </w:r>
      <w:r/>
    </w:p>
    <w:p>
      <w:pPr>
        <w:pStyle w:val="1030"/>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综合评审得分最高的投标供应商为排名第一的中标候选人。未列入本评分标准的其他条件不作为评分内容。</w:t>
      </w:r>
      <w:r>
        <w:rPr>
          <w:rFonts w:ascii="宋体" w:hAnsi="宋体" w:cs="宋体"/>
          <w:b/>
          <w:bCs/>
          <w:sz w:val="24"/>
          <w:highlight w:val="none"/>
        </w:rPr>
      </w:r>
      <w:r/>
    </w:p>
    <w:p>
      <w:pPr>
        <w:pStyle w:val="1030"/>
        <w:ind w:firstLine="482"/>
        <w:spacing w:line="440" w:lineRule="exact"/>
        <w:tabs>
          <w:tab w:val="left" w:pos="1365" w:leader="none"/>
        </w:tabs>
        <w:rPr>
          <w:rFonts w:ascii="宋体" w:hAnsi="宋体" w:cs="宋体"/>
          <w:b/>
          <w:bCs/>
          <w:sz w:val="24"/>
          <w:highlight w:val="none"/>
        </w:rPr>
      </w:pPr>
      <w:r/>
      <w:bookmarkStart w:id="3" w:name="_Toc38197181"/>
      <w:r>
        <w:rPr>
          <w:rFonts w:hint="eastAsia" w:ascii="宋体" w:hAnsi="宋体" w:cs="宋体"/>
          <w:b/>
          <w:bCs/>
          <w:sz w:val="24"/>
          <w:highlight w:val="none"/>
        </w:rPr>
        <w:t xml:space="preserve">5.评分标准</w:t>
      </w:r>
      <w:bookmarkEnd w:id="3"/>
      <w:r>
        <w:rPr>
          <w:rFonts w:ascii="宋体" w:hAnsi="宋体" w:cs="宋体"/>
          <w:b/>
          <w:bCs/>
          <w:sz w:val="24"/>
          <w:highlight w:val="none"/>
        </w:rPr>
      </w:r>
      <w:r/>
    </w:p>
    <w:p>
      <w:pPr>
        <w:pStyle w:val="1030"/>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5.1综合评分法满分为100分，计分均保留2位小数。</w:t>
      </w:r>
      <w:r>
        <w:rPr>
          <w:rFonts w:ascii="宋体" w:hAnsi="宋体" w:cs="宋体"/>
          <w:b/>
          <w:bCs/>
          <w:sz w:val="24"/>
          <w:highlight w:val="none"/>
        </w:rPr>
      </w:r>
      <w:r/>
    </w:p>
    <w:p>
      <w:pPr>
        <w:pStyle w:val="1030"/>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5.2评分项目及分值：</w:t>
      </w:r>
      <w:r>
        <w:rPr>
          <w:rFonts w:ascii="宋体" w:hAnsi="宋体" w:cs="宋体"/>
          <w:b/>
          <w:bCs/>
          <w:sz w:val="24"/>
          <w:highlight w:val="none"/>
        </w:rPr>
      </w:r>
      <w:r/>
    </w:p>
    <w:p>
      <w:pPr>
        <w:pStyle w:val="1030"/>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（一）价格分               23分</w:t>
      </w:r>
      <w:r>
        <w:rPr>
          <w:rFonts w:ascii="宋体" w:hAnsi="宋体" w:cs="宋体"/>
          <w:b/>
          <w:bCs/>
          <w:sz w:val="24"/>
          <w:szCs w:val="22"/>
          <w:highlight w:val="none"/>
        </w:rPr>
      </w:r>
      <w:r/>
    </w:p>
    <w:p>
      <w:pPr>
        <w:pStyle w:val="1030"/>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（二）商务资信分           22分</w:t>
      </w:r>
      <w:r>
        <w:rPr>
          <w:rFonts w:ascii="宋体" w:hAnsi="宋体" w:cs="宋体"/>
          <w:b/>
          <w:bCs/>
          <w:sz w:val="24"/>
          <w:szCs w:val="22"/>
          <w:highlight w:val="none"/>
        </w:rPr>
      </w:r>
      <w:r/>
    </w:p>
    <w:p>
      <w:pPr>
        <w:pStyle w:val="1030"/>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（三）</w:t>
      </w:r>
      <w:r>
        <w:rPr>
          <w:rFonts w:hint="eastAsia" w:ascii="宋体" w:hAnsi="宋体" w:cs="宋体"/>
          <w:b/>
          <w:bCs/>
          <w:sz w:val="24"/>
          <w:highlight w:val="none"/>
        </w:rPr>
        <w:t xml:space="preserve">服务方案</w:t>
      </w:r>
      <w:r>
        <w:rPr>
          <w:rFonts w:hint="eastAsia" w:ascii="宋体" w:hAnsi="宋体" w:cs="宋体"/>
          <w:b/>
          <w:bCs/>
          <w:sz w:val="24"/>
          <w:szCs w:val="22"/>
          <w:highlight w:val="none"/>
        </w:rPr>
        <w:t xml:space="preserve">             55分</w:t>
      </w:r>
      <w:r>
        <w:rPr>
          <w:rFonts w:ascii="宋体" w:hAnsi="宋体" w:cs="宋体"/>
          <w:b/>
          <w:bCs/>
          <w:sz w:val="24"/>
          <w:szCs w:val="22"/>
          <w:highlight w:val="none"/>
        </w:rPr>
      </w:r>
      <w:r/>
    </w:p>
    <w:p>
      <w:pPr>
        <w:pStyle w:val="1030"/>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5.3各项评分标准：</w:t>
      </w:r>
      <w:r>
        <w:rPr>
          <w:rFonts w:ascii="宋体" w:hAnsi="宋体" w:cs="宋体"/>
          <w:b/>
          <w:bCs/>
          <w:sz w:val="24"/>
          <w:szCs w:val="22"/>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68"/>
        <w:gridCol w:w="756"/>
        <w:gridCol w:w="7126"/>
      </w:tblGrid>
      <w:tr>
        <w:trPr>
          <w:tblHeader/>
        </w:trPr>
        <w:tc>
          <w:tcPr>
            <w:tcW w:w="706"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en-US" w:bidi="ar-SA"/>
              </w:rPr>
            </w:pPr>
            <w:r/>
            <w:bookmarkStart w:id="4" w:name="_Toc37956245"/>
            <w:r/>
            <w:bookmarkStart w:id="5" w:name="_Toc37956127"/>
            <w:r>
              <w:rPr>
                <w:rFonts w:hint="eastAsia" w:ascii="宋体" w:hAnsi="宋体" w:eastAsia="宋体" w:cs="宋体"/>
                <w:b/>
                <w:bCs/>
                <w:sz w:val="24"/>
                <w:szCs w:val="24"/>
                <w:highlight w:val="none"/>
                <w:lang w:val="en-US" w:eastAsia="en-US" w:bidi="ar-SA"/>
              </w:rPr>
              <w:t xml:space="preserve">序号</w:t>
            </w:r>
            <w:r>
              <w:rPr>
                <w:rFonts w:hint="eastAsia" w:ascii="宋体" w:hAnsi="宋体" w:eastAsia="宋体" w:cs="宋体"/>
                <w:b/>
                <w:bCs/>
                <w:sz w:val="24"/>
                <w:szCs w:val="24"/>
                <w:highlight w:val="none"/>
                <w:lang w:val="en-US" w:eastAsia="en-US" w:bidi="ar-SA"/>
              </w:rPr>
            </w:r>
            <w:r/>
          </w:p>
        </w:tc>
        <w:tc>
          <w:tcPr>
            <w:tcW w:w="1368"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评审项目</w:t>
            </w:r>
            <w:r>
              <w:rPr>
                <w:rFonts w:hint="eastAsia" w:ascii="宋体" w:hAnsi="宋体" w:eastAsia="宋体" w:cs="宋体"/>
                <w:b/>
                <w:bCs/>
                <w:sz w:val="24"/>
                <w:szCs w:val="24"/>
                <w:highlight w:val="none"/>
                <w:lang w:val="en-US" w:eastAsia="en-US" w:bidi="ar-SA"/>
              </w:rPr>
            </w:r>
            <w:r/>
          </w:p>
        </w:tc>
        <w:tc>
          <w:tcPr>
            <w:tcW w:w="756"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分值</w:t>
            </w:r>
            <w:r>
              <w:rPr>
                <w:rFonts w:hint="eastAsia" w:ascii="宋体" w:hAnsi="宋体" w:eastAsia="宋体" w:cs="宋体"/>
                <w:b/>
                <w:bCs/>
                <w:sz w:val="24"/>
                <w:szCs w:val="24"/>
                <w:highlight w:val="none"/>
                <w:lang w:val="en-US" w:eastAsia="en-US" w:bidi="ar-SA"/>
              </w:rPr>
            </w:r>
            <w:r/>
          </w:p>
        </w:tc>
        <w:tc>
          <w:tcPr>
            <w:tcW w:w="7126"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评审细则</w:t>
            </w:r>
            <w:r>
              <w:rPr>
                <w:rFonts w:hint="eastAsia" w:ascii="宋体" w:hAnsi="宋体" w:eastAsia="宋体" w:cs="宋体"/>
                <w:b/>
                <w:bCs/>
                <w:sz w:val="24"/>
                <w:szCs w:val="24"/>
                <w:highlight w:val="none"/>
                <w:lang w:val="en-US" w:eastAsia="en-US" w:bidi="ar-SA"/>
              </w:rPr>
            </w:r>
            <w:r/>
          </w:p>
        </w:tc>
      </w:tr>
      <w:tr>
        <w:trPr/>
        <w:tc>
          <w:tcPr>
            <w:gridSpan w:val="4"/>
            <w:tcW w:w="995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（一）价格分（23分）</w:t>
            </w:r>
            <w:r>
              <w:rPr>
                <w:rFonts w:hint="eastAsia" w:ascii="宋体" w:hAnsi="宋体" w:eastAsia="宋体" w:cs="宋体"/>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价格分</w:t>
            </w:r>
            <w:r>
              <w:rPr>
                <w:rFonts w:hint="eastAsia" w:ascii="宋体" w:hAnsi="宋体" w:eastAsia="宋体" w:cs="宋体"/>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23分</w:t>
            </w:r>
            <w:r>
              <w:rPr>
                <w:rFonts w:hint="eastAsia" w:ascii="宋体" w:hAnsi="宋体" w:eastAsia="宋体" w:cs="宋体"/>
                <w:b/>
                <w:bCs/>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投标报价得分=（评标基准价／投标报价）×23。</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价格扣除：专门面向中小/小微企业的标的除外。 </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小型和微型企业产品的价格给予10%的扣除，用扣除后的价格参与评审，残疾人福利性单位、监狱企业视同小型、微型企业，除按属于小型、微型企业产品明细报价表认真填写外，还应提供以下有效证明文件（如未按要求填写和提供有效证明或相关内容表述不清的，不得享受价格扣除）。</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①对小型和微型企业产品的价格给予10%的扣除，用扣除后的价格参与评 </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审。参加投标的中小企业，应当按照《政府采购促进中小企业发展管理办法》（财库﹝2020﹞46号）的规定提供《中小企业声明函》（货物/服务）（中小企业划型标准详见《关于印发中小企业划型标准规定的通知》工信部联企业〔2011〕300号）。 </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 号）的规定提供由省级以上监狱管理局、戒毒管理局（含新疆生产建设兵团）出具的属于监狱企业的证明文件。 </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③残疾人福利性单位视同小型、微型企业，对其产品价格给予 10%的扣除， 用扣除后的价格参与评审。参加投标的残疾人福利性单位，应当按照《财政部、民政部、中国残疾人联合会关于促进残疾人就业政府采购政策的通知》（财库〔2017〕141号）的规定提供《残疾人福利性单位声明函》（格式见附件）。 </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④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hint="eastAsia" w:ascii="宋体" w:hAnsi="宋体" w:eastAsia="宋体" w:cs="宋体"/>
                <w:b/>
                <w:bCs/>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⑤联合体各方均为小型、微型企业（残疾人福利单位、监狱企业）的，联合体享受10%价格扣除，用扣除后的价格参与评审。</w:t>
            </w:r>
            <w:r>
              <w:rPr>
                <w:rFonts w:hint="eastAsia" w:ascii="宋体" w:hAnsi="宋体" w:eastAsia="宋体" w:cs="宋体"/>
                <w:b/>
                <w:bCs/>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注：同一投标供应商，上述三项价格扣除优惠不得重复享受。</w:t>
            </w:r>
            <w:r>
              <w:rPr>
                <w:rFonts w:hint="eastAsia"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rFonts w:hint="eastAsia" w:ascii="宋体" w:hAnsi="宋体" w:eastAsia="宋体" w:cs="宋体"/>
                <w:sz w:val="24"/>
                <w:szCs w:val="24"/>
                <w:highlight w:val="none"/>
                <w:lang w:val="en-US" w:eastAsia="zh-CN" w:bidi="ar-SA"/>
              </w:rPr>
            </w:r>
            <w:r/>
          </w:p>
        </w:tc>
      </w:tr>
      <w:tr>
        <w:trPr/>
        <w:tc>
          <w:tcPr>
            <w:gridSpan w:val="4"/>
            <w:tcW w:w="995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（二）商务资信分（22分）</w:t>
            </w:r>
            <w:r>
              <w:rPr>
                <w:rFonts w:hint="eastAsia" w:ascii="宋体" w:hAnsi="宋体" w:eastAsia="宋体" w:cs="宋体"/>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供应商业绩</w:t>
            </w:r>
            <w:r>
              <w:rPr>
                <w:rFonts w:hint="eastAsia" w:ascii="宋体" w:hAnsi="宋体" w:eastAsia="宋体" w:cs="宋体"/>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6分</w:t>
            </w:r>
            <w:r>
              <w:rPr>
                <w:rFonts w:hint="eastAsia" w:ascii="宋体" w:hAnsi="宋体" w:eastAsia="宋体" w:cs="宋体"/>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自2021年1月1日以来，供应商承担过同类业绩的，有一个项得2分，最多得6分。</w:t>
            </w:r>
            <w:r>
              <w:rPr>
                <w:rFonts w:hint="eastAsia" w:ascii="宋体" w:hAnsi="宋体" w:eastAsia="宋体" w:cs="宋体"/>
                <w:b/>
                <w:bCs/>
                <w:sz w:val="24"/>
                <w:szCs w:val="24"/>
                <w:highlight w:val="none"/>
                <w:lang w:val="en-US" w:eastAsia="zh-CN" w:bidi="ar-SA"/>
              </w:rPr>
              <w:t xml:space="preserve">（日期以合同签订日期为准，类似项目业绩证明需提供合同原件扫描件加盖供应商电子公章上传，不提供或提供不全不得分。）</w:t>
            </w:r>
            <w:r>
              <w:rPr>
                <w:rFonts w:hint="eastAsia" w:ascii="宋体" w:hAnsi="宋体" w:eastAsia="宋体" w:cs="宋体"/>
                <w:b/>
                <w:bCs/>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人员配置</w:t>
            </w:r>
            <w:r>
              <w:rPr>
                <w:rFonts w:hint="eastAsia" w:ascii="宋体" w:hAnsi="宋体" w:eastAsia="宋体" w:cs="宋体"/>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rPr>
                <w:rFonts w:hint="eastAsia" w:ascii="宋体" w:hAnsi="宋体" w:eastAsia="宋体" w:cs="宋体"/>
                <w:b/>
                <w:bCs/>
                <w:sz w:val="24"/>
                <w:szCs w:val="24"/>
                <w:highlight w:val="none"/>
                <w:lang w:val="en-US" w:eastAsia="zh-CN" w:bidi="ar-SA"/>
              </w:rPr>
            </w:r>
            <w:r/>
          </w:p>
        </w:tc>
        <w:tc>
          <w:tcPr>
            <w:tcW w:w="7126" w:type="dxa"/>
            <w:vAlign w:val="center"/>
            <w:textDirection w:val="lrTb"/>
            <w:noWrap w:val="false"/>
          </w:tcPr>
          <w:p>
            <w:pPr>
              <w:pStyle w:val="1030"/>
              <w:ind w:firstLine="482"/>
              <w:jc w:val="both"/>
              <w:spacing w:line="360" w:lineRule="auto"/>
              <w:widowControl w:val="off"/>
              <w:tabs>
                <w:tab w:val="left" w:pos="0" w:leader="none"/>
                <w:tab w:val="left" w:pos="945" w:leader="none"/>
                <w:tab w:val="left" w:pos="1155" w:leader="none"/>
                <w:tab w:val="left" w:pos="3823"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考察供应商为本项目配备的人员情况，人员以填列的《项目人员配置表》为准（格式见附件），并按要</w:t>
            </w:r>
            <w:r>
              <w:rPr>
                <w:rFonts w:hint="eastAsia" w:ascii="宋体" w:hAnsi="宋体" w:eastAsia="宋体" w:cs="宋体"/>
                <w:b/>
                <w:sz w:val="24"/>
                <w:szCs w:val="24"/>
                <w:highlight w:val="none"/>
                <w:lang w:val="en-US" w:eastAsia="zh-CN" w:bidi="ar-SA"/>
              </w:rPr>
              <w:t xml:space="preserve">求提供人员相关证明资料原件扫描并上传至系统中，否则不得分。</w:t>
            </w:r>
            <w:r>
              <w:rPr>
                <w:rFonts w:hint="eastAsia" w:ascii="宋体" w:hAnsi="宋体" w:eastAsia="宋体" w:cs="宋体"/>
                <w:bCs/>
                <w:sz w:val="24"/>
                <w:szCs w:val="24"/>
                <w:highlight w:val="none"/>
                <w:lang w:val="en-US" w:eastAsia="zh-CN" w:bidi="ar-SA"/>
              </w:rPr>
            </w:r>
            <w:r/>
          </w:p>
          <w:p>
            <w:pPr>
              <w:pStyle w:val="1030"/>
              <w:jc w:val="left"/>
              <w:keepNext/>
              <w:spacing w:line="360" w:lineRule="auto"/>
              <w:rPr>
                <w:rFonts w:hint="eastAsia" w:ascii="宋体" w:hAnsi="宋体" w:eastAsia="宋体" w:cs="宋体"/>
                <w:sz w:val="24"/>
                <w:highlight w:val="none"/>
                <w:lang w:val="en-US" w:bidi="ar-SA"/>
              </w:rPr>
            </w:pPr>
            <w:r>
              <w:rPr>
                <w:rFonts w:hint="eastAsia" w:ascii="宋体" w:hAnsi="宋体" w:eastAsia="宋体" w:cs="宋体"/>
                <w:sz w:val="24"/>
                <w:highlight w:val="none"/>
                <w:lang w:val="en-US" w:bidi="ar-SA"/>
              </w:rPr>
              <w:t xml:space="preserve">1）</w:t>
            </w:r>
            <w:r>
              <w:rPr>
                <w:rFonts w:hint="eastAsia" w:ascii="宋体" w:hAnsi="宋体" w:eastAsia="宋体" w:cs="宋体"/>
                <w:sz w:val="24"/>
                <w:highlight w:val="none"/>
                <w:lang w:val="en-US" w:eastAsia="zh-CN" w:bidi="ar-SA"/>
              </w:rPr>
              <w:t xml:space="preserve">项目</w:t>
            </w:r>
            <w:r>
              <w:rPr>
                <w:rFonts w:hint="eastAsia" w:ascii="宋体" w:hAnsi="宋体" w:eastAsia="宋体" w:cs="宋体"/>
                <w:sz w:val="24"/>
                <w:highlight w:val="none"/>
                <w:lang w:val="en-US" w:bidi="ar-SA"/>
              </w:rPr>
              <w:t xml:space="preserve">负</w:t>
            </w:r>
            <w:r>
              <w:rPr>
                <w:rFonts w:hint="eastAsia" w:ascii="宋体" w:hAnsi="宋体" w:eastAsia="宋体" w:cs="宋体"/>
                <w:sz w:val="24"/>
                <w:highlight w:val="none"/>
                <w:lang w:val="en-US" w:eastAsia="zh-CN" w:bidi="ar-SA"/>
              </w:rPr>
              <w:t xml:space="preserve">责人（2分）：</w:t>
            </w:r>
            <w:r>
              <w:rPr>
                <w:rFonts w:hint="eastAsia" w:ascii="宋体" w:hAnsi="宋体" w:eastAsia="宋体" w:cs="宋体"/>
                <w:sz w:val="24"/>
                <w:highlight w:val="none"/>
                <w:lang w:val="en-US" w:bidi="ar-SA"/>
              </w:rPr>
            </w:r>
            <w:r/>
          </w:p>
          <w:p>
            <w:pPr>
              <w:pStyle w:val="1030"/>
              <w:jc w:val="left"/>
              <w:keepNext/>
              <w:spacing w:line="360" w:lineRule="auto"/>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具有城乡规划或风景园林相关专业高级及以上技术职称得2分，具有城乡规划或风景园林相关专业中级技术职称得1分，本项最高得2分。</w:t>
            </w:r>
            <w:r>
              <w:rPr>
                <w:rFonts w:hint="eastAsia" w:ascii="宋体" w:hAnsi="宋体" w:eastAsia="宋体" w:cs="宋体"/>
                <w:sz w:val="24"/>
                <w:highlight w:val="none"/>
                <w:lang w:val="en-US" w:bidi="ar-SA"/>
              </w:rPr>
              <w:t xml:space="preserve">提供职称证书原件扫描件加盖供应商电子公章上传，不提供或提供不全</w:t>
            </w:r>
            <w:r>
              <w:rPr>
                <w:rFonts w:hint="eastAsia" w:ascii="宋体" w:hAnsi="宋体" w:eastAsia="宋体" w:cs="宋体"/>
                <w:sz w:val="24"/>
                <w:highlight w:val="none"/>
                <w:lang w:val="en-US" w:eastAsia="zh-CN" w:bidi="ar-SA"/>
              </w:rPr>
              <w:t xml:space="preserve">不得分。</w:t>
            </w:r>
            <w:r>
              <w:rPr>
                <w:rFonts w:hint="eastAsia" w:ascii="宋体" w:hAnsi="宋体" w:eastAsia="宋体" w:cs="宋体"/>
                <w:sz w:val="24"/>
                <w:highlight w:val="none"/>
                <w:lang w:val="en-US" w:eastAsia="zh-CN" w:bidi="ar-SA"/>
              </w:rPr>
            </w:r>
            <w:r/>
          </w:p>
          <w:p>
            <w:pPr>
              <w:pStyle w:val="1030"/>
              <w:jc w:val="left"/>
              <w:keepNext/>
              <w:spacing w:line="360" w:lineRule="auto"/>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2）相关专业人员（项目负责人除外）（8分）：</w:t>
            </w:r>
            <w:r>
              <w:rPr>
                <w:rFonts w:hint="eastAsia" w:ascii="宋体" w:hAnsi="宋体" w:eastAsia="宋体" w:cs="宋体"/>
                <w:sz w:val="24"/>
                <w:highlight w:val="none"/>
                <w:lang w:val="en-US" w:eastAsia="zh-CN" w:bidi="ar-SA"/>
              </w:rPr>
            </w:r>
            <w:r/>
          </w:p>
          <w:p>
            <w:pPr>
              <w:pStyle w:val="1030"/>
              <w:jc w:val="left"/>
              <w:keepNext/>
              <w:spacing w:line="360" w:lineRule="auto"/>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项目团队组成人员中，每有一名所学专业为城乡规划或风景园林相关专业的技术人员得 1 分；该人员同时具备高级及以上技术职称的另加 1 分，具备中级技术职称的另加 0.5 分，本项累计最高得 8分（专业认定以学历证书或职称证书为准）。</w:t>
            </w:r>
            <w:r>
              <w:rPr>
                <w:rFonts w:hint="eastAsia" w:ascii="宋体" w:hAnsi="宋体" w:eastAsia="宋体" w:cs="宋体"/>
                <w:sz w:val="24"/>
                <w:highlight w:val="none"/>
                <w:lang w:val="en-US" w:eastAsia="zh-CN" w:bidi="ar-SA"/>
              </w:rPr>
            </w:r>
            <w:r/>
          </w:p>
          <w:p>
            <w:pPr>
              <w:pStyle w:val="1030"/>
              <w:jc w:val="left"/>
              <w:keepNext/>
              <w:spacing w:line="360" w:lineRule="auto"/>
              <w:rPr>
                <w:rFonts w:hint="eastAsia" w:ascii="宋体" w:hAnsi="宋体" w:eastAsia="宋体" w:cs="宋体"/>
                <w:b/>
                <w:bCs/>
                <w:sz w:val="24"/>
                <w:highlight w:val="none"/>
                <w:lang w:val="en-US" w:bidi="ar-SA"/>
              </w:rPr>
            </w:pPr>
            <w:r>
              <w:rPr>
                <w:rFonts w:hint="eastAsia" w:ascii="宋体" w:hAnsi="宋体" w:eastAsia="宋体" w:cs="宋体"/>
                <w:b/>
                <w:bCs/>
                <w:sz w:val="24"/>
                <w:highlight w:val="none"/>
                <w:lang w:val="en-US" w:bidi="ar-SA"/>
              </w:rPr>
              <w:t xml:space="preserve">注：</w:t>
            </w:r>
            <w:r>
              <w:rPr>
                <w:rFonts w:hint="eastAsia" w:ascii="宋体" w:hAnsi="宋体" w:eastAsia="宋体" w:cs="宋体"/>
                <w:b/>
                <w:bCs/>
                <w:sz w:val="24"/>
                <w:highlight w:val="none"/>
                <w:lang w:val="en-US" w:bidi="ar-SA"/>
              </w:rPr>
            </w:r>
            <w:r/>
          </w:p>
          <w:p>
            <w:pPr>
              <w:pStyle w:val="1030"/>
              <w:jc w:val="left"/>
              <w:keepNext/>
              <w:spacing w:line="360" w:lineRule="auto"/>
              <w:rPr>
                <w:rFonts w:hint="eastAsia" w:ascii="宋体" w:hAnsi="宋体" w:eastAsia="宋体" w:cs="宋体"/>
                <w:b/>
                <w:bCs/>
                <w:sz w:val="24"/>
                <w:highlight w:val="none"/>
                <w:lang w:val="en-US" w:bidi="ar-SA"/>
              </w:rPr>
            </w:pPr>
            <w:r>
              <w:rPr>
                <w:rFonts w:hint="eastAsia" w:ascii="宋体" w:hAnsi="宋体" w:eastAsia="宋体" w:cs="宋体"/>
                <w:b/>
                <w:bCs/>
                <w:sz w:val="24"/>
                <w:highlight w:val="none"/>
                <w:lang w:val="en-US" w:bidi="ar-SA"/>
              </w:rPr>
              <w:t xml:space="preserve">①以上人员不可兼任，同一人不可重复得分；</w:t>
            </w:r>
            <w:r>
              <w:rPr>
                <w:rFonts w:hint="eastAsia" w:ascii="宋体" w:hAnsi="宋体" w:eastAsia="宋体" w:cs="宋体"/>
                <w:b/>
                <w:bCs/>
                <w:sz w:val="24"/>
                <w:highlight w:val="none"/>
                <w:lang w:val="en-US" w:bidi="ar-SA"/>
              </w:rPr>
            </w:r>
            <w:r/>
          </w:p>
          <w:p>
            <w:pPr>
              <w:pStyle w:val="1030"/>
              <w:jc w:val="left"/>
              <w:keepNext/>
              <w:spacing w:line="360" w:lineRule="auto"/>
              <w:rPr>
                <w:rFonts w:hint="eastAsia" w:ascii="宋体" w:hAnsi="宋体" w:eastAsia="宋体" w:cs="宋体"/>
                <w:b/>
                <w:bCs/>
                <w:sz w:val="24"/>
                <w:highlight w:val="none"/>
                <w:lang w:val="en-US" w:bidi="ar-SA"/>
              </w:rPr>
            </w:pPr>
            <w:r>
              <w:rPr>
                <w:rFonts w:hint="eastAsia" w:ascii="宋体" w:hAnsi="宋体" w:eastAsia="宋体" w:cs="宋体"/>
                <w:b/>
                <w:bCs/>
                <w:sz w:val="24"/>
                <w:highlight w:val="none"/>
                <w:lang w:val="en-US" w:bidi="ar-SA"/>
              </w:rPr>
              <w:t xml:space="preserve">②提供以上人员相关证书和由社保机构出具的供应商为其缴纳的近三个月任意一个月份（不含开标当月）的社保证明或相关证明材料原件扫描件并加盖公章放入响应文件中，不提供或提供不全不得分；</w:t>
            </w:r>
            <w:r>
              <w:rPr>
                <w:rFonts w:hint="eastAsia" w:ascii="宋体" w:hAnsi="宋体" w:eastAsia="宋体" w:cs="宋体"/>
                <w:b/>
                <w:bCs/>
                <w:sz w:val="24"/>
                <w:highlight w:val="none"/>
                <w:lang w:val="en-US" w:bidi="ar-SA"/>
              </w:rPr>
            </w:r>
            <w:r/>
          </w:p>
          <w:p>
            <w:pPr>
              <w:pStyle w:val="1030"/>
              <w:jc w:val="left"/>
              <w:keepNext/>
              <w:spacing w:line="360" w:lineRule="auto"/>
              <w:rPr>
                <w:rFonts w:hint="eastAsia" w:ascii="宋体" w:hAnsi="宋体" w:eastAsia="宋体" w:cs="宋体"/>
                <w:b/>
                <w:bCs/>
                <w:sz w:val="24"/>
                <w:highlight w:val="none"/>
                <w:lang w:val="en-US" w:bidi="ar-SA"/>
              </w:rPr>
            </w:pPr>
            <w:r>
              <w:rPr>
                <w:rFonts w:hint="eastAsia" w:ascii="宋体" w:hAnsi="宋体" w:eastAsia="宋体" w:cs="宋体"/>
                <w:b/>
                <w:bCs/>
                <w:sz w:val="24"/>
                <w:highlight w:val="none"/>
                <w:lang w:val="en-US" w:bidi="ar-SA"/>
              </w:rPr>
              <w:t xml:space="preserve">③</w:t>
            </w:r>
            <w:r>
              <w:rPr>
                <w:rFonts w:hint="eastAsia" w:ascii="宋体" w:hAnsi="宋体" w:eastAsia="宋体" w:cs="宋体"/>
                <w:b/>
                <w:bCs/>
                <w:sz w:val="24"/>
                <w:highlight w:val="none"/>
                <w:lang w:val="en-US" w:eastAsia="zh-CN" w:bidi="ar-SA"/>
              </w:rPr>
              <w:t xml:space="preserve">相关专业含:风景园林学、人文地理学、城乡规划、国土空间规划、人文地理与城乡规划、园林绿化设计、土地资源管理、地理信息科学等。上述专业以外的相近专业，由评标委员会结合国家专业目录及项目特点综合判定。</w:t>
            </w:r>
            <w:r>
              <w:rPr>
                <w:rFonts w:hint="eastAsia" w:ascii="宋体" w:hAnsi="宋体" w:eastAsia="宋体" w:cs="宋体"/>
                <w:b/>
                <w:bCs/>
                <w:sz w:val="24"/>
                <w:highlight w:val="none"/>
                <w:lang w:val="en-US" w:bidi="ar-SA"/>
              </w:rPr>
              <w:t xml:space="preserve">专业以毕业证书或职称证书或资格证书为准，如职称证上未明确专业，按照职称评审表或毕业证书上显示的专业为准。</w:t>
            </w:r>
            <w:r>
              <w:rPr>
                <w:rFonts w:hint="eastAsia" w:ascii="宋体" w:hAnsi="宋体" w:eastAsia="宋体" w:cs="宋体"/>
                <w:b/>
                <w:bCs/>
                <w:sz w:val="24"/>
                <w:highlight w:val="none"/>
                <w:lang w:val="en-US"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highlight w:val="none"/>
                <w:lang w:val="en-US" w:eastAsia="zh-CN" w:bidi="ar-SA"/>
              </w:rPr>
              <w:t xml:space="preserve">④</w:t>
            </w:r>
            <w:r>
              <w:rPr>
                <w:rFonts w:hint="eastAsia" w:ascii="宋体" w:hAnsi="宋体" w:eastAsia="宋体" w:cs="宋体"/>
                <w:b/>
                <w:bCs/>
                <w:sz w:val="24"/>
                <w:highlight w:val="none"/>
                <w:lang w:val="en-US" w:bidi="ar-SA"/>
              </w:rPr>
              <w:t xml:space="preserve">联合体投标的，</w:t>
            </w:r>
            <w:r>
              <w:rPr>
                <w:rFonts w:hint="eastAsia" w:ascii="宋体" w:hAnsi="宋体" w:eastAsia="宋体" w:cs="宋体"/>
                <w:b/>
                <w:bCs/>
                <w:sz w:val="24"/>
                <w:highlight w:val="none"/>
                <w:lang w:val="en-US" w:eastAsia="zh-CN" w:bidi="ar-SA"/>
              </w:rPr>
              <w:t xml:space="preserve">规划专业负责人</w:t>
            </w:r>
            <w:r>
              <w:rPr>
                <w:rFonts w:hint="eastAsia" w:ascii="宋体" w:hAnsi="宋体" w:eastAsia="宋体" w:cs="宋体"/>
                <w:b/>
                <w:bCs/>
                <w:sz w:val="24"/>
                <w:highlight w:val="none"/>
                <w:lang w:val="en-US" w:bidi="ar-SA"/>
              </w:rPr>
              <w:t xml:space="preserve">可由联合体任一成员单位派出；项目组其他成员可由联合体各方共同配置。参与评分的人员应由其所属联合体成员单位提供相应证书及社保证明。同一人员不得在不同评分专业或不同成员单位之间重复计分。</w:t>
            </w:r>
            <w:r>
              <w:rPr>
                <w:rFonts w:hint="eastAsia" w:ascii="宋体" w:hAnsi="宋体" w:eastAsia="宋体" w:cs="宋体"/>
                <w:b/>
                <w:bCs/>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供应商奖项</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6分</w:t>
            </w:r>
            <w:r>
              <w:rPr>
                <w:rFonts w:hint="eastAsia" w:ascii="宋体" w:hAnsi="宋体" w:eastAsia="宋体" w:cs="宋体"/>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自2021年1月1日以来（以获奖证书时间为准），供应商承担的同类</w:t>
            </w:r>
            <w:r>
              <w:rPr>
                <w:rFonts w:ascii="宋体" w:hAnsi="宋体" w:eastAsia="宋体" w:cs="宋体"/>
                <w:sz w:val="24"/>
                <w:szCs w:val="24"/>
                <w:highlight w:val="none"/>
              </w:rPr>
              <w:t xml:space="preserve">规划</w:t>
            </w:r>
            <w:r>
              <w:rPr>
                <w:rFonts w:hint="eastAsia" w:ascii="宋体" w:hAnsi="宋体" w:eastAsia="宋体" w:cs="宋体"/>
                <w:sz w:val="24"/>
                <w:highlight w:val="none"/>
                <w:lang w:val="en-US" w:eastAsia="zh-CN"/>
              </w:rPr>
              <w:t xml:space="preserve">类项目</w:t>
            </w:r>
            <w:r>
              <w:rPr>
                <w:rFonts w:hint="eastAsia" w:ascii="宋体" w:hAnsi="宋体" w:eastAsia="宋体" w:cs="宋体"/>
                <w:sz w:val="24"/>
                <w:szCs w:val="24"/>
                <w:highlight w:val="none"/>
                <w:lang w:val="en-US" w:eastAsia="zh-CN" w:bidi="ar-SA"/>
              </w:rPr>
              <w:t xml:space="preserve">获得过奖项的，每有1个省级及以上政府行政主管部门颁发奖项得2分，每有1个市级政府行政主管部门颁发奖项得1分，本项最高得6分。</w:t>
            </w:r>
            <w:r>
              <w:rPr>
                <w:rFonts w:ascii="宋体" w:hAnsi="宋体" w:eastAsia="宋体" w:cs="宋体"/>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①投标时提供证明材料的扫描件并加盖供应商电子公章上传，不提供不得分；</w:t>
            </w:r>
            <w:r>
              <w:rPr>
                <w:rFonts w:hint="eastAsia" w:ascii="宋体" w:hAnsi="宋体" w:eastAsia="宋体" w:cs="宋体"/>
                <w:b/>
                <w:bCs/>
                <w:sz w:val="24"/>
                <w:szCs w:val="24"/>
                <w:highlight w:val="none"/>
                <w:lang w:val="en-US" w:eastAsia="zh-CN" w:bidi="ar-SA"/>
              </w:rPr>
            </w:r>
            <w:r/>
          </w:p>
          <w:p>
            <w:pPr>
              <w:pStyle w:val="1030"/>
              <w:jc w:val="left"/>
              <w:keepNex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②同一项目获得不同奖项的不重复计分，以最高奖项计。</w:t>
            </w:r>
            <w:r>
              <w:rPr>
                <w:rFonts w:hint="eastAsia" w:ascii="宋体" w:hAnsi="宋体" w:eastAsia="宋体" w:cs="宋体"/>
                <w:b/>
                <w:bCs/>
                <w:sz w:val="24"/>
                <w:szCs w:val="24"/>
                <w:highlight w:val="none"/>
                <w:lang w:val="en-US" w:eastAsia="zh-CN" w:bidi="ar-SA"/>
              </w:rPr>
            </w:r>
            <w:r/>
          </w:p>
        </w:tc>
      </w:tr>
      <w:tr>
        <w:trPr/>
        <w:tc>
          <w:tcPr>
            <w:gridSpan w:val="4"/>
            <w:tcW w:w="995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zh-TW" w:eastAsia="zh-CN" w:bidi="ar-SA"/>
              </w:rPr>
            </w:pPr>
            <w:r>
              <w:rPr>
                <w:rFonts w:hint="eastAsia" w:ascii="宋体" w:hAnsi="宋体" w:cs="宋体"/>
                <w:b/>
                <w:bCs/>
                <w:sz w:val="24"/>
                <w:highlight w:val="none"/>
              </w:rPr>
              <w:t xml:space="preserve">（三）服务方案（55分）</w:t>
            </w:r>
            <w:r>
              <w:rPr>
                <w:rFonts w:hint="eastAsia" w:ascii="宋体" w:hAnsi="宋体" w:eastAsia="宋体" w:cs="宋体"/>
                <w:sz w:val="24"/>
                <w:szCs w:val="24"/>
                <w:highlight w:val="none"/>
                <w:lang w:val="zh-TW" w:eastAsia="zh-CN" w:bidi="ar-SA"/>
              </w:rPr>
            </w:r>
            <w:r/>
          </w:p>
        </w:tc>
      </w:tr>
      <w:tr>
        <w:trPr/>
        <w:tc>
          <w:tcPr>
            <w:tcW w:w="70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ascii="宋体" w:hAnsi="宋体" w:eastAsia="宋体" w:cs="宋体"/>
                <w:sz w:val="24"/>
                <w:szCs w:val="24"/>
                <w:highlight w:val="none"/>
              </w:rPr>
              <w:t xml:space="preserve">项目背景与总体认知</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rPr>
                <w:rFonts w:hint="eastAsia" w:ascii="宋体" w:hAnsi="宋体" w:eastAsia="宋体" w:cs="宋体"/>
                <w:b/>
                <w:bCs/>
                <w:sz w:val="24"/>
                <w:szCs w:val="24"/>
                <w:highlight w:val="none"/>
                <w:lang w:val="en-US" w:eastAsia="zh-CN" w:bidi="ar-SA"/>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eastAsia="宋体" w:cs="宋体"/>
                <w:b/>
                <w:bCs/>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根据投标人对本项目政策背景、工作目标、研究范围、滨湖区域景区保护利用特点及项目实施意义等方面的理解和总体认知情况进行综合评分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对项目背景、目标及研究任务理解全面深入，对滨湖区域景区保护利用特点认识准确，能够结合项目实际形成较为系统的总体判断，针对性强。</w:t>
            </w:r>
            <w:r>
              <w:rPr>
                <w:rFonts w:hint="eastAsia" w:ascii="宋体" w:hAnsi="宋体" w:eastAsia="宋体" w:cs="宋体"/>
                <w:bCs/>
                <w:sz w:val="24"/>
                <w:highlight w:val="none"/>
              </w:rPr>
            </w:r>
            <w:r/>
          </w:p>
          <w:p>
            <w:pPr>
              <w:pStyle w:val="1030"/>
              <w:jc w:val="left"/>
              <w:keepNext/>
              <w:spacing w:line="360" w:lineRule="auto"/>
              <w:rPr>
                <w:rFonts w:hint="eastAsia" w:ascii="宋体" w:hAnsi="宋体" w:eastAsia="宋体" w:cs="宋体"/>
                <w:bCs/>
                <w:sz w:val="24"/>
                <w:szCs w:val="24"/>
                <w:highlight w:val="none"/>
                <w:lang w:val="en-US" w:eastAsia="zh-CN" w:bidi="ar-SA"/>
              </w:rPr>
            </w:pPr>
            <w:r>
              <w:rPr>
                <w:rFonts w:hint="eastAsia" w:ascii="宋体" w:hAnsi="宋体"/>
                <w:bCs/>
                <w:color w:val="000000"/>
                <w:sz w:val="24"/>
                <w:highlight w:val="none"/>
                <w:lang w:val="en-US" w:eastAsia="zh-CN"/>
              </w:rPr>
              <w:t xml:space="preserve">以上内容不存在瑕疵的该条得10分；以上内容存在1处瑕疵的该条得8分；以上内容存在2处瑕疵的该条得6分；以上内容存在3处瑕疵的该条得4分；未进行阐述或不满足采购需求的该条得0分；</w:t>
            </w:r>
            <w:r>
              <w:rPr>
                <w:rFonts w:hint="eastAsia" w:ascii="宋体" w:hAnsi="宋体" w:eastAsia="宋体" w:cs="宋体"/>
                <w:bCs/>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ascii="宋体" w:hAnsi="宋体" w:eastAsia="宋体" w:cs="宋体"/>
                <w:sz w:val="24"/>
                <w:szCs w:val="24"/>
                <w:highlight w:val="none"/>
              </w:rPr>
              <w:t xml:space="preserve">技术路线与工作方案</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eastAsia="宋体" w:cs="宋体"/>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根据投标人针对本项目提出的总体技术路线、研究框架、工作重点、研究方法及成果组织方式等进行综合评分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技术路线清晰，研究框架完整，工作重点明确，研究方法科学合理，各项工作之间衔接紧密，整体方案具有较强针对性和可操作性。</w:t>
            </w:r>
            <w:r>
              <w:rPr>
                <w:rFonts w:hint="eastAsia" w:ascii="宋体" w:hAnsi="宋体" w:eastAsia="宋体" w:cs="宋体"/>
                <w:bCs/>
                <w:sz w:val="24"/>
                <w:highlight w:val="none"/>
              </w:rPr>
            </w:r>
            <w:r/>
          </w:p>
          <w:p>
            <w:pPr>
              <w:pStyle w:val="1030"/>
              <w:jc w:val="left"/>
              <w:keepNext/>
              <w:spacing w:line="360" w:lineRule="auto"/>
              <w:rPr>
                <w:rFonts w:hint="eastAsia" w:ascii="宋体" w:hAnsi="宋体" w:eastAsia="宋体" w:cs="宋体"/>
                <w:bCs/>
                <w:sz w:val="24"/>
                <w:szCs w:val="24"/>
                <w:highlight w:val="none"/>
                <w:lang w:val="en-US" w:eastAsia="zh-CN" w:bidi="ar-SA"/>
              </w:rPr>
            </w:pPr>
            <w:r>
              <w:rPr>
                <w:rFonts w:hint="eastAsia" w:ascii="宋体" w:hAnsi="宋体"/>
                <w:bCs/>
                <w:color w:val="000000"/>
                <w:sz w:val="24"/>
                <w:highlight w:val="none"/>
                <w:lang w:val="en-US" w:eastAsia="zh-CN"/>
              </w:rPr>
              <w:t xml:space="preserve">以上内容不存在瑕疵的该条得10分；以上内容存在1处瑕疵的该条得8分；以上内容存在2处瑕疵的该条得6分；以上内容存在3处瑕疵的该条得4分；未进行阐述或不满足采购需求的该条得0分；</w:t>
            </w:r>
            <w:r>
              <w:rPr>
                <w:rFonts w:hint="eastAsia" w:ascii="宋体" w:hAnsi="宋体" w:eastAsia="宋体" w:cs="宋体"/>
                <w:bCs/>
                <w:sz w:val="24"/>
                <w:szCs w:val="24"/>
                <w:highlight w:val="none"/>
                <w:lang w:val="en-US" w:eastAsia="zh-CN" w:bidi="ar-SA"/>
              </w:rPr>
            </w:r>
            <w:r/>
          </w:p>
        </w:tc>
      </w:tr>
      <w:tr>
        <w:trPr/>
        <w:tc>
          <w:tcPr>
            <w:tcW w:w="70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ascii="宋体" w:hAnsi="宋体" w:eastAsia="宋体" w:cs="宋体"/>
                <w:sz w:val="24"/>
                <w:szCs w:val="24"/>
                <w:highlight w:val="none"/>
              </w:rPr>
              <w:t xml:space="preserve">景区保护与国土空间</w:t>
            </w:r>
            <w:r>
              <w:rPr>
                <w:rFonts w:hint="eastAsia" w:ascii="宋体" w:hAnsi="宋体" w:eastAsia="宋体" w:cs="宋体"/>
                <w:sz w:val="24"/>
                <w:szCs w:val="24"/>
                <w:highlight w:val="none"/>
                <w:lang w:val="en-US" w:eastAsia="zh-CN"/>
              </w:rPr>
              <w:t xml:space="preserve">利用</w:t>
            </w:r>
            <w:r>
              <w:rPr>
                <w:rFonts w:ascii="宋体" w:hAnsi="宋体" w:eastAsia="宋体" w:cs="宋体"/>
                <w:sz w:val="24"/>
                <w:szCs w:val="24"/>
                <w:highlight w:val="none"/>
              </w:rPr>
              <w:t xml:space="preserve">协同研究</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eastAsia="宋体" w:cs="宋体"/>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根据投标人对风景名胜区保护与国土空间规划体系协同关系的研究思路进行综合评分。重点考察对相关规划体系、空间管控要求及衔接关系的认识，以及针对主要矛盾和问题提出的协同思路与解决路径。对景区保护与国土空间规划之间的关系认识深入，能够准确把握主要衔接问题和关键矛盾，提出的协同研究思路清晰、方法合理、具有较强针对性和可行性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eastAsia="zh-CN"/>
              </w:rPr>
            </w:r>
            <w:r/>
          </w:p>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bCs/>
                <w:color w:val="000000"/>
                <w:sz w:val="24"/>
                <w:highlight w:val="none"/>
                <w:lang w:val="en-US" w:eastAsia="zh-CN"/>
              </w:rPr>
              <w:t xml:space="preserve">以上内容不存在瑕疵的该条得12分；以上内容存在1处瑕疵的该条得10分；以上内容存在2处瑕疵的该条得8分；以上内容存在3处瑕疵的该条得6分；未进行阐述或不满足采购需求的该条得0分；</w:t>
            </w:r>
            <w:r>
              <w:rPr>
                <w:rFonts w:hint="eastAsia" w:ascii="宋体" w:hAnsi="宋体" w:eastAsia="宋体" w:cs="宋体"/>
                <w:bCs/>
                <w:sz w:val="24"/>
                <w:highlight w:val="none"/>
                <w:lang w:val="en-US" w:eastAsia="zh-CN"/>
              </w:rPr>
            </w:r>
            <w:r/>
          </w:p>
        </w:tc>
      </w:tr>
      <w:tr>
        <w:trPr/>
        <w:tc>
          <w:tcPr>
            <w:tcW w:w="70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4</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ascii="宋体" w:hAnsi="宋体" w:eastAsia="宋体" w:cs="宋体"/>
                <w:sz w:val="24"/>
                <w:szCs w:val="24"/>
                <w:highlight w:val="none"/>
              </w:rPr>
              <w:t xml:space="preserve">实施方案编制思路及重点</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rPr>
                <w:rFonts w:hint="eastAsia" w:ascii="宋体" w:hAnsi="宋体" w:eastAsia="宋体" w:cs="宋体"/>
                <w:bCs/>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根据投标人围绕滨湖区域景区保护与国土空间利用实施方案提出的编制思路、重点内容及实施路径进行综合评分。重点考察对景区保护、合理利用和建设发展关系的把握，以及对后续规划传导、空间管理和项目实施等方面的总体考虑。实施方案编制思路清晰，重点把握准确，能够统筹景区保护、合理利用和建设发展关系，对后续规划传导、空间管理和项目实施等方面考虑系统，针对性和可操作性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r>
            <w:r/>
          </w:p>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bCs/>
                <w:color w:val="000000"/>
                <w:sz w:val="24"/>
                <w:highlight w:val="none"/>
                <w:lang w:val="en-US" w:eastAsia="zh-CN"/>
              </w:rPr>
              <w:t xml:space="preserve">以上内容不存在瑕疵的该条得15分；以上内容存在1处瑕疵的该条得12分；以上内容存在2处瑕疵的该条得9分；以上内容存在3处瑕疵的该条得6分；未进行阐述或不满足采购需求的该条得0分；</w:t>
            </w:r>
            <w:r>
              <w:rPr>
                <w:rFonts w:hint="eastAsia" w:ascii="宋体" w:hAnsi="宋体" w:eastAsia="宋体" w:cs="宋体"/>
                <w:bCs/>
                <w:sz w:val="24"/>
                <w:highlight w:val="none"/>
                <w:lang w:val="en-US" w:eastAsia="zh-CN"/>
              </w:rPr>
            </w:r>
            <w:r/>
          </w:p>
        </w:tc>
      </w:tr>
      <w:tr>
        <w:trPr/>
        <w:tc>
          <w:tcPr>
            <w:tcW w:w="70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5</w:t>
            </w:r>
            <w:r>
              <w:rPr>
                <w:rFonts w:hint="eastAsia" w:ascii="宋体" w:hAnsi="宋体" w:eastAsia="宋体" w:cs="宋体"/>
                <w:sz w:val="24"/>
                <w:szCs w:val="24"/>
                <w:highlight w:val="none"/>
                <w:lang w:val="en-US" w:eastAsia="zh-CN" w:bidi="ar-SA"/>
              </w:rPr>
            </w:r>
            <w:r/>
          </w:p>
        </w:tc>
        <w:tc>
          <w:tcPr>
            <w:tcW w:w="1368" w:type="dxa"/>
            <w:vAlign w:val="center"/>
            <w:textDirection w:val="lrTb"/>
            <w:noWrap w:val="false"/>
          </w:tcPr>
          <w:p>
            <w:pPr>
              <w:pStyle w:val="1030"/>
              <w:jc w:val="center"/>
              <w:keepNext/>
              <w:spacing w:line="360" w:lineRule="auto"/>
              <w:rPr>
                <w:rFonts w:hint="eastAsia" w:ascii="宋体" w:hAnsi="宋体" w:eastAsia="宋体" w:cs="宋体"/>
                <w:bCs/>
                <w:sz w:val="24"/>
                <w:szCs w:val="24"/>
                <w:highlight w:val="none"/>
                <w:lang w:val="en-US" w:eastAsia="zh-CN" w:bidi="ar-SA"/>
              </w:rPr>
            </w:pPr>
            <w:r>
              <w:rPr>
                <w:rFonts w:ascii="宋体" w:hAnsi="宋体" w:eastAsia="宋体" w:cs="宋体"/>
                <w:sz w:val="24"/>
                <w:szCs w:val="24"/>
                <w:highlight w:val="none"/>
              </w:rPr>
              <w:t xml:space="preserve">项目进度安排及质量保障措施</w:t>
            </w:r>
            <w:r>
              <w:rPr>
                <w:rFonts w:hint="eastAsia" w:ascii="宋体" w:hAnsi="宋体" w:eastAsia="宋体" w:cs="宋体"/>
                <w:bCs/>
                <w:sz w:val="24"/>
                <w:szCs w:val="24"/>
                <w:highlight w:val="none"/>
                <w:lang w:val="en-US" w:eastAsia="zh-CN" w:bidi="ar-SA"/>
              </w:rPr>
            </w:r>
            <w:r/>
          </w:p>
        </w:tc>
        <w:tc>
          <w:tcPr>
            <w:tcW w:w="756" w:type="dxa"/>
            <w:vAlign w:val="center"/>
            <w:textDirection w:val="lrTb"/>
            <w:noWrap w:val="false"/>
          </w:tcPr>
          <w:p>
            <w:pPr>
              <w:pStyle w:val="1030"/>
              <w:jc w:val="center"/>
              <w:keepNext/>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eastAsia="宋体" w:cs="宋体"/>
                <w:sz w:val="24"/>
                <w:szCs w:val="24"/>
                <w:highlight w:val="none"/>
                <w:lang w:val="en-US" w:eastAsia="zh-CN" w:bidi="ar-SA"/>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根据投标人提供的项目进度安排及质量保障措施进行综合评分。重点考察项目工作阶段划分、进度计划、组织管理、技术质量控制、成果审核及修改完善等措施。项目阶段划分合理，工作任务和时间节点明确，项目管理机制健全，质量控制及成果审核措施全面具体、可操作性</w:t>
            </w:r>
            <w:r>
              <w:rPr>
                <w:rFonts w:hint="eastAsia" w:ascii="宋体" w:hAnsi="宋体" w:eastAsia="宋体" w:cs="宋体"/>
                <w:bCs/>
                <w:sz w:val="24"/>
                <w:highlight w:val="none"/>
                <w:lang w:val="en-US" w:eastAsia="zh-CN"/>
              </w:rPr>
              <w:t xml:space="preserve">强。</w:t>
            </w:r>
            <w:r>
              <w:rPr>
                <w:rFonts w:hint="eastAsia" w:ascii="宋体" w:hAnsi="宋体" w:eastAsia="宋体" w:cs="宋体"/>
                <w:bCs/>
                <w:sz w:val="24"/>
                <w:highlight w:val="none"/>
                <w:lang w:val="en-US" w:eastAsia="zh-CN"/>
              </w:rPr>
            </w:r>
            <w:r/>
          </w:p>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bCs/>
                <w:color w:val="000000"/>
                <w:sz w:val="24"/>
                <w:highlight w:val="none"/>
                <w:lang w:val="en-US" w:eastAsia="zh-CN"/>
              </w:rPr>
              <w:t xml:space="preserve">以上内容不存在瑕疵的该条得4分；以上内容存在1处瑕疵的该条得3分；以上内容存在2处瑕疵的该条得2分；未进行阐述或不满足采购需求或内容存在3处及以上瑕疵的该条得0分；</w:t>
            </w:r>
            <w:r>
              <w:rPr>
                <w:rFonts w:hint="eastAsia" w:ascii="宋体" w:hAnsi="宋体" w:eastAsia="宋体" w:cs="宋体"/>
                <w:bCs/>
                <w:sz w:val="24"/>
                <w:highlight w:val="none"/>
                <w:lang w:val="en-US" w:eastAsia="zh-CN"/>
              </w:rPr>
            </w:r>
            <w:r/>
          </w:p>
        </w:tc>
      </w:tr>
      <w:tr>
        <w:trPr/>
        <w:tc>
          <w:tcPr>
            <w:tcW w:w="706" w:type="dxa"/>
            <w:vAlign w:val="center"/>
            <w:textDirection w:val="lrTb"/>
            <w:noWrap w:val="false"/>
          </w:tcPr>
          <w:p>
            <w:pPr>
              <w:pStyle w:val="1030"/>
              <w:jc w:val="center"/>
              <w:keepNext/>
              <w:spacing w:line="360" w:lineRule="auto"/>
              <w:rPr>
                <w:rFonts w:hint="eastAsia" w:ascii="宋体" w:hAnsi="宋体" w:cs="宋体"/>
                <w:sz w:val="24"/>
                <w:szCs w:val="24"/>
                <w:highlight w:val="none"/>
                <w:lang w:eastAsia="zh-CN"/>
              </w:rPr>
            </w:pPr>
            <w:r>
              <w:rPr>
                <w:rFonts w:hint="eastAsia" w:ascii="宋体" w:hAnsi="宋体" w:cs="宋体"/>
                <w:sz w:val="24"/>
                <w:highlight w:val="none"/>
              </w:rPr>
              <w:t xml:space="preserve">6</w:t>
            </w:r>
            <w:r>
              <w:rPr>
                <w:rFonts w:hint="eastAsia" w:ascii="宋体" w:hAnsi="宋体" w:cs="宋体"/>
                <w:sz w:val="24"/>
                <w:szCs w:val="24"/>
                <w:highlight w:val="none"/>
                <w:lang w:eastAsia="zh-CN"/>
              </w:rPr>
            </w:r>
            <w:r/>
          </w:p>
        </w:tc>
        <w:tc>
          <w:tcPr>
            <w:tcW w:w="1368" w:type="dxa"/>
            <w:vAlign w:val="center"/>
            <w:textDirection w:val="lrTb"/>
            <w:noWrap w:val="false"/>
          </w:tcPr>
          <w:p>
            <w:pPr>
              <w:pStyle w:val="1030"/>
              <w:jc w:val="center"/>
              <w:keepNext/>
              <w:spacing w:line="360" w:lineRule="auto"/>
              <w:rPr>
                <w:rFonts w:hint="eastAsia" w:ascii="宋体" w:hAnsi="宋体" w:cs="宋体"/>
                <w:sz w:val="24"/>
                <w:szCs w:val="24"/>
                <w:highlight w:val="none"/>
                <w:lang w:eastAsia="zh-CN"/>
              </w:rPr>
            </w:pPr>
            <w:r>
              <w:rPr>
                <w:rFonts w:ascii="宋体" w:hAnsi="宋体" w:eastAsia="宋体" w:cs="宋体"/>
                <w:sz w:val="24"/>
                <w:szCs w:val="24"/>
                <w:highlight w:val="none"/>
              </w:rPr>
              <w:t xml:space="preserve">后续服务承诺</w:t>
            </w:r>
            <w:r>
              <w:rPr>
                <w:rFonts w:hint="eastAsia" w:ascii="宋体" w:hAnsi="宋体" w:cs="宋体"/>
                <w:sz w:val="24"/>
                <w:szCs w:val="24"/>
                <w:highlight w:val="none"/>
                <w:lang w:eastAsia="zh-CN"/>
              </w:rPr>
            </w:r>
            <w:r/>
          </w:p>
        </w:tc>
        <w:tc>
          <w:tcPr>
            <w:tcW w:w="756" w:type="dxa"/>
            <w:vAlign w:val="center"/>
            <w:textDirection w:val="lrTb"/>
            <w:noWrap w:val="false"/>
          </w:tcPr>
          <w:p>
            <w:pPr>
              <w:pStyle w:val="1030"/>
              <w:jc w:val="center"/>
              <w:keepNext/>
              <w:spacing w:line="360" w:lineRule="auto"/>
              <w:rPr>
                <w:rFonts w:hint="eastAsia" w:ascii="宋体" w:hAnsi="宋体" w:cs="宋体"/>
                <w:b/>
                <w:bCs/>
                <w:sz w:val="24"/>
                <w:szCs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b/>
                <w:bCs/>
                <w:sz w:val="24"/>
                <w:szCs w:val="24"/>
                <w:highlight w:val="none"/>
                <w:lang w:val="en-US" w:eastAsia="zh-CN"/>
              </w:rPr>
            </w:r>
            <w:r/>
          </w:p>
        </w:tc>
        <w:tc>
          <w:tcPr>
            <w:tcW w:w="7126" w:type="dxa"/>
            <w:vAlign w:val="center"/>
            <w:textDirection w:val="lrTb"/>
            <w:noWrap w:val="false"/>
          </w:tcPr>
          <w:p>
            <w:pPr>
              <w:pStyle w:val="1030"/>
              <w:jc w:val="left"/>
              <w:keepNext/>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根据投标人提供的后续服务承诺及服务措施进行综合评分。重点考察项目成果完成后持续提供技术咨询、成果修改完善、政策及规划调整衔接、技术汇报以及后续成果应用等方面的服务能力。后续服务内容全面，响应机制明确，能够结合相关政策、规划和实施要求变化持续提供技术支持和优化建议，服务措施具体、可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eastAsia="zh-CN"/>
              </w:rPr>
            </w:r>
            <w:r/>
          </w:p>
          <w:p>
            <w:pPr>
              <w:pStyle w:val="1030"/>
              <w:jc w:val="left"/>
              <w:keepNext/>
              <w:spacing w:line="360" w:lineRule="auto"/>
              <w:rPr>
                <w:rFonts w:hint="eastAsia" w:ascii="宋体" w:hAnsi="宋体" w:eastAsia="宋体" w:cs="宋体"/>
                <w:bCs/>
                <w:sz w:val="24"/>
                <w:highlight w:val="none"/>
                <w:lang w:val="en-US" w:eastAsia="zh-CN"/>
              </w:rPr>
            </w:pPr>
            <w:r>
              <w:rPr>
                <w:rFonts w:hint="eastAsia" w:ascii="宋体" w:hAnsi="宋体"/>
                <w:bCs/>
                <w:color w:val="000000"/>
                <w:sz w:val="24"/>
                <w:highlight w:val="none"/>
                <w:lang w:val="en-US" w:eastAsia="zh-CN"/>
              </w:rPr>
              <w:t xml:space="preserve">以上内容不存在瑕疵的该条得4分；以上内容存在1处瑕疵的该条得3分；以上内容存在2处瑕疵的该条得2分；未进行阐述或不满足采购需求或内容存在3处及以上瑕疵的该条得0分；</w:t>
            </w:r>
            <w:r>
              <w:rPr>
                <w:rFonts w:hint="eastAsia" w:ascii="宋体" w:hAnsi="宋体" w:eastAsia="宋体" w:cs="宋体"/>
                <w:bCs/>
                <w:sz w:val="24"/>
                <w:highlight w:val="none"/>
                <w:lang w:val="en-US" w:eastAsia="zh-CN"/>
              </w:rPr>
            </w:r>
            <w:r/>
          </w:p>
        </w:tc>
      </w:tr>
    </w:tbl>
    <w:p>
      <w:pPr>
        <w:pStyle w:val="1030"/>
        <w:ind w:firstLine="482"/>
        <w:spacing w:line="440" w:lineRule="exact"/>
        <w:rPr>
          <w:rFonts w:ascii="宋体" w:hAnsi="宋体"/>
          <w:b/>
          <w:bCs/>
          <w:sz w:val="24"/>
          <w:highlight w:val="none"/>
        </w:rPr>
      </w:pPr>
      <w:r/>
      <w:bookmarkEnd w:id="4"/>
      <w:r/>
      <w:bookmarkEnd w:id="5"/>
      <w:r>
        <w:rPr>
          <w:rFonts w:hint="eastAsia" w:ascii="宋体" w:hAnsi="宋体"/>
          <w:b/>
          <w:bCs/>
          <w:sz w:val="24"/>
          <w:highlight w:val="none"/>
        </w:rPr>
        <w:t xml:space="preserve">注：投标供应商须针对本项目的实际情况，结合自身条件，编制相应的“技术部分”。取所有评委打分的平均值。</w:t>
      </w:r>
      <w:r>
        <w:rPr>
          <w:rFonts w:ascii="宋体" w:hAnsi="宋体"/>
          <w:b/>
          <w:bCs/>
          <w:sz w:val="24"/>
          <w:highlight w:val="none"/>
        </w:rPr>
      </w:r>
      <w:r/>
    </w:p>
    <w:p>
      <w:pPr>
        <w:pStyle w:val="1030"/>
        <w:ind w:firstLine="482"/>
        <w:spacing w:line="440" w:lineRule="exact"/>
        <w:rPr>
          <w:rFonts w:ascii="宋体" w:hAnsi="宋体" w:cs="宋体"/>
          <w:b/>
          <w:bCs/>
          <w:sz w:val="24"/>
          <w:szCs w:val="22"/>
          <w:highlight w:val="none"/>
        </w:rPr>
      </w:pPr>
      <w:r>
        <w:rPr>
          <w:rFonts w:hint="eastAsia" w:ascii="宋体" w:hAnsi="宋体"/>
          <w:sz w:val="24"/>
          <w:highlight w:val="none"/>
        </w:rPr>
        <w:t xml:space="preserve">评分办法及评分细则的解释权属于采购人，未列入本评分细则的其他条件不作为评分内容。</w:t>
      </w:r>
      <w:r>
        <w:rPr>
          <w:rFonts w:ascii="宋体" w:hAnsi="宋体" w:cs="宋体"/>
          <w:b/>
          <w:bCs/>
          <w:sz w:val="24"/>
          <w:szCs w:val="22"/>
          <w:highlight w:val="none"/>
        </w:rPr>
      </w:r>
      <w:r/>
    </w:p>
    <w:p>
      <w:pPr>
        <w:pStyle w:val="1030"/>
        <w:spacing w:line="440" w:lineRule="exact"/>
        <w:rPr>
          <w:rFonts w:ascii="宋体" w:hAnsi="宋体" w:cs="宋体"/>
          <w:sz w:val="24"/>
          <w:highlight w:val="none"/>
        </w:rPr>
        <w:outlineLvl w:val="0"/>
      </w:pPr>
      <w:r>
        <w:rPr>
          <w:rFonts w:hint="eastAsia" w:ascii="宋体" w:hAnsi="宋体" w:cs="宋体"/>
          <w:sz w:val="24"/>
          <w:highlight w:val="none"/>
        </w:rPr>
        <w:t xml:space="preserve">（十一）定标：</w:t>
      </w:r>
      <w:r>
        <w:rPr>
          <w:rFonts w:ascii="宋体" w:hAnsi="宋体" w:cs="宋体"/>
          <w:sz w:val="24"/>
          <w:highlight w:val="none"/>
        </w:rPr>
      </w:r>
      <w:r/>
    </w:p>
    <w:p>
      <w:pPr>
        <w:pStyle w:val="1030"/>
        <w:ind w:firstLine="480"/>
        <w:spacing w:line="440" w:lineRule="exact"/>
        <w:tabs>
          <w:tab w:val="left" w:pos="525" w:leader="none"/>
          <w:tab w:val="left" w:pos="1155" w:leader="none"/>
        </w:tabs>
        <w:rPr>
          <w:rFonts w:ascii="宋体" w:hAnsi="宋体" w:cs="宋体"/>
          <w:bCs/>
          <w:sz w:val="24"/>
          <w:highlight w:val="none"/>
        </w:rPr>
      </w:pPr>
      <w:r>
        <w:rPr>
          <w:rFonts w:hint="eastAsia" w:ascii="宋体" w:hAnsi="宋体"/>
          <w:bCs/>
          <w:sz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rFonts w:ascii="宋体" w:hAnsi="宋体" w:cs="宋体"/>
          <w:bCs/>
          <w:sz w:val="24"/>
          <w:highlight w:val="none"/>
        </w:rPr>
      </w:r>
      <w:r/>
    </w:p>
    <w:p>
      <w:pPr>
        <w:pStyle w:val="1030"/>
        <w:spacing w:line="440" w:lineRule="exact"/>
        <w:rPr>
          <w:rFonts w:ascii="宋体" w:hAnsi="宋体" w:cs="宋体"/>
          <w:bCs/>
          <w:sz w:val="24"/>
          <w:highlight w:val="none"/>
        </w:rPr>
        <w:outlineLvl w:val="0"/>
      </w:pPr>
      <w:r>
        <w:rPr>
          <w:rFonts w:hint="eastAsia" w:ascii="宋体" w:hAnsi="宋体" w:cs="宋体"/>
          <w:bCs/>
          <w:sz w:val="24"/>
          <w:highlight w:val="none"/>
        </w:rPr>
        <w:t xml:space="preserve">（十二）废标的确认：</w:t>
      </w:r>
      <w:r>
        <w:rPr>
          <w:rFonts w:ascii="宋体" w:hAnsi="宋体" w:cs="宋体"/>
          <w:bCs/>
          <w:sz w:val="24"/>
          <w:highlight w:val="none"/>
        </w:rPr>
      </w:r>
      <w:r/>
    </w:p>
    <w:p>
      <w:pPr>
        <w:pStyle w:val="1030"/>
        <w:ind w:firstLine="480"/>
        <w:spacing w:line="440" w:lineRule="exact"/>
        <w:rPr>
          <w:rFonts w:ascii="宋体" w:hAnsi="宋体"/>
          <w:bCs/>
          <w:sz w:val="24"/>
          <w:highlight w:val="none"/>
        </w:rPr>
      </w:pPr>
      <w:r>
        <w:rPr>
          <w:rFonts w:hint="eastAsia" w:ascii="宋体" w:hAnsi="宋体"/>
          <w:bCs/>
          <w:sz w:val="24"/>
          <w:highlight w:val="none"/>
        </w:rPr>
        <w:t xml:space="preserve">在招标采购中，出现下列情况之一的，应予废标：</w:t>
      </w:r>
      <w:r>
        <w:rPr>
          <w:rFonts w:ascii="宋体" w:hAnsi="宋体"/>
          <w:bCs/>
          <w:sz w:val="24"/>
          <w:highlight w:val="none"/>
        </w:rPr>
      </w:r>
      <w:r/>
    </w:p>
    <w:p>
      <w:pPr>
        <w:pStyle w:val="1030"/>
        <w:ind w:right="-281"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1.符合专业条件的投标供应商或者对招标文件作出实质性响应的投标供应商不足三家；</w:t>
      </w:r>
      <w:r>
        <w:rPr>
          <w:rFonts w:ascii="宋体" w:hAnsi="宋体"/>
          <w:bCs/>
          <w:sz w:val="24"/>
          <w:highlight w:val="none"/>
        </w:rPr>
      </w:r>
      <w:r/>
    </w:p>
    <w:p>
      <w:pPr>
        <w:pStyle w:val="1030"/>
        <w:ind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2.出现影响采购公正的违法、违规行为；</w:t>
      </w:r>
      <w:r>
        <w:rPr>
          <w:rFonts w:ascii="宋体" w:hAnsi="宋体"/>
          <w:bCs/>
          <w:sz w:val="24"/>
          <w:highlight w:val="none"/>
        </w:rPr>
      </w:r>
      <w:r/>
    </w:p>
    <w:p>
      <w:pPr>
        <w:pStyle w:val="1030"/>
        <w:ind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3.投标供应商的报价均超过采购预算，采购人不能支付的；</w:t>
      </w:r>
      <w:r>
        <w:rPr>
          <w:rFonts w:ascii="宋体" w:hAnsi="宋体"/>
          <w:bCs/>
          <w:sz w:val="24"/>
          <w:highlight w:val="none"/>
        </w:rPr>
      </w:r>
      <w:r/>
    </w:p>
    <w:p>
      <w:pPr>
        <w:pStyle w:val="1030"/>
        <w:ind w:firstLine="525"/>
        <w:spacing w:line="440" w:lineRule="exact"/>
        <w:tabs>
          <w:tab w:val="right" w:pos="180" w:leader="none"/>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4.因重大变故，采购任务取消；</w:t>
      </w:r>
      <w:r>
        <w:rPr>
          <w:rFonts w:ascii="宋体" w:hAnsi="宋体"/>
          <w:bCs/>
          <w:sz w:val="24"/>
          <w:highlight w:val="none"/>
        </w:rPr>
      </w:r>
      <w:r/>
    </w:p>
    <w:p>
      <w:pPr>
        <w:pStyle w:val="1030"/>
        <w:ind w:firstLine="525"/>
        <w:spacing w:line="440" w:lineRule="exact"/>
        <w:tabs>
          <w:tab w:val="right" w:pos="180" w:leader="none"/>
          <w:tab w:val="left" w:pos="525" w:leader="none"/>
          <w:tab w:val="left" w:pos="945" w:leader="none"/>
          <w:tab w:val="left" w:pos="1260" w:leader="none"/>
        </w:tabs>
        <w:rPr>
          <w:rFonts w:ascii="宋体" w:hAnsi="宋体" w:cs="宋体"/>
          <w:bCs/>
          <w:sz w:val="24"/>
          <w:highlight w:val="none"/>
        </w:rPr>
      </w:pPr>
      <w:r>
        <w:rPr>
          <w:rFonts w:hint="eastAsia" w:ascii="宋体" w:hAnsi="宋体" w:cs="宋体"/>
          <w:bCs/>
          <w:sz w:val="24"/>
          <w:highlight w:val="none"/>
        </w:rPr>
        <w:t xml:space="preserve">5.</w:t>
      </w:r>
      <w:r>
        <w:rPr>
          <w:rFonts w:hint="eastAsia" w:ascii="宋体" w:hAnsi="宋体"/>
          <w:bCs/>
          <w:sz w:val="24"/>
          <w:highlight w:val="none"/>
        </w:rPr>
        <w:t xml:space="preserve">评标委员会认定招标文件存在歧义、重大缺陷导致评审工作无法进行；</w:t>
      </w:r>
      <w:r>
        <w:rPr>
          <w:rFonts w:ascii="宋体" w:hAnsi="宋体" w:cs="宋体"/>
          <w:bCs/>
          <w:sz w:val="24"/>
          <w:highlight w:val="none"/>
        </w:rPr>
      </w:r>
      <w:r/>
    </w:p>
    <w:p>
      <w:pPr>
        <w:pStyle w:val="1030"/>
        <w:ind w:firstLine="525"/>
        <w:spacing w:line="440" w:lineRule="exact"/>
        <w:tabs>
          <w:tab w:val="right" w:pos="180" w:leader="none"/>
          <w:tab w:val="left" w:pos="525" w:leader="none"/>
          <w:tab w:val="left" w:pos="945" w:leader="none"/>
          <w:tab w:val="left" w:pos="1260" w:leader="none"/>
        </w:tabs>
        <w:rPr>
          <w:rFonts w:ascii="宋体" w:hAnsi="宋体" w:cs="宋体"/>
          <w:bCs/>
          <w:sz w:val="24"/>
          <w:highlight w:val="none"/>
        </w:rPr>
      </w:pPr>
      <w:r>
        <w:rPr>
          <w:rFonts w:hint="eastAsia" w:ascii="宋体" w:hAnsi="宋体" w:cs="宋体"/>
          <w:bCs/>
          <w:sz w:val="24"/>
          <w:highlight w:val="none"/>
        </w:rPr>
        <w:t xml:space="preserve">6.</w:t>
      </w:r>
      <w:r>
        <w:rPr>
          <w:rFonts w:hint="eastAsia" w:ascii="宋体" w:hAnsi="宋体"/>
          <w:bCs/>
          <w:sz w:val="24"/>
          <w:highlight w:val="none"/>
        </w:rPr>
        <w:t xml:space="preserve">因“苏采云”系统故障原因造成开标不成功的。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（十三）围标与串标的确认：</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1.投标供应商在政府采购活动中有下列情形之一的，认定其有围标、串标行为：</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（1）由同一人或分别由几个有利害关系人代表两个以上（含两个）投标供应商获取招标资料、开标的；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（2）不同投标供应商的法定代表人、委托代理人、项目负责人、项目经理（建造师）等人员有在同一个单位缴纳社会保险的；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（3）递交投标文件截止时间开始至评标结束，投标供应商撤回投标文件的；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（4）不同投标供应商的投标文件中项目组成员出现同一人的；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（5）不同投标供应商的投标文件内容存在非正常一致的；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（6）在资格审查或开标时不同投标供应商的投标资料相互混装的；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（7）中标公示的中标候选人无正当理由放弃中标或不按规定与采购人签订合同的；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（8）参加投标活动的人员不能提供其属于投标企业正式在职人员的有效证明的（如：社保缴纳情况证明等资料）；</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（9）法律法规规定的其他围标、串标行为。</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2.在评标过程中评标委员会发现投标供应商除（九）无效投标文件的确认规定的围标、串标行为外，另有下列情形之一的，认定其有围标、串标行为，否决其投标：</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（1）不同投标供应商的投标总报价相近且各分项报价、综合单价分析表内容混乱不能相互对应、乱调乱压或乱抬的，而在询标时没有合理的解释或者不能提供计算依据和报价依据的；</w:t>
      </w:r>
      <w:r>
        <w:rPr>
          <w:rFonts w:ascii="宋体" w:hAnsi="宋体" w:cs="宋体"/>
          <w:bCs/>
          <w:sz w:val="24"/>
          <w:highlight w:val="none"/>
        </w:rPr>
      </w:r>
      <w:r/>
    </w:p>
    <w:p>
      <w:pPr>
        <w:pStyle w:val="1030"/>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（2）评标委员会依法认定的有其他明显违规行为情形的。</w:t>
      </w:r>
      <w:r>
        <w:rPr>
          <w:rFonts w:ascii="宋体" w:hAnsi="宋体" w:cs="宋体"/>
          <w:bCs/>
          <w:sz w:val="24"/>
          <w:highlight w:val="none"/>
        </w:rPr>
      </w:r>
      <w:r/>
    </w:p>
    <w:p>
      <w:pPr>
        <w:pStyle w:val="1030"/>
        <w:ind w:left="479"/>
        <w:spacing w:line="440" w:lineRule="exact"/>
        <w:rPr>
          <w:rFonts w:ascii="宋体" w:hAnsi="宋体" w:cs="宋体"/>
          <w:bCs/>
          <w:sz w:val="24"/>
          <w:highlight w:val="none"/>
        </w:rPr>
      </w:pPr>
      <w:r>
        <w:rPr>
          <w:rFonts w:hint="eastAsia" w:ascii="宋体" w:hAnsi="宋体" w:cs="宋体"/>
          <w:bCs/>
          <w:sz w:val="24"/>
          <w:highlight w:val="none"/>
        </w:rPr>
        <w:t xml:space="preserve">如出现上述围标、串标的行为，将及时上报财政部门，进行相应的处罚。</w:t>
      </w:r>
      <w:r>
        <w:rPr>
          <w:rFonts w:ascii="宋体" w:hAnsi="宋体" w:cs="宋体"/>
          <w:bCs/>
          <w:sz w:val="24"/>
          <w:highlight w:val="none"/>
        </w:rPr>
      </w:r>
      <w:r/>
    </w:p>
    <w:p>
      <w:pPr>
        <w:pStyle w:val="1030"/>
        <w:spacing w:line="440" w:lineRule="exact"/>
        <w:rPr>
          <w:rFonts w:ascii="宋体" w:hAnsi="宋体" w:cs="宋体"/>
          <w:bCs/>
          <w:sz w:val="24"/>
          <w:highlight w:val="none"/>
        </w:rPr>
      </w:pPr>
      <w:r>
        <w:rPr>
          <w:rFonts w:hint="eastAsia" w:ascii="宋体" w:hAnsi="宋体" w:cs="宋体"/>
          <w:bCs/>
          <w:sz w:val="24"/>
          <w:highlight w:val="none"/>
        </w:rPr>
        <w:t xml:space="preserve">（十四）投标保证金：</w:t>
      </w:r>
      <w:r>
        <w:rPr>
          <w:rFonts w:ascii="宋体" w:hAnsi="宋体" w:cs="宋体"/>
          <w:bCs/>
          <w:sz w:val="24"/>
          <w:highlight w:val="none"/>
        </w:rPr>
      </w:r>
      <w:r/>
    </w:p>
    <w:p>
      <w:pPr>
        <w:pStyle w:val="1030"/>
        <w:ind w:firstLine="480"/>
        <w:spacing w:line="440" w:lineRule="exact"/>
        <w:tabs>
          <w:tab w:val="left" w:pos="704" w:leader="none"/>
          <w:tab w:val="left" w:pos="735" w:leader="none"/>
          <w:tab w:val="left" w:pos="1095" w:leader="none"/>
          <w:tab w:val="left" w:pos="1365" w:leader="none"/>
        </w:tabs>
        <w:rPr>
          <w:rFonts w:ascii="宋体" w:hAnsi="宋体" w:cs="宋体"/>
          <w:bCs/>
          <w:sz w:val="24"/>
          <w:highlight w:val="none"/>
        </w:rPr>
      </w:pPr>
      <w:r>
        <w:rPr>
          <w:rFonts w:hint="eastAsia" w:ascii="宋体" w:hAnsi="宋体" w:cs="宋体"/>
          <w:bCs/>
          <w:sz w:val="24"/>
          <w:highlight w:val="none"/>
        </w:rPr>
        <w:t xml:space="preserve">1.响应苏财购〔2020〕52号文要求，本项目不要求递交投标保证金。 </w:t>
      </w:r>
      <w:r>
        <w:rPr>
          <w:rFonts w:ascii="宋体" w:hAnsi="宋体" w:cs="宋体"/>
          <w:bCs/>
          <w:sz w:val="24"/>
          <w:highlight w:val="none"/>
        </w:rPr>
      </w:r>
      <w:r/>
    </w:p>
    <w:p>
      <w:pPr>
        <w:pStyle w:val="1030"/>
        <w:spacing w:line="440" w:lineRule="exact"/>
        <w:rPr>
          <w:rFonts w:ascii="宋体" w:hAnsi="宋体" w:cs="宋体"/>
          <w:bCs/>
          <w:sz w:val="24"/>
          <w:highlight w:val="none"/>
        </w:rPr>
        <w:outlineLvl w:val="0"/>
      </w:pPr>
      <w:r>
        <w:rPr>
          <w:rFonts w:hint="eastAsia" w:ascii="宋体" w:hAnsi="宋体" w:cs="宋体"/>
          <w:bCs/>
          <w:sz w:val="24"/>
          <w:highlight w:val="none"/>
        </w:rPr>
        <w:t xml:space="preserve">（十五）中标无效的确认：</w:t>
      </w:r>
      <w:r>
        <w:rPr>
          <w:rFonts w:ascii="宋体" w:hAnsi="宋体" w:cs="宋体"/>
          <w:bCs/>
          <w:sz w:val="24"/>
          <w:highlight w:val="none"/>
        </w:rPr>
      </w:r>
      <w:r/>
    </w:p>
    <w:p>
      <w:pPr>
        <w:pStyle w:val="1524"/>
        <w:ind w:firstLine="218"/>
        <w:jc w:val="both"/>
        <w:spacing w:line="440" w:lineRule="exact"/>
        <w:tabs>
          <w:tab w:val="left" w:pos="420" w:leader="none"/>
        </w:tabs>
        <w:rPr>
          <w:rFonts w:ascii="宋体" w:hAnsi="宋体" w:cs="宋体"/>
          <w:bCs/>
          <w:sz w:val="24"/>
          <w:highlight w:val="none"/>
          <w:lang w:eastAsia="zh-CN"/>
        </w:rPr>
      </w:pPr>
      <w:r>
        <w:rPr>
          <w:rFonts w:hint="eastAsia" w:ascii="宋体" w:hAnsi="宋体" w:cs="宋体"/>
          <w:bCs/>
          <w:sz w:val="24"/>
          <w:highlight w:val="none"/>
          <w:lang w:eastAsia="zh-CN"/>
        </w:rPr>
        <w:t xml:space="preserve">（1）提供虚假材料谋取中标的；</w:t>
      </w:r>
      <w:r>
        <w:rPr>
          <w:rFonts w:ascii="宋体" w:hAnsi="宋体" w:cs="宋体"/>
          <w:bCs/>
          <w:sz w:val="24"/>
          <w:highlight w:val="none"/>
          <w:lang w:eastAsia="zh-CN"/>
        </w:rPr>
      </w:r>
      <w:r/>
    </w:p>
    <w:p>
      <w:pPr>
        <w:pStyle w:val="1524"/>
        <w:ind w:firstLine="218"/>
        <w:jc w:val="both"/>
        <w:spacing w:line="440" w:lineRule="exact"/>
        <w:tabs>
          <w:tab w:val="left" w:pos="420" w:leader="none"/>
        </w:tabs>
        <w:rPr>
          <w:rFonts w:ascii="宋体" w:hAnsi="宋体" w:cs="宋体"/>
          <w:bCs/>
          <w:sz w:val="24"/>
          <w:highlight w:val="none"/>
          <w:lang w:eastAsia="zh-CN"/>
        </w:rPr>
      </w:pPr>
      <w:r>
        <w:rPr>
          <w:rFonts w:hint="eastAsia" w:ascii="宋体" w:hAnsi="宋体" w:cs="宋体"/>
          <w:bCs/>
          <w:sz w:val="24"/>
          <w:highlight w:val="none"/>
          <w:lang w:eastAsia="zh-CN"/>
        </w:rPr>
        <w:t xml:space="preserve">（2）采取不正当手段诋毁、排挤其他投标供应商的；</w:t>
      </w:r>
      <w:r>
        <w:rPr>
          <w:rFonts w:ascii="宋体" w:hAnsi="宋体" w:cs="宋体"/>
          <w:bCs/>
          <w:sz w:val="24"/>
          <w:highlight w:val="none"/>
          <w:lang w:eastAsia="zh-CN"/>
        </w:rPr>
      </w:r>
      <w:r/>
    </w:p>
    <w:p>
      <w:pPr>
        <w:pStyle w:val="1030"/>
        <w:ind w:firstLine="218"/>
        <w:jc w:val="left"/>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（3）与招标采购单位、其他投标供应商恶意串通的；</w:t>
      </w:r>
      <w:r>
        <w:rPr>
          <w:rFonts w:ascii="宋体" w:hAnsi="宋体" w:cs="宋体"/>
          <w:bCs/>
          <w:sz w:val="24"/>
          <w:highlight w:val="none"/>
        </w:rPr>
      </w:r>
      <w:r/>
    </w:p>
    <w:p>
      <w:pPr>
        <w:pStyle w:val="1030"/>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（4）向采购人行贿或者提供其他不正当利益的；</w:t>
      </w:r>
      <w:r>
        <w:rPr>
          <w:rFonts w:ascii="宋体" w:hAnsi="宋体" w:cs="宋体"/>
          <w:bCs/>
          <w:sz w:val="24"/>
          <w:highlight w:val="none"/>
        </w:rPr>
      </w:r>
      <w:r/>
    </w:p>
    <w:p>
      <w:pPr>
        <w:pStyle w:val="1030"/>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（5）在招标过程中与采购人进行协商谈判、不按照招标文件和中标供应商的投标文件订立合同，或者与采购人另行订立背离合同实质性内容的协议的；</w:t>
      </w:r>
      <w:r>
        <w:rPr>
          <w:rFonts w:ascii="宋体" w:hAnsi="宋体" w:cs="宋体"/>
          <w:bCs/>
          <w:sz w:val="24"/>
          <w:highlight w:val="none"/>
        </w:rPr>
      </w:r>
      <w:r/>
    </w:p>
    <w:p>
      <w:pPr>
        <w:pStyle w:val="1030"/>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（6）拒绝有关部门监督检查或者提供虚假情况的。</w:t>
      </w:r>
      <w:r>
        <w:rPr>
          <w:rFonts w:ascii="宋体" w:hAnsi="宋体" w:cs="宋体"/>
          <w:bCs/>
          <w:sz w:val="24"/>
          <w:highlight w:val="none"/>
        </w:rPr>
      </w:r>
      <w:r/>
    </w:p>
    <w:p>
      <w:pPr>
        <w:pStyle w:val="1030"/>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宋体"/>
          <w:bCs/>
          <w:sz w:val="24"/>
          <w:highlight w:val="none"/>
        </w:rPr>
      </w:r>
      <w:r/>
    </w:p>
    <w:p>
      <w:pPr>
        <w:pStyle w:val="1030"/>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（十六）签订、履行合同：</w:t>
      </w:r>
      <w:r>
        <w:rPr>
          <w:rFonts w:ascii="宋体" w:hAnsi="宋体" w:cs="宋体"/>
          <w:bCs/>
          <w:sz w:val="24"/>
          <w:highlight w:val="none"/>
        </w:rPr>
      </w:r>
      <w:r/>
    </w:p>
    <w:p>
      <w:pPr>
        <w:pStyle w:val="1030"/>
        <w:ind w:firstLine="600"/>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cs="宋体"/>
          <w:bCs/>
          <w:sz w:val="24"/>
          <w:highlight w:val="none"/>
        </w:rPr>
      </w:r>
      <w:r/>
    </w:p>
    <w:p>
      <w:pPr>
        <w:pStyle w:val="1030"/>
        <w:ind w:firstLine="480"/>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lang w:eastAsia="zh-CN"/>
        </w:rPr>
        <w:t xml:space="preserve">涵熙（苏州）工程顾问有限公司</w:t>
      </w:r>
      <w:r>
        <w:rPr>
          <w:rFonts w:hint="eastAsia" w:ascii="宋体" w:hAnsi="宋体" w:cs="宋体"/>
          <w:bCs/>
          <w:sz w:val="24"/>
          <w:highlight w:val="none"/>
        </w:rPr>
        <w:t xml:space="preserve">监督合同的履行。中标方非因不可抗力未履行招、投标文件和合同规定的义务，一经查实，采购代理机构将根据具体情况提请政府采购管理部门作出相应处理。</w:t>
      </w:r>
      <w:r>
        <w:rPr>
          <w:rFonts w:ascii="宋体" w:hAnsi="宋体" w:cs="宋体"/>
          <w:bCs/>
          <w:sz w:val="24"/>
          <w:highlight w:val="none"/>
        </w:rPr>
      </w:r>
      <w:r/>
    </w:p>
    <w:p>
      <w:pPr>
        <w:pStyle w:val="1030"/>
        <w:spacing w:line="440" w:lineRule="exact"/>
        <w:rPr>
          <w:rFonts w:ascii="宋体" w:hAnsi="宋体" w:cs="宋体"/>
          <w:bCs/>
          <w:sz w:val="24"/>
          <w:highlight w:val="none"/>
        </w:rPr>
        <w:outlineLvl w:val="0"/>
      </w:pPr>
      <w:r>
        <w:rPr>
          <w:rFonts w:hint="eastAsia" w:ascii="宋体" w:hAnsi="宋体" w:cs="宋体"/>
          <w:bCs/>
          <w:sz w:val="24"/>
          <w:highlight w:val="none"/>
        </w:rPr>
        <w:t xml:space="preserve">（十七）代理服务费：</w:t>
      </w:r>
      <w:r>
        <w:rPr>
          <w:rFonts w:ascii="宋体" w:hAnsi="宋体" w:cs="宋体"/>
          <w:bCs/>
          <w:sz w:val="24"/>
          <w:highlight w:val="none"/>
        </w:rPr>
      </w:r>
      <w:r/>
    </w:p>
    <w:p>
      <w:pPr>
        <w:pStyle w:val="1030"/>
        <w:ind w:firstLine="480"/>
        <w:spacing w:line="440" w:lineRule="exact"/>
        <w:tabs>
          <w:tab w:val="left" w:pos="846"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1. 招标代理服务费以中标金额为基数依据，按差额定率累进法计算：中标金额在100万元以下 （含100万元）：1.</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100万—500万</w:t>
      </w:r>
      <w:r>
        <w:rPr>
          <w:rFonts w:hint="eastAsia" w:ascii="宋体" w:hAnsi="宋体" w:eastAsia="宋体" w:cs="宋体"/>
          <w:sz w:val="24"/>
          <w:highlight w:val="none"/>
        </w:rPr>
        <w:t xml:space="preserve">：0.</w:t>
      </w:r>
      <w:r>
        <w:rPr>
          <w:rFonts w:hint="eastAsia" w:ascii="宋体" w:hAnsi="宋体" w:eastAsia="宋体" w:cs="宋体"/>
          <w:sz w:val="24"/>
          <w:highlight w:val="none"/>
          <w:lang w:val="en-US" w:eastAsia="zh-CN"/>
        </w:rPr>
        <w:t xml:space="preserve">56</w:t>
      </w:r>
      <w:r>
        <w:rPr>
          <w:rFonts w:hint="eastAsia" w:ascii="宋体" w:hAnsi="宋体" w:eastAsia="宋体" w:cs="宋体"/>
          <w:sz w:val="24"/>
          <w:highlight w:val="none"/>
        </w:rPr>
        <w:t xml:space="preserve">%。本项目代理服务费由中标供应商支付。</w:t>
      </w:r>
      <w:r>
        <w:rPr>
          <w:rFonts w:hint="eastAsia" w:ascii="宋体" w:hAnsi="宋体" w:eastAsia="宋体" w:cs="宋体"/>
          <w:sz w:val="24"/>
          <w:highlight w:val="none"/>
        </w:rPr>
      </w:r>
      <w:r/>
    </w:p>
    <w:p>
      <w:pPr>
        <w:pStyle w:val="103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bCs/>
          <w:sz w:val="24"/>
          <w:highlight w:val="none"/>
        </w:rPr>
        <w:t xml:space="preserve">（十八）</w:t>
      </w:r>
      <w:r>
        <w:rPr>
          <w:rFonts w:hint="eastAsia" w:ascii="宋体" w:hAnsi="宋体" w:cs="宋体"/>
          <w:sz w:val="24"/>
          <w:highlight w:val="none"/>
        </w:rPr>
        <w:t xml:space="preserve">政府采购合同融资：</w:t>
      </w:r>
      <w:r>
        <w:rPr>
          <w:rFonts w:ascii="宋体" w:hAnsi="宋体" w:cs="宋体"/>
          <w:sz w:val="24"/>
          <w:highlight w:val="none"/>
        </w:rPr>
      </w:r>
      <w:r/>
    </w:p>
    <w:p>
      <w:pPr>
        <w:pStyle w:val="1030"/>
        <w:ind w:firstLine="480"/>
        <w:jc w:val="left"/>
        <w:spacing w:line="440" w:lineRule="exact"/>
        <w:widowControl/>
        <w:tabs>
          <w:tab w:val="left" w:pos="846" w:leader="none"/>
          <w:tab w:val="left" w:pos="1050" w:leader="none"/>
        </w:tabs>
        <w:rPr>
          <w:rFonts w:ascii="宋体" w:hAnsi="宋体" w:cs="宋体"/>
          <w:bCs/>
          <w:sz w:val="24"/>
          <w:highlight w:val="none"/>
        </w:rPr>
      </w:pPr>
      <w:r>
        <w:rPr>
          <w:rFonts w:hint="eastAsia" w:ascii="宋体" w:hAnsi="宋体" w:cs="宋体"/>
          <w:bCs/>
          <w:sz w:val="24"/>
          <w:highlight w:val="none"/>
        </w:rPr>
        <w:t xml:space="preserve">合同融资，是指参与政府采购的供应商，凭借中</w:t>
      </w:r>
      <w:r>
        <w:rPr>
          <w:rFonts w:hint="eastAsia" w:ascii="宋体" w:hAnsi="宋体" w:cs="宋体"/>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cs="宋体"/>
          <w:bCs/>
          <w:sz w:val="24"/>
          <w:highlight w:val="none"/>
        </w:rPr>
      </w:r>
      <w:r/>
    </w:p>
    <w:p>
      <w:pPr>
        <w:pStyle w:val="1030"/>
        <w:ind w:firstLine="480"/>
        <w:jc w:val="left"/>
        <w:spacing w:line="440" w:lineRule="exact"/>
        <w:widowControl/>
        <w:tabs>
          <w:tab w:val="left" w:pos="846" w:leader="none"/>
          <w:tab w:val="left" w:pos="1050" w:leader="none"/>
        </w:tabs>
        <w:rPr>
          <w:rFonts w:ascii="宋体" w:hAnsi="宋体" w:cs="宋体"/>
          <w:bCs/>
          <w:sz w:val="24"/>
          <w:highlight w:val="none"/>
        </w:rPr>
      </w:pPr>
      <w:r>
        <w:rPr>
          <w:rFonts w:hint="eastAsia" w:ascii="宋体" w:hAnsi="宋体" w:cs="宋体"/>
          <w:bCs/>
          <w:sz w:val="24"/>
          <w:highlight w:val="none"/>
        </w:rPr>
        <w:t xml:space="preserve">中标、成交供应商可根据自身情况，自行决定是否选择采用合同融资形式，在无锡政府采购网——政采贷专栏提供的银行名录内自主选择合作银行。如需要政府采购合同融资，请按照《关于开展政府采购合同融资工作的通知》（锡财购 〔2020〕17号）、《关于进一步推进政府采购合同融资工作的通知》（ 锡财购〔2022〕7号）文件执行。</w:t>
      </w:r>
      <w:r>
        <w:rPr>
          <w:rFonts w:ascii="宋体" w:hAnsi="宋体" w:cs="宋体"/>
          <w:bCs/>
          <w:sz w:val="24"/>
          <w:highlight w:val="none"/>
        </w:rPr>
      </w:r>
      <w:r/>
    </w:p>
    <w:p>
      <w:pPr>
        <w:pStyle w:val="1030"/>
        <w:jc w:val="left"/>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1030"/>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1030"/>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1030"/>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1030"/>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1030"/>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附：无锡市政府采购合同融资政策告知函：</w:t>
      </w:r>
      <w:r>
        <w:rPr>
          <w:rFonts w:ascii="宋体" w:hAnsi="宋体" w:cs="宋体"/>
          <w:sz w:val="24"/>
          <w:highlight w:val="none"/>
        </w:rPr>
      </w:r>
      <w:r/>
    </w:p>
    <w:p>
      <w:pPr>
        <w:pStyle w:val="1030"/>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中标、成交供应商可依法依规使用本项目合同向金融机构融资，但采购人不为成交供应商的融资行为提供担保。</w:t>
      </w:r>
      <w:r>
        <w:rPr>
          <w:rFonts w:ascii="宋体" w:hAnsi="宋体" w:cs="宋体"/>
          <w:sz w:val="24"/>
          <w:highlight w:val="none"/>
        </w:rPr>
      </w:r>
      <w:r/>
    </w:p>
    <w:p>
      <w:pPr>
        <w:pStyle w:val="1030"/>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1030"/>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1030"/>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1030"/>
        <w:ind w:firstLine="360"/>
        <w:jc w:val="center"/>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无锡市政府采购合同融资政策告知函</w:t>
      </w:r>
      <w:r>
        <w:rPr>
          <w:rFonts w:ascii="宋体" w:hAnsi="宋体" w:cs="宋体"/>
          <w:sz w:val="24"/>
          <w:highlight w:val="none"/>
        </w:rPr>
      </w:r>
      <w:r/>
    </w:p>
    <w:p>
      <w:pPr>
        <w:pStyle w:val="1030"/>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各供应商：</w:t>
      </w:r>
      <w:r>
        <w:rPr>
          <w:rFonts w:ascii="宋体" w:hAnsi="宋体" w:cs="宋体"/>
          <w:sz w:val="24"/>
          <w:highlight w:val="none"/>
        </w:rPr>
      </w:r>
      <w:r/>
    </w:p>
    <w:p>
      <w:pPr>
        <w:pStyle w:val="1030"/>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欢迎贵公司参与无锡市政府采购活动！</w:t>
      </w:r>
      <w:r>
        <w:rPr>
          <w:rFonts w:ascii="宋体" w:hAnsi="宋体" w:cs="宋体"/>
          <w:sz w:val="24"/>
          <w:highlight w:val="none"/>
        </w:rPr>
      </w:r>
      <w:r/>
    </w:p>
    <w:p>
      <w:pPr>
        <w:pStyle w:val="1030"/>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ascii="宋体" w:hAnsi="宋体" w:cs="宋体"/>
          <w:sz w:val="24"/>
          <w:highlight w:val="none"/>
        </w:rPr>
      </w:r>
      <w:r/>
    </w:p>
    <w:p>
      <w:pPr>
        <w:pStyle w:val="1030"/>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贷款渠道和提供贷款的金融机构，可在无锡政府采购网无锡市政府采购交易管理一体化系统查询联系。</w:t>
      </w:r>
      <w:r>
        <w:rPr>
          <w:rFonts w:ascii="宋体" w:hAnsi="宋体" w:cs="宋体"/>
          <w:sz w:val="24"/>
          <w:highlight w:val="none"/>
        </w:rPr>
      </w:r>
      <w:r/>
    </w:p>
    <w:p>
      <w:pPr>
        <w:pStyle w:val="1030"/>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1030"/>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三、</w:t>
      </w:r>
      <w:bookmarkStart w:id="6" w:name="_Toc38197191"/>
      <w:r>
        <w:rPr>
          <w:rFonts w:hint="eastAsia" w:ascii="宋体" w:hAnsi="宋体" w:cs="宋体"/>
          <w:sz w:val="32"/>
          <w:szCs w:val="32"/>
          <w:highlight w:val="none"/>
        </w:rPr>
        <w:t xml:space="preserve">采购需求</w:t>
      </w:r>
      <w:r>
        <w:rPr>
          <w:rFonts w:hint="eastAsia" w:ascii="宋体" w:hAnsi="宋体" w:cs="宋体"/>
          <w:sz w:val="32"/>
          <w:szCs w:val="32"/>
          <w:highlight w:val="none"/>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本项目不得有负偏离</w:t>
      </w:r>
      <w:r>
        <w:rPr>
          <w:rFonts w:hint="eastAsia" w:ascii="宋体" w:hAnsi="宋体" w:eastAsia="宋体" w:cs="宋体"/>
          <w:sz w:val="24"/>
          <w:szCs w:val="24"/>
          <w:highlight w:val="none"/>
          <w:lang w:val="en-US" w:bidi="ar"/>
        </w:rPr>
      </w:r>
      <w:r/>
    </w:p>
    <w:p>
      <w:pPr>
        <w:pStyle w:val="1030"/>
        <w:ind w:firstLine="482"/>
        <w:jc w:val="left"/>
        <w:keepLines w:val="0"/>
        <w:keepNext w:val="0"/>
        <w:pageBreakBefore w:val="0"/>
        <w:spacing w:line="360" w:lineRule="auto"/>
        <w:widowControl/>
        <w:tabs>
          <w:tab w:val="left" w:pos="840" w:leader="none"/>
          <w:tab w:val="left" w:pos="1050" w:leader="none"/>
        </w:tabs>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一、采购标的需实现的功能或者目标，以及为落实政府采购政策需满足的要求：</w:t>
      </w:r>
      <w:r>
        <w:rPr>
          <w:rFonts w:hint="eastAsia" w:ascii="宋体" w:hAnsi="宋体" w:eastAsia="宋体" w:cs="宋体"/>
          <w:b/>
          <w:bCs/>
          <w:sz w:val="24"/>
          <w:szCs w:val="24"/>
          <w:highlight w:val="none"/>
          <w:lang w:val="en-US" w:bidi="ar-SA"/>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一）采购标的需实现的功能或者目标：完成太湖风景名胜区滨湖区域景区保护与国土空间利用协同研究及实施方案。以滨湖区域景区保护与开发建设实际需求为导向，在现状评估和政策衔接研究基础上，统筹风景资源保护、国土空间利用、项目建设及基础设施完善等要求，形成指导滨湖区域今后一段时期</w:t>
      </w:r>
      <w:r>
        <w:rPr>
          <w:rFonts w:hint="eastAsia" w:ascii="宋体" w:hAnsi="宋体" w:eastAsia="宋体" w:cs="宋体"/>
          <w:sz w:val="24"/>
          <w:szCs w:val="24"/>
          <w:highlight w:val="none"/>
          <w:lang w:val="en-US" w:eastAsia="zh-CN" w:bidi="ar"/>
        </w:rPr>
        <w:t xml:space="preserve">无锡市滨湖区</w:t>
      </w:r>
      <w:r>
        <w:rPr>
          <w:rFonts w:hint="eastAsia" w:ascii="宋体" w:hAnsi="宋体" w:eastAsia="宋体" w:cs="宋体"/>
          <w:sz w:val="24"/>
          <w:szCs w:val="24"/>
          <w:highlight w:val="none"/>
          <w:lang w:val="en-US" w:bidi="ar"/>
        </w:rPr>
        <w:t xml:space="preserve">景区资源保护利用和开发建设的实施方案，明确不同区域的保护利用方向、项目准入条件、实施路径和建设安排，为项目谋划、建设管理及后续法定详细规划编制提供依据，并为争取省级及以上试点示范提供支撑。</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（二）为落实政府采购政策需满足的要求：本项目不专门面向中小企业采购。</w:t>
      </w:r>
      <w:r>
        <w:rPr>
          <w:rFonts w:hint="eastAsia" w:ascii="宋体" w:hAnsi="宋体" w:eastAsia="宋体" w:cs="宋体"/>
          <w:sz w:val="24"/>
          <w:szCs w:val="24"/>
          <w:highlight w:val="none"/>
          <w:lang w:val="en-US" w:bidi="ar"/>
        </w:rPr>
      </w:r>
      <w:r/>
    </w:p>
    <w:p>
      <w:pPr>
        <w:pStyle w:val="1030"/>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二、采购标的需执行的国家相关标准、行业标准、地方标准或者其他标准、规范：</w:t>
      </w:r>
      <w:r>
        <w:rPr>
          <w:rFonts w:hint="eastAsia" w:ascii="宋体" w:hAnsi="宋体" w:eastAsia="宋体" w:cs="宋体"/>
          <w:sz w:val="24"/>
          <w:szCs w:val="24"/>
          <w:highlight w:val="none"/>
          <w:lang w:val="en-US" w:eastAsia="zh-CN" w:bidi="ar"/>
        </w:rPr>
        <w:t xml:space="preserve">规划成果必须符合我国最新颁布的与之相关的技术规范与标准，同时须满足采购文件中所列全部规格、技术条件及功能要求和其承诺的其它指标。在项目实施过程中，如国家标准修改，应按照新国家标准实施。 </w:t>
      </w:r>
      <w:r>
        <w:rPr>
          <w:rFonts w:hint="eastAsia" w:ascii="宋体" w:hAnsi="宋体" w:eastAsia="宋体" w:cs="宋体"/>
          <w:sz w:val="24"/>
          <w:szCs w:val="24"/>
          <w:highlight w:val="none"/>
          <w:lang w:val="en-US" w:eastAsia="zh-CN" w:bidi="ar-SA"/>
        </w:rPr>
      </w:r>
      <w:r/>
    </w:p>
    <w:p>
      <w:pPr>
        <w:pStyle w:val="1030"/>
        <w:ind w:firstLine="482"/>
        <w:jc w:val="left"/>
        <w:keepLines w:val="0"/>
        <w:keepNext w:val="0"/>
        <w:pageBreakBefore w:val="0"/>
        <w:spacing w:line="360" w:lineRule="auto"/>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三、采购标的需满足的质量、安全、技术规格、物理特性等要求：</w:t>
      </w:r>
      <w:r>
        <w:rPr>
          <w:rFonts w:hint="eastAsia" w:ascii="宋体" w:hAnsi="宋体" w:eastAsia="宋体" w:cs="宋体"/>
          <w:b/>
          <w:bCs/>
          <w:sz w:val="24"/>
          <w:szCs w:val="24"/>
          <w:highlight w:val="none"/>
          <w:lang w:val="en-US" w:bidi="ar-SA"/>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outlineLvl w:val="1"/>
      </w:pPr>
      <w:r>
        <w:rPr>
          <w:rFonts w:hint="eastAsia" w:ascii="宋体" w:hAnsi="宋体" w:eastAsia="宋体" w:cs="宋体"/>
          <w:sz w:val="24"/>
          <w:szCs w:val="24"/>
          <w:highlight w:val="none"/>
          <w:lang w:val="en-US" w:bidi="ar"/>
        </w:rPr>
        <w:t xml:space="preserve">1、项目背景</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太湖风景名胜区为国家级风景名胜区，滨湖区域涉及锡</w:t>
      </w:r>
      <w:r>
        <w:rPr>
          <w:rFonts w:hint="eastAsia" w:ascii="宋体" w:hAnsi="宋体" w:eastAsia="宋体" w:cs="宋体"/>
          <w:color w:val="000000"/>
          <w:sz w:val="24"/>
          <w:szCs w:val="24"/>
          <w:highlight w:val="none"/>
          <w:lang w:val="en-US" w:eastAsia="zh-CN" w:bidi="ar"/>
        </w:rPr>
        <w:t xml:space="preserve">惠、蠡湖、梅梁湖和马山4个景区，是生态保护、风景资源保护、城乡建设和旅游发展高度复合的区域。目前，太湖风景名胜区最新总体规划成果已按程序上报，但新一轮详细规划的组织编制和审批路径尚待明确。随着景区项目谋划、资源盘活、村庄发展和基础设施建设需求不断增加，有必要系统梳理景区资源、用地和项目底数，研究景区保护要求与国土空间利用在分区传导、用地衔接和规划报审等方面的协同路径，形成滨湖区域景区保护与空间利用实施方案，为今后一段时期无锡市滨湖区景区项目决策和开发建设提供依据，并积极争取形成省级及以上先行试点或典型案例。</w:t>
      </w:r>
      <w:r>
        <w:rPr>
          <w:rFonts w:hint="eastAsia" w:ascii="宋体" w:hAnsi="宋体" w:eastAsia="宋体" w:cs="宋体"/>
          <w:color w:val="000000"/>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outlineLvl w:val="1"/>
      </w:pPr>
      <w:r>
        <w:rPr>
          <w:rFonts w:hint="eastAsia" w:ascii="宋体" w:hAnsi="宋体" w:eastAsia="宋体" w:cs="宋体"/>
          <w:sz w:val="24"/>
          <w:szCs w:val="24"/>
          <w:highlight w:val="none"/>
          <w:lang w:val="en-US" w:bidi="ar"/>
        </w:rPr>
        <w:t xml:space="preserve">2. 项目范围</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项目范围涉及太湖风景名胜区锡惠景区、蠡湖景区、梅梁湖景区、马山景区4个景区，景区面积为313.27平方公里，陆域面积96.07平方公里。其中，陆域建设用地约14.89平方公里，非建设用地约81.18平方公里。</w:t>
      </w:r>
      <w:r>
        <w:rPr>
          <w:rFonts w:hint="eastAsia" w:ascii="宋体" w:hAnsi="宋体" w:eastAsia="宋体" w:cs="宋体"/>
          <w:color w:val="000000"/>
          <w:sz w:val="24"/>
          <w:szCs w:val="24"/>
          <w:highlight w:val="none"/>
          <w:lang w:val="en-US" w:eastAsia="zh-CN" w:bidi="ar"/>
        </w:rPr>
      </w:r>
      <w:r/>
    </w:p>
    <w:p>
      <w:pPr>
        <w:pStyle w:val="1030"/>
        <w:numPr>
          <w:ilvl w:val="0"/>
          <w:numId w:val="12"/>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1"/>
      </w:pPr>
      <w:r>
        <w:rPr>
          <w:rFonts w:hint="eastAsia" w:ascii="宋体" w:hAnsi="宋体" w:eastAsia="宋体" w:cs="宋体"/>
          <w:color w:val="000000"/>
          <w:sz w:val="24"/>
          <w:szCs w:val="24"/>
          <w:highlight w:val="none"/>
          <w:lang w:val="en-US" w:eastAsia="zh-CN" w:bidi="ar"/>
        </w:rPr>
        <w:t xml:space="preserve">总体目标</w:t>
      </w:r>
      <w:r>
        <w:rPr>
          <w:rFonts w:hint="eastAsia" w:ascii="宋体" w:hAnsi="宋体" w:eastAsia="宋体" w:cs="宋体"/>
          <w:color w:val="000000"/>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以保障</w:t>
      </w:r>
      <w:r>
        <w:rPr>
          <w:rFonts w:hint="eastAsia" w:ascii="宋体" w:hAnsi="宋体" w:eastAsia="宋体" w:cs="宋体"/>
          <w:sz w:val="24"/>
          <w:szCs w:val="24"/>
          <w:highlight w:val="none"/>
          <w:lang w:val="en-US" w:eastAsia="zh-CN" w:bidi="ar"/>
        </w:rPr>
        <w:t xml:space="preserve">无锡市滨湖区</w:t>
      </w:r>
      <w:r>
        <w:rPr>
          <w:rFonts w:hint="eastAsia" w:ascii="宋体" w:hAnsi="宋体" w:eastAsia="宋体" w:cs="宋体"/>
          <w:sz w:val="24"/>
          <w:szCs w:val="24"/>
          <w:highlight w:val="none"/>
          <w:lang w:val="en-US" w:bidi="ar"/>
        </w:rPr>
        <w:t xml:space="preserve">景区今后一段时期资源保护利用和项目建设为导向，在建立统一现状底账的基础上，重点研究两方面协同路径：一是明确景区保护分区、功能分区与国土空间规划分区、用地用海分类之间的衔接关系和转换原则；二是构建</w:t>
      </w:r>
      <w:r>
        <w:rPr>
          <w:rFonts w:hint="eastAsia" w:ascii="宋体" w:hAnsi="宋体" w:eastAsia="宋体" w:cs="宋体"/>
          <w:sz w:val="24"/>
          <w:szCs w:val="24"/>
          <w:highlight w:val="none"/>
          <w:lang w:val="en-US" w:eastAsia="zh-CN" w:bidi="ar"/>
        </w:rPr>
        <w:t xml:space="preserve">新时期景区</w:t>
      </w:r>
      <w:r>
        <w:rPr>
          <w:rFonts w:hint="eastAsia" w:ascii="宋体" w:hAnsi="宋体" w:eastAsia="宋体" w:cs="宋体"/>
          <w:sz w:val="24"/>
          <w:szCs w:val="24"/>
          <w:highlight w:val="none"/>
          <w:lang w:val="en-US" w:bidi="ar"/>
        </w:rPr>
        <w:t xml:space="preserve">详细规划编制体系，明确单元、街区（片区）和地块三个层次的编制内容、成果深度、管控要求及传导关系，并研究相应的组织编制、联合审查、成果入库和实施管理方式。在此基础上，统筹景区资源条件、发展诉求、项目储备和管控要求，形成景区保护与国土空间利用实施方案，明确不同区域“保护什么、可以做什么、应当怎么做”以及项目实施的前置条件和阶段安排，为项目谋划、招商研判、建设管理和后续法定详细规划编制提供依据，并为争取省级及以上试点示范提供支撑。</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outlineLvl w:val="1"/>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val="en-US" w:bidi="ar"/>
        </w:rPr>
        <w:t xml:space="preserve">、服务内容</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outlineLvl w:val="2"/>
      </w:pPr>
      <w:r>
        <w:rPr>
          <w:rFonts w:hint="eastAsia" w:ascii="宋体" w:hAnsi="宋体" w:eastAsia="宋体" w:cs="宋体"/>
          <w:sz w:val="24"/>
          <w:szCs w:val="24"/>
          <w:highlight w:val="none"/>
          <w:lang w:val="en-US" w:bidi="ar"/>
        </w:rPr>
        <w:t xml:space="preserve">（1）景区保护与空间利用现状综合评估</w:t>
      </w:r>
      <w:r>
        <w:rPr>
          <w:rFonts w:hint="eastAsia" w:ascii="宋体" w:hAnsi="宋体" w:eastAsia="宋体" w:cs="宋体"/>
          <w:sz w:val="24"/>
          <w:szCs w:val="24"/>
          <w:highlight w:val="none"/>
          <w:lang w:val="en-US" w:eastAsia="zh-CN" w:bidi="ar"/>
        </w:rPr>
        <w:t xml:space="preserve">台账</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以国土调查及年度变更调查、地籍产权、批供地、规划审批、风景资源、保护分级、建设项目和现状设施等数据为基础，建立滨湖区域统一工作底图和空间数据库。系统梳理现状建设用地、村庄居民点、旅游服务设施、公共服务和市政设施、存量项目及历史遗留问题，形成图斑化、清单化的现状综合评估台账。</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outlineLvl w:val="2"/>
      </w:pPr>
      <w:r>
        <w:rPr>
          <w:rFonts w:hint="eastAsia" w:ascii="宋体" w:hAnsi="宋体" w:eastAsia="宋体" w:cs="宋体"/>
          <w:sz w:val="24"/>
          <w:szCs w:val="24"/>
          <w:highlight w:val="none"/>
          <w:lang w:val="en-US" w:bidi="ar"/>
        </w:rPr>
        <w:t xml:space="preserve">（2）景区保护与国土空间利用协同路径及机制研究</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系统梳理国家及浙江、湖北等先行地区在特殊类型详细规划、特定功能单元和风景名胜区详细规划管理等方面的政策与实践，结合江苏省和无锡市现行管理体系，对景区总体规划、详细规划与市区两级国土空间总体规划、详细规划及相关专项规划进行对照分析</w:t>
      </w:r>
      <w:r>
        <w:rPr>
          <w:rFonts w:hint="eastAsia" w:ascii="宋体" w:hAnsi="宋体" w:eastAsia="宋体" w:cs="宋体"/>
          <w:sz w:val="24"/>
          <w:szCs w:val="24"/>
          <w:highlight w:val="none"/>
          <w:lang w:val="en-US" w:eastAsia="zh-CN" w:bidi="ar"/>
        </w:rPr>
        <w:t xml:space="preserve">研究</w:t>
      </w:r>
      <w:r>
        <w:rPr>
          <w:rFonts w:hint="eastAsia" w:ascii="宋体" w:hAnsi="宋体" w:eastAsia="宋体" w:cs="宋体"/>
          <w:sz w:val="24"/>
          <w:szCs w:val="24"/>
          <w:highlight w:val="none"/>
          <w:lang w:val="en-US" w:bidi="ar"/>
        </w:rPr>
        <w:t xml:space="preserve">。重点研究景区保护分区、功能分区与国土空间规划分区及用地用海分类之间的衔接关系，提出分区对应、用地转换和差异化管控</w:t>
      </w:r>
      <w:r>
        <w:rPr>
          <w:rFonts w:hint="eastAsia" w:ascii="宋体" w:hAnsi="宋体" w:eastAsia="宋体" w:cs="宋体"/>
          <w:sz w:val="24"/>
          <w:szCs w:val="24"/>
          <w:highlight w:val="none"/>
          <w:lang w:val="en-US" w:eastAsia="zh-CN" w:bidi="ar"/>
        </w:rPr>
        <w:t xml:space="preserve">要求</w:t>
      </w:r>
      <w:r>
        <w:rPr>
          <w:rFonts w:hint="eastAsia" w:ascii="宋体" w:hAnsi="宋体" w:eastAsia="宋体" w:cs="宋体"/>
          <w:sz w:val="24"/>
          <w:szCs w:val="24"/>
          <w:highlight w:val="none"/>
          <w:lang w:val="en-US" w:bidi="ar"/>
        </w:rPr>
        <w:t xml:space="preserve">，形成景区保护要求向国土空间规划体系衔接的技术路径。</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bidi="ar"/>
        </w:rPr>
        <w:t xml:space="preserve">在此基础上，研究风景名胜区详细规划纳入国土空间详细规划体系后的编制框架，构建“单元—街区（片区）—地块”分层编制体系，明确各层级的功能定位、编制内容、成果深度、管控要求及上下传导关系。同时，研究</w:t>
      </w:r>
      <w:r>
        <w:rPr>
          <w:rFonts w:hint="eastAsia" w:ascii="宋体" w:hAnsi="宋体" w:eastAsia="宋体" w:cs="宋体"/>
          <w:sz w:val="24"/>
          <w:szCs w:val="24"/>
          <w:highlight w:val="none"/>
          <w:lang w:val="en-US" w:eastAsia="zh-CN" w:bidi="ar"/>
        </w:rPr>
        <w:t xml:space="preserve">新的景区</w:t>
      </w:r>
      <w:r>
        <w:rPr>
          <w:rFonts w:hint="eastAsia" w:ascii="宋体" w:hAnsi="宋体" w:eastAsia="宋体" w:cs="宋体"/>
          <w:sz w:val="24"/>
          <w:szCs w:val="24"/>
          <w:highlight w:val="none"/>
          <w:lang w:val="en-US" w:bidi="ar"/>
        </w:rPr>
        <w:t xml:space="preserve">详细规划的组织主体、部门协同、联合审查、成果入库、动态维护和实施管理方式，提出与江苏省和无锡市实际相适应的工作路径及政策建议</w:t>
      </w:r>
      <w:r>
        <w:rPr>
          <w:rFonts w:hint="eastAsia" w:ascii="宋体" w:hAnsi="宋体" w:eastAsia="宋体" w:cs="宋体"/>
          <w:sz w:val="24"/>
          <w:szCs w:val="24"/>
          <w:highlight w:val="none"/>
          <w:lang w:val="en-US" w:eastAsia="zh-CN" w:bidi="ar"/>
        </w:rPr>
        <w:t xml:space="preserve">，形成项目主体研究报告。</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（3）滨湖区域景区保护与国土空间利用实施方案</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outlineLvl w:val="2"/>
      </w:pPr>
      <w:r>
        <w:rPr>
          <w:rFonts w:hint="eastAsia" w:ascii="宋体" w:hAnsi="宋体" w:eastAsia="宋体" w:cs="宋体"/>
          <w:sz w:val="24"/>
          <w:szCs w:val="24"/>
          <w:highlight w:val="none"/>
          <w:lang w:val="en-US" w:bidi="ar"/>
        </w:rPr>
        <w:t xml:space="preserve">在现状评估和协同路径研究基础上，面向</w:t>
      </w:r>
      <w:r>
        <w:rPr>
          <w:rFonts w:hint="eastAsia" w:ascii="宋体" w:hAnsi="宋体" w:eastAsia="宋体" w:cs="宋体"/>
          <w:sz w:val="24"/>
          <w:szCs w:val="24"/>
          <w:highlight w:val="none"/>
          <w:lang w:val="en-US" w:eastAsia="zh-CN" w:bidi="ar"/>
        </w:rPr>
        <w:t xml:space="preserve">无锡市滨湖区</w:t>
      </w:r>
      <w:r>
        <w:rPr>
          <w:rFonts w:hint="eastAsia" w:ascii="宋体" w:hAnsi="宋体" w:eastAsia="宋体" w:cs="宋体"/>
          <w:sz w:val="24"/>
          <w:szCs w:val="24"/>
          <w:highlight w:val="none"/>
          <w:lang w:val="en-US" w:bidi="ar"/>
        </w:rPr>
        <w:t xml:space="preserve">今后一段时期景区资源保护利用和开发建设需求，统筹最新景区总体规划要求、国土空间管控、资源禀赋、项目储备、基础设施条件和属地发展诉求，形成景区保护与国土空间利用总体实施方案。</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1）全域保护利用与建设实施布局</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将景区管控要求转化为便于管理决策和项目研判的保护利用分区及准入指引，明确不同区域的保护重点、适宜功能、限制或禁止事项、建设条件和实施路径，形成景区保护与空间利用实施布局图、分区指引及项目分类清单。</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2）单元层次实施传导</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结合景区范围、保护分区、景源体系、山水格局、功能联系、行政管理和土地权属等因素，研究实施单元划分及其与既有国土空间详细规划单元的衔接方式，明确单元功能定位、底线约束、规模控制、资源保护利用、设施统筹及向街区（片区）和地块传导的主要要求，形成单元划分建议、内容清单、图则框架和传导要求。</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3）街区（片区）层次编制与示范深化</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研究街区（片区）的划分原则、编制内容、成果深度和管控传导要求，重点明确主导功能、用地布局、建设容量、资源保护、设施配置、交通组织、景观风貌及向地块传导的主要内容。在此基础上，分别选取1处景村融合片区和1处旅游服务片区开展示范性深化，形成编制内容清单、管控要求、空间布局建议和示例图件。</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4）地块层次编制与示范研究</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研究地块划分、控制要素、成果表达和实施衔接要求，重点明确用地性质、适宜功能、建设规模、设施配建、资源保护、景观风貌、交通组织及实施前置条件等内容。结合不同空间类型和建设管理需求，选取具有代表性的典型地块开展示范研究，形成地块控制要素清单、实施建议图则和应用说明。</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5）项目建设计划及试点示范</w:t>
      </w:r>
      <w:r>
        <w:rPr>
          <w:rFonts w:hint="eastAsia" w:ascii="宋体" w:hAnsi="宋体" w:eastAsia="宋体" w:cs="宋体"/>
          <w:sz w:val="24"/>
          <w:szCs w:val="24"/>
          <w:highlight w:val="none"/>
          <w:lang w:val="en-US" w:eastAsia="zh-CN"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结合项目成熟度、合规条件、建设必要性和实施紧迫性，对现有项目设想和建设需求进行分类梳理，提出近期实施、滚动储备和深化论证的项目建议，明确主要前置条件和阶段安排。总结协同研究及实施方案的经验做法，形成典型案例和政策建议，为向省级相关主管部门汇报并争取试点示范提供支撑。</w:t>
      </w:r>
      <w:r>
        <w:rPr>
          <w:rFonts w:hint="eastAsia" w:ascii="宋体" w:hAnsi="宋体" w:eastAsia="宋体" w:cs="宋体"/>
          <w:sz w:val="24"/>
          <w:szCs w:val="24"/>
          <w:highlight w:val="none"/>
          <w:lang w:val="en-US" w:eastAsia="zh-CN" w:bidi="ar"/>
        </w:rPr>
      </w:r>
      <w:r/>
    </w:p>
    <w:p>
      <w:pPr>
        <w:pStyle w:val="1030"/>
        <w:ind w:firstLine="482"/>
        <w:jc w:val="left"/>
        <w:keepLines w:val="0"/>
        <w:keepNext w:val="0"/>
        <w:pageBreakBefore w:val="0"/>
        <w:spacing w:line="360" w:lineRule="auto"/>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四、采购标的数量、采购项目交付或者实施的时间和地点：</w:t>
      </w:r>
      <w:r>
        <w:rPr>
          <w:rFonts w:hint="eastAsia" w:ascii="宋体" w:hAnsi="宋体" w:eastAsia="宋体" w:cs="宋体"/>
          <w:b/>
          <w:bCs/>
          <w:sz w:val="24"/>
          <w:szCs w:val="24"/>
          <w:highlight w:val="none"/>
          <w:lang w:val="en-US" w:bidi="ar-SA"/>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（一）项目实施时间：自合同签订之日起12个月内递交最终成果。</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（二）服务地点：具体以采购人通知为准。</w:t>
      </w:r>
      <w:r>
        <w:rPr>
          <w:rFonts w:hint="eastAsia" w:ascii="宋体" w:hAnsi="宋体" w:eastAsia="宋体" w:cs="宋体"/>
          <w:sz w:val="24"/>
          <w:szCs w:val="24"/>
          <w:highlight w:val="none"/>
          <w:lang w:val="en-US" w:bidi="ar"/>
        </w:rPr>
      </w:r>
      <w:r/>
    </w:p>
    <w:p>
      <w:pPr>
        <w:pStyle w:val="1030"/>
        <w:ind w:firstLine="482"/>
        <w:jc w:val="left"/>
        <w:keepLines w:val="0"/>
        <w:keepNext w:val="0"/>
        <w:pageBreakBefore w:val="0"/>
        <w:spacing w:line="360" w:lineRule="auto"/>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五、采购标的需满足的服务标准、期限、效率等要求：</w:t>
      </w:r>
      <w:r>
        <w:rPr>
          <w:rFonts w:hint="eastAsia" w:ascii="宋体" w:hAnsi="宋体" w:eastAsia="宋体" w:cs="宋体"/>
          <w:b/>
          <w:bCs/>
          <w:sz w:val="24"/>
          <w:szCs w:val="24"/>
          <w:highlight w:val="none"/>
          <w:lang w:val="en-US" w:bidi="ar-SA"/>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（一）质量标准：项目成果必须符合我国最新颁布的与之相关的技术规范与标准并满足采购人</w:t>
      </w:r>
      <w:r>
        <w:rPr>
          <w:rFonts w:hint="eastAsia" w:ascii="宋体" w:hAnsi="宋体" w:cs="宋体"/>
          <w:bCs/>
          <w:sz w:val="24"/>
          <w:highlight w:val="none"/>
          <w:lang w:val="en-US" w:eastAsia="zh-CN"/>
        </w:rPr>
        <w:t xml:space="preserve">及</w:t>
      </w:r>
      <w:r>
        <w:rPr>
          <w:rFonts w:hint="eastAsia" w:ascii="宋体" w:hAnsi="宋体" w:eastAsia="宋体" w:cs="宋体"/>
          <w:sz w:val="24"/>
          <w:highlight w:val="none"/>
          <w:lang w:val="en-US" w:eastAsia="zh-CN" w:bidi="ar"/>
        </w:rPr>
        <w:t xml:space="preserve">上级部门</w:t>
      </w:r>
      <w:r>
        <w:rPr>
          <w:rFonts w:hint="eastAsia" w:ascii="宋体" w:hAnsi="宋体" w:eastAsia="宋体" w:cs="宋体"/>
          <w:sz w:val="24"/>
          <w:szCs w:val="24"/>
          <w:highlight w:val="none"/>
          <w:lang w:val="en-US" w:bidi="ar"/>
        </w:rPr>
        <w:t xml:space="preserve">要求。质量违约金：合同价的5%。</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二）验收标准：通过采购人验收。中标单位提供的规划成果必须符合我国最新颁布的与之相关的技术规范与标准，同时须满足采购文件中所列全部规格、技术条件及功能要求和其承诺的其它指标。在项目实施过程中，如国家标准修改，应按照新国家标准实施。</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（三）成果提交：</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1.成果内容</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太湖风景名胜区滨湖区域景区保护与国土空间利用</w:t>
      </w:r>
      <w:r>
        <w:rPr>
          <w:rFonts w:hint="eastAsia" w:ascii="宋体" w:hAnsi="宋体" w:eastAsia="宋体" w:cs="宋体"/>
          <w:sz w:val="24"/>
          <w:szCs w:val="24"/>
          <w:highlight w:val="none"/>
          <w:lang w:val="en-US" w:eastAsia="zh-CN" w:bidi="ar"/>
        </w:rPr>
        <w:t xml:space="preserve">协同</w:t>
      </w:r>
      <w:r>
        <w:rPr>
          <w:rFonts w:hint="eastAsia" w:ascii="宋体" w:hAnsi="宋体" w:eastAsia="宋体" w:cs="宋体"/>
          <w:sz w:val="24"/>
          <w:szCs w:val="24"/>
          <w:highlight w:val="none"/>
          <w:lang w:val="en-US" w:bidi="ar"/>
        </w:rPr>
        <w:t xml:space="preserve">研究及实施方案综合研究报告，以及相关图件、项目清单和汇报材料等。</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2.成果形式</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成果采用纸质文件和电子文件两种形式，其中纸质成果套、电子光盘3套。电子文件中文档采用 WORD 或 PDF格式;表格采用 EXCEL 格式;栅格图件采用 JPEG 格式;数据库采用 GIS 格式;汇报材料采用 PPT 格式。</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具体数量及格式以采购人通知为准。</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en-US" w:bidi="ar"/>
        </w:rPr>
        <w:t xml:space="preserve">.成果要求</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eastAsia="zh-CN" w:bidi="ar"/>
        </w:rPr>
        <w:t xml:space="preserve">成果</w:t>
      </w:r>
      <w:r>
        <w:rPr>
          <w:rFonts w:hint="eastAsia" w:ascii="宋体" w:hAnsi="宋体" w:eastAsia="宋体" w:cs="宋体"/>
          <w:sz w:val="24"/>
          <w:szCs w:val="24"/>
          <w:highlight w:val="none"/>
          <w:lang w:val="en-US" w:bidi="ar"/>
        </w:rPr>
        <w:t xml:space="preserve">材料应当内容完整、表述准确、逻辑清晰，数据、图件和技术口径保持一致，量度单位采用公制标准。规划成果须遵从国家及各级政府颁布的有关法律法规、章程，符合相关标准要求。</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highlight w:val="none"/>
          <w:lang w:val="en-US" w:eastAsia="zh-CN"/>
        </w:rPr>
        <w:t xml:space="preserve">以上成果交付内容</w:t>
      </w:r>
      <w:r>
        <w:rPr>
          <w:rFonts w:hint="eastAsia" w:ascii="宋体" w:hAnsi="宋体" w:eastAsia="宋体" w:cs="宋体"/>
          <w:sz w:val="24"/>
          <w:szCs w:val="24"/>
          <w:highlight w:val="none"/>
          <w:lang w:val="en-US" w:bidi="ar"/>
        </w:rPr>
        <w:t xml:space="preserve">具体数量及格式以采购人通知为准。</w:t>
      </w:r>
      <w:r>
        <w:rPr>
          <w:rFonts w:hint="eastAsia" w:ascii="宋体" w:hAnsi="宋体" w:eastAsia="宋体" w:cs="宋体"/>
          <w:sz w:val="24"/>
          <w:szCs w:val="24"/>
          <w:highlight w:val="none"/>
          <w:lang w:val="en-US" w:bidi="ar"/>
        </w:rPr>
      </w:r>
      <w:r/>
    </w:p>
    <w:p>
      <w:pPr>
        <w:pStyle w:val="1030"/>
        <w:ind w:firstLine="482"/>
        <w:jc w:val="left"/>
        <w:keepLines w:val="0"/>
        <w:keepNext w:val="0"/>
        <w:pageBreakBefore w:val="0"/>
        <w:spacing w:line="360" w:lineRule="auto"/>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六、采购标的其他技术、服务等要求：</w:t>
      </w:r>
      <w:r>
        <w:rPr>
          <w:rFonts w:hint="eastAsia" w:ascii="宋体" w:hAnsi="宋体" w:eastAsia="宋体" w:cs="宋体"/>
          <w:b/>
          <w:bCs/>
          <w:sz w:val="24"/>
          <w:szCs w:val="24"/>
          <w:highlight w:val="none"/>
          <w:lang w:val="en-US" w:bidi="ar-SA"/>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要有明晰的组织机构，项目组人员配备齐全，岗位职责明确，能高标准的实施项目管理。中标人应安排专业的、稳定的项目负责人负责项目的实施，涉及项目人员变动的应提前2天与采购人协商，征得采购人同意后方可变动项目人员。</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（2）中标人应根据项目过程中上级主管部门提出的最新要求及时进行项目调整，在上级主管部门及采购人规定的期限内提交项目成果，并通过上级部门检查。</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（3）项目完成后，中标人应按采购人要求将项目成果提交给采购人留档保存。</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（4）在项目实施过程中，项目负责人必须参加由采购人组织召开的项目推进会，并定期向采购方汇报工作进度、问题及下阶段工作计划，确保按时完成项目工作。</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（5）中标人应执行有关项目建设的国家法律法规、规范、标准和制度，履行合同规定的义务和职责；遵守</w:t>
      </w:r>
      <w:r>
        <w:rPr>
          <w:rFonts w:hint="eastAsia" w:ascii="宋体" w:hAnsi="宋体" w:eastAsia="宋体" w:cs="宋体"/>
          <w:sz w:val="24"/>
          <w:szCs w:val="24"/>
          <w:highlight w:val="none"/>
          <w:lang w:val="en-US" w:eastAsia="zh-CN" w:bidi="ar"/>
        </w:rPr>
        <w:t xml:space="preserve">国家</w:t>
      </w:r>
      <w:r>
        <w:rPr>
          <w:rFonts w:hint="eastAsia" w:ascii="宋体" w:hAnsi="宋体" w:eastAsia="宋体" w:cs="宋体"/>
          <w:sz w:val="24"/>
          <w:szCs w:val="24"/>
          <w:highlight w:val="none"/>
          <w:lang w:val="en-US" w:bidi="ar"/>
        </w:rPr>
        <w:t xml:space="preserve">法律和政府的有关条例、规定和办法等。</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（6）中标人不得泄露项目各方认为需要保密的事项。</w:t>
      </w:r>
      <w:r>
        <w:rPr>
          <w:rFonts w:hint="eastAsia" w:ascii="宋体" w:hAnsi="宋体" w:eastAsia="宋体" w:cs="宋体"/>
          <w:sz w:val="24"/>
          <w:szCs w:val="24"/>
          <w:highlight w:val="none"/>
          <w:lang w:val="en-US" w:bidi="ar"/>
        </w:rPr>
      </w:r>
      <w:r/>
    </w:p>
    <w:p>
      <w:pPr>
        <w:pStyle w:val="1030"/>
        <w:ind w:firstLine="480"/>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（7）中标人应坚持科学的态度和实事求是的原则，确保有关信息数据的安全性，维护采购人合法权益。</w:t>
      </w:r>
      <w:r>
        <w:rPr>
          <w:rFonts w:hint="eastAsia" w:ascii="宋体" w:hAnsi="宋体" w:eastAsia="宋体" w:cs="宋体"/>
          <w:sz w:val="24"/>
          <w:szCs w:val="24"/>
          <w:highlight w:val="none"/>
          <w:lang w:val="en-US" w:bidi="ar"/>
        </w:rPr>
      </w:r>
      <w:r/>
    </w:p>
    <w:p>
      <w:pPr>
        <w:pStyle w:val="1030"/>
        <w:ind w:firstLine="482"/>
        <w:jc w:val="left"/>
        <w:keepLines w:val="0"/>
        <w:keepNext w:val="0"/>
        <w:pageBreakBefore w:val="0"/>
        <w:spacing w:line="360" w:lineRule="auto"/>
        <w:rPr>
          <w:rFonts w:hint="eastAsia" w:ascii="宋体" w:hAnsi="宋体" w:eastAsia="宋体" w:cs="宋体"/>
          <w:b/>
          <w:bCs/>
          <w:sz w:val="24"/>
          <w:szCs w:val="24"/>
          <w:highlight w:val="none"/>
          <w:lang w:val="en-US" w:bidi="ar-SA"/>
        </w:rPr>
        <w:outlineLvl w:val="0"/>
      </w:pPr>
      <w:r>
        <w:rPr>
          <w:rFonts w:hint="eastAsia" w:ascii="宋体" w:hAnsi="宋体" w:eastAsia="宋体" w:cs="宋体"/>
          <w:b/>
          <w:bCs/>
          <w:sz w:val="24"/>
          <w:szCs w:val="24"/>
          <w:highlight w:val="none"/>
          <w:lang w:val="en-US" w:bidi="ar-SA"/>
        </w:rPr>
        <w:t xml:space="preserve">七、其他说明：</w:t>
      </w:r>
      <w:r>
        <w:rPr>
          <w:rFonts w:hint="eastAsia" w:ascii="宋体" w:hAnsi="宋体" w:eastAsia="宋体" w:cs="宋体"/>
          <w:b/>
          <w:bCs/>
          <w:sz w:val="24"/>
          <w:szCs w:val="24"/>
          <w:highlight w:val="none"/>
          <w:lang w:val="en-US" w:bidi="ar-SA"/>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1、投标人的报价的总额应是投标人在投标文件中提出的各项支付金额的总和，也应是完成本次采购所列项目的全部费用。</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2、本项目最终报价包括但不仅限于完成本项目编制任务、编制范围、编制深度、编制成果等所有工作所需的项目全过程服务费、编制费、资料搜集、交通差旅费、食宿费、会务费、专家咨询费、汇报费、相关成果文件费，以及应由中标人支付的管理费、利润、规费、税金、政策性文件规定及合同包含的所有风险、责任等完成本项目的各项应有费用。</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3、本次采购项目的服务质量及与此相关的所有安全问题均由中标人负责，如因上述原因造成的一切后果均由中标人自行承担，与他人无涉。</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4、中标人提供的相关服务应达到或优于招标要求，并提供详细说明。本项目不得有负偏离。</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5、投标文件必须如实进行实质性响应，量化指标必须列明具体数值，同时投标人必须根据提供的货物及服务，明确其必须说明的相关情况。投标人提供的投标文件内容必须真实、准确、有效，如提供虚假材料或对招标文件所要求说明的情况故意隐瞒或虚报，视为没有实质性响应采购要求，其响应文件将被拒绝。已中标的将取消中标资格，并按《中华人民共和国政府采购法》第七十七条的相关办法处理。</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6、质量要求：项目成果必须符合我国最新颁布的与之相关的技术规范与标准并满足采购人要求。质量违约金：合同价的5%。</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7、验收标准：通过采购人验收。中标单位提供的规划成果必须符合我国最新颁布的与之相关的技术规范与标准，同时须满足采购文件中所列全部规格、技术条件及功能要求和其承诺的其它指标。在项目实施过程中，如国家标准修改，应按照新国家标准实施。</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8、知识产权：中标人保证采购人在使用过程中不受到第三方关于侵犯专利权等知识产权的指控。任何第三方如果提出指控，中标人须与第三方交涉并承担可能发生的一切法律责任和费用。</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9、根据国家扶持中小企业的有关政策，本项目中标人，如需要政府采购合同融资，请按锡财购〔2020〕17号文件执行。</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10、中标人为残疾人福利性单位的，其《残疾人福利性单位声明函》将随成交公告同时发布，接受社会监督。中标人提供的《残疾人福利性单位声明函》与事实不符的，依照《中华人民共和国政府采购法》第七十七条第一款的规定追究法律责任。</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11、依据《政府采购促进中小企业发展管理办法》规定享受扶持政策获得政府采购合同的，小微企业不得将合同分包给大中型企业，中型企业不得将合同分包给大型企业。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sz w:val="24"/>
          <w:szCs w:val="24"/>
          <w:highlight w:val="none"/>
          <w:lang w:val="en-US" w:bidi="ar"/>
        </w:rPr>
      </w:pPr>
      <w:r>
        <w:rPr>
          <w:rFonts w:hint="eastAsia" w:ascii="宋体" w:hAnsi="宋体" w:eastAsia="宋体" w:cs="宋体"/>
          <w:sz w:val="24"/>
          <w:szCs w:val="24"/>
          <w:highlight w:val="none"/>
          <w:lang w:val="en-US" w:bidi="ar"/>
        </w:rPr>
        <w:t xml:space="preserve">12、参加本项目编制工作的单位和个人，对属于国家秘密、商业秘密的信息，必须严格遵守有关保密法律法规，确保不发生失泄密问题。</w:t>
      </w:r>
      <w:r>
        <w:rPr>
          <w:rFonts w:hint="eastAsia" w:ascii="宋体" w:hAnsi="宋体" w:eastAsia="宋体" w:cs="宋体"/>
          <w:sz w:val="24"/>
          <w:szCs w:val="24"/>
          <w:highlight w:val="none"/>
          <w:lang w:val="en-US" w:bidi="ar"/>
        </w:rPr>
      </w:r>
      <w:r/>
    </w:p>
    <w:p>
      <w:pPr>
        <w:pStyle w:val="1030"/>
        <w:ind w:firstLine="480"/>
        <w:jc w:val="left"/>
        <w:keepLines w:val="0"/>
        <w:keepNext w:val="0"/>
        <w:pageBreakBefore w:val="0"/>
        <w:spacing w:line="360" w:lineRule="auto"/>
        <w:rPr>
          <w:rFonts w:hint="eastAsia" w:ascii="宋体" w:hAnsi="宋体" w:eastAsia="宋体" w:cs="宋体"/>
          <w:b w:val="0"/>
          <w:bCs w:val="0"/>
          <w:sz w:val="24"/>
          <w:szCs w:val="24"/>
          <w:highlight w:val="none"/>
          <w:lang w:val="en-US" w:bidi="ar"/>
        </w:rPr>
      </w:pPr>
      <w:r>
        <w:rPr>
          <w:rFonts w:hint="eastAsia" w:ascii="宋体" w:hAnsi="宋体" w:eastAsia="宋体" w:cs="宋体"/>
          <w:b w:val="0"/>
          <w:bCs w:val="0"/>
          <w:sz w:val="24"/>
          <w:szCs w:val="24"/>
          <w:highlight w:val="none"/>
          <w:lang w:val="en-US" w:bidi="ar"/>
        </w:rPr>
        <w:t xml:space="preserve">13、付款方式：合同签订后，甲方在10个工作日内支付乙方合同总金额的30%；本项目形成中期成果，中期成果汇报完成后，甲方向乙方支付本合同金额的30%；本项目通过专家评审后，甲方向乙方支付本合同金额的30%；本项目形成最终成果并提交</w:t>
      </w:r>
      <w:r>
        <w:rPr>
          <w:rFonts w:hint="eastAsia" w:ascii="宋体" w:hAnsi="宋体" w:cs="宋体"/>
          <w:bCs/>
          <w:sz w:val="24"/>
          <w:highlight w:val="none"/>
          <w:lang w:val="en-US" w:eastAsia="zh-CN"/>
        </w:rPr>
        <w:t xml:space="preserve">甲方及</w:t>
      </w:r>
      <w:r>
        <w:rPr>
          <w:rFonts w:hint="eastAsia" w:ascii="宋体" w:hAnsi="宋体" w:eastAsia="宋体" w:cs="宋体"/>
          <w:sz w:val="24"/>
          <w:highlight w:val="none"/>
          <w:lang w:val="en-US" w:eastAsia="zh-CN" w:bidi="ar"/>
        </w:rPr>
        <w:t xml:space="preserve">上级部门</w:t>
      </w:r>
      <w:r>
        <w:rPr>
          <w:rFonts w:hint="eastAsia" w:ascii="宋体" w:hAnsi="宋体" w:cs="宋体"/>
          <w:bCs/>
          <w:sz w:val="24"/>
          <w:highlight w:val="none"/>
          <w:lang w:val="en-US" w:eastAsia="zh-CN"/>
        </w:rPr>
        <w:t xml:space="preserve">验收通过</w:t>
      </w:r>
      <w:r>
        <w:rPr>
          <w:rFonts w:hint="eastAsia" w:ascii="宋体" w:hAnsi="宋体" w:cs="宋体"/>
          <w:bCs/>
          <w:sz w:val="24"/>
          <w:highlight w:val="none"/>
        </w:rPr>
        <w:t xml:space="preserve">后</w:t>
      </w:r>
      <w:r>
        <w:rPr>
          <w:rFonts w:hint="eastAsia" w:ascii="宋体" w:hAnsi="宋体" w:eastAsia="宋体" w:cs="宋体"/>
          <w:b w:val="0"/>
          <w:bCs w:val="0"/>
          <w:sz w:val="24"/>
          <w:szCs w:val="24"/>
          <w:highlight w:val="none"/>
          <w:lang w:val="en-US" w:bidi="ar"/>
        </w:rPr>
        <w:t xml:space="preserve">，甲方向乙方支付本合同金额的10%。（如因财政拨款问题延后支付日期，甲方不承担责任）。</w:t>
      </w:r>
      <w:r>
        <w:rPr>
          <w:rFonts w:hint="eastAsia" w:ascii="宋体" w:hAnsi="宋体" w:eastAsia="宋体" w:cs="宋体"/>
          <w:b w:val="0"/>
          <w:bCs w:val="0"/>
          <w:sz w:val="24"/>
          <w:szCs w:val="24"/>
          <w:highlight w:val="none"/>
          <w:lang w:val="en-US" w:bidi="ar"/>
        </w:rPr>
      </w:r>
      <w:r/>
    </w:p>
    <w:p>
      <w:pPr>
        <w:pStyle w:val="1030"/>
        <w:ind w:firstLine="480"/>
        <w:jc w:val="left"/>
        <w:keepLines w:val="0"/>
        <w:keepNext w:val="0"/>
        <w:pageBreakBefore w:val="0"/>
        <w:spacing w:line="360" w:lineRule="auto"/>
        <w:rPr>
          <w:rFonts w:ascii="宋体" w:hAnsi="宋体" w:cs="宋体"/>
          <w:sz w:val="24"/>
          <w:highlight w:val="none"/>
          <w:lang w:bidi="ar"/>
        </w:rPr>
      </w:pPr>
      <w:r>
        <w:rPr>
          <w:rFonts w:hint="eastAsia" w:ascii="宋体" w:hAnsi="宋体" w:cs="宋体"/>
          <w:sz w:val="24"/>
          <w:highlight w:val="none"/>
          <w:lang w:bidi="ar"/>
        </w:rPr>
        <w:t xml:space="preserve">14</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本项目无需缴纳履约保证金。</w:t>
      </w:r>
      <w:r>
        <w:rPr>
          <w:rFonts w:ascii="宋体" w:hAnsi="宋体" w:cs="宋体"/>
          <w:sz w:val="24"/>
          <w:highlight w:val="none"/>
          <w:lang w:bidi="ar"/>
        </w:rPr>
      </w:r>
      <w:r/>
    </w:p>
    <w:p>
      <w:pPr>
        <w:pStyle w:val="1030"/>
        <w:ind w:firstLine="480"/>
        <w:jc w:val="left"/>
        <w:keepLines w:val="0"/>
        <w:keepNext w:val="0"/>
        <w:pageBreakBefore w:val="0"/>
        <w:spacing w:line="360" w:lineRule="auto"/>
        <w:rPr>
          <w:rFonts w:ascii="宋体" w:hAnsi="宋体" w:cs="宋体"/>
          <w:sz w:val="24"/>
          <w:highlight w:val="none"/>
          <w:lang w:bidi="ar"/>
        </w:rPr>
      </w:pPr>
      <w:r>
        <w:rPr>
          <w:rFonts w:hint="eastAsia" w:ascii="宋体" w:hAnsi="宋体" w:cs="宋体"/>
          <w:sz w:val="24"/>
          <w:highlight w:val="none"/>
          <w:lang w:val="zh-CN" w:bidi="ar"/>
        </w:rPr>
        <w:t xml:space="preserve">1</w:t>
      </w:r>
      <w:r>
        <w:rPr>
          <w:rFonts w:hint="eastAsia" w:ascii="宋体" w:hAnsi="宋体" w:cs="宋体"/>
          <w:sz w:val="24"/>
          <w:highlight w:val="none"/>
          <w:lang w:bidi="ar"/>
        </w:rPr>
        <w:t xml:space="preserve">5</w:t>
      </w:r>
      <w:r>
        <w:rPr>
          <w:rFonts w:hint="eastAsia" w:ascii="宋体" w:hAnsi="宋体" w:cs="宋体"/>
          <w:sz w:val="24"/>
          <w:highlight w:val="none"/>
          <w:lang w:val="zh-CN" w:bidi="ar"/>
        </w:rPr>
        <w:t xml:space="preserve">、凡涉及</w:t>
      </w:r>
      <w:r>
        <w:rPr>
          <w:rFonts w:hint="eastAsia" w:ascii="宋体" w:hAnsi="宋体" w:cs="宋体"/>
          <w:sz w:val="24"/>
          <w:highlight w:val="none"/>
          <w:lang w:bidi="ar"/>
        </w:rPr>
        <w:t xml:space="preserve">招标</w:t>
      </w:r>
      <w:r>
        <w:rPr>
          <w:rFonts w:hint="eastAsia" w:ascii="宋体" w:hAnsi="宋体" w:cs="宋体"/>
          <w:sz w:val="24"/>
          <w:highlight w:val="none"/>
          <w:lang w:val="zh-CN" w:bidi="ar"/>
        </w:rPr>
        <w:t xml:space="preserve">文件的补充说明和修改，均以涵熙（苏州）工程顾问有限公司书面通知为准。</w:t>
      </w:r>
      <w:r>
        <w:rPr>
          <w:rFonts w:ascii="宋体" w:hAnsi="宋体" w:cs="宋体"/>
          <w:sz w:val="24"/>
          <w:highlight w:val="none"/>
          <w:lang w:bidi="ar"/>
        </w:rPr>
      </w:r>
      <w:r/>
    </w:p>
    <w:p>
      <w:pPr>
        <w:pStyle w:val="1030"/>
        <w:ind w:firstLine="480"/>
        <w:jc w:val="left"/>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jc w:val="left"/>
        <w:spacing w:line="360" w:lineRule="auto"/>
        <w:rPr>
          <w:rFonts w:ascii="宋体" w:hAnsi="宋体" w:cs="宋体"/>
          <w:sz w:val="24"/>
          <w:highlight w:val="none"/>
          <w:lang w:bidi="ar"/>
        </w:rPr>
      </w:pPr>
      <w:r>
        <w:rPr>
          <w:rFonts w:ascii="宋体" w:hAnsi="宋体" w:cs="宋体"/>
          <w:sz w:val="24"/>
          <w:highlight w:val="none"/>
          <w:lang w:bidi="ar"/>
        </w:rPr>
      </w:r>
      <w:r/>
    </w:p>
    <w:p>
      <w:pPr>
        <w:pStyle w:val="1030"/>
        <w:ind w:firstLine="482"/>
        <w:spacing w:line="430" w:lineRule="exact"/>
        <w:rPr>
          <w:rFonts w:ascii="宋体" w:hAnsi="宋体" w:cs="宋体"/>
          <w:sz w:val="24"/>
          <w:highlight w:val="none"/>
        </w:rPr>
      </w:pPr>
      <w:r>
        <w:rPr>
          <w:rFonts w:ascii="宋体" w:hAnsi="宋体" w:cs="宋体"/>
          <w:sz w:val="24"/>
          <w:highlight w:val="none"/>
        </w:rPr>
      </w:r>
      <w:r/>
    </w:p>
    <w:p>
      <w:pPr>
        <w:pStyle w:val="1392"/>
        <w:rPr>
          <w:highlight w:val="none"/>
        </w:rPr>
      </w:pPr>
      <w:r>
        <w:rPr>
          <w:highlight w:val="none"/>
        </w:rPr>
      </w:r>
      <w:r/>
    </w:p>
    <w:p>
      <w:pPr>
        <w:pStyle w:val="1030"/>
        <w:jc w:val="center"/>
        <w:widowControl/>
        <w:rPr>
          <w:rFonts w:ascii="宋体" w:hAnsi="宋体" w:cs="宋体"/>
          <w:sz w:val="32"/>
          <w:szCs w:val="32"/>
          <w:highlight w:val="none"/>
        </w:rPr>
      </w:pPr>
      <w:r>
        <w:rPr>
          <w:rFonts w:ascii="宋体" w:hAnsi="宋体" w:cs="宋体"/>
          <w:sz w:val="32"/>
          <w:szCs w:val="32"/>
          <w:highlight w:val="none"/>
        </w:rPr>
      </w:r>
      <w:r/>
    </w:p>
    <w:p>
      <w:pPr>
        <w:pStyle w:val="1030"/>
        <w:jc w:val="left"/>
        <w:widowControl/>
        <w:rPr>
          <w:rFonts w:ascii="宋体" w:hAnsi="宋体" w:cs="宋体"/>
          <w:sz w:val="32"/>
          <w:szCs w:val="32"/>
          <w:highlight w:val="none"/>
        </w:rPr>
      </w:pPr>
      <w:r>
        <w:rPr>
          <w:rFonts w:ascii="宋体" w:hAnsi="宋体" w:cs="宋体"/>
          <w:sz w:val="32"/>
          <w:szCs w:val="32"/>
          <w:highlight w:val="none"/>
        </w:rPr>
        <w:br w:type="page" w:clear="all"/>
      </w:r>
      <w:r>
        <w:rPr>
          <w:rFonts w:ascii="宋体" w:hAnsi="宋体" w:cs="宋体"/>
          <w:sz w:val="32"/>
          <w:szCs w:val="32"/>
          <w:highlight w:val="none"/>
        </w:rPr>
      </w:r>
      <w:r/>
    </w:p>
    <w:p>
      <w:pPr>
        <w:pStyle w:val="1030"/>
        <w:jc w:val="center"/>
        <w:widowControl/>
        <w:rPr>
          <w:rFonts w:ascii="宋体" w:hAnsi="宋体" w:cs="宋体"/>
          <w:b/>
          <w:bCs/>
          <w:sz w:val="52"/>
          <w:szCs w:val="52"/>
          <w:highlight w:val="none"/>
        </w:rPr>
      </w:pPr>
      <w:r>
        <w:rPr>
          <w:rFonts w:hint="eastAsia" w:ascii="宋体" w:hAnsi="宋体" w:cs="宋体"/>
          <w:sz w:val="32"/>
          <w:szCs w:val="32"/>
          <w:highlight w:val="none"/>
        </w:rPr>
        <w:t xml:space="preserve">四、合同书（格式文本）</w:t>
      </w:r>
      <w:r>
        <w:rPr>
          <w:rFonts w:ascii="宋体" w:hAnsi="宋体" w:cs="宋体"/>
          <w:b/>
          <w:bCs/>
          <w:sz w:val="52"/>
          <w:szCs w:val="52"/>
          <w:highlight w:val="none"/>
        </w:rPr>
      </w:r>
      <w:r/>
    </w:p>
    <w:p>
      <w:pPr>
        <w:pStyle w:val="1492"/>
        <w:ind w:firstLine="0"/>
        <w:jc w:val="center"/>
        <w:rPr>
          <w:rFonts w:ascii="宋体" w:hAnsi="宋体" w:cs="宋体"/>
          <w:b/>
          <w:bCs/>
          <w:sz w:val="44"/>
          <w:szCs w:val="44"/>
          <w:highlight w:val="none"/>
        </w:rPr>
      </w:pPr>
      <w:r>
        <w:rPr>
          <w:rFonts w:ascii="宋体" w:hAnsi="宋体" w:cs="宋体"/>
          <w:b/>
          <w:bCs/>
          <w:sz w:val="44"/>
          <w:szCs w:val="44"/>
          <w:highlight w:val="none"/>
        </w:rPr>
      </w:r>
      <w:r/>
    </w:p>
    <w:p>
      <w:pPr>
        <w:pStyle w:val="1030"/>
        <w:ind w:left="3024"/>
        <w:spacing w:before="189" w:line="220" w:lineRule="auto"/>
        <w:rPr>
          <w:rFonts w:ascii="宋体" w:hAnsi="宋体" w:cs="宋体"/>
          <w:spacing w:val="-6"/>
          <w:sz w:val="58"/>
          <w:szCs w:val="58"/>
          <w:highlight w:val="none"/>
        </w:rPr>
      </w:pPr>
      <w:r>
        <w:rPr>
          <w:rFonts w:ascii="宋体" w:hAnsi="宋体" w:cs="宋体"/>
          <w:spacing w:val="-6"/>
          <w:sz w:val="58"/>
          <w:szCs w:val="58"/>
          <w:highlight w:val="none"/>
        </w:rPr>
      </w:r>
      <w:r/>
    </w:p>
    <w:p>
      <w:pPr>
        <w:pStyle w:val="1030"/>
        <w:ind w:left="3024"/>
        <w:spacing w:before="189" w:line="220" w:lineRule="auto"/>
        <w:rPr>
          <w:rFonts w:ascii="宋体" w:hAnsi="宋体" w:cs="宋体"/>
          <w:spacing w:val="-6"/>
          <w:sz w:val="58"/>
          <w:szCs w:val="58"/>
          <w:highlight w:val="none"/>
        </w:rPr>
      </w:pPr>
      <w:r>
        <w:rPr>
          <w:rFonts w:ascii="宋体" w:hAnsi="宋体" w:cs="宋体"/>
          <w:spacing w:val="-6"/>
          <w:sz w:val="58"/>
          <w:szCs w:val="58"/>
          <w:highlight w:val="none"/>
        </w:rPr>
      </w:r>
      <w:r/>
    </w:p>
    <w:p>
      <w:pPr>
        <w:pStyle w:val="1030"/>
        <w:ind w:left="3024"/>
        <w:spacing w:before="189" w:line="220" w:lineRule="auto"/>
        <w:rPr>
          <w:rFonts w:ascii="宋体" w:hAnsi="宋体" w:cs="宋体"/>
          <w:sz w:val="58"/>
          <w:szCs w:val="58"/>
          <w:highlight w:val="none"/>
        </w:rPr>
      </w:pPr>
      <w:r>
        <w:rPr>
          <w:rFonts w:ascii="宋体" w:hAnsi="宋体" w:cs="宋体"/>
          <w:spacing w:val="-6"/>
          <w:sz w:val="58"/>
          <w:szCs w:val="58"/>
          <w:highlight w:val="none"/>
        </w:rPr>
        <w:t xml:space="preserve">服</w:t>
      </w:r>
      <w:r>
        <w:rPr>
          <w:rFonts w:ascii="宋体" w:hAnsi="宋体" w:cs="宋体"/>
          <w:spacing w:val="-3"/>
          <w:sz w:val="58"/>
          <w:szCs w:val="58"/>
          <w:highlight w:val="none"/>
        </w:rPr>
        <w:t xml:space="preserve">务合同</w:t>
      </w:r>
      <w:r>
        <w:rPr>
          <w:rFonts w:ascii="宋体" w:hAnsi="宋体" w:cs="宋体"/>
          <w:sz w:val="58"/>
          <w:szCs w:val="58"/>
          <w:highlight w:val="none"/>
        </w:rPr>
      </w:r>
      <w:r/>
    </w:p>
    <w:p>
      <w:pPr>
        <w:pStyle w:val="1030"/>
        <w:spacing w:line="256" w:lineRule="auto"/>
        <w:rPr>
          <w:rFonts w:ascii="Arial"/>
          <w:highlight w:val="none"/>
        </w:rPr>
      </w:pPr>
      <w:r>
        <w:rPr>
          <w:rFonts w:ascii="Arial"/>
          <w:highlight w:val="none"/>
        </w:rPr>
      </w:r>
      <w:r/>
    </w:p>
    <w:p>
      <w:pPr>
        <w:pStyle w:val="1030"/>
        <w:spacing w:line="257" w:lineRule="auto"/>
        <w:rPr>
          <w:rFonts w:ascii="Arial"/>
          <w:highlight w:val="none"/>
        </w:rPr>
      </w:pPr>
      <w:r>
        <w:rPr>
          <w:rFonts w:ascii="Arial"/>
          <w:highlight w:val="none"/>
        </w:rPr>
      </w:r>
      <w:r/>
    </w:p>
    <w:p>
      <w:pPr>
        <w:pStyle w:val="1030"/>
        <w:spacing w:line="257" w:lineRule="auto"/>
        <w:rPr>
          <w:rFonts w:ascii="Arial"/>
          <w:highlight w:val="none"/>
        </w:rPr>
      </w:pPr>
      <w:r>
        <w:rPr>
          <w:rFonts w:ascii="Arial"/>
          <w:highlight w:val="none"/>
        </w:rPr>
      </w:r>
      <w:r/>
    </w:p>
    <w:p>
      <w:pPr>
        <w:pStyle w:val="1030"/>
        <w:ind w:left="23" w:right="13" w:firstLine="425"/>
        <w:spacing w:before="91" w:line="417" w:lineRule="auto"/>
        <w:rPr>
          <w:rFonts w:hint="eastAsia" w:ascii="宋体" w:hAnsi="宋体" w:eastAsia="宋体" w:cs="宋体"/>
          <w:sz w:val="28"/>
          <w:szCs w:val="28"/>
          <w:highlight w:val="none"/>
          <w:lang w:eastAsia="zh-CN"/>
        </w:rPr>
      </w:pPr>
      <w:r>
        <w:rPr>
          <w:rFonts w:ascii="宋体" w:hAnsi="宋体" w:cs="宋体"/>
          <w:spacing w:val="2"/>
          <w:sz w:val="28"/>
          <w:szCs w:val="28"/>
          <w:highlight w:val="none"/>
        </w:rPr>
        <w:t xml:space="preserve">项</w:t>
      </w:r>
      <w:r>
        <w:rPr>
          <w:rFonts w:ascii="宋体" w:hAnsi="宋体" w:cs="宋体"/>
          <w:spacing w:val="1"/>
          <w:sz w:val="28"/>
          <w:szCs w:val="28"/>
          <w:highlight w:val="none"/>
        </w:rPr>
        <w:t xml:space="preserve">目名称：</w:t>
      </w:r>
      <w:r>
        <w:rPr>
          <w:rFonts w:hint="eastAsia" w:ascii="宋体" w:hAnsi="宋体" w:cs="宋体"/>
          <w:spacing w:val="1"/>
          <w:sz w:val="28"/>
          <w:szCs w:val="28"/>
          <w:highlight w:val="none"/>
          <w:lang w:eastAsia="zh-CN"/>
        </w:rPr>
        <w:t xml:space="preserve">太湖风景名胜区滨湖区域景区规划与国土空间规划协同研究及实施方案项目</w:t>
      </w:r>
      <w:r>
        <w:rPr>
          <w:rFonts w:hint="eastAsia" w:ascii="宋体" w:hAnsi="宋体" w:eastAsia="宋体" w:cs="宋体"/>
          <w:sz w:val="28"/>
          <w:szCs w:val="28"/>
          <w:highlight w:val="none"/>
          <w:lang w:eastAsia="zh-CN"/>
        </w:rPr>
      </w:r>
      <w:r/>
    </w:p>
    <w:p>
      <w:pPr>
        <w:pStyle w:val="1030"/>
        <w:spacing w:line="256" w:lineRule="auto"/>
        <w:rPr>
          <w:rFonts w:ascii="Arial"/>
          <w:highlight w:val="none"/>
        </w:rPr>
      </w:pPr>
      <w:r>
        <w:rPr>
          <w:rFonts w:ascii="Arial"/>
          <w:highlight w:val="none"/>
        </w:rPr>
      </w:r>
      <w:r/>
    </w:p>
    <w:p>
      <w:pPr>
        <w:pStyle w:val="1030"/>
        <w:spacing w:line="256" w:lineRule="auto"/>
        <w:rPr>
          <w:rFonts w:ascii="Arial"/>
          <w:highlight w:val="none"/>
        </w:rPr>
      </w:pPr>
      <w:r>
        <w:rPr>
          <w:rFonts w:ascii="Arial"/>
          <w:highlight w:val="none"/>
        </w:rPr>
      </w:r>
      <w:r/>
    </w:p>
    <w:p>
      <w:pPr>
        <w:pStyle w:val="1030"/>
        <w:ind w:left="443"/>
        <w:spacing w:before="91" w:line="221" w:lineRule="auto"/>
        <w:rPr>
          <w:rFonts w:ascii="宋体" w:hAnsi="宋体" w:cs="宋体"/>
          <w:sz w:val="28"/>
          <w:szCs w:val="28"/>
          <w:highlight w:val="none"/>
        </w:rPr>
      </w:pPr>
      <w:r>
        <w:rPr>
          <w:rFonts w:ascii="宋体" w:hAnsi="宋体" w:cs="宋体"/>
          <w:spacing w:val="-1"/>
          <w:sz w:val="28"/>
          <w:szCs w:val="28"/>
          <w:highlight w:val="none"/>
        </w:rPr>
        <w:t xml:space="preserve">委托方 </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甲方</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：无</w:t>
      </w:r>
      <w:r>
        <w:rPr>
          <w:rFonts w:ascii="宋体" w:hAnsi="宋体" w:cs="宋体"/>
          <w:sz w:val="28"/>
          <w:szCs w:val="28"/>
          <w:highlight w:val="none"/>
        </w:rPr>
        <w:t xml:space="preserve">锡市自然资源和规划局滨湖分局</w:t>
      </w:r>
      <w:r>
        <w:rPr>
          <w:rFonts w:ascii="宋体" w:hAnsi="宋体" w:cs="宋体"/>
          <w:sz w:val="28"/>
          <w:szCs w:val="28"/>
          <w:highlight w:val="none"/>
        </w:rPr>
      </w:r>
      <w:r/>
    </w:p>
    <w:p>
      <w:pPr>
        <w:pStyle w:val="1030"/>
        <w:spacing w:line="272" w:lineRule="auto"/>
        <w:rPr>
          <w:rFonts w:ascii="Arial"/>
          <w:highlight w:val="none"/>
        </w:rPr>
      </w:pPr>
      <w:r>
        <w:rPr>
          <w:rFonts w:ascii="Arial"/>
          <w:highlight w:val="none"/>
        </w:rPr>
      </w:r>
      <w:r/>
    </w:p>
    <w:p>
      <w:pPr>
        <w:pStyle w:val="1030"/>
        <w:spacing w:line="272" w:lineRule="auto"/>
        <w:rPr>
          <w:rFonts w:ascii="Arial"/>
          <w:highlight w:val="none"/>
        </w:rPr>
      </w:pPr>
      <w:r>
        <w:rPr>
          <w:rFonts w:ascii="Arial"/>
          <w:highlight w:val="none"/>
        </w:rPr>
      </w:r>
      <w:r/>
    </w:p>
    <w:p>
      <w:pPr>
        <w:pStyle w:val="1030"/>
        <w:spacing w:line="272" w:lineRule="auto"/>
        <w:rPr>
          <w:rFonts w:ascii="Arial"/>
          <w:highlight w:val="none"/>
        </w:rPr>
      </w:pPr>
      <w:r>
        <w:rPr>
          <w:rFonts w:ascii="Arial"/>
          <w:highlight w:val="none"/>
        </w:rPr>
      </w:r>
      <w:r/>
    </w:p>
    <w:p>
      <w:pPr>
        <w:pStyle w:val="1030"/>
        <w:ind w:left="450"/>
        <w:spacing w:before="91" w:line="221" w:lineRule="auto"/>
        <w:rPr>
          <w:rFonts w:ascii="宋体" w:hAnsi="宋体" w:cs="宋体"/>
          <w:sz w:val="28"/>
          <w:szCs w:val="28"/>
          <w:highlight w:val="none"/>
        </w:rPr>
      </w:pPr>
      <w:r>
        <w:rPr>
          <w:rFonts w:ascii="宋体" w:hAnsi="宋体" w:cs="宋体"/>
          <w:spacing w:val="-1"/>
          <w:sz w:val="28"/>
          <w:szCs w:val="28"/>
          <w:highlight w:val="none"/>
        </w:rPr>
        <w:t xml:space="preserve">受托方 </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乙方</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w:t>
      </w:r>
      <w:r>
        <w:rPr>
          <w:rFonts w:ascii="宋体" w:hAnsi="宋体" w:cs="宋体"/>
          <w:sz w:val="28"/>
          <w:szCs w:val="28"/>
          <w:highlight w:val="none"/>
        </w:rPr>
      </w:r>
      <w:r/>
    </w:p>
    <w:p>
      <w:pPr>
        <w:pStyle w:val="1030"/>
        <w:spacing w:line="272" w:lineRule="auto"/>
        <w:rPr>
          <w:rFonts w:ascii="Arial"/>
          <w:highlight w:val="none"/>
        </w:rPr>
      </w:pPr>
      <w:r>
        <w:rPr>
          <w:rFonts w:ascii="Arial"/>
          <w:highlight w:val="none"/>
        </w:rPr>
      </w:r>
      <w:r/>
    </w:p>
    <w:p>
      <w:pPr>
        <w:pStyle w:val="1030"/>
        <w:spacing w:line="272" w:lineRule="auto"/>
        <w:rPr>
          <w:rFonts w:ascii="Arial"/>
          <w:highlight w:val="none"/>
        </w:rPr>
      </w:pPr>
      <w:r>
        <w:rPr>
          <w:rFonts w:ascii="Arial"/>
          <w:highlight w:val="none"/>
        </w:rPr>
      </w:r>
      <w:r/>
    </w:p>
    <w:p>
      <w:pPr>
        <w:pStyle w:val="1030"/>
        <w:spacing w:line="272" w:lineRule="auto"/>
        <w:rPr>
          <w:rFonts w:ascii="Arial"/>
          <w:highlight w:val="none"/>
        </w:rPr>
      </w:pPr>
      <w:r>
        <w:rPr>
          <w:rFonts w:ascii="Arial"/>
          <w:highlight w:val="none"/>
        </w:rPr>
      </w:r>
      <w:r/>
    </w:p>
    <w:p>
      <w:pPr>
        <w:pStyle w:val="1030"/>
        <w:ind w:left="445"/>
        <w:spacing w:before="92" w:line="220" w:lineRule="auto"/>
        <w:rPr>
          <w:rFonts w:ascii="宋体" w:hAnsi="宋体" w:cs="宋体"/>
          <w:sz w:val="28"/>
          <w:szCs w:val="28"/>
          <w:highlight w:val="none"/>
        </w:rPr>
      </w:pPr>
      <w:r>
        <w:rPr>
          <w:rFonts w:ascii="宋体" w:hAnsi="宋体" w:cs="宋体"/>
          <w:spacing w:val="-16"/>
          <w:sz w:val="28"/>
          <w:szCs w:val="28"/>
          <w:highlight w:val="none"/>
        </w:rPr>
        <w:t xml:space="preserve">签</w:t>
      </w:r>
      <w:r>
        <w:rPr>
          <w:rFonts w:ascii="宋体" w:hAnsi="宋体" w:cs="宋体"/>
          <w:spacing w:val="-13"/>
          <w:sz w:val="28"/>
          <w:szCs w:val="28"/>
          <w:highlight w:val="none"/>
        </w:rPr>
        <w:t xml:space="preserve">订时间：</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年</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月</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日</w:t>
      </w:r>
      <w:r>
        <w:rPr>
          <w:rFonts w:ascii="宋体" w:hAnsi="宋体" w:cs="宋体"/>
          <w:sz w:val="28"/>
          <w:szCs w:val="28"/>
          <w:highlight w:val="none"/>
        </w:rPr>
      </w:r>
      <w:r/>
    </w:p>
    <w:p>
      <w:pPr>
        <w:pStyle w:val="1030"/>
        <w:spacing w:line="272" w:lineRule="auto"/>
        <w:rPr>
          <w:rFonts w:ascii="Arial"/>
          <w:highlight w:val="none"/>
        </w:rPr>
      </w:pPr>
      <w:r>
        <w:rPr>
          <w:rFonts w:ascii="Arial"/>
          <w:highlight w:val="none"/>
        </w:rPr>
      </w:r>
      <w:r/>
    </w:p>
    <w:p>
      <w:pPr>
        <w:pStyle w:val="1030"/>
        <w:spacing w:line="273" w:lineRule="auto"/>
        <w:rPr>
          <w:rFonts w:ascii="Arial"/>
          <w:highlight w:val="none"/>
        </w:rPr>
      </w:pPr>
      <w:r>
        <w:rPr>
          <w:rFonts w:ascii="Arial"/>
          <w:highlight w:val="none"/>
        </w:rPr>
      </w:r>
      <w:r/>
    </w:p>
    <w:p>
      <w:pPr>
        <w:pStyle w:val="1030"/>
        <w:spacing w:line="273" w:lineRule="auto"/>
        <w:rPr>
          <w:rFonts w:ascii="Arial"/>
          <w:highlight w:val="none"/>
        </w:rPr>
      </w:pPr>
      <w:r>
        <w:rPr>
          <w:rFonts w:ascii="Arial"/>
          <w:highlight w:val="none"/>
        </w:rPr>
      </w:r>
      <w:r/>
    </w:p>
    <w:p>
      <w:pPr>
        <w:pStyle w:val="1030"/>
        <w:ind w:left="443"/>
        <w:spacing w:before="91" w:line="221" w:lineRule="auto"/>
        <w:rPr>
          <w:rFonts w:ascii="宋体" w:hAnsi="宋体" w:cs="宋体"/>
          <w:sz w:val="28"/>
          <w:szCs w:val="28"/>
          <w:highlight w:val="none"/>
        </w:rPr>
      </w:pPr>
      <w:r>
        <w:rPr>
          <w:rFonts w:ascii="宋体" w:hAnsi="宋体" w:cs="宋体"/>
          <w:sz w:val="28"/>
          <w:szCs w:val="28"/>
          <w:highlight w:val="none"/>
        </w:rPr>
        <w:t xml:space="preserve">签订地点：</w:t>
      </w:r>
      <w:r>
        <w:rPr>
          <w:rFonts w:hint="eastAsia" w:ascii="宋体" w:hAnsi="宋体" w:cs="宋体"/>
          <w:sz w:val="28"/>
          <w:szCs w:val="28"/>
          <w:highlight w:val="none"/>
        </w:rPr>
        <w:t xml:space="preserve">无锡市自然资源和规划局滨湖分局</w:t>
      </w:r>
      <w:r>
        <w:rPr>
          <w:rFonts w:ascii="宋体" w:hAnsi="宋体" w:cs="宋体"/>
          <w:sz w:val="28"/>
          <w:szCs w:val="28"/>
          <w:highlight w:val="none"/>
        </w:rPr>
      </w:r>
      <w:r/>
    </w:p>
    <w:p>
      <w:pPr>
        <w:pStyle w:val="1030"/>
        <w:spacing w:line="272" w:lineRule="auto"/>
        <w:rPr>
          <w:rFonts w:ascii="Arial"/>
          <w:highlight w:val="none"/>
        </w:rPr>
      </w:pPr>
      <w:r>
        <w:rPr>
          <w:rFonts w:ascii="Arial"/>
          <w:highlight w:val="none"/>
        </w:rPr>
      </w:r>
      <w:r/>
    </w:p>
    <w:p>
      <w:pPr>
        <w:pStyle w:val="1030"/>
        <w:spacing w:line="273" w:lineRule="auto"/>
        <w:rPr>
          <w:rFonts w:ascii="Arial"/>
          <w:highlight w:val="none"/>
        </w:rPr>
      </w:pPr>
      <w:r>
        <w:rPr>
          <w:rFonts w:ascii="Arial"/>
          <w:highlight w:val="none"/>
        </w:rPr>
      </w:r>
      <w:r/>
    </w:p>
    <w:p>
      <w:pPr>
        <w:pStyle w:val="1030"/>
        <w:spacing w:line="273" w:lineRule="auto"/>
        <w:rPr>
          <w:rFonts w:ascii="Arial"/>
          <w:highlight w:val="none"/>
        </w:rPr>
      </w:pPr>
      <w:r>
        <w:rPr>
          <w:rFonts w:ascii="Arial"/>
          <w:highlight w:val="none"/>
        </w:rPr>
      </w:r>
      <w:r/>
    </w:p>
    <w:p>
      <w:pPr>
        <w:pStyle w:val="1030"/>
        <w:ind w:firstLine="418"/>
        <w:spacing w:line="600" w:lineRule="exact"/>
        <w:rPr>
          <w:rFonts w:ascii="宋体" w:hAnsi="宋体" w:cs="宋体"/>
          <w:b/>
          <w:sz w:val="30"/>
          <w:szCs w:val="30"/>
          <w:highlight w:val="none"/>
        </w:rPr>
      </w:pPr>
      <w:r>
        <w:rPr>
          <w:rFonts w:hint="eastAsia" w:ascii="宋体" w:hAnsi="宋体" w:cs="宋体"/>
          <w:b/>
          <w:sz w:val="30"/>
          <w:szCs w:val="30"/>
          <w:highlight w:val="none"/>
        </w:rPr>
        <w:t xml:space="preserve"> </w:t>
      </w:r>
      <w:r>
        <w:rPr>
          <w:rFonts w:ascii="宋体" w:hAnsi="宋体" w:cs="宋体"/>
          <w:b/>
          <w:sz w:val="30"/>
          <w:szCs w:val="30"/>
          <w:highlight w:val="none"/>
        </w:rPr>
      </w:r>
      <w:r/>
    </w:p>
    <w:p>
      <w:pPr>
        <w:pStyle w:val="1030"/>
        <w:ind w:firstLine="301"/>
        <w:spacing w:line="600" w:lineRule="exact"/>
        <w:rPr>
          <w:rFonts w:ascii="宋体" w:hAnsi="宋体" w:cs="宋体"/>
          <w:b/>
          <w:sz w:val="30"/>
          <w:szCs w:val="30"/>
          <w:highlight w:val="none"/>
        </w:rPr>
        <w:sectPr>
          <w:headerReference w:type="default" r:id="rId10"/>
          <w:footerReference w:type="default" r:id="rId16"/>
          <w:footnotePr/>
          <w:endnotePr/>
          <w:type w:val="nextPage"/>
          <w:pgSz w:w="11906" w:h="16838" w:orient="portrait"/>
          <w:pgMar w:top="1440" w:right="1083" w:bottom="1440" w:left="1083" w:header="851" w:footer="992" w:gutter="0"/>
          <w:cols w:num="1" w:sep="0" w:space="1701" w:equalWidth="1"/>
          <w:docGrid w:linePitch="360"/>
        </w:sectPr>
      </w:pPr>
      <w:r>
        <w:rPr>
          <w:rFonts w:ascii="宋体" w:hAnsi="宋体" w:cs="宋体"/>
          <w:b/>
          <w:sz w:val="30"/>
          <w:szCs w:val="30"/>
          <w:highlight w:val="none"/>
        </w:rPr>
      </w:r>
      <w:r/>
    </w:p>
    <w:p>
      <w:pPr>
        <w:pStyle w:val="1030"/>
        <w:jc w:val="center"/>
        <w:spacing w:line="460" w:lineRule="exact"/>
        <w:rPr>
          <w:rFonts w:hint="eastAsia" w:ascii="宋体" w:hAnsi="宋体" w:cs="宋体"/>
          <w:sz w:val="32"/>
          <w:szCs w:val="32"/>
          <w:highlight w:val="none"/>
        </w:rPr>
      </w:pPr>
      <w:r>
        <w:rPr>
          <w:rFonts w:hint="eastAsia" w:ascii="宋体" w:hAnsi="宋体" w:cs="宋体"/>
          <w:sz w:val="32"/>
          <w:szCs w:val="32"/>
          <w:highlight w:val="none"/>
        </w:rPr>
        <w:t xml:space="preserve">合同书及合同条款</w:t>
      </w:r>
      <w:r>
        <w:rPr>
          <w:rFonts w:hint="eastAsia" w:ascii="宋体" w:hAnsi="宋体" w:cs="宋体"/>
          <w:sz w:val="32"/>
          <w:szCs w:val="32"/>
          <w:highlight w:val="none"/>
        </w:rPr>
      </w:r>
      <w:r/>
    </w:p>
    <w:p>
      <w:pPr>
        <w:pStyle w:val="1030"/>
        <w:ind w:firstLine="482"/>
        <w:spacing w:line="460" w:lineRule="exact"/>
        <w:rPr>
          <w:rFonts w:hint="eastAsia" w:ascii="宋体" w:hAnsi="宋体" w:cs="宋体"/>
          <w:b/>
          <w:bCs/>
          <w:sz w:val="24"/>
          <w:highlight w:val="none"/>
        </w:rPr>
      </w:pPr>
      <w:r>
        <w:rPr>
          <w:rFonts w:hint="eastAsia" w:ascii="宋体" w:hAnsi="宋体" w:cs="宋体"/>
          <w:b/>
          <w:bCs/>
          <w:sz w:val="24"/>
          <w:highlight w:val="none"/>
        </w:rPr>
      </w:r>
      <w:r/>
    </w:p>
    <w:p>
      <w:pPr>
        <w:pStyle w:val="1030"/>
        <w:ind w:firstLine="482"/>
        <w:spacing w:line="460" w:lineRule="exact"/>
        <w:rPr>
          <w:rFonts w:hint="eastAsia" w:ascii="宋体" w:hAnsi="宋体" w:cs="宋体"/>
          <w:b/>
          <w:bCs/>
          <w:sz w:val="24"/>
          <w:highlight w:val="none"/>
        </w:rPr>
      </w:pPr>
      <w:r>
        <w:rPr>
          <w:rFonts w:hint="eastAsia" w:ascii="宋体" w:hAnsi="宋体" w:cs="宋体"/>
          <w:b/>
          <w:bCs/>
          <w:sz w:val="24"/>
          <w:highlight w:val="none"/>
        </w:rPr>
        <w:t xml:space="preserve">甲方（采购人）：</w:t>
      </w:r>
      <w:r>
        <w:rPr>
          <w:rFonts w:hint="eastAsia" w:ascii="宋体" w:hAnsi="宋体" w:cs="宋体"/>
          <w:b/>
          <w:bCs/>
          <w:sz w:val="24"/>
          <w:highlight w:val="none"/>
          <w:u w:val="single"/>
        </w:rPr>
        <w:t xml:space="preserve">无锡市自然资源和规划局滨湖分局</w:t>
      </w:r>
      <w:r>
        <w:rPr>
          <w:rFonts w:hint="eastAsia" w:ascii="宋体" w:hAnsi="宋体" w:cs="宋体"/>
          <w:b/>
          <w:bCs/>
          <w:sz w:val="24"/>
          <w:highlight w:val="none"/>
        </w:rPr>
      </w:r>
      <w:r/>
    </w:p>
    <w:p>
      <w:pPr>
        <w:pStyle w:val="1030"/>
        <w:ind w:firstLine="482"/>
        <w:spacing w:line="460" w:lineRule="exact"/>
        <w:rPr>
          <w:rFonts w:hint="eastAsia" w:ascii="宋体" w:hAnsi="宋体" w:cs="宋体"/>
          <w:sz w:val="24"/>
          <w:highlight w:val="none"/>
        </w:rPr>
      </w:pPr>
      <w:r>
        <w:rPr>
          <w:rFonts w:hint="eastAsia" w:ascii="宋体" w:hAnsi="宋体" w:cs="宋体"/>
          <w:b/>
          <w:bCs/>
          <w:sz w:val="24"/>
          <w:highlight w:val="none"/>
        </w:rPr>
        <w:t xml:space="preserve">乙方（中标供应商）：</w:t>
      </w:r>
      <w:r>
        <w:rPr>
          <w:rFonts w:hint="eastAsia" w:ascii="宋体" w:hAnsi="宋体" w:cs="宋体"/>
          <w:b/>
          <w:bCs/>
          <w:sz w:val="24"/>
          <w:highlight w:val="none"/>
          <w:u w:val="single"/>
        </w:rPr>
        <w:t xml:space="preserve">                             </w:t>
      </w:r>
      <w:r>
        <w:rPr>
          <w:rFonts w:hint="eastAsia" w:ascii="宋体" w:hAnsi="宋体" w:cs="宋体"/>
          <w:b/>
          <w:sz w:val="24"/>
          <w:highlight w:val="none"/>
          <w:u w:val="single"/>
        </w:rPr>
        <w:t xml:space="preserve"> </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sz w:val="24"/>
          <w:highlight w:val="none"/>
          <w:u w:val="single"/>
          <w:lang w:eastAsia="zh-CN"/>
        </w:rPr>
        <w:t xml:space="preserve">太湖风景名胜区滨湖区域景区规划与国土空间规划协同研究及实施方案项目</w:t>
      </w:r>
      <w:r>
        <w:rPr>
          <w:rFonts w:hint="eastAsia" w:ascii="宋体" w:hAnsi="宋体" w:cs="宋体"/>
          <w:sz w:val="24"/>
          <w:highlight w:val="none"/>
        </w:rPr>
        <w:t xml:space="preserve">协商一致，订立本合同。</w:t>
      </w:r>
      <w:r>
        <w:rPr>
          <w:rFonts w:hint="eastAsia" w:ascii="宋体" w:hAnsi="宋体" w:cs="宋体"/>
          <w:sz w:val="24"/>
          <w:highlight w:val="none"/>
        </w:rPr>
      </w:r>
      <w:r/>
    </w:p>
    <w:p>
      <w:pPr>
        <w:pStyle w:val="1030"/>
        <w:ind w:firstLine="480"/>
        <w:jc w:val="left"/>
        <w:spacing w:line="460" w:lineRule="exact"/>
        <w:widowControl/>
        <w:rPr>
          <w:rFonts w:hint="eastAsia" w:ascii="宋体" w:hAnsi="宋体" w:cs="宋体"/>
          <w:sz w:val="24"/>
          <w:highlight w:val="none"/>
        </w:rPr>
      </w:pPr>
      <w:r>
        <w:rPr>
          <w:rFonts w:hint="eastAsia" w:ascii="宋体" w:hAnsi="宋体" w:cs="宋体"/>
          <w:bCs/>
          <w:sz w:val="24"/>
          <w:highlight w:val="none"/>
        </w:rPr>
        <w:t xml:space="preserve">一、采购标的：</w:t>
      </w:r>
      <w:r>
        <w:rPr>
          <w:rFonts w:hint="eastAsia" w:ascii="宋体" w:hAnsi="宋体" w:cs="宋体"/>
          <w:sz w:val="24"/>
          <w:highlight w:val="none"/>
          <w:u w:val="single"/>
        </w:rPr>
        <w:t xml:space="preserve">本项目为</w:t>
      </w:r>
      <w:r>
        <w:rPr>
          <w:rFonts w:hint="eastAsia" w:ascii="宋体" w:hAnsi="宋体" w:cs="宋体"/>
          <w:sz w:val="24"/>
          <w:highlight w:val="none"/>
          <w:u w:val="single"/>
          <w:lang w:eastAsia="zh-CN"/>
        </w:rPr>
        <w:t xml:space="preserve">太湖风景名胜区滨湖区域景区规划与国土空间规划协同研究及实施方案项目</w:t>
      </w:r>
      <w:r>
        <w:rPr>
          <w:rFonts w:hint="eastAsia" w:ascii="宋体" w:hAnsi="宋体" w:cs="宋体"/>
          <w:sz w:val="24"/>
          <w:highlight w:val="none"/>
          <w:u w:val="single"/>
        </w:rPr>
        <w:t xml:space="preserve">。</w:t>
      </w:r>
      <w:r>
        <w:rPr>
          <w:rFonts w:hint="eastAsia" w:ascii="宋体" w:hAnsi="宋体" w:cs="宋体"/>
          <w:sz w:val="24"/>
          <w:highlight w:val="none"/>
        </w:rPr>
      </w:r>
      <w:r/>
    </w:p>
    <w:p>
      <w:pPr>
        <w:pStyle w:val="1030"/>
        <w:ind w:firstLine="482"/>
        <w:spacing w:line="460" w:lineRule="exact"/>
        <w:tabs>
          <w:tab w:val="left" w:pos="735" w:leader="none"/>
          <w:tab w:val="left" w:pos="1260" w:leader="none"/>
        </w:tabs>
        <w:rPr>
          <w:rFonts w:hint="eastAsia" w:ascii="宋体" w:hAnsi="宋体" w:cs="宋体"/>
          <w:b/>
          <w:sz w:val="24"/>
          <w:highlight w:val="none"/>
        </w:rPr>
      </w:pPr>
      <w:r>
        <w:rPr>
          <w:rFonts w:hint="eastAsia" w:ascii="宋体" w:hAnsi="宋体" w:cs="宋体"/>
          <w:b/>
          <w:sz w:val="24"/>
          <w:highlight w:val="none"/>
        </w:rPr>
        <w:t xml:space="preserve">二、合同总金额：人民币（大写）</w:t>
      </w:r>
      <w:r>
        <w:rPr>
          <w:rFonts w:hint="eastAsia" w:ascii="宋体" w:hAnsi="宋体" w:cs="宋体"/>
          <w:b/>
          <w:sz w:val="24"/>
          <w:highlight w:val="none"/>
          <w:u w:val="single"/>
        </w:rPr>
        <w:t xml:space="preserve">        </w:t>
      </w:r>
      <w:r>
        <w:rPr>
          <w:rFonts w:hint="eastAsia" w:ascii="宋体" w:hAnsi="宋体" w:cs="宋体"/>
          <w:b/>
          <w:sz w:val="24"/>
          <w:highlight w:val="none"/>
        </w:rPr>
        <w:t xml:space="preserve">元 ；人民币（小写）</w:t>
      </w:r>
      <w:r>
        <w:rPr>
          <w:rFonts w:hint="eastAsia" w:ascii="宋体" w:hAnsi="宋体" w:cs="宋体"/>
          <w:b/>
          <w:sz w:val="24"/>
          <w:highlight w:val="none"/>
          <w:u w:val="single"/>
        </w:rPr>
        <w:t xml:space="preserve">        </w:t>
      </w:r>
      <w:r>
        <w:rPr>
          <w:rFonts w:hint="eastAsia" w:ascii="宋体" w:hAnsi="宋体" w:cs="宋体"/>
          <w:b/>
          <w:sz w:val="24"/>
          <w:highlight w:val="none"/>
        </w:rPr>
        <w:t xml:space="preserve">元</w:t>
      </w:r>
      <w:r>
        <w:rPr>
          <w:rFonts w:hint="eastAsia" w:ascii="宋体" w:hAnsi="宋体" w:cs="宋体"/>
          <w:b/>
          <w:sz w:val="24"/>
          <w:highlight w:val="none"/>
        </w:rPr>
      </w:r>
      <w:r/>
    </w:p>
    <w:p>
      <w:pPr>
        <w:pStyle w:val="1030"/>
        <w:ind w:firstLine="480"/>
        <w:spacing w:line="460" w:lineRule="exact"/>
        <w:tabs>
          <w:tab w:val="left" w:pos="735" w:leader="none"/>
          <w:tab w:val="left" w:pos="1260" w:leader="none"/>
        </w:tabs>
        <w:rPr>
          <w:rFonts w:hint="eastAsia" w:ascii="宋体" w:hAnsi="宋体" w:cs="宋体"/>
          <w:sz w:val="24"/>
          <w:highlight w:val="none"/>
        </w:rPr>
      </w:pPr>
      <w:r>
        <w:rPr>
          <w:rFonts w:hint="eastAsia" w:ascii="宋体" w:hAnsi="宋体" w:cs="宋体"/>
          <w:sz w:val="24"/>
          <w:highlight w:val="none"/>
        </w:rPr>
        <w:t xml:space="preserve">合同金额</w:t>
      </w:r>
      <w:r>
        <w:rPr>
          <w:rFonts w:hint="eastAsia" w:ascii="宋体" w:hAnsi="宋体" w:cs="宋体"/>
          <w:sz w:val="24"/>
          <w:highlight w:val="none"/>
          <w:lang w:bidi="ar"/>
        </w:rPr>
        <w:t xml:space="preserve">包括但不仅限于完成本项目编制任务、编制范围、编制深度、编制成果等所有工作所需的项目全过程服务费、编制费、资料搜集、交通差旅费、食宿费、会务费、专家咨询费、汇报费、相关成果文件费，以及应由</w:t>
      </w:r>
      <w:r>
        <w:rPr>
          <w:rFonts w:hint="eastAsia" w:ascii="宋体" w:hAnsi="宋体" w:cs="宋体"/>
          <w:sz w:val="24"/>
          <w:highlight w:val="none"/>
          <w:lang w:val="en-US" w:eastAsia="zh-CN" w:bidi="ar"/>
        </w:rPr>
        <w:t xml:space="preserve">乙方</w:t>
      </w:r>
      <w:r>
        <w:rPr>
          <w:rFonts w:hint="eastAsia" w:ascii="宋体" w:hAnsi="宋体" w:cs="宋体"/>
          <w:sz w:val="24"/>
          <w:highlight w:val="none"/>
          <w:lang w:bidi="ar"/>
        </w:rPr>
        <w:t xml:space="preserve">支付的管理费、利润、规费、税金、政策性文件规定及合同包含的所有风险、责任等完成本项目的各项应有费用。</w:t>
      </w:r>
      <w:r>
        <w:rPr>
          <w:rFonts w:hint="eastAsia" w:ascii="宋体" w:hAnsi="宋体" w:cs="宋体"/>
          <w:sz w:val="24"/>
          <w:highlight w:val="none"/>
        </w:rPr>
      </w:r>
      <w:r/>
    </w:p>
    <w:p>
      <w:pPr>
        <w:pStyle w:val="1030"/>
        <w:ind w:firstLine="480"/>
        <w:spacing w:line="460" w:lineRule="exact"/>
        <w:tabs>
          <w:tab w:val="left" w:pos="735" w:leader="none"/>
          <w:tab w:val="left" w:pos="1260" w:leader="none"/>
        </w:tabs>
        <w:rPr>
          <w:rFonts w:ascii="宋体" w:hAnsi="宋体" w:eastAsia="宋体" w:cs="宋体"/>
          <w:sz w:val="24"/>
          <w:highlight w:val="none"/>
          <w:u w:val="single"/>
          <w:lang w:val="en-US" w:eastAsia="zh-CN"/>
        </w:rPr>
      </w:pPr>
      <w:r>
        <w:rPr>
          <w:rFonts w:hint="eastAsia" w:ascii="宋体" w:hAnsi="宋体" w:cs="宋体"/>
          <w:sz w:val="24"/>
          <w:highlight w:val="none"/>
        </w:rPr>
        <w:t xml:space="preserve">三、服务期：</w:t>
      </w:r>
      <w:r>
        <w:rPr>
          <w:rFonts w:hint="eastAsia" w:ascii="宋体" w:hAnsi="宋体" w:cs="宋体"/>
          <w:sz w:val="24"/>
          <w:highlight w:val="none"/>
          <w:u w:val="single"/>
        </w:rPr>
        <w:t xml:space="preserve">签订合同起1</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个月内递交最终成果。具体以项目进展做动态调整。</w:t>
      </w:r>
      <w:r>
        <w:rPr>
          <w:rFonts w:ascii="宋体" w:hAnsi="宋体" w:eastAsia="宋体" w:cs="宋体"/>
          <w:sz w:val="24"/>
          <w:highlight w:val="none"/>
          <w:u w:val="single"/>
          <w:lang w:val="en-US" w:eastAsia="zh-CN"/>
        </w:rPr>
      </w:r>
      <w:r/>
    </w:p>
    <w:p>
      <w:pPr>
        <w:pStyle w:val="1030"/>
        <w:ind w:firstLine="480"/>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四、服务地点：</w:t>
      </w:r>
      <w:r>
        <w:rPr>
          <w:rFonts w:hint="eastAsia" w:ascii="宋体" w:hAnsi="宋体" w:cs="宋体"/>
          <w:sz w:val="24"/>
          <w:highlight w:val="none"/>
          <w:u w:val="single"/>
        </w:rPr>
        <w:t xml:space="preserve">甲方指定地点。</w:t>
      </w:r>
      <w:r>
        <w:rPr>
          <w:rFonts w:hint="eastAsia" w:ascii="宋体" w:hAnsi="宋体" w:cs="宋体"/>
          <w:bCs/>
          <w:sz w:val="24"/>
          <w:highlight w:val="none"/>
        </w:rPr>
      </w:r>
      <w:r/>
    </w:p>
    <w:p>
      <w:pPr>
        <w:pStyle w:val="1030"/>
        <w:ind w:firstLine="480"/>
        <w:spacing w:line="460" w:lineRule="exact"/>
        <w:tabs>
          <w:tab w:val="left" w:pos="735" w:leader="none"/>
          <w:tab w:val="left" w:pos="1260" w:leader="none"/>
        </w:tabs>
        <w:rPr>
          <w:rFonts w:ascii="宋体" w:hAnsi="宋体" w:eastAsia="宋体" w:cs="宋体"/>
          <w:sz w:val="24"/>
          <w:highlight w:val="none"/>
          <w:u w:val="single"/>
          <w:lang w:val="en-US"/>
        </w:rPr>
      </w:pPr>
      <w:r>
        <w:rPr>
          <w:rFonts w:hint="eastAsia" w:ascii="宋体" w:hAnsi="宋体" w:cs="宋体"/>
          <w:bCs/>
          <w:sz w:val="24"/>
          <w:highlight w:val="none"/>
        </w:rPr>
        <w:t xml:space="preserve">五、质量标准：</w:t>
      </w:r>
      <w:r>
        <w:rPr>
          <w:rFonts w:hint="eastAsia" w:ascii="宋体" w:hAnsi="宋体" w:eastAsia="宋体" w:cs="宋体"/>
          <w:sz w:val="24"/>
          <w:highlight w:val="none"/>
          <w:u w:val="single"/>
          <w:lang w:val="en-US"/>
        </w:rPr>
        <w:t xml:space="preserve">项目成果必须符合我国最新颁布的与之相关的技术规范与标准并满足</w:t>
      </w:r>
      <w:r>
        <w:rPr>
          <w:rFonts w:hint="eastAsia" w:ascii="宋体" w:hAnsi="宋体" w:cs="宋体"/>
          <w:sz w:val="24"/>
          <w:highlight w:val="none"/>
          <w:u w:val="single"/>
        </w:rPr>
        <w:t xml:space="preserve">甲方</w:t>
      </w:r>
      <w:r>
        <w:rPr>
          <w:rFonts w:hint="eastAsia" w:ascii="宋体" w:hAnsi="宋体" w:cs="宋体"/>
          <w:bCs/>
          <w:sz w:val="24"/>
          <w:highlight w:val="none"/>
          <w:lang w:val="en-US" w:eastAsia="zh-CN"/>
        </w:rPr>
        <w:t xml:space="preserve">及</w:t>
      </w:r>
      <w:r>
        <w:rPr>
          <w:rFonts w:hint="eastAsia" w:ascii="宋体" w:hAnsi="宋体" w:eastAsia="宋体" w:cs="宋体"/>
          <w:sz w:val="24"/>
          <w:highlight w:val="none"/>
          <w:lang w:val="en-US" w:eastAsia="zh-CN" w:bidi="ar"/>
        </w:rPr>
        <w:t xml:space="preserve">上级部门</w:t>
      </w:r>
      <w:r>
        <w:rPr>
          <w:rFonts w:hint="eastAsia" w:ascii="宋体" w:hAnsi="宋体" w:eastAsia="宋体" w:cs="宋体"/>
          <w:sz w:val="24"/>
          <w:highlight w:val="none"/>
          <w:u w:val="single"/>
          <w:lang w:val="en-US"/>
        </w:rPr>
        <w:t xml:space="preserve">要求。质量违约金：合同价的5%。</w:t>
      </w:r>
      <w:r>
        <w:rPr>
          <w:rFonts w:ascii="宋体" w:hAnsi="宋体" w:eastAsia="宋体" w:cs="宋体"/>
          <w:sz w:val="24"/>
          <w:highlight w:val="none"/>
          <w:u w:val="single"/>
          <w:lang w:val="en-US"/>
        </w:rPr>
      </w:r>
      <w:r/>
    </w:p>
    <w:p>
      <w:pPr>
        <w:pStyle w:val="1030"/>
        <w:ind w:firstLine="480"/>
        <w:spacing w:line="460" w:lineRule="exact"/>
        <w:tabs>
          <w:tab w:val="left" w:pos="735" w:leader="none"/>
          <w:tab w:val="left" w:pos="1260" w:leader="none"/>
        </w:tabs>
        <w:rPr>
          <w:rFonts w:hint="eastAsia" w:ascii="宋体" w:hAnsi="宋体" w:eastAsia="宋体" w:cs="宋体"/>
          <w:sz w:val="24"/>
          <w:highlight w:val="none"/>
          <w:u w:val="single"/>
        </w:rPr>
      </w:pPr>
      <w:r>
        <w:rPr>
          <w:rFonts w:hint="eastAsia" w:ascii="宋体" w:hAnsi="宋体" w:eastAsia="宋体" w:cs="宋体"/>
          <w:sz w:val="24"/>
          <w:highlight w:val="none"/>
          <w:u w:val="none"/>
        </w:rPr>
        <w:t xml:space="preserve">六、验收标准：</w:t>
      </w:r>
      <w:r>
        <w:rPr>
          <w:rFonts w:hint="eastAsia" w:ascii="宋体" w:hAnsi="宋体" w:eastAsia="宋体" w:cs="宋体"/>
          <w:sz w:val="24"/>
          <w:highlight w:val="none"/>
          <w:u w:val="single"/>
        </w:rPr>
        <w:t xml:space="preserve">通过</w:t>
      </w:r>
      <w:r>
        <w:rPr>
          <w:rFonts w:hint="eastAsia" w:ascii="宋体" w:hAnsi="宋体" w:cs="宋体"/>
          <w:sz w:val="24"/>
          <w:highlight w:val="none"/>
          <w:u w:val="single"/>
        </w:rPr>
        <w:t xml:space="preserve">甲方</w:t>
      </w:r>
      <w:r>
        <w:rPr>
          <w:rFonts w:hint="eastAsia" w:ascii="宋体" w:hAnsi="宋体" w:eastAsia="宋体" w:cs="宋体"/>
          <w:sz w:val="24"/>
          <w:highlight w:val="none"/>
          <w:u w:val="single"/>
        </w:rPr>
        <w:t xml:space="preserve">验收。</w:t>
      </w:r>
      <w:r>
        <w:rPr>
          <w:rFonts w:hint="eastAsia" w:ascii="宋体" w:hAnsi="宋体" w:eastAsia="宋体" w:cs="宋体"/>
          <w:sz w:val="24"/>
          <w:highlight w:val="none"/>
          <w:u w:val="single"/>
          <w:lang w:val="en-US" w:eastAsia="zh-CN"/>
        </w:rPr>
        <w:t xml:space="preserve">乙方</w:t>
      </w:r>
      <w:r>
        <w:rPr>
          <w:rFonts w:hint="eastAsia" w:ascii="宋体" w:hAnsi="宋体" w:eastAsia="宋体" w:cs="宋体"/>
          <w:sz w:val="24"/>
          <w:highlight w:val="none"/>
          <w:u w:val="single"/>
        </w:rPr>
        <w:t xml:space="preserve">提供的规划成果必须符合我国最新颁布的与之相关的技术规范与标准，同时须满足采购文件中所列全部规格、技术条件及功能要求和其承诺的其它指标。在项目实施过程中，如国家标准修改，应按照新国家标准实施。</w:t>
      </w:r>
      <w:r>
        <w:rPr>
          <w:rFonts w:hint="eastAsia" w:ascii="宋体" w:hAnsi="宋体" w:eastAsia="宋体" w:cs="宋体"/>
          <w:sz w:val="24"/>
          <w:highlight w:val="none"/>
          <w:u w:val="single"/>
        </w:rPr>
      </w:r>
      <w:r/>
    </w:p>
    <w:p>
      <w:pPr>
        <w:pStyle w:val="1030"/>
        <w:ind w:firstLine="480"/>
        <w:jc w:val="left"/>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七、合同价款支付步骤和办法：</w:t>
      </w:r>
      <w:r>
        <w:rPr>
          <w:rFonts w:hint="eastAsia" w:ascii="宋体" w:hAnsi="宋体" w:cs="宋体"/>
          <w:bCs/>
          <w:sz w:val="24"/>
          <w:highlight w:val="none"/>
        </w:rPr>
      </w:r>
      <w:r/>
    </w:p>
    <w:p>
      <w:pPr>
        <w:pStyle w:val="1030"/>
        <w:ind w:firstLine="480"/>
        <w:jc w:val="left"/>
        <w:spacing w:line="460" w:lineRule="exact"/>
        <w:widowControl/>
        <w:rPr>
          <w:rFonts w:hint="eastAsia"/>
          <w:sz w:val="24"/>
          <w:highlight w:val="none"/>
        </w:rPr>
      </w:pPr>
      <w:r>
        <w:rPr>
          <w:rFonts w:hint="eastAsia" w:ascii="宋体" w:hAnsi="宋体" w:cs="宋体"/>
          <w:bCs/>
          <w:sz w:val="24"/>
          <w:highlight w:val="none"/>
        </w:rPr>
        <w:t xml:space="preserve">合同签订后，甲方在10个工作日内支付乙方合同总金额的30%；本项目形成中期成果，中期成果汇报完成后，甲方向乙方支付本合同金额的30%；本项目通过专家评审后，甲方向乙方支付本合同金额的30%；本项目形成最终成果并提交</w:t>
      </w:r>
      <w:r>
        <w:rPr>
          <w:rFonts w:hint="eastAsia" w:ascii="宋体" w:hAnsi="宋体" w:cs="宋体"/>
          <w:bCs/>
          <w:sz w:val="24"/>
          <w:highlight w:val="none"/>
          <w:lang w:val="en-US" w:eastAsia="zh-CN"/>
        </w:rPr>
        <w:t xml:space="preserve">甲方及</w:t>
      </w:r>
      <w:r>
        <w:rPr>
          <w:rFonts w:hint="eastAsia" w:ascii="宋体" w:hAnsi="宋体" w:eastAsia="宋体" w:cs="宋体"/>
          <w:sz w:val="24"/>
          <w:highlight w:val="none"/>
          <w:lang w:val="en-US" w:eastAsia="zh-CN" w:bidi="ar"/>
        </w:rPr>
        <w:t xml:space="preserve">上级部门</w:t>
      </w:r>
      <w:r>
        <w:rPr>
          <w:rFonts w:hint="eastAsia" w:ascii="宋体" w:hAnsi="宋体" w:cs="宋体"/>
          <w:bCs/>
          <w:sz w:val="24"/>
          <w:highlight w:val="none"/>
          <w:lang w:val="en-US" w:eastAsia="zh-CN"/>
        </w:rPr>
        <w:t xml:space="preserve">验收通过</w:t>
      </w:r>
      <w:r>
        <w:rPr>
          <w:rFonts w:hint="eastAsia" w:ascii="宋体" w:hAnsi="宋体" w:cs="宋体"/>
          <w:bCs/>
          <w:sz w:val="24"/>
          <w:highlight w:val="none"/>
        </w:rPr>
        <w:t xml:space="preserve">后，甲方向乙方支付本合同金额的10%。</w:t>
      </w:r>
      <w:r>
        <w:rPr>
          <w:rFonts w:hint="eastAsia"/>
          <w:sz w:val="24"/>
          <w:highlight w:val="none"/>
        </w:rPr>
      </w:r>
      <w:r/>
    </w:p>
    <w:p>
      <w:pPr>
        <w:pStyle w:val="1030"/>
        <w:ind w:firstLine="480"/>
        <w:jc w:val="left"/>
        <w:spacing w:line="460" w:lineRule="exact"/>
        <w:widowControl/>
        <w:rPr>
          <w:sz w:val="24"/>
          <w:highlight w:val="none"/>
        </w:rPr>
      </w:pPr>
      <w:r>
        <w:rPr>
          <w:rFonts w:hint="eastAsia"/>
          <w:sz w:val="24"/>
          <w:highlight w:val="none"/>
        </w:rPr>
        <w:t xml:space="preserve">实际支付进度以财政资金拨付进度为准，因乙方原因或财政支付程序导致付款迟延的，甲方不承担违约责任，乙方不得以此作为延迟履行合同的依据或理由，乙方仍应按约定完成合同义务。</w:t>
      </w:r>
      <w:r>
        <w:rPr>
          <w:sz w:val="24"/>
          <w:highlight w:val="none"/>
        </w:rPr>
        <w:t xml:space="preserve">乙方申请付款前，须向甲方提供符合财务要求的相应金额的发票，否则甲方有权顺延付款。</w:t>
      </w:r>
      <w:r>
        <w:rPr>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乙方收款账户信息</w:t>
      </w:r>
      <w:r>
        <w:rPr>
          <w:rFonts w:hint="eastAsia" w:ascii="宋体" w:hAnsi="宋体" w:cs="宋体"/>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开户银行：【</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银行账号：【</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2.甲方相关信息</w:t>
      </w:r>
      <w:r>
        <w:rPr>
          <w:rFonts w:hint="eastAsia" w:ascii="宋体" w:hAnsi="宋体" w:cs="宋体"/>
          <w:sz w:val="24"/>
          <w:highlight w:val="none"/>
        </w:rPr>
      </w:r>
      <w:r/>
    </w:p>
    <w:p>
      <w:pPr>
        <w:pStyle w:val="1030"/>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单位名称：【无锡市自然资源和规划局滨湖分局】</w:t>
      </w:r>
      <w:r>
        <w:rPr>
          <w:rFonts w:hint="eastAsia" w:ascii="宋体" w:hAnsi="宋体" w:cs="宋体"/>
          <w:sz w:val="24"/>
          <w:highlight w:val="none"/>
        </w:rPr>
      </w:r>
      <w:r/>
    </w:p>
    <w:p>
      <w:pPr>
        <w:pStyle w:val="1030"/>
        <w:ind w:firstLine="480"/>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八</w:t>
      </w:r>
      <w:r>
        <w:rPr>
          <w:rFonts w:hint="eastAsia" w:ascii="宋体" w:hAnsi="宋体" w:cs="宋体"/>
          <w:bCs/>
          <w:sz w:val="24"/>
          <w:highlight w:val="none"/>
          <w:lang w:val="zh-CN"/>
        </w:rPr>
        <w:t xml:space="preserve">、合同文件的优先次序</w:t>
      </w:r>
      <w:r>
        <w:rPr>
          <w:rFonts w:hint="eastAsia" w:ascii="宋体" w:hAnsi="宋体" w:cs="宋体"/>
          <w:bCs/>
          <w:sz w:val="24"/>
          <w:highlight w:val="none"/>
        </w:rPr>
        <w:t xml:space="preserve">：</w:t>
      </w:r>
      <w:r>
        <w:rPr>
          <w:rFonts w:hint="eastAsia" w:ascii="宋体" w:hAnsi="宋体" w:cs="宋体"/>
          <w:bCs/>
          <w:sz w:val="24"/>
          <w:highlight w:val="none"/>
        </w:rPr>
      </w:r>
      <w:r/>
    </w:p>
    <w:p>
      <w:pPr>
        <w:pStyle w:val="1030"/>
        <w:ind w:firstLine="482"/>
        <w:spacing w:line="460" w:lineRule="exact"/>
        <w:rPr>
          <w:rFonts w:hint="eastAsia" w:ascii="宋体" w:hAnsi="宋体" w:cs="宋体"/>
          <w:sz w:val="24"/>
          <w:highlight w:val="none"/>
        </w:rPr>
      </w:pPr>
      <w:r>
        <w:rPr>
          <w:rFonts w:hint="eastAsia" w:ascii="宋体" w:hAnsi="宋体" w:cs="宋体"/>
          <w:sz w:val="24"/>
          <w:highlight w:val="none"/>
        </w:rPr>
        <w:t xml:space="preserve">构成本合同的文件可视为是能互相说明的，如果合同文件存在歧义或不一致，则根据如下优先次序来判断：</w:t>
      </w:r>
      <w:r>
        <w:rPr>
          <w:rFonts w:hint="eastAsia" w:ascii="宋体" w:hAnsi="宋体" w:cs="宋体"/>
          <w:sz w:val="24"/>
          <w:highlight w:val="none"/>
        </w:rPr>
      </w:r>
      <w:r/>
    </w:p>
    <w:p>
      <w:pPr>
        <w:pStyle w:val="1030"/>
        <w:ind w:firstLine="482"/>
        <w:spacing w:line="460" w:lineRule="exact"/>
        <w:rPr>
          <w:rFonts w:hint="eastAsia" w:ascii="宋体" w:hAnsi="宋体" w:cs="宋体"/>
          <w:sz w:val="24"/>
          <w:highlight w:val="none"/>
        </w:rPr>
      </w:pPr>
      <w:r>
        <w:rPr>
          <w:rFonts w:hint="eastAsia" w:ascii="宋体" w:hAnsi="宋体" w:cs="宋体"/>
          <w:sz w:val="24"/>
          <w:highlight w:val="none"/>
        </w:rPr>
        <w:t xml:space="preserve">（1）合同书---（有）</w:t>
      </w:r>
      <w:r>
        <w:rPr>
          <w:rFonts w:hint="eastAsia" w:ascii="宋体" w:hAnsi="宋体" w:cs="宋体"/>
          <w:sz w:val="24"/>
          <w:highlight w:val="none"/>
        </w:rPr>
      </w:r>
      <w:r/>
    </w:p>
    <w:p>
      <w:pPr>
        <w:pStyle w:val="1030"/>
        <w:ind w:firstLine="482"/>
        <w:spacing w:line="460" w:lineRule="exact"/>
        <w:rPr>
          <w:rFonts w:hint="eastAsia" w:ascii="宋体" w:hAnsi="宋体" w:cs="宋体"/>
          <w:sz w:val="24"/>
          <w:highlight w:val="none"/>
        </w:rPr>
      </w:pPr>
      <w:r>
        <w:rPr>
          <w:rFonts w:hint="eastAsia" w:ascii="宋体" w:hAnsi="宋体" w:cs="宋体"/>
          <w:sz w:val="24"/>
          <w:highlight w:val="none"/>
        </w:rPr>
        <w:t xml:space="preserve">（2）中标通知书---（有）</w:t>
      </w:r>
      <w:r>
        <w:rPr>
          <w:rFonts w:hint="eastAsia" w:ascii="宋体" w:hAnsi="宋体" w:cs="宋体"/>
          <w:sz w:val="24"/>
          <w:highlight w:val="none"/>
        </w:rPr>
      </w:r>
      <w:r/>
    </w:p>
    <w:p>
      <w:pPr>
        <w:pStyle w:val="1030"/>
        <w:ind w:firstLine="482"/>
        <w:spacing w:line="460" w:lineRule="exact"/>
        <w:rPr>
          <w:rFonts w:hint="eastAsia" w:ascii="宋体" w:hAnsi="宋体" w:cs="宋体"/>
          <w:sz w:val="24"/>
          <w:highlight w:val="none"/>
        </w:rPr>
      </w:pPr>
      <w:r>
        <w:rPr>
          <w:rFonts w:hint="eastAsia" w:ascii="宋体" w:hAnsi="宋体" w:cs="宋体"/>
          <w:sz w:val="24"/>
          <w:highlight w:val="none"/>
        </w:rPr>
        <w:t xml:space="preserve">（3）甲方</w:t>
      </w:r>
      <w:r>
        <w:rPr>
          <w:rFonts w:hint="eastAsia" w:ascii="宋体" w:hAnsi="宋体" w:cs="宋体"/>
          <w:sz w:val="24"/>
          <w:highlight w:val="none"/>
          <w:lang w:val="en-US" w:eastAsia="zh-CN"/>
        </w:rPr>
        <w:t xml:space="preserve">招标文件、</w:t>
      </w:r>
      <w:r>
        <w:rPr>
          <w:rFonts w:hint="eastAsia" w:ascii="宋体" w:hAnsi="宋体" w:cs="宋体"/>
          <w:sz w:val="24"/>
          <w:highlight w:val="none"/>
        </w:rPr>
        <w:t xml:space="preserve">要求及委托书---（有）</w:t>
      </w:r>
      <w:r>
        <w:rPr>
          <w:rFonts w:hint="eastAsia" w:ascii="宋体" w:hAnsi="宋体" w:cs="宋体"/>
          <w:sz w:val="24"/>
          <w:highlight w:val="none"/>
        </w:rPr>
      </w:r>
      <w:r/>
    </w:p>
    <w:p>
      <w:pPr>
        <w:pStyle w:val="1030"/>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（4）投</w:t>
      </w:r>
      <w:r>
        <w:rPr>
          <w:rFonts w:hint="eastAsia" w:ascii="宋体" w:hAnsi="宋体" w:cs="宋体"/>
          <w:bCs/>
          <w:sz w:val="24"/>
          <w:highlight w:val="none"/>
        </w:rPr>
        <w:t xml:space="preserve">标文件---（有）</w:t>
      </w:r>
      <w:r>
        <w:rPr>
          <w:rFonts w:hint="eastAsia" w:ascii="宋体" w:hAnsi="宋体" w:cs="宋体"/>
          <w:bCs/>
          <w:sz w:val="24"/>
          <w:highlight w:val="none"/>
        </w:rPr>
      </w:r>
      <w:r/>
    </w:p>
    <w:p>
      <w:pPr>
        <w:pStyle w:val="1030"/>
        <w:ind w:firstLine="480"/>
        <w:spacing w:line="460" w:lineRule="exact"/>
        <w:rPr>
          <w:rFonts w:hint="eastAsia" w:ascii="宋体" w:hAnsi="宋体" w:cs="宋体"/>
          <w:bCs/>
          <w:sz w:val="24"/>
          <w:highlight w:val="none"/>
          <w:lang w:val="zh-CN"/>
        </w:rPr>
      </w:pPr>
      <w:r>
        <w:rPr>
          <w:rFonts w:hint="eastAsia" w:ascii="宋体" w:hAnsi="宋体" w:cs="宋体"/>
          <w:bCs/>
          <w:sz w:val="24"/>
          <w:highlight w:val="none"/>
        </w:rPr>
        <w:t xml:space="preserve">九</w:t>
      </w:r>
      <w:r>
        <w:rPr>
          <w:rFonts w:hint="eastAsia" w:ascii="宋体" w:hAnsi="宋体" w:cs="宋体"/>
          <w:bCs/>
          <w:sz w:val="24"/>
          <w:highlight w:val="none"/>
          <w:lang w:val="zh-CN"/>
        </w:rPr>
        <w:t xml:space="preserve">、具体服务内容及要求：</w:t>
      </w:r>
      <w:r>
        <w:rPr>
          <w:rFonts w:hint="eastAsia" w:ascii="宋体" w:hAnsi="宋体" w:cs="宋体"/>
          <w:bCs/>
          <w:sz w:val="24"/>
          <w:highlight w:val="none"/>
          <w:lang w:val="zh-CN"/>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1、项目背景</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太湖风景名胜区为国家级风景名胜区，滨湖区域涉及锡</w:t>
      </w:r>
      <w:r>
        <w:rPr>
          <w:rFonts w:hint="eastAsia" w:ascii="宋体" w:hAnsi="宋体" w:cs="宋体"/>
          <w:sz w:val="24"/>
          <w:highlight w:val="none"/>
        </w:rPr>
        <w:t xml:space="preserve">惠、蠡湖、梅梁湖和马山4个景区，是生态保护、风景资源保护、城乡建设和旅游发展高度复合的区域。目前，太湖风景名胜区最新总体规划成果已按程序上报，但新一轮详细规划的组织编制和审批路径尚待明确。随着景区项目谋划、资源盘活、村庄发展和基础设施建设需求不断增加，有必要系统梳理景区资源、用地和项目底数，研究景区保护要求与国土空间利用在分区传导、用地衔接和规划报审等方面的协同路径，形成滨湖区域景区保护与空间利用实施方案，为今后一段时期无锡市滨湖区景区项目决策和开发建设提供依据，并积极争取形成省级及以上先行试点或典型案例。</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2. 项目范围</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项目范围涉及太湖风景名胜区锡惠景区、蠡湖景区、梅梁湖景区、马山景区4个景区，景区面积为313.27平方公里，陆域面积96.07平方公里。其中，陆域建设用地约14.89平方公里，非建设用地约81.18平方公里。</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3、总体目标</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以保障无锡市滨湖区景区今后一段时期资源保护利用和项目建设为导向，在建立统一现状底账的基础上，重点研究两方面协同路径：一是明确景区保护分区、</w:t>
      </w:r>
      <w:r>
        <w:rPr>
          <w:rFonts w:hint="eastAsia" w:ascii="宋体" w:hAnsi="宋体" w:cs="宋体"/>
          <w:sz w:val="24"/>
          <w:highlight w:val="none"/>
        </w:rPr>
        <w:t xml:space="preserve">功能分区与国土空间规划分区、用地用海分类之间的衔接关系和转换原则；二是构建新时期景区详细规划编制体系，明确单元、街区（片区）和地块三个层次的编制内容、成果深度、管控要求及传导关系，并研究相应的组织编制、联合审查、成果入库和实施管理方式。在此基础上，统筹景区资源条件、发展诉求、项目储备和管控要求，形成景区保护与国土空间利用实施方案，明确不同区域“保护什么、可以做什么、应当怎么做”以及项目实施的前置条件和阶段安排，为项目谋划、招商研判、建设管理和后续法定详细规划编制提供依据，并为争取省级及以上试点示范提供支撑。</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4、服务内容</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（1）景区保护与空间利用现状综合评估台账</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以国土调查及年度变更调查、地籍产权、批供地、规划审批、风景资源、保护分级、建设项目和现状设施等数据为基础，建立滨湖区域统一工作底图和空间数据库。系统梳理现状建设用地、村庄居民点、旅游服务设施、公共服务和市政设施、存量项目及历史遗留问题，形成图斑化、清单化的现状综合评估台账。</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（2）景区保护与国土空间利用协同路径及机制研究</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系统梳理国家及浙江、湖北等先行地区在特殊类型详细规划、特定功能单元和风景名胜区详细规划管理等方面的政策与实践，结合江苏省和无锡市现行管理体系，对景区总体规划、详细规划与市区两级国土空间总体规划、详细规划及相关专项规划进行对照分析研究。重点研究景区保护分区、功能分区与国土空间规划分区及用地用海分类之间的衔接关系，提出分区对应、用地转换和差异化管控要求，形成景区保护要求向国土空间规划体系衔接的技术路径。</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在此基础上，研究风景名胜区详细规划纳入国土空间详细规划体系后的编制框架，构建“单元—街区（片区）—地块”分层编制体系，明确各层级的功能定位、编制内容、成果深度、管控要求及上下传导关系。同时，研究新的景区详细规划的组织主体、部门协同、联合审查、成果入库、动态维护和实施管理方式，提出与江苏省和无锡市实际相适应的工作路径及政策建议，形成项目主体研究报告。</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（3）滨湖区域景区保护与国土空间利用实施方案</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在现状评估和协同路径研究基础上，面向无锡市滨湖区今后一段时期景区资源保护利用和开发建设需求，统筹最新景区总体规划要求、国土空间管控、资源禀赋、项目储备、基础设施条件和属地发展诉求，形成景区保护与国土空间利用总体实施方案。</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1）全域保护利用与建设实施布局</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将景区管控要求转化为便于管理决策和项目研判的保护利用分区及准入指引，明确不同区域的保护重点、适宜功能、限制或禁止事项、建设条件和实施路径，形成景区保护与空间利用实施布局图、分区指引及项目分类清单。</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2）单元层次实施传导</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结合景区范围、保护分区、景源体系、山水格局、功能联系、行政管理和土地权属等因素，研究实施单元划分及其与既有国土空间详细规划单元的衔接方式，明确单元功能定位、底线约束、规模控制、资源保护利用、设施统筹及向街区（片区）和地块传导的主要要求，形成单元划分建议、内容清单、图则框架和传导要求。</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3）街区（片区）层次编制与示范深化</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研究街区（片区）的划分原则、编制内容、成果深度和管控传导要求，重点明确主导功能、用地布局、建设容量、资源保护、设施配置、交通组织、景观风貌及向地块传导的主要内容。在此基础上，分别选取1处景村融合片区和1处旅游服务片区开展示范性深化，形成编制内容清单、管控要求、空间布局建议和示例图件。</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4）地块层次编制与示范研究</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研究地块划分、控制要素、成果表达和实施衔接要求，重点明确用地性质、适宜功能、建设规模、设施配建、资源保护、景观风貌、交通组织及实施前置条件等内容。结合不同空间类型和建设管理需求，选取具有代表性的典型地块开展示范研究，形成地块控制要素清单、实施建议图则和应用说明。</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5）项目建设计划及试点示范</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结合项目成熟度、合规条件、建设必要性和实施紧迫性，对现有项目设想和建设需求进行分类梳理，提出近期实施、滚动储备和深化论证的项目建议，明确主要前置条件和阶段安排。总结协同研究及实施方案的经验做法，形成典型案例和政策建议，为向省级相关主管部门汇报并争取试点示范提供支撑。</w:t>
      </w:r>
      <w:r>
        <w:rPr>
          <w:rFonts w:hint="eastAsia" w:ascii="宋体" w:hAnsi="宋体" w:cs="宋体"/>
          <w:sz w:val="24"/>
          <w:highlight w:val="none"/>
        </w:rPr>
      </w:r>
      <w:r/>
    </w:p>
    <w:p>
      <w:pPr>
        <w:pStyle w:val="1030"/>
        <w:ind w:left="479" w:firstLine="64"/>
        <w:spacing w:line="460" w:lineRule="exact"/>
        <w:rPr>
          <w:rFonts w:hint="eastAsia" w:ascii="宋体" w:hAnsi="宋体" w:cs="宋体"/>
          <w:sz w:val="24"/>
          <w:highlight w:val="none"/>
        </w:rPr>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sz w:val="24"/>
          <w:highlight w:val="none"/>
        </w:rPr>
        <w:t xml:space="preserve">成果提交：</w:t>
      </w:r>
      <w:r>
        <w:rPr>
          <w:rFonts w:hint="eastAsia" w:ascii="宋体" w:hAnsi="宋体" w:cs="宋体"/>
          <w:sz w:val="24"/>
          <w:highlight w:val="none"/>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1）成果内容</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太湖风景名胜区滨湖区域景区保护与国土空间利用协同研究及实施方案综合研究报告，以及相关图件、项目清单和汇报材料等。</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2）成果形式</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成果采用纸质文件和电子文件两种形式，其中纸质成果套、电子光盘3套。电子文件中文档采用 WORD 或 PDF格式;表格采用 EXCEL 格式;栅格图件采用 JPEG 格式;数据库采用 GIS 格式;汇报材料采用 PPT 格式。</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3）成果要求</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成果材料应当内容完整、表述准确、逻辑清晰，数据、图件和技术口径保持一致，量度单位采用公制标准。规划成果须遵从国家及各级政府颁布的有关法律法规、章程，符合相关标准要求。</w:t>
      </w:r>
      <w:r>
        <w:rPr>
          <w:rFonts w:hint="eastAsia" w:ascii="宋体" w:hAnsi="宋体" w:eastAsia="宋体" w:cs="宋体"/>
          <w:sz w:val="24"/>
          <w:highlight w:val="none"/>
          <w:lang w:val="en-US" w:eastAsia="zh-CN"/>
        </w:rPr>
      </w:r>
      <w:r/>
    </w:p>
    <w:p>
      <w:pPr>
        <w:pStyle w:val="1030"/>
        <w:ind w:firstLine="480"/>
        <w:spacing w:line="46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rPr>
        <w:t xml:space="preserve">以上成果交付内容具体数量及格式以甲方通知为准。</w:t>
      </w:r>
      <w:r>
        <w:rPr>
          <w:rFonts w:hint="eastAsia" w:ascii="宋体" w:hAnsi="宋体" w:eastAsia="宋体" w:cs="宋体"/>
          <w:sz w:val="24"/>
          <w:highlight w:val="none"/>
          <w:lang w:bidi="ar"/>
        </w:rPr>
      </w:r>
      <w:r/>
    </w:p>
    <w:p>
      <w:pPr>
        <w:pStyle w:val="1030"/>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十、采购标的其他技术、服务等要求：</w:t>
      </w:r>
      <w:r>
        <w:rPr>
          <w:rFonts w:hint="eastAsia" w:ascii="宋体" w:hAnsi="宋体" w:cs="宋体"/>
          <w:sz w:val="24"/>
          <w:highlight w:val="none"/>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1）要有明晰的组织机构，项目组人员配备齐全，岗位职责明确，能高标准的实施项目管理。乙方应安排专业的、稳定的项目负责人负责项目的实施，并提交项目人员组成名单予甲方备案。涉及项目人员变动的应提前2天与甲方协商，征得甲方同意后方可变动项目人员。</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（2）乙方应根据项目过程中上级主管部门提出的最新要求及时进行项目调整，在上级主管部门及甲方规定的期限内提交项目成果，并通过上级部门检查。</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（3）项目完成后，乙方应按甲方要求将项目成果提交给甲方留档保存。</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（4）在项目实施过程中，乙方定期向甲方汇报工作进度、问题及下阶段工作计划，确保按时完成项目工作。</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（5）乙方应执行有关项目建设的国家法律法规、规范、标准和制度，履行合同规定的义务和职责；遵守国家的法律和政府的有关条例、规定和办法等。</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（6）乙方不得泄露项目各方认为需要保密的事项。</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（7）乙方应坚持科学的态度和实事求是的原则，确保有关信息数据的真实性及安全性，维护乙方合法权益。</w:t>
      </w:r>
      <w:r>
        <w:rPr>
          <w:rFonts w:hint="eastAsia" w:ascii="宋体" w:hAnsi="宋体" w:eastAsia="宋体" w:cs="宋体"/>
          <w:sz w:val="24"/>
          <w:highlight w:val="none"/>
          <w:lang w:val="en-US" w:eastAsia="zh-CN" w:bidi="ar"/>
        </w:rPr>
      </w:r>
      <w:r/>
    </w:p>
    <w:p>
      <w:pPr>
        <w:pStyle w:val="1030"/>
        <w:ind w:firstLine="480"/>
        <w:spacing w:line="46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（8）乙方应根据专家评审意见及甲方意见，进行相关方案的深化完善工作，项目负责人须全程参与编制过程中甲方组织的调研、讨论、座谈、成果汇报等会议，并到场汇报。</w:t>
      </w:r>
      <w:r>
        <w:rPr>
          <w:rFonts w:hint="eastAsia" w:ascii="宋体" w:hAnsi="宋体" w:eastAsia="宋体" w:cs="宋体"/>
          <w:sz w:val="24"/>
          <w:highlight w:val="none"/>
          <w:lang w:val="en-US" w:eastAsia="zh-CN" w:bidi="ar"/>
        </w:rPr>
      </w:r>
      <w:r/>
    </w:p>
    <w:p>
      <w:pPr>
        <w:pStyle w:val="1030"/>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十一、双方的权利和义务：</w:t>
      </w:r>
      <w:r>
        <w:rPr>
          <w:rFonts w:hint="eastAsia" w:ascii="宋体" w:hAnsi="宋体" w:cs="宋体"/>
          <w:sz w:val="24"/>
          <w:highlight w:val="none"/>
        </w:rPr>
      </w:r>
      <w:r/>
    </w:p>
    <w:p>
      <w:pPr>
        <w:pStyle w:val="1030"/>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甲方的权利和义务</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（1）甲方应于双方签订合同之日起 7 个工作日内，及时协助乙方收集基础资料及开展现场调研。</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（2）甲方应及时组织各阶段成果的汇报、审查、研讨等工作，并及时将审查结果反馈给乙方。</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甲方有权根据项目的工作内容和成果要求，对乙方项目组主要成员的构成提出要求。乙方应按照投标文件约定的人员安排相关专业技术人员参与规划编制工作并定期向甲方进行工作汇报。在合同履行过程中，甲方如发现乙方项目组主要成员无法胜任工作或履行本合同义务或对乙方项目组主要成员提供的服务不满意的，有权要求乙方替换项目组主要成员，乙方应当无条件予以更换。乙方拒绝更换的，甲方有权单方解除合同，乙方应返还甲方已支付款项，同时应按照合同总金额的20%作为违约金，违约金不足以赔偿甲方损失的，甲方有权继续向乙方追偿。</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乙方的权利和义务</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乙方以双方协商以本合同签订之日作为本项目开始的标志。</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乙方应按国家、省市的有关法规、标准、技术规范以及本合同约定的工作内容、技术标准、进度和成果要求进行工作，乙方应对其提交的成果质量负责，并承担由于质量不符合要求所带来的相关责任。</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乙方应依据合同规定的工作内容和技术要求，按照投标文件确定的项目服务团队组成项目组。同时，应配合甲方组织、参加本规划项目各工作阶段的汇报、审查、研讨等工作，并负责解答相应的技术问题。</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乙方对其工作人员在合同履行期间的工作行为负责，期间因乙方原因发生的一切安全事故责任及因此发生的</w:t>
      </w:r>
      <w:r>
        <w:rPr>
          <w:rFonts w:hint="eastAsia" w:ascii="宋体" w:hAnsi="宋体" w:cs="宋体"/>
          <w:sz w:val="24"/>
          <w:highlight w:val="none"/>
          <w:lang w:val="en-US" w:eastAsia="zh-CN"/>
        </w:rPr>
        <w:t xml:space="preserve">任何一方</w:t>
      </w:r>
      <w:r>
        <w:rPr>
          <w:rFonts w:hint="eastAsia" w:ascii="宋体" w:hAnsi="宋体" w:cs="宋体"/>
          <w:sz w:val="24"/>
          <w:highlight w:val="none"/>
        </w:rPr>
        <w:t xml:space="preserve">人身或财产损害赔偿和其他费用由乙方承担，与甲方无关</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因此导致甲方损失的，乙方承担赔偿责任</w:t>
      </w:r>
      <w:r>
        <w:rPr>
          <w:rFonts w:hint="eastAsia" w:ascii="宋体" w:hAnsi="宋体" w:cs="宋体"/>
          <w:sz w:val="24"/>
          <w:highlight w:val="none"/>
        </w:rPr>
        <w:t xml:space="preserve">。</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技术服务人员安排：在合同有效期内，乙方在投标阶段确定的项目负责人和规划人员原则上不予调整。</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技术服务其他事项：在合同有效期内，乙方在投标阶段确定的项目负责人须亲自到场参加各阶段工作的重要会议。</w:t>
      </w:r>
      <w:r>
        <w:rPr>
          <w:rFonts w:hint="eastAsia" w:ascii="宋体" w:hAnsi="宋体" w:cs="宋体"/>
          <w:sz w:val="24"/>
          <w:highlight w:val="none"/>
        </w:rPr>
      </w:r>
      <w:r/>
    </w:p>
    <w:p>
      <w:pPr>
        <w:pStyle w:val="1030"/>
        <w:ind w:firstLine="480"/>
        <w:jc w:val="both"/>
        <w:spacing w:line="460" w:lineRule="exact"/>
        <w:widowControl/>
        <w:rPr>
          <w:rFonts w:hint="eastAsia" w:ascii="宋体" w:hAnsi="宋体"/>
          <w:sz w:val="24"/>
          <w:highlight w:val="none"/>
        </w:rPr>
      </w:pPr>
      <w:r>
        <w:rPr>
          <w:rFonts w:hint="eastAsia" w:ascii="宋体" w:hAnsi="宋体" w:cs="宋体"/>
          <w:bCs/>
          <w:sz w:val="24"/>
          <w:highlight w:val="none"/>
        </w:rPr>
        <w:t xml:space="preserve">（</w:t>
      </w:r>
      <w:r>
        <w:rPr>
          <w:rFonts w:ascii="宋体" w:hAnsi="宋体" w:cs="宋体"/>
          <w:bCs/>
          <w:sz w:val="24"/>
          <w:highlight w:val="none"/>
        </w:rPr>
        <w:t xml:space="preserve">8</w:t>
      </w:r>
      <w:r>
        <w:rPr>
          <w:rFonts w:hint="eastAsia" w:ascii="宋体" w:hAnsi="宋体" w:cs="宋体"/>
          <w:bCs/>
          <w:sz w:val="24"/>
          <w:highlight w:val="none"/>
        </w:rPr>
        <w:t xml:space="preserve">）乙方对成果文件出现的遗漏或错误负责修改或补充。由于乙方编制错误造成项目质量事故损失，乙方除负责采取补救措施</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支付质量违约金</w:t>
      </w:r>
      <w:r>
        <w:rPr>
          <w:rFonts w:hint="eastAsia" w:ascii="宋体" w:hAnsi="宋体" w:cs="宋体"/>
          <w:bCs/>
          <w:sz w:val="24"/>
          <w:highlight w:val="none"/>
        </w:rPr>
        <w:t xml:space="preserve">外，应免收</w:t>
      </w:r>
      <w:r>
        <w:rPr>
          <w:rFonts w:hint="eastAsia" w:ascii="宋体" w:hAnsi="宋体" w:cs="宋体"/>
          <w:bCs/>
          <w:sz w:val="24"/>
          <w:highlight w:val="none"/>
          <w:lang w:val="en-US" w:eastAsia="zh-CN"/>
        </w:rPr>
        <w:t xml:space="preserve">或退还</w:t>
      </w:r>
      <w:r>
        <w:rPr>
          <w:rFonts w:hint="eastAsia" w:ascii="宋体" w:hAnsi="宋体" w:cs="宋体"/>
          <w:bCs/>
          <w:sz w:val="24"/>
          <w:highlight w:val="none"/>
        </w:rPr>
        <w:t xml:space="preserve">受损失部分的编制费，</w:t>
      </w:r>
      <w:r>
        <w:rPr>
          <w:rFonts w:hint="eastAsia" w:ascii="宋体" w:hAnsi="宋体"/>
          <w:sz w:val="24"/>
          <w:highlight w:val="none"/>
        </w:rPr>
        <w:t xml:space="preserve">并根据损失程度向甲方支付赔偿金，赔偿金数额由双方商定。</w:t>
      </w:r>
      <w:r>
        <w:rPr>
          <w:rFonts w:hint="eastAsia" w:ascii="宋体" w:hAnsi="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9</w:t>
      </w:r>
      <w:r>
        <w:rPr>
          <w:rFonts w:ascii="宋体" w:hAnsi="宋体" w:cs="宋体"/>
          <w:sz w:val="24"/>
          <w:highlight w:val="none"/>
        </w:rPr>
        <w:t xml:space="preserve">）</w:t>
      </w:r>
      <w:r>
        <w:rPr>
          <w:rFonts w:hint="eastAsia" w:ascii="宋体" w:hAnsi="宋体" w:cs="宋体"/>
          <w:sz w:val="24"/>
          <w:highlight w:val="none"/>
        </w:rPr>
        <w:t xml:space="preserve">甲方要求乙方提前交付成果时，乙方应积极协助完成。</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十二、成果权属：</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（1）甲方拥有本合同项目的所有中间成果和最终成果，以及与之相关的所有权利（包含知识产权等）。</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（2）乙方有权要求甲方在公开成果时注明乙方为本合同项目受托人，并可享有与甲方共同获得与本合同项目成果相关的荣誉证书和奖励的权利。</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（3）经甲方同意，乙方可以享有本合同项目中间成果或最终成果的下列相关权利：</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①利用本合同项目中间成果或最终成果用于学术研究，发表论文或著作；</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②以受委托人的身份利用甲方已公开的成果对外宣传的权利</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（4）其他权利：无。</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十三、保密条款： </w:t>
      </w:r>
      <w:r>
        <w:rPr>
          <w:rFonts w:hint="eastAsia" w:ascii="宋体" w:hAnsi="宋体" w:cs="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sz w:val="24"/>
          <w:highlight w:val="none"/>
        </w:rPr>
        <w:t xml:space="preserve">（1）保密内容（包括技术信息和经营信息）：</w:t>
      </w:r>
      <w:r>
        <w:rPr>
          <w:rFonts w:hint="eastAsia" w:ascii="宋体" w:hAnsi="宋体"/>
          <w:sz w:val="24"/>
          <w:highlight w:val="none"/>
          <w:u w:val="single"/>
        </w:rPr>
        <w:t xml:space="preserve">与本次规划有关的资料和数据</w:t>
      </w:r>
      <w:r>
        <w:rPr>
          <w:rFonts w:hint="eastAsia" w:ascii="宋体" w:hAnsi="宋体"/>
          <w:sz w:val="24"/>
          <w:highlight w:val="none"/>
        </w:rPr>
        <w:t xml:space="preserve">； </w:t>
      </w:r>
      <w:r>
        <w:rPr>
          <w:rFonts w:hint="eastAsia" w:ascii="宋体" w:hAnsi="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sz w:val="24"/>
          <w:highlight w:val="none"/>
        </w:rPr>
        <w:t xml:space="preserve">（2）涉密人员范围：</w:t>
      </w:r>
      <w:r>
        <w:rPr>
          <w:rFonts w:hint="eastAsia" w:ascii="宋体" w:hAnsi="宋体"/>
          <w:sz w:val="24"/>
          <w:highlight w:val="none"/>
          <w:u w:val="single"/>
        </w:rPr>
        <w:t xml:space="preserve">双方参与本次规划的所有有关人员</w:t>
      </w:r>
      <w:r>
        <w:rPr>
          <w:rFonts w:hint="eastAsia" w:ascii="宋体" w:hAnsi="宋体"/>
          <w:sz w:val="24"/>
          <w:highlight w:val="none"/>
        </w:rPr>
        <w:t xml:space="preserve">； </w:t>
      </w:r>
      <w:r>
        <w:rPr>
          <w:rFonts w:hint="eastAsia" w:ascii="宋体" w:hAnsi="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sz w:val="24"/>
          <w:highlight w:val="none"/>
        </w:rPr>
        <w:t xml:space="preserve">（3）保密期限：</w:t>
      </w:r>
      <w:r>
        <w:rPr>
          <w:rFonts w:hint="eastAsia" w:ascii="宋体" w:hAnsi="宋体"/>
          <w:sz w:val="24"/>
          <w:highlight w:val="none"/>
          <w:u w:val="single"/>
        </w:rPr>
        <w:t xml:space="preserve">按保密协议书规定</w:t>
      </w:r>
      <w:r>
        <w:rPr>
          <w:rFonts w:hint="eastAsia" w:ascii="宋体" w:hAnsi="宋体"/>
          <w:sz w:val="24"/>
          <w:highlight w:val="none"/>
        </w:rPr>
        <w:t xml:space="preserve">； </w:t>
      </w:r>
      <w:r>
        <w:rPr>
          <w:rFonts w:hint="eastAsia" w:ascii="宋体" w:hAnsi="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sz w:val="24"/>
          <w:highlight w:val="none"/>
        </w:rPr>
        <w:t xml:space="preserve">（4）泄密责任：</w:t>
      </w:r>
      <w:r>
        <w:rPr>
          <w:rFonts w:hint="eastAsia" w:ascii="宋体" w:hAnsi="宋体"/>
          <w:sz w:val="24"/>
          <w:highlight w:val="none"/>
          <w:lang w:val="en-US" w:eastAsia="zh-CN"/>
        </w:rPr>
        <w:t xml:space="preserve">乙方泄露保密内容的，应</w:t>
      </w:r>
      <w:r>
        <w:rPr>
          <w:rFonts w:hint="eastAsia" w:ascii="宋体" w:hAnsi="宋体"/>
          <w:sz w:val="24"/>
          <w:highlight w:val="none"/>
          <w:u w:val="single"/>
        </w:rPr>
        <w:t xml:space="preserve">承担由此造成的</w:t>
      </w:r>
      <w:r>
        <w:rPr>
          <w:rFonts w:hint="eastAsia" w:ascii="宋体" w:hAnsi="宋体"/>
          <w:sz w:val="24"/>
          <w:highlight w:val="none"/>
          <w:u w:val="single"/>
          <w:lang w:val="en-US" w:eastAsia="zh-CN"/>
        </w:rPr>
        <w:t xml:space="preserve">甲方</w:t>
      </w:r>
      <w:r>
        <w:rPr>
          <w:rFonts w:hint="eastAsia" w:ascii="宋体" w:hAnsi="宋体"/>
          <w:sz w:val="24"/>
          <w:highlight w:val="none"/>
          <w:u w:val="single"/>
        </w:rPr>
        <w:t xml:space="preserve">所有经济损失，以及承担相应的法律责任</w:t>
      </w:r>
      <w:r>
        <w:rPr>
          <w:rFonts w:hint="eastAsia" w:ascii="宋体" w:hAnsi="宋体"/>
          <w:sz w:val="24"/>
          <w:highlight w:val="none"/>
          <w:u w:val="single"/>
          <w:lang w:eastAsia="zh-CN"/>
        </w:rPr>
        <w:t xml:space="preserve">。</w:t>
      </w:r>
      <w:r>
        <w:rPr>
          <w:rFonts w:hint="eastAsia" w:ascii="宋体" w:hAnsi="宋体"/>
          <w:sz w:val="24"/>
          <w:highlight w:val="none"/>
        </w:rPr>
        <w:t xml:space="preserve"> </w:t>
      </w:r>
      <w:r>
        <w:rPr>
          <w:rFonts w:hint="eastAsia" w:ascii="宋体" w:hAnsi="宋体"/>
          <w:sz w:val="24"/>
          <w:highlight w:val="none"/>
        </w:rPr>
      </w:r>
      <w:r/>
    </w:p>
    <w:p>
      <w:pPr>
        <w:pStyle w:val="1030"/>
        <w:ind w:firstLine="480"/>
        <w:jc w:val="both"/>
        <w:spacing w:line="460" w:lineRule="exact"/>
        <w:widowControl/>
        <w:rPr>
          <w:rFonts w:hint="eastAsia" w:ascii="宋体" w:hAnsi="宋体" w:cs="宋体"/>
          <w:b/>
          <w:sz w:val="24"/>
          <w:highlight w:val="none"/>
        </w:rPr>
      </w:pPr>
      <w:r>
        <w:rPr>
          <w:rFonts w:hint="eastAsia" w:ascii="宋体" w:hAnsi="宋体" w:cs="宋体"/>
          <w:sz w:val="24"/>
          <w:highlight w:val="none"/>
        </w:rPr>
        <w:t xml:space="preserve">十四、违约责任</w:t>
      </w:r>
      <w:r>
        <w:rPr>
          <w:rFonts w:hint="eastAsia" w:ascii="宋体" w:hAnsi="宋体" w:cs="宋体"/>
          <w:b/>
          <w:sz w:val="24"/>
          <w:highlight w:val="none"/>
        </w:rPr>
      </w:r>
      <w:r/>
    </w:p>
    <w:p>
      <w:pPr>
        <w:pStyle w:val="1030"/>
        <w:ind w:firstLine="480"/>
        <w:jc w:val="both"/>
        <w:spacing w:line="460" w:lineRule="exact"/>
        <w:widowControl/>
        <w:rPr>
          <w:rFonts w:hint="eastAsia" w:ascii="宋体" w:hAnsi="宋体" w:cs="宋体"/>
          <w:bCs/>
          <w:sz w:val="24"/>
          <w:highlight w:val="none"/>
        </w:rPr>
      </w:pPr>
      <w:r>
        <w:rPr>
          <w:rFonts w:hint="eastAsia" w:ascii="宋体" w:hAnsi="宋体" w:cs="宋体"/>
          <w:sz w:val="24"/>
          <w:highlight w:val="none"/>
        </w:rPr>
        <w:t xml:space="preserve">（1）由于乙方原因，延误提交</w:t>
      </w:r>
      <w:r>
        <w:rPr>
          <w:rFonts w:hint="eastAsia" w:ascii="宋体" w:hAnsi="宋体" w:cs="宋体"/>
          <w:sz w:val="24"/>
          <w:highlight w:val="none"/>
          <w:lang w:val="en-US" w:eastAsia="zh-CN"/>
        </w:rPr>
        <w:t xml:space="preserve">中期成果及</w:t>
      </w:r>
      <w:r>
        <w:rPr>
          <w:rFonts w:hint="eastAsia" w:ascii="宋体" w:hAnsi="宋体" w:cs="宋体"/>
          <w:sz w:val="24"/>
          <w:highlight w:val="none"/>
        </w:rPr>
        <w:t xml:space="preserve">最终成果文件的</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限期修改期间计入交付前的履行期间）</w:t>
      </w:r>
      <w:r>
        <w:rPr>
          <w:rFonts w:hint="eastAsia" w:ascii="宋体" w:hAnsi="宋体" w:cs="宋体"/>
          <w:sz w:val="24"/>
          <w:highlight w:val="none"/>
        </w:rPr>
        <w:t xml:space="preserve">，每延误一天，应向甲方支付2000元/天的</w:t>
      </w:r>
      <w:r>
        <w:rPr>
          <w:rFonts w:hint="eastAsia" w:ascii="宋体" w:hAnsi="宋体" w:cs="宋体"/>
          <w:bCs/>
          <w:sz w:val="24"/>
          <w:highlight w:val="none"/>
        </w:rPr>
        <w:t xml:space="preserve">逾期</w:t>
      </w:r>
      <w:r>
        <w:rPr>
          <w:rFonts w:hint="eastAsia" w:ascii="宋体" w:hAnsi="宋体" w:cs="宋体"/>
          <w:sz w:val="24"/>
          <w:highlight w:val="none"/>
        </w:rPr>
        <w:t xml:space="preserve">违约金，单期逾期超过10个工作日或累计逾期超过20个工作日的，视为乙方根本违约，甲方有权选择解除合同或要求乙方继续履行，同时乙方应支付甲方合同价款的</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%作为违约金，且甲方有权要求乙方赔偿由此造成的全部损失。</w:t>
      </w:r>
      <w:r>
        <w:rPr>
          <w:rFonts w:hint="eastAsia" w:ascii="宋体" w:hAnsi="宋体" w:cs="宋体"/>
          <w:bCs/>
          <w:sz w:val="24"/>
          <w:highlight w:val="none"/>
        </w:rPr>
      </w:r>
      <w:r/>
    </w:p>
    <w:p>
      <w:pPr>
        <w:pStyle w:val="1030"/>
        <w:ind w:firstLine="480"/>
        <w:spacing w:line="460" w:lineRule="exact"/>
        <w:tabs>
          <w:tab w:val="left" w:pos="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sz w:val="24"/>
          <w:highlight w:val="none"/>
        </w:rPr>
        <w:t xml:space="preserve">乙方应确保所递交的最终成果文件通过甲方及上级部门评审验收，如乙方最终成果文件未能通过验收的，乙方应在两周内修改补充完善最终成果文件，保证完成上述相关事项，否则，甲方有权解除本合同，要求乙方返还已支付的服务费，并要求乙方支付本合同价款</w:t>
      </w:r>
      <w:r>
        <w:rPr>
          <w:rFonts w:ascii="宋体" w:hAnsi="宋体" w:cs="宋体"/>
          <w:sz w:val="24"/>
          <w:highlight w:val="none"/>
          <w:lang w:val="en-US"/>
        </w:rPr>
        <w:t xml:space="preserve">5</w:t>
      </w:r>
      <w:r>
        <w:rPr>
          <w:rFonts w:hint="eastAsia" w:ascii="宋体" w:hAnsi="宋体" w:cs="宋体"/>
          <w:sz w:val="24"/>
          <w:highlight w:val="none"/>
        </w:rPr>
        <w:t xml:space="preserve">%的违约金</w:t>
      </w:r>
      <w:r>
        <w:rPr>
          <w:rFonts w:hint="eastAsia" w:ascii="宋体" w:hAnsi="宋体" w:cs="宋体"/>
          <w:bCs/>
          <w:sz w:val="24"/>
          <w:highlight w:val="none"/>
        </w:rPr>
        <w:t xml:space="preserve">。</w:t>
      </w:r>
      <w:r>
        <w:rPr>
          <w:rFonts w:hint="eastAsia" w:ascii="宋体" w:hAnsi="宋体" w:cs="宋体"/>
          <w:bCs/>
          <w:sz w:val="24"/>
          <w:highlight w:val="none"/>
        </w:rPr>
      </w:r>
      <w:r/>
    </w:p>
    <w:p>
      <w:pPr>
        <w:pStyle w:val="1030"/>
        <w:ind w:firstLine="480"/>
        <w:jc w:val="both"/>
        <w:spacing w:line="460" w:lineRule="exact"/>
        <w:widowControl/>
        <w:rPr>
          <w:highlight w:val="none"/>
        </w:rPr>
      </w:pPr>
      <w:r>
        <w:rPr>
          <w:rFonts w:hint="eastAsia" w:ascii="宋体" w:hAnsi="宋体" w:cs="宋体"/>
          <w:sz w:val="24"/>
          <w:highlight w:val="none"/>
        </w:rPr>
        <w:t xml:space="preserve">（3）乙方在承担上述违约责任后，仍应继续履行合同规定的义务（甲方解除合同的除外）。甲方未能及时追究乙方的任何一项违约责任并不表明甲方放弃追究乙方该项或其他违约责任。</w:t>
      </w:r>
      <w:r>
        <w:rPr>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（4）合同期限内，未经甲方书面同意，乙方擅自中止/终止合同或中止/终止履行合同义务的，应向甲方支付合同总价</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％的违约金作为赔偿。由此赔偿给甲方造成的损失和费用（包括但不限于诉讼仲裁费、律师费</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保全保险费</w:t>
      </w:r>
      <w:r>
        <w:rPr>
          <w:rFonts w:hint="eastAsia" w:ascii="宋体" w:hAnsi="宋体" w:cs="宋体"/>
          <w:sz w:val="24"/>
          <w:highlight w:val="none"/>
        </w:rPr>
        <w:t xml:space="preserve">等）。乙方中止履行合同义务的，甲方还有权解除本合同。</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sz w:val="24"/>
          <w:highlight w:val="none"/>
        </w:rPr>
      </w:pPr>
      <w:r>
        <w:rPr>
          <w:rFonts w:hint="eastAsia" w:ascii="宋体" w:hAnsi="宋体" w:cs="宋体"/>
          <w:sz w:val="24"/>
          <w:highlight w:val="none"/>
        </w:rPr>
        <w:t xml:space="preserve">（5）除本协议另有约定外，因乙方违反本合同约定致使甲方损失的，乙方应向甲方支付合同总价</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％的违约金作为赔偿。乙方赔偿范围包括但不限于：甲方受到的直接损失、甲方为减小损失采取合理措施所产生的费用、甲方为维护合法权益产生的诉讼费、律师费、诉讼保全担保费、公证费等。</w:t>
      </w:r>
      <w:r>
        <w:rPr>
          <w:rFonts w:hint="eastAsia" w:ascii="宋体" w:hAnsi="宋体" w:cs="宋体"/>
          <w:sz w:val="24"/>
          <w:highlight w:val="none"/>
        </w:rPr>
      </w:r>
      <w:r/>
    </w:p>
    <w:p>
      <w:pPr>
        <w:pStyle w:val="1030"/>
        <w:ind w:firstLine="480"/>
        <w:jc w:val="both"/>
        <w:spacing w:line="460" w:lineRule="exact"/>
        <w:widowControl/>
        <w:rPr>
          <w:rFonts w:hint="eastAsia" w:ascii="宋体" w:hAnsi="宋体" w:cs="宋体"/>
          <w:bCs/>
          <w:sz w:val="24"/>
          <w:highlight w:val="none"/>
        </w:rPr>
      </w:pPr>
      <w:r>
        <w:rPr>
          <w:rFonts w:hint="eastAsia" w:ascii="宋体" w:hAnsi="宋体" w:cs="宋体"/>
          <w:sz w:val="24"/>
          <w:highlight w:val="none"/>
        </w:rPr>
        <w:t xml:space="preserve">（6）未经甲方书面同意，乙方不得将本合同项下委托事项全部或部分转包、分包给第三人，否则，甲方有权立即解除本合同，</w:t>
      </w:r>
      <w:r>
        <w:rPr>
          <w:rFonts w:hint="eastAsia" w:ascii="宋体" w:hAnsi="宋体" w:cs="宋体"/>
          <w:bCs/>
          <w:sz w:val="24"/>
          <w:highlight w:val="none"/>
        </w:rPr>
        <w:t xml:space="preserve">没收履约保证金</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如有</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sz w:val="24"/>
          <w:highlight w:val="none"/>
        </w:rPr>
        <w:t xml:space="preserve">并要求乙方返还已支付的服务费及支付本合同金额20%的违约金，并赔偿由此给甲方造成的全部损失和费用（包括但不限于诉讼仲裁费、律师费</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保全保险费</w:t>
      </w:r>
      <w:r>
        <w:rPr>
          <w:rFonts w:hint="eastAsia" w:ascii="宋体" w:hAnsi="宋体" w:cs="宋体"/>
          <w:sz w:val="24"/>
          <w:highlight w:val="none"/>
        </w:rPr>
        <w:t xml:space="preserve">等）。</w:t>
      </w:r>
      <w:r>
        <w:rPr>
          <w:rFonts w:hint="eastAsia" w:ascii="宋体" w:hAnsi="宋体" w:cs="宋体"/>
          <w:bCs/>
          <w:sz w:val="24"/>
          <w:highlight w:val="none"/>
        </w:rPr>
      </w:r>
      <w:r/>
    </w:p>
    <w:p>
      <w:pPr>
        <w:pStyle w:val="1030"/>
        <w:ind w:firstLine="480"/>
        <w:spacing w:line="460" w:lineRule="exact"/>
        <w:rPr>
          <w:rFonts w:hint="eastAsia" w:ascii="宋体" w:hAnsi="宋体" w:cs="宋体"/>
          <w:sz w:val="24"/>
          <w:highlight w:val="none"/>
        </w:rPr>
        <w:outlineLvl w:val="0"/>
      </w:pPr>
      <w:r>
        <w:rPr>
          <w:rFonts w:hint="eastAsia" w:ascii="宋体" w:hAnsi="宋体" w:cs="宋体"/>
          <w:sz w:val="24"/>
          <w:highlight w:val="none"/>
        </w:rPr>
        <w:t xml:space="preserve">十五、知识产权</w:t>
      </w:r>
      <w:r>
        <w:rPr>
          <w:rFonts w:hint="eastAsia" w:ascii="宋体" w:hAnsi="宋体" w:cs="宋体"/>
          <w:sz w:val="24"/>
          <w:highlight w:val="none"/>
        </w:rPr>
      </w:r>
      <w:r/>
    </w:p>
    <w:p>
      <w:pPr>
        <w:pStyle w:val="1030"/>
        <w:ind w:firstLine="480"/>
        <w:spacing w:line="460" w:lineRule="exact"/>
        <w:rPr>
          <w:rFonts w:hint="eastAsia" w:ascii="宋体" w:hAnsi="宋体" w:cs="宋体"/>
          <w:sz w:val="24"/>
          <w:szCs w:val="20"/>
          <w:highlight w:val="none"/>
        </w:rPr>
      </w:pPr>
      <w:r>
        <w:rPr>
          <w:rFonts w:hint="eastAsia" w:ascii="宋体" w:hAnsi="宋体" w:cs="宋体"/>
          <w:sz w:val="24"/>
          <w:szCs w:val="20"/>
          <w:highlight w:val="none"/>
          <w:lang w:eastAsia="zh-CN"/>
        </w:rPr>
        <w:t xml:space="preserve">（</w:t>
      </w:r>
      <w:r>
        <w:rPr>
          <w:rFonts w:hint="eastAsia" w:ascii="宋体" w:hAnsi="宋体" w:cs="宋体"/>
          <w:sz w:val="24"/>
          <w:szCs w:val="20"/>
          <w:highlight w:val="none"/>
          <w:lang w:val="en-US" w:eastAsia="zh-CN"/>
        </w:rPr>
        <w:t xml:space="preserve">1）</w:t>
      </w:r>
      <w:r>
        <w:rPr>
          <w:rFonts w:hint="eastAsia" w:ascii="宋体" w:hAnsi="宋体" w:cs="宋体"/>
          <w:sz w:val="24"/>
          <w:szCs w:val="20"/>
          <w:highlight w:val="none"/>
        </w:rPr>
        <w:t xml:space="preserve">双方均应保护对方的知识产权，未经对方同意，任何一方均不得对对方的资料及文件擅自修改、复制或向第三人转让或用于本合同项目以外的项目。如发生以上情况，违约方承担一切由此引起的后果并承担赔偿责任。</w:t>
      </w:r>
      <w:r>
        <w:rPr>
          <w:rFonts w:hint="eastAsia" w:ascii="宋体" w:hAnsi="宋体" w:cs="宋体"/>
          <w:sz w:val="24"/>
          <w:szCs w:val="20"/>
          <w:highlight w:val="none"/>
        </w:rPr>
      </w:r>
      <w:r/>
    </w:p>
    <w:p>
      <w:pPr>
        <w:pStyle w:val="1030"/>
        <w:ind w:firstLine="480"/>
        <w:spacing w:line="460" w:lineRule="exact"/>
        <w:rPr>
          <w:rFonts w:ascii="宋体" w:hAnsi="宋体" w:eastAsia="宋体" w:cs="宋体"/>
          <w:sz w:val="24"/>
          <w:szCs w:val="20"/>
          <w:highlight w:val="none"/>
          <w:lang w:val="en-US" w:eastAsia="zh-CN"/>
        </w:rPr>
      </w:pPr>
      <w:r>
        <w:rPr>
          <w:rFonts w:hint="eastAsia" w:ascii="宋体" w:hAnsi="宋体" w:cs="宋体"/>
          <w:sz w:val="24"/>
          <w:szCs w:val="20"/>
          <w:highlight w:val="none"/>
          <w:lang w:val="en-US" w:eastAsia="zh-CN"/>
        </w:rPr>
        <w:t xml:space="preserve">（2）乙方应确保甲方在使用乙方提交的成果材料时不侵害任何方的知识产权，如因此导致第三方向甲方主张知识产权侵权责任的，由乙方负责处理并承担全部责任。导致甲方损失或先行赔付的，甲方有权全额乙方主张。</w:t>
      </w:r>
      <w:r>
        <w:rPr>
          <w:rFonts w:ascii="宋体" w:hAnsi="宋体" w:eastAsia="宋体" w:cs="宋体"/>
          <w:sz w:val="24"/>
          <w:szCs w:val="20"/>
          <w:highlight w:val="none"/>
          <w:lang w:val="en-US" w:eastAsia="zh-CN"/>
        </w:rPr>
      </w:r>
      <w:r/>
    </w:p>
    <w:p>
      <w:pPr>
        <w:pStyle w:val="1030"/>
        <w:spacing w:line="460" w:lineRule="exact"/>
        <w:rPr>
          <w:rFonts w:hint="eastAsia" w:ascii="宋体" w:hAnsi="宋体" w:cs="宋体"/>
          <w:sz w:val="24"/>
          <w:highlight w:val="none"/>
        </w:rPr>
        <w:outlineLvl w:val="0"/>
      </w:pPr>
      <w:r>
        <w:rPr>
          <w:rFonts w:hint="eastAsia" w:ascii="宋体" w:hAnsi="宋体" w:cs="宋体"/>
          <w:sz w:val="24"/>
          <w:highlight w:val="none"/>
        </w:rPr>
        <w:t xml:space="preserve">　　十六、争议解决</w:t>
      </w:r>
      <w:r>
        <w:rPr>
          <w:rFonts w:hint="eastAsia" w:ascii="宋体" w:hAnsi="宋体" w:cs="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sz w:val="24"/>
          <w:highlight w:val="none"/>
        </w:rPr>
        <w:t xml:space="preserve">双方因履行本合同而发生的争议，应协商、调解解决。协商、调解不成的，确定按以下第</w:t>
      </w:r>
      <w:r>
        <w:rPr>
          <w:rFonts w:hint="eastAsia" w:ascii="宋体" w:hAnsi="宋体"/>
          <w:sz w:val="24"/>
          <w:highlight w:val="none"/>
          <w:u w:val="single"/>
        </w:rPr>
        <w:t xml:space="preserve"> 2 </w:t>
      </w:r>
      <w:r>
        <w:rPr>
          <w:rFonts w:hint="eastAsia" w:ascii="宋体" w:hAnsi="宋体"/>
          <w:sz w:val="24"/>
          <w:highlight w:val="none"/>
        </w:rPr>
        <w:t xml:space="preserve">种方式处理： </w:t>
      </w:r>
      <w:r>
        <w:rPr>
          <w:rFonts w:hint="eastAsia" w:ascii="宋体" w:hAnsi="宋体"/>
          <w:sz w:val="24"/>
          <w:highlight w:val="none"/>
        </w:rPr>
      </w:r>
      <w:r/>
    </w:p>
    <w:p>
      <w:pPr>
        <w:pStyle w:val="1030"/>
        <w:ind w:firstLine="480"/>
        <w:spacing w:line="460" w:lineRule="exact"/>
        <w:rPr>
          <w:rFonts w:hint="eastAsia" w:ascii="宋体" w:hAnsi="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提交</w:t>
      </w:r>
      <w:r>
        <w:rPr>
          <w:rFonts w:hint="eastAsia" w:ascii="宋体" w:hAnsi="宋体"/>
          <w:sz w:val="24"/>
          <w:highlight w:val="none"/>
          <w:u w:val="single"/>
        </w:rPr>
        <w:t xml:space="preserve"> 无锡</w:t>
      </w:r>
      <w:r>
        <w:rPr>
          <w:rFonts w:hint="eastAsia" w:ascii="宋体" w:hAnsi="宋体"/>
          <w:sz w:val="24"/>
          <w:highlight w:val="none"/>
        </w:rPr>
        <w:t xml:space="preserve">仲裁委员会仲裁； </w:t>
      </w:r>
      <w:r>
        <w:rPr>
          <w:rFonts w:hint="eastAsia" w:ascii="宋体" w:hAnsi="宋体"/>
          <w:sz w:val="24"/>
          <w:highlight w:val="none"/>
        </w:rPr>
      </w:r>
      <w:r/>
    </w:p>
    <w:p>
      <w:pPr>
        <w:pStyle w:val="1030"/>
        <w:ind w:firstLine="480"/>
        <w:spacing w:line="460" w:lineRule="exact"/>
        <w:rPr>
          <w:highlight w:val="none"/>
        </w:rPr>
      </w:pPr>
      <w:r>
        <w:rPr>
          <w:rFonts w:hint="eastAsia" w:ascii="宋体" w:hAnsi="宋体" w:cs="宋体"/>
          <w:sz w:val="24"/>
          <w:highlight w:val="none"/>
        </w:rPr>
        <w:t xml:space="preserve">（2）</w:t>
      </w:r>
      <w:r>
        <w:rPr>
          <w:rFonts w:hint="eastAsia" w:ascii="宋体" w:hAnsi="宋体"/>
          <w:sz w:val="24"/>
          <w:highlight w:val="none"/>
        </w:rPr>
        <w:t xml:space="preserve">依法向甲方所在地有管辖权的人民法院起诉，因诉讼所产生的合理费用，包括但不限于律师费、诉讼费、差旅费、公告费、公证费、鉴定费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保全保险费</w:t>
      </w:r>
      <w:r>
        <w:rPr>
          <w:rFonts w:hint="eastAsia" w:ascii="宋体" w:hAnsi="宋体"/>
          <w:sz w:val="24"/>
          <w:highlight w:val="none"/>
        </w:rPr>
        <w:t xml:space="preserve">等由败诉一方承担。 </w:t>
      </w:r>
      <w:r>
        <w:rPr>
          <w:highlight w:val="none"/>
        </w:rPr>
      </w:r>
      <w:r/>
    </w:p>
    <w:p>
      <w:pPr>
        <w:pStyle w:val="1030"/>
        <w:ind w:firstLine="480"/>
        <w:spacing w:line="460" w:lineRule="exact"/>
        <w:rPr>
          <w:rFonts w:hint="eastAsia" w:ascii="宋体" w:hAnsi="宋体" w:cs="宋体"/>
          <w:sz w:val="24"/>
          <w:highlight w:val="none"/>
        </w:rPr>
        <w:outlineLvl w:val="0"/>
      </w:pPr>
      <w:r>
        <w:rPr>
          <w:rFonts w:hint="eastAsia" w:ascii="宋体" w:hAnsi="宋体" w:cs="宋体"/>
          <w:sz w:val="24"/>
          <w:highlight w:val="none"/>
        </w:rPr>
        <w:t xml:space="preserve">十八、合同生效及其他</w:t>
      </w:r>
      <w:r>
        <w:rPr>
          <w:rFonts w:hint="eastAsia" w:ascii="宋体" w:hAnsi="宋体" w:cs="宋体"/>
          <w:sz w:val="24"/>
          <w:highlight w:val="none"/>
        </w:rPr>
      </w:r>
      <w:r/>
    </w:p>
    <w:p>
      <w:pPr>
        <w:pStyle w:val="1030"/>
        <w:spacing w:line="460" w:lineRule="exact"/>
        <w:rPr>
          <w:rFonts w:hint="eastAsia" w:ascii="宋体" w:hAnsi="宋体" w:cs="宋体"/>
          <w:sz w:val="24"/>
          <w:highlight w:val="none"/>
        </w:rPr>
      </w:pPr>
      <w:r>
        <w:rPr>
          <w:rFonts w:hint="eastAsia" w:ascii="宋体" w:hAnsi="宋体" w:cs="宋体"/>
          <w:sz w:val="24"/>
          <w:highlight w:val="none"/>
        </w:rPr>
        <w:t xml:space="preserve">　　（1）乙方在本合同约定的服务期限内为甲方提供服务。</w:t>
      </w:r>
      <w:r>
        <w:rPr>
          <w:rFonts w:hint="eastAsia" w:ascii="宋体" w:hAnsi="宋体" w:cs="宋体"/>
          <w:sz w:val="24"/>
          <w:highlight w:val="none"/>
        </w:rPr>
      </w:r>
      <w:r/>
    </w:p>
    <w:p>
      <w:pPr>
        <w:pStyle w:val="1030"/>
        <w:spacing w:line="460" w:lineRule="exact"/>
        <w:rPr>
          <w:rFonts w:hint="eastAsia" w:ascii="宋体" w:hAnsi="宋体" w:cs="宋体"/>
          <w:sz w:val="24"/>
          <w:highlight w:val="none"/>
        </w:rPr>
      </w:pPr>
      <w:r>
        <w:rPr>
          <w:rFonts w:hint="eastAsia" w:ascii="宋体" w:hAnsi="宋体" w:cs="宋体"/>
          <w:sz w:val="24"/>
          <w:highlight w:val="none"/>
        </w:rPr>
        <w:t xml:space="preserve">　　（2）甲方委托乙方承担本合同内容以外的工作服务，另行签订协议并支付费用。</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（3）由于不可抗力因素致使合同无法履行时，双方应及时协商解决。遭遇不可抗力的一方应尽快以书面形式将不可抗力的情况和原因通知另一方，并积极采取措施防止损失扩大。</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（4）双方认可的来往传真、电报、会议纪要等，均为合同的组成部分，与本合同具有同等法律效力。</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（5）合同不可分割部分：招标文件、投标文件、合同条款及中标通知书，乙方在投标、评标过程中所作其他有关承诺、声明、书面澄清等均为合同不可分割的部分，与主合同具有同等法律效力。</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（6）本合同双方签字盖章并见证即生效，一式5份，甲方2份，乙方2份，见证人1份。</w:t>
      </w:r>
      <w:r>
        <w:rPr>
          <w:rFonts w:hint="eastAsia" w:ascii="宋体" w:hAnsi="宋体" w:cs="宋体"/>
          <w:sz w:val="24"/>
          <w:highlight w:val="none"/>
        </w:rPr>
      </w:r>
      <w:r/>
    </w:p>
    <w:p>
      <w:pPr>
        <w:pStyle w:val="1030"/>
        <w:ind w:firstLine="480"/>
        <w:spacing w:line="460" w:lineRule="exact"/>
        <w:rPr>
          <w:rFonts w:hint="eastAsia" w:ascii="宋体" w:hAnsi="宋体" w:cs="宋体"/>
          <w:sz w:val="24"/>
          <w:highlight w:val="none"/>
        </w:rPr>
      </w:pPr>
      <w:r>
        <w:rPr>
          <w:rFonts w:hint="eastAsia" w:ascii="宋体" w:hAnsi="宋体" w:cs="宋体"/>
          <w:sz w:val="24"/>
          <w:highlight w:val="none"/>
        </w:rPr>
        <w:t xml:space="preserve">（7）未尽事宜，经双方协商一致，签订补充协议，补充协议与本合同具有同等效力。</w:t>
      </w:r>
      <w:r>
        <w:rPr>
          <w:rFonts w:hint="eastAsia" w:ascii="宋体" w:hAnsi="宋体" w:cs="宋体"/>
          <w:sz w:val="24"/>
          <w:highlight w:val="none"/>
        </w:rPr>
      </w:r>
      <w:r/>
    </w:p>
    <w:p>
      <w:pPr>
        <w:pStyle w:val="1030"/>
        <w:spacing w:line="460" w:lineRule="exact"/>
        <w:rPr>
          <w:rFonts w:hint="eastAsia" w:ascii="宋体" w:hAnsi="宋体"/>
          <w:sz w:val="22"/>
          <w:szCs w:val="22"/>
          <w:highlight w:val="none"/>
        </w:rPr>
      </w:pPr>
      <w:r>
        <w:rPr>
          <w:rFonts w:hint="eastAsia" w:ascii="宋体" w:hAnsi="宋体"/>
          <w:sz w:val="22"/>
          <w:szCs w:val="22"/>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甲方：  （盖章）                       乙方： （盖章）     </w:t>
      </w:r>
      <w:r>
        <w:rPr>
          <w:rFonts w:hint="eastAsia" w:ascii="宋体" w:hAnsi="宋体" w:cs="宋体"/>
          <w:sz w:val="24"/>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法定代表人：（签字或盖章）        　　 法定代表人：（签字或盖章） </w:t>
      </w:r>
      <w:r>
        <w:rPr>
          <w:rFonts w:hint="eastAsia" w:ascii="宋体" w:hAnsi="宋体" w:cs="宋体"/>
          <w:sz w:val="24"/>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委托代理人：（签字或盖章）        　　 委托代理人：（签字或盖章）</w:t>
      </w:r>
      <w:r>
        <w:rPr>
          <w:rFonts w:hint="eastAsia" w:ascii="宋体" w:hAnsi="宋体" w:cs="宋体"/>
          <w:sz w:val="24"/>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电　　话：　　　　　　　　　           电　　话：</w:t>
      </w:r>
      <w:r>
        <w:rPr>
          <w:rFonts w:ascii="宋体" w:hAnsi="宋体" w:cs="宋体"/>
          <w:sz w:val="24"/>
          <w:highlight w:val="none"/>
        </w:rPr>
        <w:t xml:space="preserve"> </w:t>
      </w:r>
      <w:r>
        <w:rPr>
          <w:rFonts w:hint="eastAsia" w:ascii="宋体" w:hAnsi="宋体" w:cs="宋体"/>
          <w:sz w:val="24"/>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传　　真：　　　　　　　　　</w:t>
      </w:r>
      <w:r>
        <w:rPr>
          <w:rFonts w:ascii="宋体" w:hAnsi="宋体" w:cs="宋体"/>
          <w:sz w:val="24"/>
          <w:highlight w:val="none"/>
        </w:rPr>
        <w:t xml:space="preserve">           </w:t>
      </w:r>
      <w:r>
        <w:rPr>
          <w:rFonts w:hint="eastAsia" w:ascii="宋体" w:hAnsi="宋体" w:cs="宋体"/>
          <w:sz w:val="24"/>
          <w:highlight w:val="none"/>
        </w:rPr>
        <w:t xml:space="preserve">传　　真：</w:t>
      </w:r>
      <w:r>
        <w:rPr>
          <w:rFonts w:ascii="宋体" w:hAnsi="宋体" w:cs="宋体"/>
          <w:sz w:val="24"/>
          <w:highlight w:val="none"/>
        </w:rPr>
        <w:t xml:space="preserve"> </w:t>
      </w:r>
      <w:r>
        <w:rPr>
          <w:rFonts w:hint="eastAsia" w:ascii="宋体" w:hAnsi="宋体" w:cs="宋体"/>
          <w:sz w:val="24"/>
          <w:highlight w:val="none"/>
        </w:rPr>
      </w:r>
      <w:r/>
    </w:p>
    <w:p>
      <w:pPr>
        <w:pStyle w:val="1030"/>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银行账号：　　　　　　　　　</w:t>
      </w:r>
      <w:r>
        <w:rPr>
          <w:rFonts w:ascii="宋体" w:hAnsi="宋体" w:cs="宋体"/>
          <w:sz w:val="24"/>
          <w:highlight w:val="none"/>
        </w:rPr>
        <w:t xml:space="preserve">           </w:t>
      </w:r>
      <w:r>
        <w:rPr>
          <w:rFonts w:hint="eastAsia" w:ascii="宋体" w:hAnsi="宋体" w:cs="宋体"/>
          <w:sz w:val="24"/>
          <w:highlight w:val="none"/>
        </w:rPr>
        <w:t xml:space="preserve">银行账号：  </w:t>
      </w:r>
      <w:r>
        <w:rPr>
          <w:rFonts w:hint="eastAsia" w:ascii="宋体" w:hAnsi="宋体" w:cs="宋体"/>
          <w:sz w:val="24"/>
          <w:highlight w:val="none"/>
        </w:rPr>
      </w:r>
      <w:r/>
    </w:p>
    <w:p>
      <w:pPr>
        <w:pStyle w:val="1030"/>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1030"/>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1030"/>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1030"/>
        <w:ind w:firstLine="461"/>
        <w:spacing w:line="460" w:lineRule="exact"/>
        <w:rPr>
          <w:rFonts w:hint="eastAsia" w:ascii="宋体" w:hAnsi="宋体" w:cs="宋体"/>
          <w:spacing w:val="12"/>
          <w:sz w:val="24"/>
          <w:highlight w:val="none"/>
          <w:u w:val="single"/>
        </w:rPr>
      </w:pPr>
      <w:r>
        <w:rPr>
          <w:rFonts w:hint="eastAsia" w:ascii="宋体" w:hAnsi="宋体" w:cs="宋体"/>
          <w:spacing w:val="12"/>
          <w:sz w:val="24"/>
          <w:highlight w:val="none"/>
        </w:rPr>
        <w:t xml:space="preserve">见证人：</w:t>
      </w:r>
      <w:r>
        <w:rPr>
          <w:rFonts w:hint="eastAsia" w:ascii="宋体" w:hAnsi="宋体" w:cs="宋体"/>
          <w:spacing w:val="12"/>
          <w:sz w:val="24"/>
          <w:highlight w:val="none"/>
          <w:u w:val="single"/>
          <w:lang w:eastAsia="zh-CN"/>
        </w:rPr>
        <w:t xml:space="preserve">涵熙（苏州）工程顾问有限公司</w:t>
      </w:r>
      <w:r>
        <w:rPr>
          <w:rFonts w:hint="eastAsia" w:ascii="宋体" w:hAnsi="宋体" w:cs="宋体"/>
          <w:spacing w:val="12"/>
          <w:sz w:val="24"/>
          <w:highlight w:val="none"/>
          <w:u w:val="single"/>
        </w:rPr>
        <w:t xml:space="preserve">（公章）</w:t>
      </w:r>
      <w:r>
        <w:rPr>
          <w:rFonts w:hint="eastAsia" w:ascii="宋体" w:hAnsi="宋体" w:cs="宋体"/>
          <w:spacing w:val="12"/>
          <w:sz w:val="24"/>
          <w:highlight w:val="none"/>
          <w:u w:val="single"/>
        </w:rPr>
      </w:r>
      <w:r/>
    </w:p>
    <w:p>
      <w:pPr>
        <w:pStyle w:val="1030"/>
        <w:ind w:firstLine="480"/>
        <w:spacing w:line="460" w:lineRule="exact"/>
        <w:shd w:val="clear" w:color="auto" w:fill="ffffff"/>
        <w:widowControl/>
        <w:rPr>
          <w:rFonts w:hint="eastAsia" w:ascii="宋体" w:hAnsi="宋体" w:cs="宋体"/>
          <w:bCs/>
          <w:sz w:val="28"/>
          <w:szCs w:val="28"/>
          <w:highlight w:val="none"/>
        </w:rPr>
      </w:pPr>
      <w:r>
        <w:rPr>
          <w:rFonts w:hint="eastAsia" w:ascii="宋体" w:hAnsi="宋体" w:cs="宋体"/>
          <w:sz w:val="24"/>
          <w:highlight w:val="none"/>
        </w:rPr>
        <w:t xml:space="preserve">日    期：　　 年　  月　  日　</w:t>
      </w:r>
      <w:r>
        <w:rPr>
          <w:rFonts w:hint="eastAsia" w:ascii="宋体" w:hAnsi="宋体" w:cs="宋体"/>
          <w:bCs/>
          <w:sz w:val="28"/>
          <w:szCs w:val="28"/>
          <w:highlight w:val="none"/>
        </w:rPr>
      </w:r>
      <w:r/>
    </w:p>
    <w:p>
      <w:pPr>
        <w:pStyle w:val="1030"/>
        <w:rPr>
          <w:highlight w:val="none"/>
        </w:rPr>
      </w:pPr>
      <w:r>
        <w:rPr>
          <w:highlight w:val="none"/>
        </w:rPr>
      </w:r>
      <w:r/>
    </w:p>
    <w:p>
      <w:pPr>
        <w:pStyle w:val="1030"/>
        <w:jc w:val="left"/>
        <w:rPr>
          <w:highlight w:val="none"/>
        </w:rPr>
      </w:pPr>
      <w:r/>
      <w:bookmarkEnd w:id="6"/>
      <w:r>
        <w:rPr>
          <w:rFonts w:hint="eastAsia" w:ascii="宋体" w:hAnsi="宋体"/>
          <w:sz w:val="24"/>
          <w:highlight w:val="none"/>
        </w:rPr>
        <w:br w:type="page" w:clear="all"/>
      </w:r>
      <w:r>
        <w:rPr>
          <w:rFonts w:hint="eastAsia" w:ascii="宋体" w:hAnsi="宋体" w:cs="宋体"/>
          <w:bCs/>
          <w:sz w:val="28"/>
          <w:szCs w:val="28"/>
          <w:highlight w:val="none"/>
        </w:rPr>
        <w:t xml:space="preserve">五、 附件（投标文件格式）</w:t>
      </w:r>
      <w:r>
        <w:rPr>
          <w:highlight w:val="none"/>
        </w:rPr>
      </w:r>
      <w:r/>
    </w:p>
    <w:p>
      <w:pPr>
        <w:pStyle w:val="1030"/>
        <w:rPr>
          <w:rFonts w:ascii="宋体" w:hAnsi="宋体" w:cs="宋体"/>
          <w:bCs/>
          <w:sz w:val="32"/>
          <w:highlight w:val="none"/>
        </w:rPr>
      </w:pPr>
      <w:r>
        <w:rPr>
          <w:rFonts w:ascii="宋体" w:hAnsi="宋体" w:cs="宋体"/>
          <w:bCs/>
          <w:sz w:val="32"/>
          <w:highlight w:val="none"/>
        </w:rPr>
      </w:r>
      <w:r/>
    </w:p>
    <w:p>
      <w:pPr>
        <w:pStyle w:val="1492"/>
        <w:rPr>
          <w:rFonts w:ascii="宋体" w:hAnsi="宋体" w:cs="宋体"/>
          <w:highlight w:val="none"/>
        </w:rPr>
      </w:pPr>
      <w:r>
        <w:rPr>
          <w:rFonts w:ascii="宋体" w:hAnsi="宋体" w:cs="宋体"/>
          <w:highlight w:val="none"/>
        </w:rPr>
      </w:r>
      <w:r/>
    </w:p>
    <w:p>
      <w:pPr>
        <w:pStyle w:val="1492"/>
        <w:rPr>
          <w:rFonts w:ascii="宋体" w:hAnsi="宋体" w:cs="宋体"/>
          <w:highlight w:val="none"/>
        </w:rPr>
      </w:pPr>
      <w:r>
        <w:rPr>
          <w:rFonts w:ascii="宋体" w:hAnsi="宋体" w:cs="宋体"/>
          <w:highlight w:val="none"/>
        </w:rPr>
      </w:r>
      <w:r/>
    </w:p>
    <w:p>
      <w:pPr>
        <w:pStyle w:val="1247"/>
        <w:tabs>
          <w:tab w:val="center" w:pos="4153" w:leader="none"/>
          <w:tab w:val="right" w:pos="8306" w:leader="none"/>
        </w:tabs>
        <w:rPr>
          <w:rFonts w:ascii="宋体" w:hAnsi="宋体" w:cs="宋体"/>
          <w:highlight w:val="none"/>
        </w:rPr>
      </w:pPr>
      <w:r>
        <w:rPr>
          <w:rFonts w:ascii="宋体" w:hAnsi="宋体" w:cs="宋体"/>
          <w:highlight w:val="none"/>
        </w:rPr>
      </w:r>
      <w:r/>
    </w:p>
    <w:p>
      <w:pPr>
        <w:pStyle w:val="1030"/>
        <w:jc w:val="center"/>
        <w:rPr>
          <w:rFonts w:ascii="宋体" w:hAnsi="宋体" w:cs="宋体"/>
          <w:bCs/>
          <w:sz w:val="52"/>
          <w:szCs w:val="52"/>
          <w:highlight w:val="none"/>
        </w:rPr>
      </w:pPr>
      <w:r>
        <w:rPr>
          <w:rFonts w:hint="eastAsia" w:ascii="宋体" w:hAnsi="宋体" w:cs="宋体"/>
          <w:bCs/>
          <w:sz w:val="52"/>
          <w:szCs w:val="52"/>
          <w:highlight w:val="none"/>
        </w:rPr>
        <w:t xml:space="preserve">投</w:t>
      </w:r>
      <w:r>
        <w:rPr>
          <w:rFonts w:ascii="宋体" w:hAnsi="宋体" w:cs="宋体"/>
          <w:bCs/>
          <w:sz w:val="52"/>
          <w:szCs w:val="52"/>
          <w:highlight w:val="none"/>
        </w:rPr>
      </w:r>
      <w:r/>
    </w:p>
    <w:p>
      <w:pPr>
        <w:pStyle w:val="1030"/>
        <w:jc w:val="center"/>
        <w:rPr>
          <w:rFonts w:ascii="宋体" w:hAnsi="宋体" w:cs="宋体"/>
          <w:bCs/>
          <w:sz w:val="72"/>
          <w:highlight w:val="none"/>
        </w:rPr>
      </w:pPr>
      <w:r>
        <w:rPr>
          <w:rFonts w:ascii="宋体" w:hAnsi="宋体" w:cs="宋体"/>
          <w:bCs/>
          <w:sz w:val="72"/>
          <w:highlight w:val="none"/>
        </w:rPr>
      </w:r>
      <w:r/>
    </w:p>
    <w:p>
      <w:pPr>
        <w:pStyle w:val="1030"/>
        <w:jc w:val="center"/>
        <w:rPr>
          <w:rFonts w:ascii="宋体" w:hAnsi="宋体" w:cs="宋体"/>
          <w:bCs/>
          <w:sz w:val="52"/>
          <w:szCs w:val="52"/>
          <w:highlight w:val="none"/>
        </w:rPr>
      </w:pPr>
      <w:r>
        <w:rPr>
          <w:rFonts w:hint="eastAsia" w:ascii="宋体" w:hAnsi="宋体" w:cs="宋体"/>
          <w:bCs/>
          <w:sz w:val="52"/>
          <w:szCs w:val="52"/>
          <w:highlight w:val="none"/>
        </w:rPr>
        <w:t xml:space="preserve">标</w:t>
      </w:r>
      <w:r>
        <w:rPr>
          <w:rFonts w:ascii="宋体" w:hAnsi="宋体" w:cs="宋体"/>
          <w:bCs/>
          <w:sz w:val="52"/>
          <w:szCs w:val="52"/>
          <w:highlight w:val="none"/>
        </w:rPr>
      </w:r>
      <w:r/>
    </w:p>
    <w:p>
      <w:pPr>
        <w:pStyle w:val="1030"/>
        <w:jc w:val="center"/>
        <w:rPr>
          <w:rFonts w:ascii="宋体" w:hAnsi="宋体" w:cs="宋体"/>
          <w:bCs/>
          <w:sz w:val="72"/>
          <w:highlight w:val="none"/>
        </w:rPr>
      </w:pPr>
      <w:r>
        <w:rPr>
          <w:rFonts w:ascii="宋体" w:hAnsi="宋体" w:cs="宋体"/>
          <w:bCs/>
          <w:sz w:val="72"/>
          <w:highlight w:val="none"/>
        </w:rPr>
      </w:r>
      <w:r/>
    </w:p>
    <w:p>
      <w:pPr>
        <w:pStyle w:val="1030"/>
        <w:jc w:val="center"/>
        <w:rPr>
          <w:rFonts w:ascii="宋体" w:hAnsi="宋体" w:cs="宋体"/>
          <w:bCs/>
          <w:sz w:val="52"/>
          <w:szCs w:val="52"/>
          <w:highlight w:val="none"/>
        </w:rPr>
      </w:pPr>
      <w:r>
        <w:rPr>
          <w:rFonts w:hint="eastAsia" w:ascii="宋体" w:hAnsi="宋体" w:cs="宋体"/>
          <w:bCs/>
          <w:sz w:val="52"/>
          <w:szCs w:val="52"/>
          <w:highlight w:val="none"/>
        </w:rPr>
        <w:t xml:space="preserve">文</w:t>
      </w:r>
      <w:r>
        <w:rPr>
          <w:rFonts w:ascii="宋体" w:hAnsi="宋体" w:cs="宋体"/>
          <w:bCs/>
          <w:sz w:val="52"/>
          <w:szCs w:val="52"/>
          <w:highlight w:val="none"/>
        </w:rPr>
      </w:r>
      <w:r/>
    </w:p>
    <w:p>
      <w:pPr>
        <w:pStyle w:val="1030"/>
        <w:jc w:val="center"/>
        <w:rPr>
          <w:rFonts w:ascii="宋体" w:hAnsi="宋体" w:cs="宋体"/>
          <w:bCs/>
          <w:sz w:val="52"/>
          <w:szCs w:val="52"/>
          <w:highlight w:val="none"/>
        </w:rPr>
      </w:pPr>
      <w:r>
        <w:rPr>
          <w:rFonts w:ascii="宋体" w:hAnsi="宋体" w:cs="宋体"/>
          <w:bCs/>
          <w:sz w:val="52"/>
          <w:szCs w:val="52"/>
          <w:highlight w:val="none"/>
        </w:rPr>
      </w:r>
      <w:r/>
    </w:p>
    <w:p>
      <w:pPr>
        <w:pStyle w:val="1030"/>
        <w:jc w:val="center"/>
        <w:rPr>
          <w:rFonts w:ascii="宋体" w:hAnsi="宋体" w:cs="宋体"/>
          <w:bCs/>
          <w:sz w:val="52"/>
          <w:szCs w:val="52"/>
          <w:highlight w:val="none"/>
        </w:rPr>
      </w:pPr>
      <w:r>
        <w:rPr>
          <w:rFonts w:hint="eastAsia" w:ascii="宋体" w:hAnsi="宋体" w:cs="宋体"/>
          <w:bCs/>
          <w:sz w:val="52"/>
          <w:szCs w:val="52"/>
          <w:highlight w:val="none"/>
        </w:rPr>
        <w:t xml:space="preserve">件</w:t>
      </w:r>
      <w:r>
        <w:rPr>
          <w:rFonts w:ascii="宋体" w:hAnsi="宋体" w:cs="宋体"/>
          <w:bCs/>
          <w:sz w:val="52"/>
          <w:szCs w:val="52"/>
          <w:highlight w:val="none"/>
        </w:rPr>
      </w:r>
      <w:r/>
    </w:p>
    <w:p>
      <w:pPr>
        <w:pStyle w:val="1030"/>
        <w:rPr>
          <w:rFonts w:ascii="宋体" w:hAnsi="宋体" w:cs="宋体"/>
          <w:bCs/>
          <w:sz w:val="28"/>
          <w:highlight w:val="none"/>
        </w:rPr>
      </w:pPr>
      <w:r>
        <w:rPr>
          <w:rFonts w:ascii="宋体" w:hAnsi="宋体" w:cs="宋体"/>
          <w:bCs/>
          <w:sz w:val="28"/>
          <w:highlight w:val="none"/>
        </w:rPr>
      </w:r>
      <w:r/>
    </w:p>
    <w:p>
      <w:pPr>
        <w:pStyle w:val="1030"/>
        <w:ind w:firstLine="2715"/>
        <w:rPr>
          <w:rFonts w:ascii="宋体" w:hAnsi="宋体" w:cs="宋体"/>
          <w:bCs/>
          <w:sz w:val="28"/>
          <w:szCs w:val="28"/>
          <w:highlight w:val="none"/>
        </w:rPr>
      </w:pPr>
      <w:r>
        <w:rPr>
          <w:rFonts w:ascii="宋体" w:hAnsi="宋体" w:cs="宋体"/>
          <w:bCs/>
          <w:sz w:val="28"/>
          <w:szCs w:val="28"/>
          <w:highlight w:val="none"/>
        </w:rPr>
      </w:r>
      <w:r/>
    </w:p>
    <w:p>
      <w:pPr>
        <w:pStyle w:val="1464"/>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464"/>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464"/>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464"/>
        <w:ind w:firstLine="0"/>
        <w:rPr>
          <w:rFonts w:ascii="宋体" w:hAnsi="宋体" w:eastAsia="宋体" w:cs="宋体"/>
          <w:bCs/>
          <w:sz w:val="28"/>
          <w:szCs w:val="28"/>
          <w:highlight w:val="none"/>
        </w:rPr>
      </w:pPr>
      <w:r>
        <w:rPr>
          <w:rFonts w:ascii="宋体" w:hAnsi="宋体" w:eastAsia="宋体" w:cs="宋体"/>
          <w:bCs/>
          <w:sz w:val="28"/>
          <w:szCs w:val="28"/>
          <w:highlight w:val="none"/>
        </w:rPr>
      </w:r>
      <w:r/>
    </w:p>
    <w:p>
      <w:pPr>
        <w:pStyle w:val="1464"/>
        <w:ind w:firstLine="0"/>
        <w:rPr>
          <w:rFonts w:ascii="宋体" w:hAnsi="宋体" w:eastAsia="宋体" w:cs="宋体"/>
          <w:bCs/>
          <w:sz w:val="28"/>
          <w:szCs w:val="28"/>
          <w:highlight w:val="none"/>
        </w:rPr>
      </w:pPr>
      <w:r>
        <w:rPr>
          <w:rFonts w:ascii="宋体" w:hAnsi="宋体" w:eastAsia="宋体" w:cs="宋体"/>
          <w:bCs/>
          <w:sz w:val="28"/>
          <w:szCs w:val="28"/>
          <w:highlight w:val="none"/>
        </w:rPr>
      </w:r>
      <w:r/>
    </w:p>
    <w:p>
      <w:pPr>
        <w:pStyle w:val="1030"/>
        <w:ind w:firstLine="2715"/>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政府采购编号：</w:t>
      </w:r>
      <w:r>
        <w:rPr>
          <w:rFonts w:ascii="宋体" w:hAnsi="宋体" w:cs="宋体"/>
          <w:bCs/>
          <w:sz w:val="28"/>
          <w:szCs w:val="28"/>
          <w:highlight w:val="none"/>
        </w:rPr>
      </w:r>
      <w:r/>
    </w:p>
    <w:p>
      <w:pPr>
        <w:pStyle w:val="1030"/>
        <w:ind w:firstLine="2703"/>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采购项目名称：</w:t>
      </w:r>
      <w:r>
        <w:rPr>
          <w:rFonts w:ascii="宋体" w:hAnsi="宋体" w:cs="宋体"/>
          <w:bCs/>
          <w:sz w:val="28"/>
          <w:szCs w:val="28"/>
          <w:highlight w:val="none"/>
        </w:rPr>
      </w:r>
      <w:r/>
    </w:p>
    <w:p>
      <w:pPr>
        <w:pStyle w:val="1030"/>
        <w:ind w:firstLine="2703"/>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投标供应商：</w:t>
      </w:r>
      <w:r>
        <w:rPr>
          <w:rFonts w:ascii="宋体" w:hAnsi="宋体" w:cs="宋体"/>
          <w:bCs/>
          <w:sz w:val="28"/>
          <w:szCs w:val="28"/>
          <w:highlight w:val="none"/>
        </w:rPr>
      </w:r>
      <w:r/>
    </w:p>
    <w:p>
      <w:pPr>
        <w:pStyle w:val="1030"/>
        <w:rPr>
          <w:rFonts w:ascii="宋体" w:hAnsi="宋体" w:cs="宋体"/>
          <w:bCs/>
          <w:sz w:val="28"/>
          <w:szCs w:val="28"/>
          <w:highlight w:val="none"/>
        </w:rPr>
      </w:pPr>
      <w:r>
        <w:rPr>
          <w:rFonts w:ascii="宋体" w:hAnsi="宋体" w:cs="宋体"/>
          <w:bCs/>
          <w:sz w:val="28"/>
          <w:szCs w:val="28"/>
          <w:highlight w:val="none"/>
        </w:rPr>
      </w:r>
      <w:r/>
    </w:p>
    <w:p>
      <w:pPr>
        <w:pStyle w:val="1464"/>
        <w:rPr>
          <w:rFonts w:ascii="宋体" w:hAnsi="宋体" w:eastAsia="宋体" w:cs="宋体"/>
          <w:highlight w:val="none"/>
        </w:rPr>
      </w:pPr>
      <w:r>
        <w:rPr>
          <w:rFonts w:ascii="宋体" w:hAnsi="宋体" w:eastAsia="宋体" w:cs="宋体"/>
          <w:highlight w:val="none"/>
        </w:rPr>
      </w:r>
      <w:r/>
    </w:p>
    <w:p>
      <w:pPr>
        <w:pStyle w:val="1464"/>
        <w:rPr>
          <w:rFonts w:ascii="宋体" w:hAnsi="宋体" w:eastAsia="宋体" w:cs="宋体"/>
          <w:highlight w:val="none"/>
        </w:rPr>
      </w:pPr>
      <w:r>
        <w:rPr>
          <w:rFonts w:ascii="宋体" w:hAnsi="宋体" w:eastAsia="宋体" w:cs="宋体"/>
          <w:highlight w:val="none"/>
        </w:rPr>
      </w:r>
      <w:r/>
    </w:p>
    <w:p>
      <w:pPr>
        <w:pStyle w:val="1464"/>
        <w:rPr>
          <w:rFonts w:ascii="宋体" w:hAnsi="宋体" w:eastAsia="宋体" w:cs="宋体"/>
          <w:highlight w:val="none"/>
        </w:rPr>
      </w:pPr>
      <w:r>
        <w:rPr>
          <w:rFonts w:ascii="宋体" w:hAnsi="宋体" w:eastAsia="宋体" w:cs="宋体"/>
          <w:highlight w:val="none"/>
        </w:rPr>
      </w:r>
      <w:r/>
    </w:p>
    <w:p>
      <w:pPr>
        <w:pStyle w:val="1030"/>
        <w:jc w:val="center"/>
        <w:rPr>
          <w:rFonts w:ascii="宋体" w:hAnsi="宋体" w:cs="宋体"/>
          <w:bCs/>
          <w:sz w:val="28"/>
          <w:szCs w:val="28"/>
          <w:highlight w:val="none"/>
        </w:rPr>
      </w:pPr>
      <w:r>
        <w:rPr>
          <w:rFonts w:hint="eastAsia" w:ascii="宋体" w:hAnsi="宋体" w:cs="宋体"/>
          <w:bCs/>
          <w:sz w:val="28"/>
          <w:szCs w:val="28"/>
          <w:highlight w:val="none"/>
        </w:rPr>
        <w:t xml:space="preserve">二〇二</w:t>
      </w:r>
      <w:r>
        <w:rPr>
          <w:rFonts w:hint="eastAsia" w:ascii="宋体" w:hAnsi="宋体" w:cs="宋体"/>
          <w:bCs/>
          <w:sz w:val="28"/>
          <w:szCs w:val="28"/>
          <w:highlight w:val="none"/>
          <w:lang w:val="en-US" w:eastAsia="zh-CN"/>
        </w:rPr>
        <w:t xml:space="preserve">六</w:t>
      </w:r>
      <w:r>
        <w:rPr>
          <w:rFonts w:hint="eastAsia" w:ascii="宋体" w:hAnsi="宋体" w:cs="宋体"/>
          <w:bCs/>
          <w:sz w:val="28"/>
          <w:szCs w:val="28"/>
          <w:highlight w:val="none"/>
        </w:rPr>
        <w:t xml:space="preserve">年  月  日</w:t>
      </w:r>
      <w:r>
        <w:rPr>
          <w:rFonts w:ascii="宋体" w:hAnsi="宋体" w:cs="宋体"/>
          <w:bCs/>
          <w:sz w:val="28"/>
          <w:szCs w:val="28"/>
          <w:highlight w:val="none"/>
        </w:rPr>
      </w:r>
      <w:r/>
    </w:p>
    <w:p>
      <w:pPr>
        <w:pStyle w:val="1030"/>
        <w:spacing w:line="410" w:lineRule="exact"/>
        <w:rPr>
          <w:rFonts w:ascii="宋体" w:hAnsi="宋体" w:cs="宋体"/>
          <w:sz w:val="24"/>
          <w:highlight w:val="none"/>
        </w:rPr>
        <w:outlineLvl w:val="0"/>
      </w:pPr>
      <w:r>
        <w:rPr>
          <w:rFonts w:ascii="宋体" w:hAnsi="宋体" w:cs="宋体"/>
          <w:sz w:val="24"/>
          <w:highlight w:val="none"/>
        </w:rPr>
      </w:r>
      <w:r/>
    </w:p>
    <w:p>
      <w:pPr>
        <w:pStyle w:val="1030"/>
        <w:rPr>
          <w:rFonts w:ascii="宋体" w:hAnsi="宋体" w:cs="宋体"/>
          <w:sz w:val="24"/>
          <w:highlight w:val="none"/>
        </w:rPr>
      </w:pPr>
      <w:r>
        <w:rPr>
          <w:rFonts w:hint="eastAsia" w:ascii="宋体" w:hAnsi="宋体" w:cs="宋体"/>
          <w:bCs/>
          <w:sz w:val="24"/>
          <w:highlight w:val="none"/>
        </w:rPr>
        <w:br w:type="page" w:clear="all"/>
      </w:r>
      <w:r>
        <w:rPr>
          <w:rFonts w:hint="eastAsia" w:ascii="宋体" w:hAnsi="宋体" w:cs="宋体"/>
          <w:bCs/>
          <w:sz w:val="24"/>
          <w:highlight w:val="none"/>
        </w:rPr>
        <w:t xml:space="preserve">（一）投标函（格式）：</w:t>
      </w:r>
      <w:r>
        <w:rPr>
          <w:rFonts w:ascii="宋体" w:hAnsi="宋体" w:cs="宋体"/>
          <w:sz w:val="24"/>
          <w:highlight w:val="none"/>
        </w:rPr>
      </w:r>
      <w:r/>
    </w:p>
    <w:p>
      <w:pPr>
        <w:pStyle w:val="1030"/>
        <w:spacing w:line="410" w:lineRule="exact"/>
        <w:rPr>
          <w:rFonts w:ascii="宋体" w:hAnsi="宋体" w:cs="宋体"/>
          <w:b/>
          <w:bCs/>
          <w:sz w:val="24"/>
          <w:highlight w:val="none"/>
        </w:rPr>
        <w:outlineLvl w:val="0"/>
      </w:pPr>
      <w:r>
        <w:rPr>
          <w:rFonts w:ascii="宋体" w:hAnsi="宋体" w:cs="宋体"/>
          <w:b/>
          <w:bCs/>
          <w:sz w:val="24"/>
          <w:highlight w:val="none"/>
        </w:rPr>
      </w:r>
      <w:r/>
    </w:p>
    <w:p>
      <w:pPr>
        <w:pStyle w:val="1030"/>
        <w:jc w:val="center"/>
        <w:spacing w:line="410" w:lineRule="exact"/>
        <w:rPr>
          <w:rFonts w:ascii="宋体" w:hAnsi="宋体" w:cs="宋体"/>
          <w:bCs/>
          <w:sz w:val="24"/>
          <w:highlight w:val="none"/>
        </w:rPr>
      </w:pPr>
      <w:r>
        <w:rPr>
          <w:rFonts w:hint="eastAsia" w:ascii="宋体" w:hAnsi="宋体" w:cs="宋体"/>
          <w:bCs/>
          <w:sz w:val="28"/>
          <w:szCs w:val="28"/>
          <w:highlight w:val="none"/>
        </w:rPr>
        <w:t xml:space="preserve">投标函</w:t>
      </w:r>
      <w:r>
        <w:rPr>
          <w:rFonts w:ascii="宋体" w:hAnsi="宋体" w:cs="宋体"/>
          <w:bCs/>
          <w:sz w:val="24"/>
          <w:highlight w:val="none"/>
        </w:rPr>
      </w:r>
      <w:r/>
    </w:p>
    <w:p>
      <w:pPr>
        <w:pStyle w:val="1030"/>
        <w:spacing w:before="4" w:line="44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涵熙（苏州）工程顾问有限公司</w:t>
      </w:r>
      <w:r>
        <w:rPr>
          <w:rFonts w:hint="eastAsia" w:ascii="宋体" w:hAnsi="宋体" w:eastAsia="宋体" w:cs="宋体"/>
          <w:sz w:val="24"/>
          <w:highlight w:val="none"/>
          <w:lang w:eastAsia="zh-CN"/>
        </w:rPr>
      </w:r>
      <w:r/>
    </w:p>
    <w:p>
      <w:pPr>
        <w:pStyle w:val="1030"/>
        <w:ind w:firstLine="480"/>
        <w:spacing w:line="440" w:lineRule="exact"/>
        <w:rPr>
          <w:rFonts w:ascii="宋体" w:hAnsi="宋体" w:cs="宋体"/>
          <w:bCs/>
          <w:sz w:val="24"/>
          <w:highlight w:val="none"/>
        </w:rPr>
      </w:pPr>
      <w:r>
        <w:rPr>
          <w:rFonts w:hint="eastAsia" w:ascii="宋体" w:hAnsi="宋体" w:cs="宋体"/>
          <w:bCs/>
          <w:sz w:val="24"/>
          <w:highlight w:val="none"/>
        </w:rPr>
        <w:t xml:space="preserve">我方收到贵方编号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招标文件，经仔细阅读和研究，我方决定参加此次</w:t>
      </w:r>
      <w:r>
        <w:rPr>
          <w:rFonts w:hint="eastAsia" w:ascii="宋体" w:hAnsi="宋体" w:cs="宋体"/>
          <w:bCs/>
          <w:sz w:val="24"/>
          <w:highlight w:val="none"/>
          <w:lang w:eastAsia="zh-CN"/>
        </w:rPr>
        <w:t xml:space="preserve">太湖风景名胜区滨湖区域景区规划与国土空间规划协同研究及实施方案项目</w:t>
      </w:r>
      <w:r>
        <w:rPr>
          <w:rFonts w:hint="eastAsia" w:ascii="宋体" w:hAnsi="宋体" w:cs="宋体"/>
          <w:bCs/>
          <w:sz w:val="24"/>
          <w:highlight w:val="none"/>
        </w:rPr>
        <w:t xml:space="preserve">的投标。</w:t>
      </w:r>
      <w:r>
        <w:rPr>
          <w:rFonts w:ascii="宋体" w:hAnsi="宋体" w:cs="宋体"/>
          <w:bCs/>
          <w:sz w:val="24"/>
          <w:highlight w:val="none"/>
        </w:rPr>
      </w:r>
      <w:r/>
    </w:p>
    <w:p>
      <w:pPr>
        <w:pStyle w:val="1030"/>
        <w:ind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bCs/>
          <w:sz w:val="24"/>
          <w:highlight w:val="none"/>
        </w:rPr>
      </w:pPr>
      <w:r>
        <w:rPr>
          <w:rFonts w:eastAsia="Times New Roman"/>
          <w:bCs/>
          <w:color w:val="000000"/>
          <w:sz w:val="24"/>
          <w:highlight w:val="none"/>
        </w:rPr>
        <w:t xml:space="preserve">一、</w:t>
      </w:r>
      <w:r>
        <w:rPr>
          <w:rFonts w:hint="eastAsia" w:ascii="宋体" w:hAnsi="宋体" w:cs="宋体"/>
          <w:bCs/>
          <w:sz w:val="24"/>
          <w:highlight w:val="none"/>
        </w:rPr>
        <w:t xml:space="preserve">我方愿意按照招标文件的一切要求，提供本项目的投标，投标总价见《开标一览表》。</w:t>
      </w:r>
      <w:r>
        <w:rPr>
          <w:rFonts w:ascii="宋体" w:hAnsi="宋体" w:cs="宋体"/>
          <w:bCs/>
          <w:sz w:val="24"/>
          <w:highlight w:val="none"/>
        </w:rPr>
      </w:r>
      <w:r/>
    </w:p>
    <w:p>
      <w:pPr>
        <w:pStyle w:val="1030"/>
        <w:ind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sz w:val="24"/>
          <w:highlight w:val="none"/>
        </w:rPr>
      </w:pPr>
      <w:r>
        <w:rPr>
          <w:rFonts w:eastAsia="Times New Roman"/>
          <w:color w:val="000000"/>
          <w:sz w:val="24"/>
          <w:highlight w:val="none"/>
        </w:rPr>
        <w:t xml:space="preserve">二、</w:t>
      </w:r>
      <w:r>
        <w:rPr>
          <w:rFonts w:hint="eastAsia" w:ascii="宋体" w:hAnsi="宋体" w:cs="宋体"/>
          <w:bCs/>
          <w:sz w:val="24"/>
          <w:highlight w:val="none"/>
        </w:rPr>
        <w:t xml:space="preserve">我方愿意提供</w:t>
      </w:r>
      <w:r>
        <w:rPr>
          <w:rFonts w:hint="eastAsia" w:ascii="宋体" w:hAnsi="宋体" w:cs="宋体"/>
          <w:sz w:val="24"/>
          <w:highlight w:val="none"/>
          <w:lang w:eastAsia="zh-CN"/>
        </w:rPr>
        <w:t xml:space="preserve">涵熙（苏州）工程顾问有限公司</w:t>
      </w:r>
      <w:r>
        <w:rPr>
          <w:rFonts w:hint="eastAsia" w:ascii="宋体" w:hAnsi="宋体" w:cs="宋体"/>
          <w:bCs/>
          <w:sz w:val="24"/>
          <w:highlight w:val="none"/>
        </w:rPr>
        <w:t xml:space="preserve">在招标文件中要求的文件、资料。</w:t>
      </w:r>
      <w:r>
        <w:rPr>
          <w:rFonts w:ascii="宋体" w:hAnsi="宋体" w:cs="宋体"/>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三、</w:t>
      </w:r>
      <w:r>
        <w:rPr>
          <w:rFonts w:hint="eastAsia" w:ascii="宋体" w:hAnsi="宋体" w:cs="宋体"/>
          <w:bCs/>
          <w:sz w:val="24"/>
          <w:highlight w:val="none"/>
        </w:rPr>
        <w:t xml:space="preserve">我方同意按招标文件中的规定，本投标文件投标的有效期限为投标截止之日起90天。</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四、</w:t>
      </w:r>
      <w:r>
        <w:rPr>
          <w:rFonts w:hint="eastAsia" w:ascii="宋体" w:hAnsi="宋体" w:cs="宋体"/>
          <w:bCs/>
          <w:sz w:val="24"/>
          <w:highlight w:val="none"/>
        </w:rPr>
        <w:t xml:space="preserve">如果我方的投标文件被接受，我方将履行招标文件中规定的每一项要求，按期、按质、按量，完成任务。</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五、</w:t>
      </w:r>
      <w:r>
        <w:rPr>
          <w:rFonts w:hint="eastAsia" w:ascii="宋体" w:hAnsi="宋体" w:cs="宋体"/>
          <w:bCs/>
          <w:sz w:val="24"/>
          <w:highlight w:val="none"/>
        </w:rPr>
        <w:t xml:space="preserve">我方认为贵方有权决定中标者。</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六、</w:t>
      </w:r>
      <w:r>
        <w:rPr>
          <w:rFonts w:hint="eastAsia" w:ascii="宋体" w:hAnsi="宋体" w:cs="宋体"/>
          <w:bCs/>
          <w:sz w:val="24"/>
          <w:highlight w:val="none"/>
        </w:rPr>
        <w:t xml:space="preserve">我方愿意遵守《中华人民共和国政府采购法》，并按照《中华人民共和国民法典》、财政部《政府采购货物和服务招标投标管理办法》</w:t>
      </w:r>
      <w:r>
        <w:rPr>
          <w:rFonts w:hint="eastAsia" w:ascii="宋体" w:hAnsi="宋体" w:cs="宋体"/>
          <w:sz w:val="24"/>
          <w:highlight w:val="none"/>
        </w:rPr>
        <w:t xml:space="preserve">和</w:t>
      </w:r>
      <w:r>
        <w:rPr>
          <w:rFonts w:hint="eastAsia" w:ascii="宋体" w:hAnsi="宋体" w:cs="宋体"/>
          <w:bCs/>
          <w:sz w:val="24"/>
          <w:highlight w:val="none"/>
        </w:rPr>
        <w:t xml:space="preserve">合同条款履行自己的全部责任。</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七、</w:t>
      </w:r>
      <w:r>
        <w:rPr>
          <w:rFonts w:hint="eastAsia" w:ascii="宋体" w:hAnsi="宋体" w:cs="宋体"/>
          <w:bCs/>
          <w:sz w:val="24"/>
          <w:highlight w:val="none"/>
        </w:rPr>
        <w:t xml:space="preserve">我方认可并遵守招标文件的所有规定。</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八、</w:t>
      </w:r>
      <w:r>
        <w:rPr>
          <w:rFonts w:hint="eastAsia" w:ascii="宋体" w:hAnsi="宋体" w:cs="宋体"/>
          <w:bCs/>
          <w:sz w:val="24"/>
          <w:highlight w:val="none"/>
        </w:rPr>
        <w:t xml:space="preserve">如我方在投标截止期后撤回投标及中标后拒绝遵守投标承诺或拒绝在规定的时间内与采购人签订合同，我方愿接受相关处罚。</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九、</w:t>
      </w:r>
      <w:r>
        <w:rPr>
          <w:rFonts w:hint="eastAsia" w:ascii="宋体" w:hAnsi="宋体" w:cs="宋体"/>
          <w:bCs/>
          <w:sz w:val="24"/>
          <w:highlight w:val="none"/>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rPr>
          <w:rFonts w:ascii="宋体" w:hAnsi="宋体" w:cs="宋体"/>
          <w:bCs/>
          <w:sz w:val="24"/>
          <w:highlight w:val="none"/>
        </w:rPr>
      </w:r>
      <w:r/>
    </w:p>
    <w:p>
      <w:pPr>
        <w:pStyle w:val="1030"/>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十、</w:t>
      </w:r>
      <w:r>
        <w:rPr>
          <w:rFonts w:hint="eastAsia" w:ascii="宋体" w:hAnsi="宋体" w:cs="宋体"/>
          <w:bCs/>
          <w:sz w:val="24"/>
          <w:highlight w:val="none"/>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bCs/>
          <w:sz w:val="24"/>
          <w:highlight w:val="none"/>
        </w:rPr>
      </w:r>
      <w:r/>
    </w:p>
    <w:p>
      <w:pPr>
        <w:pStyle w:val="1030"/>
        <w:ind w:firstLine="480"/>
        <w:spacing w:line="410" w:lineRule="exact"/>
        <w:rPr>
          <w:rFonts w:ascii="宋体" w:hAnsi="宋体" w:cs="宋体"/>
          <w:bCs/>
          <w:sz w:val="24"/>
          <w:highlight w:val="none"/>
        </w:rPr>
      </w:pPr>
      <w:r>
        <w:rPr>
          <w:rFonts w:ascii="宋体" w:hAnsi="宋体" w:cs="宋体"/>
          <w:bCs/>
          <w:sz w:val="24"/>
          <w:highlight w:val="none"/>
        </w:rPr>
      </w:r>
      <w:r/>
    </w:p>
    <w:p>
      <w:pPr>
        <w:pStyle w:val="1030"/>
        <w:ind w:firstLine="480"/>
        <w:spacing w:line="410" w:lineRule="exact"/>
        <w:rPr>
          <w:rFonts w:ascii="宋体" w:hAnsi="宋体" w:cs="宋体"/>
          <w:bCs/>
          <w:sz w:val="24"/>
          <w:highlight w:val="none"/>
        </w:rPr>
      </w:pPr>
      <w:r>
        <w:rPr>
          <w:rFonts w:hint="eastAsia" w:ascii="宋体" w:hAnsi="宋体" w:cs="宋体"/>
          <w:bCs/>
          <w:sz w:val="24"/>
          <w:highlight w:val="none"/>
        </w:rPr>
        <w:t xml:space="preserve">投标供应商（盖章）：     </w:t>
      </w:r>
      <w:r>
        <w:rPr>
          <w:rFonts w:ascii="宋体" w:hAnsi="宋体" w:cs="宋体"/>
          <w:bCs/>
          <w:sz w:val="24"/>
          <w:highlight w:val="none"/>
        </w:rPr>
      </w:r>
      <w:r/>
    </w:p>
    <w:p>
      <w:pPr>
        <w:pStyle w:val="1030"/>
        <w:ind w:firstLine="480"/>
        <w:spacing w:line="410" w:lineRule="exact"/>
        <w:rPr>
          <w:rFonts w:ascii="宋体" w:hAnsi="宋体" w:cs="宋体"/>
          <w:bCs/>
          <w:sz w:val="24"/>
          <w:highlight w:val="none"/>
        </w:rPr>
      </w:pPr>
      <w:r>
        <w:rPr>
          <w:rFonts w:hint="eastAsia" w:ascii="宋体" w:hAnsi="宋体" w:cs="宋体"/>
          <w:bCs/>
          <w:sz w:val="24"/>
          <w:highlight w:val="none"/>
        </w:rPr>
        <w:t xml:space="preserve">法定代表人或法定代表人授权代表签字或盖章：</w:t>
      </w:r>
      <w:r>
        <w:rPr>
          <w:rFonts w:ascii="宋体" w:hAnsi="宋体" w:cs="宋体"/>
          <w:bCs/>
          <w:sz w:val="24"/>
          <w:highlight w:val="none"/>
        </w:rPr>
      </w:r>
      <w:r/>
    </w:p>
    <w:p>
      <w:pPr>
        <w:pStyle w:val="1030"/>
        <w:ind w:firstLine="480"/>
        <w:spacing w:line="410" w:lineRule="exact"/>
        <w:rPr>
          <w:rFonts w:ascii="宋体" w:hAnsi="宋体" w:cs="宋体"/>
          <w:bCs/>
          <w:sz w:val="24"/>
          <w:highlight w:val="none"/>
        </w:rPr>
      </w:pPr>
      <w:r>
        <w:rPr>
          <w:rFonts w:hint="eastAsia" w:ascii="宋体" w:hAnsi="宋体" w:cs="宋体"/>
          <w:bCs/>
          <w:sz w:val="24"/>
          <w:highlight w:val="none"/>
        </w:rPr>
        <w:t xml:space="preserve">电话：                              传真：</w:t>
      </w:r>
      <w:r>
        <w:rPr>
          <w:rFonts w:ascii="宋体" w:hAnsi="宋体" w:cs="宋体"/>
          <w:bCs/>
          <w:sz w:val="24"/>
          <w:highlight w:val="none"/>
        </w:rPr>
      </w:r>
      <w:r/>
    </w:p>
    <w:p>
      <w:pPr>
        <w:pStyle w:val="1030"/>
        <w:ind w:firstLine="480"/>
        <w:spacing w:line="410" w:lineRule="exact"/>
        <w:rPr>
          <w:rFonts w:ascii="宋体" w:hAnsi="宋体" w:cs="宋体"/>
          <w:bCs/>
          <w:sz w:val="24"/>
          <w:highlight w:val="none"/>
        </w:rPr>
      </w:pPr>
      <w:r>
        <w:rPr>
          <w:rFonts w:hint="eastAsia" w:ascii="宋体" w:hAnsi="宋体" w:cs="宋体"/>
          <w:bCs/>
          <w:sz w:val="24"/>
          <w:highlight w:val="none"/>
        </w:rPr>
        <w:t xml:space="preserve">通讯地址：                          邮编：</w:t>
      </w:r>
      <w:r>
        <w:rPr>
          <w:rFonts w:ascii="宋体" w:hAnsi="宋体" w:cs="宋体"/>
          <w:bCs/>
          <w:sz w:val="24"/>
          <w:highlight w:val="none"/>
        </w:rPr>
      </w:r>
      <w:r/>
    </w:p>
    <w:p>
      <w:pPr>
        <w:pStyle w:val="1030"/>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28"/>
          <w:szCs w:val="28"/>
          <w:highlight w:val="none"/>
        </w:rPr>
        <w:outlineLvl w:val="0"/>
      </w:pPr>
      <w:r>
        <w:rPr>
          <w:rFonts w:hint="eastAsia" w:ascii="宋体" w:hAnsi="宋体" w:cs="宋体"/>
          <w:bCs/>
          <w:sz w:val="24"/>
          <w:highlight w:val="none"/>
        </w:rPr>
        <w:t xml:space="preserve">（二）投标供应商）关于资格的声明函（格式）：</w:t>
      </w:r>
      <w:r>
        <w:rPr>
          <w:rFonts w:ascii="宋体" w:hAnsi="宋体" w:cs="宋体"/>
          <w:bCs/>
          <w:sz w:val="28"/>
          <w:szCs w:val="28"/>
          <w:highlight w:val="none"/>
        </w:rPr>
      </w:r>
      <w:r/>
    </w:p>
    <w:p>
      <w:pPr>
        <w:pStyle w:val="1030"/>
        <w:rPr>
          <w:rFonts w:ascii="宋体" w:hAnsi="宋体" w:cs="宋体"/>
          <w:bCs/>
          <w:sz w:val="36"/>
          <w:highlight w:val="none"/>
        </w:rPr>
      </w:pPr>
      <w:r>
        <w:rPr>
          <w:rFonts w:ascii="宋体" w:hAnsi="宋体" w:cs="宋体"/>
          <w:bCs/>
          <w:sz w:val="36"/>
          <w:highlight w:val="none"/>
        </w:rPr>
      </w:r>
      <w:r/>
    </w:p>
    <w:p>
      <w:pPr>
        <w:pStyle w:val="1030"/>
        <w:jc w:val="center"/>
        <w:rPr>
          <w:rFonts w:ascii="宋体" w:hAnsi="宋体" w:cs="宋体"/>
          <w:bCs/>
          <w:sz w:val="28"/>
          <w:szCs w:val="28"/>
          <w:highlight w:val="none"/>
        </w:rPr>
        <w:outlineLvl w:val="0"/>
      </w:pPr>
      <w:r>
        <w:rPr>
          <w:rFonts w:hint="eastAsia" w:ascii="宋体" w:hAnsi="宋体" w:cs="宋体"/>
          <w:bCs/>
          <w:sz w:val="28"/>
          <w:szCs w:val="28"/>
          <w:highlight w:val="none"/>
        </w:rPr>
        <w:t xml:space="preserve">关于资格的声明函</w:t>
      </w:r>
      <w:r>
        <w:rPr>
          <w:rFonts w:ascii="宋体" w:hAnsi="宋体" w:cs="宋体"/>
          <w:bCs/>
          <w:sz w:val="28"/>
          <w:szCs w:val="28"/>
          <w:highlight w:val="none"/>
        </w:rPr>
      </w:r>
      <w:r/>
    </w:p>
    <w:p>
      <w:pPr>
        <w:pStyle w:val="1030"/>
        <w:rPr>
          <w:rFonts w:ascii="宋体" w:hAnsi="宋体" w:cs="宋体"/>
          <w:bCs/>
          <w:sz w:val="30"/>
          <w:highlight w:val="none"/>
        </w:rPr>
      </w:pPr>
      <w:r>
        <w:rPr>
          <w:rFonts w:ascii="宋体" w:hAnsi="宋体" w:cs="宋体"/>
          <w:bCs/>
          <w:sz w:val="30"/>
          <w:highlight w:val="none"/>
        </w:rPr>
      </w:r>
      <w:r/>
    </w:p>
    <w:p>
      <w:pPr>
        <w:pStyle w:val="1030"/>
        <w:rPr>
          <w:rFonts w:ascii="宋体" w:hAnsi="宋体" w:cs="宋体"/>
          <w:bCs/>
          <w:sz w:val="24"/>
          <w:highlight w:val="none"/>
        </w:rPr>
      </w:pPr>
      <w:r>
        <w:rPr>
          <w:rFonts w:hint="eastAsia" w:ascii="宋体" w:hAnsi="宋体" w:cs="宋体"/>
          <w:bCs/>
          <w:sz w:val="30"/>
          <w:highlight w:val="none"/>
        </w:rPr>
        <w:t xml:space="preserve">   </w:t>
      </w:r>
      <w:r>
        <w:rPr>
          <w:rFonts w:hint="eastAsia" w:ascii="宋体" w:hAnsi="宋体" w:cs="宋体"/>
          <w:bCs/>
          <w:sz w:val="24"/>
          <w:highlight w:val="none"/>
        </w:rPr>
        <w:t xml:space="preserve">                                         政府采购编号： </w:t>
      </w:r>
      <w:r>
        <w:rPr>
          <w:rFonts w:ascii="宋体" w:hAnsi="宋体" w:cs="宋体"/>
          <w:bCs/>
          <w:sz w:val="24"/>
          <w:highlight w:val="none"/>
        </w:rPr>
      </w:r>
      <w:r/>
    </w:p>
    <w:p>
      <w:pPr>
        <w:pStyle w:val="1030"/>
        <w:tabs>
          <w:tab w:val="left" w:pos="6300" w:leader="none"/>
        </w:tabs>
        <w:rPr>
          <w:rFonts w:ascii="宋体" w:hAnsi="宋体" w:cs="宋体"/>
          <w:bCs/>
          <w:sz w:val="24"/>
          <w:highlight w:val="none"/>
        </w:rPr>
      </w:pPr>
      <w:r>
        <w:rPr>
          <w:rFonts w:hint="eastAsia" w:ascii="宋体" w:hAnsi="宋体" w:cs="宋体"/>
          <w:bCs/>
          <w:sz w:val="24"/>
          <w:highlight w:val="none"/>
        </w:rPr>
        <w:t xml:space="preserve">                                                     日期：</w:t>
      </w:r>
      <w:r>
        <w:rPr>
          <w:rFonts w:ascii="宋体" w:hAnsi="宋体" w:cs="宋体"/>
          <w:bCs/>
          <w:sz w:val="24"/>
          <w:highlight w:val="none"/>
        </w:rPr>
      </w:r>
      <w:r/>
    </w:p>
    <w:p>
      <w:pPr>
        <w:pStyle w:val="1030"/>
        <w:spacing w:line="460" w:lineRule="exact"/>
        <w:rPr>
          <w:rFonts w:ascii="宋体" w:hAnsi="宋体" w:cs="宋体"/>
          <w:bCs/>
          <w:sz w:val="24"/>
          <w:highlight w:val="none"/>
        </w:rPr>
      </w:pPr>
      <w:r>
        <w:rPr>
          <w:rFonts w:ascii="宋体" w:hAnsi="宋体" w:cs="宋体"/>
          <w:bCs/>
          <w:sz w:val="24"/>
          <w:highlight w:val="none"/>
        </w:rPr>
      </w:r>
      <w:r/>
    </w:p>
    <w:p>
      <w:pPr>
        <w:pStyle w:val="1030"/>
        <w:spacing w:line="46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致：</w:t>
      </w:r>
      <w:r>
        <w:rPr>
          <w:rFonts w:hint="eastAsia" w:ascii="宋体" w:hAnsi="宋体" w:cs="宋体"/>
          <w:bCs/>
          <w:sz w:val="24"/>
          <w:highlight w:val="none"/>
          <w:u w:val="single"/>
          <w:lang w:eastAsia="zh-CN"/>
        </w:rPr>
        <w:t xml:space="preserve">涵熙（苏州）工程顾问有限公司</w:t>
      </w:r>
      <w:r>
        <w:rPr>
          <w:rFonts w:hint="eastAsia" w:ascii="宋体" w:hAnsi="宋体" w:eastAsia="宋体" w:cs="宋体"/>
          <w:bCs/>
          <w:sz w:val="24"/>
          <w:highlight w:val="none"/>
          <w:lang w:eastAsia="zh-CN"/>
        </w:rPr>
      </w:r>
      <w:r/>
    </w:p>
    <w:p>
      <w:pPr>
        <w:pStyle w:val="1030"/>
        <w:spacing w:line="460" w:lineRule="exact"/>
        <w:rPr>
          <w:rFonts w:ascii="宋体" w:hAnsi="宋体" w:cs="宋体"/>
          <w:bCs/>
          <w:sz w:val="24"/>
          <w:highlight w:val="none"/>
        </w:rPr>
      </w:pPr>
      <w:r>
        <w:rPr>
          <w:rFonts w:ascii="宋体" w:hAnsi="宋体" w:cs="宋体"/>
          <w:bCs/>
          <w:sz w:val="24"/>
          <w:highlight w:val="none"/>
        </w:rPr>
      </w:r>
      <w:r/>
    </w:p>
    <w:p>
      <w:pPr>
        <w:pStyle w:val="1030"/>
        <w:ind w:firstLine="480"/>
        <w:spacing w:line="460" w:lineRule="exact"/>
        <w:rPr>
          <w:rFonts w:ascii="宋体" w:hAnsi="宋体" w:cs="宋体"/>
          <w:bCs/>
          <w:sz w:val="24"/>
          <w:highlight w:val="none"/>
        </w:rPr>
      </w:pPr>
      <w:r>
        <w:rPr>
          <w:rFonts w:hint="eastAsia" w:ascii="宋体" w:hAnsi="宋体" w:cs="宋体"/>
          <w:bCs/>
          <w:sz w:val="24"/>
          <w:highlight w:val="none"/>
        </w:rPr>
        <w:t xml:space="preserve">我公司（单位）愿针对本次项目</w:t>
      </w:r>
      <w:r>
        <w:rPr>
          <w:rFonts w:hint="eastAsia" w:ascii="宋体" w:hAnsi="宋体" w:cs="宋体"/>
          <w:bCs/>
          <w:sz w:val="24"/>
          <w:highlight w:val="none"/>
          <w:u w:val="single"/>
        </w:rPr>
        <w:t xml:space="preserve">                       </w:t>
      </w:r>
      <w:r>
        <w:rPr>
          <w:rFonts w:hint="eastAsia" w:ascii="宋体" w:hAnsi="宋体" w:cs="宋体"/>
          <w:bCs/>
          <w:sz w:val="24"/>
          <w:highlight w:val="none"/>
        </w:rPr>
        <w:t xml:space="preserve">进行投标。</w:t>
      </w:r>
      <w:r>
        <w:rPr>
          <w:rFonts w:ascii="宋体" w:hAnsi="宋体" w:cs="宋体"/>
          <w:bCs/>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我公司符合《中华人民共和国政府采购法》第二十二条的规定，在此郑重承诺具备以下条件：</w:t>
      </w:r>
      <w:r>
        <w:rPr>
          <w:rFonts w:ascii="宋体" w:hAnsi="宋体" w:cs="宋体"/>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（一）具有独立承担民事责任的能力；</w:t>
      </w:r>
      <w:r>
        <w:rPr>
          <w:rFonts w:ascii="宋体" w:hAnsi="宋体" w:cs="宋体"/>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（二）具有良好的商业信誉和健全的财务会计制度；</w:t>
      </w:r>
      <w:r>
        <w:rPr>
          <w:rFonts w:ascii="宋体" w:hAnsi="宋体" w:cs="宋体"/>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（三）具有履行合同所必需的设备和专业技术能力；</w:t>
      </w:r>
      <w:r>
        <w:rPr>
          <w:rFonts w:ascii="宋体" w:hAnsi="宋体" w:cs="宋体"/>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（四）有依法缴纳税收和社会保障资金的良好记录；</w:t>
      </w:r>
      <w:r>
        <w:rPr>
          <w:rFonts w:ascii="宋体" w:hAnsi="宋体" w:cs="宋体"/>
          <w:sz w:val="24"/>
          <w:highlight w:val="none"/>
        </w:rPr>
      </w:r>
      <w:r/>
    </w:p>
    <w:p>
      <w:pPr>
        <w:pStyle w:val="1030"/>
        <w:ind w:firstLine="480"/>
        <w:spacing w:line="460" w:lineRule="exact"/>
        <w:rPr>
          <w:rFonts w:ascii="宋体" w:hAnsi="宋体" w:cs="宋体"/>
          <w:sz w:val="24"/>
          <w:highlight w:val="none"/>
        </w:rPr>
      </w:pPr>
      <w:r>
        <w:rPr>
          <w:rFonts w:hint="eastAsia" w:ascii="宋体" w:hAnsi="宋体" w:cs="宋体"/>
          <w:sz w:val="24"/>
          <w:highlight w:val="none"/>
        </w:rPr>
        <w:t xml:space="preserve">（五）近三年内，在经营活动中没有重大违法记录；</w:t>
      </w:r>
      <w:r>
        <w:rPr>
          <w:rFonts w:ascii="宋体" w:hAnsi="宋体" w:cs="宋体"/>
          <w:sz w:val="24"/>
          <w:highlight w:val="none"/>
        </w:rPr>
      </w:r>
      <w:r/>
    </w:p>
    <w:p>
      <w:pPr>
        <w:pStyle w:val="1030"/>
        <w:ind w:firstLine="480"/>
        <w:spacing w:line="460" w:lineRule="exact"/>
        <w:rPr>
          <w:rFonts w:ascii="宋体" w:hAnsi="宋体" w:cs="宋体"/>
          <w:bCs/>
          <w:sz w:val="24"/>
          <w:highlight w:val="none"/>
        </w:rPr>
      </w:pPr>
      <w:r>
        <w:rPr>
          <w:rFonts w:hint="eastAsia" w:ascii="宋体" w:hAnsi="宋体" w:cs="宋体"/>
          <w:bCs/>
          <w:sz w:val="24"/>
          <w:highlight w:val="none"/>
        </w:rPr>
        <w:t xml:space="preserve">（六）投标文件中所有关于投标资格的文件、证明、陈述均是真实的、准确的。</w:t>
      </w:r>
      <w:r>
        <w:rPr>
          <w:rFonts w:ascii="宋体" w:hAnsi="宋体" w:cs="宋体"/>
          <w:bCs/>
          <w:sz w:val="24"/>
          <w:highlight w:val="none"/>
        </w:rPr>
      </w:r>
      <w:r/>
    </w:p>
    <w:p>
      <w:pPr>
        <w:pStyle w:val="1030"/>
        <w:ind w:firstLine="480"/>
        <w:spacing w:line="460" w:lineRule="exact"/>
        <w:rPr>
          <w:rFonts w:ascii="宋体" w:hAnsi="宋体" w:cs="宋体"/>
          <w:bCs/>
          <w:sz w:val="24"/>
          <w:highlight w:val="none"/>
        </w:rPr>
      </w:pPr>
      <w:r>
        <w:rPr>
          <w:rFonts w:hint="eastAsia" w:ascii="宋体" w:hAnsi="宋体" w:cs="宋体"/>
          <w:bCs/>
          <w:sz w:val="24"/>
          <w:highlight w:val="none"/>
        </w:rPr>
        <w:t xml:space="preserve">若有违背，我公司（单位）愿意承担由此而产生的一切后果。</w:t>
      </w:r>
      <w:r>
        <w:rPr>
          <w:rFonts w:ascii="宋体" w:hAnsi="宋体" w:cs="宋体"/>
          <w:bCs/>
          <w:sz w:val="24"/>
          <w:highlight w:val="none"/>
        </w:rPr>
      </w:r>
      <w:r/>
    </w:p>
    <w:p>
      <w:pPr>
        <w:pStyle w:val="1030"/>
        <w:spacing w:line="460" w:lineRule="exact"/>
        <w:rPr>
          <w:rFonts w:ascii="宋体" w:hAnsi="宋体" w:cs="宋体"/>
          <w:bCs/>
          <w:sz w:val="24"/>
          <w:highlight w:val="none"/>
        </w:rPr>
      </w:pPr>
      <w:r>
        <w:rPr>
          <w:rFonts w:ascii="宋体" w:hAnsi="宋体" w:cs="宋体"/>
          <w:bCs/>
          <w:sz w:val="24"/>
          <w:highlight w:val="none"/>
        </w:rPr>
      </w:r>
      <w:r/>
    </w:p>
    <w:p>
      <w:pPr>
        <w:pStyle w:val="1511"/>
        <w:spacing w:line="460" w:lineRule="exact"/>
        <w:rPr>
          <w:rFonts w:ascii="宋体" w:hAnsi="宋体" w:cs="宋体"/>
          <w:bCs/>
          <w:sz w:val="24"/>
          <w:highlight w:val="none"/>
        </w:rPr>
      </w:pPr>
      <w:r>
        <w:rPr>
          <w:rFonts w:ascii="宋体" w:hAnsi="宋体" w:cs="宋体"/>
          <w:bCs/>
          <w:sz w:val="24"/>
          <w:highlight w:val="none"/>
        </w:rPr>
      </w:r>
      <w:r/>
    </w:p>
    <w:p>
      <w:pPr>
        <w:pStyle w:val="1511"/>
        <w:spacing w:line="460" w:lineRule="exact"/>
        <w:rPr>
          <w:rFonts w:ascii="宋体" w:hAnsi="宋体" w:cs="宋体"/>
          <w:bCs/>
          <w:sz w:val="24"/>
          <w:highlight w:val="none"/>
        </w:rPr>
      </w:pPr>
      <w:r>
        <w:rPr>
          <w:rFonts w:ascii="宋体" w:hAnsi="宋体" w:cs="宋体"/>
          <w:bCs/>
          <w:sz w:val="24"/>
          <w:highlight w:val="none"/>
        </w:rPr>
      </w:r>
      <w:r/>
    </w:p>
    <w:p>
      <w:pPr>
        <w:pStyle w:val="1511"/>
        <w:spacing w:line="460" w:lineRule="exact"/>
        <w:rPr>
          <w:rFonts w:ascii="宋体" w:hAnsi="宋体" w:cs="宋体"/>
          <w:bCs/>
          <w:sz w:val="24"/>
          <w:highlight w:val="none"/>
        </w:rPr>
      </w:pPr>
      <w:r>
        <w:rPr>
          <w:rFonts w:ascii="宋体" w:hAnsi="宋体" w:cs="宋体"/>
          <w:bCs/>
          <w:sz w:val="24"/>
          <w:highlight w:val="none"/>
        </w:rPr>
      </w:r>
      <w:r/>
    </w:p>
    <w:p>
      <w:pPr>
        <w:pStyle w:val="1030"/>
        <w:ind w:firstLine="480"/>
        <w:spacing w:line="460" w:lineRule="exact"/>
        <w:rPr>
          <w:rFonts w:ascii="宋体" w:hAnsi="宋体" w:cs="宋体"/>
          <w:bCs/>
          <w:sz w:val="24"/>
          <w:highlight w:val="none"/>
        </w:rPr>
      </w:pPr>
      <w:r>
        <w:rPr>
          <w:rFonts w:hint="eastAsia" w:ascii="宋体" w:hAnsi="宋体" w:cs="宋体"/>
          <w:bCs/>
          <w:sz w:val="24"/>
          <w:highlight w:val="none"/>
        </w:rPr>
        <w:t xml:space="preserve">                                  投标供应商（盖章）：</w:t>
      </w:r>
      <w:r>
        <w:rPr>
          <w:rFonts w:ascii="宋体" w:hAnsi="宋体" w:cs="宋体"/>
          <w:bCs/>
          <w:sz w:val="24"/>
          <w:highlight w:val="none"/>
        </w:rPr>
      </w:r>
      <w:r/>
    </w:p>
    <w:p>
      <w:pPr>
        <w:pStyle w:val="1030"/>
        <w:ind w:firstLine="480"/>
        <w:spacing w:line="460" w:lineRule="exact"/>
        <w:rPr>
          <w:rFonts w:ascii="宋体" w:hAnsi="宋体" w:cs="宋体"/>
          <w:bCs/>
          <w:sz w:val="24"/>
          <w:highlight w:val="none"/>
        </w:rPr>
      </w:pPr>
      <w:r>
        <w:rPr>
          <w:rFonts w:hint="eastAsia" w:ascii="宋体" w:hAnsi="宋体" w:cs="宋体"/>
          <w:bCs/>
          <w:sz w:val="24"/>
          <w:highlight w:val="none"/>
        </w:rPr>
        <w:t xml:space="preserve">                            法定代表人（签字或盖章）：</w:t>
      </w: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hint="eastAsia" w:ascii="宋体" w:hAnsi="宋体" w:cs="宋体"/>
          <w:b/>
          <w:sz w:val="24"/>
          <w:highlight w:val="none"/>
        </w:rPr>
        <w:t xml:space="preserve">（如是联合体则联合体主办单位及协办单位均需提供）</w:t>
      </w:r>
      <w:r>
        <w:rPr>
          <w:rFonts w:ascii="宋体" w:hAnsi="宋体" w:cs="宋体"/>
          <w:bCs/>
          <w:sz w:val="24"/>
          <w:highlight w:val="none"/>
        </w:rPr>
      </w:r>
      <w:r/>
    </w:p>
    <w:p>
      <w:pPr>
        <w:pStyle w:val="1247"/>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1247"/>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1247"/>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32"/>
          <w:szCs w:val="32"/>
          <w:highlight w:val="none"/>
        </w:rPr>
      </w:pPr>
      <w:r>
        <w:rPr>
          <w:rFonts w:hint="eastAsia" w:ascii="宋体" w:hAnsi="宋体" w:cs="宋体"/>
          <w:bCs/>
          <w:sz w:val="24"/>
          <w:highlight w:val="none"/>
        </w:rPr>
        <w:t xml:space="preserve">（三）</w:t>
      </w:r>
      <w:r>
        <w:rPr>
          <w:rFonts w:hint="eastAsia" w:ascii="宋体" w:hAnsi="宋体" w:cs="宋体"/>
          <w:sz w:val="24"/>
          <w:highlight w:val="none"/>
        </w:rPr>
        <w:t xml:space="preserve">（投标供应商）法定代表人授权委托书（格式）：</w:t>
      </w:r>
      <w:r>
        <w:rPr>
          <w:rFonts w:ascii="宋体" w:hAnsi="宋体" w:cs="宋体"/>
          <w:bCs/>
          <w:sz w:val="32"/>
          <w:szCs w:val="32"/>
          <w:highlight w:val="none"/>
        </w:rPr>
      </w:r>
      <w:r/>
    </w:p>
    <w:p>
      <w:pPr>
        <w:pStyle w:val="1030"/>
        <w:jc w:val="center"/>
        <w:rPr>
          <w:rFonts w:ascii="宋体" w:hAnsi="宋体" w:cs="宋体"/>
          <w:bCs/>
          <w:sz w:val="32"/>
          <w:szCs w:val="32"/>
          <w:highlight w:val="none"/>
        </w:rPr>
        <w:outlineLvl w:val="0"/>
      </w:pPr>
      <w:r>
        <w:rPr>
          <w:rFonts w:ascii="宋体" w:hAnsi="宋体" w:cs="宋体"/>
          <w:bCs/>
          <w:sz w:val="32"/>
          <w:szCs w:val="32"/>
          <w:highlight w:val="none"/>
        </w:rPr>
      </w:r>
      <w:r/>
    </w:p>
    <w:p>
      <w:pPr>
        <w:pStyle w:val="1030"/>
        <w:jc w:val="center"/>
        <w:rPr>
          <w:rFonts w:ascii="宋体" w:hAnsi="宋体" w:cs="宋体"/>
          <w:bCs/>
          <w:sz w:val="28"/>
          <w:szCs w:val="28"/>
          <w:highlight w:val="none"/>
        </w:rPr>
        <w:outlineLvl w:val="0"/>
      </w:pPr>
      <w:r>
        <w:rPr>
          <w:rFonts w:hint="eastAsia" w:ascii="宋体" w:hAnsi="宋体" w:cs="宋体"/>
          <w:bCs/>
          <w:sz w:val="32"/>
          <w:szCs w:val="32"/>
          <w:highlight w:val="none"/>
        </w:rPr>
        <w:t xml:space="preserve">法定代表人授权委托书</w:t>
      </w:r>
      <w:r>
        <w:rPr>
          <w:rFonts w:ascii="宋体" w:hAnsi="宋体" w:cs="宋体"/>
          <w:bCs/>
          <w:sz w:val="28"/>
          <w:szCs w:val="28"/>
          <w:highlight w:val="none"/>
        </w:rPr>
      </w:r>
      <w:r/>
    </w:p>
    <w:p>
      <w:pPr>
        <w:pStyle w:val="1030"/>
        <w:rPr>
          <w:rFonts w:ascii="宋体" w:hAnsi="宋体" w:cs="宋体"/>
          <w:bCs/>
          <w:sz w:val="24"/>
          <w:highlight w:val="none"/>
        </w:rPr>
      </w:pPr>
      <w:r>
        <w:rPr>
          <w:rFonts w:hint="eastAsia" w:ascii="宋体" w:hAnsi="宋体" w:cs="宋体"/>
          <w:bCs/>
          <w:sz w:val="30"/>
          <w:highlight w:val="none"/>
        </w:rPr>
        <w:t xml:space="preserve">                           </w:t>
      </w:r>
      <w:r>
        <w:rPr>
          <w:rFonts w:hint="eastAsia" w:ascii="宋体" w:hAnsi="宋体" w:cs="宋体"/>
          <w:bCs/>
          <w:sz w:val="24"/>
          <w:highlight w:val="none"/>
        </w:rPr>
        <w:t xml:space="preserve">政府采购编号： </w:t>
      </w:r>
      <w:r>
        <w:rPr>
          <w:rFonts w:ascii="宋体" w:hAnsi="宋体" w:cs="宋体"/>
          <w:bCs/>
          <w:sz w:val="24"/>
          <w:highlight w:val="none"/>
        </w:rPr>
      </w:r>
      <w:r/>
    </w:p>
    <w:p>
      <w:pPr>
        <w:pStyle w:val="1030"/>
        <w:rPr>
          <w:rFonts w:ascii="宋体" w:hAnsi="宋体" w:cs="宋体"/>
          <w:bCs/>
          <w:sz w:val="24"/>
          <w:highlight w:val="none"/>
        </w:rPr>
      </w:pPr>
      <w:r>
        <w:rPr>
          <w:rFonts w:hint="eastAsia" w:ascii="宋体" w:hAnsi="宋体" w:cs="宋体"/>
          <w:bCs/>
          <w:sz w:val="24"/>
          <w:highlight w:val="none"/>
        </w:rPr>
        <w:t xml:space="preserve">                                          日期：</w:t>
      </w:r>
      <w:r>
        <w:rPr>
          <w:rFonts w:ascii="宋体" w:hAnsi="宋体" w:cs="宋体"/>
          <w:bCs/>
          <w:sz w:val="24"/>
          <w:highlight w:val="none"/>
        </w:rPr>
      </w:r>
      <w:r/>
    </w:p>
    <w:p>
      <w:pPr>
        <w:pStyle w:val="1030"/>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24"/>
          <w:highlight w:val="none"/>
          <w:u w:val="single"/>
        </w:rPr>
      </w:pPr>
      <w:r>
        <w:rPr>
          <w:rFonts w:ascii="宋体" w:hAnsi="宋体" w:cs="宋体"/>
          <w:bCs/>
          <w:sz w:val="24"/>
          <w:highlight w:val="none"/>
          <w:u w:val="single"/>
        </w:rPr>
      </w:r>
      <w:r/>
    </w:p>
    <w:p>
      <w:pPr>
        <w:pStyle w:val="1030"/>
        <w:rPr>
          <w:rFonts w:hint="eastAsia" w:ascii="宋体" w:hAnsi="宋体" w:eastAsia="宋体" w:cs="宋体"/>
          <w:bCs/>
          <w:sz w:val="24"/>
          <w:highlight w:val="none"/>
          <w:u w:val="single"/>
          <w:lang w:eastAsia="zh-CN"/>
        </w:rPr>
      </w:pPr>
      <w:r>
        <w:rPr>
          <w:rFonts w:hint="eastAsia" w:ascii="宋体" w:hAnsi="宋体" w:cs="宋体"/>
          <w:bCs/>
          <w:sz w:val="24"/>
          <w:highlight w:val="none"/>
        </w:rPr>
        <w:t xml:space="preserve">致：</w:t>
      </w:r>
      <w:r>
        <w:rPr>
          <w:rFonts w:hint="eastAsia" w:ascii="宋体" w:hAnsi="宋体" w:cs="宋体"/>
          <w:bCs/>
          <w:sz w:val="24"/>
          <w:highlight w:val="none"/>
          <w:u w:val="single"/>
          <w:lang w:eastAsia="zh-CN"/>
        </w:rPr>
        <w:t xml:space="preserve">涵熙（苏州）工程顾问有限公司</w:t>
      </w:r>
      <w:r>
        <w:rPr>
          <w:rFonts w:hint="eastAsia" w:ascii="宋体" w:hAnsi="宋体" w:eastAsia="宋体" w:cs="宋体"/>
          <w:bCs/>
          <w:sz w:val="24"/>
          <w:highlight w:val="none"/>
          <w:u w:val="single"/>
          <w:lang w:eastAsia="zh-CN"/>
        </w:rPr>
      </w:r>
      <w:r/>
    </w:p>
    <w:p>
      <w:pPr>
        <w:pStyle w:val="1030"/>
        <w:rPr>
          <w:rFonts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 系中华人民共和国合法企业，特授权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代表我公司（单位）全权办理针对本项目的投标、参与开标、评标、签约等具体工作，并签署全部有关的文件、协议及合同。</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我公司（单位）对授权代表的签名负全部责任。</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在撤销授权的书面通知送达你处以前，本授权书一直有效，授权代表签署的所有文件（在授权书有效期内签署的）不因授权的撤销而失效。</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授权代表情况：</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姓名：         性别：  </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身份证件号码：                电话：</w:t>
      </w:r>
      <w:r>
        <w:rPr>
          <w:rFonts w:ascii="宋体" w:hAnsi="宋体" w:cs="宋体"/>
          <w:bCs/>
          <w:sz w:val="24"/>
          <w:highlight w:val="none"/>
        </w:rPr>
      </w:r>
      <w:r/>
    </w:p>
    <w:p>
      <w:pPr>
        <w:pStyle w:val="1030"/>
        <w:ind w:firstLine="480"/>
        <w:rPr>
          <w:rFonts w:ascii="宋体" w:hAnsi="宋体" w:cs="宋体"/>
          <w:bCs/>
          <w:sz w:val="24"/>
          <w:highlight w:val="none"/>
        </w:rPr>
      </w:pPr>
      <w:r>
        <w:rPr>
          <w:rFonts w:hint="eastAsia" w:ascii="宋体" w:hAnsi="宋体" w:cs="宋体"/>
          <w:bCs/>
          <w:sz w:val="24"/>
          <w:highlight w:val="none"/>
        </w:rPr>
        <w:t xml:space="preserve">授权代表（签字或盖章）：               </w:t>
      </w:r>
      <w:r>
        <w:rPr>
          <w:rFonts w:ascii="宋体" w:hAnsi="宋体" w:cs="宋体"/>
          <w:bCs/>
          <w:sz w:val="24"/>
          <w:highlight w:val="none"/>
        </w:rPr>
      </w:r>
      <w:r/>
    </w:p>
    <w:p>
      <w:pPr>
        <w:pStyle w:val="1030"/>
        <w:ind w:firstLine="480"/>
        <w:rPr>
          <w:rFonts w:ascii="宋体" w:hAnsi="宋体" w:cs="宋体"/>
          <w:bCs/>
          <w:sz w:val="24"/>
          <w:highlight w:val="none"/>
        </w:rPr>
      </w:pPr>
      <w:r>
        <w:rPr>
          <w:rFonts w:ascii="宋体" w:hAnsi="宋体" w:cs="宋体"/>
          <w:bCs/>
          <w:sz w:val="24"/>
          <w:highlight w:val="none"/>
        </w:rPr>
      </w:r>
      <w:r/>
    </w:p>
    <w:p>
      <w:pPr>
        <w:pStyle w:val="1030"/>
        <w:ind w:firstLine="4080"/>
        <w:rPr>
          <w:rFonts w:ascii="宋体" w:hAnsi="宋体" w:cs="宋体"/>
          <w:bCs/>
          <w:sz w:val="24"/>
          <w:highlight w:val="none"/>
        </w:rPr>
      </w:pPr>
      <w:r>
        <w:rPr>
          <w:rFonts w:hint="eastAsia" w:ascii="宋体" w:hAnsi="宋体" w:cs="宋体"/>
          <w:bCs/>
          <w:sz w:val="24"/>
          <w:highlight w:val="none"/>
        </w:rPr>
        <w:t xml:space="preserve">单位名称（盖章）：</w:t>
      </w:r>
      <w:r>
        <w:rPr>
          <w:rFonts w:ascii="宋体" w:hAnsi="宋体" w:cs="宋体"/>
          <w:bCs/>
          <w:sz w:val="24"/>
          <w:highlight w:val="none"/>
        </w:rPr>
      </w:r>
      <w:r/>
    </w:p>
    <w:p>
      <w:pPr>
        <w:pStyle w:val="1030"/>
        <w:ind w:firstLine="4080"/>
        <w:rPr>
          <w:rFonts w:ascii="宋体" w:hAnsi="宋体" w:cs="宋体"/>
          <w:bCs/>
          <w:sz w:val="24"/>
          <w:highlight w:val="none"/>
        </w:rPr>
      </w:pPr>
      <w:r>
        <w:rPr>
          <w:rFonts w:hint="eastAsia" w:ascii="宋体" w:hAnsi="宋体" w:cs="宋体"/>
          <w:bCs/>
          <w:sz w:val="24"/>
          <w:highlight w:val="none"/>
        </w:rPr>
        <w:t xml:space="preserve">法定代表人（签字或盖章）：</w:t>
      </w:r>
      <w:r>
        <w:rPr>
          <w:rFonts w:ascii="宋体" w:hAnsi="宋体" w:cs="宋体"/>
          <w:bCs/>
          <w:sz w:val="24"/>
          <w:highlight w:val="none"/>
        </w:rPr>
      </w:r>
      <w:r/>
    </w:p>
    <w:p>
      <w:pPr>
        <w:pStyle w:val="1030"/>
        <w:rPr>
          <w:rFonts w:ascii="宋体" w:hAnsi="宋体" w:cs="宋体"/>
          <w:bCs/>
          <w:sz w:val="24"/>
          <w:highlight w:val="none"/>
        </w:rPr>
        <w:outlineLvl w:val="0"/>
      </w:pPr>
      <w:r>
        <w:rPr>
          <w:rFonts w:ascii="宋体" w:hAnsi="宋体" w:cs="宋体"/>
          <w:bCs/>
          <w:sz w:val="24"/>
          <w:highlight w:val="none"/>
        </w:rPr>
      </w:r>
      <w:r/>
    </w:p>
    <w:p>
      <w:pPr>
        <w:pStyle w:val="1030"/>
        <w:rPr>
          <w:rFonts w:ascii="宋体" w:hAnsi="宋体" w:cs="宋体"/>
          <w:bCs/>
          <w:sz w:val="24"/>
          <w:highlight w:val="none"/>
        </w:rPr>
      </w:pPr>
      <w:r>
        <w:rPr>
          <w:rFonts w:hint="eastAsia" w:ascii="宋体" w:hAnsi="宋体" w:cs="宋体"/>
          <w:bCs/>
          <w:sz w:val="24"/>
          <w:highlight w:val="none"/>
        </w:rPr>
        <w:t xml:space="preserve">投标供应商法定代表人身份证扫描件：</w:t>
      </w:r>
      <w:r>
        <w:rPr>
          <w:rFonts w:ascii="宋体" w:hAnsi="宋体" w:cs="宋体"/>
          <w:bCs/>
          <w:sz w:val="24"/>
          <w:highlight w:val="none"/>
        </w:rPr>
      </w:r>
      <w:r/>
    </w:p>
    <w:p>
      <w:pPr>
        <w:pStyle w:val="1030"/>
        <w:rPr>
          <w:rFonts w:ascii="宋体" w:hAnsi="宋体" w:cs="宋体"/>
          <w:bCs/>
          <w:sz w:val="24"/>
          <w:highlight w:val="none"/>
        </w:rPr>
      </w:pP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wps:spPr>
                      <wps:txbx>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030"/>
                            </w:pPr>
                            <w:r/>
                            <w:r/>
                          </w:p>
                          <w:p>
                            <w:pPr>
                              <w:pStyle w:val="1030"/>
                            </w:pPr>
                            <w:r/>
                            <w:r/>
                          </w:p>
                          <w:p>
                            <w:pPr>
                              <w:pStyle w:val="1030"/>
                            </w:pPr>
                            <w:r/>
                            <w:r/>
                          </w:p>
                          <w:p>
                            <w:pPr>
                              <w:pStyle w:val="1030"/>
                            </w:pPr>
                            <w:r/>
                            <w:r/>
                          </w:p>
                        </w:txbxContent>
                      </wps:txbx>
                      <wps:bodyPr wrap="square" upright="1"/>
                    </wps:wsp>
                  </a:graphicData>
                </a:graphic>
              </wp:anchor>
            </w:drawing>
          </mc:Choice>
          <mc:Fallback>
            <w:pict>
              <v:shape id="shape 8" o:spid="_x0000_s8"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0.0pt;mso-wrap-distance-top:0.0pt;mso-wrap-distance-right:0.0pt;mso-wrap-distance-bottom:0.0pt;visibility:visible;" fillcolor="#FFFFFF" strokecolor="#000000" strokeweight="0.14pt">
                <v:textbox inset="0,0,0,0">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030"/>
                      </w:pPr>
                      <w:r/>
                      <w:r/>
                    </w:p>
                    <w:p>
                      <w:pPr>
                        <w:pStyle w:val="1030"/>
                      </w:pPr>
                      <w:r/>
                      <w:r/>
                    </w:p>
                    <w:p>
                      <w:pPr>
                        <w:pStyle w:val="1030"/>
                      </w:pPr>
                      <w:r/>
                      <w:r/>
                    </w:p>
                    <w:p>
                      <w:pPr>
                        <w:pStyle w:val="1030"/>
                      </w:pPr>
                      <w:r/>
                      <w:r/>
                    </w:p>
                  </w:txbxContent>
                </v:textbox>
              </v:shape>
            </w:pict>
          </mc:Fallback>
        </mc:AlternateContent>
      </w:r>
      <w:r>
        <w:rPr>
          <w:highlight w:val="none"/>
        </w:rPr>
        <w:fldChar w:fldCharType="end"/>
      </w:r>
      <w:r>
        <w:rPr>
          <w:rFonts w:hint="eastAsia" w:ascii="宋体" w:hAnsi="宋体" w:cs="宋体"/>
          <w:sz w:val="32"/>
          <w:szCs w:val="32"/>
          <w:highlight w:val="none"/>
        </w:rPr>
        <w:t xml:space="preserve"> </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2679700" cy="158496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round/>
                        </a:ln>
                      </wps:spPr>
                      <wps:txbx>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030"/>
                            </w:pPr>
                            <w:r/>
                            <w:r/>
                          </w:p>
                          <w:p>
                            <w:pPr>
                              <w:pStyle w:val="1030"/>
                            </w:pPr>
                            <w:r/>
                            <w:r/>
                          </w:p>
                          <w:p>
                            <w:pPr>
                              <w:pStyle w:val="1030"/>
                            </w:pPr>
                            <w:r/>
                            <w:r/>
                          </w:p>
                          <w:p>
                            <w:pPr>
                              <w:pStyle w:val="1030"/>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0.0pt;mso-position-horizontal:absolute;mso-position-vertical-relative:text;margin-top:0.0pt;mso-position-vertical:absolute;width:211.0pt;height:124.8pt;mso-wrap-distance-left:0.0pt;mso-wrap-distance-top:0.0pt;mso-wrap-distance-right:0.0pt;mso-wrap-distance-bottom:0.0pt;visibility:visible;" fillcolor="#FFFFFF" strokecolor="#000000" strokeweight="0.14pt">
                <v:textbox inset="0,0,0,0">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030"/>
                      </w:pPr>
                      <w:r/>
                      <w:r/>
                    </w:p>
                    <w:p>
                      <w:pPr>
                        <w:pStyle w:val="1030"/>
                      </w:pPr>
                      <w:r/>
                      <w:r/>
                    </w:p>
                    <w:p>
                      <w:pPr>
                        <w:pStyle w:val="1030"/>
                      </w:pPr>
                      <w:r/>
                      <w:r/>
                    </w:p>
                    <w:p>
                      <w:pPr>
                        <w:pStyle w:val="1030"/>
                      </w:pPr>
                      <w:r/>
                      <w:r/>
                    </w:p>
                  </w:txbxContent>
                </v:textbox>
              </v:shape>
            </w:pict>
          </mc:Fallback>
        </mc:AlternateContent>
      </w:r>
      <w:r>
        <w:rPr>
          <w:highlight w:val="none"/>
        </w:rPr>
        <w:fldChar w:fldCharType="end"/>
      </w:r>
      <w:r>
        <w:rPr>
          <w:rFonts w:hint="eastAsia" w:ascii="宋体" w:hAnsi="宋体" w:cs="宋体"/>
          <w:bCs/>
          <w:sz w:val="24"/>
          <w:highlight w:val="none"/>
        </w:rPr>
        <w:t xml:space="preserve">       </w:t>
      </w:r>
      <w:r>
        <w:rPr>
          <w:rFonts w:ascii="宋体" w:hAnsi="宋体" w:cs="宋体"/>
          <w:bCs/>
          <w:sz w:val="24"/>
          <w:highlight w:val="none"/>
        </w:rPr>
      </w:r>
      <w:r/>
    </w:p>
    <w:p>
      <w:pPr>
        <w:pStyle w:val="1030"/>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24"/>
          <w:highlight w:val="none"/>
        </w:rPr>
      </w:pPr>
      <w:r>
        <w:rPr>
          <w:rFonts w:ascii="宋体" w:hAnsi="宋体" w:cs="宋体"/>
          <w:bCs/>
          <w:sz w:val="24"/>
          <w:highlight w:val="none"/>
        </w:rPr>
      </w:r>
      <w:r/>
    </w:p>
    <w:p>
      <w:pPr>
        <w:pStyle w:val="1030"/>
        <w:rPr>
          <w:rFonts w:ascii="宋体" w:hAnsi="宋体" w:cs="宋体"/>
          <w:bCs/>
          <w:sz w:val="24"/>
          <w:highlight w:val="none"/>
        </w:rPr>
      </w:pPr>
      <w:r>
        <w:rPr>
          <w:rFonts w:hint="eastAsia" w:ascii="宋体" w:hAnsi="宋体" w:cs="宋体"/>
          <w:bCs/>
          <w:sz w:val="24"/>
          <w:highlight w:val="none"/>
        </w:rPr>
        <w:t xml:space="preserve">法定代表人授权代表身份证扫描件：（</w:t>
      </w:r>
      <w:r>
        <w:rPr>
          <w:rFonts w:hint="eastAsia" w:ascii="宋体" w:hAnsi="宋体" w:cs="宋体"/>
          <w:b/>
          <w:bCs/>
          <w:sz w:val="24"/>
          <w:highlight w:val="none"/>
        </w:rPr>
        <w:t xml:space="preserve">法定代表人亲自参与投标的除外）</w:t>
      </w:r>
      <w:r>
        <w:rPr>
          <w:rFonts w:ascii="宋体" w:hAnsi="宋体" w:cs="宋体"/>
          <w:bCs/>
          <w:sz w:val="24"/>
          <w:highlight w:val="none"/>
        </w:rPr>
      </w:r>
      <w:r/>
    </w:p>
    <w:p>
      <w:pPr>
        <w:pStyle w:val="1030"/>
        <w:rPr>
          <w:rFonts w:ascii="宋体" w:hAnsi="宋体" w:cs="宋体"/>
          <w:sz w:val="32"/>
          <w:szCs w:val="32"/>
          <w:highlight w:val="none"/>
        </w:rPr>
      </w:pP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w="1778">
                          <a:solidFill>
                            <a:srgbClr val="000000"/>
                          </a:solidFill>
                        </a:ln>
                      </wps:spPr>
                      <wps:txbx>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030"/>
                            </w:pPr>
                            <w:r/>
                            <w:r/>
                          </w:p>
                          <w:p>
                            <w:pPr>
                              <w:pStyle w:val="1030"/>
                            </w:pPr>
                            <w:r/>
                            <w:r/>
                          </w:p>
                          <w:p>
                            <w:pPr>
                              <w:pStyle w:val="1030"/>
                            </w:pPr>
                            <w:r/>
                            <w:r/>
                          </w:p>
                          <w:p>
                            <w:pPr>
                              <w:pStyle w:val="1030"/>
                            </w:pPr>
                            <w:r/>
                            <w:r/>
                          </w:p>
                        </w:txbxContent>
                      </wps:txbx>
                      <wps:bodyPr wrap="square" upright="1"/>
                    </wps:wsp>
                  </a:graphicData>
                </a:graphic>
              </wp:anchor>
            </w:drawing>
          </mc:Choice>
          <mc:Fallback>
            <w:pict>
              <v:shape id="shape 10" o:spid="_x0000_s10" o:spt="202" type="#_x0000_t202" style="position:absolute;z-index:251658242;o:allowoverlap:true;o:allowincell:true;mso-position-horizontal-relative:text;margin-left:0.0pt;mso-position-horizontal:absolute;mso-position-vertical-relative:text;margin-top:0.0pt;mso-position-vertical:absolute;width:220.8pt;height:124.8pt;mso-wrap-distance-left:0.0pt;mso-wrap-distance-top:0.0pt;mso-wrap-distance-right:0.0pt;mso-wrap-distance-bottom:0.0pt;visibility:visible;" fillcolor="#FFFFFF" strokecolor="#000000" strokeweight="0.14pt">
                <v:textbox inset="0,0,0,0">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030"/>
                      </w:pPr>
                      <w:r/>
                      <w:r/>
                    </w:p>
                    <w:p>
                      <w:pPr>
                        <w:pStyle w:val="1030"/>
                      </w:pPr>
                      <w:r/>
                      <w:r/>
                    </w:p>
                    <w:p>
                      <w:pPr>
                        <w:pStyle w:val="1030"/>
                      </w:pPr>
                      <w:r/>
                      <w:r/>
                    </w:p>
                    <w:p>
                      <w:pPr>
                        <w:pStyle w:val="1030"/>
                      </w:pPr>
                      <w:r/>
                      <w:r/>
                    </w:p>
                  </w:txbxContent>
                </v:textbox>
              </v:shape>
            </w:pict>
          </mc:Fallback>
        </mc:AlternateContent>
      </w:r>
      <w:r>
        <w:rPr>
          <w:highlight w:val="none"/>
        </w:rPr>
        <w:fldChar w:fldCharType="end"/>
      </w:r>
      <w:r>
        <w:rPr>
          <w:rFonts w:hint="eastAsia" w:ascii="宋体" w:hAnsi="宋体" w:cs="宋体"/>
          <w:bCs/>
          <w:sz w:val="24"/>
          <w:highlight w:val="none"/>
        </w:rPr>
        <w:t xml:space="preserve"> </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2719705" cy="158496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wps:spPr>
                      <wps:txbx>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030"/>
                            </w:pPr>
                            <w:r/>
                            <w:r/>
                          </w:p>
                          <w:p>
                            <w:pPr>
                              <w:pStyle w:val="1030"/>
                            </w:pPr>
                            <w:r/>
                            <w:r/>
                          </w:p>
                          <w:p>
                            <w:pPr>
                              <w:pStyle w:val="1030"/>
                            </w:pPr>
                            <w:r/>
                            <w:r/>
                          </w:p>
                          <w:p>
                            <w:pPr>
                              <w:pStyle w:val="1030"/>
                            </w:pPr>
                            <w:r/>
                            <w:r/>
                          </w:p>
                        </w:txbxContent>
                      </wps:txbx>
                      <wps:bodyPr wrap="square" upright="1"/>
                    </wps:wsp>
                  </a:graphicData>
                </a:graphic>
              </wp:anchor>
            </w:drawing>
          </mc:Choice>
          <mc:Fallback>
            <w:pict>
              <v:shape id="shape 11" o:spid="_x0000_s11" o:spt="202" type="#_x0000_t202" style="position:absolute;z-index:251658243;o:allowoverlap:true;o:allowincell:true;mso-position-horizontal-relative:text;margin-left:0.0pt;mso-position-horizontal:absolute;mso-position-vertical-relative:text;margin-top:0.0pt;mso-position-vertical:absolute;width:214.1pt;height:124.8pt;mso-wrap-distance-left:0.0pt;mso-wrap-distance-top:0.0pt;mso-wrap-distance-right:0.0pt;mso-wrap-distance-bottom:0.0pt;visibility:visible;" fillcolor="#FFFFFF" strokecolor="#000000" strokeweight="0.14pt">
                <v:textbox inset="0,0,0,0">
                  <w:txbxContent>
                    <w:p>
                      <w:pPr>
                        <w:pStyle w:val="1030"/>
                        <w:jc w:val="center"/>
                        <w:rPr>
                          <w:rFonts w:ascii="黑体" w:eastAsia="黑体"/>
                          <w:sz w:val="32"/>
                          <w:szCs w:val="32"/>
                        </w:rPr>
                      </w:pPr>
                      <w:r>
                        <w:rPr>
                          <w:rFonts w:ascii="黑体" w:eastAsia="黑体"/>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10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030"/>
                      </w:pPr>
                      <w:r/>
                      <w:r/>
                    </w:p>
                    <w:p>
                      <w:pPr>
                        <w:pStyle w:val="1030"/>
                      </w:pPr>
                      <w:r/>
                      <w:r/>
                    </w:p>
                    <w:p>
                      <w:pPr>
                        <w:pStyle w:val="1030"/>
                      </w:pPr>
                      <w:r/>
                      <w:r/>
                    </w:p>
                    <w:p>
                      <w:pPr>
                        <w:pStyle w:val="1030"/>
                      </w:pPr>
                      <w:r/>
                      <w:r/>
                    </w:p>
                  </w:txbxContent>
                </v:textbox>
              </v:shape>
            </w:pict>
          </mc:Fallback>
        </mc:AlternateContent>
      </w:r>
      <w:r>
        <w:rPr>
          <w:highlight w:val="none"/>
        </w:rPr>
        <w:fldChar w:fldCharType="end"/>
      </w:r>
      <w:r>
        <w:rPr>
          <w:rFonts w:ascii="宋体" w:hAnsi="宋体" w:cs="宋体"/>
          <w:sz w:val="32"/>
          <w:szCs w:val="32"/>
          <w:highlight w:val="none"/>
        </w:rPr>
      </w:r>
      <w:r/>
    </w:p>
    <w:p>
      <w:pPr>
        <w:pStyle w:val="1030"/>
        <w:rPr>
          <w:rFonts w:ascii="宋体" w:hAnsi="宋体" w:cs="宋体"/>
          <w:bCs/>
          <w:sz w:val="24"/>
          <w:highlight w:val="none"/>
        </w:rPr>
        <w:sectPr>
          <w:headerReference w:type="default" r:id="rId11"/>
          <w:footerReference w:type="default" r:id="rId17"/>
          <w:footnotePr/>
          <w:endnotePr/>
          <w:type w:val="nextPage"/>
          <w:pgSz w:w="11910" w:h="16840" w:orient="portrait"/>
          <w:pgMar w:top="1440" w:right="1083" w:bottom="1440" w:left="1083" w:header="746" w:footer="988" w:gutter="0"/>
          <w:cols w:num="1" w:sep="0" w:space="1701" w:equalWidth="1"/>
          <w:docGrid w:linePitch="360"/>
        </w:sectPr>
        <w:outlineLvl w:val="0"/>
      </w:pPr>
      <w:r>
        <w:rPr>
          <w:rFonts w:ascii="宋体" w:hAnsi="宋体" w:cs="宋体"/>
          <w:bCs/>
          <w:sz w:val="24"/>
          <w:highlight w:val="none"/>
        </w:rPr>
      </w:r>
      <w:r/>
    </w:p>
    <w:p>
      <w:pPr>
        <w:pStyle w:val="1030"/>
        <w:jc w:val="left"/>
        <w:rPr>
          <w:rStyle w:val="1327"/>
          <w:rFonts w:hint="eastAsia" w:ascii="黑体" w:hAnsi="黑体" w:eastAsia="黑体"/>
          <w:color w:val="000000"/>
          <w:sz w:val="28"/>
          <w:szCs w:val="28"/>
          <w:highlight w:val="none"/>
        </w:rPr>
      </w:pPr>
      <w:r>
        <w:rPr>
          <w:rStyle w:val="1327"/>
          <w:rFonts w:hint="eastAsia" w:ascii="黑体" w:hAnsi="黑体" w:eastAsia="黑体" w:cs="黑体"/>
          <w:color w:val="000000"/>
          <w:sz w:val="28"/>
          <w:szCs w:val="28"/>
          <w:highlight w:val="none"/>
        </w:rPr>
        <w:t xml:space="preserve">法定代表人亲自参加投标的需提供：</w:t>
      </w:r>
      <w:r>
        <w:rPr>
          <w:rStyle w:val="1327"/>
          <w:rFonts w:hint="eastAsia" w:ascii="黑体" w:hAnsi="黑体" w:eastAsia="黑体"/>
          <w:color w:val="000000"/>
          <w:sz w:val="28"/>
          <w:szCs w:val="28"/>
          <w:highlight w:val="none"/>
        </w:rPr>
      </w:r>
      <w:r/>
    </w:p>
    <w:p>
      <w:pPr>
        <w:pStyle w:val="1030"/>
        <w:rPr>
          <w:rStyle w:val="1327"/>
          <w:rFonts w:hint="eastAsia" w:ascii="黑体" w:hAnsi="黑体" w:eastAsia="黑体" w:cs="黑体"/>
          <w:color w:val="000000"/>
          <w:sz w:val="28"/>
          <w:szCs w:val="28"/>
          <w:highlight w:val="none"/>
        </w:rPr>
      </w:pPr>
      <w:r>
        <w:rPr>
          <w:rStyle w:val="1327"/>
          <w:rFonts w:hint="eastAsia" w:ascii="黑体" w:hAnsi="黑体" w:eastAsia="黑体" w:cs="黑体"/>
          <w:color w:val="000000"/>
          <w:sz w:val="28"/>
          <w:szCs w:val="28"/>
          <w:highlight w:val="none"/>
        </w:rPr>
      </w:r>
      <w:r/>
    </w:p>
    <w:p>
      <w:pPr>
        <w:pStyle w:val="1030"/>
        <w:jc w:val="center"/>
        <w:rPr>
          <w:rStyle w:val="1327"/>
          <w:rFonts w:hint="eastAsia" w:ascii="黑体" w:hAnsi="黑体" w:eastAsia="黑体"/>
          <w:color w:val="000000"/>
          <w:sz w:val="28"/>
          <w:szCs w:val="28"/>
          <w:highlight w:val="none"/>
        </w:rPr>
      </w:pPr>
      <w:r>
        <w:rPr>
          <w:rStyle w:val="1327"/>
          <w:rFonts w:hint="eastAsia" w:ascii="黑体" w:hAnsi="黑体" w:eastAsia="黑体" w:cs="黑体"/>
          <w:color w:val="000000"/>
          <w:sz w:val="28"/>
          <w:szCs w:val="28"/>
          <w:highlight w:val="none"/>
        </w:rPr>
        <w:t xml:space="preserve">法定代表人身份证明书（格式）</w:t>
      </w:r>
      <w:r>
        <w:rPr>
          <w:rStyle w:val="1327"/>
          <w:rFonts w:hint="eastAsia" w:ascii="黑体" w:hAnsi="黑体" w:eastAsia="黑体"/>
          <w:color w:val="000000"/>
          <w:sz w:val="28"/>
          <w:szCs w:val="28"/>
          <w:highlight w:val="none"/>
        </w:rPr>
      </w:r>
      <w:r/>
    </w:p>
    <w:p>
      <w:pPr>
        <w:pStyle w:val="1030"/>
        <w:ind w:firstLine="612"/>
        <w:spacing w:line="360" w:lineRule="auto"/>
        <w:rPr>
          <w:rStyle w:val="1327"/>
          <w:rFonts w:hint="eastAsia"/>
          <w:color w:val="000000"/>
          <w:highlight w:val="none"/>
        </w:rPr>
      </w:pPr>
      <w:r>
        <w:rPr>
          <w:rStyle w:val="1327"/>
          <w:rFonts w:hint="eastAsia"/>
          <w:color w:val="000000"/>
          <w:highlight w:val="none"/>
        </w:rPr>
      </w:r>
      <w:r/>
    </w:p>
    <w:p>
      <w:pPr>
        <w:pStyle w:val="1030"/>
        <w:ind w:firstLine="612"/>
        <w:spacing w:line="360" w:lineRule="auto"/>
        <w:rPr>
          <w:rStyle w:val="1327"/>
          <w:color w:val="000000"/>
          <w:highlight w:val="none"/>
        </w:rPr>
      </w:pPr>
      <w:r>
        <w:rPr>
          <w:rStyle w:val="1327"/>
          <w:rFonts w:hint="eastAsia"/>
          <w:color w:val="000000"/>
          <w:highlight w:val="none"/>
        </w:rPr>
        <w:t xml:space="preserve">单位名称：</w:t>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rPr>
      </w:r>
      <w:r/>
    </w:p>
    <w:p>
      <w:pPr>
        <w:pStyle w:val="1030"/>
        <w:ind w:firstLine="612"/>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u w:val="single"/>
        </w:rPr>
      </w:pPr>
      <w:r>
        <w:rPr>
          <w:rStyle w:val="1327"/>
          <w:rFonts w:hint="eastAsia"/>
          <w:color w:val="000000"/>
          <w:highlight w:val="none"/>
        </w:rPr>
        <w:t xml:space="preserve">单位性质：</w:t>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u w:val="single"/>
        </w:rPr>
      </w:pPr>
      <w:r>
        <w:rPr>
          <w:rStyle w:val="1327"/>
          <w:rFonts w:hint="eastAsia"/>
          <w:color w:val="000000"/>
          <w:highlight w:val="none"/>
        </w:rPr>
        <w:t xml:space="preserve">地址：</w:t>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tab/>
      </w:r>
      <w:r>
        <w:rPr>
          <w:rStyle w:val="1327"/>
          <w:color w:val="000000"/>
          <w:highlight w:val="none"/>
          <w:u w:val="singl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rPr>
      </w:pPr>
      <w:r>
        <w:rPr>
          <w:rStyle w:val="1327"/>
          <w:rFonts w:hint="eastAsia"/>
          <w:color w:val="000000"/>
          <w:highlight w:val="none"/>
        </w:rPr>
        <w:t xml:space="preserve">成立时间：    年   月   日</w:t>
      </w:r>
      <w:r>
        <w:rPr>
          <w:rStyle w:val="1327"/>
          <w:color w:val="000000"/>
          <w:highlight w:val="non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u w:val="single"/>
        </w:rPr>
      </w:pPr>
      <w:r>
        <w:rPr>
          <w:rStyle w:val="1327"/>
          <w:rFonts w:hint="eastAsia"/>
          <w:color w:val="000000"/>
          <w:highlight w:val="none"/>
        </w:rPr>
        <w:t xml:space="preserve">经营期限：</w:t>
      </w:r>
      <w:r>
        <w:rPr>
          <w:rStyle w:val="1327"/>
          <w:color w:val="000000"/>
          <w:highlight w:val="none"/>
          <w:u w:val="single"/>
        </w:rPr>
        <w:tab/>
      </w:r>
      <w:r>
        <w:rPr>
          <w:rStyle w:val="1327"/>
          <w:color w:val="000000"/>
          <w:highlight w:val="none"/>
          <w:u w:val="single"/>
        </w:rPr>
        <w:tab/>
      </w:r>
      <w:r>
        <w:rPr>
          <w:rStyle w:val="1327"/>
          <w:color w:val="000000"/>
          <w:highlight w:val="none"/>
          <w:u w:val="singl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u w:val="single"/>
        </w:rPr>
      </w:pPr>
      <w:r>
        <w:rPr>
          <w:rStyle w:val="1327"/>
          <w:rFonts w:hint="eastAsia"/>
          <w:color w:val="000000"/>
          <w:highlight w:val="none"/>
        </w:rPr>
        <w:t xml:space="preserve">姓名：   性别：    年龄：    职务：</w:t>
      </w:r>
      <w:r>
        <w:rPr>
          <w:rStyle w:val="1327"/>
          <w:color w:val="000000"/>
          <w:highlight w:val="none"/>
          <w:u w:val="single"/>
        </w:rPr>
        <w:tab/>
      </w:r>
      <w:r>
        <w:rPr>
          <w:rStyle w:val="1327"/>
          <w:color w:val="000000"/>
          <w:highlight w:val="none"/>
          <w:u w:val="single"/>
        </w:rPr>
        <w:tab/>
      </w:r>
      <w:r>
        <w:rPr>
          <w:rStyle w:val="1327"/>
          <w:color w:val="000000"/>
          <w:highlight w:val="none"/>
          <w:u w:val="singl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rPr>
      </w:pPr>
      <w:r>
        <w:rPr>
          <w:rStyle w:val="1327"/>
          <w:rFonts w:hint="eastAsia"/>
          <w:color w:val="000000"/>
          <w:highlight w:val="none"/>
        </w:rPr>
        <w:t xml:space="preserve">系的法定代表人。</w:t>
      </w:r>
      <w:r>
        <w:rPr>
          <w:rStyle w:val="1327"/>
          <w:color w:val="000000"/>
          <w:highlight w:val="none"/>
        </w:rPr>
      </w:r>
      <w:r/>
    </w:p>
    <w:p>
      <w:pPr>
        <w:pStyle w:val="1030"/>
        <w:ind w:firstLine="610"/>
        <w:spacing w:line="360" w:lineRule="auto"/>
        <w:rPr>
          <w:rStyle w:val="1327"/>
          <w:color w:val="000000"/>
          <w:highlight w:val="none"/>
        </w:rPr>
      </w:pPr>
      <w:r>
        <w:rPr>
          <w:rStyle w:val="1327"/>
          <w:color w:val="000000"/>
          <w:highlight w:val="none"/>
        </w:rPr>
      </w:r>
      <w:r/>
    </w:p>
    <w:p>
      <w:pPr>
        <w:pStyle w:val="1030"/>
        <w:ind w:firstLine="610"/>
        <w:spacing w:line="360" w:lineRule="auto"/>
        <w:rPr>
          <w:rStyle w:val="1327"/>
          <w:color w:val="000000"/>
          <w:highlight w:val="none"/>
        </w:rPr>
      </w:pPr>
      <w:r>
        <w:rPr>
          <w:rStyle w:val="1327"/>
          <w:rFonts w:hint="eastAsia"/>
          <w:color w:val="000000"/>
          <w:highlight w:val="none"/>
        </w:rPr>
        <w:t xml:space="preserve">特此证明。</w:t>
      </w:r>
      <w:r>
        <w:rPr>
          <w:rStyle w:val="1327"/>
          <w:color w:val="000000"/>
          <w:highlight w:val="none"/>
        </w:rPr>
      </w:r>
      <w:r/>
    </w:p>
    <w:p>
      <w:pPr>
        <w:pStyle w:val="1030"/>
        <w:ind w:firstLine="3990"/>
        <w:spacing w:line="360" w:lineRule="auto"/>
        <w:tabs>
          <w:tab w:val="left" w:pos="720" w:leader="none"/>
          <w:tab w:val="left" w:pos="900" w:leader="none"/>
        </w:tabs>
        <w:rPr>
          <w:rStyle w:val="1327"/>
          <w:color w:val="000000"/>
          <w:highlight w:val="none"/>
        </w:rPr>
      </w:pPr>
      <w:r>
        <w:rPr>
          <w:rStyle w:val="1327"/>
          <w:color w:val="000000"/>
          <w:highlight w:val="none"/>
        </w:rPr>
      </w:r>
      <w:r/>
    </w:p>
    <w:p>
      <w:pPr>
        <w:pStyle w:val="1030"/>
        <w:ind w:firstLine="6720"/>
        <w:spacing w:line="600" w:lineRule="auto"/>
        <w:tabs>
          <w:tab w:val="left" w:pos="720" w:leader="none"/>
          <w:tab w:val="left" w:pos="900" w:leader="none"/>
        </w:tabs>
        <w:rPr>
          <w:rStyle w:val="1327"/>
          <w:color w:val="000000"/>
          <w:highlight w:val="none"/>
        </w:rPr>
      </w:pPr>
      <w:r>
        <w:rPr>
          <w:rStyle w:val="1327"/>
          <w:rFonts w:hint="eastAsia"/>
          <w:color w:val="000000"/>
          <w:highlight w:val="none"/>
        </w:rPr>
        <w:t xml:space="preserve">投标供应商：</w:t>
      </w:r>
      <w:r>
        <w:rPr>
          <w:rStyle w:val="1327"/>
          <w:rFonts w:hint="eastAsia"/>
          <w:color w:val="000000"/>
          <w:highlight w:val="none"/>
          <w:u w:val="single"/>
        </w:rPr>
        <w:t xml:space="preserve">（盖公章）</w:t>
      </w:r>
      <w:r>
        <w:rPr>
          <w:rStyle w:val="1327"/>
          <w:color w:val="000000"/>
          <w:highlight w:val="none"/>
        </w:rPr>
      </w:r>
      <w:r/>
    </w:p>
    <w:p>
      <w:pPr>
        <w:pStyle w:val="1030"/>
        <w:ind w:right="480" w:firstLine="6720"/>
        <w:rPr>
          <w:rStyle w:val="1327"/>
          <w:rFonts w:hint="eastAsia"/>
          <w:color w:val="000000"/>
          <w:highlight w:val="none"/>
        </w:rPr>
      </w:pPr>
      <w:r>
        <w:rPr>
          <w:rStyle w:val="1327"/>
          <w:rFonts w:hint="eastAsia"/>
          <w:color w:val="000000"/>
          <w:highlight w:val="none"/>
        </w:rPr>
        <w:t xml:space="preserve">日期：    年   月   日</w:t>
      </w:r>
      <w:r>
        <w:rPr>
          <w:rStyle w:val="1327"/>
          <w:rFonts w:hint="eastAsia"/>
          <w:color w:val="000000"/>
          <w:highlight w:val="none"/>
        </w:rPr>
      </w:r>
      <w:r/>
    </w:p>
    <w:p>
      <w:pPr>
        <w:pStyle w:val="1030"/>
        <w:ind w:right="480" w:firstLine="7980"/>
        <w:rPr>
          <w:rStyle w:val="1327"/>
          <w:rFonts w:hint="eastAsia"/>
          <w:color w:val="000000"/>
          <w:highlight w:val="none"/>
        </w:rPr>
      </w:pPr>
      <w:r>
        <w:rPr>
          <w:rStyle w:val="1327"/>
          <w:rFonts w:hint="eastAsia"/>
          <w:color w:val="000000"/>
          <w:highlight w:val="none"/>
        </w:rPr>
      </w:r>
      <w:r/>
    </w:p>
    <w:p>
      <w:pPr>
        <w:pStyle w:val="1030"/>
        <w:ind w:right="480" w:firstLine="7980"/>
        <w:rPr>
          <w:rStyle w:val="1327"/>
          <w:rFonts w:hint="eastAsia"/>
          <w:color w:val="000000"/>
          <w:highlight w:val="none"/>
        </w:rPr>
      </w:pPr>
      <w:r>
        <w:rPr>
          <w:rStyle w:val="1327"/>
          <w:rFonts w:hint="eastAsia"/>
          <w:color w:val="000000"/>
          <w:highlight w:val="none"/>
        </w:rPr>
      </w:r>
      <w:r/>
    </w:p>
    <w:p>
      <w:pPr>
        <w:pStyle w:val="1030"/>
        <w:ind w:right="480" w:firstLine="7980"/>
        <w:rPr>
          <w:rStyle w:val="1327"/>
          <w:rFonts w:hint="eastAsia"/>
          <w:color w:val="000000"/>
          <w:highlight w:val="none"/>
        </w:rPr>
      </w:pPr>
      <w:r>
        <w:rPr>
          <w:rStyle w:val="1327"/>
          <w:rFonts w:hint="eastAsia"/>
          <w:color w:val="000000"/>
          <w:highlight w:val="none"/>
        </w:rPr>
      </w:r>
      <w:r/>
    </w:p>
    <w:p>
      <w:pPr>
        <w:pStyle w:val="1030"/>
        <w:ind w:right="480" w:firstLine="7980"/>
        <w:rPr>
          <w:rStyle w:val="1327"/>
          <w:rFonts w:hint="eastAsia"/>
          <w:color w:val="000000"/>
          <w:highlight w:val="none"/>
        </w:rPr>
      </w:pPr>
      <w:r>
        <w:rPr>
          <w:rStyle w:val="1327"/>
          <w:rFonts w:hint="eastAsia"/>
          <w:color w:val="000000"/>
          <w:highlight w:val="none"/>
        </w:rPr>
      </w:r>
      <w:r/>
    </w:p>
    <w:p>
      <w:pPr>
        <w:pStyle w:val="1030"/>
        <w:ind w:right="480" w:firstLine="7980"/>
        <w:rPr>
          <w:rStyle w:val="1327"/>
          <w:rFonts w:hint="eastAsia"/>
          <w:color w:val="000000"/>
          <w:highlight w:val="none"/>
        </w:rPr>
      </w:pPr>
      <w:r>
        <w:rPr>
          <w:rStyle w:val="1327"/>
          <w:rFonts w:hint="eastAsia"/>
          <w:color w:val="000000"/>
          <w:highlight w:val="none"/>
        </w:rPr>
      </w:r>
      <w:r/>
    </w:p>
    <w:tbl>
      <w:tblPr>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W w:w="4680" w:type="dxa"/>
            <w:vAlign w:val="top"/>
            <w:textDirection w:val="lrTb"/>
            <w:noWrap w:val="false"/>
          </w:tcPr>
          <w:p>
            <w:pPr>
              <w:pStyle w:val="1030"/>
              <w:jc w:val="both"/>
              <w:spacing w:line="360" w:lineRule="auto"/>
              <w:widowControl w:val="off"/>
              <w:rPr>
                <w:rStyle w:val="1327"/>
                <w:rFonts w:eastAsia="宋体"/>
                <w:color w:val="000000"/>
                <w:sz w:val="21"/>
                <w:szCs w:val="24"/>
                <w:highlight w:val="none"/>
                <w:lang w:val="en-US" w:eastAsia="zh-CN" w:bidi="ar-SA"/>
              </w:rPr>
            </w:pPr>
            <w:r>
              <w:rPr>
                <w:rStyle w:val="1327"/>
                <w:rFonts w:eastAsia="宋体"/>
                <w:color w:val="000000"/>
                <w:sz w:val="21"/>
                <w:szCs w:val="24"/>
                <w:highlight w:val="none"/>
                <w:lang w:val="en-US" w:eastAsia="zh-CN" w:bidi="ar-SA"/>
              </w:rPr>
            </w:r>
            <w:r/>
          </w:p>
          <w:p>
            <w:pPr>
              <w:pStyle w:val="1030"/>
              <w:jc w:val="both"/>
              <w:spacing w:line="360" w:lineRule="auto"/>
              <w:widowControl w:val="off"/>
              <w:rPr>
                <w:rStyle w:val="1327"/>
                <w:rFonts w:eastAsia="宋体"/>
                <w:color w:val="000000"/>
                <w:sz w:val="21"/>
                <w:szCs w:val="24"/>
                <w:highlight w:val="none"/>
                <w:lang w:val="en-US" w:eastAsia="zh-CN" w:bidi="ar-SA"/>
              </w:rPr>
            </w:pPr>
            <w:r>
              <w:rPr>
                <w:rStyle w:val="1327"/>
                <w:rFonts w:eastAsia="宋体"/>
                <w:color w:val="000000"/>
                <w:sz w:val="21"/>
                <w:szCs w:val="24"/>
                <w:highlight w:val="none"/>
                <w:lang w:val="en-US" w:eastAsia="zh-CN" w:bidi="ar-SA"/>
              </w:rPr>
            </w:r>
            <w:r/>
          </w:p>
          <w:p>
            <w:pPr>
              <w:pStyle w:val="1030"/>
              <w:jc w:val="center"/>
              <w:spacing w:line="360" w:lineRule="auto"/>
              <w:widowControl w:val="off"/>
              <w:rPr>
                <w:rStyle w:val="1327"/>
                <w:rFonts w:eastAsia="宋体"/>
                <w:color w:val="000000"/>
                <w:sz w:val="21"/>
                <w:szCs w:val="24"/>
                <w:highlight w:val="none"/>
                <w:lang w:val="en-US" w:eastAsia="zh-CN" w:bidi="ar-SA"/>
              </w:rPr>
            </w:pPr>
            <w:r>
              <w:rPr>
                <w:rStyle w:val="1327"/>
                <w:rFonts w:hint="eastAsia" w:eastAsia="宋体"/>
                <w:color w:val="000000"/>
                <w:sz w:val="21"/>
                <w:szCs w:val="24"/>
                <w:highlight w:val="none"/>
                <w:lang w:val="en-US" w:eastAsia="zh-CN" w:bidi="ar-SA"/>
              </w:rPr>
              <w:t xml:space="preserve">法定代表人身份证复印件</w:t>
            </w:r>
            <w:r>
              <w:rPr>
                <w:rStyle w:val="1327"/>
                <w:rFonts w:eastAsia="宋体"/>
                <w:color w:val="000000"/>
                <w:sz w:val="21"/>
                <w:szCs w:val="24"/>
                <w:highlight w:val="none"/>
                <w:lang w:val="en-US" w:eastAsia="zh-CN" w:bidi="ar-SA"/>
              </w:rPr>
            </w:r>
            <w:r/>
          </w:p>
          <w:p>
            <w:pPr>
              <w:pStyle w:val="1030"/>
              <w:jc w:val="center"/>
              <w:spacing w:line="360" w:lineRule="auto"/>
              <w:widowControl w:val="off"/>
              <w:rPr>
                <w:rStyle w:val="1327"/>
                <w:rFonts w:eastAsia="宋体"/>
                <w:color w:val="000000"/>
                <w:sz w:val="21"/>
                <w:szCs w:val="24"/>
                <w:highlight w:val="none"/>
                <w:lang w:val="en-US" w:eastAsia="zh-CN" w:bidi="ar-SA"/>
              </w:rPr>
            </w:pPr>
            <w:r>
              <w:rPr>
                <w:rStyle w:val="1327"/>
                <w:rFonts w:hint="eastAsia" w:eastAsia="宋体"/>
                <w:color w:val="000000"/>
                <w:sz w:val="21"/>
                <w:szCs w:val="24"/>
                <w:highlight w:val="none"/>
                <w:lang w:val="en-US" w:eastAsia="zh-CN" w:bidi="ar-SA"/>
              </w:rPr>
              <w:t xml:space="preserve">（正面）</w:t>
            </w:r>
            <w:r>
              <w:rPr>
                <w:rStyle w:val="1327"/>
                <w:rFonts w:eastAsia="宋体"/>
                <w:color w:val="000000"/>
                <w:sz w:val="21"/>
                <w:szCs w:val="24"/>
                <w:highlight w:val="none"/>
                <w:lang w:val="en-US" w:eastAsia="zh-CN" w:bidi="ar-SA"/>
              </w:rPr>
            </w:r>
            <w:r/>
          </w:p>
        </w:tc>
        <w:tc>
          <w:tcPr>
            <w:tcW w:w="396" w:type="dxa"/>
            <w:vAlign w:val="top"/>
            <w:textDirection w:val="lrTb"/>
            <w:noWrap w:val="false"/>
          </w:tcPr>
          <w:p>
            <w:pPr>
              <w:pStyle w:val="1030"/>
              <w:jc w:val="left"/>
              <w:widowControl w:val="off"/>
              <w:rPr>
                <w:rStyle w:val="1327"/>
                <w:rFonts w:eastAsia="宋体"/>
                <w:color w:val="000000"/>
                <w:sz w:val="21"/>
                <w:szCs w:val="24"/>
                <w:highlight w:val="none"/>
                <w:lang w:val="en-US" w:eastAsia="zh-CN" w:bidi="ar-SA"/>
              </w:rPr>
            </w:pPr>
            <w:r>
              <w:rPr>
                <w:rStyle w:val="1327"/>
                <w:rFonts w:eastAsia="宋体"/>
                <w:color w:val="000000"/>
                <w:sz w:val="21"/>
                <w:szCs w:val="24"/>
                <w:highlight w:val="none"/>
                <w:lang w:val="en-US" w:eastAsia="zh-CN" w:bidi="ar-SA"/>
              </w:rPr>
            </w:r>
            <w:r/>
          </w:p>
        </w:tc>
        <w:tc>
          <w:tcPr>
            <w:tcW w:w="4680" w:type="dxa"/>
            <w:vAlign w:val="top"/>
            <w:textDirection w:val="lrTb"/>
            <w:noWrap w:val="false"/>
          </w:tcPr>
          <w:p>
            <w:pPr>
              <w:pStyle w:val="1030"/>
              <w:jc w:val="both"/>
              <w:spacing w:line="360" w:lineRule="auto"/>
              <w:widowControl w:val="off"/>
              <w:rPr>
                <w:rStyle w:val="1327"/>
                <w:rFonts w:eastAsia="宋体"/>
                <w:color w:val="000000"/>
                <w:sz w:val="21"/>
                <w:szCs w:val="24"/>
                <w:highlight w:val="none"/>
                <w:lang w:val="en-US" w:eastAsia="zh-CN" w:bidi="ar-SA"/>
              </w:rPr>
            </w:pPr>
            <w:r>
              <w:rPr>
                <w:rStyle w:val="1327"/>
                <w:rFonts w:eastAsia="宋体"/>
                <w:color w:val="000000"/>
                <w:sz w:val="21"/>
                <w:szCs w:val="24"/>
                <w:highlight w:val="none"/>
                <w:lang w:val="en-US" w:eastAsia="zh-CN" w:bidi="ar-SA"/>
              </w:rPr>
            </w:r>
            <w:r/>
          </w:p>
          <w:p>
            <w:pPr>
              <w:pStyle w:val="1030"/>
              <w:jc w:val="both"/>
              <w:spacing w:line="360" w:lineRule="auto"/>
              <w:widowControl w:val="off"/>
              <w:rPr>
                <w:rStyle w:val="1327"/>
                <w:rFonts w:eastAsia="宋体"/>
                <w:color w:val="000000"/>
                <w:sz w:val="21"/>
                <w:szCs w:val="24"/>
                <w:highlight w:val="none"/>
                <w:lang w:val="en-US" w:eastAsia="zh-CN" w:bidi="ar-SA"/>
              </w:rPr>
            </w:pPr>
            <w:r>
              <w:rPr>
                <w:rStyle w:val="1327"/>
                <w:rFonts w:eastAsia="宋体"/>
                <w:color w:val="000000"/>
                <w:sz w:val="21"/>
                <w:szCs w:val="24"/>
                <w:highlight w:val="none"/>
                <w:lang w:val="en-US" w:eastAsia="zh-CN" w:bidi="ar-SA"/>
              </w:rPr>
            </w:r>
            <w:r/>
          </w:p>
          <w:p>
            <w:pPr>
              <w:pStyle w:val="1030"/>
              <w:jc w:val="center"/>
              <w:spacing w:line="360" w:lineRule="auto"/>
              <w:widowControl w:val="off"/>
              <w:rPr>
                <w:rStyle w:val="1327"/>
                <w:rFonts w:eastAsia="宋体"/>
                <w:color w:val="000000"/>
                <w:sz w:val="21"/>
                <w:szCs w:val="24"/>
                <w:highlight w:val="none"/>
                <w:lang w:val="en-US" w:eastAsia="zh-CN" w:bidi="ar-SA"/>
              </w:rPr>
            </w:pPr>
            <w:r>
              <w:rPr>
                <w:rStyle w:val="1327"/>
                <w:rFonts w:hint="eastAsia" w:eastAsia="宋体"/>
                <w:color w:val="000000"/>
                <w:sz w:val="21"/>
                <w:szCs w:val="24"/>
                <w:highlight w:val="none"/>
                <w:lang w:val="en-US" w:eastAsia="zh-CN" w:bidi="ar-SA"/>
              </w:rPr>
              <w:t xml:space="preserve">法定代表人身份证复印件</w:t>
            </w:r>
            <w:r>
              <w:rPr>
                <w:rStyle w:val="1327"/>
                <w:rFonts w:eastAsia="宋体"/>
                <w:color w:val="000000"/>
                <w:sz w:val="21"/>
                <w:szCs w:val="24"/>
                <w:highlight w:val="none"/>
                <w:lang w:val="en-US" w:eastAsia="zh-CN" w:bidi="ar-SA"/>
              </w:rPr>
            </w:r>
            <w:r/>
          </w:p>
          <w:p>
            <w:pPr>
              <w:pStyle w:val="1030"/>
              <w:jc w:val="center"/>
              <w:spacing w:line="360" w:lineRule="auto"/>
              <w:widowControl w:val="off"/>
              <w:rPr>
                <w:rStyle w:val="1327"/>
                <w:rFonts w:eastAsia="宋体"/>
                <w:color w:val="000000"/>
                <w:sz w:val="21"/>
                <w:szCs w:val="24"/>
                <w:highlight w:val="none"/>
                <w:lang w:val="en-US" w:eastAsia="zh-CN" w:bidi="ar-SA"/>
              </w:rPr>
            </w:pPr>
            <w:r>
              <w:rPr>
                <w:rStyle w:val="1327"/>
                <w:rFonts w:hint="eastAsia" w:eastAsia="宋体"/>
                <w:color w:val="000000"/>
                <w:sz w:val="21"/>
                <w:szCs w:val="24"/>
                <w:highlight w:val="none"/>
                <w:lang w:val="en-US" w:eastAsia="zh-CN" w:bidi="ar-SA"/>
              </w:rPr>
              <w:t xml:space="preserve">（反面）</w:t>
            </w:r>
            <w:r>
              <w:rPr>
                <w:rStyle w:val="1327"/>
                <w:rFonts w:eastAsia="宋体"/>
                <w:color w:val="000000"/>
                <w:sz w:val="21"/>
                <w:szCs w:val="24"/>
                <w:highlight w:val="none"/>
                <w:lang w:val="en-US" w:eastAsia="zh-CN" w:bidi="ar-SA"/>
              </w:rPr>
            </w:r>
            <w:r/>
          </w:p>
        </w:tc>
      </w:tr>
    </w:tbl>
    <w:p>
      <w:pPr>
        <w:pStyle w:val="1030"/>
        <w:rPr>
          <w:rFonts w:ascii="宋体" w:hAnsi="宋体" w:cs="宋体"/>
          <w:bCs/>
          <w:sz w:val="24"/>
          <w:highlight w:val="none"/>
        </w:rPr>
        <w:sectPr>
          <w:footnotePr/>
          <w:endnotePr/>
          <w:type w:val="nextPage"/>
          <w:pgSz w:w="11910" w:h="16840" w:orient="portrait"/>
          <w:pgMar w:top="1440" w:right="1083" w:bottom="1440" w:left="1083" w:header="746" w:footer="988" w:gutter="0"/>
          <w:cols w:num="1" w:sep="0" w:space="1701" w:equalWidth="1"/>
          <w:docGrid w:linePitch="360"/>
        </w:sectPr>
        <w:outlineLvl w:val="0"/>
      </w:pPr>
      <w:r>
        <w:rPr>
          <w:rFonts w:ascii="宋体" w:hAnsi="宋体" w:cs="宋体"/>
          <w:bCs/>
          <w:sz w:val="24"/>
          <w:highlight w:val="none"/>
        </w:rPr>
      </w:r>
      <w:r/>
    </w:p>
    <w:p>
      <w:pPr>
        <w:pStyle w:val="1030"/>
        <w:rPr>
          <w:rFonts w:ascii="宋体" w:hAnsi="宋体" w:cs="宋体"/>
          <w:bCs/>
          <w:sz w:val="24"/>
          <w:highlight w:val="none"/>
        </w:rPr>
        <w:outlineLvl w:val="0"/>
      </w:pPr>
      <w:r>
        <w:rPr>
          <w:rFonts w:hint="eastAsia" w:ascii="宋体" w:hAnsi="宋体" w:cs="宋体"/>
          <w:bCs/>
          <w:sz w:val="24"/>
          <w:highlight w:val="none"/>
        </w:rPr>
        <w:t xml:space="preserve">（四）承诺书（格式）：</w:t>
      </w:r>
      <w:r>
        <w:rPr>
          <w:rFonts w:ascii="宋体" w:hAnsi="宋体" w:cs="宋体"/>
          <w:bCs/>
          <w:sz w:val="24"/>
          <w:highlight w:val="none"/>
        </w:rPr>
      </w:r>
      <w:r/>
    </w:p>
    <w:p>
      <w:pPr>
        <w:pStyle w:val="1030"/>
        <w:rPr>
          <w:rFonts w:ascii="宋体" w:hAnsi="宋体" w:cs="宋体"/>
          <w:bCs/>
          <w:sz w:val="28"/>
          <w:szCs w:val="28"/>
          <w:highlight w:val="none"/>
        </w:rPr>
        <w:outlineLvl w:val="0"/>
      </w:pPr>
      <w:r>
        <w:rPr>
          <w:rFonts w:ascii="宋体" w:hAnsi="宋体" w:cs="宋体"/>
          <w:bCs/>
          <w:sz w:val="28"/>
          <w:szCs w:val="28"/>
          <w:highlight w:val="none"/>
        </w:rPr>
      </w:r>
      <w:r/>
    </w:p>
    <w:p>
      <w:pPr>
        <w:pStyle w:val="1030"/>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 承诺书（格式）</w:t>
      </w:r>
      <w:r>
        <w:rPr>
          <w:rFonts w:ascii="宋体" w:hAnsi="宋体" w:cs="宋体"/>
          <w:b/>
          <w:bCs/>
          <w:sz w:val="30"/>
          <w:szCs w:val="30"/>
          <w:highlight w:val="none"/>
        </w:rPr>
      </w:r>
      <w:r/>
    </w:p>
    <w:p>
      <w:pPr>
        <w:pStyle w:val="1030"/>
        <w:jc w:val="center"/>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1030"/>
        <w:spacing w:line="480" w:lineRule="auto"/>
        <w:rPr>
          <w:rFonts w:hAnsi="宋体"/>
          <w:sz w:val="24"/>
          <w:highlight w:val="none"/>
        </w:rPr>
      </w:pPr>
      <w:r>
        <w:rPr>
          <w:rFonts w:hint="eastAsia" w:hAnsi="宋体"/>
          <w:sz w:val="24"/>
          <w:highlight w:val="none"/>
          <w:u w:val="single"/>
        </w:rPr>
        <w:t xml:space="preserve">      （投标供应商名称）           </w:t>
      </w:r>
      <w:r>
        <w:rPr>
          <w:rFonts w:hint="eastAsia" w:hAnsi="宋体"/>
          <w:sz w:val="24"/>
          <w:highlight w:val="none"/>
        </w:rPr>
        <w:t xml:space="preserve">在此承诺：</w:t>
      </w:r>
      <w:r>
        <w:rPr>
          <w:rFonts w:hAnsi="宋体"/>
          <w:sz w:val="24"/>
          <w:highlight w:val="none"/>
        </w:rPr>
      </w:r>
      <w:r/>
    </w:p>
    <w:p>
      <w:pPr>
        <w:pStyle w:val="1030"/>
        <w:ind w:firstLine="480"/>
        <w:spacing w:line="480" w:lineRule="auto"/>
        <w:rPr>
          <w:rFonts w:hAnsi="宋体"/>
          <w:sz w:val="24"/>
          <w:highlight w:val="none"/>
        </w:rPr>
      </w:pPr>
      <w:r>
        <w:rPr>
          <w:rFonts w:hAnsi="宋体"/>
          <w:sz w:val="24"/>
          <w:highlight w:val="none"/>
        </w:rPr>
      </w:r>
      <w:r/>
    </w:p>
    <w:p>
      <w:pPr>
        <w:pStyle w:val="1030"/>
        <w:ind w:firstLine="480"/>
        <w:spacing w:before="240" w:line="360" w:lineRule="auto"/>
        <w:rPr>
          <w:rFonts w:hAnsi="宋体"/>
          <w:sz w:val="24"/>
          <w:highlight w:val="none"/>
        </w:rPr>
      </w:pPr>
      <w:r>
        <w:rPr>
          <w:rFonts w:hint="eastAsia" w:hAnsi="宋体"/>
          <w:sz w:val="24"/>
          <w:highlight w:val="none"/>
        </w:rPr>
        <w:t xml:space="preserve">我公司自愿参加贵单位（公司）</w:t>
      </w:r>
      <w:r>
        <w:rPr>
          <w:rFonts w:hint="eastAsia" w:hAnsi="宋体"/>
          <w:sz w:val="24"/>
          <w:highlight w:val="none"/>
          <w:u w:val="single"/>
        </w:rPr>
        <w:t xml:space="preserve">                    </w:t>
      </w:r>
      <w:r>
        <w:rPr>
          <w:rFonts w:hint="eastAsia" w:hAnsi="宋体"/>
          <w:sz w:val="24"/>
          <w:highlight w:val="none"/>
        </w:rPr>
        <w:t xml:space="preserve">项目的投标，并接受对我公司的资格审查，我公司承诺：</w:t>
      </w:r>
      <w:r>
        <w:rPr>
          <w:rFonts w:hAnsi="宋体"/>
          <w:sz w:val="24"/>
          <w:highlight w:val="none"/>
        </w:rPr>
      </w:r>
      <w:r/>
    </w:p>
    <w:p>
      <w:pPr>
        <w:pStyle w:val="1030"/>
        <w:ind w:firstLine="482"/>
        <w:spacing w:line="360" w:lineRule="auto"/>
        <w:rPr>
          <w:rFonts w:hAnsi="宋体"/>
          <w:sz w:val="24"/>
          <w:highlight w:val="none"/>
        </w:rPr>
      </w:pPr>
      <w:r>
        <w:rPr>
          <w:rFonts w:hint="eastAsia" w:hAnsi="宋体"/>
          <w:sz w:val="24"/>
          <w:highlight w:val="none"/>
        </w:rPr>
        <w:t xml:space="preserve">1.本公司（单位）具备履行合同所必需的设备和专业技术能力；</w:t>
      </w:r>
      <w:r>
        <w:rPr>
          <w:rFonts w:hAnsi="宋体"/>
          <w:sz w:val="24"/>
          <w:highlight w:val="none"/>
        </w:rPr>
      </w:r>
      <w:r/>
    </w:p>
    <w:p>
      <w:pPr>
        <w:pStyle w:val="1030"/>
        <w:ind w:firstLine="482"/>
        <w:spacing w:line="360" w:lineRule="auto"/>
        <w:rPr>
          <w:rFonts w:hAnsi="宋体"/>
          <w:sz w:val="24"/>
          <w:highlight w:val="none"/>
        </w:rPr>
      </w:pPr>
      <w:r>
        <w:rPr>
          <w:rFonts w:hint="eastAsia" w:hAnsi="宋体"/>
          <w:sz w:val="24"/>
          <w:highlight w:val="none"/>
        </w:rPr>
        <w:t xml:space="preserve">2.本公司未被“信用中国”网站（</w:t>
      </w:r>
      <w:r>
        <w:rPr>
          <w:highlight w:val="none"/>
        </w:rPr>
        <w:fldChar w:fldCharType="begin"/>
      </w:r>
      <w:r>
        <w:rPr>
          <w:rFonts w:hint="eastAsia" w:hAnsi="宋体"/>
          <w:sz w:val="24"/>
          <w:highlight w:val="none"/>
        </w:rPr>
        <w:instrText xml:space="preserve"> HYPERLINK "http://www.creditchina.gov.cn" </w:instrText>
      </w:r>
      <w:r>
        <w:rPr>
          <w:highlight w:val="none"/>
        </w:rPr>
        <w:fldChar w:fldCharType="separate"/>
      </w:r>
      <w:r>
        <w:rPr>
          <w:rFonts w:hint="eastAsia" w:hAnsi="宋体"/>
          <w:sz w:val="24"/>
          <w:highlight w:val="none"/>
        </w:rPr>
        <w:t xml:space="preserve">www.creditchina.gov.cn</w:t>
      </w:r>
      <w:r>
        <w:rPr>
          <w:highlight w:val="none"/>
        </w:rPr>
        <w:fldChar w:fldCharType="end"/>
      </w:r>
      <w:r>
        <w:rPr>
          <w:rFonts w:hint="eastAsia" w:hAnsi="宋体"/>
          <w:sz w:val="24"/>
          <w:highlight w:val="none"/>
        </w:rPr>
        <w:t xml:space="preserve">）列入失信被执行人、重大税收违法案件主体、政府采购严重违法失信行为记录名单。</w:t>
      </w:r>
      <w:r>
        <w:rPr>
          <w:rFonts w:hAnsi="宋体"/>
          <w:sz w:val="24"/>
          <w:highlight w:val="none"/>
        </w:rPr>
      </w:r>
      <w:r/>
    </w:p>
    <w:p>
      <w:pPr>
        <w:pStyle w:val="1030"/>
        <w:ind w:firstLine="482"/>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w:t>
      </w:r>
      <w:r>
        <w:rPr>
          <w:rFonts w:hint="eastAsia" w:hAnsi="宋体"/>
          <w:sz w:val="24"/>
          <w:highlight w:val="none"/>
        </w:rPr>
        <w:t xml:space="preserve">我公司未处于被责令停业、投标资格被取消或者财产被接管、冻结和破产状态，</w:t>
      </w:r>
      <w:r>
        <w:rPr>
          <w:rFonts w:hAnsi="宋体"/>
          <w:sz w:val="24"/>
          <w:highlight w:val="none"/>
        </w:rPr>
      </w:r>
      <w:r/>
    </w:p>
    <w:p>
      <w:pPr>
        <w:pStyle w:val="1030"/>
        <w:ind w:firstLine="482"/>
        <w:spacing w:line="360" w:lineRule="auto"/>
        <w:rPr>
          <w:rFonts w:hAnsi="宋体"/>
          <w:sz w:val="24"/>
          <w:highlight w:val="none"/>
        </w:rPr>
      </w:pPr>
      <w:r>
        <w:rPr>
          <w:rFonts w:hint="eastAsia" w:hAnsi="宋体"/>
          <w:sz w:val="24"/>
          <w:highlight w:val="none"/>
        </w:rPr>
        <w:t xml:space="preserve">4</w:t>
      </w:r>
      <w:r>
        <w:rPr>
          <w:rFonts w:hAnsi="宋体"/>
          <w:sz w:val="24"/>
          <w:highlight w:val="none"/>
        </w:rPr>
        <w:t xml:space="preserve">.</w:t>
      </w:r>
      <w:r>
        <w:rPr>
          <w:rFonts w:hint="eastAsia" w:hAnsi="宋体"/>
          <w:sz w:val="24"/>
          <w:highlight w:val="none"/>
        </w:rPr>
        <w:t xml:space="preserve">企业没有因骗取中标或者严重违约以及发生重大质量事故等问题，被有关部门暂停投标资格并在暂停期内的。</w:t>
      </w:r>
      <w:r>
        <w:rPr>
          <w:rFonts w:hAnsi="宋体"/>
          <w:sz w:val="24"/>
          <w:highlight w:val="none"/>
        </w:rPr>
      </w:r>
      <w:r/>
    </w:p>
    <w:p>
      <w:pPr>
        <w:pStyle w:val="1030"/>
        <w:ind w:firstLine="482"/>
        <w:spacing w:line="360" w:lineRule="auto"/>
        <w:rPr>
          <w:rFonts w:hAnsi="宋体"/>
          <w:sz w:val="24"/>
          <w:highlight w:val="none"/>
        </w:rPr>
      </w:pPr>
      <w:r>
        <w:rPr>
          <w:rFonts w:hint="eastAsia" w:hAnsi="宋体"/>
          <w:sz w:val="24"/>
          <w:highlight w:val="none"/>
        </w:rPr>
        <w:t xml:space="preserve">5</w:t>
      </w:r>
      <w:r>
        <w:rPr>
          <w:rFonts w:hAnsi="宋体"/>
          <w:sz w:val="24"/>
          <w:highlight w:val="none"/>
        </w:rPr>
        <w:t xml:space="preserve">.</w:t>
      </w:r>
      <w:r>
        <w:rPr>
          <w:rFonts w:hint="eastAsia" w:hAnsi="宋体"/>
          <w:sz w:val="24"/>
          <w:highlight w:val="none"/>
        </w:rPr>
        <w:t xml:space="preserve">根据贵单位（公司）提出的公开招标文件要求，本公司递交的投标文件中的内容没有隐瞒、虚假、伪造等弄虚作假行为。</w:t>
      </w:r>
      <w:r>
        <w:rPr>
          <w:rFonts w:hAnsi="宋体"/>
          <w:sz w:val="24"/>
          <w:highlight w:val="none"/>
        </w:rPr>
      </w:r>
      <w:r/>
    </w:p>
    <w:p>
      <w:pPr>
        <w:pStyle w:val="1030"/>
        <w:ind w:firstLine="480"/>
        <w:spacing w:before="240" w:line="360" w:lineRule="auto"/>
        <w:rPr>
          <w:rFonts w:ascii="宋体" w:hAnsi="宋体" w:cs="宋体"/>
          <w:sz w:val="24"/>
          <w:highlight w:val="none"/>
        </w:rPr>
      </w:pPr>
      <w:r>
        <w:rPr>
          <w:rFonts w:hint="eastAsia" w:hAnsi="宋体"/>
          <w:sz w:val="24"/>
          <w:highlight w:val="none"/>
        </w:rPr>
        <w:t xml:space="preserve">若发现该行为，贵公司可以拒绝我公司投标，如已中标，可取消我公司中标资格，并接受政府采购主管部门对我公司弄虚作假、违反公平和诚实信用原则做出的任何处理。</w:t>
      </w:r>
      <w:r>
        <w:rPr>
          <w:rFonts w:ascii="宋体" w:hAnsi="宋体" w:cs="宋体"/>
          <w:sz w:val="24"/>
          <w:highlight w:val="none"/>
        </w:rPr>
      </w:r>
      <w:r/>
    </w:p>
    <w:p>
      <w:pPr>
        <w:pStyle w:val="1030"/>
        <w:ind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1030"/>
        <w:ind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投标供应商：（盖章）          </w:t>
      </w:r>
      <w:r>
        <w:rPr>
          <w:rFonts w:ascii="宋体" w:hAnsi="宋体" w:cs="宋体"/>
          <w:sz w:val="24"/>
          <w:highlight w:val="none"/>
        </w:rPr>
      </w:r>
      <w:r/>
    </w:p>
    <w:p>
      <w:pPr>
        <w:pStyle w:val="1030"/>
        <w:ind w:right="480"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法定代表人签名或盖章：            </w:t>
      </w:r>
      <w:r>
        <w:rPr>
          <w:rFonts w:ascii="宋体" w:hAnsi="宋体" w:cs="宋体"/>
          <w:sz w:val="24"/>
          <w:highlight w:val="none"/>
        </w:rPr>
      </w:r>
      <w:r/>
    </w:p>
    <w:p>
      <w:pPr>
        <w:pStyle w:val="1030"/>
        <w:ind w:right="480" w:firstLine="6840"/>
        <w:spacing w:before="240" w:line="360" w:lineRule="auto"/>
        <w:rPr>
          <w:rFonts w:ascii="宋体" w:hAnsi="宋体" w:cs="宋体"/>
          <w:sz w:val="24"/>
          <w:highlight w:val="none"/>
        </w:rPr>
      </w:pPr>
      <w:r>
        <w:rPr>
          <w:rFonts w:hint="eastAsia" w:ascii="宋体" w:hAnsi="宋体" w:cs="宋体"/>
          <w:sz w:val="24"/>
          <w:highlight w:val="none"/>
        </w:rPr>
        <w:t xml:space="preserve">年    月    日</w:t>
      </w:r>
      <w:r>
        <w:rPr>
          <w:rFonts w:ascii="宋体" w:hAnsi="宋体" w:cs="宋体"/>
          <w:sz w:val="24"/>
          <w:highlight w:val="none"/>
        </w:rPr>
      </w:r>
      <w:r/>
    </w:p>
    <w:p>
      <w:pPr>
        <w:pStyle w:val="1030"/>
        <w:ind w:firstLine="480"/>
        <w:jc w:val="right"/>
        <w:spacing w:before="240" w:line="360" w:lineRule="auto"/>
        <w:rPr>
          <w:rFonts w:ascii="宋体" w:hAnsi="宋体" w:cs="宋体"/>
          <w:sz w:val="24"/>
          <w:highlight w:val="none"/>
        </w:rPr>
      </w:pPr>
      <w:r>
        <w:rPr>
          <w:rFonts w:ascii="宋体" w:hAnsi="宋体" w:cs="宋体"/>
          <w:sz w:val="24"/>
          <w:highlight w:val="none"/>
        </w:rPr>
      </w:r>
      <w:r/>
    </w:p>
    <w:p>
      <w:pPr>
        <w:pStyle w:val="1030"/>
        <w:ind w:firstLine="480"/>
        <w:jc w:val="center"/>
        <w:spacing w:before="240" w:line="360" w:lineRule="auto"/>
        <w:rPr>
          <w:rFonts w:ascii="宋体" w:hAnsi="宋体" w:cs="宋体"/>
          <w:sz w:val="24"/>
          <w:highlight w:val="none"/>
        </w:rPr>
      </w:pPr>
      <w:r>
        <w:rPr>
          <w:rFonts w:hint="eastAsia" w:ascii="宋体" w:hAnsi="宋体"/>
          <w:b/>
          <w:color w:val="000000"/>
          <w:sz w:val="24"/>
          <w:highlight w:val="none"/>
        </w:rPr>
        <w:t xml:space="preserve">（如是联合体则联合体主办单位及协办单位均需提供）</w:t>
      </w:r>
      <w:r>
        <w:rPr>
          <w:rFonts w:ascii="宋体" w:hAnsi="宋体" w:cs="宋体"/>
          <w:sz w:val="24"/>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bCs/>
          <w:sz w:val="28"/>
          <w:szCs w:val="28"/>
          <w:highlight w:val="none"/>
        </w:rPr>
        <w:outlineLvl w:val="0"/>
      </w:pPr>
      <w:r>
        <w:rPr>
          <w:rFonts w:hint="eastAsia" w:ascii="宋体" w:hAnsi="宋体" w:cs="宋体"/>
          <w:bCs/>
          <w:sz w:val="24"/>
          <w:highlight w:val="none"/>
        </w:rPr>
        <w:t xml:space="preserve">（五）开标一览表（格式）：</w:t>
      </w:r>
      <w:r>
        <w:rPr>
          <w:rFonts w:ascii="宋体" w:hAnsi="宋体" w:cs="宋体"/>
          <w:bCs/>
          <w:sz w:val="28"/>
          <w:szCs w:val="28"/>
          <w:highlight w:val="none"/>
        </w:rPr>
      </w:r>
      <w:r/>
    </w:p>
    <w:p>
      <w:pPr>
        <w:pStyle w:val="1030"/>
        <w:rPr>
          <w:rFonts w:ascii="宋体" w:hAnsi="宋体" w:cs="宋体"/>
          <w:bCs/>
          <w:sz w:val="28"/>
          <w:szCs w:val="28"/>
          <w:highlight w:val="none"/>
        </w:rPr>
        <w:outlineLvl w:val="0"/>
      </w:pPr>
      <w:r>
        <w:rPr>
          <w:rFonts w:ascii="宋体" w:hAnsi="宋体" w:cs="宋体"/>
          <w:bCs/>
          <w:sz w:val="28"/>
          <w:szCs w:val="28"/>
          <w:highlight w:val="none"/>
        </w:rPr>
      </w:r>
      <w:r/>
    </w:p>
    <w:p>
      <w:pPr>
        <w:pStyle w:val="1030"/>
        <w:jc w:val="center"/>
        <w:rPr>
          <w:rFonts w:ascii="宋体" w:hAnsi="宋体" w:cs="宋体"/>
          <w:bCs/>
          <w:sz w:val="28"/>
          <w:szCs w:val="28"/>
          <w:highlight w:val="none"/>
        </w:rPr>
        <w:outlineLvl w:val="0"/>
      </w:pPr>
      <w:r>
        <w:rPr>
          <w:rFonts w:hint="eastAsia" w:ascii="宋体" w:hAnsi="宋体" w:cs="宋体"/>
          <w:bCs/>
          <w:sz w:val="28"/>
          <w:szCs w:val="28"/>
          <w:highlight w:val="none"/>
        </w:rPr>
        <w:t xml:space="preserve">开标一览表 </w:t>
      </w:r>
      <w:r>
        <w:rPr>
          <w:rFonts w:ascii="宋体" w:hAnsi="宋体" w:cs="宋体"/>
          <w:bCs/>
          <w:sz w:val="28"/>
          <w:szCs w:val="28"/>
          <w:highlight w:val="none"/>
        </w:rPr>
      </w:r>
      <w:r/>
    </w:p>
    <w:p>
      <w:pPr>
        <w:pStyle w:val="1030"/>
        <w:jc w:val="center"/>
        <w:rPr>
          <w:rFonts w:ascii="宋体" w:hAnsi="宋体" w:cs="宋体"/>
          <w:bCs/>
          <w:sz w:val="28"/>
          <w:szCs w:val="28"/>
          <w:highlight w:val="none"/>
        </w:rPr>
        <w:outlineLvl w:val="0"/>
      </w:pPr>
      <w:r>
        <w:rPr>
          <w:rFonts w:ascii="宋体" w:hAnsi="宋体" w:cs="宋体"/>
          <w:bCs/>
          <w:sz w:val="28"/>
          <w:szCs w:val="28"/>
          <w:highlight w:val="none"/>
        </w:rPr>
      </w:r>
      <w:r/>
    </w:p>
    <w:p>
      <w:pPr>
        <w:pStyle w:val="1030"/>
        <w:spacing w:line="360" w:lineRule="auto"/>
        <w:rPr>
          <w:rFonts w:ascii="宋体" w:hAnsi="宋体" w:cs="宋体"/>
          <w:bCs/>
          <w:sz w:val="24"/>
          <w:highlight w:val="none"/>
        </w:rPr>
      </w:pPr>
      <w:r>
        <w:rPr>
          <w:rFonts w:hint="eastAsia" w:ascii="宋体" w:hAnsi="宋体" w:cs="宋体"/>
          <w:sz w:val="24"/>
          <w:highlight w:val="none"/>
        </w:rPr>
        <w:t xml:space="preserve"> 项目名称：</w:t>
      </w:r>
      <w:r>
        <w:rPr>
          <w:rFonts w:hint="eastAsia" w:ascii="宋体" w:hAnsi="宋体" w:cs="宋体"/>
          <w:sz w:val="24"/>
          <w:highlight w:val="none"/>
          <w:lang w:eastAsia="zh-CN"/>
        </w:rPr>
        <w:t xml:space="preserve">太湖风景名胜区滨湖区域景区规划与国土空间规划协同研究及实施方案项目</w:t>
      </w:r>
      <w:r>
        <w:rPr>
          <w:rFonts w:hint="eastAsia" w:ascii="宋体" w:hAnsi="宋体" w:cs="宋体"/>
          <w:bCs/>
          <w:sz w:val="24"/>
          <w:highlight w:val="none"/>
        </w:rPr>
        <w:t xml:space="preserve">                             </w:t>
      </w:r>
      <w:r>
        <w:rPr>
          <w:rFonts w:ascii="宋体" w:hAnsi="宋体" w:cs="宋体"/>
          <w:bCs/>
          <w:sz w:val="24"/>
          <w:highlight w:val="none"/>
        </w:rPr>
      </w:r>
      <w:r/>
    </w:p>
    <w:tbl>
      <w:tblPr>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6836"/>
      </w:tblGrid>
      <w:tr>
        <w:trPr>
          <w:cantSplit/>
          <w:trHeight w:val="1099"/>
        </w:trPr>
        <w:tc>
          <w:tcPr>
            <w:tcW w:w="2543" w:type="dxa"/>
            <w:vAlign w:val="center"/>
            <w:textDirection w:val="lrTb"/>
            <w:noWrap w:val="false"/>
          </w:tcPr>
          <w:p>
            <w:pPr>
              <w:pStyle w:val="1106"/>
              <w:ind w:left="280" w:hanging="240"/>
              <w:jc w:val="center"/>
              <w:spacing w:line="300" w:lineRule="auto"/>
              <w:widowControl w:val="off"/>
              <w:rPr>
                <w:rFonts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项目总报价</w:t>
            </w:r>
            <w:r>
              <w:rPr>
                <w:rFonts w:ascii="宋体" w:hAnsi="宋体" w:eastAsia="宋体" w:cs="宋体"/>
                <w:sz w:val="24"/>
                <w:szCs w:val="24"/>
                <w:highlight w:val="none"/>
                <w:lang w:val="en-US" w:eastAsia="zh-CN" w:bidi="ar-SA"/>
              </w:rPr>
            </w:r>
            <w:r/>
          </w:p>
          <w:p>
            <w:pPr>
              <w:pStyle w:val="1030"/>
              <w:jc w:val="center"/>
              <w:widowControl w:val="off"/>
              <w:rPr>
                <w:rFonts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w:t>
            </w:r>
            <w:r>
              <w:rPr>
                <w:rFonts w:ascii="宋体" w:hAnsi="宋体" w:eastAsia="宋体" w:cs="宋体"/>
                <w:b/>
                <w:bCs/>
                <w:sz w:val="24"/>
                <w:szCs w:val="24"/>
                <w:highlight w:val="none"/>
                <w:lang w:val="en-US" w:eastAsia="zh-CN" w:bidi="ar-SA"/>
              </w:rPr>
            </w:r>
            <w:r/>
          </w:p>
        </w:tc>
        <w:tc>
          <w:tcPr>
            <w:tcW w:w="6836" w:type="dxa"/>
            <w:vAlign w:val="center"/>
            <w:textDirection w:val="lrTb"/>
            <w:noWrap w:val="false"/>
          </w:tcPr>
          <w:p>
            <w:pPr>
              <w:pStyle w:val="1367"/>
              <w:jc w:val="both"/>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总价报价（大写）：</w:t>
            </w:r>
            <w:r>
              <w:rPr>
                <w:rFonts w:hint="eastAsia" w:ascii="宋体" w:hAnsi="宋体" w:eastAsia="宋体" w:cs="宋体"/>
                <w:bCs/>
                <w:sz w:val="24"/>
                <w:szCs w:val="24"/>
                <w:highlight w:val="none"/>
                <w:u w:val="single"/>
                <w:lang w:val="en-US" w:eastAsia="zh-CN" w:bidi="ar-SA"/>
              </w:rPr>
              <w:t xml:space="preserve">               </w:t>
            </w:r>
            <w:r>
              <w:rPr>
                <w:rFonts w:ascii="宋体" w:hAnsi="宋体" w:eastAsia="宋体" w:cs="宋体"/>
                <w:bCs/>
                <w:sz w:val="24"/>
                <w:szCs w:val="24"/>
                <w:highlight w:val="none"/>
                <w:lang w:val="en-US" w:eastAsia="zh-CN" w:bidi="ar-SA"/>
              </w:rPr>
            </w:r>
            <w:r/>
          </w:p>
          <w:p>
            <w:pPr>
              <w:pStyle w:val="1367"/>
              <w:jc w:val="both"/>
              <w:spacing w:line="360" w:lineRule="auto"/>
              <w:widowControl w:val="off"/>
              <w:rPr>
                <w:rFonts w:ascii="宋体" w:hAnsi="宋体" w:eastAsia="宋体" w:cs="宋体"/>
                <w:b/>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总价报价（小写）：</w:t>
            </w:r>
            <w:r>
              <w:rPr>
                <w:rFonts w:hint="eastAsia" w:ascii="宋体" w:hAnsi="宋体" w:eastAsia="宋体" w:cs="宋体"/>
                <w:bCs/>
                <w:sz w:val="24"/>
                <w:szCs w:val="24"/>
                <w:highlight w:val="none"/>
                <w:u w:val="single"/>
                <w:lang w:val="en-US" w:eastAsia="zh-CN" w:bidi="ar-SA"/>
              </w:rPr>
              <w:t xml:space="preserve">　             </w:t>
            </w:r>
            <w:r>
              <w:rPr>
                <w:rFonts w:ascii="宋体" w:hAnsi="宋体" w:eastAsia="宋体" w:cs="宋体"/>
                <w:b/>
                <w:bCs/>
                <w:sz w:val="24"/>
                <w:szCs w:val="24"/>
                <w:highlight w:val="none"/>
                <w:lang w:val="en-US" w:eastAsia="zh-CN" w:bidi="ar-SA"/>
              </w:rPr>
            </w:r>
            <w:r/>
          </w:p>
        </w:tc>
      </w:tr>
      <w:tr>
        <w:trPr>
          <w:cantSplit/>
          <w:trHeight w:val="821"/>
        </w:trPr>
        <w:tc>
          <w:tcPr>
            <w:tcW w:w="2543" w:type="dxa"/>
            <w:vAlign w:val="center"/>
            <w:textDirection w:val="lrTb"/>
            <w:noWrap w:val="false"/>
          </w:tcPr>
          <w:p>
            <w:pPr>
              <w:pStyle w:val="1030"/>
              <w:jc w:val="center"/>
              <w:spacing w:line="3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w:t>
            </w:r>
            <w:r>
              <w:rPr>
                <w:rFonts w:ascii="宋体" w:hAnsi="宋体" w:eastAsia="宋体" w:cs="宋体"/>
                <w:sz w:val="24"/>
                <w:szCs w:val="24"/>
                <w:highlight w:val="none"/>
                <w:lang w:val="en-US" w:eastAsia="zh-CN" w:bidi="ar-SA"/>
              </w:rPr>
            </w:r>
            <w:r/>
          </w:p>
        </w:tc>
        <w:tc>
          <w:tcPr>
            <w:tcW w:w="6836" w:type="dxa"/>
            <w:vAlign w:val="center"/>
            <w:textDirection w:val="lrTb"/>
            <w:noWrap w:val="false"/>
          </w:tcPr>
          <w:p>
            <w:pPr>
              <w:pStyle w:val="1367"/>
              <w:jc w:val="both"/>
              <w:spacing w:line="300" w:lineRule="exact"/>
              <w:widowControl w:val="off"/>
              <w:rPr>
                <w:rFonts w:ascii="宋体" w:hAnsi="宋体" w:eastAsia="宋体" w:cs="宋体"/>
                <w:bCs/>
                <w:sz w:val="24"/>
                <w:szCs w:val="24"/>
                <w:highlight w:val="none"/>
                <w:u w:val="single"/>
                <w:lang w:val="en-US" w:eastAsia="zh-CN" w:bidi="ar-SA"/>
              </w:rPr>
            </w:pPr>
            <w:r>
              <w:rPr>
                <w:rFonts w:ascii="宋体" w:hAnsi="宋体" w:eastAsia="宋体" w:cs="宋体"/>
                <w:bCs/>
                <w:sz w:val="24"/>
                <w:szCs w:val="24"/>
                <w:highlight w:val="none"/>
                <w:u w:val="single"/>
                <w:lang w:val="en-US" w:eastAsia="zh-CN" w:bidi="ar-SA"/>
              </w:rPr>
            </w:r>
            <w:r/>
          </w:p>
        </w:tc>
      </w:tr>
      <w:tr>
        <w:trPr>
          <w:cantSplit/>
          <w:trHeight w:val="785"/>
        </w:trPr>
        <w:tc>
          <w:tcPr>
            <w:tcW w:w="2543" w:type="dxa"/>
            <w:vAlign w:val="center"/>
            <w:textDirection w:val="lrTb"/>
            <w:noWrap w:val="false"/>
          </w:tcPr>
          <w:p>
            <w:pPr>
              <w:pStyle w:val="1030"/>
              <w:jc w:val="center"/>
              <w:spacing w:line="3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质量标准</w:t>
            </w:r>
            <w:r>
              <w:rPr>
                <w:rFonts w:ascii="宋体" w:hAnsi="宋体" w:eastAsia="宋体" w:cs="宋体"/>
                <w:sz w:val="24"/>
                <w:szCs w:val="24"/>
                <w:highlight w:val="none"/>
                <w:lang w:val="en-US" w:eastAsia="zh-CN" w:bidi="ar-SA"/>
              </w:rPr>
            </w:r>
            <w:r/>
          </w:p>
        </w:tc>
        <w:tc>
          <w:tcPr>
            <w:tcW w:w="6836" w:type="dxa"/>
            <w:vAlign w:val="center"/>
            <w:textDirection w:val="lrTb"/>
            <w:noWrap w:val="false"/>
          </w:tcPr>
          <w:p>
            <w:pPr>
              <w:pStyle w:val="1367"/>
              <w:jc w:val="both"/>
              <w:spacing w:line="300" w:lineRule="exact"/>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cantSplit/>
          <w:trHeight w:val="741"/>
        </w:trPr>
        <w:tc>
          <w:tcPr>
            <w:tcW w:w="2543" w:type="dxa"/>
            <w:vAlign w:val="center"/>
            <w:textDirection w:val="lrTb"/>
            <w:noWrap w:val="false"/>
          </w:tcPr>
          <w:p>
            <w:pPr>
              <w:pStyle w:val="1030"/>
              <w:jc w:val="center"/>
              <w:spacing w:line="3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质量违约金</w:t>
            </w:r>
            <w:r>
              <w:rPr>
                <w:rFonts w:ascii="宋体" w:hAnsi="宋体" w:eastAsia="宋体" w:cs="宋体"/>
                <w:sz w:val="24"/>
                <w:szCs w:val="24"/>
                <w:highlight w:val="none"/>
                <w:lang w:val="en-US" w:eastAsia="zh-CN" w:bidi="ar-SA"/>
              </w:rPr>
            </w:r>
            <w:r/>
          </w:p>
        </w:tc>
        <w:tc>
          <w:tcPr>
            <w:tcW w:w="6836" w:type="dxa"/>
            <w:vAlign w:val="center"/>
            <w:textDirection w:val="lrTb"/>
            <w:noWrap w:val="false"/>
          </w:tcPr>
          <w:p>
            <w:pPr>
              <w:pStyle w:val="1367"/>
              <w:jc w:val="both"/>
              <w:spacing w:line="300" w:lineRule="exact"/>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cantSplit/>
          <w:trHeight w:val="678"/>
        </w:trPr>
        <w:tc>
          <w:tcPr>
            <w:tcW w:w="2543" w:type="dxa"/>
            <w:vAlign w:val="center"/>
            <w:textDirection w:val="lrTb"/>
            <w:noWrap w:val="false"/>
          </w:tcPr>
          <w:p>
            <w:pPr>
              <w:pStyle w:val="1030"/>
              <w:jc w:val="center"/>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项目负责人</w:t>
            </w:r>
            <w:r>
              <w:rPr>
                <w:rFonts w:ascii="宋体" w:hAnsi="宋体" w:eastAsia="宋体" w:cs="宋体"/>
                <w:sz w:val="24"/>
                <w:szCs w:val="24"/>
                <w:highlight w:val="none"/>
                <w:lang w:val="en-US" w:eastAsia="zh-CN" w:bidi="ar-SA"/>
              </w:rPr>
            </w:r>
            <w:r/>
          </w:p>
        </w:tc>
        <w:tc>
          <w:tcPr>
            <w:tcW w:w="6836" w:type="dxa"/>
            <w:vAlign w:val="center"/>
            <w:textDirection w:val="lrTb"/>
            <w:noWrap w:val="false"/>
          </w:tcPr>
          <w:p>
            <w:pPr>
              <w:pStyle w:val="1367"/>
              <w:jc w:val="both"/>
              <w:spacing w:line="360"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cantSplit/>
          <w:trHeight w:val="1093"/>
        </w:trPr>
        <w:tc>
          <w:tcPr>
            <w:tcW w:w="2543" w:type="dxa"/>
            <w:vAlign w:val="center"/>
            <w:textDirection w:val="lrTb"/>
            <w:noWrap w:val="false"/>
          </w:tcPr>
          <w:p>
            <w:pPr>
              <w:pStyle w:val="1030"/>
              <w:jc w:val="center"/>
              <w:widowControl w:val="off"/>
              <w:rPr>
                <w:rFonts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是否小、微型企业</w:t>
            </w:r>
            <w:r>
              <w:rPr>
                <w:rFonts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监狱企业</w:t>
            </w:r>
            <w:r>
              <w:rPr>
                <w:rFonts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残疾人福利性单位</w:t>
            </w:r>
            <w:r>
              <w:rPr>
                <w:rFonts w:ascii="宋体" w:hAnsi="宋体" w:eastAsia="宋体" w:cs="宋体"/>
                <w:sz w:val="24"/>
                <w:szCs w:val="24"/>
                <w:highlight w:val="none"/>
                <w:lang w:val="en-US" w:eastAsia="zh-CN" w:bidi="ar-SA"/>
              </w:rPr>
            </w:r>
            <w:r/>
          </w:p>
        </w:tc>
        <w:tc>
          <w:tcPr>
            <w:tcW w:w="6836" w:type="dxa"/>
            <w:vAlign w:val="center"/>
            <w:textDirection w:val="lrTb"/>
            <w:noWrap w:val="false"/>
          </w:tcPr>
          <w:p>
            <w:pPr>
              <w:pStyle w:val="1367"/>
              <w:jc w:val="both"/>
              <w:spacing w:line="360"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bl>
    <w:p>
      <w:pPr>
        <w:pStyle w:val="1030"/>
        <w:spacing w:line="360" w:lineRule="auto"/>
        <w:rPr>
          <w:rFonts w:ascii="宋体" w:hAnsi="宋体" w:cs="宋体"/>
          <w:bCs/>
          <w:sz w:val="24"/>
          <w:highlight w:val="none"/>
        </w:rPr>
      </w:pPr>
      <w:r>
        <w:rPr>
          <w:rFonts w:hint="eastAsia" w:ascii="宋体" w:hAnsi="宋体" w:cs="宋体"/>
          <w:b/>
          <w:bCs/>
          <w:sz w:val="24"/>
          <w:highlight w:val="none"/>
        </w:rPr>
        <w:t xml:space="preserve">投标供应商（盖章）： </w:t>
      </w:r>
      <w:r>
        <w:rPr>
          <w:rFonts w:hint="eastAsia" w:ascii="宋体" w:hAnsi="宋体" w:cs="宋体"/>
          <w:bCs/>
          <w:sz w:val="24"/>
          <w:highlight w:val="none"/>
        </w:rPr>
        <w:t xml:space="preserve">  </w:t>
      </w:r>
      <w:r>
        <w:rPr>
          <w:rFonts w:ascii="宋体" w:hAnsi="宋体" w:cs="宋体"/>
          <w:bCs/>
          <w:sz w:val="24"/>
          <w:highlight w:val="none"/>
        </w:rPr>
      </w:r>
      <w:r/>
    </w:p>
    <w:p>
      <w:pPr>
        <w:pStyle w:val="1030"/>
        <w:spacing w:line="400" w:lineRule="exact"/>
        <w:rPr>
          <w:rFonts w:ascii="宋体" w:hAnsi="宋体" w:cs="宋体"/>
          <w:bCs/>
          <w:sz w:val="32"/>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Cs/>
          <w:sz w:val="32"/>
          <w:highlight w:val="none"/>
        </w:rPr>
      </w:r>
      <w:r/>
    </w:p>
    <w:p>
      <w:pPr>
        <w:pStyle w:val="1030"/>
        <w:spacing w:line="400" w:lineRule="exact"/>
        <w:rPr>
          <w:rFonts w:ascii="宋体" w:hAnsi="宋体" w:cs="宋体"/>
          <w:bCs/>
          <w:sz w:val="32"/>
          <w:highlight w:val="none"/>
        </w:rPr>
      </w:pPr>
      <w:r>
        <w:rPr>
          <w:rFonts w:ascii="宋体" w:hAnsi="宋体" w:cs="宋体"/>
          <w:bCs/>
          <w:sz w:val="32"/>
          <w:highlight w:val="none"/>
        </w:rPr>
      </w:r>
      <w:r/>
    </w:p>
    <w:p>
      <w:pPr>
        <w:pStyle w:val="1088"/>
        <w:ind w:firstLine="6746"/>
        <w:jc w:val="both"/>
        <w:rPr>
          <w:rFonts w:ascii="宋体" w:hAnsi="宋体" w:eastAsia="宋体" w:cs="宋体"/>
          <w:sz w:val="24"/>
          <w:highlight w:val="none"/>
        </w:rPr>
      </w:pPr>
      <w:r>
        <w:rPr>
          <w:rFonts w:hint="eastAsia" w:ascii="宋体" w:hAnsi="宋体" w:eastAsia="宋体" w:cs="宋体"/>
          <w:sz w:val="24"/>
          <w:highlight w:val="none"/>
        </w:rPr>
        <w:t xml:space="preserve">年    月    日</w:t>
      </w:r>
      <w:r>
        <w:rPr>
          <w:rFonts w:ascii="宋体" w:hAnsi="宋体" w:eastAsia="宋体" w:cs="宋体"/>
          <w:sz w:val="24"/>
          <w:highlight w:val="none"/>
        </w:rPr>
      </w:r>
      <w:r/>
    </w:p>
    <w:p>
      <w:pPr>
        <w:pStyle w:val="1030"/>
        <w:spacing w:line="470" w:lineRule="exact"/>
        <w:rPr>
          <w:rFonts w:hAnsi="宋体"/>
          <w:sz w:val="24"/>
          <w:highlight w:val="none"/>
        </w:rPr>
      </w:pPr>
      <w:r>
        <w:rPr>
          <w:rFonts w:hint="eastAsia" w:hAnsi="宋体"/>
          <w:sz w:val="24"/>
          <w:highlight w:val="none"/>
        </w:rPr>
        <w:t xml:space="preserve">填写说明：</w:t>
      </w:r>
      <w:r>
        <w:rPr>
          <w:rFonts w:hAnsi="宋体"/>
          <w:sz w:val="24"/>
          <w:highlight w:val="none"/>
        </w:rPr>
      </w:r>
      <w:r/>
    </w:p>
    <w:p>
      <w:pPr>
        <w:pStyle w:val="1030"/>
        <w:numPr>
          <w:ilvl w:val="0"/>
          <w:numId w:val="13"/>
        </w:numPr>
        <w:spacing w:line="470" w:lineRule="exact"/>
        <w:rPr>
          <w:rFonts w:hAnsi="宋体"/>
          <w:b/>
          <w:sz w:val="24"/>
          <w:highlight w:val="none"/>
        </w:rPr>
      </w:pPr>
      <w:r>
        <w:rPr>
          <w:rFonts w:hint="eastAsia" w:hAnsi="宋体"/>
          <w:b/>
          <w:sz w:val="24"/>
          <w:highlight w:val="none"/>
        </w:rPr>
        <w:t xml:space="preserve">开标一览表中的内容应与投标函内容一致，否则评标时一律按开标一览表中内容为准，开标一览表中必须盖章和签字。</w:t>
      </w:r>
      <w:r>
        <w:rPr>
          <w:rFonts w:hAnsi="宋体"/>
          <w:b/>
          <w:sz w:val="24"/>
          <w:highlight w:val="none"/>
        </w:rPr>
      </w:r>
      <w:r/>
    </w:p>
    <w:p>
      <w:pPr>
        <w:pStyle w:val="1030"/>
        <w:numPr>
          <w:ilvl w:val="0"/>
          <w:numId w:val="13"/>
        </w:numPr>
        <w:spacing w:line="470" w:lineRule="exact"/>
        <w:rPr>
          <w:rFonts w:hAnsi="宋体"/>
          <w:b/>
          <w:sz w:val="24"/>
          <w:highlight w:val="none"/>
        </w:rPr>
      </w:pPr>
      <w:r>
        <w:rPr>
          <w:rFonts w:hint="eastAsia" w:hAnsi="宋体"/>
          <w:b/>
          <w:sz w:val="24"/>
          <w:highlight w:val="none"/>
        </w:rPr>
        <w:t xml:space="preserve">投标供应商在报价文件中提出的各项支付金额的总和，也应是完成招标文件所列采购需求的全部费用。</w:t>
      </w:r>
      <w:r>
        <w:rPr>
          <w:rFonts w:hAnsi="宋体"/>
          <w:b/>
          <w:sz w:val="24"/>
          <w:highlight w:val="none"/>
        </w:rPr>
      </w:r>
      <w:r/>
    </w:p>
    <w:p>
      <w:pPr>
        <w:pStyle w:val="1030"/>
        <w:spacing w:line="360" w:lineRule="auto"/>
        <w:rPr>
          <w:rFonts w:hint="eastAsia" w:ascii="宋体" w:hAnsi="宋体" w:cs="宋体"/>
          <w:b/>
          <w:sz w:val="24"/>
          <w:highlight w:val="none"/>
          <w:u w:val="single"/>
        </w:rPr>
      </w:pPr>
      <w:r>
        <w:rPr>
          <w:rFonts w:hint="eastAsia" w:hAnsi="宋体"/>
          <w:b/>
          <w:sz w:val="24"/>
          <w:highlight w:val="none"/>
        </w:rPr>
        <w:t xml:space="preserve">3.</w:t>
      </w:r>
      <w:r>
        <w:rPr>
          <w:rFonts w:hint="eastAsia" w:ascii="宋体" w:hAnsi="宋体" w:cs="宋体"/>
          <w:b/>
          <w:bCs/>
          <w:sz w:val="24"/>
          <w:highlight w:val="none"/>
        </w:rPr>
        <w:t xml:space="preserve">在“投标供应商是否小、微型企业</w:t>
      </w:r>
      <w:r>
        <w:rPr>
          <w:rFonts w:ascii="宋体" w:hAnsi="宋体" w:cs="宋体"/>
          <w:b/>
          <w:bCs/>
          <w:sz w:val="24"/>
          <w:highlight w:val="none"/>
        </w:rPr>
        <w:t xml:space="preserve">/</w:t>
      </w:r>
      <w:r>
        <w:rPr>
          <w:rFonts w:hint="eastAsia" w:ascii="宋体" w:hAnsi="宋体" w:cs="宋体"/>
          <w:b/>
          <w:bCs/>
          <w:sz w:val="24"/>
          <w:highlight w:val="none"/>
        </w:rPr>
        <w:t xml:space="preserve">监狱企业</w:t>
      </w:r>
      <w:r>
        <w:rPr>
          <w:rFonts w:ascii="宋体" w:hAnsi="宋体" w:cs="宋体"/>
          <w:b/>
          <w:bCs/>
          <w:sz w:val="24"/>
          <w:highlight w:val="none"/>
        </w:rPr>
        <w:t xml:space="preserve">/</w:t>
      </w:r>
      <w:r>
        <w:rPr>
          <w:rFonts w:hint="eastAsia" w:ascii="宋体" w:hAnsi="宋体" w:cs="宋体"/>
          <w:b/>
          <w:bCs/>
          <w:sz w:val="24"/>
          <w:highlight w:val="none"/>
        </w:rPr>
        <w:t xml:space="preserve">残疾人福利性单位”栏内填写“是”或“否”。如填写“是”，提供投标供应商《中小企业声明函》；或提供由省级以上监狱管理局、戒毒管理局（含新疆生产建设兵团）出具的投标供应商属于监狱企业的证明文件；或提供投标供应商《残疾人福利性单位声明函》。如未按要求填写和提供有效证明或相关内容表述不清的，不得享受价格扣除。投标供应商对所报相关数据的真实性负责，</w:t>
      </w:r>
      <w:r>
        <w:rPr>
          <w:rFonts w:hint="eastAsia" w:ascii="宋体" w:hAnsi="宋体" w:cs="宋体"/>
          <w:b/>
          <w:bCs/>
          <w:sz w:val="24"/>
          <w:highlight w:val="none"/>
          <w:u w:val="single"/>
          <w:lang w:eastAsia="zh-CN"/>
        </w:rPr>
        <w:t xml:space="preserve">涵熙（苏州）工程顾问有限公司</w:t>
      </w:r>
      <w:r>
        <w:rPr>
          <w:rFonts w:hint="eastAsia" w:ascii="宋体" w:hAnsi="宋体" w:cs="宋体"/>
          <w:b/>
          <w:sz w:val="24"/>
          <w:highlight w:val="none"/>
          <w:u w:val="single"/>
        </w:rPr>
        <w:t xml:space="preserve">有权将相关内容进行公示。</w:t>
      </w:r>
      <w:r>
        <w:rPr>
          <w:rFonts w:hint="eastAsia" w:ascii="宋体" w:hAnsi="宋体" w:cs="宋体"/>
          <w:b/>
          <w:sz w:val="24"/>
          <w:highlight w:val="none"/>
          <w:u w:val="single"/>
        </w:rPr>
      </w:r>
      <w:r/>
    </w:p>
    <w:p>
      <w:pPr>
        <w:pStyle w:val="1030"/>
        <w:rPr>
          <w:rFonts w:ascii="宋体" w:hAnsi="宋体" w:cs="宋体"/>
          <w:bCs/>
          <w:sz w:val="28"/>
          <w:szCs w:val="28"/>
          <w:highlight w:val="none"/>
        </w:rPr>
        <w:outlineLvl w:val="0"/>
      </w:pPr>
      <w:r>
        <w:rPr>
          <w:rFonts w:hint="eastAsia" w:ascii="宋体" w:hAnsi="宋体" w:cs="宋体"/>
          <w:bCs/>
          <w:sz w:val="24"/>
          <w:highlight w:val="none"/>
        </w:rPr>
        <w:t xml:space="preserve">报价明细表（格式）：</w:t>
      </w:r>
      <w:r>
        <w:rPr>
          <w:rFonts w:ascii="宋体" w:hAnsi="宋体" w:cs="宋体"/>
          <w:bCs/>
          <w:sz w:val="28"/>
          <w:szCs w:val="28"/>
          <w:highlight w:val="none"/>
        </w:rPr>
      </w:r>
      <w:r/>
    </w:p>
    <w:p>
      <w:pPr>
        <w:pStyle w:val="1030"/>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line="360" w:lineRule="auto"/>
        <w:rPr>
          <w:rFonts w:hint="eastAsia"/>
          <w:highlight w:val="none"/>
        </w:rPr>
      </w:pPr>
      <w:r>
        <w:rPr>
          <w:rFonts w:hint="eastAsia" w:ascii="宋体" w:hAnsi="宋体" w:cs="宋体"/>
          <w:b/>
          <w:sz w:val="28"/>
          <w:szCs w:val="28"/>
          <w:highlight w:val="none"/>
        </w:rPr>
        <w:t xml:space="preserve">报价明细表</w:t>
      </w:r>
      <w:r>
        <w:rPr>
          <w:rFonts w:hint="eastAsia"/>
          <w:highlight w:val="none"/>
        </w:rPr>
      </w:r>
      <w:r/>
    </w:p>
    <w:p>
      <w:pPr>
        <w:pStyle w:val="1030"/>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投标人（盖章）        </w:t>
      </w:r>
      <w:r>
        <w:rPr>
          <w:rFonts w:hint="eastAsia" w:ascii="宋体" w:hAnsi="宋体" w:cs="宋体"/>
          <w:bCs/>
          <w:sz w:val="24"/>
          <w:highlight w:val="none"/>
          <w:lang w:val="en-US" w:eastAsia="zh-CN"/>
        </w:rPr>
        <w:t xml:space="preserve">     </w:t>
      </w:r>
      <w:r>
        <w:rPr>
          <w:rFonts w:hint="eastAsia" w:ascii="宋体" w:hAnsi="宋体" w:cs="宋体"/>
          <w:bCs/>
          <w:sz w:val="24"/>
          <w:highlight w:val="none"/>
        </w:rPr>
        <w:t xml:space="preserve">                    采购项目编号：</w:t>
      </w:r>
      <w:r>
        <w:rPr>
          <w:rFonts w:hint="eastAsia" w:ascii="宋体" w:hAnsi="宋体" w:cs="宋体"/>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000"/>
        <w:gridCol w:w="1183"/>
        <w:gridCol w:w="1183"/>
        <w:gridCol w:w="1183"/>
        <w:gridCol w:w="1183"/>
        <w:gridCol w:w="2285"/>
      </w:tblGrid>
      <w:tr>
        <w:trPr>
          <w:tblHeader/>
        </w:trPr>
        <w:tc>
          <w:tcPr>
            <w:tcW w:w="935"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项目名称</w:t>
            </w:r>
            <w:r>
              <w:rPr>
                <w:rFonts w:hint="eastAsia" w:ascii="宋体" w:hAnsi="宋体" w:cs="宋体"/>
                <w:b/>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单位</w:t>
            </w:r>
            <w:r>
              <w:rPr>
                <w:rFonts w:hint="eastAsia" w:ascii="宋体" w:hAnsi="宋体" w:cs="宋体"/>
                <w:b/>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数量</w:t>
            </w:r>
            <w:r>
              <w:rPr>
                <w:rFonts w:hint="eastAsia" w:ascii="宋体" w:hAnsi="宋体" w:cs="宋体"/>
                <w:b/>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单价</w:t>
            </w:r>
            <w:r>
              <w:rPr>
                <w:rFonts w:hint="eastAsia" w:ascii="宋体" w:hAnsi="宋体" w:cs="宋体"/>
                <w:b/>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总价</w:t>
            </w:r>
            <w:r>
              <w:rPr>
                <w:rFonts w:hint="eastAsia" w:ascii="宋体" w:hAnsi="宋体" w:cs="宋体"/>
                <w:b/>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b/>
                <w:sz w:val="24"/>
                <w:highlight w:val="none"/>
              </w:rPr>
            </w:pPr>
            <w:r>
              <w:rPr>
                <w:rFonts w:hint="eastAsia" w:ascii="宋体" w:hAnsi="宋体" w:cs="宋体"/>
                <w:b/>
                <w:sz w:val="24"/>
                <w:highlight w:val="none"/>
              </w:rPr>
              <w:t xml:space="preserve">备注</w:t>
            </w:r>
            <w:r>
              <w:rPr>
                <w:rFonts w:hint="eastAsia" w:ascii="宋体" w:hAnsi="宋体" w:cs="宋体"/>
                <w:b/>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228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t xml:space="preserve">总价</w:t>
            </w:r>
            <w:r>
              <w:rPr>
                <w:rFonts w:hint="eastAsia" w:ascii="宋体" w:hAnsi="宋体" w:cs="宋体"/>
                <w:sz w:val="24"/>
                <w:highlight w:val="none"/>
              </w:rPr>
            </w:r>
            <w:r/>
          </w:p>
        </w:tc>
        <w:tc>
          <w:tcPr>
            <w:gridSpan w:val="6"/>
            <w:tcW w:w="9017" w:type="dxa"/>
            <w:vAlign w:val="center"/>
            <w:textDirection w:val="lrTb"/>
            <w:noWrap w:val="false"/>
          </w:tcPr>
          <w:p>
            <w:pPr>
              <w:pStyle w:val="1030"/>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t xml:space="preserve">金额大写：                                      小写：                            </w:t>
            </w:r>
            <w:r>
              <w:rPr>
                <w:rFonts w:hint="eastAsia" w:ascii="宋体" w:hAnsi="宋体" w:cs="宋体"/>
                <w:sz w:val="24"/>
                <w:highlight w:val="none"/>
              </w:rPr>
            </w:r>
            <w:r/>
          </w:p>
        </w:tc>
      </w:tr>
    </w:tbl>
    <w:p>
      <w:pPr>
        <w:pStyle w:val="1030"/>
        <w:spacing w:before="5" w:line="560" w:lineRule="atLeast"/>
        <w:rPr>
          <w:rFonts w:hint="eastAsia"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hint="eastAsia" w:ascii="宋体" w:hAnsi="宋体" w:cs="宋体"/>
          <w:b/>
          <w:bCs/>
          <w:sz w:val="24"/>
          <w:highlight w:val="none"/>
        </w:rPr>
      </w:r>
      <w:r/>
    </w:p>
    <w:p>
      <w:pPr>
        <w:pStyle w:val="1116"/>
        <w:spacing w:before="6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030"/>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030"/>
        <w:jc w:val="left"/>
        <w:rPr>
          <w:rFonts w:hint="eastAsia" w:ascii="宋体" w:hAnsi="宋体" w:cs="宋体"/>
          <w:b/>
          <w:bCs/>
          <w:sz w:val="24"/>
          <w:highlight w:val="none"/>
        </w:rPr>
      </w:pPr>
      <w:r>
        <w:rPr>
          <w:rFonts w:hint="eastAsia" w:ascii="宋体" w:hAnsi="宋体" w:cs="宋体"/>
          <w:b/>
          <w:bCs/>
          <w:sz w:val="24"/>
          <w:highlight w:val="none"/>
        </w:rPr>
        <w:t xml:space="preserve">（1）表格不够可自行延长。</w:t>
      </w:r>
      <w:r>
        <w:rPr>
          <w:rFonts w:hint="eastAsia" w:ascii="宋体" w:hAnsi="宋体" w:cs="宋体"/>
          <w:b/>
          <w:bCs/>
          <w:sz w:val="24"/>
          <w:highlight w:val="none"/>
        </w:rPr>
      </w:r>
      <w:r/>
    </w:p>
    <w:p>
      <w:pPr>
        <w:pStyle w:val="1030"/>
        <w:jc w:val="left"/>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eastAsia="宋体" w:cs="Times New Roman"/>
          <w:b/>
          <w:sz w:val="24"/>
          <w:highlight w:val="none"/>
          <w:lang w:val="en-US" w:eastAsia="zh-CN"/>
        </w:rPr>
        <w:t xml:space="preserve">供应商</w:t>
      </w:r>
      <w:r>
        <w:rPr>
          <w:rFonts w:hint="eastAsia" w:ascii="宋体" w:hAnsi="宋体" w:eastAsia="宋体" w:cs="Times New Roman"/>
          <w:b/>
          <w:sz w:val="24"/>
          <w:highlight w:val="none"/>
        </w:rPr>
        <w:t xml:space="preserve">报价时应充分考虑服务期内所有可能影响到报价的因素（包括最低工资标准和社保基数的政策性调整），一旦</w:t>
      </w:r>
      <w:r>
        <w:rPr>
          <w:rFonts w:hint="eastAsia" w:ascii="宋体" w:hAnsi="宋体" w:eastAsia="宋体" w:cs="Times New Roman"/>
          <w:b/>
          <w:sz w:val="24"/>
          <w:highlight w:val="none"/>
          <w:lang w:val="en-US" w:eastAsia="zh-CN"/>
        </w:rPr>
        <w:t xml:space="preserve">投标报价</w:t>
      </w:r>
      <w:r>
        <w:rPr>
          <w:rFonts w:hint="eastAsia" w:ascii="宋体" w:hAnsi="宋体" w:eastAsia="宋体" w:cs="Times New Roman"/>
          <w:b/>
          <w:sz w:val="24"/>
          <w:highlight w:val="none"/>
        </w:rPr>
        <w:t xml:space="preserve">结束最终成交，总价将包定，不予调整。如发生漏、缺、少项，都将被认为是</w:t>
      </w:r>
      <w:r>
        <w:rPr>
          <w:rFonts w:hint="eastAsia" w:ascii="宋体" w:hAnsi="宋体" w:eastAsia="宋体" w:cs="Times New Roman"/>
          <w:b/>
          <w:sz w:val="24"/>
          <w:highlight w:val="none"/>
          <w:lang w:val="en-US" w:eastAsia="zh-CN"/>
        </w:rPr>
        <w:t xml:space="preserve">成交供应商</w:t>
      </w:r>
      <w:r>
        <w:rPr>
          <w:rFonts w:hint="eastAsia" w:ascii="宋体" w:hAnsi="宋体" w:eastAsia="宋体" w:cs="Times New Roman"/>
          <w:b/>
          <w:sz w:val="24"/>
          <w:highlight w:val="none"/>
        </w:rPr>
        <w:t xml:space="preserve">的报价让利行为，损失自负</w:t>
      </w:r>
      <w:r>
        <w:rPr>
          <w:rFonts w:hint="eastAsia" w:ascii="宋体" w:hAnsi="宋体" w:eastAsia="宋体" w:cs="Times New Roman"/>
          <w:b/>
          <w:sz w:val="24"/>
          <w:highlight w:val="none"/>
          <w:lang w:eastAsia="zh-CN"/>
        </w:rPr>
        <w:t xml:space="preserve">。</w:t>
      </w:r>
      <w:r>
        <w:rPr>
          <w:rFonts w:hint="eastAsia" w:ascii="宋体" w:hAnsi="宋体" w:cs="宋体"/>
          <w:b/>
          <w:bCs/>
          <w:sz w:val="24"/>
          <w:highlight w:val="none"/>
        </w:rPr>
      </w:r>
      <w:r/>
    </w:p>
    <w:p>
      <w:pPr>
        <w:pStyle w:val="1030"/>
        <w:spacing w:line="360" w:lineRule="auto"/>
        <w:rPr>
          <w:rFonts w:hint="eastAsia" w:ascii="宋体" w:hAnsi="宋体" w:cs="宋体"/>
          <w:b/>
          <w:sz w:val="24"/>
          <w:highlight w:val="none"/>
          <w:u w:val="single"/>
        </w:rPr>
      </w:pPr>
      <w:r>
        <w:rPr>
          <w:rFonts w:hint="eastAsia" w:ascii="宋体" w:hAnsi="宋体" w:cs="宋体"/>
          <w:b/>
          <w:bCs/>
          <w:sz w:val="24"/>
          <w:highlight w:val="none"/>
          <w:lang w:val="zh-CN"/>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val="zh-CN"/>
        </w:rPr>
        <w:t xml:space="preserve">）供应商对所报相关数据的真实性负责。</w:t>
      </w:r>
      <w:r>
        <w:rPr>
          <w:rFonts w:hint="eastAsia" w:ascii="宋体" w:hAnsi="宋体" w:cs="宋体"/>
          <w:b/>
          <w:sz w:val="24"/>
          <w:highlight w:val="none"/>
          <w:u w:val="single"/>
        </w:rPr>
      </w:r>
      <w:r/>
    </w:p>
    <w:p>
      <w:pPr>
        <w:pStyle w:val="1088"/>
        <w:jc w:val="both"/>
        <w:rPr>
          <w:rFonts w:ascii="宋体" w:hAnsi="宋体" w:eastAsia="宋体" w:cs="宋体"/>
          <w:b w:val="0"/>
          <w:sz w:val="24"/>
          <w:highlight w:val="none"/>
        </w:rPr>
      </w:pPr>
      <w:r>
        <w:rPr>
          <w:rFonts w:hint="eastAsia" w:ascii="宋体" w:hAnsi="宋体" w:eastAsia="宋体" w:cs="宋体"/>
          <w:b w:val="0"/>
          <w:bCs w:val="0"/>
          <w:sz w:val="24"/>
          <w:highlight w:val="none"/>
        </w:rPr>
        <w:br w:type="page" w:clear="all"/>
      </w:r>
      <w:r>
        <w:rPr>
          <w:rFonts w:hint="eastAsia" w:ascii="宋体" w:hAnsi="宋体" w:eastAsia="宋体" w:cs="宋体"/>
          <w:b w:val="0"/>
          <w:sz w:val="24"/>
          <w:highlight w:val="none"/>
        </w:rPr>
        <w:t xml:space="preserve">（六）投标供应商情况表（格式）：</w:t>
      </w:r>
      <w:r>
        <w:rPr>
          <w:rFonts w:ascii="宋体" w:hAnsi="宋体" w:eastAsia="宋体" w:cs="宋体"/>
          <w:b w:val="0"/>
          <w:sz w:val="24"/>
          <w:highlight w:val="none"/>
        </w:rPr>
      </w:r>
      <w:r/>
    </w:p>
    <w:p>
      <w:pPr>
        <w:pStyle w:val="1030"/>
        <w:ind w:left="456"/>
        <w:jc w:val="center"/>
        <w:rPr>
          <w:rFonts w:ascii="宋体" w:hAnsi="宋体" w:cs="宋体"/>
          <w:b/>
          <w:sz w:val="32"/>
          <w:szCs w:val="32"/>
          <w:highlight w:val="none"/>
        </w:rPr>
      </w:pPr>
      <w:r>
        <w:rPr>
          <w:rFonts w:ascii="宋体" w:hAnsi="宋体" w:cs="宋体"/>
          <w:b/>
          <w:sz w:val="32"/>
          <w:szCs w:val="32"/>
          <w:highlight w:val="none"/>
        </w:rPr>
      </w:r>
      <w:r/>
    </w:p>
    <w:p>
      <w:pPr>
        <w:pStyle w:val="1030"/>
        <w:ind w:left="456"/>
        <w:jc w:val="center"/>
        <w:rPr>
          <w:rFonts w:ascii="宋体" w:hAnsi="宋体" w:cs="宋体"/>
          <w:sz w:val="32"/>
          <w:szCs w:val="32"/>
          <w:highlight w:val="none"/>
        </w:rPr>
      </w:pPr>
      <w:r>
        <w:rPr>
          <w:rFonts w:hint="eastAsia" w:ascii="宋体" w:hAnsi="宋体" w:cs="宋体"/>
          <w:b/>
          <w:sz w:val="32"/>
          <w:szCs w:val="32"/>
          <w:highlight w:val="none"/>
        </w:rPr>
        <w:t xml:space="preserve">投标供应商情况表</w:t>
      </w:r>
      <w:r>
        <w:rPr>
          <w:rFonts w:ascii="宋体" w:hAnsi="宋体" w:cs="宋体"/>
          <w:sz w:val="32"/>
          <w:szCs w:val="32"/>
          <w:highlight w:val="none"/>
        </w:rPr>
      </w:r>
      <w:r/>
    </w:p>
    <w:p>
      <w:pPr>
        <w:pStyle w:val="1030"/>
        <w:jc w:val="center"/>
        <w:spacing w:line="460" w:lineRule="exact"/>
        <w:rPr>
          <w:rFonts w:ascii="宋体" w:hAnsi="宋体" w:cs="宋体"/>
          <w:sz w:val="24"/>
          <w:highlight w:val="none"/>
        </w:rPr>
      </w:pPr>
      <w:r>
        <w:rPr>
          <w:rFonts w:hint="eastAsia" w:ascii="宋体" w:hAnsi="宋体" w:cs="宋体"/>
          <w:sz w:val="24"/>
          <w:highlight w:val="none"/>
        </w:rPr>
        <w:t xml:space="preserve">    （内容写不完的栏目可相应扩展）</w:t>
      </w:r>
      <w:r>
        <w:rPr>
          <w:rFonts w:ascii="宋体" w:hAnsi="宋体" w:cs="宋体"/>
          <w:sz w:val="24"/>
          <w:highlight w:val="none"/>
        </w:rPr>
      </w:r>
      <w:r/>
    </w:p>
    <w:p>
      <w:pPr>
        <w:pStyle w:val="1179"/>
        <w:ind w:firstLine="0"/>
        <w:rPr>
          <w:rFonts w:ascii="宋体" w:hAnsi="宋体" w:cs="宋体"/>
          <w:sz w:val="24"/>
          <w:highlight w:val="none"/>
        </w:rPr>
      </w:pPr>
      <w:r>
        <w:rPr>
          <w:rFonts w:hint="eastAsia" w:ascii="宋体" w:hAnsi="宋体" w:cs="宋体"/>
          <w:sz w:val="24"/>
          <w:highlight w:val="none"/>
        </w:rPr>
        <w:t xml:space="preserve">投标供应商情况表1</w:t>
      </w:r>
      <w:r>
        <w:rPr>
          <w:rFonts w:ascii="宋体" w:hAnsi="宋体" w:cs="宋体"/>
          <w:sz w:val="24"/>
          <w:highlight w:val="none"/>
        </w:rPr>
      </w:r>
      <w:r/>
    </w:p>
    <w:tbl>
      <w:tblPr>
        <w:tblW w:w="0" w:type="auto"/>
        <w:tblInd w:w="-3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法定代表人</w:t>
            </w:r>
            <w:r>
              <w:rPr>
                <w:rFonts w:ascii="宋体" w:hAnsi="宋体" w:eastAsia="宋体" w:cs="宋体"/>
                <w:sz w:val="24"/>
                <w:szCs w:val="20"/>
                <w:highlight w:val="none"/>
                <w:lang w:val="en-US" w:eastAsia="zh-CN" w:bidi="ar-SA"/>
              </w:rPr>
            </w:r>
            <w:r/>
          </w:p>
        </w:tc>
        <w:tc>
          <w:tcPr>
            <w:gridSpan w:val="2"/>
            <w:tcW w:w="2259"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c>
          <w:tcPr>
            <w:tcW w:w="1757"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成立日期</w:t>
            </w: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企业地址</w:t>
            </w:r>
            <w:r>
              <w:rPr>
                <w:rFonts w:ascii="宋体" w:hAnsi="宋体" w:eastAsia="宋体" w:cs="宋体"/>
                <w:sz w:val="24"/>
                <w:szCs w:val="20"/>
                <w:highlight w:val="none"/>
                <w:lang w:val="en-US" w:eastAsia="zh-CN" w:bidi="ar-SA"/>
              </w:rPr>
            </w:r>
            <w:r/>
          </w:p>
        </w:tc>
        <w:tc>
          <w:tcPr>
            <w:gridSpan w:val="2"/>
            <w:tcW w:w="2259"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c>
          <w:tcPr>
            <w:tcW w:w="1757"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注册资本</w:t>
            </w: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ind w:firstLine="84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万元</w:t>
            </w: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经营范围</w:t>
            </w:r>
            <w:r>
              <w:rPr>
                <w:rFonts w:ascii="宋体" w:hAnsi="宋体" w:eastAsia="宋体" w:cs="宋体"/>
                <w:sz w:val="24"/>
                <w:szCs w:val="20"/>
                <w:highlight w:val="none"/>
                <w:lang w:val="en-US" w:eastAsia="zh-CN" w:bidi="ar-SA"/>
              </w:rPr>
            </w:r>
            <w:r/>
          </w:p>
        </w:tc>
        <w:tc>
          <w:tcPr>
            <w:gridSpan w:val="4"/>
            <w:tcW w:w="702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职工人数</w:t>
            </w:r>
            <w:r>
              <w:rPr>
                <w:rFonts w:ascii="宋体" w:hAnsi="宋体" w:eastAsia="宋体" w:cs="宋体"/>
                <w:sz w:val="24"/>
                <w:szCs w:val="20"/>
                <w:highlight w:val="none"/>
                <w:lang w:val="en-US" w:eastAsia="zh-CN" w:bidi="ar-SA"/>
              </w:rPr>
            </w:r>
            <w:r/>
          </w:p>
        </w:tc>
        <w:tc>
          <w:tcPr>
            <w:tcW w:w="21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其中：</w:t>
            </w:r>
            <w:r>
              <w:rPr>
                <w:rFonts w:ascii="宋体" w:hAnsi="宋体" w:eastAsia="宋体" w:cs="宋体"/>
                <w:sz w:val="24"/>
                <w:szCs w:val="20"/>
                <w:highlight w:val="none"/>
                <w:lang w:val="en-US" w:eastAsia="zh-CN" w:bidi="ar-SA"/>
              </w:rPr>
            </w:r>
            <w:r/>
          </w:p>
          <w:p>
            <w:pPr>
              <w:pStyle w:val="1030"/>
              <w:ind w:left="959" w:hanging="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中级职称</w:t>
            </w:r>
            <w:r>
              <w:rPr>
                <w:rFonts w:hint="eastAsia" w:ascii="宋体" w:hAnsi="宋体" w:eastAsia="宋体" w:cs="宋体"/>
                <w:sz w:val="24"/>
                <w:szCs w:val="20"/>
                <w:highlight w:val="none"/>
                <w:u w:val="single"/>
                <w:lang w:val="en-US" w:eastAsia="zh-CN" w:bidi="ar-SA"/>
              </w:rPr>
              <w:t xml:space="preserve">    </w:t>
            </w:r>
            <w:r>
              <w:rPr>
                <w:rFonts w:hint="eastAsia" w:ascii="宋体" w:hAnsi="宋体" w:eastAsia="宋体" w:cs="宋体"/>
                <w:sz w:val="24"/>
                <w:szCs w:val="20"/>
                <w:highlight w:val="none"/>
                <w:lang w:val="en-US" w:eastAsia="zh-CN" w:bidi="ar-SA"/>
              </w:rPr>
              <w:t xml:space="preserve">人数、</w:t>
            </w:r>
            <w:r>
              <w:rPr>
                <w:rFonts w:ascii="宋体" w:hAnsi="宋体" w:eastAsia="宋体" w:cs="宋体"/>
                <w:sz w:val="24"/>
                <w:szCs w:val="20"/>
                <w:highlight w:val="none"/>
                <w:lang w:val="en-US" w:eastAsia="zh-CN" w:bidi="ar-SA"/>
              </w:rPr>
            </w:r>
            <w:r/>
          </w:p>
          <w:p>
            <w:pPr>
              <w:pStyle w:val="1030"/>
              <w:ind w:left="959" w:hanging="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高级职称人数</w:t>
            </w:r>
            <w:r>
              <w:rPr>
                <w:rFonts w:ascii="宋体" w:hAnsi="宋体" w:eastAsia="宋体" w:cs="宋体"/>
                <w:sz w:val="24"/>
                <w:szCs w:val="20"/>
                <w:highlight w:val="none"/>
                <w:lang w:val="en-US" w:eastAsia="zh-CN" w:bidi="ar-SA"/>
              </w:rPr>
            </w:r>
            <w:r/>
          </w:p>
        </w:tc>
      </w:tr>
      <w:tr>
        <w:trPr>
          <w:trHeight w:val="566"/>
        </w:trPr>
        <w:tc>
          <w:tcPr>
            <w:tcW w:w="251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2025年12月资产总额</w:t>
            </w:r>
            <w:r>
              <w:rPr>
                <w:rFonts w:ascii="宋体" w:hAnsi="宋体" w:eastAsia="宋体" w:cs="宋体"/>
                <w:sz w:val="24"/>
                <w:szCs w:val="20"/>
                <w:highlight w:val="none"/>
                <w:lang w:val="en-US" w:eastAsia="zh-CN" w:bidi="ar-SA"/>
              </w:rPr>
            </w:r>
            <w:r/>
          </w:p>
        </w:tc>
        <w:tc>
          <w:tcPr>
            <w:tcW w:w="21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       万元</w:t>
            </w:r>
            <w:r>
              <w:rPr>
                <w:rFonts w:ascii="宋体" w:hAnsi="宋体" w:eastAsia="宋体" w:cs="宋体"/>
                <w:sz w:val="24"/>
                <w:szCs w:val="20"/>
                <w:highlight w:val="none"/>
                <w:lang w:val="en-US" w:eastAsia="zh-CN" w:bidi="ar-SA"/>
              </w:rPr>
            </w:r>
            <w:r/>
          </w:p>
        </w:tc>
        <w:tc>
          <w:tcPr>
            <w:gridSpan w:val="2"/>
            <w:tcW w:w="1906"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净资产</w:t>
            </w: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         万元</w:t>
            </w: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2025年12月股东权益</w:t>
            </w:r>
            <w:r>
              <w:rPr>
                <w:rFonts w:ascii="宋体" w:hAnsi="宋体" w:eastAsia="宋体" w:cs="宋体"/>
                <w:sz w:val="24"/>
                <w:szCs w:val="20"/>
                <w:highlight w:val="none"/>
                <w:lang w:val="en-US" w:eastAsia="zh-CN" w:bidi="ar-SA"/>
              </w:rPr>
            </w:r>
            <w:r/>
          </w:p>
        </w:tc>
        <w:tc>
          <w:tcPr>
            <w:tcW w:w="21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       万元</w:t>
            </w:r>
            <w:r>
              <w:rPr>
                <w:rFonts w:ascii="宋体" w:hAnsi="宋体" w:eastAsia="宋体" w:cs="宋体"/>
                <w:sz w:val="24"/>
                <w:szCs w:val="20"/>
                <w:highlight w:val="none"/>
                <w:lang w:val="en-US" w:eastAsia="zh-CN" w:bidi="ar-SA"/>
              </w:rPr>
            </w:r>
            <w:r/>
          </w:p>
        </w:tc>
        <w:tc>
          <w:tcPr>
            <w:gridSpan w:val="2"/>
            <w:tcW w:w="1906"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2025年业务收入</w:t>
            </w: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         万元</w:t>
            </w: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2025年实现利润</w:t>
            </w:r>
            <w:r>
              <w:rPr>
                <w:rFonts w:ascii="宋体" w:hAnsi="宋体" w:eastAsia="宋体" w:cs="宋体"/>
                <w:sz w:val="24"/>
                <w:szCs w:val="20"/>
                <w:highlight w:val="none"/>
                <w:lang w:val="en-US" w:eastAsia="zh-CN" w:bidi="ar-SA"/>
              </w:rPr>
            </w:r>
            <w:r/>
          </w:p>
        </w:tc>
        <w:tc>
          <w:tcPr>
            <w:tcW w:w="2110" w:type="dxa"/>
            <w:vAlign w:val="top"/>
            <w:textDirection w:val="lrTb"/>
            <w:noWrap w:val="false"/>
          </w:tcPr>
          <w:p>
            <w:pPr>
              <w:pStyle w:val="1030"/>
              <w:ind w:firstLine="132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万元</w:t>
            </w:r>
            <w:r>
              <w:rPr>
                <w:rFonts w:ascii="宋体" w:hAnsi="宋体" w:eastAsia="宋体" w:cs="宋体"/>
                <w:sz w:val="24"/>
                <w:szCs w:val="20"/>
                <w:highlight w:val="none"/>
                <w:lang w:val="en-US" w:eastAsia="zh-CN" w:bidi="ar-SA"/>
              </w:rPr>
            </w:r>
            <w:r/>
          </w:p>
        </w:tc>
        <w:tc>
          <w:tcPr>
            <w:gridSpan w:val="2"/>
            <w:tcW w:w="1906"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tcW w:w="25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办公面积</w:t>
            </w:r>
            <w:r>
              <w:rPr>
                <w:rFonts w:ascii="宋体" w:hAnsi="宋体" w:eastAsia="宋体" w:cs="宋体"/>
                <w:sz w:val="24"/>
                <w:szCs w:val="20"/>
                <w:highlight w:val="none"/>
                <w:lang w:val="en-US" w:eastAsia="zh-CN" w:bidi="ar-SA"/>
              </w:rPr>
            </w:r>
            <w:r/>
          </w:p>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c>
          <w:tcPr>
            <w:tcW w:w="21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     平方米</w:t>
            </w:r>
            <w:r>
              <w:rPr>
                <w:rFonts w:ascii="宋体" w:hAnsi="宋体" w:eastAsia="宋体" w:cs="宋体"/>
                <w:sz w:val="24"/>
                <w:szCs w:val="20"/>
                <w:highlight w:val="none"/>
                <w:lang w:val="en-US" w:eastAsia="zh-CN" w:bidi="ar-SA"/>
              </w:rPr>
            </w:r>
            <w:r/>
          </w:p>
        </w:tc>
        <w:tc>
          <w:tcPr>
            <w:gridSpan w:val="2"/>
            <w:tcW w:w="1906"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其中：</w:t>
            </w:r>
            <w:r>
              <w:rPr>
                <w:rFonts w:ascii="宋体" w:hAnsi="宋体" w:eastAsia="宋体" w:cs="宋体"/>
                <w:sz w:val="24"/>
                <w:szCs w:val="20"/>
                <w:highlight w:val="none"/>
                <w:lang w:val="en-US" w:eastAsia="zh-CN" w:bidi="ar-SA"/>
              </w:rPr>
            </w:r>
            <w:r/>
          </w:p>
        </w:tc>
        <w:tc>
          <w:tcPr>
            <w:tcW w:w="3004"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自有面积    平方米</w:t>
            </w:r>
            <w:r>
              <w:rPr>
                <w:rFonts w:ascii="宋体" w:hAnsi="宋体" w:eastAsia="宋体" w:cs="宋体"/>
                <w:sz w:val="24"/>
                <w:szCs w:val="20"/>
                <w:highlight w:val="none"/>
                <w:lang w:val="en-US" w:eastAsia="zh-CN" w:bidi="ar-SA"/>
              </w:rPr>
            </w:r>
            <w:r/>
          </w:p>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承租面积    平方米</w:t>
            </w: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单位简历及内设机构情况</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单位优势及特长</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近三年来完成或正在履行的重大合同情况</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bCs/>
                <w:sz w:val="24"/>
                <w:szCs w:val="20"/>
                <w:highlight w:val="none"/>
                <w:lang w:val="en-US" w:eastAsia="zh-CN" w:bidi="ar-SA"/>
              </w:rPr>
              <w:t xml:space="preserve">近三年来受行业主管部门考核评价及业主评价意见</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最近3年内有无因违纪或其他原因被投诉或起诉的情况及说明</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（包括解决方式和结果）</w:t>
            </w:r>
            <w:r>
              <w:rPr>
                <w:rFonts w:ascii="宋体" w:hAnsi="宋体" w:eastAsia="宋体" w:cs="宋体"/>
                <w:sz w:val="24"/>
                <w:szCs w:val="20"/>
                <w:highlight w:val="none"/>
                <w:lang w:val="en-US" w:eastAsia="zh-CN" w:bidi="ar-SA"/>
              </w:rPr>
            </w:r>
            <w:r/>
          </w:p>
        </w:tc>
      </w:tr>
      <w:tr>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最近3年内主要负责人有无因经济犯罪被司法机关追究的情况及说明</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447"/>
        </w:trPr>
        <w:tc>
          <w:tcPr>
            <w:gridSpan w:val="2"/>
            <w:tcW w:w="4620" w:type="dxa"/>
            <w:vAlign w:val="top"/>
            <w:textDirection w:val="lrTb"/>
            <w:noWrap w:val="false"/>
          </w:tcPr>
          <w:p>
            <w:pPr>
              <w:pStyle w:val="1030"/>
              <w:jc w:val="left"/>
              <w:spacing w:line="400" w:lineRule="exact"/>
              <w:widowControl/>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其他需要说明的情况</w:t>
            </w:r>
            <w:r>
              <w:rPr>
                <w:rFonts w:ascii="宋体" w:hAnsi="宋体" w:eastAsia="宋体" w:cs="宋体"/>
                <w:sz w:val="24"/>
                <w:szCs w:val="20"/>
                <w:highlight w:val="none"/>
                <w:lang w:val="en-US" w:eastAsia="zh-CN" w:bidi="ar-SA"/>
              </w:rPr>
            </w:r>
            <w:r/>
          </w:p>
        </w:tc>
        <w:tc>
          <w:tcPr>
            <w:gridSpan w:val="3"/>
            <w:tcW w:w="4910" w:type="dxa"/>
            <w:vAlign w:val="top"/>
            <w:textDirection w:val="lrTb"/>
            <w:noWrap w:val="false"/>
          </w:tcPr>
          <w:p>
            <w:pPr>
              <w:pStyle w:val="1030"/>
              <w:ind w:firstLine="480"/>
              <w:jc w:val="left"/>
              <w:spacing w:line="400" w:lineRule="exact"/>
              <w:widowControl/>
              <w:rPr>
                <w:rFonts w:ascii="宋体" w:hAnsi="宋体" w:eastAsia="宋体" w:cs="宋体"/>
                <w:sz w:val="24"/>
                <w:szCs w:val="20"/>
                <w:highlight w:val="none"/>
                <w:lang w:val="en-US" w:eastAsia="zh-CN" w:bidi="ar-SA"/>
              </w:rPr>
            </w:pPr>
            <w:r>
              <w:rPr>
                <w:rFonts w:ascii="宋体" w:hAnsi="宋体" w:eastAsia="宋体" w:cs="宋体"/>
                <w:sz w:val="24"/>
                <w:szCs w:val="20"/>
                <w:highlight w:val="none"/>
                <w:lang w:val="en-US" w:eastAsia="zh-CN" w:bidi="ar-SA"/>
              </w:rPr>
            </w:r>
            <w:r/>
          </w:p>
        </w:tc>
      </w:tr>
    </w:tbl>
    <w:p>
      <w:pPr>
        <w:pStyle w:val="1179"/>
        <w:ind w:left="2940" w:firstLine="480"/>
        <w:rPr>
          <w:rFonts w:ascii="宋体" w:hAnsi="宋体" w:cs="宋体"/>
          <w:sz w:val="24"/>
          <w:highlight w:val="none"/>
        </w:rPr>
      </w:pPr>
      <w:r>
        <w:rPr>
          <w:rFonts w:ascii="宋体" w:hAnsi="宋体" w:cs="宋体"/>
          <w:sz w:val="24"/>
          <w:highlight w:val="none"/>
        </w:rPr>
      </w:r>
      <w:r/>
    </w:p>
    <w:p>
      <w:pPr>
        <w:pStyle w:val="1179"/>
        <w:ind w:firstLine="0"/>
        <w:rPr>
          <w:rFonts w:ascii="宋体" w:hAnsi="宋体" w:cs="宋体"/>
          <w:sz w:val="24"/>
          <w:highlight w:val="none"/>
        </w:rPr>
      </w:pPr>
      <w:r>
        <w:rPr>
          <w:rFonts w:hint="eastAsia" w:ascii="宋体" w:hAnsi="宋体" w:cs="宋体"/>
          <w:sz w:val="24"/>
          <w:highlight w:val="none"/>
        </w:rPr>
        <w:t xml:space="preserve">单位名称（盖章）：</w:t>
      </w:r>
      <w:r>
        <w:rPr>
          <w:rFonts w:ascii="宋体" w:hAnsi="宋体" w:cs="宋体"/>
          <w:sz w:val="24"/>
          <w:highlight w:val="none"/>
        </w:rPr>
      </w:r>
      <w:r/>
    </w:p>
    <w:p>
      <w:pPr>
        <w:pStyle w:val="1030"/>
        <w:rPr>
          <w:rFonts w:ascii="宋体" w:hAnsi="宋体" w:cs="宋体"/>
          <w:sz w:val="24"/>
          <w:highlight w:val="none"/>
        </w:rPr>
      </w:pPr>
      <w:r>
        <w:rPr>
          <w:rFonts w:ascii="宋体" w:hAnsi="宋体" w:cs="宋体"/>
          <w:sz w:val="24"/>
          <w:highlight w:val="none"/>
        </w:rPr>
      </w:r>
      <w:r/>
    </w:p>
    <w:p>
      <w:pPr>
        <w:pStyle w:val="1030"/>
        <w:rPr>
          <w:rFonts w:ascii="宋体" w:hAnsi="宋体" w:cs="宋体"/>
          <w:sz w:val="24"/>
          <w:highlight w:val="none"/>
        </w:rPr>
      </w:pPr>
      <w:r>
        <w:rPr>
          <w:rFonts w:hint="eastAsia" w:ascii="宋体" w:hAnsi="宋体" w:cs="宋体"/>
          <w:sz w:val="24"/>
          <w:highlight w:val="none"/>
        </w:rPr>
        <w:t xml:space="preserve">法定代表人或授权代表签字：</w:t>
      </w:r>
      <w:r>
        <w:rPr>
          <w:rFonts w:ascii="宋体" w:hAnsi="宋体" w:cs="宋体"/>
          <w:sz w:val="24"/>
          <w:highlight w:val="none"/>
        </w:rPr>
      </w:r>
      <w:r/>
    </w:p>
    <w:p>
      <w:pPr>
        <w:pStyle w:val="1030"/>
        <w:ind w:firstLine="482"/>
        <w:rPr>
          <w:rFonts w:ascii="宋体" w:hAnsi="宋体" w:cs="宋体"/>
          <w:b/>
          <w:bCs/>
          <w:sz w:val="24"/>
          <w:highlight w:val="none"/>
        </w:rPr>
        <w:outlineLvl w:val="0"/>
      </w:pPr>
      <w:r>
        <w:rPr>
          <w:rFonts w:ascii="宋体" w:hAnsi="宋体" w:cs="宋体"/>
          <w:b/>
          <w:bCs/>
          <w:sz w:val="24"/>
          <w:highlight w:val="none"/>
        </w:rPr>
      </w:r>
      <w:r/>
    </w:p>
    <w:p>
      <w:pPr>
        <w:pStyle w:val="1088"/>
        <w:jc w:val="both"/>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pStyle w:val="1030"/>
        <w:rPr>
          <w:rFonts w:hint="eastAsia"/>
          <w:highlight w:val="none"/>
        </w:rPr>
      </w:pPr>
      <w:r>
        <w:rPr>
          <w:rFonts w:hint="eastAsia" w:ascii="宋体" w:hAnsi="宋体"/>
          <w:b/>
          <w:color w:val="000000"/>
          <w:sz w:val="24"/>
          <w:highlight w:val="none"/>
        </w:rPr>
        <w:t xml:space="preserve">（如是联合体则联合体主办单位及协办单位均需提供）</w:t>
      </w:r>
      <w:r>
        <w:rPr>
          <w:rFonts w:hint="eastAsia"/>
          <w:highlight w:val="none"/>
        </w:rPr>
      </w:r>
      <w:r/>
    </w:p>
    <w:p>
      <w:pPr>
        <w:pStyle w:val="1088"/>
        <w:jc w:val="both"/>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（七）</w:t>
      </w:r>
      <w:bookmarkStart w:id="7" w:name="_Hlk32950122"/>
      <w:r>
        <w:rPr>
          <w:rFonts w:hint="eastAsia" w:ascii="宋体" w:hAnsi="宋体" w:eastAsia="宋体" w:cs="宋体"/>
          <w:b w:val="0"/>
          <w:bCs w:val="0"/>
          <w:sz w:val="24"/>
          <w:highlight w:val="none"/>
        </w:rPr>
        <w:t xml:space="preserve">项目人员配置表、项目负责人简历表（格式见附件）：</w:t>
      </w:r>
      <w:r>
        <w:rPr>
          <w:rFonts w:ascii="宋体" w:hAnsi="宋体" w:eastAsia="宋体" w:cs="宋体"/>
          <w:b w:val="0"/>
          <w:bCs w:val="0"/>
          <w:sz w:val="24"/>
          <w:highlight w:val="none"/>
        </w:rPr>
      </w:r>
      <w:r/>
    </w:p>
    <w:p>
      <w:pPr>
        <w:pStyle w:val="1030"/>
        <w:jc w:val="center"/>
        <w:spacing w:line="360" w:lineRule="auto"/>
        <w:rPr>
          <w:rFonts w:ascii="宋体" w:hAnsi="宋体" w:cs="宋体"/>
          <w:b/>
          <w:sz w:val="28"/>
          <w:szCs w:val="28"/>
          <w:highlight w:val="none"/>
        </w:rPr>
      </w:pPr>
      <w:r>
        <w:rPr>
          <w:rFonts w:ascii="宋体" w:hAnsi="宋体" w:cs="宋体"/>
          <w:b/>
          <w:sz w:val="28"/>
          <w:szCs w:val="28"/>
          <w:highlight w:val="none"/>
        </w:rPr>
      </w:r>
      <w:r/>
    </w:p>
    <w:p>
      <w:pPr>
        <w:pStyle w:val="1030"/>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（1）</w:t>
      </w:r>
      <w:r>
        <w:rPr>
          <w:rFonts w:hint="eastAsia" w:ascii="宋体" w:hAnsi="宋体" w:cs="宋体"/>
          <w:b/>
          <w:bCs/>
          <w:sz w:val="24"/>
          <w:highlight w:val="none"/>
        </w:rPr>
        <w:t xml:space="preserve">项目人员配置表</w:t>
      </w:r>
      <w:r>
        <w:rPr>
          <w:rFonts w:ascii="宋体" w:hAnsi="宋体" w:cs="宋体"/>
          <w:b/>
          <w:sz w:val="28"/>
          <w:szCs w:val="28"/>
          <w:highlight w:val="none"/>
        </w:rPr>
      </w:r>
      <w:r/>
    </w:p>
    <w:p>
      <w:pPr>
        <w:pStyle w:val="1030"/>
        <w:rPr>
          <w:rFonts w:ascii="宋体" w:hAnsi="宋体" w:cs="宋体"/>
          <w:highlight w:val="none"/>
        </w:rPr>
      </w:pPr>
      <w:r>
        <w:rPr>
          <w:rFonts w:ascii="宋体" w:hAnsi="宋体" w:cs="宋体"/>
          <w:highlight w:val="none"/>
        </w:rPr>
      </w:r>
      <w:r/>
    </w:p>
    <w:p>
      <w:pPr>
        <w:pStyle w:val="1030"/>
        <w:ind w:firstLine="240"/>
        <w:jc w:val="left"/>
        <w:rPr>
          <w:rFonts w:ascii="宋体" w:hAnsi="宋体" w:cs="宋体"/>
          <w:bCs/>
          <w:sz w:val="24"/>
          <w:highlight w:val="none"/>
        </w:rPr>
      </w:pPr>
      <w:r>
        <w:rPr>
          <w:rFonts w:hint="eastAsia" w:ascii="宋体" w:hAnsi="宋体" w:cs="宋体"/>
          <w:bCs/>
          <w:sz w:val="24"/>
          <w:highlight w:val="none"/>
        </w:rPr>
        <w:t xml:space="preserve">投标供应商名称（盖章）              政府采购编号：</w:t>
      </w:r>
      <w:bookmarkEnd w:id="7"/>
      <w:r>
        <w:rPr>
          <w:rFonts w:ascii="宋体" w:hAnsi="宋体" w:cs="宋体"/>
          <w:bCs/>
          <w:sz w:val="24"/>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1030"/>
              <w:jc w:val="center"/>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拟在本项目担任职务</w:t>
            </w:r>
            <w:r>
              <w:rPr>
                <w:rFonts w:ascii="宋体" w:hAnsi="宋体" w:eastAsia="宋体" w:cs="宋体"/>
                <w:b/>
                <w:sz w:val="24"/>
                <w:szCs w:val="24"/>
                <w:highlight w:val="none"/>
                <w:lang w:val="en-US" w:eastAsia="zh-CN" w:bidi="ar-SA"/>
              </w:rPr>
            </w:r>
            <w:r/>
          </w:p>
        </w:tc>
        <w:tc>
          <w:tcPr>
            <w:tcW w:w="1979" w:type="dxa"/>
            <w:vAlign w:val="center"/>
            <w:textDirection w:val="lrTb"/>
            <w:noWrap w:val="false"/>
          </w:tcPr>
          <w:p>
            <w:pPr>
              <w:pStyle w:val="1030"/>
              <w:jc w:val="center"/>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姓名</w:t>
            </w:r>
            <w:r>
              <w:rPr>
                <w:rFonts w:ascii="宋体" w:hAnsi="宋体" w:eastAsia="宋体" w:cs="宋体"/>
                <w:b/>
                <w:sz w:val="24"/>
                <w:szCs w:val="24"/>
                <w:highlight w:val="none"/>
                <w:lang w:val="en-US" w:eastAsia="zh-CN" w:bidi="ar-SA"/>
              </w:rPr>
            </w:r>
            <w:r/>
          </w:p>
        </w:tc>
        <w:tc>
          <w:tcPr>
            <w:tcW w:w="1289" w:type="dxa"/>
            <w:vAlign w:val="center"/>
            <w:textDirection w:val="lrTb"/>
            <w:noWrap w:val="false"/>
          </w:tcPr>
          <w:p>
            <w:pPr>
              <w:pStyle w:val="1030"/>
              <w:jc w:val="center"/>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职称</w:t>
            </w:r>
            <w:r>
              <w:rPr>
                <w:rFonts w:ascii="宋体" w:hAnsi="宋体" w:eastAsia="宋体" w:cs="宋体"/>
                <w:b/>
                <w:sz w:val="24"/>
                <w:szCs w:val="24"/>
                <w:highlight w:val="none"/>
                <w:lang w:val="en-US" w:eastAsia="zh-CN" w:bidi="ar-SA"/>
              </w:rPr>
            </w:r>
            <w:r/>
          </w:p>
        </w:tc>
        <w:tc>
          <w:tcPr>
            <w:tcW w:w="3566" w:type="dxa"/>
            <w:vAlign w:val="center"/>
            <w:textDirection w:val="lrTb"/>
            <w:noWrap w:val="false"/>
          </w:tcPr>
          <w:p>
            <w:pPr>
              <w:pStyle w:val="1030"/>
              <w:jc w:val="center"/>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证书及证书号</w:t>
            </w:r>
            <w:r>
              <w:rPr>
                <w:rFonts w:ascii="宋体" w:hAnsi="宋体" w:eastAsia="宋体" w:cs="宋体"/>
                <w:b/>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项目负责人</w:t>
            </w:r>
            <w:r>
              <w:rPr>
                <w:rFonts w:ascii="宋体" w:hAnsi="宋体" w:eastAsia="宋体" w:cs="宋体"/>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bookmarkStart w:id="8" w:name="_Toc76417679"/>
            <w:r>
              <w:rPr>
                <w:rFonts w:hint="eastAsia" w:ascii="宋体" w:hAnsi="宋体" w:eastAsia="宋体" w:cs="宋体"/>
                <w:bCs/>
                <w:sz w:val="24"/>
                <w:szCs w:val="24"/>
                <w:highlight w:val="none"/>
                <w:lang w:val="en-US" w:eastAsia="zh-CN" w:bidi="ar-SA"/>
              </w:rPr>
              <w:t xml:space="preserve">……</w:t>
            </w:r>
            <w:bookmarkEnd w:id="8"/>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3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r>
        <w:trPr>
          <w:trHeight w:val="762"/>
        </w:trPr>
        <w:tc>
          <w:tcPr>
            <w:tcW w:w="2397" w:type="dxa"/>
            <w:vAlign w:val="center"/>
            <w:textDirection w:val="lrTb"/>
            <w:noWrap w:val="false"/>
          </w:tcPr>
          <w:p>
            <w:pPr>
              <w:pStyle w:val="1030"/>
              <w:jc w:val="center"/>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97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1289"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c>
          <w:tcPr>
            <w:tcW w:w="3566" w:type="dxa"/>
            <w:vAlign w:val="top"/>
            <w:textDirection w:val="lrTb"/>
            <w:noWrap w:val="false"/>
          </w:tcPr>
          <w:p>
            <w:pPr>
              <w:pStyle w:val="1030"/>
              <w:jc w:val="both"/>
              <w:widowControl w:val="off"/>
              <w:rPr>
                <w:rFonts w:ascii="宋体" w:hAnsi="宋体" w:eastAsia="宋体" w:cs="宋体"/>
                <w:bCs/>
                <w:sz w:val="24"/>
                <w:szCs w:val="24"/>
                <w:highlight w:val="none"/>
                <w:lang w:val="en-US" w:eastAsia="zh-CN" w:bidi="ar-SA"/>
              </w:rPr>
              <w:outlineLvl w:val="0"/>
            </w:pPr>
            <w:r>
              <w:rPr>
                <w:rFonts w:ascii="宋体" w:hAnsi="宋体" w:eastAsia="宋体" w:cs="宋体"/>
                <w:bCs/>
                <w:sz w:val="24"/>
                <w:szCs w:val="24"/>
                <w:highlight w:val="none"/>
                <w:lang w:val="en-US" w:eastAsia="zh-CN" w:bidi="ar-SA"/>
              </w:rPr>
            </w:r>
            <w:r/>
          </w:p>
        </w:tc>
      </w:tr>
    </w:tbl>
    <w:p>
      <w:pPr>
        <w:pStyle w:val="1030"/>
        <w:rPr>
          <w:rFonts w:ascii="宋体" w:hAnsi="宋体" w:cs="宋体"/>
          <w:highlight w:val="none"/>
        </w:rPr>
      </w:pPr>
      <w:r>
        <w:rPr>
          <w:rFonts w:ascii="宋体" w:hAnsi="宋体" w:cs="宋体"/>
          <w:highlight w:val="none"/>
        </w:rPr>
      </w:r>
      <w:r/>
    </w:p>
    <w:p>
      <w:pPr>
        <w:pStyle w:val="1030"/>
        <w:rPr>
          <w:rFonts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
          <w:bCs/>
          <w:sz w:val="24"/>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sz w:val="24"/>
          <w:highlight w:val="none"/>
        </w:rPr>
      </w:pPr>
      <w:r>
        <w:rPr>
          <w:rFonts w:hint="eastAsia" w:ascii="宋体" w:hAnsi="宋体" w:cs="宋体"/>
          <w:sz w:val="24"/>
          <w:highlight w:val="none"/>
        </w:rPr>
        <w:t xml:space="preserve">注：1.上表如需要自行延长。</w:t>
      </w:r>
      <w:r>
        <w:rPr>
          <w:rFonts w:ascii="宋体" w:hAnsi="宋体" w:cs="宋体"/>
          <w:sz w:val="24"/>
          <w:highlight w:val="none"/>
        </w:rPr>
      </w:r>
      <w:r/>
    </w:p>
    <w:p>
      <w:pPr>
        <w:pStyle w:val="1030"/>
        <w:ind w:firstLine="480"/>
        <w:rPr>
          <w:rFonts w:ascii="宋体" w:hAnsi="宋体" w:cs="宋体"/>
          <w:sz w:val="24"/>
          <w:highlight w:val="none"/>
        </w:rPr>
      </w:pPr>
      <w:r>
        <w:rPr>
          <w:rFonts w:hint="eastAsia" w:ascii="宋体" w:hAnsi="宋体" w:cs="宋体"/>
          <w:sz w:val="24"/>
          <w:highlight w:val="none"/>
        </w:rPr>
        <w:t xml:space="preserve">2.上表内容须提供人员证书原件扫描件作为填列证明材料，证明材料请附在本表之后。</w:t>
      </w:r>
      <w:r>
        <w:rPr>
          <w:rFonts w:ascii="宋体" w:hAnsi="宋体" w:cs="宋体"/>
          <w:sz w:val="24"/>
          <w:highlight w:val="none"/>
        </w:rPr>
      </w:r>
      <w:r/>
    </w:p>
    <w:p>
      <w:pPr>
        <w:pStyle w:val="1030"/>
        <w:jc w:val="center"/>
        <w:spacing w:line="360" w:lineRule="auto"/>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1030"/>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（2）项目负责人简历表</w:t>
      </w:r>
      <w:r>
        <w:rPr>
          <w:rFonts w:ascii="宋体" w:hAnsi="宋体" w:cs="宋体"/>
          <w:b/>
          <w:sz w:val="28"/>
          <w:szCs w:val="28"/>
          <w:highlight w:val="none"/>
        </w:rPr>
      </w:r>
      <w:r/>
    </w:p>
    <w:p>
      <w:pPr>
        <w:pStyle w:val="1030"/>
        <w:ind w:right="-292"/>
        <w:spacing w:after="120" w:line="360" w:lineRule="auto"/>
        <w:rPr>
          <w:rFonts w:hint="eastAsia" w:ascii="宋体" w:hAnsi="宋体" w:eastAsia="宋体" w:cs="宋体"/>
          <w:highlight w:val="none"/>
          <w:u w:val="single"/>
          <w:lang w:eastAsia="zh-CN"/>
        </w:rPr>
      </w:pPr>
      <w:r>
        <w:rPr>
          <w:rFonts w:hint="eastAsia" w:ascii="宋体" w:hAnsi="宋体" w:cs="宋体"/>
          <w:highlight w:val="none"/>
        </w:rPr>
        <w:t xml:space="preserve">项目名称：</w:t>
      </w:r>
      <w:r>
        <w:rPr>
          <w:rFonts w:hint="eastAsia" w:ascii="宋体" w:hAnsi="宋体" w:cs="宋体"/>
          <w:highlight w:val="none"/>
          <w:lang w:eastAsia="zh-CN"/>
        </w:rPr>
        <w:t xml:space="preserve">太湖风景名胜区滨湖区域景区规划与国土空间规划协同研究及实施方案项目</w:t>
      </w:r>
      <w:r>
        <w:rPr>
          <w:rFonts w:hint="eastAsia" w:ascii="宋体" w:hAnsi="宋体" w:eastAsia="宋体" w:cs="宋体"/>
          <w:highlight w:val="none"/>
          <w:u w:val="single"/>
          <w:lang w:eastAsia="zh-CN"/>
        </w:rPr>
      </w:r>
      <w:r/>
    </w:p>
    <w:tbl>
      <w:tblPr>
        <w:tblW w:w="0" w:type="auto"/>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姓名</w:t>
            </w:r>
            <w:r>
              <w:rPr>
                <w:rFonts w:ascii="宋体" w:hAnsi="宋体" w:eastAsia="宋体" w:cs="宋体"/>
                <w:sz w:val="21"/>
                <w:szCs w:val="24"/>
                <w:highlight w:val="none"/>
                <w:lang w:val="en-US" w:eastAsia="zh-CN" w:bidi="ar-SA"/>
              </w:rPr>
            </w:r>
            <w:r/>
          </w:p>
        </w:tc>
        <w:tc>
          <w:tcPr>
            <w:gridSpan w:val="3"/>
            <w:tcW w:w="261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tcW w:w="84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性别</w:t>
            </w:r>
            <w:r>
              <w:rPr>
                <w:rFonts w:ascii="宋体" w:hAnsi="宋体" w:eastAsia="宋体" w:cs="宋体"/>
                <w:sz w:val="21"/>
                <w:szCs w:val="24"/>
                <w:highlight w:val="none"/>
                <w:lang w:val="en-US" w:eastAsia="zh-CN" w:bidi="ar-SA"/>
              </w:rPr>
            </w:r>
            <w:r/>
          </w:p>
        </w:tc>
        <w:tc>
          <w:tcPr>
            <w:gridSpan w:val="3"/>
            <w:tcW w:w="16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2"/>
            <w:tcW w:w="10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年龄</w:t>
            </w:r>
            <w:r>
              <w:rPr>
                <w:rFonts w:ascii="宋体" w:hAnsi="宋体" w:eastAsia="宋体" w:cs="宋体"/>
                <w:sz w:val="21"/>
                <w:szCs w:val="24"/>
                <w:highlight w:val="none"/>
                <w:lang w:val="en-US" w:eastAsia="zh-CN" w:bidi="ar-SA"/>
              </w:rPr>
            </w:r>
            <w:r/>
          </w:p>
        </w:tc>
        <w:tc>
          <w:tcPr>
            <w:gridSpan w:val="3"/>
            <w:tcW w:w="2594"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r>
        <w:trPr>
          <w:trHeight w:val="623"/>
        </w:trPr>
        <w:tc>
          <w:tcPr>
            <w:tcW w:w="10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职务</w:t>
            </w:r>
            <w:r>
              <w:rPr>
                <w:rFonts w:ascii="宋体" w:hAnsi="宋体" w:eastAsia="宋体" w:cs="宋体"/>
                <w:sz w:val="21"/>
                <w:szCs w:val="24"/>
                <w:highlight w:val="none"/>
                <w:lang w:val="en-US" w:eastAsia="zh-CN" w:bidi="ar-SA"/>
              </w:rPr>
            </w:r>
            <w:r/>
          </w:p>
        </w:tc>
        <w:tc>
          <w:tcPr>
            <w:gridSpan w:val="3"/>
            <w:tcW w:w="261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tcW w:w="84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职称</w:t>
            </w:r>
            <w:r>
              <w:rPr>
                <w:rFonts w:ascii="宋体" w:hAnsi="宋体" w:eastAsia="宋体" w:cs="宋体"/>
                <w:sz w:val="21"/>
                <w:szCs w:val="24"/>
                <w:highlight w:val="none"/>
                <w:lang w:val="en-US" w:eastAsia="zh-CN" w:bidi="ar-SA"/>
              </w:rPr>
            </w:r>
            <w:r/>
          </w:p>
        </w:tc>
        <w:tc>
          <w:tcPr>
            <w:gridSpan w:val="3"/>
            <w:tcW w:w="16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2"/>
            <w:tcW w:w="10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学历</w:t>
            </w:r>
            <w:r>
              <w:rPr>
                <w:rFonts w:ascii="宋体" w:hAnsi="宋体" w:eastAsia="宋体" w:cs="宋体"/>
                <w:sz w:val="21"/>
                <w:szCs w:val="24"/>
                <w:highlight w:val="none"/>
                <w:lang w:val="en-US" w:eastAsia="zh-CN" w:bidi="ar-SA"/>
              </w:rPr>
            </w:r>
            <w:r/>
          </w:p>
        </w:tc>
        <w:tc>
          <w:tcPr>
            <w:gridSpan w:val="3"/>
            <w:tcW w:w="2594"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r>
        <w:trPr>
          <w:trHeight w:val="600"/>
        </w:trPr>
        <w:tc>
          <w:tcPr>
            <w:gridSpan w:val="3"/>
            <w:tcW w:w="31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证书号</w:t>
            </w:r>
            <w:r>
              <w:rPr>
                <w:rFonts w:ascii="宋体" w:hAnsi="宋体" w:eastAsia="宋体" w:cs="宋体"/>
                <w:sz w:val="21"/>
                <w:szCs w:val="24"/>
                <w:highlight w:val="none"/>
                <w:lang w:val="en-US" w:eastAsia="zh-CN" w:bidi="ar-SA"/>
              </w:rPr>
            </w:r>
            <w:r/>
          </w:p>
        </w:tc>
        <w:tc>
          <w:tcPr>
            <w:gridSpan w:val="3"/>
            <w:tcW w:w="18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5"/>
            <w:tcW w:w="2625"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身份证号</w:t>
            </w:r>
            <w:r>
              <w:rPr>
                <w:rFonts w:ascii="宋体" w:hAnsi="宋体" w:eastAsia="宋体" w:cs="宋体"/>
                <w:sz w:val="21"/>
                <w:szCs w:val="24"/>
                <w:highlight w:val="none"/>
                <w:lang w:val="en-US" w:eastAsia="zh-CN" w:bidi="ar-SA"/>
              </w:rPr>
            </w:r>
            <w:r/>
          </w:p>
        </w:tc>
        <w:tc>
          <w:tcPr>
            <w:gridSpan w:val="2"/>
            <w:tcW w:w="2189"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r>
        <w:trPr>
          <w:trHeight w:val="600"/>
        </w:trPr>
        <w:tc>
          <w:tcPr>
            <w:gridSpan w:val="3"/>
            <w:tcW w:w="31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参加工作时间</w:t>
            </w:r>
            <w:r>
              <w:rPr>
                <w:rFonts w:ascii="宋体" w:hAnsi="宋体" w:eastAsia="宋体" w:cs="宋体"/>
                <w:sz w:val="21"/>
                <w:szCs w:val="24"/>
                <w:highlight w:val="none"/>
                <w:lang w:val="en-US" w:eastAsia="zh-CN" w:bidi="ar-SA"/>
              </w:rPr>
            </w:r>
            <w:r/>
          </w:p>
        </w:tc>
        <w:tc>
          <w:tcPr>
            <w:gridSpan w:val="3"/>
            <w:tcW w:w="189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5"/>
            <w:tcW w:w="2625"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担任项目负责人年限</w:t>
            </w:r>
            <w:r>
              <w:rPr>
                <w:rFonts w:ascii="宋体" w:hAnsi="宋体" w:eastAsia="宋体" w:cs="宋体"/>
                <w:sz w:val="21"/>
                <w:szCs w:val="24"/>
                <w:highlight w:val="none"/>
                <w:lang w:val="en-US" w:eastAsia="zh-CN" w:bidi="ar-SA"/>
              </w:rPr>
            </w:r>
            <w:r/>
          </w:p>
        </w:tc>
        <w:tc>
          <w:tcPr>
            <w:gridSpan w:val="2"/>
            <w:tcW w:w="2189"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r>
        <w:trPr>
          <w:trHeight w:val="620"/>
        </w:trPr>
        <w:tc>
          <w:tcPr>
            <w:gridSpan w:val="13"/>
            <w:tcW w:w="9894"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在履行和已完成的类似项目情况</w:t>
            </w:r>
            <w:r>
              <w:rPr>
                <w:rFonts w:ascii="宋体" w:hAnsi="宋体" w:eastAsia="宋体" w:cs="宋体"/>
                <w:sz w:val="21"/>
                <w:szCs w:val="24"/>
                <w:highlight w:val="none"/>
                <w:lang w:val="en-US" w:eastAsia="zh-CN" w:bidi="ar-SA"/>
              </w:rPr>
            </w:r>
            <w:r/>
          </w:p>
        </w:tc>
      </w:tr>
      <w:tr>
        <w:trPr>
          <w:trHeight w:val="600"/>
        </w:trPr>
        <w:tc>
          <w:tcPr>
            <w:gridSpan w:val="2"/>
            <w:tcW w:w="1835"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业主</w:t>
            </w:r>
            <w:r>
              <w:rPr>
                <w:rFonts w:ascii="宋体" w:hAnsi="宋体" w:eastAsia="宋体" w:cs="宋体"/>
                <w:sz w:val="21"/>
                <w:szCs w:val="24"/>
                <w:highlight w:val="none"/>
                <w:lang w:val="en-US" w:eastAsia="zh-CN" w:bidi="ar-SA"/>
              </w:rPr>
            </w:r>
            <w:r/>
          </w:p>
        </w:tc>
        <w:tc>
          <w:tcPr>
            <w:gridSpan w:val="5"/>
            <w:tcW w:w="32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项目名称</w:t>
            </w:r>
            <w:r>
              <w:rPr>
                <w:rFonts w:ascii="宋体" w:hAnsi="宋体" w:eastAsia="宋体" w:cs="宋体"/>
                <w:sz w:val="21"/>
                <w:szCs w:val="24"/>
                <w:highlight w:val="none"/>
                <w:lang w:val="en-US" w:eastAsia="zh-CN" w:bidi="ar-SA"/>
              </w:rPr>
            </w:r>
            <w:r/>
          </w:p>
        </w:tc>
        <w:tc>
          <w:tcPr>
            <w:gridSpan w:val="2"/>
            <w:tcW w:w="15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合同金额</w:t>
            </w:r>
            <w:r>
              <w:rPr>
                <w:rFonts w:ascii="宋体" w:hAnsi="宋体" w:eastAsia="宋体" w:cs="宋体"/>
                <w:sz w:val="21"/>
                <w:szCs w:val="24"/>
                <w:highlight w:val="none"/>
                <w:lang w:val="en-US" w:eastAsia="zh-CN" w:bidi="ar-SA"/>
              </w:rPr>
            </w:r>
            <w:r/>
          </w:p>
        </w:tc>
        <w:tc>
          <w:tcPr>
            <w:gridSpan w:val="3"/>
            <w:tcW w:w="16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完成时间</w:t>
            </w:r>
            <w:r>
              <w:rPr>
                <w:rFonts w:ascii="宋体" w:hAnsi="宋体" w:eastAsia="宋体" w:cs="宋体"/>
                <w:sz w:val="21"/>
                <w:szCs w:val="24"/>
                <w:highlight w:val="none"/>
                <w:lang w:val="en-US" w:eastAsia="zh-CN" w:bidi="ar-SA"/>
              </w:rPr>
            </w:r>
            <w:r/>
          </w:p>
        </w:tc>
        <w:tc>
          <w:tcPr>
            <w:tcW w:w="1559" w:type="dxa"/>
            <w:vAlign w:val="center"/>
            <w:textDirection w:val="lrTb"/>
            <w:noWrap w:val="false"/>
          </w:tcPr>
          <w:p>
            <w:pPr>
              <w:pStyle w:val="1030"/>
              <w:ind w:firstLine="210"/>
              <w:jc w:val="both"/>
              <w:spacing w:line="360" w:lineRule="auto"/>
              <w:widowControl w:val="off"/>
              <w:rPr>
                <w:rFonts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备注</w:t>
            </w:r>
            <w:r>
              <w:rPr>
                <w:rFonts w:ascii="宋体" w:hAnsi="宋体" w:eastAsia="宋体" w:cs="宋体"/>
                <w:sz w:val="21"/>
                <w:szCs w:val="24"/>
                <w:highlight w:val="none"/>
                <w:lang w:val="en-US" w:eastAsia="zh-CN" w:bidi="ar-SA"/>
              </w:rPr>
            </w:r>
            <w:r/>
          </w:p>
        </w:tc>
      </w:tr>
      <w:tr>
        <w:trPr>
          <w:trHeight w:val="616"/>
        </w:trPr>
        <w:tc>
          <w:tcPr>
            <w:gridSpan w:val="2"/>
            <w:tcW w:w="1835"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5"/>
            <w:tcW w:w="32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2"/>
            <w:tcW w:w="15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3"/>
            <w:tcW w:w="16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tcW w:w="1559"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r>
        <w:trPr>
          <w:trHeight w:val="616"/>
        </w:trPr>
        <w:tc>
          <w:tcPr>
            <w:gridSpan w:val="2"/>
            <w:tcW w:w="1835"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5"/>
            <w:tcW w:w="32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2"/>
            <w:tcW w:w="156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gridSpan w:val="3"/>
            <w:tcW w:w="1680"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c>
          <w:tcPr>
            <w:tcW w:w="1559" w:type="dxa"/>
            <w:vAlign w:val="center"/>
            <w:textDirection w:val="lrTb"/>
            <w:noWrap w:val="false"/>
          </w:tcPr>
          <w:p>
            <w:pPr>
              <w:pStyle w:val="1030"/>
              <w:jc w:val="center"/>
              <w:spacing w:line="360" w:lineRule="auto"/>
              <w:widowControl w:val="off"/>
              <w:rPr>
                <w:rFonts w:ascii="宋体" w:hAnsi="宋体" w:eastAsia="宋体" w:cs="宋体"/>
                <w:sz w:val="21"/>
                <w:szCs w:val="24"/>
                <w:highlight w:val="none"/>
                <w:lang w:val="en-US" w:eastAsia="zh-CN" w:bidi="ar-SA"/>
              </w:rPr>
            </w:pPr>
            <w:r>
              <w:rPr>
                <w:rFonts w:ascii="宋体" w:hAnsi="宋体" w:eastAsia="宋体" w:cs="宋体"/>
                <w:sz w:val="21"/>
                <w:szCs w:val="24"/>
                <w:highlight w:val="none"/>
                <w:lang w:val="en-US" w:eastAsia="zh-CN" w:bidi="ar-SA"/>
              </w:rPr>
            </w:r>
            <w:r/>
          </w:p>
        </w:tc>
      </w:tr>
    </w:tbl>
    <w:p>
      <w:pPr>
        <w:pStyle w:val="1030"/>
        <w:jc w:val="center"/>
        <w:spacing w:line="360" w:lineRule="auto"/>
        <w:rPr>
          <w:rFonts w:ascii="宋体" w:hAnsi="宋体" w:cs="宋体"/>
          <w:b/>
          <w:sz w:val="28"/>
          <w:szCs w:val="28"/>
          <w:highlight w:val="none"/>
        </w:rPr>
      </w:pPr>
      <w:r>
        <w:rPr>
          <w:rFonts w:ascii="宋体" w:hAnsi="宋体" w:cs="宋体"/>
          <w:b/>
          <w:sz w:val="28"/>
          <w:szCs w:val="28"/>
          <w:highlight w:val="none"/>
        </w:rPr>
      </w:r>
      <w:r/>
    </w:p>
    <w:p>
      <w:pPr>
        <w:pStyle w:val="1030"/>
        <w:rPr>
          <w:rFonts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
          <w:bCs/>
          <w:sz w:val="24"/>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highlight w:val="none"/>
        </w:rPr>
      </w:pPr>
      <w:r>
        <w:rPr>
          <w:rFonts w:ascii="宋体" w:hAnsi="宋体" w:cs="宋体"/>
          <w:highlight w:val="none"/>
        </w:rPr>
      </w:r>
      <w:r/>
    </w:p>
    <w:p>
      <w:pPr>
        <w:pStyle w:val="1030"/>
        <w:rPr>
          <w:rFonts w:ascii="宋体" w:hAnsi="宋体" w:cs="宋体"/>
          <w:sz w:val="24"/>
          <w:highlight w:val="none"/>
        </w:rPr>
      </w:pPr>
      <w:r>
        <w:rPr>
          <w:rFonts w:hint="eastAsia" w:ascii="宋体" w:hAnsi="宋体" w:cs="宋体"/>
          <w:sz w:val="24"/>
          <w:highlight w:val="none"/>
        </w:rPr>
        <w:t xml:space="preserve">注：1.上表如需要自行延长。</w:t>
      </w:r>
      <w:r>
        <w:rPr>
          <w:rFonts w:ascii="宋体" w:hAnsi="宋体" w:cs="宋体"/>
          <w:sz w:val="24"/>
          <w:highlight w:val="none"/>
        </w:rPr>
      </w:r>
      <w:r/>
    </w:p>
    <w:p>
      <w:pPr>
        <w:pStyle w:val="1030"/>
        <w:ind w:firstLine="480"/>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上表内容须提供人员身份证及证书原件扫描件作为填列证明材料，证明材料请附在本表之后。</w:t>
      </w:r>
      <w:r>
        <w:rPr>
          <w:rFonts w:ascii="宋体" w:hAnsi="宋体" w:cs="宋体"/>
          <w:sz w:val="24"/>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492"/>
        <w:ind w:firstLine="0"/>
        <w:rPr>
          <w:rFonts w:ascii="宋体" w:hAnsi="宋体" w:cs="宋体"/>
          <w:highlight w:val="none"/>
        </w:rPr>
      </w:pPr>
      <w:r>
        <w:rPr>
          <w:rFonts w:ascii="宋体" w:hAnsi="宋体" w:cs="宋体"/>
          <w:highlight w:val="none"/>
        </w:rPr>
      </w:r>
      <w:r/>
    </w:p>
    <w:p>
      <w:pPr>
        <w:pStyle w:val="1088"/>
        <w:jc w:val="both"/>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（八）投标偏离表 （格式）：</w:t>
      </w:r>
      <w:r>
        <w:rPr>
          <w:rFonts w:ascii="宋体" w:hAnsi="宋体" w:eastAsia="宋体" w:cs="宋体"/>
          <w:b w:val="0"/>
          <w:bCs w:val="0"/>
          <w:sz w:val="24"/>
          <w:highlight w:val="none"/>
        </w:rPr>
      </w:r>
      <w:r/>
    </w:p>
    <w:p>
      <w:pPr>
        <w:pStyle w:val="1030"/>
        <w:spacing w:line="360" w:lineRule="auto"/>
        <w:rPr>
          <w:rFonts w:ascii="宋体" w:hAnsi="宋体" w:cs="宋体"/>
          <w:b/>
          <w:sz w:val="30"/>
          <w:szCs w:val="30"/>
          <w:highlight w:val="none"/>
        </w:rPr>
        <w:outlineLvl w:val="0"/>
      </w:pPr>
      <w:r>
        <w:rPr>
          <w:rFonts w:ascii="宋体" w:hAnsi="宋体" w:cs="宋体"/>
          <w:b/>
          <w:sz w:val="30"/>
          <w:szCs w:val="30"/>
          <w:highlight w:val="none"/>
        </w:rPr>
      </w:r>
      <w:r/>
    </w:p>
    <w:p>
      <w:pPr>
        <w:pStyle w:val="1030"/>
        <w:jc w:val="center"/>
        <w:spacing w:line="360" w:lineRule="auto"/>
        <w:rPr>
          <w:rFonts w:ascii="宋体" w:hAnsi="宋体" w:cs="宋体"/>
          <w:b/>
          <w:sz w:val="30"/>
          <w:szCs w:val="30"/>
          <w:highlight w:val="none"/>
        </w:rPr>
        <w:outlineLvl w:val="0"/>
      </w:pPr>
      <w:r>
        <w:rPr>
          <w:rFonts w:hint="eastAsia" w:ascii="宋体" w:hAnsi="宋体" w:cs="宋体"/>
          <w:b/>
          <w:sz w:val="30"/>
          <w:szCs w:val="30"/>
          <w:highlight w:val="none"/>
        </w:rPr>
        <w:t xml:space="preserve">投标偏离表（格式）</w:t>
      </w:r>
      <w:r>
        <w:rPr>
          <w:rFonts w:ascii="宋体" w:hAnsi="宋体" w:cs="宋体"/>
          <w:b/>
          <w:sz w:val="30"/>
          <w:szCs w:val="30"/>
          <w:highlight w:val="none"/>
        </w:rPr>
      </w:r>
      <w:r/>
    </w:p>
    <w:p>
      <w:pPr>
        <w:pStyle w:val="1030"/>
        <w:jc w:val="center"/>
        <w:rPr>
          <w:rFonts w:ascii="宋体" w:hAnsi="宋体" w:cs="宋体"/>
          <w:b/>
          <w:bCs/>
          <w:sz w:val="24"/>
          <w:highlight w:val="none"/>
        </w:rPr>
      </w:pPr>
      <w:r>
        <w:rPr>
          <w:rFonts w:ascii="宋体" w:hAnsi="宋体" w:cs="宋体"/>
          <w:b/>
          <w:bCs/>
          <w:sz w:val="24"/>
          <w:highlight w:val="none"/>
        </w:rPr>
      </w:r>
      <w:r/>
    </w:p>
    <w:p>
      <w:pPr>
        <w:pStyle w:val="1030"/>
        <w:jc w:val="left"/>
        <w:rPr>
          <w:rFonts w:ascii="宋体" w:hAnsi="宋体" w:cs="宋体"/>
          <w:bCs/>
          <w:sz w:val="24"/>
          <w:highlight w:val="none"/>
        </w:rPr>
      </w:pPr>
      <w:r>
        <w:rPr>
          <w:rFonts w:hint="eastAsia" w:ascii="宋体" w:hAnsi="宋体" w:cs="宋体"/>
          <w:bCs/>
          <w:spacing w:val="-6"/>
          <w:sz w:val="24"/>
          <w:highlight w:val="none"/>
        </w:rPr>
        <w:t xml:space="preserve">项目名称：</w:t>
      </w:r>
      <w:r>
        <w:rPr>
          <w:rFonts w:hint="eastAsia" w:ascii="宋体" w:hAnsi="宋体" w:cs="宋体"/>
          <w:bCs/>
          <w:spacing w:val="-6"/>
          <w:sz w:val="24"/>
          <w:highlight w:val="none"/>
          <w:lang w:eastAsia="zh-CN"/>
        </w:rPr>
        <w:t xml:space="preserve">太湖风景名胜区滨湖区域景区规划与国土空间规划协同研究及实施方案项目</w:t>
      </w:r>
      <w:r>
        <w:rPr>
          <w:rFonts w:hint="eastAsia" w:ascii="宋体" w:hAnsi="宋体" w:cs="宋体"/>
          <w:bCs/>
          <w:sz w:val="24"/>
          <w:highlight w:val="none"/>
        </w:rPr>
        <w:t xml:space="preserve">     </w:t>
      </w:r>
      <w:r>
        <w:rPr>
          <w:rFonts w:ascii="宋体" w:hAnsi="宋体" w:cs="宋体"/>
          <w:bCs/>
          <w:sz w:val="24"/>
          <w:highlight w:val="none"/>
        </w:rPr>
      </w:r>
      <w:r/>
    </w:p>
    <w:p>
      <w:pPr>
        <w:pStyle w:val="1030"/>
        <w:jc w:val="left"/>
        <w:rPr>
          <w:rFonts w:hint="eastAsia" w:ascii="宋体" w:hAnsi="宋体" w:eastAsia="宋体" w:cs="宋体"/>
          <w:bCs/>
          <w:sz w:val="24"/>
          <w:highlight w:val="none"/>
          <w:lang w:eastAsia="zh-CN"/>
        </w:rPr>
      </w:pPr>
      <w:r>
        <w:rPr>
          <w:rFonts w:hint="eastAsia" w:ascii="宋体" w:hAnsi="宋体" w:cs="宋体"/>
          <w:bCs/>
          <w:sz w:val="24"/>
          <w:highlight w:val="none"/>
        </w:rPr>
        <w:t xml:space="preserve">项目编号：</w:t>
      </w:r>
      <w:r>
        <w:rPr>
          <w:rFonts w:hint="eastAsia" w:ascii="宋体" w:hAnsi="宋体" w:eastAsia="宋体" w:cs="宋体"/>
          <w:bCs/>
          <w:sz w:val="24"/>
          <w:highlight w:val="none"/>
          <w:lang w:eastAsia="zh-CN"/>
        </w:rPr>
      </w:r>
      <w:r/>
    </w:p>
    <w:tbl>
      <w:tblPr>
        <w:tblW w:w="0" w:type="auto"/>
        <w:jc w:val="center"/>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
                <w:bCs/>
                <w:color w:val="000000"/>
                <w:sz w:val="21"/>
                <w:szCs w:val="24"/>
                <w:highlight w:val="none"/>
                <w:lang w:val="en-US" w:eastAsia="zh-CN" w:bidi="ar-SA"/>
              </w:rPr>
            </w:pPr>
            <w:r>
              <w:rPr>
                <w:rFonts w:hint="eastAsia" w:ascii="宋体" w:hAnsi="宋体" w:eastAsia="宋体"/>
                <w:b/>
                <w:bCs/>
                <w:color w:val="000000"/>
                <w:sz w:val="21"/>
                <w:szCs w:val="24"/>
                <w:highlight w:val="none"/>
                <w:lang w:val="en-US" w:eastAsia="zh-CN" w:bidi="ar-SA"/>
              </w:rPr>
              <w:t xml:space="preserve">名称</w:t>
            </w:r>
            <w:r>
              <w:rPr>
                <w:rFonts w:ascii="宋体" w:hAnsi="宋体" w:eastAsia="宋体"/>
                <w:b/>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hint="eastAsia" w:ascii="宋体" w:hAnsi="宋体" w:eastAsia="宋体"/>
                <w:b/>
                <w:bCs/>
                <w:color w:val="000000"/>
                <w:sz w:val="21"/>
                <w:szCs w:val="24"/>
                <w:highlight w:val="none"/>
                <w:lang w:val="en-US" w:eastAsia="zh-CN" w:bidi="ar-SA"/>
              </w:rPr>
            </w:pPr>
            <w:r>
              <w:rPr>
                <w:rFonts w:hint="eastAsia" w:ascii="宋体" w:hAnsi="宋体" w:eastAsia="宋体"/>
                <w:b/>
                <w:bCs/>
                <w:color w:val="000000"/>
                <w:sz w:val="21"/>
                <w:szCs w:val="24"/>
                <w:highlight w:val="none"/>
                <w:lang w:val="en-US" w:eastAsia="zh-CN" w:bidi="ar-SA"/>
              </w:rPr>
              <w:t xml:space="preserve">采购需求</w:t>
            </w:r>
            <w:r>
              <w:rPr>
                <w:rFonts w:hint="eastAsia" w:ascii="宋体" w:hAnsi="宋体" w:eastAsia="宋体"/>
                <w:b/>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
                <w:bCs/>
                <w:color w:val="000000"/>
                <w:sz w:val="21"/>
                <w:szCs w:val="24"/>
                <w:highlight w:val="none"/>
                <w:lang w:val="en-US" w:eastAsia="zh-CN" w:bidi="ar-SA"/>
              </w:rPr>
            </w:pPr>
            <w:r>
              <w:rPr>
                <w:rFonts w:hint="eastAsia" w:ascii="宋体" w:hAnsi="宋体" w:eastAsia="宋体"/>
                <w:b/>
                <w:bCs/>
                <w:color w:val="000000"/>
                <w:sz w:val="21"/>
                <w:szCs w:val="24"/>
                <w:highlight w:val="none"/>
                <w:lang w:val="en-US" w:eastAsia="zh-CN" w:bidi="ar-SA"/>
              </w:rPr>
              <w:t xml:space="preserve">实报内容</w:t>
            </w:r>
            <w:r>
              <w:rPr>
                <w:rFonts w:ascii="宋体" w:hAnsi="宋体" w:eastAsia="宋体"/>
                <w:b/>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
                <w:bCs/>
                <w:color w:val="000000"/>
                <w:sz w:val="21"/>
                <w:szCs w:val="24"/>
                <w:highlight w:val="none"/>
                <w:lang w:val="en-US" w:eastAsia="zh-CN" w:bidi="ar-SA"/>
              </w:rPr>
            </w:pPr>
            <w:r>
              <w:rPr>
                <w:rFonts w:hint="eastAsia" w:ascii="宋体" w:hAnsi="宋体" w:eastAsia="宋体"/>
                <w:b/>
                <w:bCs/>
                <w:color w:val="000000"/>
                <w:sz w:val="21"/>
                <w:szCs w:val="24"/>
                <w:highlight w:val="none"/>
                <w:lang w:val="en-US" w:eastAsia="zh-CN" w:bidi="ar-SA"/>
              </w:rPr>
              <w:t xml:space="preserve">偏离说明</w:t>
            </w:r>
            <w:r>
              <w:rPr>
                <w:rFonts w:ascii="宋体" w:hAnsi="宋体" w:eastAsia="宋体"/>
                <w:b/>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both"/>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1030"/>
              <w:jc w:val="center"/>
              <w:widowControl w:val="off"/>
              <w:rPr>
                <w:rFonts w:ascii="宋体" w:hAnsi="宋体" w:eastAsia="宋体"/>
                <w:bCs/>
                <w:color w:val="000000"/>
                <w:sz w:val="21"/>
                <w:szCs w:val="24"/>
                <w:highlight w:val="none"/>
                <w:lang w:val="en-US" w:eastAsia="zh-CN" w:bidi="ar-SA"/>
              </w:rPr>
            </w:pPr>
            <w:r>
              <w:rPr>
                <w:rFonts w:ascii="宋体" w:hAnsi="宋体" w:eastAsia="宋体"/>
                <w:bCs/>
                <w:color w:val="000000"/>
                <w:sz w:val="21"/>
                <w:szCs w:val="24"/>
                <w:highlight w:val="none"/>
                <w:lang w:val="en-US" w:eastAsia="zh-CN" w:bidi="ar-SA"/>
              </w:rPr>
            </w:r>
            <w:r/>
          </w:p>
        </w:tc>
      </w:tr>
    </w:tbl>
    <w:p>
      <w:pPr>
        <w:pStyle w:val="1030"/>
        <w:ind w:firstLine="420"/>
        <w:rPr>
          <w:rFonts w:ascii="宋体" w:hAnsi="宋体" w:cs="宋体"/>
          <w:bCs/>
          <w:sz w:val="24"/>
          <w:highlight w:val="none"/>
        </w:rPr>
        <w:outlineLvl w:val="0"/>
      </w:pPr>
      <w:r>
        <w:rPr>
          <w:rFonts w:ascii="宋体" w:hAnsi="宋体" w:cs="宋体"/>
          <w:bCs/>
          <w:sz w:val="24"/>
          <w:highlight w:val="none"/>
        </w:rPr>
      </w:r>
      <w:r/>
    </w:p>
    <w:p>
      <w:pPr>
        <w:pStyle w:val="1030"/>
        <w:ind w:firstLine="420"/>
        <w:rPr>
          <w:rFonts w:ascii="宋体" w:hAnsi="宋体" w:cs="宋体"/>
          <w:bCs/>
          <w:sz w:val="24"/>
          <w:highlight w:val="none"/>
        </w:rPr>
        <w:outlineLvl w:val="0"/>
      </w:pPr>
      <w:r>
        <w:rPr>
          <w:rFonts w:hint="eastAsia" w:ascii="宋体" w:hAnsi="宋体" w:cs="宋体"/>
          <w:bCs/>
          <w:sz w:val="24"/>
          <w:highlight w:val="none"/>
        </w:rPr>
        <w:t xml:space="preserve">注：（1）本表不得删除；</w:t>
      </w:r>
      <w:r>
        <w:rPr>
          <w:rFonts w:ascii="宋体" w:hAnsi="宋体" w:cs="宋体"/>
          <w:bCs/>
          <w:sz w:val="24"/>
          <w:highlight w:val="none"/>
        </w:rPr>
      </w:r>
      <w:r/>
    </w:p>
    <w:p>
      <w:pPr>
        <w:pStyle w:val="1030"/>
        <w:ind w:firstLine="420"/>
        <w:rPr>
          <w:rFonts w:ascii="宋体" w:hAnsi="宋体" w:cs="宋体"/>
          <w:bCs/>
          <w:sz w:val="24"/>
          <w:highlight w:val="none"/>
        </w:rPr>
        <w:outlineLvl w:val="0"/>
      </w:pPr>
      <w:r>
        <w:rPr>
          <w:rFonts w:hint="eastAsia" w:ascii="宋体" w:hAnsi="宋体" w:cs="宋体"/>
          <w:bCs/>
          <w:sz w:val="24"/>
          <w:highlight w:val="none"/>
        </w:rPr>
        <w:t xml:space="preserve">    （2）如无任何偏离，请于本表 “偏离说明”中注明“无偏离”；</w:t>
      </w:r>
      <w:r>
        <w:rPr>
          <w:rFonts w:ascii="宋体" w:hAnsi="宋体" w:cs="宋体"/>
          <w:bCs/>
          <w:sz w:val="24"/>
          <w:highlight w:val="none"/>
        </w:rPr>
      </w:r>
      <w:r/>
    </w:p>
    <w:p>
      <w:pPr>
        <w:pStyle w:val="1030"/>
        <w:ind w:firstLine="420"/>
        <w:rPr>
          <w:rFonts w:ascii="宋体" w:hAnsi="宋体" w:cs="宋体"/>
          <w:bCs/>
          <w:sz w:val="24"/>
          <w:highlight w:val="none"/>
        </w:rPr>
        <w:outlineLvl w:val="0"/>
      </w:pPr>
      <w:r>
        <w:rPr>
          <w:rFonts w:hint="eastAsia" w:ascii="宋体" w:hAnsi="宋体" w:cs="宋体"/>
          <w:bCs/>
          <w:sz w:val="24"/>
          <w:highlight w:val="none"/>
        </w:rPr>
        <w:t xml:space="preserve">    （3）如有偏离项，请于本表中列明偏离内容，如需要可自行延长，其余无偏离内容不须赘述。</w:t>
      </w:r>
      <w:r>
        <w:rPr>
          <w:rFonts w:ascii="宋体" w:hAnsi="宋体" w:cs="宋体"/>
          <w:bCs/>
          <w:sz w:val="24"/>
          <w:highlight w:val="none"/>
        </w:rPr>
      </w:r>
      <w:r/>
    </w:p>
    <w:p>
      <w:pPr>
        <w:pStyle w:val="1030"/>
        <w:rPr>
          <w:rFonts w:ascii="宋体" w:hAnsi="宋体" w:cs="宋体"/>
          <w:bCs/>
          <w:sz w:val="30"/>
          <w:highlight w:val="none"/>
        </w:rPr>
      </w:pPr>
      <w:r>
        <w:rPr>
          <w:rFonts w:ascii="宋体" w:hAnsi="宋体" w:cs="宋体"/>
          <w:bCs/>
          <w:sz w:val="30"/>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030"/>
        <w:ind w:firstLine="480"/>
        <w:rPr>
          <w:rFonts w:ascii="宋体" w:hAnsi="宋体" w:cs="宋体"/>
          <w:bCs/>
          <w:sz w:val="24"/>
          <w:highlight w:val="none"/>
        </w:rPr>
        <w:outlineLvl w:val="0"/>
      </w:pPr>
      <w:r>
        <w:rPr>
          <w:rFonts w:ascii="宋体" w:hAnsi="宋体" w:cs="宋体"/>
          <w:bCs/>
          <w:sz w:val="24"/>
          <w:highlight w:val="none"/>
        </w:rPr>
      </w:r>
      <w:r/>
    </w:p>
    <w:p>
      <w:pPr>
        <w:pStyle w:val="1511"/>
        <w:rPr>
          <w:rFonts w:ascii="宋体" w:hAnsi="宋体" w:cs="宋体"/>
          <w:bCs/>
          <w:sz w:val="24"/>
          <w:highlight w:val="none"/>
        </w:rPr>
      </w:pPr>
      <w:r>
        <w:rPr>
          <w:rFonts w:ascii="宋体" w:hAnsi="宋体" w:cs="宋体"/>
          <w:bCs/>
          <w:sz w:val="24"/>
          <w:highlight w:val="none"/>
        </w:rPr>
      </w:r>
      <w:r/>
    </w:p>
    <w:p>
      <w:pPr>
        <w:pStyle w:val="1511"/>
        <w:rPr>
          <w:rFonts w:ascii="宋体" w:hAnsi="宋体" w:cs="宋体"/>
          <w:bCs/>
          <w:sz w:val="24"/>
          <w:highlight w:val="none"/>
        </w:rPr>
      </w:pPr>
      <w:r>
        <w:rPr>
          <w:rFonts w:ascii="宋体" w:hAnsi="宋体" w:cs="宋体"/>
          <w:bCs/>
          <w:sz w:val="24"/>
          <w:highlight w:val="none"/>
        </w:rPr>
      </w:r>
      <w:r/>
    </w:p>
    <w:p>
      <w:pPr>
        <w:pStyle w:val="1511"/>
        <w:rPr>
          <w:rFonts w:ascii="宋体" w:hAnsi="宋体" w:cs="宋体"/>
          <w:bCs/>
          <w:sz w:val="24"/>
          <w:highlight w:val="none"/>
        </w:rPr>
      </w:pPr>
      <w:r>
        <w:rPr>
          <w:rFonts w:ascii="宋体" w:hAnsi="宋体" w:cs="宋体"/>
          <w:bCs/>
          <w:sz w:val="24"/>
          <w:highlight w:val="none"/>
        </w:rPr>
      </w:r>
      <w:r/>
    </w:p>
    <w:p>
      <w:pPr>
        <w:pStyle w:val="1030"/>
        <w:ind w:firstLine="3720"/>
        <w:spacing w:line="480" w:lineRule="auto"/>
        <w:rPr>
          <w:rFonts w:ascii="宋体" w:hAnsi="宋体" w:cs="宋体"/>
          <w:bCs/>
          <w:sz w:val="24"/>
          <w:highlight w:val="none"/>
        </w:rPr>
      </w:pPr>
      <w:r>
        <w:rPr>
          <w:rFonts w:hint="eastAsia" w:ascii="宋体" w:hAnsi="宋体" w:cs="宋体"/>
          <w:bCs/>
          <w:sz w:val="24"/>
          <w:highlight w:val="none"/>
        </w:rPr>
        <w:t xml:space="preserve">投标供应商（盖章）：</w:t>
      </w:r>
      <w:r>
        <w:rPr>
          <w:rFonts w:ascii="宋体" w:hAnsi="宋体" w:cs="宋体"/>
          <w:bCs/>
          <w:sz w:val="24"/>
          <w:highlight w:val="none"/>
        </w:rPr>
      </w:r>
      <w:r/>
    </w:p>
    <w:p>
      <w:pPr>
        <w:pStyle w:val="1030"/>
        <w:ind w:firstLine="1020"/>
        <w:spacing w:line="360" w:lineRule="auto"/>
        <w:rPr>
          <w:rFonts w:ascii="宋体" w:hAnsi="宋体" w:cs="宋体"/>
          <w:sz w:val="24"/>
          <w:highlight w:val="none"/>
        </w:rPr>
      </w:pPr>
      <w:r>
        <w:rPr>
          <w:rFonts w:hint="eastAsia" w:ascii="宋体" w:hAnsi="宋体" w:cs="宋体"/>
          <w:bCs/>
          <w:sz w:val="24"/>
          <w:highlight w:val="none"/>
        </w:rPr>
        <w:t xml:space="preserve">法定代表人或法定代表人授权代表签字或盖章：</w:t>
      </w:r>
      <w:r>
        <w:rPr>
          <w:rFonts w:ascii="宋体" w:hAnsi="宋体" w:cs="宋体"/>
          <w:sz w:val="24"/>
          <w:highlight w:val="none"/>
        </w:rPr>
      </w:r>
      <w:r/>
    </w:p>
    <w:p>
      <w:pPr>
        <w:pStyle w:val="1030"/>
        <w:ind w:firstLine="5340"/>
        <w:spacing w:line="360" w:lineRule="auto"/>
        <w:rPr>
          <w:rFonts w:ascii="宋体" w:hAnsi="宋体" w:cs="宋体"/>
          <w:bCs/>
          <w:sz w:val="24"/>
          <w:highlight w:val="none"/>
        </w:rPr>
      </w:pPr>
      <w:r>
        <w:rPr>
          <w:rFonts w:hint="eastAsia" w:ascii="宋体" w:hAnsi="宋体" w:cs="宋体"/>
          <w:bCs/>
          <w:sz w:val="24"/>
          <w:highlight w:val="none"/>
        </w:rPr>
        <w:t xml:space="preserve">日期：    年  月   日</w:t>
      </w:r>
      <w:r>
        <w:rPr>
          <w:rFonts w:ascii="宋体" w:hAnsi="宋体" w:cs="宋体"/>
          <w:bCs/>
          <w:sz w:val="24"/>
          <w:highlight w:val="none"/>
        </w:rPr>
      </w:r>
      <w:r/>
    </w:p>
    <w:p>
      <w:pPr>
        <w:pStyle w:val="1511"/>
        <w:rPr>
          <w:rFonts w:ascii="宋体" w:hAnsi="宋体" w:cs="宋体"/>
          <w:bCs/>
          <w:sz w:val="24"/>
          <w:highlight w:val="none"/>
        </w:rPr>
      </w:pPr>
      <w:r>
        <w:rPr>
          <w:rFonts w:ascii="宋体" w:hAnsi="宋体" w:cs="宋体"/>
          <w:bCs/>
          <w:sz w:val="24"/>
          <w:highlight w:val="none"/>
        </w:rPr>
      </w:r>
      <w:r/>
    </w:p>
    <w:p>
      <w:pPr>
        <w:pStyle w:val="1030"/>
        <w:jc w:val="left"/>
        <w:rPr>
          <w:rFonts w:ascii="宋体" w:hAnsi="宋体" w:cs="宋体"/>
          <w:b/>
          <w:bCs/>
          <w:sz w:val="24"/>
          <w:highlight w:val="none"/>
        </w:rPr>
      </w:pPr>
      <w:r>
        <w:rPr>
          <w:rFonts w:ascii="宋体" w:hAnsi="宋体" w:cs="宋体"/>
          <w:b/>
          <w:bCs/>
          <w:sz w:val="24"/>
          <w:highlight w:val="none"/>
        </w:rPr>
      </w:r>
      <w:r/>
    </w:p>
    <w:p>
      <w:pPr>
        <w:pStyle w:val="1030"/>
        <w:rPr>
          <w:rFonts w:ascii="宋体" w:hAnsi="宋体" w:cs="宋体"/>
          <w:bCs/>
          <w:sz w:val="24"/>
          <w:highlight w:val="none"/>
        </w:rPr>
        <w:outlineLvl w:val="0"/>
      </w:pPr>
      <w:r>
        <w:rPr>
          <w:rFonts w:hint="eastAsia" w:ascii="宋体" w:hAnsi="宋体" w:cs="宋体"/>
          <w:bCs/>
          <w:sz w:val="24"/>
          <w:highlight w:val="none"/>
        </w:rPr>
        <w:t xml:space="preserve">（十二）技术文件：</w:t>
      </w:r>
      <w:r>
        <w:rPr>
          <w:rFonts w:ascii="宋体" w:hAnsi="宋体" w:cs="宋体"/>
          <w:bCs/>
          <w:sz w:val="24"/>
          <w:highlight w:val="none"/>
        </w:rPr>
      </w:r>
      <w:r/>
    </w:p>
    <w:p>
      <w:pPr>
        <w:pStyle w:val="1030"/>
        <w:ind w:firstLine="1446"/>
        <w:rPr>
          <w:rFonts w:ascii="宋体" w:hAnsi="宋体" w:cs="宋体"/>
          <w:b/>
          <w:sz w:val="24"/>
          <w:highlight w:val="none"/>
        </w:rPr>
        <w:outlineLvl w:val="0"/>
      </w:pPr>
      <w:r>
        <w:rPr>
          <w:rFonts w:ascii="宋体" w:hAnsi="宋体" w:cs="宋体"/>
          <w:b/>
          <w:sz w:val="24"/>
          <w:highlight w:val="none"/>
        </w:rPr>
      </w:r>
      <w:r/>
    </w:p>
    <w:p>
      <w:pPr>
        <w:pStyle w:val="1030"/>
        <w:jc w:val="center"/>
        <w:rPr>
          <w:rFonts w:ascii="宋体" w:hAnsi="宋体" w:cs="宋体"/>
          <w:bCs/>
          <w:sz w:val="24"/>
          <w:highlight w:val="none"/>
        </w:rPr>
        <w:outlineLvl w:val="0"/>
      </w:pPr>
      <w:r>
        <w:rPr>
          <w:rFonts w:hint="eastAsia" w:ascii="宋体" w:hAnsi="宋体" w:cs="宋体"/>
          <w:bCs/>
          <w:sz w:val="24"/>
          <w:highlight w:val="none"/>
        </w:rPr>
        <w:t xml:space="preserve">（详见评分标准）</w:t>
      </w:r>
      <w:r>
        <w:rPr>
          <w:rFonts w:ascii="宋体" w:hAnsi="宋体" w:cs="宋体"/>
          <w:bCs/>
          <w:sz w:val="24"/>
          <w:highlight w:val="none"/>
        </w:rPr>
      </w:r>
      <w:r/>
    </w:p>
    <w:p>
      <w:pPr>
        <w:pStyle w:val="1030"/>
        <w:ind w:firstLine="480"/>
        <w:spacing w:line="410" w:lineRule="exact"/>
        <w:rPr>
          <w:rFonts w:ascii="宋体" w:hAnsi="宋体" w:cs="宋体"/>
          <w:sz w:val="24"/>
          <w:highlight w:val="none"/>
        </w:rPr>
      </w:pPr>
      <w:r>
        <w:rPr>
          <w:rFonts w:ascii="宋体" w:hAnsi="宋体" w:cs="宋体"/>
          <w:sz w:val="24"/>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030"/>
        <w:rPr>
          <w:rFonts w:ascii="宋体" w:hAnsi="宋体" w:cs="宋体"/>
          <w:bCs/>
          <w:szCs w:val="21"/>
          <w:highlight w:val="none"/>
        </w:rPr>
        <w:outlineLvl w:val="0"/>
      </w:pPr>
      <w:r>
        <w:rPr>
          <w:rFonts w:ascii="宋体" w:hAnsi="宋体" w:cs="宋体"/>
          <w:bCs/>
          <w:szCs w:val="21"/>
          <w:highlight w:val="none"/>
        </w:rPr>
      </w:r>
      <w:r/>
    </w:p>
    <w:p>
      <w:pPr>
        <w:pStyle w:val="1359"/>
        <w:rPr>
          <w:rFonts w:ascii="宋体" w:hAnsi="宋体" w:eastAsia="宋体" w:cs="宋体"/>
          <w:bCs/>
          <w:szCs w:val="21"/>
          <w:highlight w:val="none"/>
        </w:rPr>
      </w:pPr>
      <w:r>
        <w:rPr>
          <w:rFonts w:ascii="宋体" w:hAnsi="宋体" w:eastAsia="宋体" w:cs="宋体"/>
          <w:bCs/>
          <w:szCs w:val="21"/>
          <w:highlight w:val="none"/>
        </w:rPr>
      </w:r>
      <w:r/>
    </w:p>
    <w:p>
      <w:pPr>
        <w:pStyle w:val="1030"/>
        <w:rPr>
          <w:rFonts w:ascii="宋体" w:hAnsi="宋体" w:cs="宋体"/>
          <w:bCs/>
          <w:szCs w:val="21"/>
          <w:highlight w:val="none"/>
        </w:rPr>
      </w:pPr>
      <w:r>
        <w:rPr>
          <w:rFonts w:ascii="宋体" w:hAnsi="宋体" w:cs="宋体"/>
          <w:bCs/>
          <w:szCs w:val="21"/>
          <w:highlight w:val="none"/>
        </w:rPr>
      </w:r>
      <w:r/>
    </w:p>
    <w:p>
      <w:pPr>
        <w:pStyle w:val="1359"/>
        <w:rPr>
          <w:rFonts w:ascii="宋体" w:hAnsi="宋体" w:eastAsia="宋体" w:cs="宋体"/>
          <w:bCs/>
          <w:szCs w:val="21"/>
          <w:highlight w:val="none"/>
        </w:rPr>
      </w:pPr>
      <w:r>
        <w:rPr>
          <w:rFonts w:ascii="宋体" w:hAnsi="宋体" w:eastAsia="宋体" w:cs="宋体"/>
          <w:bCs/>
          <w:szCs w:val="21"/>
          <w:highlight w:val="none"/>
        </w:rPr>
      </w:r>
      <w:r/>
    </w:p>
    <w:p>
      <w:pPr>
        <w:pStyle w:val="1030"/>
        <w:rPr>
          <w:rFonts w:ascii="宋体" w:hAnsi="宋体" w:cs="宋体"/>
          <w:bCs/>
          <w:szCs w:val="21"/>
          <w:highlight w:val="none"/>
        </w:rPr>
      </w:pPr>
      <w:r>
        <w:rPr>
          <w:rFonts w:ascii="宋体" w:hAnsi="宋体" w:cs="宋体"/>
          <w:bCs/>
          <w:szCs w:val="21"/>
          <w:highlight w:val="none"/>
        </w:rPr>
      </w:r>
      <w:r/>
    </w:p>
    <w:p>
      <w:pPr>
        <w:pStyle w:val="1359"/>
        <w:rPr>
          <w:highlight w:val="none"/>
        </w:rPr>
      </w:pPr>
      <w:r>
        <w:rPr>
          <w:highlight w:val="none"/>
        </w:rPr>
      </w:r>
      <w:r/>
    </w:p>
    <w:p>
      <w:pPr>
        <w:pStyle w:val="1492"/>
        <w:ind w:firstLine="0"/>
        <w:rPr>
          <w:rFonts w:ascii="宋体" w:hAnsi="宋体" w:cs="宋体"/>
          <w:bCs/>
          <w:szCs w:val="21"/>
          <w:highlight w:val="none"/>
        </w:rPr>
      </w:pPr>
      <w:r>
        <w:rPr>
          <w:rFonts w:ascii="宋体" w:hAnsi="宋体" w:cs="宋体"/>
          <w:bCs/>
          <w:szCs w:val="21"/>
          <w:highlight w:val="none"/>
        </w:rPr>
      </w:r>
      <w:r/>
    </w:p>
    <w:p>
      <w:pPr>
        <w:pStyle w:val="1030"/>
        <w:rPr>
          <w:rFonts w:hint="eastAsia" w:ascii="宋体" w:hAnsi="宋体" w:cs="宋体"/>
          <w:bCs/>
          <w:sz w:val="24"/>
          <w:highlight w:val="none"/>
        </w:rPr>
      </w:pPr>
      <w:r>
        <w:rPr>
          <w:rFonts w:hint="eastAsia" w:ascii="宋体" w:hAnsi="宋体" w:cs="宋体"/>
          <w:bCs/>
          <w:sz w:val="24"/>
          <w:highlight w:val="none"/>
        </w:rPr>
        <w:br w:type="page" w:clear="all"/>
      </w:r>
      <w:r>
        <w:rPr>
          <w:rFonts w:hint="eastAsia" w:ascii="宋体" w:hAnsi="宋体" w:cs="宋体"/>
          <w:bCs/>
          <w:sz w:val="24"/>
          <w:highlight w:val="none"/>
        </w:rPr>
        <w:t xml:space="preserve">（十三）投标供应商）中小企业声明函（格式）：</w:t>
      </w:r>
      <w:r>
        <w:rPr>
          <w:rFonts w:hint="eastAsia" w:ascii="宋体" w:hAnsi="宋体" w:cs="宋体"/>
          <w:bCs/>
          <w:sz w:val="24"/>
          <w:highlight w:val="none"/>
        </w:rPr>
      </w:r>
      <w:r/>
    </w:p>
    <w:p>
      <w:pPr>
        <w:pStyle w:val="1037"/>
        <w:rPr>
          <w:highlight w:val="none"/>
        </w:rPr>
      </w:pPr>
      <w:r>
        <w:rPr>
          <w:highlight w:val="none"/>
        </w:rPr>
      </w:r>
      <w:r/>
    </w:p>
    <w:p>
      <w:pPr>
        <w:pStyle w:val="103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中小企业声明函（服务）</w:t>
      </w:r>
      <w:r>
        <w:rPr>
          <w:rFonts w:hint="eastAsia" w:ascii="宋体" w:hAnsi="宋体" w:eastAsia="宋体" w:cs="宋体"/>
          <w:bCs/>
          <w:sz w:val="28"/>
          <w:szCs w:val="28"/>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sz w:val="24"/>
          <w:szCs w:val="24"/>
          <w:highlight w:val="none"/>
          <w:u w:val="single"/>
        </w:rPr>
        <w:t xml:space="preserve">（联合体）</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宋体"/>
          <w:bCs/>
          <w:sz w:val="24"/>
          <w:szCs w:val="24"/>
          <w:highlight w:val="none"/>
        </w:rPr>
      </w:r>
      <w:r/>
    </w:p>
    <w:p>
      <w:pPr>
        <w:pStyle w:val="103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1030"/>
        <w:rPr>
          <w:rFonts w:hint="eastAsia" w:ascii="宋体" w:hAnsi="宋体" w:eastAsia="宋体" w:cs="宋体"/>
          <w:highlight w:val="none"/>
        </w:rPr>
      </w:pPr>
      <w:r>
        <w:rPr>
          <w:rFonts w:hint="eastAsia" w:ascii="宋体" w:hAnsi="宋体" w:eastAsia="宋体" w:cs="宋体"/>
          <w:highlight w:val="none"/>
        </w:rPr>
      </w:r>
      <w:r/>
    </w:p>
    <w:p>
      <w:pPr>
        <w:pStyle w:val="1030"/>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rPr>
          <w:rFonts w:hint="eastAsia" w:ascii="宋体" w:hAnsi="宋体" w:eastAsia="宋体" w:cs="宋体"/>
          <w:bCs/>
          <w:sz w:val="24"/>
          <w:szCs w:val="24"/>
          <w:highlight w:val="none"/>
        </w:rPr>
      </w:r>
      <w:r/>
    </w:p>
    <w:p>
      <w:pPr>
        <w:pStyle w:val="1030"/>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highlight w:val="none"/>
        </w:rPr>
        <w:t xml:space="preserve">注：</w:t>
      </w:r>
      <w:r>
        <w:rPr>
          <w:rFonts w:hint="eastAsia" w:ascii="宋体" w:hAnsi="宋体" w:eastAsia="宋体" w:cs="宋体"/>
          <w:bCs/>
          <w:sz w:val="24"/>
          <w:szCs w:val="24"/>
          <w:highlight w:val="none"/>
        </w:rPr>
        <w:t xml:space="preserve">1.从业人员、营业收入、资产总额填报上一年度数据，无上一年度数据的新成立企业可不填报。</w:t>
      </w:r>
      <w:r>
        <w:rPr>
          <w:rFonts w:hint="eastAsia" w:ascii="宋体" w:hAnsi="宋体" w:eastAsia="宋体" w:cs="宋体"/>
          <w:bCs/>
          <w:sz w:val="24"/>
          <w:szCs w:val="24"/>
          <w:highlight w:val="none"/>
        </w:rPr>
      </w:r>
      <w:r/>
    </w:p>
    <w:p>
      <w:pPr>
        <w:pStyle w:val="1030"/>
        <w:ind w:left="0" w:firstLine="96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Cs/>
          <w:sz w:val="24"/>
          <w:szCs w:val="24"/>
          <w:highlight w:val="none"/>
        </w:rPr>
      </w:r>
      <w:r/>
    </w:p>
    <w:p>
      <w:pPr>
        <w:pStyle w:val="1030"/>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1030"/>
        <w:ind w:firstLine="0"/>
        <w:shd w:val="clear" w:color="auto" w:fill="auto"/>
        <w:widowControl/>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四</w:t>
      </w:r>
      <w:r>
        <w:rPr>
          <w:rFonts w:hint="eastAsia" w:ascii="宋体" w:hAnsi="宋体" w:eastAsia="宋体" w:cs="宋体"/>
          <w:bCs/>
          <w:sz w:val="24"/>
          <w:highlight w:val="none"/>
        </w:rPr>
        <w:t xml:space="preserve">）残疾人福利性单位声明函（格式）</w:t>
      </w:r>
      <w:r>
        <w:rPr>
          <w:rFonts w:hint="eastAsia" w:ascii="宋体" w:hAnsi="宋体" w:eastAsia="宋体" w:cs="宋体"/>
          <w:bCs/>
          <w:sz w:val="24"/>
          <w:highlight w:val="none"/>
        </w:rPr>
      </w:r>
      <w:r/>
    </w:p>
    <w:p>
      <w:pPr>
        <w:pStyle w:val="1030"/>
        <w:jc w:val="center"/>
        <w:keepLines w:val="0"/>
        <w:keepNext w:val="0"/>
        <w:pageBreakBefore w:val="0"/>
        <w:spacing w:before="164" w:after="164"/>
        <w:shd w:val="clear" w:color="auto" w:fill="auto"/>
        <w:widowControl w:val="off"/>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r>
      <w:r/>
    </w:p>
    <w:p>
      <w:pPr>
        <w:pStyle w:val="103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残疾人福利性单位声明函</w:t>
      </w:r>
      <w:r>
        <w:rPr>
          <w:rFonts w:hint="eastAsia" w:ascii="宋体" w:hAnsi="宋体" w:eastAsia="宋体" w:cs="宋体"/>
          <w:bCs/>
          <w:sz w:val="28"/>
          <w:szCs w:val="28"/>
          <w:highlight w:val="none"/>
        </w:rPr>
      </w:r>
      <w:r/>
    </w:p>
    <w:p>
      <w:pPr>
        <w:pStyle w:val="103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sz w:val="24"/>
          <w:szCs w:val="24"/>
          <w:highlight w:val="none"/>
          <w:lang w:eastAsia="zh-CN"/>
        </w:rPr>
        <w:t xml:space="preserve">〔2017〕141号</w:t>
      </w:r>
      <w:r>
        <w:rPr>
          <w:rFonts w:hint="eastAsia" w:ascii="宋体" w:hAnsi="宋体" w:eastAsia="宋体" w:cs="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本单位对上述声明的真实性负责。如有虚假，将依法承担相应责任。</w:t>
      </w: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30"/>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30"/>
        <w:ind w:firstLine="4382"/>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单位名称（盖章）：</w:t>
      </w:r>
      <w:r>
        <w:rPr>
          <w:rFonts w:hint="eastAsia" w:ascii="宋体" w:hAnsi="宋体" w:eastAsia="宋体" w:cs="宋体"/>
          <w:bCs/>
          <w:sz w:val="24"/>
          <w:szCs w:val="24"/>
          <w:highlight w:val="none"/>
        </w:rPr>
      </w:r>
      <w:r/>
    </w:p>
    <w:p>
      <w:pPr>
        <w:pStyle w:val="1030"/>
        <w:ind w:firstLine="5640"/>
        <w:spacing w:line="400" w:lineRule="exact"/>
        <w:rPr>
          <w:rFonts w:ascii="宋体" w:hAnsi="宋体" w:cs="宋体"/>
          <w:szCs w:val="21"/>
          <w:highlight w:val="none"/>
          <w:lang w:val="zh-CN"/>
        </w:rPr>
        <w:outlineLvl w:val="0"/>
      </w:pPr>
      <w:r>
        <w:rPr>
          <w:rFonts w:hint="eastAsia" w:ascii="宋体" w:hAnsi="宋体" w:eastAsia="宋体" w:cs="宋体"/>
          <w:bCs/>
          <w:sz w:val="24"/>
          <w:szCs w:val="24"/>
          <w:highlight w:val="none"/>
        </w:rPr>
        <w:t xml:space="preserve">日  期：</w:t>
      </w:r>
      <w:r>
        <w:rPr>
          <w:rFonts w:ascii="宋体" w:hAnsi="宋体" w:cs="宋体"/>
          <w:szCs w:val="21"/>
          <w:highlight w:val="none"/>
          <w:lang w:val="zh-CN"/>
        </w:rPr>
      </w:r>
      <w:r/>
    </w:p>
    <w:p>
      <w:pPr>
        <w:pStyle w:val="1030"/>
        <w:spacing w:before="5"/>
        <w:rPr>
          <w:rFonts w:ascii="宋体" w:hAnsi="宋体" w:cs="宋体"/>
          <w:bCs/>
          <w:sz w:val="24"/>
          <w:highlight w:val="none"/>
        </w:rPr>
      </w:pPr>
      <w:r>
        <w:rPr>
          <w:rFonts w:ascii="宋体" w:hAnsi="宋体" w:cs="宋体"/>
          <w:bCs/>
          <w:sz w:val="24"/>
          <w:highlight w:val="none"/>
        </w:rPr>
      </w:r>
      <w:r/>
    </w:p>
    <w:p>
      <w:pPr>
        <w:pStyle w:val="1030"/>
        <w:spacing w:before="5"/>
        <w:rPr>
          <w:rFonts w:ascii="宋体" w:hAnsi="宋体" w:cs="宋体"/>
          <w:bCs/>
          <w:sz w:val="24"/>
          <w:highlight w:val="none"/>
        </w:rPr>
      </w:pPr>
      <w:r>
        <w:rPr>
          <w:rFonts w:ascii="宋体" w:hAnsi="宋体" w:cs="宋体"/>
          <w:bCs/>
          <w:sz w:val="24"/>
          <w:highlight w:val="none"/>
        </w:rPr>
      </w:r>
      <w:r/>
    </w:p>
    <w:p>
      <w:pPr>
        <w:pStyle w:val="1030"/>
        <w:spacing w:before="5"/>
        <w:rPr>
          <w:rFonts w:ascii="宋体" w:hAnsi="宋体" w:cs="宋体"/>
          <w:bCs/>
          <w:sz w:val="24"/>
          <w:highlight w:val="none"/>
        </w:rPr>
      </w:pPr>
      <w:r>
        <w:rPr>
          <w:rFonts w:ascii="宋体" w:hAnsi="宋体" w:cs="宋体"/>
          <w:bCs/>
          <w:sz w:val="24"/>
          <w:highlight w:val="none"/>
        </w:rPr>
      </w:r>
      <w:r/>
    </w:p>
    <w:p>
      <w:pPr>
        <w:pStyle w:val="1030"/>
        <w:spacing w:before="5"/>
        <w:rPr>
          <w:rFonts w:ascii="宋体" w:hAnsi="宋体" w:cs="宋体"/>
          <w:bCs/>
          <w:sz w:val="24"/>
          <w:highlight w:val="none"/>
        </w:rPr>
      </w:pPr>
      <w:r>
        <w:rPr>
          <w:rFonts w:ascii="宋体" w:hAnsi="宋体" w:cs="宋体"/>
          <w:bCs/>
          <w:sz w:val="24"/>
          <w:highlight w:val="none"/>
        </w:rPr>
      </w:r>
      <w:r/>
    </w:p>
    <w:p>
      <w:pPr>
        <w:pStyle w:val="1030"/>
        <w:spacing w:line="360" w:lineRule="auto"/>
        <w:rPr>
          <w:rStyle w:val="1327"/>
          <w:rFonts w:hint="eastAsia" w:ascii="宋体" w:hAnsi="宋体" w:cs="宋体"/>
          <w:b/>
          <w:bCs/>
          <w:color w:val="000000"/>
          <w:sz w:val="28"/>
          <w:szCs w:val="28"/>
          <w:highlight w:val="none"/>
        </w:rPr>
        <w:outlineLvl w:val="0"/>
      </w:pPr>
      <w:r>
        <w:rPr>
          <w:rFonts w:ascii="宋体" w:hAnsi="宋体" w:cs="宋体"/>
          <w:bCs/>
          <w:sz w:val="24"/>
          <w:highlight w:val="none"/>
        </w:rPr>
        <w:br w:type="page" w:clear="all"/>
      </w:r>
      <w:r>
        <w:rPr>
          <w:rStyle w:val="1327"/>
          <w:rFonts w:hint="eastAsia" w:ascii="宋体" w:hAnsi="宋体" w:eastAsia="宋体" w:cs="宋体"/>
          <w:b/>
          <w:bCs/>
          <w:color w:val="000000"/>
          <w:sz w:val="28"/>
          <w:szCs w:val="28"/>
          <w:highlight w:val="none"/>
        </w:rPr>
        <w:t xml:space="preserve">（十五）联合体投标协议（格式）</w:t>
      </w:r>
      <w:r>
        <w:rPr>
          <w:rStyle w:val="1327"/>
          <w:rFonts w:hint="eastAsia" w:ascii="宋体" w:hAnsi="宋体" w:cs="宋体"/>
          <w:b/>
          <w:bCs/>
          <w:color w:val="000000"/>
          <w:sz w:val="28"/>
          <w:szCs w:val="28"/>
          <w:highlight w:val="none"/>
        </w:rPr>
      </w:r>
      <w:r/>
    </w:p>
    <w:p>
      <w:pPr>
        <w:pStyle w:val="1426"/>
        <w:rPr>
          <w:rFonts w:hint="eastAsia"/>
          <w:highlight w:val="none"/>
        </w:rPr>
      </w:pPr>
      <w:r>
        <w:rPr>
          <w:rFonts w:hint="eastAsia"/>
          <w:highlight w:val="none"/>
        </w:rPr>
      </w:r>
      <w:r/>
    </w:p>
    <w:p>
      <w:pPr>
        <w:pStyle w:val="1426"/>
        <w:jc w:val="center"/>
        <w:rPr>
          <w:rStyle w:val="1327"/>
          <w:rFonts w:hint="eastAsia" w:ascii="宋体" w:hAnsi="宋体" w:eastAsia="宋体" w:cs="宋体"/>
          <w:b/>
          <w:bCs/>
          <w:color w:val="000000"/>
          <w:sz w:val="28"/>
          <w:szCs w:val="28"/>
          <w:highlight w:val="none"/>
        </w:rPr>
      </w:pPr>
      <w:r>
        <w:rPr>
          <w:rStyle w:val="1327"/>
          <w:rFonts w:hint="eastAsia" w:ascii="宋体" w:hAnsi="宋体" w:eastAsia="宋体" w:cs="宋体"/>
          <w:b/>
          <w:bCs/>
          <w:color w:val="000000"/>
          <w:sz w:val="28"/>
          <w:szCs w:val="28"/>
          <w:highlight w:val="none"/>
        </w:rPr>
      </w:r>
      <w:r/>
    </w:p>
    <w:p>
      <w:pPr>
        <w:pStyle w:val="1426"/>
        <w:jc w:val="center"/>
        <w:rPr>
          <w:rStyle w:val="1327"/>
          <w:rFonts w:hint="eastAsia" w:ascii="宋体" w:hAnsi="宋体" w:eastAsia="宋体" w:cs="宋体"/>
          <w:b/>
          <w:bCs/>
          <w:color w:val="000000"/>
          <w:sz w:val="28"/>
          <w:szCs w:val="28"/>
          <w:highlight w:val="none"/>
        </w:rPr>
      </w:pPr>
      <w:r>
        <w:rPr>
          <w:rStyle w:val="1327"/>
          <w:rFonts w:hint="eastAsia" w:ascii="宋体" w:hAnsi="宋体" w:eastAsia="宋体" w:cs="宋体"/>
          <w:b/>
          <w:bCs/>
          <w:color w:val="000000"/>
          <w:sz w:val="28"/>
          <w:szCs w:val="28"/>
          <w:highlight w:val="none"/>
        </w:rPr>
        <w:t xml:space="preserve">联合体投标协议</w:t>
      </w:r>
      <w:r>
        <w:rPr>
          <w:rStyle w:val="1327"/>
          <w:rFonts w:hint="eastAsia" w:ascii="宋体" w:hAnsi="宋体" w:eastAsia="宋体" w:cs="宋体"/>
          <w:b/>
          <w:bCs/>
          <w:color w:val="000000"/>
          <w:sz w:val="28"/>
          <w:szCs w:val="28"/>
          <w:highlight w:val="none"/>
        </w:rPr>
      </w:r>
      <w:r/>
    </w:p>
    <w:p>
      <w:pPr>
        <w:pStyle w:val="1030"/>
        <w:rPr>
          <w:rFonts w:hint="eastAsia"/>
          <w:highlight w:val="none"/>
        </w:rPr>
      </w:pPr>
      <w:r>
        <w:rPr>
          <w:rFonts w:hint="eastAsia"/>
          <w:highlight w:val="none"/>
        </w:rPr>
      </w:r>
      <w:r/>
    </w:p>
    <w:p>
      <w:pPr>
        <w:pStyle w:val="1030"/>
        <w:ind w:firstLine="55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u w:val="single"/>
        </w:rPr>
        <w:t xml:space="preserve">（联合体各方名称）</w:t>
      </w:r>
      <w:r>
        <w:rPr>
          <w:rFonts w:hint="eastAsia" w:ascii="宋体" w:hAnsi="宋体" w:cs="宋体"/>
          <w:color w:val="000000"/>
          <w:sz w:val="22"/>
          <w:szCs w:val="21"/>
          <w:highlight w:val="none"/>
        </w:rPr>
        <w:t xml:space="preserve">在</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项目（项目编号：</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）中组成联合体，共同参加投标。就本项目有关事宜，经各方充分协商一致，达成如下协议：</w:t>
      </w:r>
      <w:r>
        <w:rPr>
          <w:rFonts w:hint="eastAsia"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一、由</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为本次投标联合体主体方，</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为协办方，组成联合体共同进行本项目的投标工作。</w:t>
      </w:r>
      <w:r>
        <w:rPr>
          <w:rFonts w:hint="eastAsia"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二、</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为本项目工作的主体方，联合体以主体方的名义参加投标，中标后，联合体各方共同与采购人签订合同，就本项目对采购人承担连带责任。</w:t>
      </w:r>
      <w:r>
        <w:rPr>
          <w:rFonts w:hint="eastAsia"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三、主体方 </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负责</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工作及联合体协办方所负责工作以外的所有内容，协办方负责</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工作。具体工作范围、工作内容以合同为准。</w:t>
      </w:r>
      <w:r>
        <w:rPr>
          <w:rFonts w:hint="eastAsia" w:ascii="宋体" w:hAnsi="宋体" w:cs="宋体"/>
          <w:color w:val="000000"/>
          <w:sz w:val="22"/>
          <w:szCs w:val="21"/>
          <w:highlight w:val="none"/>
        </w:rPr>
      </w:r>
      <w:r/>
    </w:p>
    <w:p>
      <w:pPr>
        <w:pStyle w:val="1030"/>
        <w:spacing w:line="360" w:lineRule="auto"/>
        <w:rPr>
          <w:rFonts w:ascii="宋体" w:hAnsi="宋体" w:cs="宋体"/>
          <w:color w:val="000000"/>
          <w:sz w:val="22"/>
          <w:szCs w:val="21"/>
          <w:highlight w:val="none"/>
        </w:rPr>
      </w:pPr>
      <w:r>
        <w:rPr>
          <w:rFonts w:hint="eastAsia" w:ascii="宋体" w:hAnsi="宋体" w:cs="宋体"/>
          <w:color w:val="000000"/>
          <w:sz w:val="22"/>
          <w:szCs w:val="21"/>
          <w:highlight w:val="none"/>
        </w:rPr>
        <w:t xml:space="preserve">四、双方/三方约定各方费用占合同总价的比例为：</w:t>
      </w:r>
      <w:r>
        <w:rPr>
          <w:rFonts w:hint="eastAsia" w:ascii="宋体" w:hAnsi="宋体" w:cs="宋体"/>
          <w:color w:val="000000"/>
          <w:sz w:val="22"/>
          <w:szCs w:val="21"/>
          <w:highlight w:val="none"/>
          <w:u w:val="single"/>
        </w:rPr>
        <w:t xml:space="preserve"> </w:t>
      </w:r>
      <w:r>
        <w:rPr>
          <w:rFonts w:ascii="宋体" w:hAnsi="宋体" w:cs="宋体"/>
          <w:color w:val="000000"/>
          <w:sz w:val="22"/>
          <w:szCs w:val="21"/>
          <w:highlight w:val="none"/>
          <w:u w:val="single"/>
        </w:rPr>
        <w:t xml:space="preserve">                  </w:t>
      </w:r>
      <w:r>
        <w:rPr>
          <w:rFonts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五、各方的责任、权利和义务的详细内容和规定在中标后经各方协商后报采购人同意另行签署协议或者合同。</w:t>
      </w:r>
      <w:r>
        <w:rPr>
          <w:rFonts w:hint="eastAsia"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rPr>
          <w:rFonts w:hint="eastAsia" w:ascii="宋体" w:hAnsi="宋体" w:cs="宋体"/>
          <w:color w:val="000000"/>
          <w:sz w:val="22"/>
          <w:szCs w:val="21"/>
          <w:highlight w:val="none"/>
        </w:rPr>
      </w:r>
      <w:r/>
    </w:p>
    <w:p>
      <w:pPr>
        <w:pStyle w:val="1030"/>
        <w:spacing w:line="360" w:lineRule="auto"/>
        <w:rPr>
          <w:rFonts w:ascii="宋体" w:hAnsi="宋体" w:cs="宋体"/>
          <w:color w:val="000000"/>
          <w:sz w:val="22"/>
          <w:szCs w:val="21"/>
          <w:highlight w:val="none"/>
        </w:rPr>
      </w:pPr>
      <w:r>
        <w:rPr>
          <w:rFonts w:hint="eastAsia" w:ascii="宋体" w:hAnsi="宋体" w:cs="宋体"/>
          <w:color w:val="000000"/>
          <w:sz w:val="22"/>
          <w:szCs w:val="21"/>
          <w:highlight w:val="none"/>
        </w:rPr>
        <w:t xml:space="preserve">七、如联合体未中标，本协议自动废止。</w:t>
      </w:r>
      <w:r>
        <w:rPr>
          <w:rFonts w:ascii="宋体" w:hAnsi="宋体" w:cs="宋体"/>
          <w:color w:val="000000"/>
          <w:sz w:val="22"/>
          <w:szCs w:val="21"/>
          <w:highlight w:val="none"/>
        </w:rPr>
      </w:r>
      <w:r/>
    </w:p>
    <w:p>
      <w:pPr>
        <w:pStyle w:val="103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八、其他约定：_</w:t>
      </w:r>
      <w:r>
        <w:rPr>
          <w:rFonts w:ascii="宋体" w:hAnsi="宋体" w:cs="宋体"/>
          <w:color w:val="000000"/>
          <w:sz w:val="22"/>
          <w:szCs w:val="21"/>
          <w:highlight w:val="none"/>
        </w:rPr>
        <w:t xml:space="preserve">______________________________________________________________________</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主体方全称：（公章）</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 xml:space="preserve">  协办方全称：（公章）</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法定代表人姓名：（签字或盖章）</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 xml:space="preserve">   法定代表人姓名：（签字或盖章）</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地址：</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地址：</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邮政编码：</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邮政编码：</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联系电话：</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联系电话：</w:t>
      </w:r>
      <w:r>
        <w:rPr>
          <w:rFonts w:hint="eastAsia" w:ascii="宋体" w:hAnsi="宋体" w:cs="宋体"/>
          <w:color w:val="000000"/>
          <w:sz w:val="22"/>
          <w:szCs w:val="21"/>
          <w:highlight w:val="none"/>
        </w:rPr>
      </w:r>
      <w:r/>
    </w:p>
    <w:p>
      <w:pPr>
        <w:pStyle w:val="1030"/>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签署日期：</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签署日期：</w:t>
      </w:r>
      <w:r>
        <w:rPr>
          <w:rFonts w:hint="eastAsia" w:ascii="宋体" w:hAnsi="宋体" w:cs="宋体"/>
          <w:color w:val="000000"/>
          <w:sz w:val="22"/>
          <w:szCs w:val="21"/>
          <w:highlight w:val="none"/>
        </w:rPr>
      </w:r>
      <w:r/>
    </w:p>
    <w:p>
      <w:pPr>
        <w:pStyle w:val="1030"/>
        <w:ind w:left="632" w:hanging="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30"/>
        <w:ind w:left="632" w:hanging="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p>
      <w:pPr>
        <w:pStyle w:val="1030"/>
        <w:numPr>
          <w:ilvl w:val="0"/>
          <w:numId w:val="14"/>
        </w:numPr>
        <w:ind w:left="230" w:hanging="23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投标供应商以联合体投标时，联合体各方必须签署本协议并加盖各方公章，协议书须完全注明联合体各方成员，如由授权代表签名，须提交由法定代表人签署的授权委托书。</w:t>
      </w:r>
      <w:r>
        <w:rPr>
          <w:rFonts w:hint="eastAsia" w:ascii="宋体" w:hAnsi="宋体" w:cs="宋体"/>
          <w:b/>
          <w:bCs/>
          <w:color w:val="000000"/>
          <w:szCs w:val="21"/>
          <w:highlight w:val="none"/>
        </w:rPr>
      </w:r>
      <w:r/>
    </w:p>
    <w:p>
      <w:pPr>
        <w:pStyle w:val="1030"/>
        <w:rPr>
          <w:rFonts w:ascii="宋体" w:hAnsi="宋体" w:cs="宋体"/>
          <w:bCs/>
          <w:sz w:val="24"/>
          <w:highlight w:val="none"/>
        </w:rPr>
        <w:sectPr>
          <w:footerReference w:type="default" r:id="rId18"/>
          <w:footnotePr/>
          <w:endnotePr/>
          <w:type w:val="nextPage"/>
          <w:pgSz w:w="11906" w:h="16838" w:orient="portrait"/>
          <w:pgMar w:top="1440" w:right="1083" w:bottom="1440" w:left="1083" w:header="851" w:footer="726" w:gutter="0"/>
          <w:cols w:num="1" w:sep="0" w:space="1701" w:equalWidth="1"/>
          <w:docGrid w:linePitch="360"/>
        </w:sectPr>
      </w:pPr>
      <w:r>
        <w:rPr>
          <w:rFonts w:hint="eastAsia" w:ascii="宋体" w:hAnsi="宋体" w:cs="宋体"/>
          <w:b/>
          <w:bCs/>
          <w:color w:val="000000"/>
          <w:szCs w:val="21"/>
          <w:highlight w:val="none"/>
        </w:rPr>
        <w:t xml:space="preserve">如联合体未按要求提交协议书，则将导致投标无效。</w:t>
      </w:r>
      <w:r>
        <w:rPr>
          <w:rFonts w:ascii="宋体" w:hAnsi="宋体" w:cs="宋体"/>
          <w:bCs/>
          <w:sz w:val="24"/>
          <w:highlight w:val="none"/>
        </w:rPr>
      </w:r>
      <w:r/>
    </w:p>
    <w:p>
      <w:pPr>
        <w:pStyle w:val="1037"/>
        <w:rPr>
          <w:highlight w:val="none"/>
        </w:rPr>
      </w:pPr>
      <w:r>
        <w:rPr>
          <w:highlight w:val="none"/>
        </w:rPr>
      </w:r>
      <w:r/>
    </w:p>
    <w:p>
      <w:pPr>
        <w:pStyle w:val="1030"/>
        <w:spacing w:before="5"/>
        <w:rPr>
          <w:rFonts w:hint="eastAsia" w:ascii="宋体" w:hAnsi="宋体" w:cs="宋体"/>
          <w:sz w:val="24"/>
          <w:highlight w:val="none"/>
        </w:rPr>
      </w:pPr>
      <w:r>
        <w:rPr>
          <w:rFonts w:hint="eastAsia" w:ascii="宋体" w:hAnsi="宋体" w:cs="宋体"/>
          <w:bCs/>
          <w:sz w:val="24"/>
          <w:highlight w:val="none"/>
        </w:rPr>
        <w:t xml:space="preserve">（十</w:t>
      </w:r>
      <w:r>
        <w:rPr>
          <w:rFonts w:hint="eastAsia" w:ascii="宋体" w:hAnsi="宋体" w:cs="宋体"/>
          <w:bCs/>
          <w:sz w:val="24"/>
          <w:highlight w:val="none"/>
          <w:lang w:val="en-US" w:eastAsia="zh-CN"/>
        </w:rPr>
        <w:t xml:space="preserve">六</w:t>
      </w:r>
      <w:r>
        <w:rPr>
          <w:rFonts w:hint="eastAsia" w:ascii="宋体" w:hAnsi="宋体" w:cs="宋体"/>
          <w:bCs/>
          <w:sz w:val="24"/>
          <w:highlight w:val="none"/>
        </w:rPr>
        <w:t xml:space="preserve">）</w:t>
      </w:r>
      <w:r>
        <w:rPr>
          <w:rFonts w:hint="eastAsia" w:ascii="宋体" w:hAnsi="宋体" w:cs="宋体"/>
          <w:sz w:val="24"/>
          <w:highlight w:val="none"/>
        </w:rPr>
        <w:t xml:space="preserve">投标供应商认为有必要提供的承诺、声明和证明材料（根据招标文件及评标标准要求</w:t>
      </w:r>
      <w:r/>
    </w:p>
    <w:sectPr>
      <w:footnotePr/>
      <w:endnotePr/>
      <w:type w:val="nextPage"/>
      <w:pgSz w:w="11906" w:h="16838" w:orient="portrait"/>
      <w:pgMar w:top="1440" w:right="1083" w:bottom="1440"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隶书">
    <w:panose1 w:val="02010509060101010101"/>
  </w:font>
  <w:font w:name="楷体">
    <w:panose1 w:val="02010609060101010101"/>
  </w:font>
  <w:font w:name="华文楷体">
    <w:panose1 w:val="02010600040101010101"/>
  </w:font>
  <w:font w:name="Wingdings">
    <w:panose1 w:val="05000000000000000000"/>
  </w:font>
  <w:font w:name="MS Sans Serif">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Consolas">
    <w:panose1 w:val="020B0609020204030204"/>
  </w:font>
  <w:font w:name="ˎ̥">
    <w:panose1 w:val="020B0503020202020204"/>
  </w:font>
  <w:font w:name="文鼎CS中宋">
    <w:panose1 w:val="020B0503020202020204"/>
  </w:font>
  <w:font w:name="Tahoma">
    <w:panose1 w:val="020B0604030504040204"/>
  </w:font>
  <w:font w:name="Arial">
    <w:panose1 w:val="020B0604020202020204"/>
  </w:font>
  <w:font w:name="华文细黑">
    <w:panose1 w:val="0201060004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53035" cy="1530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53035" cy="153035"/>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2.0pt;height:12.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0"/>
                    </w:pPr>
                    <w:r/>
                    <w:r/>
                  </w:p>
                  <w:p>
                    <w:pPr>
                      <w:pStyle w:val="1030"/>
                    </w:pPr>
                    <w:r/>
                    <w:r/>
                  </w:p>
                  <w:p>
                    <w:pPr>
                      <w:pStyle w:val="10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0"/>
                          </w:pPr>
                          <w:r/>
                          <w:r/>
                        </w:p>
                        <w:p>
                          <w:pPr>
                            <w:pStyle w:val="1030"/>
                          </w:pPr>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0"/>
                    </w:pPr>
                    <w:r/>
                    <w:r/>
                  </w:p>
                  <w:p>
                    <w:pPr>
                      <w:pStyle w:val="1030"/>
                    </w:pPr>
                    <w:r/>
                    <w:r/>
                  </w:p>
                  <w:p>
                    <w:pPr>
                      <w:pStyle w:val="103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97869" cy="28477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97868" cy="284772"/>
                      </a:xfrm>
                      <a:prstGeom prst="rect">
                        <a:avLst/>
                      </a:prstGeom>
                      <a:noFill/>
                      <a:ln>
                        <a:noFill/>
                      </a:ln>
                    </wps:spPr>
                    <wps:txbx>
                      <w:txbxContent>
                        <w:p>
                          <w:pPr>
                            <w:pStyle w:val="1043"/>
                          </w:pPr>
                          <w:r>
                            <w:fldChar w:fldCharType="begin"/>
                          </w:r>
                          <w:r>
                            <w:instrText xml:space="preserve"> PAGE  \* MERGEFORMAT </w:instrText>
                          </w:r>
                          <w:r>
                            <w:fldChar w:fldCharType="separate"/>
                          </w:r>
                          <w:r>
                            <w:t xml:space="preserve">3</w:t>
                          </w:r>
                          <w:r>
                            <w:fldChar w:fldCharType="end"/>
                          </w:r>
                          <w:r/>
                        </w:p>
                        <w:p>
                          <w:pPr>
                            <w:pStyle w:val="1030"/>
                          </w:pPr>
                          <w:r/>
                          <w:r/>
                        </w:p>
                      </w:txbxContent>
                    </wps:txbx>
                    <wps:bodyPr wrap="square" lIns="0" tIns="0" rIns="0" bIns="0" upright="1">
                      <a:no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5.6pt;height:22.4pt;mso-wrap-distance-left:9.0pt;mso-wrap-distance-top:0.0pt;mso-wrap-distance-right:9.0pt;mso-wrap-distance-bottom:0.0pt;visibility:visible;" filled="f" stroked="f">
              <v:textbox inset="0,0,0,0">
                <w:txbxContent>
                  <w:p>
                    <w:pPr>
                      <w:pStyle w:val="1043"/>
                    </w:pPr>
                    <w:r>
                      <w:fldChar w:fldCharType="begin"/>
                    </w:r>
                    <w:r>
                      <w:instrText xml:space="preserve"> PAGE  \* MERGEFORMAT </w:instrText>
                    </w:r>
                    <w:r>
                      <w:fldChar w:fldCharType="separate"/>
                    </w:r>
                    <w:r>
                      <w:t xml:space="preserve">3</w:t>
                    </w:r>
                    <w:r>
                      <w:fldChar w:fldCharType="end"/>
                    </w:r>
                    <w:r/>
                  </w:p>
                  <w:p>
                    <w:pPr>
                      <w:pStyle w:val="103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39</w:t>
                          </w:r>
                          <w:r>
                            <w:fldChar w:fldCharType="end"/>
                          </w:r>
                          <w:r/>
                        </w:p>
                        <w:p>
                          <w:pPr>
                            <w:pStyle w:val="1030"/>
                          </w:pPr>
                          <w:r/>
                          <w:r/>
                        </w:p>
                        <w:p>
                          <w:pPr>
                            <w:pStyle w:val="1030"/>
                          </w:pPr>
                          <w:r/>
                          <w:r/>
                        </w:p>
                        <w:p>
                          <w:pPr>
                            <w:pStyle w:val="1030"/>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39</w:t>
                    </w:r>
                    <w:r>
                      <w:fldChar w:fldCharType="end"/>
                    </w:r>
                    <w:r/>
                  </w:p>
                  <w:p>
                    <w:pPr>
                      <w:pStyle w:val="1030"/>
                    </w:pPr>
                    <w:r/>
                    <w:r/>
                  </w:p>
                  <w:p>
                    <w:pPr>
                      <w:pStyle w:val="1030"/>
                    </w:pPr>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47320" cy="1530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47320" cy="153035"/>
                      </a:xfrm>
                      <a:prstGeom prst="rect">
                        <a:avLst/>
                      </a:prstGeom>
                      <a:noFill/>
                      <a:ln w="6350">
                        <a:noFill/>
                      </a:ln>
                    </wps:spPr>
                    <wps:txbx>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1030"/>
                          </w:pPr>
                          <w:r/>
                          <w:r/>
                        </w:p>
                        <w:p>
                          <w:pPr>
                            <w:pStyle w:val="1030"/>
                          </w:pPr>
                          <w:r/>
                          <w:r/>
                        </w:p>
                        <w:p>
                          <w:pPr>
                            <w:pStyle w:val="1030"/>
                          </w:pPr>
                          <w:r/>
                          <w:r/>
                        </w:p>
                      </w:txbxContent>
                    </wps:txbx>
                    <wps:bodyPr wrap="square" lIns="0" tIns="0" rIns="0" bIns="0" upright="1"/>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1.6pt;height:12.0pt;mso-wrap-distance-left:9.0pt;mso-wrap-distance-top:0.0pt;mso-wrap-distance-right:9.0pt;mso-wrap-distance-bottom:0.0pt;visibility:visible;" filled="f" stroked="f" strokeweight="0.50pt">
              <v:textbox inset="0,0,0,0">
                <w:txbxContent>
                  <w:p>
                    <w:pPr>
                      <w:pStyle w:val="114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1030"/>
                    </w:pPr>
                    <w:r/>
                    <w:r/>
                  </w:p>
                  <w:p>
                    <w:pPr>
                      <w:pStyle w:val="1030"/>
                    </w:pPr>
                    <w:r/>
                    <w:r/>
                  </w:p>
                  <w:p>
                    <w:pPr>
                      <w:pStyle w:val="10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right"/>
      <w:tabs>
        <w:tab w:val="center" w:pos="7143" w:leader="none"/>
        <w:tab w:val="right" w:pos="14287" w:leader="none"/>
      </w:tabs>
      <w:rPr>
        <w:rFonts w:hint="eastAsia" w:eastAsia="宋体"/>
        <w:lang w:eastAsia="zh-CN"/>
      </w:rPr>
      <w:pBdr>
        <w:bottom w:val="single" w:color="000000" w:sz="8" w:space="0"/>
      </w:pBdr>
    </w:pPr>
    <w:r>
      <w:rPr>
        <w:rFonts w:hint="eastAsia"/>
        <w:lang w:eastAsia="zh-CN"/>
      </w:rPr>
      <w:t xml:space="preserve">滨湖区国土空间总体规划五年评估及动态优化(滨湖部分)项目</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right"/>
      <w:tabs>
        <w:tab w:val="center" w:pos="7143" w:leader="none"/>
        <w:tab w:val="right" w:pos="14287" w:leader="none"/>
      </w:tabs>
      <w:rPr>
        <w:rFonts w:hint="eastAsia" w:eastAsia="宋体"/>
        <w:sz w:val="24"/>
        <w:szCs w:val="24"/>
        <w:lang w:eastAsia="zh-CN"/>
      </w:rPr>
      <w:pBdr>
        <w:bottom w:val="single" w:color="000000" w:sz="8" w:space="0"/>
      </w:pBdr>
    </w:pPr>
    <w:r>
      <w:rPr>
        <w:rFonts w:hint="eastAsia" w:ascii="宋体" w:hAnsi="宋体" w:cs="宋体"/>
        <w:bCs/>
        <w:spacing w:val="-6"/>
        <w:sz w:val="24"/>
        <w:szCs w:val="24"/>
        <w:highlight w:val="none"/>
        <w:lang w:eastAsia="zh-CN"/>
      </w:rPr>
      <w:t xml:space="preserve">太湖风景名胜区滨湖区域景区规划与国土空间规划协同研究及实施方案项目</w:t>
    </w:r>
    <w:r>
      <w:rPr>
        <w:rFonts w:hint="eastAsia" w:eastAsia="宋体"/>
        <w:sz w:val="24"/>
        <w:szCs w:val="24"/>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right"/>
      <w:tabs>
        <w:tab w:val="center" w:pos="7143" w:leader="none"/>
        <w:tab w:val="right" w:pos="14287" w:leader="none"/>
      </w:tabs>
      <w:rPr>
        <w:rFonts w:hint="eastAsia" w:eastAsia="宋体"/>
        <w:lang w:eastAsia="zh-CN"/>
      </w:rPr>
      <w:pBdr>
        <w:bottom w:val="single" w:color="000000" w:sz="8" w:space="0"/>
      </w:pBdr>
    </w:pPr>
    <w:r>
      <w:rPr>
        <w:rFonts w:hint="eastAsia" w:ascii="宋体" w:hAnsi="宋体" w:eastAsia="宋体" w:cs="宋体"/>
        <w:bCs/>
        <w:spacing w:val="-6"/>
        <w:sz w:val="24"/>
        <w:szCs w:val="24"/>
        <w:highlight w:val="none"/>
        <w:lang w:eastAsia="zh-CN"/>
      </w:rPr>
      <w:t xml:space="preserve">太湖风景名胜区滨湖区域景区规划与国土空间规划协同研究及实施方案项目</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0"/>
        <w:ind w:firstLine="400"/>
      </w:p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1">
    <w:multiLevelType w:val="hybridMultilevel"/>
    <w:lvl w:ilvl="0">
      <w:start w:val="1"/>
      <w:numFmt w:val="decimal"/>
      <w:pStyle w:val="1395"/>
      <w:isLgl w:val="false"/>
      <w:suff w:val="tab"/>
      <w:lvlText w:val="（%1）"/>
      <w:lvlJc w:val="left"/>
      <w:pPr>
        <w:pStyle w:val="1030"/>
        <w:ind w:left="840" w:hanging="420"/>
      </w:pPr>
      <w:rPr>
        <w:rFonts w:hint="eastAsia"/>
        <w:lang w:val="en-US"/>
      </w:rPr>
    </w:lvl>
    <w:lvl w:ilvl="1">
      <w:start w:val="1"/>
      <w:numFmt w:val="lowerLetter"/>
      <w:isLgl w:val="false"/>
      <w:suff w:val="tab"/>
      <w:lvlText w:val="%2)"/>
      <w:lvlJc w:val="left"/>
      <w:pPr>
        <w:pStyle w:val="1030"/>
        <w:ind w:left="1260" w:hanging="420"/>
      </w:pPr>
    </w:lvl>
    <w:lvl w:ilvl="2">
      <w:start w:val="1"/>
      <w:numFmt w:val="lowerRoman"/>
      <w:isLgl w:val="false"/>
      <w:suff w:val="tab"/>
      <w:lvlText w:val="%3."/>
      <w:lvlJc w:val="right"/>
      <w:pPr>
        <w:pStyle w:val="1030"/>
        <w:ind w:left="1680" w:hanging="420"/>
      </w:pPr>
    </w:lvl>
    <w:lvl w:ilvl="3">
      <w:start w:val="1"/>
      <w:numFmt w:val="decimal"/>
      <w:isLgl w:val="false"/>
      <w:suff w:val="tab"/>
      <w:lvlText w:val="%4."/>
      <w:lvlJc w:val="left"/>
      <w:pPr>
        <w:pStyle w:val="1030"/>
        <w:ind w:left="2100" w:hanging="420"/>
      </w:pPr>
    </w:lvl>
    <w:lvl w:ilvl="4">
      <w:start w:val="1"/>
      <w:numFmt w:val="lowerLetter"/>
      <w:isLgl w:val="false"/>
      <w:suff w:val="tab"/>
      <w:lvlText w:val="%5)"/>
      <w:lvlJc w:val="left"/>
      <w:pPr>
        <w:pStyle w:val="1030"/>
        <w:ind w:left="2520" w:hanging="420"/>
      </w:pPr>
    </w:lvl>
    <w:lvl w:ilvl="5">
      <w:start w:val="1"/>
      <w:numFmt w:val="lowerRoman"/>
      <w:isLgl w:val="false"/>
      <w:suff w:val="tab"/>
      <w:lvlText w:val="%6."/>
      <w:lvlJc w:val="right"/>
      <w:pPr>
        <w:pStyle w:val="1030"/>
        <w:ind w:left="2940" w:hanging="420"/>
      </w:pPr>
    </w:lvl>
    <w:lvl w:ilvl="6">
      <w:start w:val="1"/>
      <w:numFmt w:val="decimal"/>
      <w:isLgl w:val="false"/>
      <w:suff w:val="tab"/>
      <w:lvlText w:val="%7."/>
      <w:lvlJc w:val="left"/>
      <w:pPr>
        <w:pStyle w:val="1030"/>
        <w:ind w:left="3360" w:hanging="420"/>
      </w:pPr>
    </w:lvl>
    <w:lvl w:ilvl="7">
      <w:start w:val="1"/>
      <w:numFmt w:val="lowerLetter"/>
      <w:isLgl w:val="false"/>
      <w:suff w:val="tab"/>
      <w:lvlText w:val="%8)"/>
      <w:lvlJc w:val="left"/>
      <w:pPr>
        <w:pStyle w:val="1030"/>
        <w:ind w:left="3780" w:hanging="420"/>
      </w:pPr>
    </w:lvl>
    <w:lvl w:ilvl="8">
      <w:start w:val="1"/>
      <w:numFmt w:val="lowerRoman"/>
      <w:isLgl w:val="false"/>
      <w:suff w:val="tab"/>
      <w:lvlText w:val="%9."/>
      <w:lvlJc w:val="right"/>
      <w:pPr>
        <w:pStyle w:val="1030"/>
        <w:ind w:left="4200" w:hanging="420"/>
      </w:pPr>
    </w:lvl>
  </w:abstractNum>
  <w:abstractNum w:abstractNumId="2">
    <w:multiLevelType w:val="hybridMultilevel"/>
    <w:lvl w:ilvl="0">
      <w:start w:val="1"/>
      <w:numFmt w:val="decimal"/>
      <w:pStyle w:val="1429"/>
      <w:isLgl w:val="false"/>
      <w:suff w:val="tab"/>
      <w:lvlText w:val="%1．"/>
      <w:lvlJc w:val="left"/>
      <w:pPr>
        <w:pStyle w:val="1030"/>
        <w:ind w:left="570" w:hanging="420"/>
        <w:tabs>
          <w:tab w:val="num" w:pos="570" w:leader="none"/>
        </w:tabs>
      </w:pPr>
      <w:rPr>
        <w:rFonts w:hint="eastAsia"/>
      </w:r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3">
    <w:multiLevelType w:val="hybridMultilevel"/>
    <w:lvl w:ilvl="0">
      <w:start w:val="1"/>
      <w:numFmt w:val="decimal"/>
      <w:pStyle w:val="1479"/>
      <w:isLgl w:val="false"/>
      <w:suff w:val="tab"/>
      <w:lvlText w:val="%1．"/>
      <w:lvlJc w:val="left"/>
      <w:pPr>
        <w:pStyle w:val="1030"/>
        <w:ind w:left="552" w:hanging="420"/>
        <w:tabs>
          <w:tab w:val="num" w:pos="552" w:leader="none"/>
        </w:tabs>
      </w:pPr>
      <w:rPr>
        <w:rFonts w:hint="eastAsia"/>
      </w:r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4">
    <w:multiLevelType w:val="hybridMultilevel"/>
    <w:lvl w:ilvl="0">
      <w:start w:val="1"/>
      <w:numFmt w:val="decimal"/>
      <w:pStyle w:val="1437"/>
      <w:isLgl w:val="false"/>
      <w:suff w:val="tab"/>
      <w:lvlText w:val="%1．"/>
      <w:lvlJc w:val="left"/>
      <w:pPr>
        <w:pStyle w:val="1030"/>
        <w:ind w:left="552" w:hanging="420"/>
        <w:tabs>
          <w:tab w:val="num" w:pos="552" w:leader="none"/>
        </w:tabs>
      </w:pPr>
      <w:rPr>
        <w:rFonts w:hint="eastAsia"/>
      </w:r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30"/>
      </w:p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6">
    <w:multiLevelType w:val="hybridMultilevel"/>
    <w:lvl w:ilvl="0">
      <w:start w:val="1"/>
      <w:numFmt w:val="decimal"/>
      <w:pStyle w:val="1347"/>
      <w:isLgl w:val="false"/>
      <w:suff w:val="tab"/>
      <w:lvlText w:val="%1"/>
      <w:lvlJc w:val="left"/>
      <w:pPr>
        <w:pStyle w:val="1030"/>
        <w:ind w:left="425" w:hanging="425"/>
        <w:tabs>
          <w:tab w:val="num" w:pos="425" w:leader="none"/>
        </w:tabs>
      </w:pPr>
      <w:rPr>
        <w:rFonts w:hint="eastAsia"/>
      </w:rPr>
    </w:lvl>
    <w:lvl w:ilvl="1">
      <w:start w:val="1"/>
      <w:numFmt w:val="decimal"/>
      <w:isLgl w:val="false"/>
      <w:suff w:val="tab"/>
      <w:lvlText w:val="%1.%2"/>
      <w:lvlJc w:val="left"/>
      <w:pPr>
        <w:pStyle w:val="1030"/>
        <w:ind w:left="992" w:hanging="567"/>
        <w:tabs>
          <w:tab w:val="num" w:pos="992" w:leader="none"/>
        </w:tabs>
      </w:pPr>
      <w:rPr>
        <w:rFonts w:hint="eastAsia"/>
      </w:rPr>
    </w:lvl>
    <w:lvl w:ilvl="2">
      <w:start w:val="1"/>
      <w:numFmt w:val="decimal"/>
      <w:isLgl w:val="false"/>
      <w:suff w:val="tab"/>
      <w:lvlText w:val="%1.%2.%3"/>
      <w:lvlJc w:val="left"/>
      <w:pPr>
        <w:pStyle w:val="1030"/>
        <w:ind w:left="1418" w:hanging="567"/>
        <w:tabs>
          <w:tab w:val="num" w:pos="1571" w:leader="none"/>
        </w:tabs>
      </w:pPr>
      <w:rPr>
        <w:rFonts w:hint="eastAsia"/>
      </w:rPr>
    </w:lvl>
    <w:lvl w:ilvl="3">
      <w:start w:val="1"/>
      <w:numFmt w:val="decimal"/>
      <w:isLgl w:val="false"/>
      <w:suff w:val="tab"/>
      <w:lvlText w:val="%1.%2.%3.%4"/>
      <w:lvlJc w:val="left"/>
      <w:pPr>
        <w:pStyle w:val="1030"/>
        <w:ind w:left="1984" w:hanging="708"/>
        <w:tabs>
          <w:tab w:val="num" w:pos="2356" w:leader="none"/>
        </w:tabs>
      </w:pPr>
      <w:rPr>
        <w:rFonts w:hint="eastAsia"/>
      </w:rPr>
    </w:lvl>
    <w:lvl w:ilvl="4">
      <w:start w:val="1"/>
      <w:numFmt w:val="decimal"/>
      <w:isLgl w:val="false"/>
      <w:suff w:val="tab"/>
      <w:lvlText w:val="%1.%2.%3.%4.%5"/>
      <w:lvlJc w:val="left"/>
      <w:pPr>
        <w:pStyle w:val="1030"/>
        <w:ind w:left="2551" w:hanging="850"/>
        <w:tabs>
          <w:tab w:val="num" w:pos="3141" w:leader="none"/>
        </w:tabs>
      </w:pPr>
      <w:rPr>
        <w:rFonts w:hint="eastAsia"/>
      </w:rPr>
    </w:lvl>
    <w:lvl w:ilvl="5">
      <w:start w:val="1"/>
      <w:numFmt w:val="decimal"/>
      <w:isLgl w:val="false"/>
      <w:suff w:val="tab"/>
      <w:lvlText w:val="%1.%2.%3.%4.%5.%6"/>
      <w:lvlJc w:val="left"/>
      <w:pPr>
        <w:pStyle w:val="1030"/>
        <w:ind w:left="3260" w:hanging="1134"/>
        <w:tabs>
          <w:tab w:val="num" w:pos="3926" w:leader="none"/>
        </w:tabs>
      </w:pPr>
      <w:rPr>
        <w:rFonts w:hint="eastAsia"/>
      </w:rPr>
    </w:lvl>
    <w:lvl w:ilvl="6">
      <w:start w:val="1"/>
      <w:numFmt w:val="decimal"/>
      <w:isLgl w:val="false"/>
      <w:suff w:val="tab"/>
      <w:lvlText w:val="%1.%2.%3.%4.%5.%6.%7"/>
      <w:lvlJc w:val="left"/>
      <w:pPr>
        <w:pStyle w:val="1030"/>
        <w:ind w:left="3827" w:hanging="1276"/>
        <w:tabs>
          <w:tab w:val="num" w:pos="4711" w:leader="none"/>
        </w:tabs>
      </w:pPr>
      <w:rPr>
        <w:rFonts w:hint="eastAsia"/>
      </w:rPr>
    </w:lvl>
    <w:lvl w:ilvl="7">
      <w:start w:val="1"/>
      <w:numFmt w:val="decimal"/>
      <w:isLgl w:val="false"/>
      <w:suff w:val="tab"/>
      <w:lvlText w:val="%1.%2.%3.%4.%5.%6.%7.%8"/>
      <w:lvlJc w:val="left"/>
      <w:pPr>
        <w:pStyle w:val="1030"/>
        <w:ind w:left="4394" w:hanging="1418"/>
        <w:tabs>
          <w:tab w:val="num" w:pos="5136" w:leader="none"/>
        </w:tabs>
      </w:pPr>
      <w:rPr>
        <w:rFonts w:hint="eastAsia"/>
      </w:rPr>
    </w:lvl>
    <w:lvl w:ilvl="8">
      <w:start w:val="1"/>
      <w:numFmt w:val="decimal"/>
      <w:isLgl w:val="false"/>
      <w:suff w:val="tab"/>
      <w:lvlText w:val="%1.%2.%3.%4.%5.%6.%7.%8.%9"/>
      <w:lvlJc w:val="left"/>
      <w:pPr>
        <w:pStyle w:val="1030"/>
        <w:ind w:left="5102" w:hanging="1700"/>
        <w:tabs>
          <w:tab w:val="num" w:pos="5922" w:leader="none"/>
        </w:tabs>
      </w:pPr>
      <w:rPr>
        <w:rFonts w:hint="eastAsia"/>
      </w:rPr>
    </w:lvl>
  </w:abstractNum>
  <w:abstractNum w:abstractNumId="7">
    <w:multiLevelType w:val="hybridMultilevel"/>
    <w:lvl w:ilvl="0">
      <w:start w:val="1"/>
      <w:numFmt w:val="bullet"/>
      <w:pStyle w:val="1471"/>
      <w:isLgl w:val="false"/>
      <w:suff w:val="tab"/>
      <w:lvlText w:val=""/>
      <w:lvlJc w:val="left"/>
      <w:pPr>
        <w:pStyle w:val="1030"/>
        <w:ind w:left="780" w:hanging="360"/>
        <w:tabs>
          <w:tab w:val="num" w:pos="780" w:leader="none"/>
        </w:tabs>
      </w:pPr>
      <w:rPr>
        <w:rFonts w:ascii="Wingdings" w:hAnsi="Wingdings"/>
      </w:r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50"/>
      <w:isLgl w:val="false"/>
      <w:suff w:val="tab"/>
      <w:lvlText w:val=""/>
      <w:lvlJc w:val="left"/>
      <w:pPr>
        <w:pStyle w:val="1030"/>
        <w:ind w:left="1200" w:hanging="360"/>
        <w:tabs>
          <w:tab w:val="num" w:pos="1200" w:leader="none"/>
        </w:tabs>
      </w:pPr>
      <w:rPr>
        <w:rFonts w:ascii="Wingdings" w:hAnsi="Wingdings"/>
      </w:r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abstractNum w:abstractNumId="10">
    <w:multiLevelType w:val="hybridMultilevel"/>
    <w:lvl w:ilvl="0">
      <w:start w:val="1"/>
      <w:numFmt w:val="decimal"/>
      <w:pStyle w:val="1445"/>
      <w:isLgl w:val="false"/>
      <w:suff w:val="tab"/>
      <w:lvlText w:val="%1、"/>
      <w:lvlJc w:val="left"/>
      <w:pPr>
        <w:pStyle w:val="1030"/>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30"/>
        <w:ind w:left="1691" w:hanging="420"/>
      </w:pPr>
    </w:lvl>
    <w:lvl w:ilvl="2">
      <w:start w:val="1"/>
      <w:numFmt w:val="lowerRoman"/>
      <w:isLgl w:val="false"/>
      <w:suff w:val="tab"/>
      <w:lvlText w:val="%3."/>
      <w:lvlJc w:val="right"/>
      <w:pPr>
        <w:pStyle w:val="1030"/>
        <w:ind w:left="2111" w:hanging="420"/>
      </w:pPr>
    </w:lvl>
    <w:lvl w:ilvl="3">
      <w:start w:val="1"/>
      <w:numFmt w:val="decimal"/>
      <w:isLgl w:val="false"/>
      <w:suff w:val="tab"/>
      <w:lvlText w:val="%4."/>
      <w:lvlJc w:val="left"/>
      <w:pPr>
        <w:pStyle w:val="1030"/>
        <w:ind w:left="2531" w:hanging="420"/>
      </w:pPr>
    </w:lvl>
    <w:lvl w:ilvl="4">
      <w:start w:val="1"/>
      <w:numFmt w:val="lowerLetter"/>
      <w:isLgl w:val="false"/>
      <w:suff w:val="tab"/>
      <w:lvlText w:val="%5)"/>
      <w:lvlJc w:val="left"/>
      <w:pPr>
        <w:pStyle w:val="1030"/>
        <w:ind w:left="2951" w:hanging="420"/>
      </w:pPr>
    </w:lvl>
    <w:lvl w:ilvl="5">
      <w:start w:val="1"/>
      <w:numFmt w:val="lowerRoman"/>
      <w:isLgl w:val="false"/>
      <w:suff w:val="tab"/>
      <w:lvlText w:val="%6."/>
      <w:lvlJc w:val="right"/>
      <w:pPr>
        <w:pStyle w:val="1030"/>
        <w:ind w:left="3371" w:hanging="420"/>
      </w:pPr>
    </w:lvl>
    <w:lvl w:ilvl="6">
      <w:start w:val="1"/>
      <w:numFmt w:val="decimal"/>
      <w:isLgl w:val="false"/>
      <w:suff w:val="tab"/>
      <w:lvlText w:val="%7."/>
      <w:lvlJc w:val="left"/>
      <w:pPr>
        <w:pStyle w:val="1030"/>
        <w:ind w:left="3791" w:hanging="420"/>
      </w:pPr>
    </w:lvl>
    <w:lvl w:ilvl="7">
      <w:start w:val="1"/>
      <w:numFmt w:val="lowerLetter"/>
      <w:isLgl w:val="false"/>
      <w:suff w:val="tab"/>
      <w:lvlText w:val="%8)"/>
      <w:lvlJc w:val="left"/>
      <w:pPr>
        <w:pStyle w:val="1030"/>
        <w:ind w:left="4211" w:hanging="420"/>
      </w:pPr>
    </w:lvl>
    <w:lvl w:ilvl="8">
      <w:start w:val="1"/>
      <w:numFmt w:val="lowerRoman"/>
      <w:isLgl w:val="false"/>
      <w:suff w:val="tab"/>
      <w:lvlText w:val="%9."/>
      <w:lvlJc w:val="right"/>
      <w:pPr>
        <w:pStyle w:val="1030"/>
        <w:ind w:left="4631" w:hanging="420"/>
      </w:pPr>
    </w:lvl>
  </w:abstractNum>
  <w:abstractNum w:abstractNumId="11">
    <w:multiLevelType w:val="hybridMultilevel"/>
    <w:lvl w:ilvl="0">
      <w:start w:val="1"/>
      <w:numFmt w:val="decimal"/>
      <w:pStyle w:val="1477"/>
      <w:isLgl w:val="false"/>
      <w:suff w:val="tab"/>
      <w:lvlText w:val="%1."/>
      <w:lvlJc w:val="left"/>
      <w:pPr>
        <w:pStyle w:val="1030"/>
        <w:ind w:left="1110" w:hanging="480"/>
        <w:tabs>
          <w:tab w:val="num" w:pos="1110" w:leader="none"/>
        </w:tabs>
      </w:pPr>
    </w:lvl>
    <w:lvl w:ilvl="1">
      <w:start w:val="1"/>
      <w:numFmt w:val="lowerLetter"/>
      <w:isLgl w:val="false"/>
      <w:suff w:val="tab"/>
      <w:lvlText w:val="%2)"/>
      <w:lvlJc w:val="left"/>
      <w:pPr>
        <w:pStyle w:val="1030"/>
        <w:ind w:left="1470" w:hanging="420"/>
        <w:tabs>
          <w:tab w:val="num" w:pos="1470" w:leader="none"/>
        </w:tabs>
      </w:pPr>
    </w:lvl>
    <w:lvl w:ilvl="2">
      <w:start w:val="1"/>
      <w:numFmt w:val="lowerRoman"/>
      <w:isLgl w:val="false"/>
      <w:suff w:val="tab"/>
      <w:lvlText w:val="%3."/>
      <w:lvlJc w:val="right"/>
      <w:pPr>
        <w:pStyle w:val="1030"/>
        <w:ind w:left="1890" w:hanging="420"/>
        <w:tabs>
          <w:tab w:val="num" w:pos="1890" w:leader="none"/>
        </w:tabs>
      </w:pPr>
    </w:lvl>
    <w:lvl w:ilvl="3">
      <w:start w:val="1"/>
      <w:numFmt w:val="decimal"/>
      <w:isLgl w:val="false"/>
      <w:suff w:val="tab"/>
      <w:lvlText w:val="%4."/>
      <w:lvlJc w:val="left"/>
      <w:pPr>
        <w:pStyle w:val="1030"/>
        <w:ind w:left="2310" w:hanging="420"/>
        <w:tabs>
          <w:tab w:val="num" w:pos="2310" w:leader="none"/>
        </w:tabs>
      </w:pPr>
    </w:lvl>
    <w:lvl w:ilvl="4">
      <w:start w:val="1"/>
      <w:numFmt w:val="lowerLetter"/>
      <w:isLgl w:val="false"/>
      <w:suff w:val="tab"/>
      <w:lvlText w:val="%5)"/>
      <w:lvlJc w:val="left"/>
      <w:pPr>
        <w:pStyle w:val="1030"/>
        <w:ind w:left="2730" w:hanging="420"/>
        <w:tabs>
          <w:tab w:val="num" w:pos="2730" w:leader="none"/>
        </w:tabs>
      </w:pPr>
    </w:lvl>
    <w:lvl w:ilvl="5">
      <w:start w:val="1"/>
      <w:numFmt w:val="lowerRoman"/>
      <w:isLgl w:val="false"/>
      <w:suff w:val="tab"/>
      <w:lvlText w:val="%6."/>
      <w:lvlJc w:val="right"/>
      <w:pPr>
        <w:pStyle w:val="1030"/>
        <w:ind w:left="3150" w:hanging="420"/>
        <w:tabs>
          <w:tab w:val="num" w:pos="3150" w:leader="none"/>
        </w:tabs>
      </w:pPr>
    </w:lvl>
    <w:lvl w:ilvl="6">
      <w:start w:val="1"/>
      <w:numFmt w:val="decimal"/>
      <w:isLgl w:val="false"/>
      <w:suff w:val="tab"/>
      <w:lvlText w:val="%7."/>
      <w:lvlJc w:val="left"/>
      <w:pPr>
        <w:pStyle w:val="1030"/>
        <w:ind w:left="3570" w:hanging="420"/>
        <w:tabs>
          <w:tab w:val="num" w:pos="3570" w:leader="none"/>
        </w:tabs>
      </w:pPr>
    </w:lvl>
    <w:lvl w:ilvl="7">
      <w:start w:val="1"/>
      <w:numFmt w:val="lowerLetter"/>
      <w:isLgl w:val="false"/>
      <w:suff w:val="tab"/>
      <w:lvlText w:val="%8)"/>
      <w:lvlJc w:val="left"/>
      <w:pPr>
        <w:pStyle w:val="1030"/>
        <w:ind w:left="3990" w:hanging="420"/>
        <w:tabs>
          <w:tab w:val="num" w:pos="3990" w:leader="none"/>
        </w:tabs>
      </w:pPr>
    </w:lvl>
    <w:lvl w:ilvl="8">
      <w:start w:val="1"/>
      <w:numFmt w:val="lowerRoman"/>
      <w:isLgl w:val="false"/>
      <w:suff w:val="tab"/>
      <w:lvlText w:val="%9."/>
      <w:lvlJc w:val="right"/>
      <w:pPr>
        <w:pStyle w:val="1030"/>
        <w:ind w:left="4410" w:hanging="420"/>
        <w:tabs>
          <w:tab w:val="num" w:pos="4410" w:leader="none"/>
        </w:tabs>
      </w:pPr>
    </w:lvl>
  </w:abstractNum>
  <w:abstractNum w:abstractNumId="12">
    <w:multiLevelType w:val="hybridMultilevel"/>
    <w:lvl w:ilvl="0">
      <w:start w:val="1"/>
      <w:numFmt w:val="upperRoman"/>
      <w:pStyle w:val="1466"/>
      <w:isLgl w:val="false"/>
      <w:suff w:val="tab"/>
      <w:lvlText w:val="第 %1 条"/>
      <w:lvlJc w:val="left"/>
      <w:pPr>
        <w:pStyle w:val="1030"/>
        <w:ind w:left="0" w:firstLine="0"/>
        <w:tabs>
          <w:tab w:val="num" w:pos="1440" w:leader="none"/>
        </w:tabs>
      </w:pPr>
    </w:lvl>
    <w:lvl w:ilvl="1">
      <w:start w:val="1"/>
      <w:numFmt w:val="decimalZero"/>
      <w:isLgl w:val="false"/>
      <w:suff w:val="tab"/>
      <w:lvlText w:val="节 %1.%2"/>
      <w:lvlJc w:val="left"/>
      <w:pPr>
        <w:pStyle w:val="1030"/>
        <w:ind w:left="0" w:firstLine="0"/>
        <w:tabs>
          <w:tab w:val="num" w:pos="1080" w:leader="none"/>
        </w:tabs>
      </w:pPr>
    </w:lvl>
    <w:lvl w:ilvl="2">
      <w:start w:val="1"/>
      <w:numFmt w:val="lowerLetter"/>
      <w:isLgl w:val="false"/>
      <w:suff w:val="tab"/>
      <w:lvlText w:val="(%3)"/>
      <w:lvlJc w:val="left"/>
      <w:pPr>
        <w:pStyle w:val="1030"/>
        <w:ind w:left="720" w:hanging="432"/>
        <w:tabs>
          <w:tab w:val="num" w:pos="1008" w:leader="none"/>
        </w:tabs>
      </w:pPr>
    </w:lvl>
    <w:lvl w:ilvl="3">
      <w:start w:val="1"/>
      <w:numFmt w:val="lowerRoman"/>
      <w:isLgl w:val="false"/>
      <w:suff w:val="tab"/>
      <w:lvlText w:val="(%4)"/>
      <w:lvlJc w:val="right"/>
      <w:pPr>
        <w:pStyle w:val="1030"/>
        <w:ind w:left="864" w:hanging="144"/>
        <w:tabs>
          <w:tab w:val="num" w:pos="864" w:leader="none"/>
        </w:tabs>
      </w:pPr>
    </w:lvl>
    <w:lvl w:ilvl="4">
      <w:start w:val="1"/>
      <w:numFmt w:val="decimal"/>
      <w:isLgl w:val="false"/>
      <w:suff w:val="tab"/>
      <w:lvlText w:val="%5)"/>
      <w:lvlJc w:val="left"/>
      <w:pPr>
        <w:pStyle w:val="1030"/>
        <w:ind w:left="1008" w:hanging="432"/>
        <w:tabs>
          <w:tab w:val="num" w:pos="1008" w:leader="none"/>
        </w:tabs>
      </w:pPr>
    </w:lvl>
    <w:lvl w:ilvl="5">
      <w:start w:val="1"/>
      <w:numFmt w:val="lowerLetter"/>
      <w:isLgl w:val="false"/>
      <w:suff w:val="tab"/>
      <w:lvlText w:val="%6)"/>
      <w:lvlJc w:val="left"/>
      <w:pPr>
        <w:pStyle w:val="1030"/>
        <w:ind w:left="1152" w:hanging="432"/>
        <w:tabs>
          <w:tab w:val="num" w:pos="1152" w:leader="none"/>
        </w:tabs>
      </w:pPr>
    </w:lvl>
    <w:lvl w:ilvl="6">
      <w:start w:val="1"/>
      <w:numFmt w:val="lowerRoman"/>
      <w:isLgl w:val="false"/>
      <w:suff w:val="tab"/>
      <w:lvlText w:val="%7)"/>
      <w:lvlJc w:val="right"/>
      <w:pPr>
        <w:pStyle w:val="1030"/>
        <w:ind w:left="1296" w:hanging="288"/>
        <w:tabs>
          <w:tab w:val="num" w:pos="1296" w:leader="none"/>
        </w:tabs>
      </w:pPr>
    </w:lvl>
    <w:lvl w:ilvl="7">
      <w:start w:val="1"/>
      <w:numFmt w:val="lowerLetter"/>
      <w:isLgl w:val="false"/>
      <w:suff w:val="tab"/>
      <w:lvlText w:val="%8."/>
      <w:lvlJc w:val="left"/>
      <w:pPr>
        <w:pStyle w:val="1030"/>
        <w:ind w:left="1440" w:hanging="432"/>
        <w:tabs>
          <w:tab w:val="num" w:pos="1440" w:leader="none"/>
        </w:tabs>
      </w:pPr>
    </w:lvl>
    <w:lvl w:ilvl="8">
      <w:start w:val="1"/>
      <w:numFmt w:val="lowerRoman"/>
      <w:isLgl w:val="false"/>
      <w:suff w:val="tab"/>
      <w:lvlText w:val="%9."/>
      <w:lvlJc w:val="right"/>
      <w:pPr>
        <w:pStyle w:val="1030"/>
        <w:ind w:left="1584" w:hanging="144"/>
        <w:tabs>
          <w:tab w:val="num" w:pos="1584" w:leader="none"/>
        </w:tabs>
      </w:pPr>
    </w:lvl>
  </w:abstractNum>
  <w:abstractNum w:abstractNumId="13">
    <w:multiLevelType w:val="hybridMultilevel"/>
    <w:lvl w:ilvl="0">
      <w:start w:val="1"/>
      <w:numFmt w:val="decimal"/>
      <w:isLgl w:val="false"/>
      <w:suff w:val="nothing"/>
      <w:lvlText w:val="%1."/>
      <w:lvlJc w:val="left"/>
      <w:pPr>
        <w:pStyle w:val="1030"/>
      </w:pPr>
    </w:lvl>
    <w:lvl w:ilvl="1">
      <w:start w:val="1"/>
      <w:numFmt w:val="bullet"/>
      <w:isLgl w:val="false"/>
      <w:suff w:val="tab"/>
      <w:lvlText w:val="o"/>
      <w:lvlJc w:val="left"/>
      <w:pPr>
        <w:pStyle w:val="1030"/>
        <w:ind w:left="1440" w:hanging="360"/>
      </w:pPr>
      <w:rPr>
        <w:rFonts w:ascii="Courier New" w:hAnsi="Courier New" w:eastAsia="Courier New" w:cs="Courier New"/>
      </w:rPr>
    </w:lvl>
    <w:lvl w:ilvl="2">
      <w:start w:val="1"/>
      <w:numFmt w:val="bullet"/>
      <w:isLgl w:val="false"/>
      <w:suff w:val="tab"/>
      <w:lvlText w:val="§"/>
      <w:lvlJc w:val="left"/>
      <w:pPr>
        <w:pStyle w:val="1030"/>
        <w:ind w:left="2160" w:hanging="360"/>
      </w:pPr>
      <w:rPr>
        <w:rFonts w:ascii="Wingdings" w:hAnsi="Wingdings" w:eastAsia="Wingdings" w:cs="Wingdings"/>
      </w:rPr>
    </w:lvl>
    <w:lvl w:ilvl="3">
      <w:start w:val="1"/>
      <w:numFmt w:val="bullet"/>
      <w:isLgl w:val="false"/>
      <w:suff w:val="tab"/>
      <w:lvlText w:val="·"/>
      <w:lvlJc w:val="left"/>
      <w:pPr>
        <w:pStyle w:val="1030"/>
        <w:ind w:left="2880" w:hanging="360"/>
      </w:pPr>
      <w:rPr>
        <w:rFonts w:ascii="Symbol" w:hAnsi="Symbol" w:eastAsia="Symbol" w:cs="Symbol"/>
      </w:rPr>
    </w:lvl>
    <w:lvl w:ilvl="4">
      <w:start w:val="1"/>
      <w:numFmt w:val="bullet"/>
      <w:isLgl w:val="false"/>
      <w:suff w:val="tab"/>
      <w:lvlText w:val="o"/>
      <w:lvlJc w:val="left"/>
      <w:pPr>
        <w:pStyle w:val="1030"/>
        <w:ind w:left="3600" w:hanging="360"/>
      </w:pPr>
      <w:rPr>
        <w:rFonts w:ascii="Courier New" w:hAnsi="Courier New" w:eastAsia="Courier New" w:cs="Courier New"/>
      </w:rPr>
    </w:lvl>
    <w:lvl w:ilvl="5">
      <w:start w:val="1"/>
      <w:numFmt w:val="bullet"/>
      <w:isLgl w:val="false"/>
      <w:suff w:val="tab"/>
      <w:lvlText w:val="§"/>
      <w:lvlJc w:val="left"/>
      <w:pPr>
        <w:pStyle w:val="1030"/>
        <w:ind w:left="4320" w:hanging="360"/>
      </w:pPr>
      <w:rPr>
        <w:rFonts w:ascii="Wingdings" w:hAnsi="Wingdings" w:eastAsia="Wingdings" w:cs="Wingdings"/>
      </w:rPr>
    </w:lvl>
    <w:lvl w:ilvl="6">
      <w:start w:val="1"/>
      <w:numFmt w:val="bullet"/>
      <w:isLgl w:val="false"/>
      <w:suff w:val="tab"/>
      <w:lvlText w:val="·"/>
      <w:lvlJc w:val="left"/>
      <w:pPr>
        <w:pStyle w:val="1030"/>
        <w:ind w:left="5040" w:hanging="360"/>
      </w:pPr>
      <w:rPr>
        <w:rFonts w:ascii="Symbol" w:hAnsi="Symbol" w:eastAsia="Symbol" w:cs="Symbol"/>
      </w:rPr>
    </w:lvl>
    <w:lvl w:ilvl="7">
      <w:start w:val="1"/>
      <w:numFmt w:val="bullet"/>
      <w:isLgl w:val="false"/>
      <w:suff w:val="tab"/>
      <w:lvlText w:val="o"/>
      <w:lvlJc w:val="left"/>
      <w:pPr>
        <w:pStyle w:val="1030"/>
        <w:ind w:left="5760" w:hanging="360"/>
      </w:pPr>
      <w:rPr>
        <w:rFonts w:ascii="Courier New" w:hAnsi="Courier New" w:eastAsia="Courier New" w:cs="Courier New"/>
      </w:rPr>
    </w:lvl>
    <w:lvl w:ilvl="8">
      <w:start w:val="1"/>
      <w:numFmt w:val="bullet"/>
      <w:isLgl w:val="false"/>
      <w:suff w:val="tab"/>
      <w:lvlText w:val="§"/>
      <w:lvlJc w:val="left"/>
      <w:pPr>
        <w:pStyle w:val="1030"/>
        <w:ind w:left="6480" w:hanging="360"/>
      </w:pPr>
      <w:rPr>
        <w:rFonts w:ascii="Wingdings" w:hAnsi="Wingdings" w:eastAsia="Wingdings" w:cs="Wingdings"/>
      </w:rPr>
    </w:lvl>
  </w:abstractNum>
  <w:num w:numId="1">
    <w:abstractNumId w:val="6"/>
  </w:num>
  <w:num w:numId="2">
    <w:abstractNumId w:val="9"/>
  </w:num>
  <w:num w:numId="3">
    <w:abstractNumId w:val="1"/>
  </w:num>
  <w:num w:numId="4">
    <w:abstractNumId w:val="2"/>
  </w:num>
  <w:num w:numId="5">
    <w:abstractNumId w:val="4"/>
  </w:num>
  <w:num w:numId="6">
    <w:abstractNumId w:val="10"/>
  </w:num>
  <w:num w:numId="7">
    <w:abstractNumId w:val="12"/>
  </w:num>
  <w:num w:numId="8">
    <w:abstractNumId w:val="7"/>
  </w:num>
  <w:num w:numId="9">
    <w:abstractNumId w:val="11"/>
  </w:num>
  <w:num w:numId="10">
    <w:abstractNumId w:val="3"/>
  </w:num>
  <w:num w:numId="11">
    <w:abstractNumId w:val="0"/>
  </w:num>
  <w:num w:numId="12">
    <w:abstractNumId w:val="8"/>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name w:val="Title"/>
    <w:basedOn w:val="1030"/>
    <w:next w:val="1030"/>
    <w:link w:val="1056"/>
    <w:uiPriority w:val="10"/>
    <w:qFormat/>
    <w:pPr>
      <w:contextualSpacing/>
      <w:spacing w:before="300" w:after="200"/>
    </w:pPr>
    <w:rPr>
      <w:sz w:val="48"/>
      <w:szCs w:val="48"/>
    </w:rPr>
  </w:style>
  <w:style w:type="paragraph" w:styleId="1010">
    <w:name w:val="Subtitle"/>
    <w:basedOn w:val="1030"/>
    <w:next w:val="1030"/>
    <w:link w:val="1048"/>
    <w:uiPriority w:val="11"/>
    <w:qFormat/>
    <w:pPr>
      <w:spacing w:before="200" w:after="200"/>
    </w:pPr>
    <w:rPr>
      <w:sz w:val="24"/>
      <w:szCs w:val="24"/>
    </w:rPr>
  </w:style>
  <w:style w:type="paragraph" w:styleId="1011">
    <w:name w:val="Header"/>
    <w:basedOn w:val="1030"/>
    <w:link w:val="1075"/>
    <w:uiPriority w:val="99"/>
    <w:unhideWhenUsed/>
    <w:pPr>
      <w:spacing w:after="0" w:line="240" w:lineRule="auto"/>
      <w:tabs>
        <w:tab w:val="center" w:pos="7143" w:leader="none"/>
        <w:tab w:val="right" w:pos="14287" w:leader="none"/>
      </w:tabs>
    </w:pPr>
  </w:style>
  <w:style w:type="paragraph" w:styleId="1012">
    <w:name w:val="Footer"/>
    <w:basedOn w:val="1030"/>
    <w:link w:val="1151"/>
    <w:uiPriority w:val="99"/>
    <w:unhideWhenUsed/>
    <w:pPr>
      <w:spacing w:after="0" w:line="240" w:lineRule="auto"/>
      <w:tabs>
        <w:tab w:val="center" w:pos="7143" w:leader="none"/>
        <w:tab w:val="right" w:pos="14287" w:leader="none"/>
      </w:tabs>
    </w:pPr>
  </w:style>
  <w:style w:type="paragraph" w:styleId="1013">
    <w:name w:val="Caption"/>
    <w:basedOn w:val="1030"/>
    <w:next w:val="1030"/>
    <w:uiPriority w:val="35"/>
    <w:semiHidden/>
    <w:unhideWhenUsed/>
    <w:qFormat/>
    <w:pPr>
      <w:spacing w:line="276" w:lineRule="auto"/>
    </w:pPr>
    <w:rPr>
      <w:b/>
      <w:bCs/>
      <w:color w:val="4f81bd" w:themeColor="accent1"/>
      <w:sz w:val="18"/>
      <w:szCs w:val="18"/>
    </w:rPr>
  </w:style>
  <w:style w:type="table" w:styleId="10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name w:val="Hyperlink"/>
    <w:uiPriority w:val="99"/>
    <w:unhideWhenUsed/>
    <w:rPr>
      <w:color w:val="0000ff" w:themeColor="hyperlink"/>
      <w:u w:val="single"/>
    </w:rPr>
  </w:style>
  <w:style w:type="paragraph" w:styleId="1016">
    <w:name w:val="footnote text"/>
    <w:basedOn w:val="1030"/>
    <w:link w:val="1050"/>
    <w:uiPriority w:val="99"/>
    <w:semiHidden/>
    <w:unhideWhenUsed/>
    <w:pPr>
      <w:spacing w:after="40" w:line="240" w:lineRule="auto"/>
    </w:pPr>
    <w:rPr>
      <w:sz w:val="18"/>
    </w:rPr>
  </w:style>
  <w:style w:type="character" w:styleId="1017">
    <w:name w:val="footnote reference"/>
    <w:uiPriority w:val="99"/>
    <w:unhideWhenUsed/>
    <w:rPr>
      <w:vertAlign w:val="superscript"/>
    </w:rPr>
  </w:style>
  <w:style w:type="paragraph" w:styleId="1018">
    <w:name w:val="endnote text"/>
    <w:basedOn w:val="1030"/>
    <w:link w:val="1042"/>
    <w:uiPriority w:val="99"/>
    <w:semiHidden/>
    <w:unhideWhenUsed/>
    <w:pPr>
      <w:spacing w:after="0" w:line="240" w:lineRule="auto"/>
    </w:pPr>
    <w:rPr>
      <w:sz w:val="20"/>
    </w:rPr>
  </w:style>
  <w:style w:type="character" w:styleId="1019">
    <w:name w:val="endnote reference"/>
    <w:uiPriority w:val="99"/>
    <w:semiHidden/>
    <w:unhideWhenUsed/>
    <w:rPr>
      <w:vertAlign w:val="superscript"/>
    </w:rPr>
  </w:style>
  <w:style w:type="paragraph" w:styleId="1020">
    <w:name w:val="toc 1"/>
    <w:basedOn w:val="1030"/>
    <w:next w:val="1030"/>
    <w:uiPriority w:val="39"/>
    <w:unhideWhenUsed/>
    <w:pPr>
      <w:ind w:left="0" w:right="0" w:firstLine="0"/>
      <w:spacing w:after="57"/>
    </w:pPr>
  </w:style>
  <w:style w:type="paragraph" w:styleId="1021">
    <w:name w:val="toc 2"/>
    <w:basedOn w:val="1030"/>
    <w:next w:val="1030"/>
    <w:uiPriority w:val="39"/>
    <w:unhideWhenUsed/>
    <w:pPr>
      <w:ind w:left="283" w:right="0" w:firstLine="0"/>
      <w:spacing w:after="57"/>
    </w:pPr>
  </w:style>
  <w:style w:type="paragraph" w:styleId="1022">
    <w:name w:val="toc 3"/>
    <w:basedOn w:val="1030"/>
    <w:next w:val="1030"/>
    <w:uiPriority w:val="39"/>
    <w:unhideWhenUsed/>
    <w:pPr>
      <w:ind w:left="567" w:right="0" w:firstLine="0"/>
      <w:spacing w:after="57"/>
    </w:pPr>
  </w:style>
  <w:style w:type="paragraph" w:styleId="1023">
    <w:name w:val="toc 4"/>
    <w:basedOn w:val="1030"/>
    <w:next w:val="1030"/>
    <w:uiPriority w:val="39"/>
    <w:unhideWhenUsed/>
    <w:pPr>
      <w:ind w:left="850" w:right="0" w:firstLine="0"/>
      <w:spacing w:after="57"/>
    </w:pPr>
  </w:style>
  <w:style w:type="paragraph" w:styleId="1024">
    <w:name w:val="toc 5"/>
    <w:basedOn w:val="1030"/>
    <w:next w:val="1030"/>
    <w:uiPriority w:val="39"/>
    <w:unhideWhenUsed/>
    <w:pPr>
      <w:ind w:left="1134" w:right="0" w:firstLine="0"/>
      <w:spacing w:after="57"/>
    </w:pPr>
  </w:style>
  <w:style w:type="paragraph" w:styleId="1025">
    <w:name w:val="toc 6"/>
    <w:basedOn w:val="1030"/>
    <w:next w:val="1030"/>
    <w:uiPriority w:val="39"/>
    <w:unhideWhenUsed/>
    <w:pPr>
      <w:ind w:left="1417" w:right="0" w:firstLine="0"/>
      <w:spacing w:after="57"/>
    </w:pPr>
  </w:style>
  <w:style w:type="paragraph" w:styleId="1026">
    <w:name w:val="toc 7"/>
    <w:basedOn w:val="1030"/>
    <w:next w:val="1030"/>
    <w:uiPriority w:val="39"/>
    <w:unhideWhenUsed/>
    <w:pPr>
      <w:ind w:left="1701" w:right="0" w:firstLine="0"/>
      <w:spacing w:after="57"/>
    </w:pPr>
  </w:style>
  <w:style w:type="paragraph" w:styleId="1027">
    <w:name w:val="toc 8"/>
    <w:basedOn w:val="1030"/>
    <w:next w:val="1030"/>
    <w:uiPriority w:val="39"/>
    <w:unhideWhenUsed/>
    <w:pPr>
      <w:ind w:left="1984" w:right="0" w:firstLine="0"/>
      <w:spacing w:after="57"/>
    </w:pPr>
  </w:style>
  <w:style w:type="paragraph" w:styleId="1028">
    <w:name w:val="toc 9"/>
    <w:basedOn w:val="1030"/>
    <w:next w:val="1030"/>
    <w:uiPriority w:val="39"/>
    <w:unhideWhenUsed/>
    <w:pPr>
      <w:ind w:left="2268" w:right="0" w:firstLine="0"/>
      <w:spacing w:after="57"/>
    </w:pPr>
  </w:style>
  <w:style w:type="paragraph" w:styleId="1029">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4"/>
      <w:lang w:eastAsia="zh-CN"/>
    </w:rPr>
  </w:style>
  <w:style w:type="character" w:styleId="1031">
    <w:name w:val="默认段落字体"/>
    <w:next w:val="1031"/>
    <w:link w:val="1030"/>
    <w:uiPriority w:val="1"/>
    <w:unhideWhenUsed/>
  </w:style>
  <w:style w:type="table" w:styleId="1032">
    <w:name w:val="普通表格"/>
    <w:next w:val="1032"/>
    <w:link w:val="1030"/>
    <w:uiPriority w:val="99"/>
    <w:unhideWhenUsed/>
    <w:tblPr/>
  </w:style>
  <w:style w:type="paragraph" w:styleId="1033">
    <w:name w:val="目录 7"/>
    <w:basedOn w:val="1030"/>
    <w:next w:val="1030"/>
    <w:link w:val="1030"/>
    <w:uiPriority w:val="39"/>
    <w:unhideWhenUsed/>
    <w:pPr>
      <w:ind w:left="1701" w:right="0" w:firstLine="0"/>
      <w:spacing w:after="57"/>
    </w:pPr>
  </w:style>
  <w:style w:type="paragraph" w:styleId="1034">
    <w:name w:val="批注文字"/>
    <w:basedOn w:val="1030"/>
    <w:next w:val="1034"/>
    <w:link w:val="1030"/>
    <w:uiPriority w:val="99"/>
    <w:unhideWhenUsed/>
    <w:pPr>
      <w:jc w:val="left"/>
    </w:pPr>
  </w:style>
  <w:style w:type="paragraph" w:styleId="1035">
    <w:name w:val="正文文本"/>
    <w:basedOn w:val="1030"/>
    <w:next w:val="1036"/>
    <w:link w:val="1030"/>
    <w:uiPriority w:val="99"/>
    <w:qFormat/>
    <w:pPr>
      <w:ind w:firstLine="560"/>
      <w:jc w:val="center"/>
    </w:pPr>
    <w:rPr>
      <w:rFonts w:ascii="仿宋_GB2312" w:eastAsia="仿宋_GB2312" w:cs="仿宋_GB2312"/>
      <w:sz w:val="28"/>
      <w:szCs w:val="28"/>
    </w:rPr>
  </w:style>
  <w:style w:type="paragraph" w:styleId="1036">
    <w:name w:val="列表"/>
    <w:basedOn w:val="1030"/>
    <w:next w:val="1036"/>
    <w:link w:val="1030"/>
    <w:qFormat/>
    <w:pPr>
      <w:ind w:left="420" w:hanging="420"/>
      <w:spacing w:after="20" w:line="288" w:lineRule="auto"/>
      <w:tabs>
        <w:tab w:val="left" w:pos="420" w:leader="none"/>
      </w:tabs>
    </w:pPr>
    <w:rPr>
      <w:szCs w:val="20"/>
      <w:lang w:val="en-GB"/>
    </w:rPr>
  </w:style>
  <w:style w:type="paragraph" w:styleId="1037">
    <w:name w:val="索引 4"/>
    <w:basedOn w:val="1030"/>
    <w:next w:val="1030"/>
    <w:link w:val="1030"/>
    <w:uiPriority w:val="99"/>
    <w:qFormat/>
    <w:pPr>
      <w:ind w:left="600"/>
    </w:pPr>
    <w:rPr>
      <w:szCs w:val="24"/>
    </w:rPr>
  </w:style>
  <w:style w:type="paragraph" w:styleId="1038">
    <w:name w:val="目录 5"/>
    <w:basedOn w:val="1030"/>
    <w:next w:val="1030"/>
    <w:link w:val="1030"/>
    <w:uiPriority w:val="39"/>
    <w:unhideWhenUsed/>
    <w:pPr>
      <w:ind w:left="1134" w:right="0" w:firstLine="0"/>
      <w:spacing w:after="57"/>
    </w:pPr>
  </w:style>
  <w:style w:type="paragraph" w:styleId="1039">
    <w:name w:val="目录 3"/>
    <w:basedOn w:val="1030"/>
    <w:next w:val="1030"/>
    <w:link w:val="1030"/>
    <w:uiPriority w:val="39"/>
    <w:unhideWhenUsed/>
    <w:pPr>
      <w:ind w:left="567" w:right="0" w:firstLine="0"/>
      <w:spacing w:after="57"/>
    </w:pPr>
  </w:style>
  <w:style w:type="paragraph" w:styleId="1040">
    <w:name w:val="目录 8"/>
    <w:basedOn w:val="1030"/>
    <w:next w:val="1030"/>
    <w:link w:val="1030"/>
    <w:uiPriority w:val="39"/>
    <w:unhideWhenUsed/>
    <w:pPr>
      <w:ind w:left="1984" w:right="0" w:firstLine="0"/>
      <w:spacing w:after="57"/>
    </w:pPr>
  </w:style>
  <w:style w:type="paragraph" w:styleId="1041">
    <w:name w:val="尾注文本"/>
    <w:basedOn w:val="1030"/>
    <w:next w:val="1041"/>
    <w:link w:val="1042"/>
    <w:uiPriority w:val="99"/>
    <w:unhideWhenUsed/>
    <w:pPr>
      <w:spacing w:after="0" w:line="240" w:lineRule="auto"/>
    </w:pPr>
    <w:rPr>
      <w:sz w:val="20"/>
    </w:rPr>
  </w:style>
  <w:style w:type="character" w:styleId="1042">
    <w:name w:val="Endnote Text Char"/>
    <w:next w:val="1042"/>
    <w:link w:val="1041"/>
    <w:uiPriority w:val="99"/>
    <w:rPr>
      <w:sz w:val="20"/>
    </w:rPr>
  </w:style>
  <w:style w:type="paragraph" w:styleId="1043">
    <w:name w:val="页脚"/>
    <w:basedOn w:val="1030"/>
    <w:next w:val="1043"/>
    <w:link w:val="1030"/>
    <w:uiPriority w:val="99"/>
    <w:unhideWhenUsed/>
    <w:pPr>
      <w:jc w:val="left"/>
      <w:tabs>
        <w:tab w:val="center" w:pos="4153" w:leader="none"/>
        <w:tab w:val="right" w:pos="8306" w:leader="none"/>
      </w:tabs>
    </w:pPr>
    <w:rPr>
      <w:sz w:val="18"/>
    </w:rPr>
  </w:style>
  <w:style w:type="paragraph" w:styleId="1044">
    <w:name w:val="页眉"/>
    <w:basedOn w:val="1030"/>
    <w:next w:val="1044"/>
    <w:link w:val="1030"/>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45">
    <w:name w:val="目录 1"/>
    <w:basedOn w:val="1030"/>
    <w:next w:val="1030"/>
    <w:link w:val="1030"/>
    <w:uiPriority w:val="39"/>
    <w:unhideWhenUsed/>
    <w:pPr>
      <w:ind w:left="0" w:right="0" w:firstLine="0"/>
      <w:spacing w:after="57"/>
    </w:pPr>
  </w:style>
  <w:style w:type="paragraph" w:styleId="1046">
    <w:name w:val="目录 4"/>
    <w:basedOn w:val="1030"/>
    <w:next w:val="1030"/>
    <w:link w:val="1030"/>
    <w:uiPriority w:val="39"/>
    <w:unhideWhenUsed/>
    <w:pPr>
      <w:ind w:left="850" w:right="0" w:firstLine="0"/>
      <w:spacing w:after="57"/>
    </w:pPr>
  </w:style>
  <w:style w:type="paragraph" w:styleId="1047">
    <w:name w:val="副标题"/>
    <w:basedOn w:val="1030"/>
    <w:next w:val="1030"/>
    <w:link w:val="1048"/>
    <w:uiPriority w:val="11"/>
    <w:qFormat/>
    <w:pPr>
      <w:spacing w:before="200" w:after="200"/>
    </w:pPr>
    <w:rPr>
      <w:sz w:val="24"/>
      <w:szCs w:val="24"/>
    </w:rPr>
  </w:style>
  <w:style w:type="character" w:styleId="1048">
    <w:name w:val="Subtitle Char"/>
    <w:next w:val="1048"/>
    <w:link w:val="1047"/>
    <w:uiPriority w:val="11"/>
    <w:rPr>
      <w:sz w:val="24"/>
      <w:szCs w:val="24"/>
    </w:rPr>
  </w:style>
  <w:style w:type="paragraph" w:styleId="1049">
    <w:name w:val="脚注文本"/>
    <w:basedOn w:val="1030"/>
    <w:next w:val="1049"/>
    <w:link w:val="1050"/>
    <w:uiPriority w:val="99"/>
    <w:unhideWhenUsed/>
    <w:pPr>
      <w:spacing w:after="40" w:line="240" w:lineRule="auto"/>
    </w:pPr>
    <w:rPr>
      <w:sz w:val="18"/>
    </w:rPr>
  </w:style>
  <w:style w:type="character" w:styleId="1050">
    <w:name w:val="Footnote Text Char"/>
    <w:next w:val="1050"/>
    <w:link w:val="1049"/>
    <w:uiPriority w:val="99"/>
    <w:rPr>
      <w:sz w:val="18"/>
    </w:rPr>
  </w:style>
  <w:style w:type="paragraph" w:styleId="1051">
    <w:name w:val="目录 6"/>
    <w:basedOn w:val="1030"/>
    <w:next w:val="1030"/>
    <w:link w:val="1030"/>
    <w:uiPriority w:val="39"/>
    <w:unhideWhenUsed/>
    <w:pPr>
      <w:ind w:left="1417" w:right="0" w:firstLine="0"/>
      <w:spacing w:after="57"/>
    </w:pPr>
  </w:style>
  <w:style w:type="paragraph" w:styleId="1052">
    <w:name w:val="图表目录"/>
    <w:basedOn w:val="1030"/>
    <w:next w:val="1030"/>
    <w:link w:val="1030"/>
    <w:uiPriority w:val="99"/>
    <w:unhideWhenUsed/>
    <w:pPr>
      <w:spacing w:after="0" w:afterAutospacing="0"/>
    </w:pPr>
  </w:style>
  <w:style w:type="paragraph" w:styleId="1053">
    <w:name w:val="目录 2"/>
    <w:basedOn w:val="1030"/>
    <w:next w:val="1030"/>
    <w:link w:val="1030"/>
    <w:uiPriority w:val="39"/>
    <w:unhideWhenUsed/>
    <w:pPr>
      <w:ind w:left="283" w:right="0" w:firstLine="0"/>
      <w:spacing w:after="57"/>
    </w:pPr>
  </w:style>
  <w:style w:type="paragraph" w:styleId="1054">
    <w:name w:val="目录 9"/>
    <w:basedOn w:val="1030"/>
    <w:next w:val="1030"/>
    <w:link w:val="1030"/>
    <w:uiPriority w:val="39"/>
    <w:unhideWhenUsed/>
    <w:pPr>
      <w:ind w:left="2268" w:right="0" w:firstLine="0"/>
      <w:spacing w:after="57"/>
    </w:pPr>
  </w:style>
  <w:style w:type="paragraph" w:styleId="1055">
    <w:name w:val="标题"/>
    <w:basedOn w:val="1030"/>
    <w:next w:val="1030"/>
    <w:link w:val="1056"/>
    <w:uiPriority w:val="10"/>
    <w:qFormat/>
    <w:pPr>
      <w:contextualSpacing/>
      <w:spacing w:before="300" w:after="200"/>
    </w:pPr>
    <w:rPr>
      <w:sz w:val="48"/>
      <w:szCs w:val="48"/>
    </w:rPr>
  </w:style>
  <w:style w:type="character" w:styleId="1056">
    <w:name w:val="Title Char"/>
    <w:next w:val="1056"/>
    <w:link w:val="1055"/>
    <w:uiPriority w:val="10"/>
    <w:rPr>
      <w:sz w:val="48"/>
      <w:szCs w:val="48"/>
    </w:rPr>
  </w:style>
  <w:style w:type="table" w:styleId="1057">
    <w:name w:val="网格型"/>
    <w:next w:val="1057"/>
    <w:link w:val="1030"/>
    <w:uiPriority w:val="59"/>
    <w:pPr>
      <w:spacing w:after="0" w:line="240" w:lineRule="auto"/>
    </w:pPr>
    <w:tblPr/>
  </w:style>
  <w:style w:type="character" w:styleId="1058">
    <w:name w:val="尾注引用"/>
    <w:next w:val="1058"/>
    <w:link w:val="1030"/>
    <w:uiPriority w:val="99"/>
    <w:unhideWhenUsed/>
    <w:rPr>
      <w:vertAlign w:val="superscript"/>
    </w:rPr>
  </w:style>
  <w:style w:type="character" w:styleId="1059">
    <w:name w:val="超链接"/>
    <w:next w:val="1059"/>
    <w:link w:val="1030"/>
    <w:uiPriority w:val="99"/>
    <w:unhideWhenUsed/>
    <w:rPr>
      <w:color w:val="0000ff"/>
      <w:u w:val="single"/>
    </w:rPr>
  </w:style>
  <w:style w:type="character" w:styleId="1060">
    <w:name w:val="脚注引用"/>
    <w:next w:val="1060"/>
    <w:link w:val="1030"/>
    <w:uiPriority w:val="99"/>
    <w:unhideWhenUsed/>
    <w:rPr>
      <w:vertAlign w:val="superscript"/>
    </w:rPr>
  </w:style>
  <w:style w:type="character" w:styleId="1061">
    <w:name w:val="普通文字 Char Char1"/>
    <w:next w:val="1061"/>
    <w:link w:val="1030"/>
    <w:qFormat/>
    <w:rPr>
      <w:rFonts w:ascii="华文细黑" w:hAnsi="华文细黑" w:eastAsia="华文细黑" w:cs="华文细黑"/>
      <w:sz w:val="21"/>
      <w:szCs w:val="21"/>
      <w:lang w:val="en-US" w:eastAsia="zh-CN" w:bidi="ar-SA"/>
    </w:rPr>
  </w:style>
  <w:style w:type="character" w:styleId="1062">
    <w:name w:val="标题 7 字符"/>
    <w:next w:val="1062"/>
    <w:link w:val="1063"/>
    <w:uiPriority w:val="9"/>
    <w:qFormat/>
    <w:rPr>
      <w:rFonts w:ascii="Arial" w:hAnsi="Arial" w:eastAsia="Arial" w:cs="Arial"/>
      <w:b/>
      <w:bCs/>
      <w:i/>
      <w:iCs/>
      <w:sz w:val="22"/>
      <w:szCs w:val="22"/>
    </w:rPr>
  </w:style>
  <w:style w:type="paragraph" w:styleId="1063">
    <w:name w:val="标题 711"/>
    <w:basedOn w:val="1030"/>
    <w:next w:val="1030"/>
    <w:link w:val="1062"/>
    <w:uiPriority w:val="9"/>
    <w:qFormat/>
    <w:pPr>
      <w:keepLines/>
      <w:keepNext/>
      <w:spacing w:before="320" w:after="200"/>
      <w:outlineLvl w:val="6"/>
    </w:pPr>
    <w:rPr>
      <w:rFonts w:ascii="Arial" w:hAnsi="Arial" w:eastAsia="Arial" w:cs="Arial"/>
      <w:b/>
      <w:bCs/>
      <w:i/>
      <w:iCs/>
      <w:sz w:val="22"/>
      <w:szCs w:val="22"/>
    </w:rPr>
  </w:style>
  <w:style w:type="character" w:styleId="1064">
    <w:name w:val="Char Char19"/>
    <w:next w:val="1064"/>
    <w:link w:val="1030"/>
    <w:qFormat/>
    <w:rPr>
      <w:rFonts w:ascii="仿宋_GB2312" w:hAnsi="仿宋_GB2312"/>
      <w:b/>
      <w:bCs/>
      <w:sz w:val="28"/>
      <w:szCs w:val="28"/>
    </w:rPr>
  </w:style>
  <w:style w:type="character" w:styleId="1065">
    <w:name w:val="超链接12"/>
    <w:next w:val="1065"/>
    <w:link w:val="1030"/>
    <w:uiPriority w:val="99"/>
    <w:unhideWhenUsed/>
    <w:rPr>
      <w:color w:val="0000ff"/>
      <w:u w:val="single"/>
    </w:rPr>
  </w:style>
  <w:style w:type="character" w:styleId="1066">
    <w:name w:val="标题 9 字符"/>
    <w:next w:val="1066"/>
    <w:link w:val="1067"/>
    <w:uiPriority w:val="9"/>
    <w:qFormat/>
    <w:rPr>
      <w:rFonts w:ascii="Arial" w:hAnsi="Arial" w:eastAsia="Arial" w:cs="Arial"/>
      <w:i/>
      <w:iCs/>
      <w:sz w:val="21"/>
      <w:szCs w:val="21"/>
    </w:rPr>
  </w:style>
  <w:style w:type="paragraph" w:styleId="1067">
    <w:name w:val="标题 911"/>
    <w:basedOn w:val="1030"/>
    <w:next w:val="1030"/>
    <w:link w:val="1066"/>
    <w:uiPriority w:val="9"/>
    <w:qFormat/>
    <w:pPr>
      <w:keepLines/>
      <w:keepNext/>
      <w:spacing w:before="320" w:after="200"/>
      <w:outlineLvl w:val="8"/>
    </w:pPr>
    <w:rPr>
      <w:rFonts w:ascii="Arial" w:hAnsi="Arial" w:eastAsia="Arial" w:cs="Arial"/>
      <w:i/>
      <w:iCs/>
      <w:szCs w:val="21"/>
    </w:rPr>
  </w:style>
  <w:style w:type="character" w:styleId="1068">
    <w:name w:val="称呼 Char"/>
    <w:next w:val="1068"/>
    <w:link w:val="1069"/>
    <w:qFormat/>
    <w:rPr>
      <w:sz w:val="28"/>
      <w:szCs w:val="24"/>
    </w:rPr>
  </w:style>
  <w:style w:type="paragraph" w:styleId="1069">
    <w:name w:val="称呼1"/>
    <w:basedOn w:val="1030"/>
    <w:next w:val="1030"/>
    <w:link w:val="1068"/>
    <w:qFormat/>
    <w:pPr>
      <w:ind w:firstLine="420"/>
      <w:spacing w:after="20" w:line="288" w:lineRule="auto"/>
    </w:pPr>
    <w:rPr>
      <w:sz w:val="28"/>
    </w:rPr>
  </w:style>
  <w:style w:type="character" w:styleId="1070">
    <w:name w:val="Char Char4"/>
    <w:next w:val="1070"/>
    <w:link w:val="1030"/>
    <w:qFormat/>
    <w:rPr>
      <w:rFonts w:ascii="华文细黑" w:hAnsi="华文细黑" w:eastAsia="幼圆" w:cs="Tahoma"/>
      <w:b/>
      <w:sz w:val="28"/>
      <w:szCs w:val="32"/>
      <w:lang w:val="en-US" w:eastAsia="zh-CN" w:bidi="ar-SA"/>
    </w:rPr>
  </w:style>
  <w:style w:type="character" w:styleId="1071">
    <w:name w:val="正文文本缩进 Char"/>
    <w:next w:val="1071"/>
    <w:link w:val="1072"/>
    <w:qFormat/>
    <w:rPr>
      <w:b/>
      <w:sz w:val="30"/>
      <w:szCs w:val="24"/>
    </w:rPr>
  </w:style>
  <w:style w:type="paragraph" w:styleId="1072">
    <w:name w:val="正文文本缩进1"/>
    <w:basedOn w:val="1030"/>
    <w:next w:val="1072"/>
    <w:link w:val="1071"/>
    <w:unhideWhenUsed/>
    <w:qFormat/>
    <w:pPr>
      <w:ind w:firstLine="576"/>
    </w:pPr>
    <w:rPr>
      <w:b/>
      <w:sz w:val="30"/>
    </w:rPr>
  </w:style>
  <w:style w:type="character" w:styleId="1073">
    <w:name w:val="页码1"/>
    <w:next w:val="1073"/>
    <w:link w:val="1030"/>
    <w:qFormat/>
  </w:style>
  <w:style w:type="character" w:styleId="1074">
    <w:name w:val="Char Char31"/>
    <w:next w:val="1074"/>
    <w:link w:val="1030"/>
    <w:qFormat/>
    <w:rPr>
      <w:rFonts w:ascii="幼圆" w:hAnsi="华文细黑" w:eastAsia="幼圆" w:cs="Tahoma"/>
      <w:b/>
      <w:bCs/>
      <w:sz w:val="24"/>
      <w:szCs w:val="24"/>
      <w:lang w:val="en-US" w:eastAsia="zh-CN" w:bidi="ar-SA"/>
    </w:rPr>
  </w:style>
  <w:style w:type="character" w:styleId="1075">
    <w:name w:val="Header Char"/>
    <w:next w:val="1075"/>
    <w:link w:val="1076"/>
    <w:uiPriority w:val="99"/>
  </w:style>
  <w:style w:type="paragraph" w:styleId="1076">
    <w:name w:val="Header1"/>
    <w:basedOn w:val="1030"/>
    <w:next w:val="1076"/>
    <w:link w:val="1075"/>
    <w:uiPriority w:val="99"/>
    <w:unhideWhenUsed/>
    <w:pPr>
      <w:spacing w:after="0" w:line="240" w:lineRule="auto"/>
      <w:tabs>
        <w:tab w:val="center" w:pos="7143" w:leader="none"/>
        <w:tab w:val="right" w:pos="14287" w:leader="none"/>
      </w:tabs>
    </w:pPr>
  </w:style>
  <w:style w:type="character" w:styleId="1077">
    <w:name w:val="Char Char41"/>
    <w:next w:val="1077"/>
    <w:link w:val="1030"/>
    <w:qFormat/>
    <w:rPr>
      <w:rFonts w:eastAsia="华文细黑"/>
      <w:b/>
      <w:bCs/>
      <w:sz w:val="21"/>
      <w:szCs w:val="24"/>
      <w:lang w:val="en-US" w:eastAsia="zh-CN" w:bidi="ar-SA"/>
    </w:rPr>
  </w:style>
  <w:style w:type="character" w:styleId="1078">
    <w:name w:val="Char Char11"/>
    <w:next w:val="1078"/>
    <w:link w:val="1030"/>
    <w:qFormat/>
    <w:rPr>
      <w:rFonts w:ascii="幼圆" w:hAnsi="Tahoma" w:eastAsia="幼圆" w:cs="Tahoma"/>
      <w:b/>
      <w:bCs/>
      <w:sz w:val="32"/>
      <w:szCs w:val="32"/>
      <w:lang w:val="en-US" w:eastAsia="zh-CN" w:bidi="ar-SA"/>
    </w:rPr>
  </w:style>
  <w:style w:type="character" w:styleId="1079">
    <w:name w:val="明显引用 字符1"/>
    <w:next w:val="1079"/>
    <w:link w:val="1080"/>
    <w:uiPriority w:val="30"/>
    <w:rPr>
      <w:i/>
    </w:rPr>
  </w:style>
  <w:style w:type="paragraph" w:styleId="1080">
    <w:name w:val="明显引用"/>
    <w:basedOn w:val="1030"/>
    <w:next w:val="1030"/>
    <w:link w:val="10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1">
    <w:name w:val="批注主题 Char"/>
    <w:next w:val="1081"/>
    <w:link w:val="1082"/>
    <w:qFormat/>
    <w:rPr>
      <w:b/>
      <w:bCs/>
      <w:sz w:val="21"/>
      <w:szCs w:val="24"/>
    </w:rPr>
  </w:style>
  <w:style w:type="paragraph" w:styleId="1082">
    <w:name w:val="批注主题1"/>
    <w:basedOn w:val="1083"/>
    <w:next w:val="1083"/>
    <w:link w:val="1081"/>
    <w:qFormat/>
    <w:rPr>
      <w:b/>
      <w:bCs/>
    </w:rPr>
  </w:style>
  <w:style w:type="paragraph" w:styleId="1083">
    <w:name w:val="批注文字1"/>
    <w:basedOn w:val="1030"/>
    <w:next w:val="1083"/>
    <w:link w:val="1084"/>
    <w:uiPriority w:val="99"/>
    <w:qFormat/>
    <w:pPr>
      <w:jc w:val="left"/>
    </w:pPr>
  </w:style>
  <w:style w:type="character" w:styleId="1084">
    <w:name w:val="批注文字 Char"/>
    <w:next w:val="1084"/>
    <w:link w:val="1083"/>
    <w:uiPriority w:val="99"/>
    <w:qFormat/>
    <w:rPr>
      <w:sz w:val="21"/>
      <w:szCs w:val="24"/>
    </w:rPr>
  </w:style>
  <w:style w:type="character" w:styleId="1085">
    <w:name w:val="Heading 6 Char"/>
    <w:next w:val="1085"/>
    <w:link w:val="1086"/>
    <w:uiPriority w:val="9"/>
    <w:rPr>
      <w:rFonts w:ascii="Arial" w:hAnsi="Arial" w:eastAsia="Arial" w:cs="Arial"/>
      <w:b/>
      <w:bCs/>
      <w:sz w:val="22"/>
      <w:szCs w:val="22"/>
    </w:rPr>
  </w:style>
  <w:style w:type="paragraph" w:styleId="1086">
    <w:name w:val="Heading 6"/>
    <w:basedOn w:val="1030"/>
    <w:next w:val="1030"/>
    <w:link w:val="1085"/>
    <w:uiPriority w:val="9"/>
    <w:unhideWhenUsed/>
    <w:qFormat/>
    <w:pPr>
      <w:keepLines/>
      <w:keepNext/>
      <w:spacing w:before="320" w:after="200"/>
      <w:outlineLvl w:val="5"/>
    </w:pPr>
    <w:rPr>
      <w:rFonts w:ascii="Arial" w:hAnsi="Arial" w:eastAsia="Arial" w:cs="Arial"/>
      <w:b/>
      <w:bCs/>
      <w:sz w:val="22"/>
      <w:szCs w:val="22"/>
    </w:rPr>
  </w:style>
  <w:style w:type="character" w:styleId="1087">
    <w:name w:val="标题 3 Char"/>
    <w:next w:val="1087"/>
    <w:link w:val="1088"/>
    <w:qFormat/>
    <w:rPr>
      <w:rFonts w:eastAsia="楷体_GB2312"/>
      <w:b/>
      <w:bCs/>
      <w:sz w:val="15"/>
      <w:szCs w:val="24"/>
    </w:rPr>
  </w:style>
  <w:style w:type="paragraph" w:styleId="1088">
    <w:name w:val="标题 31"/>
    <w:basedOn w:val="1030"/>
    <w:next w:val="1030"/>
    <w:link w:val="1087"/>
    <w:qFormat/>
    <w:pPr>
      <w:jc w:val="center"/>
      <w:keepNext/>
      <w:outlineLvl w:val="2"/>
    </w:pPr>
    <w:rPr>
      <w:rFonts w:eastAsia="楷体_GB2312"/>
      <w:b/>
      <w:bCs/>
      <w:sz w:val="15"/>
    </w:rPr>
  </w:style>
  <w:style w:type="character" w:styleId="1089">
    <w:name w:val="引用 Char1"/>
    <w:next w:val="1089"/>
    <w:link w:val="1030"/>
    <w:qFormat/>
    <w:rPr>
      <w:i/>
      <w:iCs/>
      <w:color w:val="000000"/>
      <w:sz w:val="21"/>
      <w:szCs w:val="24"/>
    </w:rPr>
  </w:style>
  <w:style w:type="character" w:styleId="1090">
    <w:name w:val="副标题 字符1"/>
    <w:next w:val="1090"/>
    <w:link w:val="1091"/>
    <w:uiPriority w:val="11"/>
    <w:rPr>
      <w:sz w:val="24"/>
      <w:szCs w:val="24"/>
    </w:rPr>
  </w:style>
  <w:style w:type="paragraph" w:styleId="1091">
    <w:name w:val="副标题12"/>
    <w:basedOn w:val="1030"/>
    <w:next w:val="1030"/>
    <w:link w:val="1090"/>
    <w:uiPriority w:val="11"/>
    <w:qFormat/>
    <w:pPr>
      <w:spacing w:before="200" w:after="200"/>
    </w:pPr>
    <w:rPr>
      <w:sz w:val="24"/>
      <w:szCs w:val="24"/>
    </w:rPr>
  </w:style>
  <w:style w:type="character" w:styleId="1092">
    <w:name w:val="批注文字 字符1"/>
    <w:next w:val="1092"/>
    <w:link w:val="1093"/>
    <w:uiPriority w:val="99"/>
    <w:semiHidden/>
    <w:rPr>
      <w:sz w:val="21"/>
      <w:szCs w:val="24"/>
    </w:rPr>
  </w:style>
  <w:style w:type="paragraph" w:styleId="1093">
    <w:name w:val="批注文字12"/>
    <w:basedOn w:val="1030"/>
    <w:next w:val="1093"/>
    <w:link w:val="1092"/>
    <w:uiPriority w:val="99"/>
    <w:unhideWhenUsed/>
    <w:pPr>
      <w:jc w:val="left"/>
    </w:pPr>
  </w:style>
  <w:style w:type="character" w:styleId="1094">
    <w:name w:val="日期 Char"/>
    <w:next w:val="1094"/>
    <w:link w:val="1095"/>
    <w:qFormat/>
    <w:rPr>
      <w:sz w:val="24"/>
    </w:rPr>
  </w:style>
  <w:style w:type="paragraph" w:styleId="1095">
    <w:name w:val="日期1"/>
    <w:basedOn w:val="1030"/>
    <w:next w:val="1030"/>
    <w:link w:val="1094"/>
    <w:qFormat/>
    <w:rPr>
      <w:sz w:val="24"/>
      <w:szCs w:val="20"/>
    </w:rPr>
  </w:style>
  <w:style w:type="character" w:styleId="1096">
    <w:name w:val="Heading 8 Char"/>
    <w:next w:val="1096"/>
    <w:link w:val="1097"/>
    <w:uiPriority w:val="9"/>
    <w:rPr>
      <w:rFonts w:ascii="Arial" w:hAnsi="Arial" w:eastAsia="Arial" w:cs="Arial"/>
      <w:i/>
      <w:iCs/>
      <w:sz w:val="22"/>
      <w:szCs w:val="22"/>
    </w:rPr>
  </w:style>
  <w:style w:type="paragraph" w:styleId="1097">
    <w:name w:val="Heading 8"/>
    <w:basedOn w:val="1030"/>
    <w:next w:val="1030"/>
    <w:link w:val="1096"/>
    <w:uiPriority w:val="9"/>
    <w:unhideWhenUsed/>
    <w:qFormat/>
    <w:pPr>
      <w:keepLines/>
      <w:keepNext/>
      <w:spacing w:before="320" w:after="200"/>
      <w:outlineLvl w:val="7"/>
    </w:pPr>
    <w:rPr>
      <w:rFonts w:ascii="Arial" w:hAnsi="Arial" w:eastAsia="Arial" w:cs="Arial"/>
      <w:i/>
      <w:iCs/>
      <w:sz w:val="22"/>
      <w:szCs w:val="22"/>
    </w:rPr>
  </w:style>
  <w:style w:type="character" w:styleId="1098">
    <w:name w:val="Char Char9"/>
    <w:next w:val="1098"/>
    <w:link w:val="1030"/>
    <w:qFormat/>
    <w:rPr>
      <w:sz w:val="18"/>
      <w:szCs w:val="18"/>
    </w:rPr>
  </w:style>
  <w:style w:type="character" w:styleId="1099">
    <w:name w:val="称呼 Char1"/>
    <w:next w:val="1099"/>
    <w:link w:val="1030"/>
    <w:qFormat/>
  </w:style>
  <w:style w:type="character" w:styleId="1100">
    <w:name w:val="明显引用 Char1"/>
    <w:next w:val="1100"/>
    <w:link w:val="1030"/>
    <w:qFormat/>
    <w:rPr>
      <w:b/>
      <w:bCs/>
      <w:i/>
      <w:iCs/>
      <w:color w:val="4f81bd"/>
      <w:sz w:val="21"/>
      <w:szCs w:val="24"/>
    </w:rPr>
  </w:style>
  <w:style w:type="character" w:styleId="1101">
    <w:name w:val="hover4"/>
    <w:next w:val="1101"/>
    <w:link w:val="1030"/>
    <w:qFormat/>
    <w:rPr>
      <w:color w:val="999999"/>
    </w:rPr>
  </w:style>
  <w:style w:type="character" w:styleId="1102">
    <w:name w:val="引用 字符1"/>
    <w:next w:val="1102"/>
    <w:link w:val="1103"/>
    <w:uiPriority w:val="29"/>
    <w:rPr>
      <w:i/>
    </w:rPr>
  </w:style>
  <w:style w:type="paragraph" w:styleId="1103">
    <w:name w:val="引用"/>
    <w:basedOn w:val="1030"/>
    <w:next w:val="1030"/>
    <w:link w:val="1102"/>
    <w:uiPriority w:val="29"/>
    <w:qFormat/>
    <w:pPr>
      <w:ind w:left="720" w:right="720"/>
    </w:pPr>
    <w:rPr>
      <w:i/>
    </w:rPr>
  </w:style>
  <w:style w:type="character" w:styleId="1104">
    <w:name w:val="正文首行缩进 Char"/>
    <w:next w:val="1104"/>
    <w:link w:val="1105"/>
    <w:qFormat/>
    <w:rPr>
      <w:rFonts w:ascii="仿宋_GB2312" w:eastAsia="仿宋_GB2312"/>
      <w:sz w:val="30"/>
      <w:szCs w:val="24"/>
    </w:rPr>
  </w:style>
  <w:style w:type="paragraph" w:styleId="1105">
    <w:name w:val="正文首行缩进1"/>
    <w:basedOn w:val="1106"/>
    <w:next w:val="1105"/>
    <w:link w:val="1104"/>
    <w:qFormat/>
    <w:pPr>
      <w:ind w:firstLine="420"/>
      <w:jc w:val="left"/>
      <w:spacing w:after="120"/>
      <w:widowControl/>
    </w:pPr>
    <w:rPr>
      <w:sz w:val="30"/>
    </w:rPr>
  </w:style>
  <w:style w:type="paragraph" w:styleId="1106">
    <w:name w:val="正文文本11"/>
    <w:basedOn w:val="1030"/>
    <w:next w:val="1030"/>
    <w:link w:val="1107"/>
    <w:qFormat/>
    <w:rPr>
      <w:rFonts w:ascii="仿宋_GB2312" w:eastAsia="仿宋_GB2312"/>
      <w:sz w:val="28"/>
    </w:rPr>
  </w:style>
  <w:style w:type="character" w:styleId="1107">
    <w:name w:val="正文文本 Char"/>
    <w:next w:val="1107"/>
    <w:link w:val="1106"/>
    <w:qFormat/>
    <w:rPr>
      <w:rFonts w:ascii="仿宋_GB2312" w:eastAsia="仿宋_GB2312"/>
      <w:sz w:val="28"/>
      <w:szCs w:val="24"/>
    </w:rPr>
  </w:style>
  <w:style w:type="character" w:styleId="1108">
    <w:name w:val="Char Char18"/>
    <w:next w:val="1108"/>
    <w:link w:val="1030"/>
    <w:qFormat/>
    <w:rPr>
      <w:rFonts w:ascii="Tahoma" w:hAnsi="Tahoma" w:eastAsia="幼圆"/>
      <w:b/>
      <w:bCs/>
      <w:sz w:val="24"/>
      <w:szCs w:val="24"/>
    </w:rPr>
  </w:style>
  <w:style w:type="character" w:styleId="1109">
    <w:name w:val="页眉 Char"/>
    <w:next w:val="1109"/>
    <w:link w:val="1110"/>
    <w:qFormat/>
    <w:rPr>
      <w:sz w:val="18"/>
      <w:szCs w:val="18"/>
    </w:rPr>
  </w:style>
  <w:style w:type="paragraph" w:styleId="1110">
    <w:name w:val="页眉11"/>
    <w:basedOn w:val="1030"/>
    <w:next w:val="1110"/>
    <w:link w:val="1109"/>
    <w:qFormat/>
    <w:pPr>
      <w:jc w:val="center"/>
      <w:tabs>
        <w:tab w:val="center" w:pos="4153" w:leader="none"/>
        <w:tab w:val="right" w:pos="8306" w:leader="none"/>
      </w:tabs>
      <w:pBdr>
        <w:bottom w:val="single" w:color="000000" w:sz="6" w:space="1"/>
      </w:pBdr>
    </w:pPr>
    <w:rPr>
      <w:sz w:val="18"/>
      <w:szCs w:val="18"/>
    </w:rPr>
  </w:style>
  <w:style w:type="character" w:styleId="1111">
    <w:name w:val="Char Char Char"/>
    <w:next w:val="1111"/>
    <w:link w:val="1030"/>
    <w:qFormat/>
    <w:rPr>
      <w:rFonts w:ascii="宋体" w:hAnsi="宋体" w:eastAsia="宋体"/>
      <w:b/>
      <w:sz w:val="24"/>
      <w:lang w:val="en-US" w:eastAsia="zh-CN" w:bidi="ar-SA"/>
    </w:rPr>
  </w:style>
  <w:style w:type="character" w:styleId="1112">
    <w:name w:val="Char Char42"/>
    <w:next w:val="1112"/>
    <w:link w:val="1030"/>
    <w:qFormat/>
    <w:rPr>
      <w:rFonts w:ascii="华文细黑" w:hAnsi="华文细黑" w:eastAsia="幼圆" w:cs="Tahoma"/>
      <w:b/>
      <w:sz w:val="28"/>
      <w:szCs w:val="32"/>
      <w:lang w:val="en-US" w:eastAsia="zh-CN" w:bidi="ar-SA"/>
    </w:rPr>
  </w:style>
  <w:style w:type="character" w:styleId="1113">
    <w:name w:val="副标题 字符"/>
    <w:next w:val="1113"/>
    <w:link w:val="1114"/>
    <w:uiPriority w:val="11"/>
    <w:qFormat/>
    <w:rPr>
      <w:sz w:val="24"/>
      <w:szCs w:val="24"/>
    </w:rPr>
  </w:style>
  <w:style w:type="paragraph" w:styleId="1114">
    <w:name w:val="副标题11"/>
    <w:basedOn w:val="1030"/>
    <w:next w:val="1030"/>
    <w:link w:val="1113"/>
    <w:uiPriority w:val="11"/>
    <w:qFormat/>
    <w:pPr>
      <w:spacing w:before="200" w:after="200"/>
    </w:pPr>
    <w:rPr>
      <w:sz w:val="24"/>
    </w:rPr>
  </w:style>
  <w:style w:type="character" w:styleId="1115">
    <w:name w:val="标题 6 Char"/>
    <w:next w:val="1115"/>
    <w:link w:val="1116"/>
    <w:qFormat/>
    <w:rPr>
      <w:rFonts w:ascii="黑体" w:hAnsi="黑体" w:eastAsia="黑体"/>
      <w:sz w:val="28"/>
      <w:szCs w:val="28"/>
      <w:lang w:eastAsia="en-US"/>
    </w:rPr>
  </w:style>
  <w:style w:type="paragraph" w:styleId="1116">
    <w:name w:val="标题 61"/>
    <w:basedOn w:val="1030"/>
    <w:next w:val="1030"/>
    <w:link w:val="1115"/>
    <w:qFormat/>
    <w:pPr>
      <w:ind w:left="102"/>
      <w:jc w:val="left"/>
      <w:outlineLvl w:val="5"/>
    </w:pPr>
    <w:rPr>
      <w:rFonts w:ascii="黑体" w:hAnsi="黑体" w:eastAsia="黑体"/>
      <w:sz w:val="28"/>
      <w:szCs w:val="28"/>
      <w:lang w:eastAsia="en-US"/>
    </w:rPr>
  </w:style>
  <w:style w:type="character" w:styleId="1117">
    <w:name w:val="普通(网站) Char Char"/>
    <w:next w:val="1117"/>
    <w:link w:val="1030"/>
    <w:qFormat/>
    <w:rPr>
      <w:rFonts w:ascii="宋体" w:hAnsi="宋体"/>
      <w:sz w:val="24"/>
      <w:szCs w:val="24"/>
    </w:rPr>
  </w:style>
  <w:style w:type="character" w:styleId="1118">
    <w:name w:val="HTML 键盘1"/>
    <w:next w:val="1118"/>
    <w:link w:val="1030"/>
    <w:uiPriority w:val="99"/>
    <w:unhideWhenUsed/>
    <w:qFormat/>
    <w:rPr>
      <w:rFonts w:ascii="Consolas" w:hAnsi="Consolas" w:eastAsia="Consolas" w:cs="Consolas"/>
      <w:color w:val="ffffff"/>
      <w:sz w:val="21"/>
      <w:szCs w:val="21"/>
      <w:shd w:val="clear" w:color="auto" w:fill="333333"/>
    </w:rPr>
  </w:style>
  <w:style w:type="character" w:styleId="1119">
    <w:name w:val="日期 Char1"/>
    <w:next w:val="1119"/>
    <w:link w:val="1030"/>
    <w:qFormat/>
    <w:rPr>
      <w:sz w:val="21"/>
      <w:szCs w:val="22"/>
    </w:rPr>
  </w:style>
  <w:style w:type="character" w:styleId="1120">
    <w:name w:val="Char Char1"/>
    <w:next w:val="1120"/>
    <w:link w:val="1030"/>
    <w:qFormat/>
    <w:rPr>
      <w:rFonts w:ascii="幼圆" w:hAnsi="Tahoma" w:eastAsia="幼圆" w:cs="Tahoma"/>
      <w:b/>
      <w:bCs/>
      <w:sz w:val="32"/>
      <w:szCs w:val="32"/>
      <w:lang w:val="en-US" w:eastAsia="zh-CN" w:bidi="ar-SA"/>
    </w:rPr>
  </w:style>
  <w:style w:type="character" w:styleId="1121">
    <w:name w:val="Definition"/>
    <w:next w:val="1121"/>
    <w:link w:val="1030"/>
    <w:qFormat/>
    <w:rPr>
      <w:i/>
    </w:rPr>
  </w:style>
  <w:style w:type="character" w:styleId="1122">
    <w:name w:val="Heading 1 Char"/>
    <w:next w:val="1122"/>
    <w:link w:val="1030"/>
    <w:qFormat/>
    <w:rPr>
      <w:rFonts w:ascii="黑体" w:hAnsi="黑体" w:eastAsia="黑体"/>
      <w:b/>
      <w:bCs/>
      <w:sz w:val="72"/>
      <w:szCs w:val="72"/>
      <w:lang w:val="en-US" w:eastAsia="en-US" w:bidi="ar-SA"/>
    </w:rPr>
  </w:style>
  <w:style w:type="character" w:styleId="1123">
    <w:name w:val="HTML 代码1"/>
    <w:next w:val="1123"/>
    <w:link w:val="1030"/>
    <w:uiPriority w:val="99"/>
    <w:unhideWhenUsed/>
    <w:qFormat/>
    <w:rPr>
      <w:rFonts w:ascii="Courier New" w:hAnsi="Courier New"/>
      <w:sz w:val="20"/>
    </w:rPr>
  </w:style>
  <w:style w:type="character" w:styleId="1124">
    <w:name w:val="more4"/>
    <w:next w:val="1124"/>
    <w:link w:val="1030"/>
    <w:qFormat/>
  </w:style>
  <w:style w:type="character" w:styleId="1125">
    <w:name w:val="HTML 预设格式 Char1"/>
    <w:next w:val="1125"/>
    <w:link w:val="1030"/>
    <w:qFormat/>
    <w:rPr>
      <w:rFonts w:ascii="Courier New" w:hAnsi="Courier New" w:cs="Courier New"/>
      <w:sz w:val="21"/>
      <w:szCs w:val="24"/>
    </w:rPr>
  </w:style>
  <w:style w:type="character" w:styleId="1126">
    <w:name w:val="infodetail1"/>
    <w:next w:val="1126"/>
    <w:link w:val="1030"/>
    <w:qFormat/>
    <w:rPr>
      <w:rFonts w:ascii="ˎ̥" w:hAnsi="ˎ̥"/>
      <w:sz w:val="24"/>
      <w:szCs w:val="24"/>
    </w:rPr>
  </w:style>
  <w:style w:type="character" w:styleId="1127">
    <w:name w:val="批注框文本 Char"/>
    <w:next w:val="1127"/>
    <w:link w:val="1128"/>
    <w:qFormat/>
    <w:rPr>
      <w:sz w:val="18"/>
      <w:szCs w:val="18"/>
    </w:rPr>
  </w:style>
  <w:style w:type="paragraph" w:styleId="1128">
    <w:name w:val="批注框文本1"/>
    <w:basedOn w:val="1030"/>
    <w:next w:val="1128"/>
    <w:link w:val="1127"/>
    <w:qFormat/>
    <w:rPr>
      <w:sz w:val="18"/>
      <w:szCs w:val="18"/>
    </w:rPr>
  </w:style>
  <w:style w:type="character" w:styleId="1129">
    <w:name w:val="批注框文本 字符1"/>
    <w:next w:val="1129"/>
    <w:link w:val="1130"/>
    <w:uiPriority w:val="99"/>
    <w:semiHidden/>
    <w:rPr>
      <w:sz w:val="18"/>
      <w:szCs w:val="18"/>
    </w:rPr>
  </w:style>
  <w:style w:type="paragraph" w:styleId="1130">
    <w:name w:val="批注框文本12"/>
    <w:basedOn w:val="1030"/>
    <w:next w:val="1130"/>
    <w:link w:val="1129"/>
    <w:uiPriority w:val="99"/>
    <w:unhideWhenUsed/>
    <w:rPr>
      <w:sz w:val="18"/>
      <w:szCs w:val="18"/>
    </w:rPr>
  </w:style>
  <w:style w:type="character" w:styleId="1131">
    <w:name w:val="批注主题 字符"/>
    <w:next w:val="1131"/>
    <w:link w:val="1132"/>
    <w:uiPriority w:val="99"/>
    <w:semiHidden/>
    <w:qFormat/>
    <w:rPr>
      <w:b/>
      <w:bCs/>
      <w:sz w:val="21"/>
      <w:szCs w:val="24"/>
    </w:rPr>
  </w:style>
  <w:style w:type="paragraph" w:styleId="1132">
    <w:name w:val="批注主题11"/>
    <w:basedOn w:val="1133"/>
    <w:next w:val="1133"/>
    <w:link w:val="1131"/>
    <w:uiPriority w:val="99"/>
    <w:unhideWhenUsed/>
    <w:qFormat/>
    <w:rPr>
      <w:b/>
      <w:bCs/>
    </w:rPr>
  </w:style>
  <w:style w:type="paragraph" w:styleId="1133">
    <w:name w:val="批注文字11"/>
    <w:basedOn w:val="1030"/>
    <w:next w:val="1133"/>
    <w:link w:val="1134"/>
    <w:uiPriority w:val="99"/>
    <w:unhideWhenUsed/>
    <w:qFormat/>
    <w:pPr>
      <w:jc w:val="left"/>
    </w:pPr>
  </w:style>
  <w:style w:type="character" w:styleId="1134">
    <w:name w:val="批注文字 字符"/>
    <w:next w:val="1134"/>
    <w:link w:val="1133"/>
    <w:uiPriority w:val="99"/>
    <w:semiHidden/>
    <w:qFormat/>
    <w:rPr>
      <w:sz w:val="21"/>
      <w:szCs w:val="24"/>
    </w:rPr>
  </w:style>
  <w:style w:type="character" w:styleId="1135">
    <w:name w:val="批注文字 Char Char"/>
    <w:next w:val="1135"/>
    <w:link w:val="1030"/>
    <w:qFormat/>
    <w:rPr>
      <w:rFonts w:ascii="华文细黑" w:hAnsi="Cambria" w:eastAsia="华文细黑" w:cs="Cambria"/>
      <w:sz w:val="28"/>
      <w:szCs w:val="20"/>
    </w:rPr>
  </w:style>
  <w:style w:type="character" w:styleId="1136">
    <w:name w:val="Char Char20"/>
    <w:next w:val="1136"/>
    <w:link w:val="1030"/>
    <w:qFormat/>
    <w:rPr>
      <w:rFonts w:ascii="Tahoma" w:hAnsi="Tahoma" w:eastAsia="幼圆"/>
      <w:b/>
      <w:bCs/>
      <w:sz w:val="28"/>
      <w:szCs w:val="28"/>
    </w:rPr>
  </w:style>
  <w:style w:type="character" w:styleId="1137">
    <w:name w:val="Char Char"/>
    <w:next w:val="1137"/>
    <w:link w:val="1030"/>
    <w:qFormat/>
    <w:rPr>
      <w:rFonts w:eastAsia="华文细黑"/>
      <w:b/>
      <w:bCs/>
      <w:sz w:val="21"/>
      <w:szCs w:val="24"/>
      <w:lang w:val="en-US" w:eastAsia="zh-CN" w:bidi="ar-SA"/>
    </w:rPr>
  </w:style>
  <w:style w:type="character" w:styleId="1138">
    <w:name w:val="尾注文本 字符"/>
    <w:next w:val="1138"/>
    <w:link w:val="1139"/>
    <w:uiPriority w:val="99"/>
    <w:qFormat/>
    <w:rPr>
      <w:sz w:val="20"/>
    </w:rPr>
  </w:style>
  <w:style w:type="paragraph" w:styleId="1139">
    <w:name w:val="尾注文本11"/>
    <w:basedOn w:val="1030"/>
    <w:next w:val="1139"/>
    <w:link w:val="1138"/>
    <w:uiPriority w:val="99"/>
    <w:unhideWhenUsed/>
    <w:qFormat/>
    <w:rPr>
      <w:sz w:val="20"/>
    </w:rPr>
  </w:style>
  <w:style w:type="character" w:styleId="1140">
    <w:name w:val="标题 6 字符"/>
    <w:next w:val="1140"/>
    <w:link w:val="1141"/>
    <w:uiPriority w:val="9"/>
    <w:qFormat/>
    <w:rPr>
      <w:rFonts w:ascii="Arial" w:hAnsi="Arial" w:eastAsia="Arial" w:cs="Arial"/>
      <w:b/>
      <w:bCs/>
      <w:sz w:val="22"/>
      <w:szCs w:val="22"/>
    </w:rPr>
  </w:style>
  <w:style w:type="paragraph" w:styleId="1141">
    <w:name w:val="标题 611"/>
    <w:basedOn w:val="1030"/>
    <w:next w:val="1030"/>
    <w:link w:val="1140"/>
    <w:uiPriority w:val="9"/>
    <w:qFormat/>
    <w:pPr>
      <w:keepLines/>
      <w:keepNext/>
      <w:spacing w:before="320" w:after="200"/>
      <w:outlineLvl w:val="5"/>
    </w:pPr>
    <w:rPr>
      <w:rFonts w:ascii="Arial" w:hAnsi="Arial" w:eastAsia="Arial" w:cs="Arial"/>
      <w:b/>
      <w:bCs/>
      <w:sz w:val="22"/>
      <w:szCs w:val="22"/>
    </w:rPr>
  </w:style>
  <w:style w:type="character" w:styleId="1142">
    <w:name w:val="正文首行缩进 2 Char"/>
    <w:next w:val="1142"/>
    <w:link w:val="1143"/>
    <w:qFormat/>
    <w:rPr>
      <w:rFonts w:ascii="Cambria" w:hAnsi="Cambria" w:eastAsia="华文细黑" w:cs="Cambria"/>
      <w:sz w:val="21"/>
      <w:szCs w:val="24"/>
    </w:rPr>
  </w:style>
  <w:style w:type="paragraph" w:styleId="1143">
    <w:name w:val="正文首行缩进 21"/>
    <w:basedOn w:val="1072"/>
    <w:next w:val="1143"/>
    <w:link w:val="1142"/>
    <w:qFormat/>
    <w:pPr>
      <w:ind w:left="420" w:firstLine="420"/>
      <w:spacing w:after="120"/>
    </w:pPr>
    <w:rPr>
      <w:rFonts w:ascii="Cambria" w:hAnsi="Cambria" w:eastAsia="华文细黑"/>
      <w:b w:val="0"/>
      <w:sz w:val="21"/>
    </w:rPr>
  </w:style>
  <w:style w:type="character" w:styleId="1144">
    <w:name w:val="页脚 字符"/>
    <w:next w:val="1144"/>
    <w:link w:val="1145"/>
    <w:uiPriority w:val="99"/>
    <w:qFormat/>
  </w:style>
  <w:style w:type="paragraph" w:styleId="1145">
    <w:name w:val="页脚11"/>
    <w:basedOn w:val="1030"/>
    <w:next w:val="1030"/>
    <w:link w:val="1144"/>
    <w:uiPriority w:val="99"/>
    <w:unhideWhenUsed/>
    <w:qFormat/>
    <w:pPr>
      <w:tabs>
        <w:tab w:val="center" w:pos="7143" w:leader="none"/>
        <w:tab w:val="right" w:pos="14287" w:leader="none"/>
      </w:tabs>
    </w:pPr>
  </w:style>
  <w:style w:type="character" w:styleId="1146">
    <w:name w:val="默认段落字体12"/>
    <w:next w:val="1146"/>
    <w:link w:val="1030"/>
    <w:uiPriority w:val="1"/>
    <w:unhideWhenUsed/>
  </w:style>
  <w:style w:type="character" w:styleId="1147">
    <w:name w:val="标题 4 Char"/>
    <w:next w:val="1147"/>
    <w:link w:val="1148"/>
    <w:qFormat/>
    <w:rPr>
      <w:rFonts w:eastAsia="楷体_GB2312"/>
      <w:b/>
      <w:bCs/>
      <w:sz w:val="13"/>
      <w:szCs w:val="24"/>
    </w:rPr>
  </w:style>
  <w:style w:type="paragraph" w:styleId="1148">
    <w:name w:val="标题 41"/>
    <w:basedOn w:val="1030"/>
    <w:next w:val="1030"/>
    <w:link w:val="1147"/>
    <w:qFormat/>
    <w:pPr>
      <w:jc w:val="center"/>
      <w:keepNext/>
      <w:outlineLvl w:val="3"/>
    </w:pPr>
    <w:rPr>
      <w:rFonts w:eastAsia="楷体_GB2312"/>
      <w:b/>
      <w:bCs/>
      <w:sz w:val="13"/>
    </w:rPr>
  </w:style>
  <w:style w:type="character" w:styleId="1149">
    <w:name w:val="chword"/>
    <w:next w:val="1149"/>
    <w:link w:val="1030"/>
    <w:qFormat/>
  </w:style>
  <w:style w:type="character" w:styleId="1150">
    <w:name w:val="尾注引用11"/>
    <w:next w:val="1150"/>
    <w:link w:val="1030"/>
    <w:uiPriority w:val="99"/>
    <w:unhideWhenUsed/>
    <w:qFormat/>
    <w:rPr>
      <w:vertAlign w:val="superscript"/>
    </w:rPr>
  </w:style>
  <w:style w:type="character" w:styleId="1151">
    <w:name w:val="Caption Char"/>
    <w:next w:val="1151"/>
    <w:link w:val="1152"/>
    <w:uiPriority w:val="99"/>
  </w:style>
  <w:style w:type="paragraph" w:styleId="1152">
    <w:name w:val="Footer1"/>
    <w:basedOn w:val="1030"/>
    <w:next w:val="1152"/>
    <w:link w:val="1151"/>
    <w:uiPriority w:val="99"/>
    <w:unhideWhenUsed/>
    <w:pPr>
      <w:spacing w:after="0" w:line="240" w:lineRule="auto"/>
      <w:tabs>
        <w:tab w:val="center" w:pos="7143" w:leader="none"/>
        <w:tab w:val="right" w:pos="14287" w:leader="none"/>
      </w:tabs>
    </w:pPr>
  </w:style>
  <w:style w:type="character" w:styleId="1153">
    <w:name w:val="批注引用1"/>
    <w:next w:val="1153"/>
    <w:link w:val="1030"/>
    <w:qFormat/>
    <w:rPr>
      <w:sz w:val="21"/>
      <w:szCs w:val="21"/>
    </w:rPr>
  </w:style>
  <w:style w:type="character" w:styleId="1154">
    <w:name w:val="Variable"/>
    <w:next w:val="1154"/>
    <w:link w:val="1030"/>
    <w:qFormat/>
    <w:rPr>
      <w:i/>
    </w:rPr>
  </w:style>
  <w:style w:type="character" w:styleId="1155">
    <w:name w:val="Char Char16"/>
    <w:next w:val="1155"/>
    <w:link w:val="1030"/>
    <w:qFormat/>
    <w:rPr>
      <w:rFonts w:ascii="Tahoma" w:hAnsi="Tahoma" w:eastAsia="幼圆"/>
      <w:sz w:val="24"/>
      <w:szCs w:val="24"/>
    </w:rPr>
  </w:style>
  <w:style w:type="character" w:styleId="1156">
    <w:name w:val="HTML 打字机1"/>
    <w:next w:val="1156"/>
    <w:link w:val="1030"/>
    <w:unhideWhenUsed/>
    <w:qFormat/>
    <w:rPr>
      <w:rFonts w:ascii="宋体" w:hAnsi="宋体" w:eastAsia="宋体" w:cs="宋体"/>
      <w:sz w:val="24"/>
      <w:szCs w:val="24"/>
    </w:rPr>
  </w:style>
  <w:style w:type="character" w:styleId="1157">
    <w:name w:val="已访问的超链接1"/>
    <w:next w:val="1157"/>
    <w:link w:val="1030"/>
    <w:uiPriority w:val="99"/>
    <w:qFormat/>
    <w:rPr>
      <w:color w:val="000000"/>
      <w:sz w:val="21"/>
      <w:szCs w:val="24"/>
      <w:u w:val="none"/>
    </w:rPr>
  </w:style>
  <w:style w:type="character" w:styleId="1158">
    <w:name w:val="超链接1"/>
    <w:next w:val="1158"/>
    <w:link w:val="1030"/>
    <w:uiPriority w:val="99"/>
    <w:qFormat/>
    <w:rPr>
      <w:color w:val="0000ff"/>
      <w:sz w:val="21"/>
      <w:szCs w:val="24"/>
      <w:u w:val="single"/>
    </w:rPr>
  </w:style>
  <w:style w:type="character" w:styleId="1159">
    <w:name w:val="HTML Markup"/>
    <w:next w:val="1159"/>
    <w:link w:val="1030"/>
    <w:qFormat/>
    <w:rPr>
      <w:vanish/>
      <w:color w:val="ff0000"/>
    </w:rPr>
  </w:style>
  <w:style w:type="character" w:styleId="1160">
    <w:name w:val="正文文本缩进 Char1"/>
    <w:next w:val="1160"/>
    <w:link w:val="1030"/>
    <w:qFormat/>
    <w:rPr>
      <w:rFonts w:ascii="仿宋_GB2312" w:eastAsia="仿宋_GB2312"/>
      <w:sz w:val="28"/>
    </w:rPr>
  </w:style>
  <w:style w:type="character" w:styleId="1161">
    <w:name w:val="文档结构图 Char1"/>
    <w:next w:val="1161"/>
    <w:link w:val="1030"/>
    <w:qFormat/>
    <w:rPr>
      <w:rFonts w:ascii="华文细黑"/>
      <w:sz w:val="18"/>
      <w:szCs w:val="18"/>
    </w:rPr>
  </w:style>
  <w:style w:type="character" w:styleId="1162">
    <w:name w:val="书籍标题1"/>
    <w:next w:val="1162"/>
    <w:link w:val="1030"/>
    <w:qFormat/>
    <w:rPr>
      <w:b/>
      <w:bCs/>
      <w:smallCaps/>
      <w:spacing w:val="5"/>
    </w:rPr>
  </w:style>
  <w:style w:type="character" w:styleId="1163">
    <w:name w:val="正文首行缩进 Char1"/>
    <w:next w:val="1163"/>
    <w:link w:val="1030"/>
    <w:uiPriority w:val="99"/>
    <w:semiHidden/>
    <w:qFormat/>
    <w:rPr>
      <w:rFonts w:ascii="仿宋_GB2312" w:eastAsia="仿宋_GB2312"/>
      <w:sz w:val="21"/>
      <w:szCs w:val="24"/>
    </w:rPr>
  </w:style>
  <w:style w:type="character" w:styleId="1164">
    <w:name w:val="页码11"/>
    <w:next w:val="1164"/>
    <w:link w:val="1030"/>
    <w:qFormat/>
    <w:rPr>
      <w:rFonts w:cs="Times New Roman"/>
    </w:rPr>
  </w:style>
  <w:style w:type="character" w:styleId="1165">
    <w:name w:val="CODE"/>
    <w:next w:val="1165"/>
    <w:link w:val="1030"/>
    <w:qFormat/>
    <w:rPr>
      <w:rFonts w:ascii="华文细黑" w:hAnsi="华文细黑"/>
      <w:sz w:val="20"/>
    </w:rPr>
  </w:style>
  <w:style w:type="character" w:styleId="1166">
    <w:name w:val="sugg-loading"/>
    <w:next w:val="1166"/>
    <w:link w:val="1030"/>
    <w:qFormat/>
  </w:style>
  <w:style w:type="character" w:styleId="1167">
    <w:name w:val="正文文本缩进 3 Char"/>
    <w:next w:val="1167"/>
    <w:link w:val="1168"/>
    <w:qFormat/>
    <w:rPr>
      <w:rFonts w:ascii="Cambria" w:hAnsi="Cambria" w:eastAsia="华文细黑" w:cs="Cambria"/>
      <w:sz w:val="16"/>
      <w:szCs w:val="16"/>
    </w:rPr>
  </w:style>
  <w:style w:type="paragraph" w:styleId="1168">
    <w:name w:val="正文文本缩进 31"/>
    <w:basedOn w:val="1030"/>
    <w:next w:val="1168"/>
    <w:link w:val="1167"/>
    <w:qFormat/>
    <w:pPr>
      <w:ind w:left="420"/>
      <w:spacing w:after="120"/>
    </w:pPr>
    <w:rPr>
      <w:rFonts w:ascii="Cambria" w:hAnsi="Cambria" w:eastAsia="华文细黑"/>
      <w:sz w:val="16"/>
      <w:szCs w:val="16"/>
    </w:rPr>
  </w:style>
  <w:style w:type="character" w:styleId="1169">
    <w:name w:val="Heading 9 Char"/>
    <w:next w:val="1169"/>
    <w:link w:val="1170"/>
    <w:uiPriority w:val="9"/>
    <w:rPr>
      <w:rFonts w:ascii="Arial" w:hAnsi="Arial" w:eastAsia="Arial" w:cs="Arial"/>
      <w:i/>
      <w:iCs/>
      <w:sz w:val="21"/>
      <w:szCs w:val="21"/>
    </w:rPr>
  </w:style>
  <w:style w:type="paragraph" w:styleId="1170">
    <w:name w:val="Heading 9"/>
    <w:basedOn w:val="1030"/>
    <w:next w:val="1030"/>
    <w:link w:val="1169"/>
    <w:uiPriority w:val="9"/>
    <w:unhideWhenUsed/>
    <w:qFormat/>
    <w:pPr>
      <w:keepLines/>
      <w:keepNext/>
      <w:spacing w:before="320" w:after="200"/>
      <w:outlineLvl w:val="8"/>
    </w:pPr>
    <w:rPr>
      <w:rFonts w:ascii="Arial" w:hAnsi="Arial" w:eastAsia="Arial" w:cs="Arial"/>
      <w:i/>
      <w:iCs/>
      <w:sz w:val="21"/>
      <w:szCs w:val="21"/>
    </w:rPr>
  </w:style>
  <w:style w:type="character" w:styleId="1171">
    <w:name w:val="标题 4 字符"/>
    <w:next w:val="1171"/>
    <w:link w:val="1172"/>
    <w:uiPriority w:val="9"/>
    <w:qFormat/>
    <w:rPr>
      <w:rFonts w:ascii="Arial" w:hAnsi="Arial" w:eastAsia="Arial" w:cs="Arial"/>
      <w:b/>
      <w:bCs/>
      <w:sz w:val="26"/>
      <w:szCs w:val="26"/>
    </w:rPr>
  </w:style>
  <w:style w:type="paragraph" w:styleId="1172">
    <w:name w:val="标题 411"/>
    <w:basedOn w:val="1030"/>
    <w:next w:val="1030"/>
    <w:link w:val="1171"/>
    <w:uiPriority w:val="9"/>
    <w:qFormat/>
    <w:pPr>
      <w:keepLines/>
      <w:keepNext/>
      <w:spacing w:before="320" w:after="200"/>
      <w:outlineLvl w:val="3"/>
    </w:pPr>
    <w:rPr>
      <w:rFonts w:ascii="Arial" w:hAnsi="Arial" w:eastAsia="Arial" w:cs="Arial"/>
      <w:b/>
      <w:bCs/>
      <w:sz w:val="26"/>
      <w:szCs w:val="26"/>
    </w:rPr>
  </w:style>
  <w:style w:type="character" w:styleId="1173">
    <w:name w:val="15"/>
    <w:next w:val="1173"/>
    <w:link w:val="1030"/>
    <w:qFormat/>
    <w:rPr>
      <w:rFonts w:ascii="Calibri" w:hAnsi="Calibri"/>
      <w:sz w:val="21"/>
      <w:szCs w:val="24"/>
    </w:rPr>
  </w:style>
  <w:style w:type="character" w:styleId="1174">
    <w:name w:val="尾注引用1"/>
    <w:next w:val="1174"/>
    <w:link w:val="1030"/>
    <w:qFormat/>
    <w:rPr>
      <w:vertAlign w:val="superscript"/>
    </w:rPr>
  </w:style>
  <w:style w:type="character" w:styleId="1175">
    <w:name w:val="apple-converted-space"/>
    <w:next w:val="1175"/>
    <w:link w:val="1030"/>
    <w:qFormat/>
  </w:style>
  <w:style w:type="character" w:styleId="1176">
    <w:name w:val="批注主题 Char1"/>
    <w:next w:val="1176"/>
    <w:link w:val="1030"/>
    <w:qFormat/>
    <w:rPr>
      <w:b/>
      <w:bCs/>
      <w:sz w:val="21"/>
      <w:szCs w:val="22"/>
    </w:rPr>
  </w:style>
  <w:style w:type="character" w:styleId="1177">
    <w:name w:val="text_list1"/>
    <w:next w:val="1177"/>
    <w:link w:val="1030"/>
    <w:qFormat/>
    <w:rPr>
      <w:rFonts w:ascii="Arial" w:hAnsi="Arial" w:cs="Arial"/>
      <w:color w:val="000000"/>
      <w:spacing w:val="272"/>
      <w:sz w:val="16"/>
      <w:szCs w:val="16"/>
    </w:rPr>
  </w:style>
  <w:style w:type="character" w:styleId="1178">
    <w:name w:val="正文缩进 Char"/>
    <w:next w:val="1178"/>
    <w:link w:val="1179"/>
    <w:qFormat/>
    <w:rPr>
      <w:sz w:val="21"/>
      <w:szCs w:val="24"/>
    </w:rPr>
  </w:style>
  <w:style w:type="paragraph" w:styleId="1179">
    <w:name w:val="正文缩进1"/>
    <w:basedOn w:val="1030"/>
    <w:next w:val="1179"/>
    <w:link w:val="1178"/>
    <w:unhideWhenUsed/>
    <w:qFormat/>
    <w:pPr>
      <w:ind w:firstLine="420"/>
    </w:pPr>
  </w:style>
  <w:style w:type="character" w:styleId="1180">
    <w:name w:val="副标题 Char"/>
    <w:next w:val="1180"/>
    <w:link w:val="1181"/>
    <w:qFormat/>
    <w:rPr>
      <w:rFonts w:ascii="幼圆" w:hAnsi="幼圆"/>
      <w:b/>
      <w:bCs/>
      <w:sz w:val="32"/>
      <w:szCs w:val="32"/>
    </w:rPr>
  </w:style>
  <w:style w:type="paragraph" w:styleId="1181">
    <w:name w:val="副标题1"/>
    <w:basedOn w:val="1030"/>
    <w:next w:val="1030"/>
    <w:link w:val="1180"/>
    <w:qFormat/>
    <w:pPr>
      <w:jc w:val="center"/>
      <w:spacing w:before="240" w:after="60" w:line="312" w:lineRule="auto"/>
      <w:outlineLvl w:val="1"/>
    </w:pPr>
    <w:rPr>
      <w:rFonts w:ascii="幼圆" w:hAnsi="幼圆"/>
      <w:b/>
      <w:bCs/>
      <w:sz w:val="32"/>
      <w:szCs w:val="32"/>
    </w:rPr>
  </w:style>
  <w:style w:type="character" w:styleId="1182">
    <w:name w:val="不明显参考1"/>
    <w:next w:val="1182"/>
    <w:link w:val="1030"/>
    <w:qFormat/>
    <w:rPr>
      <w:smallCaps/>
      <w:color w:val="c0504d"/>
      <w:u w:val="single"/>
    </w:rPr>
  </w:style>
  <w:style w:type="character" w:styleId="1183">
    <w:name w:val="批注引用11"/>
    <w:next w:val="1183"/>
    <w:link w:val="1030"/>
    <w:uiPriority w:val="99"/>
    <w:unhideWhenUsed/>
    <w:qFormat/>
    <w:rPr>
      <w:sz w:val="21"/>
      <w:szCs w:val="21"/>
    </w:rPr>
  </w:style>
  <w:style w:type="character" w:styleId="1184">
    <w:name w:val="尾注引用12"/>
    <w:next w:val="1184"/>
    <w:link w:val="1030"/>
    <w:uiPriority w:val="99"/>
    <w:unhideWhenUsed/>
    <w:rPr>
      <w:vertAlign w:val="superscript"/>
    </w:rPr>
  </w:style>
  <w:style w:type="character" w:styleId="1185">
    <w:name w:val="批注框文本 字符"/>
    <w:next w:val="1185"/>
    <w:link w:val="1186"/>
    <w:uiPriority w:val="99"/>
    <w:semiHidden/>
    <w:qFormat/>
    <w:rPr>
      <w:sz w:val="18"/>
      <w:szCs w:val="18"/>
    </w:rPr>
  </w:style>
  <w:style w:type="paragraph" w:styleId="1186">
    <w:name w:val="批注框文本11"/>
    <w:basedOn w:val="1030"/>
    <w:next w:val="1186"/>
    <w:link w:val="1185"/>
    <w:uiPriority w:val="99"/>
    <w:unhideWhenUsed/>
    <w:qFormat/>
    <w:rPr>
      <w:sz w:val="18"/>
      <w:szCs w:val="18"/>
    </w:rPr>
  </w:style>
  <w:style w:type="character" w:styleId="1187">
    <w:name w:val="标题 字符"/>
    <w:next w:val="1187"/>
    <w:link w:val="1188"/>
    <w:uiPriority w:val="10"/>
    <w:qFormat/>
    <w:rPr>
      <w:sz w:val="48"/>
      <w:szCs w:val="48"/>
    </w:rPr>
  </w:style>
  <w:style w:type="paragraph" w:styleId="1188">
    <w:name w:val="标题11"/>
    <w:basedOn w:val="1030"/>
    <w:next w:val="1030"/>
    <w:link w:val="1187"/>
    <w:uiPriority w:val="10"/>
    <w:qFormat/>
    <w:pPr>
      <w:contextualSpacing/>
      <w:spacing w:before="300" w:after="200"/>
    </w:pPr>
    <w:rPr>
      <w:sz w:val="48"/>
      <w:szCs w:val="48"/>
    </w:rPr>
  </w:style>
  <w:style w:type="character" w:styleId="1189">
    <w:name w:val="超链接11"/>
    <w:next w:val="1189"/>
    <w:link w:val="1030"/>
    <w:uiPriority w:val="99"/>
    <w:unhideWhenUsed/>
    <w:qFormat/>
    <w:rPr>
      <w:color w:val="0000ff"/>
      <w:u w:val="single"/>
    </w:rPr>
  </w:style>
  <w:style w:type="character" w:styleId="1190">
    <w:name w:val="批注框文本 Char1"/>
    <w:next w:val="1190"/>
    <w:link w:val="1030"/>
    <w:qFormat/>
    <w:rPr>
      <w:sz w:val="18"/>
      <w:szCs w:val="18"/>
    </w:rPr>
  </w:style>
  <w:style w:type="character" w:styleId="1191">
    <w:name w:val="标题 7 Char"/>
    <w:next w:val="1191"/>
    <w:link w:val="1192"/>
    <w:qFormat/>
    <w:rPr>
      <w:rFonts w:ascii="黑体" w:hAnsi="黑体" w:eastAsia="黑体"/>
      <w:sz w:val="24"/>
      <w:szCs w:val="24"/>
      <w:lang w:eastAsia="en-US"/>
    </w:rPr>
  </w:style>
  <w:style w:type="paragraph" w:styleId="1192">
    <w:name w:val="标题 71"/>
    <w:basedOn w:val="1030"/>
    <w:next w:val="1030"/>
    <w:link w:val="1191"/>
    <w:qFormat/>
    <w:pPr>
      <w:ind w:left="102"/>
      <w:jc w:val="left"/>
      <w:outlineLvl w:val="6"/>
    </w:pPr>
    <w:rPr>
      <w:rFonts w:ascii="黑体" w:hAnsi="黑体" w:eastAsia="黑体"/>
      <w:sz w:val="24"/>
      <w:lang w:eastAsia="en-US"/>
    </w:rPr>
  </w:style>
  <w:style w:type="character" w:styleId="1193">
    <w:name w:val="标题 5 字符"/>
    <w:next w:val="1193"/>
    <w:link w:val="1194"/>
    <w:uiPriority w:val="9"/>
    <w:qFormat/>
    <w:rPr>
      <w:rFonts w:ascii="Arial" w:hAnsi="Arial" w:eastAsia="Arial" w:cs="Arial"/>
      <w:b/>
      <w:bCs/>
      <w:sz w:val="24"/>
      <w:szCs w:val="24"/>
    </w:rPr>
  </w:style>
  <w:style w:type="paragraph" w:styleId="1194">
    <w:name w:val="标题 511"/>
    <w:basedOn w:val="1030"/>
    <w:next w:val="1030"/>
    <w:link w:val="1193"/>
    <w:uiPriority w:val="9"/>
    <w:qFormat/>
    <w:pPr>
      <w:keepLines/>
      <w:keepNext/>
      <w:spacing w:before="320" w:after="200"/>
      <w:outlineLvl w:val="4"/>
    </w:pPr>
    <w:rPr>
      <w:rFonts w:ascii="Arial" w:hAnsi="Arial" w:eastAsia="Arial" w:cs="Arial"/>
      <w:b/>
      <w:bCs/>
      <w:sz w:val="24"/>
    </w:rPr>
  </w:style>
  <w:style w:type="character" w:styleId="1195">
    <w:name w:val="正文文本 2 Char1"/>
    <w:next w:val="1195"/>
    <w:link w:val="1030"/>
    <w:semiHidden/>
    <w:qFormat/>
    <w:rPr>
      <w:rFonts w:ascii="Times New Roman" w:hAnsi="Times New Roman" w:eastAsia="宋体" w:cs="Times New Roman"/>
      <w:szCs w:val="24"/>
    </w:rPr>
  </w:style>
  <w:style w:type="character" w:styleId="1196">
    <w:name w:val="结束语 Char1"/>
    <w:next w:val="1196"/>
    <w:link w:val="1030"/>
    <w:qFormat/>
  </w:style>
  <w:style w:type="character" w:styleId="1197">
    <w:name w:val="l15 Char"/>
    <w:next w:val="1197"/>
    <w:link w:val="1198"/>
    <w:qFormat/>
    <w:rPr>
      <w:color w:val="000000"/>
      <w:sz w:val="23"/>
      <w:szCs w:val="23"/>
    </w:rPr>
  </w:style>
  <w:style w:type="paragraph" w:styleId="1198">
    <w:name w:val="l15"/>
    <w:basedOn w:val="1030"/>
    <w:next w:val="1198"/>
    <w:link w:val="1197"/>
    <w:qFormat/>
    <w:pPr>
      <w:jc w:val="left"/>
      <w:spacing w:before="100" w:beforeAutospacing="1" w:after="100" w:afterAutospacing="1" w:line="300" w:lineRule="atLeast"/>
      <w:widowControl/>
    </w:pPr>
    <w:rPr>
      <w:color w:val="000000"/>
      <w:sz w:val="23"/>
      <w:szCs w:val="23"/>
    </w:rPr>
  </w:style>
  <w:style w:type="character" w:styleId="1199">
    <w:name w:val="署名 Char"/>
    <w:next w:val="1199"/>
    <w:link w:val="1030"/>
    <w:qFormat/>
    <w:rPr>
      <w:rFonts w:ascii="Cambria" w:hAnsi="Cambria" w:eastAsia="华文细黑"/>
      <w:sz w:val="21"/>
      <w:szCs w:val="24"/>
      <w:lang w:bidi="ar-SA"/>
    </w:rPr>
  </w:style>
  <w:style w:type="character" w:styleId="1200">
    <w:name w:val="Heading 3 Char"/>
    <w:next w:val="1200"/>
    <w:link w:val="1201"/>
    <w:uiPriority w:val="9"/>
    <w:rPr>
      <w:rFonts w:ascii="Arial" w:hAnsi="Arial" w:eastAsia="Arial" w:cs="Arial"/>
      <w:sz w:val="30"/>
      <w:szCs w:val="30"/>
    </w:rPr>
  </w:style>
  <w:style w:type="paragraph" w:styleId="1201">
    <w:name w:val="Heading 3"/>
    <w:basedOn w:val="1030"/>
    <w:next w:val="1030"/>
    <w:link w:val="1200"/>
    <w:uiPriority w:val="9"/>
    <w:unhideWhenUsed/>
    <w:qFormat/>
    <w:pPr>
      <w:keepLines/>
      <w:keepNext/>
      <w:spacing w:before="320" w:after="200"/>
      <w:outlineLvl w:val="2"/>
    </w:pPr>
    <w:rPr>
      <w:rFonts w:ascii="Arial" w:hAnsi="Arial" w:eastAsia="Arial" w:cs="Arial"/>
      <w:sz w:val="30"/>
      <w:szCs w:val="30"/>
    </w:rPr>
  </w:style>
  <w:style w:type="character" w:styleId="1202">
    <w:name w:val="Comment"/>
    <w:next w:val="1202"/>
    <w:link w:val="1030"/>
    <w:qFormat/>
    <w:rPr>
      <w:vanish/>
    </w:rPr>
  </w:style>
  <w:style w:type="character" w:styleId="1203">
    <w:name w:val="tit12"/>
    <w:next w:val="1203"/>
    <w:link w:val="1030"/>
    <w:qFormat/>
    <w:rPr>
      <w:color w:val="db2200"/>
    </w:rPr>
  </w:style>
  <w:style w:type="character" w:styleId="1204">
    <w:name w:val="Char Char211"/>
    <w:next w:val="1204"/>
    <w:link w:val="1030"/>
    <w:semiHidden/>
    <w:qFormat/>
    <w:rPr>
      <w:rFonts w:eastAsia="华文细黑"/>
      <w:sz w:val="21"/>
      <w:szCs w:val="24"/>
      <w:lang w:val="en-US" w:eastAsia="zh-CN" w:bidi="ar-SA"/>
    </w:rPr>
  </w:style>
  <w:style w:type="character" w:styleId="1205">
    <w:name w:val="more"/>
    <w:next w:val="1205"/>
    <w:link w:val="1030"/>
    <w:qFormat/>
  </w:style>
  <w:style w:type="character" w:styleId="1206">
    <w:name w:val="NormalCharacter1_0"/>
    <w:next w:val="1206"/>
    <w:link w:val="1030"/>
    <w:uiPriority w:val="99"/>
    <w:qFormat/>
    <w:rPr>
      <w:rFonts w:ascii="Times New Roman" w:hAnsi="Times New Roman" w:cs="Times New Roman"/>
    </w:rPr>
  </w:style>
  <w:style w:type="character" w:styleId="1207">
    <w:name w:val="正文文本 Char1"/>
    <w:next w:val="1207"/>
    <w:link w:val="1030"/>
    <w:qFormat/>
    <w:rPr>
      <w:sz w:val="21"/>
      <w:szCs w:val="22"/>
    </w:rPr>
  </w:style>
  <w:style w:type="character" w:styleId="1208">
    <w:name w:val="脚注文本 字符1"/>
    <w:next w:val="1208"/>
    <w:link w:val="1209"/>
    <w:uiPriority w:val="99"/>
    <w:rPr>
      <w:sz w:val="18"/>
    </w:rPr>
  </w:style>
  <w:style w:type="paragraph" w:styleId="1209">
    <w:name w:val="脚注文本12"/>
    <w:basedOn w:val="1030"/>
    <w:next w:val="1209"/>
    <w:link w:val="1208"/>
    <w:uiPriority w:val="99"/>
    <w:unhideWhenUsed/>
    <w:pPr>
      <w:spacing w:after="40" w:line="240" w:lineRule="auto"/>
    </w:pPr>
    <w:rPr>
      <w:sz w:val="18"/>
    </w:rPr>
  </w:style>
  <w:style w:type="character" w:styleId="1210">
    <w:name w:val="尾注文本 字符1"/>
    <w:next w:val="1210"/>
    <w:link w:val="1211"/>
    <w:uiPriority w:val="99"/>
    <w:rPr>
      <w:sz w:val="20"/>
    </w:rPr>
  </w:style>
  <w:style w:type="paragraph" w:styleId="1211">
    <w:name w:val="尾注文本12"/>
    <w:basedOn w:val="1030"/>
    <w:next w:val="1211"/>
    <w:link w:val="1210"/>
    <w:uiPriority w:val="99"/>
    <w:unhideWhenUsed/>
    <w:pPr>
      <w:spacing w:after="0" w:line="240" w:lineRule="auto"/>
    </w:pPr>
    <w:rPr>
      <w:sz w:val="20"/>
    </w:rPr>
  </w:style>
  <w:style w:type="character" w:styleId="1212">
    <w:name w:val="要点1"/>
    <w:next w:val="1212"/>
    <w:link w:val="1030"/>
    <w:qFormat/>
    <w:rPr>
      <w:b/>
      <w:sz w:val="21"/>
      <w:szCs w:val="24"/>
    </w:rPr>
  </w:style>
  <w:style w:type="character" w:styleId="1213">
    <w:name w:val="标题 2 Char"/>
    <w:next w:val="1213"/>
    <w:link w:val="1214"/>
    <w:qFormat/>
    <w:rPr>
      <w:rFonts w:ascii="Cambria" w:hAnsi="Cambria"/>
      <w:b/>
      <w:bCs/>
      <w:sz w:val="32"/>
      <w:szCs w:val="32"/>
    </w:rPr>
  </w:style>
  <w:style w:type="paragraph" w:styleId="1214">
    <w:name w:val="标题 21"/>
    <w:basedOn w:val="1030"/>
    <w:next w:val="1179"/>
    <w:link w:val="1213"/>
    <w:qFormat/>
    <w:pPr>
      <w:keepLines/>
      <w:keepNext/>
      <w:spacing w:before="260" w:after="260" w:line="416" w:lineRule="auto"/>
      <w:outlineLvl w:val="1"/>
    </w:pPr>
    <w:rPr>
      <w:rFonts w:ascii="Cambria" w:hAnsi="Cambria"/>
      <w:b/>
      <w:bCs/>
      <w:sz w:val="32"/>
      <w:szCs w:val="32"/>
    </w:rPr>
  </w:style>
  <w:style w:type="character" w:styleId="1215">
    <w:name w:val="Char Char3"/>
    <w:next w:val="1215"/>
    <w:link w:val="1030"/>
    <w:qFormat/>
    <w:rPr>
      <w:rFonts w:ascii="幼圆" w:hAnsi="华文细黑" w:eastAsia="幼圆" w:cs="Tahoma"/>
      <w:b/>
      <w:bCs/>
      <w:sz w:val="24"/>
      <w:szCs w:val="24"/>
      <w:lang w:val="en-US" w:eastAsia="zh-CN" w:bidi="ar-SA"/>
    </w:rPr>
  </w:style>
  <w:style w:type="character" w:styleId="1216">
    <w:name w:val="明显参考1"/>
    <w:next w:val="1216"/>
    <w:link w:val="1030"/>
    <w:qFormat/>
    <w:rPr>
      <w:b/>
      <w:bCs/>
      <w:smallCaps/>
      <w:color w:val="c0504d"/>
      <w:spacing w:val="5"/>
      <w:u w:val="single"/>
    </w:rPr>
  </w:style>
  <w:style w:type="character" w:styleId="1217">
    <w:name w:val="Heading 2 Char"/>
    <w:next w:val="1217"/>
    <w:link w:val="1218"/>
    <w:uiPriority w:val="9"/>
    <w:rPr>
      <w:rFonts w:ascii="Arial" w:hAnsi="Arial" w:eastAsia="Arial" w:cs="Arial"/>
      <w:sz w:val="34"/>
    </w:rPr>
  </w:style>
  <w:style w:type="paragraph" w:styleId="1218">
    <w:name w:val="Heading 2"/>
    <w:basedOn w:val="1030"/>
    <w:next w:val="1030"/>
    <w:link w:val="1217"/>
    <w:uiPriority w:val="9"/>
    <w:unhideWhenUsed/>
    <w:qFormat/>
    <w:pPr>
      <w:keepLines/>
      <w:keepNext/>
      <w:spacing w:before="360" w:after="200"/>
      <w:outlineLvl w:val="1"/>
    </w:pPr>
    <w:rPr>
      <w:rFonts w:ascii="Arial" w:hAnsi="Arial" w:eastAsia="Arial" w:cs="Arial"/>
      <w:sz w:val="34"/>
    </w:rPr>
  </w:style>
  <w:style w:type="character" w:styleId="1219">
    <w:name w:val="脚注引用12"/>
    <w:next w:val="1219"/>
    <w:link w:val="1030"/>
    <w:uiPriority w:val="99"/>
    <w:unhideWhenUsed/>
    <w:rPr>
      <w:vertAlign w:val="superscript"/>
    </w:rPr>
  </w:style>
  <w:style w:type="character" w:styleId="1220">
    <w:name w:val="脚注文本 Char"/>
    <w:next w:val="1220"/>
    <w:link w:val="1221"/>
    <w:qFormat/>
    <w:rPr>
      <w:sz w:val="18"/>
      <w:szCs w:val="18"/>
    </w:rPr>
  </w:style>
  <w:style w:type="paragraph" w:styleId="1221">
    <w:name w:val="脚注文本1"/>
    <w:basedOn w:val="1030"/>
    <w:next w:val="1221"/>
    <w:link w:val="1220"/>
    <w:qFormat/>
    <w:pPr>
      <w:ind w:firstLine="425"/>
      <w:jc w:val="left"/>
      <w:spacing w:after="60" w:line="360" w:lineRule="exact"/>
    </w:pPr>
    <w:rPr>
      <w:sz w:val="18"/>
      <w:szCs w:val="18"/>
    </w:rPr>
  </w:style>
  <w:style w:type="character" w:styleId="1222">
    <w:name w:val="textcontents"/>
    <w:next w:val="1222"/>
    <w:link w:val="1030"/>
    <w:qFormat/>
    <w:rPr>
      <w:rFonts w:cs="Cambria"/>
    </w:rPr>
  </w:style>
  <w:style w:type="character" w:styleId="1223">
    <w:name w:val="脚注文本 字符"/>
    <w:next w:val="1223"/>
    <w:link w:val="1224"/>
    <w:uiPriority w:val="99"/>
    <w:qFormat/>
    <w:rPr>
      <w:sz w:val="18"/>
    </w:rPr>
  </w:style>
  <w:style w:type="paragraph" w:styleId="1224">
    <w:name w:val="脚注文本11"/>
    <w:basedOn w:val="1030"/>
    <w:next w:val="1224"/>
    <w:link w:val="1223"/>
    <w:uiPriority w:val="99"/>
    <w:unhideWhenUsed/>
    <w:qFormat/>
    <w:pPr>
      <w:spacing w:after="40"/>
    </w:pPr>
    <w:rPr>
      <w:sz w:val="18"/>
    </w:rPr>
  </w:style>
  <w:style w:type="character" w:styleId="1225">
    <w:name w:val="手改 Char Char"/>
    <w:next w:val="1225"/>
    <w:link w:val="1030"/>
    <w:qFormat/>
    <w:rPr>
      <w:sz w:val="21"/>
      <w:szCs w:val="24"/>
    </w:rPr>
  </w:style>
  <w:style w:type="character" w:styleId="1226">
    <w:name w:val="Char Char2"/>
    <w:next w:val="1226"/>
    <w:link w:val="1030"/>
    <w:qFormat/>
    <w:rPr>
      <w:rFonts w:eastAsia="华文细黑"/>
      <w:sz w:val="21"/>
      <w:szCs w:val="24"/>
      <w:lang w:val="en-US" w:eastAsia="zh-CN" w:bidi="ar-SA"/>
    </w:rPr>
  </w:style>
  <w:style w:type="character" w:styleId="1227">
    <w:name w:val="标题 1 Char"/>
    <w:next w:val="1227"/>
    <w:link w:val="1228"/>
    <w:qFormat/>
    <w:rPr>
      <w:rFonts w:ascii="黑体" w:hAnsi="黑体" w:eastAsia="黑体"/>
      <w:b/>
      <w:bCs/>
      <w:sz w:val="72"/>
      <w:szCs w:val="72"/>
      <w:lang w:eastAsia="en-US"/>
    </w:rPr>
  </w:style>
  <w:style w:type="paragraph" w:styleId="1228">
    <w:name w:val="标题 11"/>
    <w:basedOn w:val="1030"/>
    <w:next w:val="1228"/>
    <w:link w:val="1227"/>
    <w:qFormat/>
    <w:pPr>
      <w:ind w:left="233"/>
      <w:jc w:val="left"/>
      <w:outlineLvl w:val="0"/>
    </w:pPr>
    <w:rPr>
      <w:rFonts w:ascii="黑体" w:hAnsi="黑体" w:eastAsia="黑体"/>
      <w:b/>
      <w:bCs/>
      <w:sz w:val="72"/>
      <w:szCs w:val="72"/>
      <w:lang w:eastAsia="en-US"/>
    </w:rPr>
  </w:style>
  <w:style w:type="character" w:styleId="1229">
    <w:name w:val="font31"/>
    <w:next w:val="1229"/>
    <w:link w:val="1030"/>
    <w:qFormat/>
    <w:rPr>
      <w:rFonts w:hint="eastAsia" w:ascii="宋体" w:hAnsi="宋体" w:eastAsia="宋体" w:cs="宋体"/>
      <w:color w:val="000000"/>
      <w:sz w:val="24"/>
      <w:szCs w:val="24"/>
      <w:u w:val="none"/>
    </w:rPr>
  </w:style>
  <w:style w:type="character" w:styleId="1230">
    <w:name w:val="标题 Char"/>
    <w:next w:val="1230"/>
    <w:link w:val="1231"/>
    <w:qFormat/>
    <w:rPr>
      <w:rFonts w:ascii="幼圆" w:hAnsi="Tahoma" w:eastAsia="幼圆" w:cs="Tahoma"/>
      <w:b/>
      <w:bCs/>
      <w:sz w:val="32"/>
      <w:szCs w:val="32"/>
    </w:rPr>
  </w:style>
  <w:style w:type="paragraph" w:styleId="1231">
    <w:name w:val="标题1"/>
    <w:basedOn w:val="1030"/>
    <w:next w:val="1030"/>
    <w:link w:val="1230"/>
    <w:qFormat/>
    <w:pPr>
      <w:jc w:val="center"/>
      <w:spacing w:before="120" w:after="120" w:line="360" w:lineRule="auto"/>
      <w:outlineLvl w:val="0"/>
    </w:pPr>
    <w:rPr>
      <w:rFonts w:ascii="幼圆" w:hAnsi="Tahoma" w:eastAsia="幼圆"/>
      <w:b/>
      <w:bCs/>
      <w:sz w:val="32"/>
      <w:szCs w:val="32"/>
    </w:rPr>
  </w:style>
  <w:style w:type="character" w:styleId="1232">
    <w:name w:val="页眉 字符"/>
    <w:next w:val="1232"/>
    <w:link w:val="1233"/>
    <w:uiPriority w:val="99"/>
    <w:qFormat/>
  </w:style>
  <w:style w:type="paragraph" w:styleId="1233">
    <w:name w:val="页眉12"/>
    <w:basedOn w:val="1030"/>
    <w:next w:val="1233"/>
    <w:link w:val="1232"/>
    <w:uiPriority w:val="99"/>
    <w:unhideWhenUsed/>
    <w:qFormat/>
    <w:pPr>
      <w:tabs>
        <w:tab w:val="center" w:pos="7143" w:leader="none"/>
        <w:tab w:val="right" w:pos="14287" w:leader="none"/>
      </w:tabs>
    </w:pPr>
  </w:style>
  <w:style w:type="character" w:styleId="1234">
    <w:name w:val="HTML 定义1"/>
    <w:next w:val="1234"/>
    <w:link w:val="1030"/>
    <w:uiPriority w:val="99"/>
    <w:unhideWhenUsed/>
    <w:qFormat/>
    <w:rPr>
      <w:i/>
    </w:rPr>
  </w:style>
  <w:style w:type="character" w:styleId="1235">
    <w:name w:val="Heading 5 Char"/>
    <w:next w:val="1235"/>
    <w:link w:val="1236"/>
    <w:uiPriority w:val="9"/>
    <w:rPr>
      <w:rFonts w:ascii="Arial" w:hAnsi="Arial" w:eastAsia="Arial" w:cs="Arial"/>
      <w:b/>
      <w:bCs/>
      <w:sz w:val="24"/>
      <w:szCs w:val="24"/>
    </w:rPr>
  </w:style>
  <w:style w:type="paragraph" w:styleId="1236">
    <w:name w:val="Heading 5"/>
    <w:basedOn w:val="1030"/>
    <w:next w:val="1030"/>
    <w:link w:val="1235"/>
    <w:uiPriority w:val="9"/>
    <w:unhideWhenUsed/>
    <w:qFormat/>
    <w:pPr>
      <w:keepLines/>
      <w:keepNext/>
      <w:spacing w:before="320" w:after="200"/>
      <w:outlineLvl w:val="4"/>
    </w:pPr>
    <w:rPr>
      <w:rFonts w:ascii="Arial" w:hAnsi="Arial" w:eastAsia="Arial" w:cs="Arial"/>
      <w:b/>
      <w:bCs/>
      <w:sz w:val="24"/>
      <w:szCs w:val="24"/>
    </w:rPr>
  </w:style>
  <w:style w:type="character" w:styleId="1237">
    <w:name w:val="Heading 4 Char"/>
    <w:next w:val="1237"/>
    <w:link w:val="1238"/>
    <w:uiPriority w:val="9"/>
    <w:rPr>
      <w:rFonts w:ascii="Arial" w:hAnsi="Arial" w:eastAsia="Arial" w:cs="Arial"/>
      <w:b/>
      <w:bCs/>
      <w:sz w:val="26"/>
      <w:szCs w:val="26"/>
    </w:rPr>
  </w:style>
  <w:style w:type="paragraph" w:styleId="1238">
    <w:name w:val="Heading 4"/>
    <w:basedOn w:val="1030"/>
    <w:next w:val="1030"/>
    <w:link w:val="1237"/>
    <w:uiPriority w:val="9"/>
    <w:unhideWhenUsed/>
    <w:qFormat/>
    <w:pPr>
      <w:keepLines/>
      <w:keepNext/>
      <w:spacing w:before="320" w:after="200"/>
      <w:outlineLvl w:val="3"/>
    </w:pPr>
    <w:rPr>
      <w:rFonts w:ascii="Arial" w:hAnsi="Arial" w:eastAsia="Arial" w:cs="Arial"/>
      <w:b/>
      <w:bCs/>
      <w:sz w:val="26"/>
      <w:szCs w:val="26"/>
    </w:rPr>
  </w:style>
  <w:style w:type="character" w:styleId="1239">
    <w:name w:val="Quote Char"/>
    <w:next w:val="1239"/>
    <w:link w:val="1240"/>
    <w:uiPriority w:val="29"/>
    <w:rPr>
      <w:i/>
    </w:rPr>
  </w:style>
  <w:style w:type="paragraph" w:styleId="1240">
    <w:name w:val="Quote"/>
    <w:basedOn w:val="1030"/>
    <w:next w:val="1030"/>
    <w:link w:val="1239"/>
    <w:uiPriority w:val="29"/>
    <w:qFormat/>
    <w:pPr>
      <w:ind w:left="720" w:right="720"/>
    </w:pPr>
    <w:rPr>
      <w:i/>
    </w:rPr>
  </w:style>
  <w:style w:type="character" w:styleId="1241">
    <w:name w:val="表格正文 Char"/>
    <w:next w:val="1241"/>
    <w:link w:val="1242"/>
    <w:qFormat/>
    <w:rPr>
      <w:szCs w:val="24"/>
    </w:rPr>
  </w:style>
  <w:style w:type="paragraph" w:styleId="1242">
    <w:name w:val="表格正文"/>
    <w:basedOn w:val="1030"/>
    <w:next w:val="1242"/>
    <w:link w:val="1241"/>
    <w:qFormat/>
    <w:rPr>
      <w:sz w:val="20"/>
    </w:rPr>
  </w:style>
  <w:style w:type="character" w:styleId="1243">
    <w:name w:val="明显引用 字符"/>
    <w:next w:val="1243"/>
    <w:link w:val="1244"/>
    <w:uiPriority w:val="30"/>
    <w:qFormat/>
    <w:rPr>
      <w:i/>
    </w:rPr>
  </w:style>
  <w:style w:type="paragraph" w:styleId="1244">
    <w:name w:val="明显引用11"/>
    <w:basedOn w:val="1030"/>
    <w:next w:val="1030"/>
    <w:link w:val="12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5">
    <w:name w:val="批注文字 Char1"/>
    <w:next w:val="1245"/>
    <w:link w:val="1030"/>
    <w:semiHidden/>
    <w:qFormat/>
    <w:rPr>
      <w:rFonts w:ascii="Times New Roman" w:hAnsi="Times New Roman" w:eastAsia="宋体" w:cs="Times New Roman"/>
      <w:szCs w:val="24"/>
    </w:rPr>
  </w:style>
  <w:style w:type="character" w:styleId="1246">
    <w:name w:val="页脚 Char"/>
    <w:next w:val="1246"/>
    <w:link w:val="1247"/>
    <w:qFormat/>
    <w:rPr>
      <w:sz w:val="18"/>
      <w:szCs w:val="18"/>
    </w:rPr>
  </w:style>
  <w:style w:type="paragraph" w:styleId="1247">
    <w:name w:val="页脚1"/>
    <w:basedOn w:val="1030"/>
    <w:next w:val="1247"/>
    <w:link w:val="1246"/>
    <w:qFormat/>
    <w:pPr>
      <w:jc w:val="left"/>
      <w:tabs>
        <w:tab w:val="center" w:pos="4153" w:leader="none"/>
        <w:tab w:val="right" w:pos="8306" w:leader="none"/>
      </w:tabs>
    </w:pPr>
    <w:rPr>
      <w:sz w:val="18"/>
      <w:szCs w:val="18"/>
    </w:rPr>
  </w:style>
  <w:style w:type="character" w:styleId="1248">
    <w:name w:val="标题 2 字符"/>
    <w:next w:val="1248"/>
    <w:link w:val="1249"/>
    <w:uiPriority w:val="9"/>
    <w:qFormat/>
    <w:rPr>
      <w:rFonts w:ascii="Arial" w:hAnsi="Arial" w:eastAsia="Arial" w:cs="Arial"/>
      <w:sz w:val="34"/>
    </w:rPr>
  </w:style>
  <w:style w:type="paragraph" w:styleId="1249">
    <w:name w:val="标题 211"/>
    <w:basedOn w:val="1030"/>
    <w:next w:val="1030"/>
    <w:link w:val="1248"/>
    <w:uiPriority w:val="9"/>
    <w:qFormat/>
    <w:pPr>
      <w:keepLines/>
      <w:keepNext/>
      <w:spacing w:before="360" w:after="200"/>
      <w:outlineLvl w:val="1"/>
    </w:pPr>
    <w:rPr>
      <w:rFonts w:ascii="Arial" w:hAnsi="Arial" w:eastAsia="Arial" w:cs="Arial"/>
      <w:sz w:val="34"/>
    </w:rPr>
  </w:style>
  <w:style w:type="character" w:styleId="1250">
    <w:name w:val="tit"/>
    <w:next w:val="1250"/>
    <w:link w:val="1030"/>
    <w:qFormat/>
    <w:rPr>
      <w:color w:val="db2200"/>
    </w:rPr>
  </w:style>
  <w:style w:type="character" w:styleId="1251">
    <w:name w:val="脚注引用11"/>
    <w:next w:val="1251"/>
    <w:link w:val="1030"/>
    <w:uiPriority w:val="99"/>
    <w:unhideWhenUsed/>
    <w:qFormat/>
    <w:rPr>
      <w:vertAlign w:val="superscript"/>
    </w:rPr>
  </w:style>
  <w:style w:type="character" w:styleId="1252">
    <w:name w:val="标题 8 Char"/>
    <w:next w:val="1252"/>
    <w:link w:val="1253"/>
    <w:qFormat/>
    <w:rPr>
      <w:rFonts w:ascii="宋体" w:hAnsi="宋体"/>
      <w:b/>
      <w:bCs/>
      <w:sz w:val="21"/>
      <w:szCs w:val="21"/>
      <w:lang w:eastAsia="en-US"/>
    </w:rPr>
  </w:style>
  <w:style w:type="paragraph" w:styleId="1253">
    <w:name w:val="标题 81"/>
    <w:basedOn w:val="1030"/>
    <w:next w:val="1253"/>
    <w:link w:val="1252"/>
    <w:qFormat/>
    <w:pPr>
      <w:ind w:left="102"/>
      <w:jc w:val="left"/>
      <w:outlineLvl w:val="7"/>
    </w:pPr>
    <w:rPr>
      <w:rFonts w:ascii="宋体" w:hAnsi="宋体"/>
      <w:b/>
      <w:bCs/>
      <w:szCs w:val="21"/>
      <w:lang w:eastAsia="en-US"/>
    </w:rPr>
  </w:style>
  <w:style w:type="character" w:styleId="1254">
    <w:name w:val="页脚 Char1"/>
    <w:next w:val="1254"/>
    <w:link w:val="1030"/>
    <w:semiHidden/>
    <w:qFormat/>
    <w:rPr>
      <w:rFonts w:ascii="Times New Roman" w:hAnsi="Times New Roman" w:eastAsia="宋体" w:cs="Times New Roman"/>
      <w:sz w:val="18"/>
      <w:szCs w:val="18"/>
    </w:rPr>
  </w:style>
  <w:style w:type="character" w:styleId="1255">
    <w:name w:val="Intense Quote Char"/>
    <w:next w:val="1255"/>
    <w:link w:val="1256"/>
    <w:uiPriority w:val="30"/>
    <w:rPr>
      <w:i/>
    </w:rPr>
  </w:style>
  <w:style w:type="paragraph" w:styleId="1256">
    <w:name w:val="Intense Quote"/>
    <w:basedOn w:val="1030"/>
    <w:next w:val="1030"/>
    <w:link w:val="12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7">
    <w:name w:val="标题 8 字符"/>
    <w:next w:val="1257"/>
    <w:link w:val="1258"/>
    <w:uiPriority w:val="9"/>
    <w:qFormat/>
    <w:rPr>
      <w:rFonts w:ascii="Arial" w:hAnsi="Arial" w:eastAsia="Arial" w:cs="Arial"/>
      <w:i/>
      <w:iCs/>
      <w:sz w:val="22"/>
      <w:szCs w:val="22"/>
    </w:rPr>
  </w:style>
  <w:style w:type="paragraph" w:styleId="1258">
    <w:name w:val="标题 811"/>
    <w:basedOn w:val="1030"/>
    <w:next w:val="1030"/>
    <w:link w:val="1257"/>
    <w:uiPriority w:val="9"/>
    <w:qFormat/>
    <w:pPr>
      <w:keepLines/>
      <w:keepNext/>
      <w:spacing w:before="320" w:after="200"/>
      <w:outlineLvl w:val="7"/>
    </w:pPr>
    <w:rPr>
      <w:rFonts w:ascii="Arial" w:hAnsi="Arial" w:eastAsia="Arial" w:cs="Arial"/>
      <w:i/>
      <w:iCs/>
      <w:sz w:val="22"/>
      <w:szCs w:val="22"/>
    </w:rPr>
  </w:style>
  <w:style w:type="character" w:styleId="1259">
    <w:name w:val="itm1"/>
    <w:next w:val="1259"/>
    <w:link w:val="1030"/>
    <w:qFormat/>
    <w:rPr>
      <w:rFonts w:hint="eastAsia" w:ascii="宋体" w:hAnsi="宋体" w:eastAsia="宋体"/>
      <w:sz w:val="21"/>
      <w:szCs w:val="21"/>
    </w:rPr>
  </w:style>
  <w:style w:type="character" w:styleId="1260">
    <w:name w:val="正文文本 3 Char"/>
    <w:next w:val="1260"/>
    <w:link w:val="1261"/>
    <w:qFormat/>
    <w:rPr>
      <w:sz w:val="16"/>
      <w:szCs w:val="16"/>
    </w:rPr>
  </w:style>
  <w:style w:type="paragraph" w:styleId="1261">
    <w:name w:val="正文文本 31"/>
    <w:basedOn w:val="1030"/>
    <w:next w:val="1261"/>
    <w:link w:val="1260"/>
    <w:qFormat/>
    <w:pPr>
      <w:spacing w:after="120"/>
    </w:pPr>
    <w:rPr>
      <w:sz w:val="16"/>
      <w:szCs w:val="16"/>
    </w:rPr>
  </w:style>
  <w:style w:type="character" w:styleId="1262">
    <w:name w:val="标题 9 Char"/>
    <w:next w:val="1262"/>
    <w:link w:val="1263"/>
    <w:qFormat/>
    <w:rPr>
      <w:rFonts w:ascii="Tahoma" w:hAnsi="Tahoma" w:eastAsia="幼圆"/>
      <w:sz w:val="21"/>
      <w:szCs w:val="21"/>
      <w:lang w:eastAsia="en-US"/>
    </w:rPr>
  </w:style>
  <w:style w:type="paragraph" w:styleId="1263">
    <w:name w:val="标题 91"/>
    <w:basedOn w:val="1030"/>
    <w:next w:val="1030"/>
    <w:link w:val="1262"/>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264">
    <w:name w:val="HTML 预设格式 Char"/>
    <w:next w:val="1264"/>
    <w:link w:val="1265"/>
    <w:qFormat/>
    <w:rPr>
      <w:rFonts w:ascii="黑体" w:hAnsi="Courier New" w:eastAsia="黑体"/>
    </w:rPr>
  </w:style>
  <w:style w:type="paragraph" w:styleId="1265">
    <w:name w:val="HTML 预设格式1"/>
    <w:basedOn w:val="1030"/>
    <w:next w:val="1265"/>
    <w:link w:val="1264"/>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66">
    <w:name w:val="副标题 Char1"/>
    <w:next w:val="1266"/>
    <w:link w:val="1030"/>
    <w:qFormat/>
    <w:rPr>
      <w:rFonts w:ascii="Cambria" w:hAnsi="Cambria" w:cs="Times New Roman"/>
      <w:b/>
      <w:bCs/>
      <w:sz w:val="32"/>
      <w:szCs w:val="32"/>
    </w:rPr>
  </w:style>
  <w:style w:type="character" w:styleId="1267">
    <w:name w:val="标题 5 Char"/>
    <w:next w:val="1267"/>
    <w:link w:val="1268"/>
    <w:qFormat/>
    <w:rPr>
      <w:rFonts w:ascii="宋体" w:hAnsi="宋体"/>
      <w:b/>
      <w:sz w:val="24"/>
    </w:rPr>
  </w:style>
  <w:style w:type="paragraph" w:styleId="1268">
    <w:name w:val="标题 51"/>
    <w:basedOn w:val="1030"/>
    <w:next w:val="1030"/>
    <w:link w:val="1267"/>
    <w:qFormat/>
    <w:pPr>
      <w:ind w:firstLine="499"/>
      <w:jc w:val="left"/>
      <w:keepLines/>
      <w:keepNext/>
      <w:spacing w:before="120" w:after="120" w:line="360" w:lineRule="auto"/>
      <w:widowControl/>
      <w:outlineLvl w:val="4"/>
    </w:pPr>
    <w:rPr>
      <w:rFonts w:ascii="宋体" w:hAnsi="宋体"/>
      <w:b/>
      <w:sz w:val="24"/>
      <w:szCs w:val="20"/>
    </w:rPr>
  </w:style>
  <w:style w:type="character" w:styleId="1269">
    <w:name w:val="标题 3111"/>
    <w:next w:val="1269"/>
    <w:link w:val="1030"/>
    <w:qFormat/>
    <w:rPr>
      <w:rFonts w:hint="eastAsia" w:ascii="黑体" w:hAnsi="ˎ̥" w:eastAsia="黑体"/>
      <w:sz w:val="28"/>
    </w:rPr>
  </w:style>
  <w:style w:type="character" w:styleId="1270">
    <w:name w:val="默认段落字体11"/>
    <w:next w:val="1270"/>
    <w:link w:val="1030"/>
    <w:qFormat/>
    <w:rPr>
      <w:sz w:val="21"/>
      <w:szCs w:val="24"/>
    </w:rPr>
  </w:style>
  <w:style w:type="character" w:styleId="1271">
    <w:name w:val="Keyboard"/>
    <w:next w:val="1271"/>
    <w:link w:val="1030"/>
    <w:qFormat/>
    <w:rPr>
      <w:rFonts w:ascii="华文细黑" w:hAnsi="华文细黑"/>
      <w:b/>
      <w:sz w:val="20"/>
    </w:rPr>
  </w:style>
  <w:style w:type="character" w:styleId="1272">
    <w:name w:val="批注引用12"/>
    <w:next w:val="1272"/>
    <w:link w:val="1030"/>
    <w:uiPriority w:val="99"/>
    <w:unhideWhenUsed/>
    <w:rPr>
      <w:sz w:val="21"/>
      <w:szCs w:val="21"/>
    </w:rPr>
  </w:style>
  <w:style w:type="character" w:styleId="1273">
    <w:name w:val="标题 字符1"/>
    <w:next w:val="1273"/>
    <w:link w:val="1274"/>
    <w:uiPriority w:val="10"/>
    <w:rPr>
      <w:sz w:val="48"/>
      <w:szCs w:val="48"/>
    </w:rPr>
  </w:style>
  <w:style w:type="paragraph" w:styleId="1274">
    <w:name w:val="标题12"/>
    <w:basedOn w:val="1030"/>
    <w:next w:val="1030"/>
    <w:link w:val="1273"/>
    <w:uiPriority w:val="10"/>
    <w:qFormat/>
    <w:pPr>
      <w:contextualSpacing/>
      <w:spacing w:before="300" w:after="200"/>
    </w:pPr>
    <w:rPr>
      <w:sz w:val="48"/>
      <w:szCs w:val="48"/>
    </w:rPr>
  </w:style>
  <w:style w:type="character" w:styleId="1275">
    <w:name w:val="正文文本 2 Char"/>
    <w:next w:val="1275"/>
    <w:link w:val="1276"/>
    <w:qFormat/>
    <w:rPr>
      <w:rFonts w:ascii="华文细黑" w:hAnsi="Calibri" w:eastAsia="华文细黑" w:cs="Cambria"/>
      <w:color w:val="000000"/>
      <w:sz w:val="28"/>
      <w:szCs w:val="24"/>
    </w:rPr>
  </w:style>
  <w:style w:type="paragraph" w:styleId="1276">
    <w:name w:val="正文文本 21"/>
    <w:basedOn w:val="1030"/>
    <w:next w:val="1276"/>
    <w:link w:val="1275"/>
    <w:qFormat/>
    <w:pPr>
      <w:spacing w:line="360" w:lineRule="auto"/>
      <w:tabs>
        <w:tab w:val="left" w:pos="540" w:leader="none"/>
      </w:tabs>
    </w:pPr>
    <w:rPr>
      <w:rFonts w:ascii="华文细黑" w:hAnsi="Calibri" w:eastAsia="华文细黑"/>
      <w:color w:val="000000"/>
      <w:sz w:val="28"/>
    </w:rPr>
  </w:style>
  <w:style w:type="character" w:styleId="1277">
    <w:name w:val="正文文本 3 Char1"/>
    <w:next w:val="1277"/>
    <w:link w:val="1030"/>
    <w:semiHidden/>
    <w:qFormat/>
    <w:rPr>
      <w:rFonts w:ascii="Times New Roman" w:hAnsi="Times New Roman" w:eastAsia="宋体" w:cs="Times New Roman"/>
      <w:sz w:val="16"/>
      <w:szCs w:val="16"/>
    </w:rPr>
  </w:style>
  <w:style w:type="character" w:styleId="1278">
    <w:name w:val="标题5 Char Char"/>
    <w:next w:val="1278"/>
    <w:link w:val="1279"/>
    <w:qFormat/>
    <w:rPr>
      <w:rFonts w:ascii="Tahoma" w:hAnsi="Tahoma"/>
      <w:b/>
      <w:bCs/>
      <w:sz w:val="24"/>
      <w:szCs w:val="32"/>
    </w:rPr>
  </w:style>
  <w:style w:type="paragraph" w:styleId="1279">
    <w:name w:val="标题5"/>
    <w:basedOn w:val="1088"/>
    <w:next w:val="1279"/>
    <w:link w:val="1278"/>
    <w:qFormat/>
    <w:pPr>
      <w:jc w:val="both"/>
      <w:keepLines/>
      <w:spacing w:before="260" w:after="260" w:line="413" w:lineRule="auto"/>
    </w:pPr>
    <w:rPr>
      <w:rFonts w:ascii="Tahoma" w:hAnsi="Tahoma" w:eastAsia="宋体"/>
      <w:sz w:val="24"/>
      <w:szCs w:val="32"/>
    </w:rPr>
  </w:style>
  <w:style w:type="character" w:styleId="1280">
    <w:name w:val="脚注引用1"/>
    <w:next w:val="1280"/>
    <w:link w:val="1030"/>
    <w:qFormat/>
    <w:rPr>
      <w:rFonts w:ascii="宋体" w:hAnsi="宋体" w:eastAsia="宋体"/>
      <w:vertAlign w:val="superscript"/>
    </w:rPr>
  </w:style>
  <w:style w:type="character" w:styleId="1281">
    <w:name w:val="表格正文 Char Char"/>
    <w:next w:val="1281"/>
    <w:link w:val="1030"/>
    <w:qFormat/>
    <w:rPr>
      <w:sz w:val="21"/>
      <w:szCs w:val="24"/>
    </w:rPr>
  </w:style>
  <w:style w:type="character" w:styleId="1282">
    <w:name w:val="Heading 7 Char"/>
    <w:next w:val="1282"/>
    <w:link w:val="1283"/>
    <w:uiPriority w:val="9"/>
    <w:rPr>
      <w:rFonts w:ascii="Arial" w:hAnsi="Arial" w:eastAsia="Arial" w:cs="Arial"/>
      <w:b/>
      <w:bCs/>
      <w:i/>
      <w:iCs/>
      <w:sz w:val="22"/>
      <w:szCs w:val="22"/>
    </w:rPr>
  </w:style>
  <w:style w:type="paragraph" w:styleId="1283">
    <w:name w:val="Heading 7"/>
    <w:basedOn w:val="1030"/>
    <w:next w:val="1030"/>
    <w:link w:val="1282"/>
    <w:uiPriority w:val="9"/>
    <w:unhideWhenUsed/>
    <w:qFormat/>
    <w:pPr>
      <w:keepLines/>
      <w:keepNext/>
      <w:spacing w:before="320" w:after="200"/>
      <w:outlineLvl w:val="6"/>
    </w:pPr>
    <w:rPr>
      <w:rFonts w:ascii="Arial" w:hAnsi="Arial" w:eastAsia="Arial" w:cs="Arial"/>
      <w:b/>
      <w:bCs/>
      <w:i/>
      <w:iCs/>
      <w:sz w:val="22"/>
      <w:szCs w:val="22"/>
    </w:rPr>
  </w:style>
  <w:style w:type="character" w:styleId="1284">
    <w:name w:val="纯文本 Char"/>
    <w:next w:val="1284"/>
    <w:link w:val="1285"/>
    <w:qFormat/>
    <w:rPr>
      <w:rFonts w:ascii="宋体" w:hAnsi="Courier New"/>
      <w:sz w:val="21"/>
    </w:rPr>
  </w:style>
  <w:style w:type="paragraph" w:styleId="1285">
    <w:name w:val="纯文本1"/>
    <w:basedOn w:val="1030"/>
    <w:next w:val="1285"/>
    <w:link w:val="1284"/>
    <w:qFormat/>
    <w:rPr>
      <w:rFonts w:ascii="宋体" w:hAnsi="Courier New"/>
      <w:szCs w:val="20"/>
    </w:rPr>
  </w:style>
  <w:style w:type="character" w:styleId="1286">
    <w:name w:val="标题 3 字符"/>
    <w:next w:val="1286"/>
    <w:link w:val="1287"/>
    <w:uiPriority w:val="9"/>
    <w:qFormat/>
    <w:rPr>
      <w:rFonts w:ascii="Arial" w:hAnsi="Arial" w:eastAsia="Arial" w:cs="Arial"/>
      <w:sz w:val="30"/>
      <w:szCs w:val="30"/>
    </w:rPr>
  </w:style>
  <w:style w:type="paragraph" w:styleId="1287">
    <w:name w:val="标题 311"/>
    <w:basedOn w:val="1030"/>
    <w:next w:val="1030"/>
    <w:link w:val="1286"/>
    <w:uiPriority w:val="9"/>
    <w:qFormat/>
    <w:pPr>
      <w:keepLines/>
      <w:keepNext/>
      <w:spacing w:before="320" w:after="200"/>
      <w:outlineLvl w:val="2"/>
    </w:pPr>
    <w:rPr>
      <w:rFonts w:ascii="Arial" w:hAnsi="Arial" w:eastAsia="Arial" w:cs="Arial"/>
      <w:sz w:val="30"/>
      <w:szCs w:val="30"/>
    </w:rPr>
  </w:style>
  <w:style w:type="character" w:styleId="1288">
    <w:name w:val="Char Char22"/>
    <w:next w:val="1288"/>
    <w:link w:val="1030"/>
    <w:qFormat/>
    <w:rPr>
      <w:rFonts w:ascii="幼圆" w:hAnsi="华文细黑" w:eastAsia="幼圆" w:cs="Tahoma"/>
      <w:b/>
      <w:bCs/>
      <w:color w:val="ff0000"/>
      <w:sz w:val="30"/>
      <w:szCs w:val="30"/>
    </w:rPr>
  </w:style>
  <w:style w:type="character" w:styleId="1289">
    <w:name w:val="HTML 样本1"/>
    <w:next w:val="1289"/>
    <w:link w:val="1030"/>
    <w:uiPriority w:val="99"/>
    <w:unhideWhenUsed/>
    <w:qFormat/>
    <w:rPr>
      <w:rFonts w:ascii="Consolas" w:hAnsi="Consolas" w:eastAsia="Consolas" w:cs="Consolas"/>
      <w:sz w:val="21"/>
      <w:szCs w:val="21"/>
    </w:rPr>
  </w:style>
  <w:style w:type="character" w:styleId="1290">
    <w:name w:val="Footer Char"/>
    <w:next w:val="1290"/>
    <w:link w:val="1030"/>
    <w:uiPriority w:val="99"/>
    <w:qFormat/>
  </w:style>
  <w:style w:type="character" w:styleId="1291">
    <w:name w:val="明显强调1"/>
    <w:next w:val="1291"/>
    <w:link w:val="1030"/>
    <w:qFormat/>
    <w:rPr>
      <w:b/>
      <w:bCs/>
      <w:i/>
      <w:iCs/>
      <w:color w:val="4f81bd"/>
    </w:rPr>
  </w:style>
  <w:style w:type="character" w:styleId="1292">
    <w:name w:val="Typewriter"/>
    <w:next w:val="1292"/>
    <w:link w:val="1030"/>
    <w:qFormat/>
    <w:rPr>
      <w:rFonts w:ascii="华文细黑" w:hAnsi="华文细黑"/>
      <w:sz w:val="20"/>
    </w:rPr>
  </w:style>
  <w:style w:type="character" w:styleId="1293">
    <w:name w:val="引用 字符"/>
    <w:next w:val="1293"/>
    <w:link w:val="1294"/>
    <w:uiPriority w:val="29"/>
    <w:qFormat/>
    <w:rPr>
      <w:i/>
    </w:rPr>
  </w:style>
  <w:style w:type="paragraph" w:styleId="1294">
    <w:name w:val="引用11"/>
    <w:basedOn w:val="1030"/>
    <w:next w:val="1030"/>
    <w:link w:val="1293"/>
    <w:uiPriority w:val="29"/>
    <w:qFormat/>
    <w:pPr>
      <w:ind w:left="720" w:right="720"/>
    </w:pPr>
    <w:rPr>
      <w:i/>
    </w:rPr>
  </w:style>
  <w:style w:type="character" w:styleId="1295">
    <w:name w:val="标题 Char1"/>
    <w:next w:val="1295"/>
    <w:link w:val="1030"/>
    <w:uiPriority w:val="10"/>
    <w:qFormat/>
    <w:rPr>
      <w:rFonts w:ascii="Cambria" w:hAnsi="Cambria" w:cs="Times New Roman"/>
      <w:b/>
      <w:bCs/>
      <w:sz w:val="32"/>
      <w:szCs w:val="32"/>
    </w:rPr>
  </w:style>
  <w:style w:type="character" w:styleId="1296">
    <w:name w:val="批注主题 字符1"/>
    <w:next w:val="1296"/>
    <w:link w:val="1297"/>
    <w:uiPriority w:val="99"/>
    <w:semiHidden/>
    <w:rPr>
      <w:b/>
      <w:bCs/>
      <w:sz w:val="21"/>
      <w:szCs w:val="24"/>
    </w:rPr>
  </w:style>
  <w:style w:type="paragraph" w:styleId="1297">
    <w:name w:val="批注主题12"/>
    <w:basedOn w:val="1093"/>
    <w:next w:val="1093"/>
    <w:link w:val="1296"/>
    <w:uiPriority w:val="99"/>
    <w:unhideWhenUsed/>
    <w:rPr>
      <w:b/>
      <w:bCs/>
    </w:rPr>
  </w:style>
  <w:style w:type="character" w:styleId="1298">
    <w:name w:val="不明显强调1"/>
    <w:next w:val="1298"/>
    <w:link w:val="1030"/>
    <w:qFormat/>
    <w:rPr>
      <w:i/>
      <w:iCs/>
      <w:color w:val="808080"/>
    </w:rPr>
  </w:style>
  <w:style w:type="character" w:styleId="1299">
    <w:name w:val="font01"/>
    <w:next w:val="1299"/>
    <w:link w:val="1030"/>
    <w:qFormat/>
    <w:rPr>
      <w:rFonts w:hint="eastAsia" w:ascii="宋体" w:hAnsi="宋体" w:eastAsia="宋体" w:cs="宋体"/>
      <w:color w:val="000000"/>
      <w:sz w:val="22"/>
      <w:szCs w:val="22"/>
      <w:u w:val="none"/>
    </w:rPr>
  </w:style>
  <w:style w:type="character" w:styleId="1300">
    <w:name w:val="尾注文本 Char"/>
    <w:next w:val="1300"/>
    <w:link w:val="1301"/>
    <w:qFormat/>
  </w:style>
  <w:style w:type="paragraph" w:styleId="1301">
    <w:name w:val="尾注文本1"/>
    <w:basedOn w:val="1030"/>
    <w:next w:val="1301"/>
    <w:link w:val="1300"/>
    <w:qFormat/>
    <w:pPr>
      <w:jc w:val="left"/>
      <w:widowControl/>
    </w:pPr>
    <w:rPr>
      <w:sz w:val="20"/>
      <w:szCs w:val="20"/>
    </w:rPr>
  </w:style>
  <w:style w:type="character" w:styleId="1302">
    <w:name w:val="强调1"/>
    <w:next w:val="1302"/>
    <w:link w:val="1030"/>
    <w:qFormat/>
    <w:rPr>
      <w:i/>
    </w:rPr>
  </w:style>
  <w:style w:type="character" w:styleId="1303">
    <w:name w:val="默认段落字体13"/>
    <w:next w:val="1303"/>
    <w:link w:val="1030"/>
    <w:uiPriority w:val="1"/>
    <w:unhideWhenUsed/>
  </w:style>
  <w:style w:type="character" w:styleId="1304">
    <w:name w:val="样式 标题 3 + (中文) 黑体 小四 非加粗 段前: 7.8 磅 段后: 0 磅 行距: 固定值 20 磅 Char"/>
    <w:next w:val="1304"/>
    <w:link w:val="1030"/>
    <w:qFormat/>
    <w:rPr>
      <w:rFonts w:ascii="幼圆" w:hAnsi="华文细黑" w:eastAsia="幼圆" w:cs="华文细黑"/>
      <w:b/>
      <w:bCs/>
      <w:sz w:val="24"/>
      <w:lang w:val="en-US" w:eastAsia="zh-CN" w:bidi="ar-SA"/>
    </w:rPr>
  </w:style>
  <w:style w:type="character" w:styleId="1305">
    <w:name w:val="文档结构图 Char"/>
    <w:next w:val="1305"/>
    <w:link w:val="1306"/>
    <w:qFormat/>
    <w:rPr>
      <w:sz w:val="21"/>
      <w:szCs w:val="24"/>
      <w:shd w:val="clear" w:color="auto" w:fill="000080"/>
    </w:rPr>
  </w:style>
  <w:style w:type="paragraph" w:styleId="1306">
    <w:name w:val="文档结构图1"/>
    <w:basedOn w:val="1030"/>
    <w:next w:val="1306"/>
    <w:link w:val="1305"/>
    <w:qFormat/>
    <w:pPr>
      <w:shd w:val="clear" w:color="auto" w:fill="000080"/>
    </w:pPr>
  </w:style>
  <w:style w:type="character" w:styleId="1307">
    <w:name w:val="明显引用 Char"/>
    <w:next w:val="1307"/>
    <w:link w:val="1308"/>
    <w:qFormat/>
    <w:rPr>
      <w:b/>
      <w:bCs/>
      <w:i/>
      <w:iCs/>
      <w:color w:val="4f81bd"/>
      <w:sz w:val="21"/>
      <w:szCs w:val="22"/>
    </w:rPr>
  </w:style>
  <w:style w:type="paragraph" w:styleId="1308">
    <w:name w:val="明显引用1"/>
    <w:basedOn w:val="1030"/>
    <w:next w:val="1030"/>
    <w:link w:val="1307"/>
    <w:qFormat/>
    <w:pPr>
      <w:ind w:left="936" w:right="936"/>
      <w:spacing w:before="200" w:after="280"/>
      <w:pBdr>
        <w:bottom w:val="single" w:color="4F81BD" w:sz="4" w:space="4"/>
      </w:pBdr>
    </w:pPr>
    <w:rPr>
      <w:b/>
      <w:bCs/>
      <w:i/>
      <w:iCs/>
      <w:color w:val="4f81bd"/>
      <w:szCs w:val="22"/>
    </w:rPr>
  </w:style>
  <w:style w:type="character" w:styleId="1309">
    <w:name w:val="脚注文本 Char1"/>
    <w:next w:val="1309"/>
    <w:link w:val="1030"/>
    <w:qFormat/>
    <w:rPr>
      <w:sz w:val="18"/>
      <w:szCs w:val="18"/>
    </w:rPr>
  </w:style>
  <w:style w:type="character" w:styleId="1310">
    <w:name w:val="正文文本缩进 2 Char"/>
    <w:next w:val="1310"/>
    <w:link w:val="1311"/>
    <w:qFormat/>
    <w:rPr>
      <w:sz w:val="21"/>
      <w:szCs w:val="24"/>
    </w:rPr>
  </w:style>
  <w:style w:type="paragraph" w:styleId="1311">
    <w:name w:val="正文文本缩进 21"/>
    <w:basedOn w:val="1030"/>
    <w:next w:val="1311"/>
    <w:link w:val="1310"/>
    <w:qFormat/>
    <w:pPr>
      <w:ind w:left="420"/>
      <w:spacing w:after="120" w:line="480" w:lineRule="auto"/>
    </w:pPr>
  </w:style>
  <w:style w:type="character" w:styleId="1312">
    <w:name w:val="Char Char17"/>
    <w:next w:val="1312"/>
    <w:link w:val="1030"/>
    <w:qFormat/>
    <w:rPr>
      <w:b/>
      <w:bCs/>
      <w:sz w:val="24"/>
      <w:szCs w:val="24"/>
    </w:rPr>
  </w:style>
  <w:style w:type="character" w:styleId="1313">
    <w:name w:val="more6"/>
    <w:next w:val="1313"/>
    <w:link w:val="1030"/>
    <w:qFormat/>
  </w:style>
  <w:style w:type="character" w:styleId="1314">
    <w:name w:val="引用 Char"/>
    <w:next w:val="1314"/>
    <w:link w:val="1315"/>
    <w:qFormat/>
    <w:rPr>
      <w:i/>
      <w:iCs/>
      <w:color w:val="000000"/>
      <w:sz w:val="21"/>
      <w:szCs w:val="22"/>
    </w:rPr>
  </w:style>
  <w:style w:type="paragraph" w:styleId="1315">
    <w:name w:val="引用1"/>
    <w:basedOn w:val="1030"/>
    <w:next w:val="1030"/>
    <w:link w:val="1314"/>
    <w:qFormat/>
    <w:rPr>
      <w:i/>
      <w:iCs/>
      <w:color w:val="000000"/>
      <w:szCs w:val="22"/>
    </w:rPr>
  </w:style>
  <w:style w:type="character" w:styleId="1316">
    <w:name w:val="10"/>
    <w:next w:val="1316"/>
    <w:link w:val="1030"/>
    <w:qFormat/>
    <w:rPr>
      <w:rFonts w:ascii="Calibri" w:hAnsi="Calibri"/>
      <w:sz w:val="21"/>
      <w:szCs w:val="24"/>
    </w:rPr>
  </w:style>
  <w:style w:type="character" w:styleId="1317">
    <w:name w:val="默认段落字体1"/>
    <w:next w:val="1317"/>
    <w:link w:val="1030"/>
    <w:qFormat/>
    <w:rPr>
      <w:sz w:val="21"/>
      <w:szCs w:val="24"/>
      <w:lang w:val="en-US" w:eastAsia="zh-CN" w:bidi="ar-SA"/>
    </w:rPr>
  </w:style>
  <w:style w:type="character" w:styleId="1318">
    <w:name w:val="Sample"/>
    <w:next w:val="1318"/>
    <w:link w:val="1030"/>
    <w:qFormat/>
    <w:rPr>
      <w:rFonts w:ascii="华文细黑" w:hAnsi="华文细黑"/>
    </w:rPr>
  </w:style>
  <w:style w:type="character" w:styleId="1319">
    <w:name w:val="结束语 Char"/>
    <w:next w:val="1319"/>
    <w:link w:val="1320"/>
    <w:qFormat/>
    <w:rPr>
      <w:sz w:val="28"/>
      <w:szCs w:val="24"/>
    </w:rPr>
  </w:style>
  <w:style w:type="paragraph" w:styleId="1320">
    <w:name w:val="结束语1"/>
    <w:basedOn w:val="1030"/>
    <w:next w:val="1320"/>
    <w:link w:val="1319"/>
    <w:qFormat/>
    <w:pPr>
      <w:ind w:left="100" w:firstLine="420"/>
      <w:spacing w:after="20" w:line="288" w:lineRule="auto"/>
    </w:pPr>
    <w:rPr>
      <w:sz w:val="28"/>
    </w:rPr>
  </w:style>
  <w:style w:type="character" w:styleId="1321">
    <w:name w:val="普通(网站) Char"/>
    <w:next w:val="1321"/>
    <w:link w:val="1322"/>
    <w:qFormat/>
    <w:rPr>
      <w:rFonts w:ascii="华文细黑" w:hAnsi="华文细黑" w:eastAsia="华文细黑" w:cs="Cambria"/>
      <w:color w:val="000000"/>
      <w:sz w:val="19"/>
      <w:szCs w:val="19"/>
    </w:rPr>
  </w:style>
  <w:style w:type="paragraph" w:styleId="1322">
    <w:name w:val="普通(网站)1"/>
    <w:basedOn w:val="1030"/>
    <w:next w:val="1322"/>
    <w:link w:val="1321"/>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323">
    <w:name w:val="CITE"/>
    <w:next w:val="1323"/>
    <w:link w:val="1030"/>
    <w:qFormat/>
    <w:rPr>
      <w:i/>
    </w:rPr>
  </w:style>
  <w:style w:type="character" w:styleId="1324">
    <w:name w:val="Char Char21"/>
    <w:next w:val="1324"/>
    <w:link w:val="1030"/>
    <w:qFormat/>
    <w:rPr>
      <w:rFonts w:ascii="华文细黑" w:hAnsi="华文细黑" w:eastAsia="幼圆" w:cs="Tahoma"/>
      <w:b/>
      <w:sz w:val="30"/>
      <w:szCs w:val="30"/>
    </w:rPr>
  </w:style>
  <w:style w:type="character" w:styleId="1325">
    <w:name w:val="Para head"/>
    <w:next w:val="1325"/>
    <w:link w:val="1030"/>
    <w:qFormat/>
    <w:rPr>
      <w:rFonts w:ascii="Arial" w:hAnsi="Arial" w:eastAsia="Times New Roman"/>
      <w:sz w:val="20"/>
    </w:rPr>
  </w:style>
  <w:style w:type="character" w:styleId="1326">
    <w:name w:val="Char Char23"/>
    <w:next w:val="1326"/>
    <w:link w:val="1030"/>
    <w:qFormat/>
    <w:rPr>
      <w:rFonts w:ascii="幼圆" w:hAnsi="华文细黑" w:eastAsia="幼圆" w:cs="Tahoma"/>
      <w:b/>
      <w:bCs/>
      <w:sz w:val="30"/>
      <w:szCs w:val="24"/>
    </w:rPr>
  </w:style>
  <w:style w:type="character" w:styleId="1327">
    <w:name w:val="NormalCharacter1"/>
    <w:next w:val="1327"/>
    <w:link w:val="1328"/>
    <w:qFormat/>
  </w:style>
  <w:style w:type="paragraph" w:styleId="1328">
    <w:name w:val="UserStyle_4"/>
    <w:basedOn w:val="1030"/>
    <w:next w:val="1328"/>
    <w:link w:val="1327"/>
    <w:qFormat/>
  </w:style>
  <w:style w:type="paragraph" w:styleId="1329">
    <w:name w:val="xl64"/>
    <w:basedOn w:val="1030"/>
    <w:next w:val="132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0">
    <w:name w:val="列表_名词"/>
    <w:basedOn w:val="1331"/>
    <w:next w:val="1330"/>
    <w:link w:val="1030"/>
    <w:qFormat/>
    <w:pPr>
      <w:ind w:left="2745" w:hanging="420"/>
      <w:tabs>
        <w:tab w:val="left" w:pos="2745" w:leader="none"/>
      </w:tabs>
    </w:pPr>
  </w:style>
  <w:style w:type="paragraph" w:styleId="1331">
    <w:name w:val="名词解释11"/>
    <w:basedOn w:val="1332"/>
    <w:next w:val="1331"/>
    <w:link w:val="1030"/>
    <w:qFormat/>
    <w:pPr>
      <w:ind w:firstLine="0"/>
      <w:spacing w:after="0"/>
    </w:pPr>
  </w:style>
  <w:style w:type="paragraph" w:styleId="1332">
    <w:name w:val="名词解释"/>
    <w:basedOn w:val="1030"/>
    <w:next w:val="1332"/>
    <w:link w:val="1030"/>
    <w:qFormat/>
    <w:pPr>
      <w:ind w:left="2325" w:hanging="2325"/>
      <w:spacing w:after="20" w:line="288" w:lineRule="auto"/>
    </w:pPr>
    <w:rPr>
      <w:szCs w:val="20"/>
    </w:rPr>
  </w:style>
  <w:style w:type="paragraph" w:styleId="1333">
    <w:name w:val="font0"/>
    <w:basedOn w:val="1030"/>
    <w:next w:val="1333"/>
    <w:link w:val="1030"/>
    <w:qFormat/>
    <w:pPr>
      <w:jc w:val="left"/>
      <w:spacing w:before="100" w:beforeAutospacing="1" w:after="100" w:afterAutospacing="1"/>
      <w:widowControl/>
    </w:pPr>
    <w:rPr>
      <w:rFonts w:hint="eastAsia" w:ascii="宋体" w:hAnsi="宋体"/>
      <w:sz w:val="18"/>
      <w:szCs w:val="18"/>
    </w:rPr>
  </w:style>
  <w:style w:type="paragraph" w:styleId="1334">
    <w:name w:val="Char Char Char Char Char Char Char Char Char Char Char Char Char Char Char Char"/>
    <w:basedOn w:val="1030"/>
    <w:next w:val="1334"/>
    <w:link w:val="1030"/>
    <w:qFormat/>
    <w:pPr>
      <w:tabs>
        <w:tab w:val="left" w:pos="360" w:leader="none"/>
      </w:tabs>
    </w:pPr>
    <w:rPr>
      <w:sz w:val="24"/>
    </w:rPr>
  </w:style>
  <w:style w:type="paragraph" w:styleId="1335">
    <w:name w:val="表格文字"/>
    <w:basedOn w:val="1030"/>
    <w:next w:val="1335"/>
    <w:link w:val="1030"/>
    <w:qFormat/>
    <w:pPr>
      <w:jc w:val="left"/>
      <w:spacing w:line="288" w:lineRule="auto"/>
    </w:pPr>
    <w:rPr>
      <w:szCs w:val="20"/>
    </w:rPr>
  </w:style>
  <w:style w:type="paragraph" w:styleId="1336">
    <w:name w:val="目录 71"/>
    <w:basedOn w:val="1030"/>
    <w:next w:val="1030"/>
    <w:link w:val="1030"/>
    <w:unhideWhenUsed/>
    <w:qFormat/>
    <w:pPr>
      <w:ind w:left="2520"/>
    </w:pPr>
    <w:rPr>
      <w:rFonts w:ascii="仿宋_GB2312" w:hAnsi="仿宋_GB2312" w:eastAsia="华文细黑" w:cs="Cambria"/>
      <w:szCs w:val="22"/>
    </w:rPr>
  </w:style>
  <w:style w:type="paragraph" w:styleId="1337">
    <w:name w:val="目录 911"/>
    <w:basedOn w:val="1030"/>
    <w:next w:val="1030"/>
    <w:link w:val="1030"/>
    <w:uiPriority w:val="39"/>
    <w:unhideWhenUsed/>
    <w:qFormat/>
    <w:pPr>
      <w:ind w:left="2268"/>
      <w:spacing w:after="57"/>
    </w:pPr>
  </w:style>
  <w:style w:type="paragraph" w:styleId="1338">
    <w:name w:val="目录 711"/>
    <w:basedOn w:val="1030"/>
    <w:next w:val="1030"/>
    <w:link w:val="1030"/>
    <w:uiPriority w:val="39"/>
    <w:unhideWhenUsed/>
    <w:qFormat/>
    <w:pPr>
      <w:ind w:left="1701"/>
      <w:spacing w:after="57"/>
    </w:pPr>
  </w:style>
  <w:style w:type="paragraph" w:styleId="1339">
    <w:name w:val="列表1"/>
    <w:basedOn w:val="1030"/>
    <w:next w:val="1339"/>
    <w:link w:val="1030"/>
    <w:qFormat/>
    <w:pPr>
      <w:ind w:left="420" w:hanging="420"/>
      <w:spacing w:after="20" w:line="288" w:lineRule="auto"/>
      <w:tabs>
        <w:tab w:val="left" w:pos="420" w:leader="none"/>
      </w:tabs>
    </w:pPr>
    <w:rPr>
      <w:szCs w:val="20"/>
      <w:lang w:val="en-GB"/>
    </w:rPr>
  </w:style>
  <w:style w:type="paragraph" w:styleId="1340">
    <w:name w:val="Char Char Char1 Char Char Char"/>
    <w:basedOn w:val="1030"/>
    <w:next w:val="1340"/>
    <w:link w:val="1030"/>
    <w:qFormat/>
    <w:pPr>
      <w:ind w:firstLine="200"/>
    </w:pPr>
    <w:rPr>
      <w:rFonts w:ascii="Tahoma" w:hAnsi="Tahoma"/>
      <w:sz w:val="24"/>
      <w:szCs w:val="20"/>
    </w:rPr>
  </w:style>
  <w:style w:type="paragraph" w:styleId="1341">
    <w:name w:val="图表目录1"/>
    <w:basedOn w:val="1030"/>
    <w:next w:val="1030"/>
    <w:link w:val="1030"/>
    <w:uiPriority w:val="99"/>
    <w:unhideWhenUsed/>
    <w:qFormat/>
  </w:style>
  <w:style w:type="paragraph" w:styleId="1342">
    <w:name w:val="Preformatted"/>
    <w:basedOn w:val="1030"/>
    <w:next w:val="1342"/>
    <w:link w:val="103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43">
    <w:name w:val="H4"/>
    <w:basedOn w:val="1030"/>
    <w:next w:val="1030"/>
    <w:link w:val="1030"/>
    <w:qFormat/>
    <w:pPr>
      <w:jc w:val="left"/>
      <w:keepNext/>
      <w:spacing w:before="100" w:after="100"/>
      <w:outlineLvl w:val="4"/>
    </w:pPr>
    <w:rPr>
      <w:rFonts w:ascii="Cambria" w:hAnsi="Cambria" w:eastAsia="华文细黑" w:cs="Cambria"/>
      <w:b/>
      <w:sz w:val="24"/>
      <w:szCs w:val="20"/>
    </w:rPr>
  </w:style>
  <w:style w:type="paragraph" w:styleId="1344">
    <w:name w:val="_Style 88"/>
    <w:basedOn w:val="1030"/>
    <w:next w:val="1344"/>
    <w:link w:val="1030"/>
    <w:qFormat/>
    <w:rPr>
      <w:rFonts w:eastAsia="Times New Roman"/>
    </w:rPr>
  </w:style>
  <w:style w:type="paragraph" w:styleId="1345">
    <w:name w:val="xl46"/>
    <w:basedOn w:val="1030"/>
    <w:next w:val="1345"/>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46">
    <w:name w:val="xl73"/>
    <w:basedOn w:val="1030"/>
    <w:next w:val="134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7">
    <w:name w:val="样式2"/>
    <w:basedOn w:val="1228"/>
    <w:next w:val="1347"/>
    <w:link w:val="1030"/>
    <w:qFormat/>
    <w:pPr>
      <w:numPr>
        <w:ilvl w:val="0"/>
        <w:numId w:val="1"/>
      </w:numPr>
      <w:jc w:val="both"/>
      <w:keepLines/>
      <w:keepNext/>
      <w:spacing w:before="340" w:after="330" w:line="578" w:lineRule="auto"/>
      <w:tabs>
        <w:tab w:val="left" w:pos="425" w:leader="none"/>
      </w:tabs>
    </w:pPr>
    <w:rPr>
      <w:rFonts w:ascii="Times New Roman" w:hAnsi="Times New Roman"/>
      <w:sz w:val="32"/>
      <w:szCs w:val="44"/>
    </w:rPr>
  </w:style>
  <w:style w:type="paragraph" w:styleId="1348">
    <w:name w:val="Javis"/>
    <w:basedOn w:val="1030"/>
    <w:next w:val="1348"/>
    <w:link w:val="1030"/>
    <w:qFormat/>
    <w:pPr>
      <w:ind w:right="210"/>
    </w:pPr>
    <w:rPr>
      <w:rFonts w:cs="宋体"/>
      <w:sz w:val="24"/>
      <w:szCs w:val="20"/>
    </w:rPr>
  </w:style>
  <w:style w:type="paragraph" w:styleId="1349">
    <w:name w:val="纯文本11"/>
    <w:basedOn w:val="1030"/>
    <w:next w:val="1349"/>
    <w:link w:val="1030"/>
    <w:qFormat/>
    <w:rPr>
      <w:rFonts w:ascii="宋体" w:hAnsi="Courier New"/>
    </w:rPr>
  </w:style>
  <w:style w:type="paragraph" w:styleId="1350">
    <w:name w:val="列表项目符号 21"/>
    <w:basedOn w:val="1030"/>
    <w:next w:val="1350"/>
    <w:link w:val="1030"/>
    <w:qFormat/>
    <w:pPr>
      <w:numPr>
        <w:ilvl w:val="0"/>
        <w:numId w:val="2"/>
      </w:numPr>
      <w:ind w:left="780"/>
      <w:tabs>
        <w:tab w:val="left" w:pos="780" w:leader="none"/>
        <w:tab w:val="left" w:pos="1200" w:leader="none"/>
      </w:tabs>
    </w:pPr>
  </w:style>
  <w:style w:type="paragraph" w:styleId="1351">
    <w:name w:val="样式一"/>
    <w:basedOn w:val="1030"/>
    <w:next w:val="1351"/>
    <w:link w:val="103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352">
    <w:name w:val="TOC 标题2"/>
    <w:basedOn w:val="1228"/>
    <w:next w:val="1030"/>
    <w:link w:val="103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53">
    <w:name w:val="无间隔111"/>
    <w:next w:val="1353"/>
    <w:link w:val="1030"/>
    <w:uiPriority w:val="1"/>
    <w:qFormat/>
    <w:rPr>
      <w:lang w:eastAsia="zh-CN"/>
    </w:rPr>
  </w:style>
  <w:style w:type="paragraph" w:styleId="1354">
    <w:name w:val="Caption1"/>
    <w:basedOn w:val="1030"/>
    <w:next w:val="1030"/>
    <w:link w:val="1030"/>
    <w:uiPriority w:val="35"/>
    <w:unhideWhenUsed/>
    <w:qFormat/>
    <w:pPr>
      <w:spacing w:line="276" w:lineRule="auto"/>
    </w:pPr>
    <w:rPr>
      <w:b/>
      <w:bCs/>
      <w:color w:val="4f81bd"/>
      <w:sz w:val="18"/>
      <w:szCs w:val="18"/>
    </w:rPr>
  </w:style>
  <w:style w:type="paragraph" w:styleId="1355">
    <w:name w:val="Default"/>
    <w:next w:val="1355"/>
    <w:link w:val="1030"/>
    <w:qFormat/>
    <w:pPr>
      <w:widowControl w:val="off"/>
    </w:pPr>
    <w:rPr>
      <w:rFonts w:ascii="宋体" w:hAnsi="宋体" w:cs="宋体"/>
      <w:color w:val="000000"/>
      <w:sz w:val="24"/>
      <w:szCs w:val="24"/>
      <w:lang w:eastAsia="zh-CN"/>
    </w:rPr>
  </w:style>
  <w:style w:type="paragraph" w:styleId="1356">
    <w:name w:val="简介正文"/>
    <w:basedOn w:val="1030"/>
    <w:next w:val="1356"/>
    <w:link w:val="1030"/>
    <w:qFormat/>
    <w:pPr>
      <w:ind w:left="1701" w:hanging="1701"/>
      <w:spacing w:after="20" w:line="520" w:lineRule="exact"/>
    </w:pPr>
    <w:rPr>
      <w:sz w:val="24"/>
      <w:szCs w:val="20"/>
    </w:rPr>
  </w:style>
  <w:style w:type="paragraph" w:styleId="1357">
    <w:name w:val="格式３"/>
    <w:basedOn w:val="1030"/>
    <w:next w:val="1357"/>
    <w:link w:val="1030"/>
    <w:qFormat/>
    <w:pPr>
      <w:ind w:left="600" w:hanging="600"/>
      <w:spacing w:line="420" w:lineRule="atLeast"/>
    </w:pPr>
    <w:rPr>
      <w:rFonts w:hint="eastAsia" w:ascii="宋体" w:hAnsi="宋体"/>
      <w:color w:val="000000"/>
      <w:sz w:val="24"/>
      <w:szCs w:val="20"/>
    </w:rPr>
  </w:style>
  <w:style w:type="paragraph" w:styleId="1358">
    <w:name w:val="Heading 1"/>
    <w:basedOn w:val="1030"/>
    <w:next w:val="1030"/>
    <w:link w:val="1030"/>
    <w:uiPriority w:val="9"/>
    <w:qFormat/>
    <w:pPr>
      <w:keepLines/>
      <w:keepNext/>
      <w:spacing w:before="480" w:after="200"/>
      <w:outlineLvl w:val="0"/>
    </w:pPr>
    <w:rPr>
      <w:rFonts w:ascii="Arial" w:hAnsi="Arial" w:eastAsia="Arial" w:cs="Arial"/>
      <w:sz w:val="40"/>
      <w:szCs w:val="40"/>
    </w:rPr>
  </w:style>
  <w:style w:type="paragraph" w:styleId="1359">
    <w:name w:val="正文文本111"/>
    <w:basedOn w:val="1030"/>
    <w:next w:val="1030"/>
    <w:link w:val="1030"/>
    <w:qFormat/>
    <w:rPr>
      <w:rFonts w:ascii="仿宋_GB2312" w:eastAsia="仿宋_GB2312"/>
      <w:sz w:val="28"/>
    </w:rPr>
  </w:style>
  <w:style w:type="paragraph" w:styleId="1360">
    <w:name w:val="Footer1"/>
    <w:basedOn w:val="1030"/>
    <w:next w:val="1360"/>
    <w:link w:val="1030"/>
    <w:uiPriority w:val="99"/>
    <w:unhideWhenUsed/>
    <w:pPr>
      <w:spacing w:after="0" w:line="240" w:lineRule="auto"/>
      <w:tabs>
        <w:tab w:val="center" w:pos="7143" w:leader="none"/>
        <w:tab w:val="right" w:pos="14287" w:leader="none"/>
      </w:tabs>
    </w:pPr>
  </w:style>
  <w:style w:type="paragraph" w:styleId="1361">
    <w:name w:val="图形"/>
    <w:basedOn w:val="1030"/>
    <w:next w:val="1361"/>
    <w:link w:val="1030"/>
    <w:qFormat/>
    <w:pPr>
      <w:ind w:firstLine="420"/>
      <w:jc w:val="center"/>
      <w:spacing w:after="20" w:line="288" w:lineRule="auto"/>
    </w:pPr>
  </w:style>
  <w:style w:type="paragraph" w:styleId="1362">
    <w:name w:val="普通正文"/>
    <w:basedOn w:val="1030"/>
    <w:next w:val="1362"/>
    <w:link w:val="1030"/>
    <w:qFormat/>
    <w:pPr>
      <w:ind w:firstLine="480"/>
      <w:jc w:val="left"/>
      <w:spacing w:before="120" w:after="120" w:line="360" w:lineRule="auto"/>
    </w:pPr>
    <w:rPr>
      <w:rFonts w:ascii="Arial" w:hAnsi="Arial"/>
      <w:sz w:val="24"/>
      <w:szCs w:val="24"/>
    </w:rPr>
  </w:style>
  <w:style w:type="paragraph" w:styleId="1363">
    <w:name w:val="Char Char Char Char Char Char Char"/>
    <w:basedOn w:val="1030"/>
    <w:next w:val="1363"/>
    <w:link w:val="1030"/>
    <w:qFormat/>
    <w:pPr>
      <w:jc w:val="left"/>
      <w:spacing w:after="160" w:line="240" w:lineRule="exact"/>
      <w:widowControl/>
    </w:pPr>
    <w:rPr>
      <w:rFonts w:ascii="Arial" w:hAnsi="Arial" w:eastAsia="Times New Roman" w:cs="Verdana"/>
      <w:b/>
      <w:sz w:val="24"/>
      <w:lang w:eastAsia="en-US"/>
    </w:rPr>
  </w:style>
  <w:style w:type="paragraph" w:styleId="1364">
    <w:name w:val="Char Char Char Char Char Char Char Char Char Char Char Char Char Char Char Char1"/>
    <w:basedOn w:val="1030"/>
    <w:next w:val="1364"/>
    <w:link w:val="1030"/>
    <w:qFormat/>
    <w:pPr>
      <w:tabs>
        <w:tab w:val="left" w:pos="360" w:leader="none"/>
      </w:tabs>
    </w:pPr>
    <w:rPr>
      <w:sz w:val="24"/>
    </w:rPr>
  </w:style>
  <w:style w:type="paragraph" w:styleId="1365">
    <w:name w:val="xl69"/>
    <w:basedOn w:val="1030"/>
    <w:next w:val="1365"/>
    <w:link w:val="1030"/>
    <w:qFormat/>
    <w:pPr>
      <w:jc w:val="center"/>
      <w:spacing w:before="100" w:beforeAutospacing="1" w:after="100" w:afterAutospacing="1"/>
      <w:widowControl/>
    </w:pPr>
    <w:rPr>
      <w:rFonts w:ascii="微软雅黑" w:hAnsi="微软雅黑" w:eastAsia="微软雅黑" w:cs="宋体"/>
      <w:sz w:val="13"/>
      <w:szCs w:val="13"/>
    </w:rPr>
  </w:style>
  <w:style w:type="paragraph" w:styleId="1366">
    <w:name w:val="列表 21"/>
    <w:basedOn w:val="1030"/>
    <w:next w:val="1366"/>
    <w:link w:val="1030"/>
    <w:qFormat/>
    <w:pPr>
      <w:ind w:left="100" w:hanging="200"/>
      <w:jc w:val="left"/>
      <w:widowControl/>
    </w:pPr>
    <w:rPr>
      <w:sz w:val="20"/>
      <w:szCs w:val="20"/>
    </w:rPr>
  </w:style>
  <w:style w:type="paragraph" w:styleId="1367">
    <w:name w:val="普通文字"/>
    <w:basedOn w:val="1030"/>
    <w:next w:val="1030"/>
    <w:link w:val="1030"/>
    <w:qFormat/>
    <w:rPr>
      <w:rFonts w:ascii="宋体"/>
      <w:sz w:val="24"/>
    </w:rPr>
  </w:style>
  <w:style w:type="paragraph" w:styleId="1368">
    <w:name w:val="正文文本缩进11"/>
    <w:basedOn w:val="1030"/>
    <w:next w:val="1368"/>
    <w:link w:val="1030"/>
    <w:uiPriority w:val="99"/>
    <w:qFormat/>
    <w:pPr>
      <w:ind w:firstLine="600"/>
    </w:pPr>
    <w:rPr>
      <w:rFonts w:ascii="宋体" w:hAnsi="Courier New" w:cs="宋体"/>
      <w:color w:val="000000"/>
      <w:sz w:val="30"/>
      <w:szCs w:val="30"/>
    </w:rPr>
  </w:style>
  <w:style w:type="paragraph" w:styleId="1369">
    <w:name w:val="flNote"/>
    <w:basedOn w:val="1030"/>
    <w:next w:val="1369"/>
    <w:link w:val="1030"/>
    <w:qFormat/>
    <w:pPr>
      <w:jc w:val="center"/>
      <w:spacing w:before="320" w:after="160" w:line="360" w:lineRule="atLeast"/>
    </w:pPr>
    <w:rPr>
      <w:rFonts w:ascii="Tahoma" w:hAnsi="Cambria" w:eastAsia="幼圆" w:cs="Cambria"/>
      <w:sz w:val="30"/>
      <w:szCs w:val="20"/>
    </w:rPr>
  </w:style>
  <w:style w:type="paragraph" w:styleId="1370">
    <w:name w:val="题注1"/>
    <w:basedOn w:val="1030"/>
    <w:next w:val="1030"/>
    <w:link w:val="1030"/>
    <w:qFormat/>
    <w:rPr>
      <w:rFonts w:ascii="幼圆" w:hAnsi="幼圆" w:eastAsia="幼圆" w:cs="Cambria"/>
      <w:sz w:val="20"/>
      <w:szCs w:val="20"/>
    </w:rPr>
  </w:style>
  <w:style w:type="paragraph" w:styleId="1371">
    <w:name w:val="产品型号"/>
    <w:basedOn w:val="1030"/>
    <w:next w:val="1371"/>
    <w:link w:val="103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72">
    <w:name w:val="xl35"/>
    <w:basedOn w:val="1030"/>
    <w:next w:val="1372"/>
    <w:link w:val="103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3">
    <w:name w:val="样式 纯文本 + 楷体_GB2312 小四 行距: 固定值 20 磅1"/>
    <w:basedOn w:val="1285"/>
    <w:next w:val="1373"/>
    <w:link w:val="1030"/>
    <w:qFormat/>
    <w:pPr>
      <w:ind w:firstLine="200"/>
      <w:spacing w:line="400" w:lineRule="exact"/>
    </w:pPr>
    <w:rPr>
      <w:rFonts w:ascii="楷体_GB2312" w:eastAsia="楷体_GB2312"/>
      <w:sz w:val="24"/>
    </w:rPr>
  </w:style>
  <w:style w:type="paragraph" w:styleId="1374">
    <w:name w:val="xl40"/>
    <w:basedOn w:val="1030"/>
    <w:next w:val="1374"/>
    <w:link w:val="10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75">
    <w:name w:val="xl29"/>
    <w:basedOn w:val="1030"/>
    <w:next w:val="1375"/>
    <w:link w:val="103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6">
    <w:name w:val="正文(缩进)"/>
    <w:basedOn w:val="1030"/>
    <w:next w:val="1376"/>
    <w:link w:val="1030"/>
    <w:qFormat/>
    <w:pPr>
      <w:ind w:firstLine="200"/>
      <w:spacing w:line="360" w:lineRule="auto"/>
      <w:widowControl/>
    </w:pPr>
    <w:rPr>
      <w:rFonts w:eastAsia="仿宋_GB2312"/>
      <w:sz w:val="24"/>
      <w:szCs w:val="20"/>
    </w:rPr>
  </w:style>
  <w:style w:type="paragraph" w:styleId="1377">
    <w:name w:val="目录 811"/>
    <w:basedOn w:val="1030"/>
    <w:next w:val="1030"/>
    <w:link w:val="1030"/>
    <w:uiPriority w:val="39"/>
    <w:unhideWhenUsed/>
    <w:qFormat/>
    <w:pPr>
      <w:ind w:left="1984"/>
      <w:spacing w:after="57"/>
    </w:pPr>
  </w:style>
  <w:style w:type="paragraph" w:styleId="1378">
    <w:name w:val="H2"/>
    <w:basedOn w:val="1030"/>
    <w:next w:val="1030"/>
    <w:link w:val="1030"/>
    <w:qFormat/>
    <w:pPr>
      <w:jc w:val="left"/>
      <w:keepNext/>
      <w:spacing w:before="100" w:after="100"/>
      <w:outlineLvl w:val="2"/>
    </w:pPr>
    <w:rPr>
      <w:rFonts w:ascii="Cambria" w:hAnsi="Cambria" w:eastAsia="华文细黑" w:cs="Cambria"/>
      <w:b/>
      <w:sz w:val="36"/>
      <w:szCs w:val="20"/>
    </w:rPr>
  </w:style>
  <w:style w:type="paragraph" w:styleId="1379">
    <w:name w:val="Header1"/>
    <w:basedOn w:val="1030"/>
    <w:next w:val="1379"/>
    <w:link w:val="1030"/>
    <w:uiPriority w:val="99"/>
    <w:unhideWhenUsed/>
    <w:pPr>
      <w:spacing w:after="0" w:line="240" w:lineRule="auto"/>
      <w:tabs>
        <w:tab w:val="center" w:pos="7143" w:leader="none"/>
        <w:tab w:val="right" w:pos="14287" w:leader="none"/>
      </w:tabs>
    </w:pPr>
  </w:style>
  <w:style w:type="paragraph" w:styleId="1380">
    <w:name w:val="xl32"/>
    <w:basedOn w:val="1030"/>
    <w:next w:val="1380"/>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1">
    <w:name w:val="空半行"/>
    <w:basedOn w:val="1030"/>
    <w:next w:val="1381"/>
    <w:link w:val="1030"/>
    <w:qFormat/>
    <w:pPr>
      <w:spacing w:line="120" w:lineRule="exact"/>
    </w:pPr>
    <w:rPr>
      <w:rFonts w:ascii="Cambria" w:hAnsi="Cambria" w:eastAsia="Tahoma" w:cs="Cambria"/>
      <w:color w:val="ffffff"/>
      <w:sz w:val="30"/>
      <w:szCs w:val="20"/>
    </w:rPr>
  </w:style>
  <w:style w:type="paragraph" w:styleId="1382">
    <w:name w:val="xl71"/>
    <w:basedOn w:val="1030"/>
    <w:next w:val="1382"/>
    <w:link w:val="1030"/>
    <w:qFormat/>
    <w:pPr>
      <w:jc w:val="center"/>
      <w:spacing w:before="100" w:beforeAutospacing="1" w:after="100" w:afterAutospacing="1"/>
      <w:widowControl/>
    </w:pPr>
    <w:rPr>
      <w:rFonts w:ascii="微软雅黑" w:hAnsi="微软雅黑" w:eastAsia="微软雅黑" w:cs="宋体"/>
      <w:sz w:val="13"/>
      <w:szCs w:val="13"/>
    </w:rPr>
  </w:style>
  <w:style w:type="paragraph" w:styleId="1383">
    <w:name w:val="函数注释2"/>
    <w:basedOn w:val="1030"/>
    <w:next w:val="1383"/>
    <w:link w:val="1030"/>
    <w:qFormat/>
    <w:pPr>
      <w:ind w:left="1680" w:firstLine="420"/>
      <w:spacing w:after="20" w:line="288" w:lineRule="auto"/>
    </w:pPr>
  </w:style>
  <w:style w:type="paragraph" w:styleId="1384">
    <w:name w:val="目录 712"/>
    <w:basedOn w:val="1030"/>
    <w:next w:val="1030"/>
    <w:link w:val="1030"/>
    <w:uiPriority w:val="39"/>
    <w:unhideWhenUsed/>
    <w:pPr>
      <w:ind w:left="1701" w:right="0" w:firstLine="0"/>
      <w:spacing w:after="57"/>
    </w:pPr>
  </w:style>
  <w:style w:type="paragraph" w:styleId="1385">
    <w:name w:val="Char Char Char1 Char"/>
    <w:basedOn w:val="1214"/>
    <w:next w:val="1030"/>
    <w:link w:val="1030"/>
    <w:qFormat/>
    <w:pPr>
      <w:jc w:val="left"/>
      <w:spacing w:before="120" w:after="120" w:line="240" w:lineRule="auto"/>
    </w:pPr>
    <w:rPr>
      <w:rFonts w:ascii="Arial" w:hAnsi="Arial" w:eastAsia="黑体"/>
      <w:bCs w:val="0"/>
      <w:szCs w:val="20"/>
    </w:rPr>
  </w:style>
  <w:style w:type="paragraph" w:styleId="1386">
    <w:name w:val="默认段落字体 Para Char"/>
    <w:basedOn w:val="1030"/>
    <w:next w:val="1386"/>
    <w:link w:val="1030"/>
    <w:qFormat/>
    <w:pPr>
      <w:ind w:firstLine="200"/>
      <w:spacing w:line="360" w:lineRule="auto"/>
    </w:pPr>
    <w:rPr>
      <w:rFonts w:ascii="华文细黑" w:hAnsi="华文细黑" w:eastAsia="华文细黑" w:cs="华文细黑"/>
      <w:sz w:val="24"/>
    </w:rPr>
  </w:style>
  <w:style w:type="paragraph" w:styleId="1387">
    <w:name w:val="xl34"/>
    <w:basedOn w:val="1030"/>
    <w:next w:val="138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8">
    <w:name w:val="H6"/>
    <w:basedOn w:val="1030"/>
    <w:next w:val="1030"/>
    <w:link w:val="1030"/>
    <w:qFormat/>
    <w:pPr>
      <w:jc w:val="left"/>
      <w:keepNext/>
      <w:spacing w:before="100" w:after="100"/>
      <w:outlineLvl w:val="6"/>
    </w:pPr>
    <w:rPr>
      <w:rFonts w:ascii="Cambria" w:hAnsi="Cambria" w:eastAsia="华文细黑" w:cs="Cambria"/>
      <w:b/>
      <w:sz w:val="16"/>
      <w:szCs w:val="20"/>
    </w:rPr>
  </w:style>
  <w:style w:type="paragraph" w:styleId="1389">
    <w:name w:val="目录 31"/>
    <w:basedOn w:val="1030"/>
    <w:next w:val="1389"/>
    <w:link w:val="1030"/>
    <w:qFormat/>
    <w:pPr>
      <w:ind w:left="941"/>
      <w:jc w:val="left"/>
      <w:spacing w:before="13"/>
    </w:pPr>
    <w:rPr>
      <w:rFonts w:ascii="Calibri" w:hAnsi="Calibri"/>
      <w:szCs w:val="21"/>
      <w:lang w:eastAsia="en-US"/>
    </w:rPr>
  </w:style>
  <w:style w:type="paragraph" w:styleId="1390">
    <w:name w:val="Char Char Char Char Char Char Char Char Char Char11"/>
    <w:basedOn w:val="1030"/>
    <w:next w:val="1390"/>
    <w:link w:val="1030"/>
    <w:qFormat/>
    <w:pPr>
      <w:ind w:left="425" w:hanging="425"/>
      <w:tabs>
        <w:tab w:val="left" w:pos="425" w:leader="none"/>
      </w:tabs>
    </w:pPr>
    <w:rPr>
      <w:sz w:val="28"/>
      <w:szCs w:val="20"/>
    </w:rPr>
  </w:style>
  <w:style w:type="paragraph" w:styleId="1391">
    <w:name w:val="目录 111"/>
    <w:basedOn w:val="1030"/>
    <w:next w:val="1030"/>
    <w:link w:val="1030"/>
    <w:uiPriority w:val="39"/>
    <w:unhideWhenUsed/>
    <w:qFormat/>
    <w:pPr>
      <w:spacing w:after="57"/>
    </w:pPr>
  </w:style>
  <w:style w:type="paragraph" w:styleId="1392">
    <w:name w:val="引文目录1"/>
    <w:basedOn w:val="1030"/>
    <w:next w:val="1030"/>
    <w:link w:val="1030"/>
    <w:qFormat/>
    <w:pPr>
      <w:ind w:left="420"/>
    </w:pPr>
  </w:style>
  <w:style w:type="paragraph" w:styleId="1393">
    <w:name w:val="样式 标题 2 + Times New Roman 四号 非加粗 段前: 5 磅 段后: 0 磅 行距: 固定值 20..."/>
    <w:basedOn w:val="1214"/>
    <w:next w:val="1393"/>
    <w:link w:val="1030"/>
    <w:qFormat/>
    <w:pPr>
      <w:spacing w:before="100" w:after="0" w:line="400" w:lineRule="exact"/>
    </w:pPr>
    <w:rPr>
      <w:rFonts w:eastAsia="幼圆" w:cs="华文细黑"/>
      <w:b w:val="0"/>
      <w:bCs w:val="0"/>
      <w:color w:val="ff0000"/>
      <w:sz w:val="30"/>
      <w:szCs w:val="20"/>
      <w:lang w:eastAsia="en-US"/>
    </w:rPr>
  </w:style>
  <w:style w:type="paragraph" w:styleId="1394">
    <w:name w:val="xl50"/>
    <w:basedOn w:val="1030"/>
    <w:next w:val="1394"/>
    <w:link w:val="1030"/>
    <w:qFormat/>
    <w:pPr>
      <w:jc w:val="center"/>
      <w:spacing w:before="100" w:beforeAutospacing="1" w:after="100" w:afterAutospacing="1"/>
      <w:widowControl/>
    </w:pPr>
    <w:rPr>
      <w:rFonts w:ascii="宋体" w:hAnsi="宋体"/>
      <w:b/>
      <w:bCs/>
      <w:sz w:val="40"/>
      <w:szCs w:val="40"/>
    </w:rPr>
  </w:style>
  <w:style w:type="paragraph" w:styleId="1395">
    <w:name w:val="列表项目符号 31"/>
    <w:basedOn w:val="1030"/>
    <w:next w:val="1395"/>
    <w:link w:val="1030"/>
    <w:qFormat/>
    <w:pPr>
      <w:numPr>
        <w:ilvl w:val="0"/>
        <w:numId w:val="3"/>
      </w:numPr>
    </w:pPr>
  </w:style>
  <w:style w:type="paragraph" w:styleId="1396">
    <w:name w:val="No Spacing"/>
    <w:next w:val="1396"/>
    <w:link w:val="1030"/>
    <w:uiPriority w:val="1"/>
    <w:qFormat/>
    <w:pPr>
      <w:spacing w:before="0" w:after="0" w:line="240" w:lineRule="auto"/>
    </w:pPr>
  </w:style>
  <w:style w:type="paragraph" w:styleId="1397">
    <w:name w:val="List Paragraph"/>
    <w:basedOn w:val="1030"/>
    <w:next w:val="1397"/>
    <w:link w:val="1030"/>
    <w:uiPriority w:val="34"/>
    <w:qFormat/>
    <w:pPr>
      <w:contextualSpacing/>
      <w:ind w:left="720"/>
    </w:pPr>
  </w:style>
  <w:style w:type="paragraph" w:styleId="1398">
    <w:name w:val="xl24"/>
    <w:basedOn w:val="1030"/>
    <w:next w:val="1398"/>
    <w:link w:val="103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9">
    <w:name w:val="font6"/>
    <w:basedOn w:val="1030"/>
    <w:next w:val="1399"/>
    <w:link w:val="1030"/>
    <w:qFormat/>
    <w:pPr>
      <w:ind w:firstLine="420"/>
      <w:jc w:val="left"/>
      <w:spacing w:before="100" w:beforeAutospacing="1" w:after="100" w:afterAutospacing="1" w:line="288" w:lineRule="auto"/>
      <w:widowControl/>
    </w:pPr>
    <w:rPr>
      <w:sz w:val="24"/>
    </w:rPr>
  </w:style>
  <w:style w:type="paragraph" w:styleId="1400">
    <w:name w:val="Char"/>
    <w:basedOn w:val="1030"/>
    <w:next w:val="1400"/>
    <w:link w:val="1030"/>
    <w:qFormat/>
    <w:pPr>
      <w:jc w:val="left"/>
      <w:spacing w:after="160" w:line="240" w:lineRule="exact"/>
      <w:widowControl/>
    </w:pPr>
  </w:style>
  <w:style w:type="paragraph" w:styleId="1401">
    <w:name w:val="表头"/>
    <w:basedOn w:val="1030"/>
    <w:next w:val="1401"/>
    <w:link w:val="1030"/>
    <w:qFormat/>
    <w:pPr>
      <w:jc w:val="center"/>
      <w:spacing w:line="320" w:lineRule="atLeast"/>
    </w:pPr>
    <w:rPr>
      <w:rFonts w:eastAsia="黑体"/>
      <w:spacing w:val="-10"/>
      <w:szCs w:val="20"/>
    </w:rPr>
  </w:style>
  <w:style w:type="paragraph" w:styleId="1402">
    <w:name w:val="标题 111"/>
    <w:basedOn w:val="1030"/>
    <w:next w:val="1030"/>
    <w:link w:val="1030"/>
    <w:uiPriority w:val="9"/>
    <w:qFormat/>
    <w:pPr>
      <w:keepLines/>
      <w:keepNext/>
      <w:spacing w:before="480" w:after="200"/>
      <w:outlineLvl w:val="0"/>
    </w:pPr>
    <w:rPr>
      <w:rFonts w:ascii="Arial" w:hAnsi="Arial" w:eastAsia="Arial" w:cs="Arial"/>
      <w:sz w:val="40"/>
      <w:szCs w:val="40"/>
    </w:rPr>
  </w:style>
  <w:style w:type="paragraph" w:styleId="1403">
    <w:name w:val="目录 611"/>
    <w:basedOn w:val="1030"/>
    <w:next w:val="1030"/>
    <w:link w:val="1030"/>
    <w:uiPriority w:val="39"/>
    <w:unhideWhenUsed/>
    <w:qFormat/>
    <w:pPr>
      <w:ind w:left="1417"/>
      <w:spacing w:after="57"/>
    </w:pPr>
  </w:style>
  <w:style w:type="paragraph" w:styleId="1404">
    <w:name w:val="BodyText1_0"/>
    <w:basedOn w:val="1030"/>
    <w:next w:val="1404"/>
    <w:link w:val="1030"/>
    <w:uiPriority w:val="99"/>
    <w:qFormat/>
    <w:rPr>
      <w:rFonts w:ascii="华文中宋" w:eastAsia="Times New Roman" w:cs="华文中宋"/>
      <w:sz w:val="28"/>
      <w:szCs w:val="28"/>
    </w:rPr>
  </w:style>
  <w:style w:type="paragraph" w:styleId="1405">
    <w:name w:val="z-Bottom of Form"/>
    <w:next w:val="1030"/>
    <w:link w:val="1030"/>
    <w:qFormat/>
    <w:pPr>
      <w:jc w:val="center"/>
      <w:widowControl w:val="off"/>
      <w:pBdr>
        <w:top w:val="single" w:color="000000" w:sz="2" w:space="0"/>
      </w:pBdr>
    </w:pPr>
    <w:rPr>
      <w:rFonts w:ascii="Tahoma" w:hAnsi="Tahoma" w:eastAsia="华文细黑" w:cs="Cambria"/>
      <w:vanish/>
      <w:sz w:val="16"/>
      <w:lang w:eastAsia="zh-CN"/>
    </w:rPr>
  </w:style>
  <w:style w:type="paragraph" w:styleId="1406">
    <w:name w:val="cjk"/>
    <w:basedOn w:val="1030"/>
    <w:next w:val="1406"/>
    <w:link w:val="1030"/>
    <w:qFormat/>
    <w:pPr>
      <w:spacing w:before="100" w:beforeAutospacing="1"/>
      <w:widowControl/>
    </w:pPr>
    <w:rPr>
      <w:rFonts w:ascii="宋体" w:hAnsi="宋体" w:cs="宋体"/>
      <w:color w:val="000000"/>
      <w:sz w:val="30"/>
      <w:szCs w:val="30"/>
    </w:rPr>
  </w:style>
  <w:style w:type="paragraph" w:styleId="1407">
    <w:name w:val="标准文字"/>
    <w:basedOn w:val="1030"/>
    <w:next w:val="1407"/>
    <w:link w:val="1030"/>
    <w:qFormat/>
    <w:pPr>
      <w:ind w:firstLine="420"/>
      <w:spacing w:after="20" w:line="360" w:lineRule="auto"/>
    </w:pPr>
  </w:style>
  <w:style w:type="paragraph" w:styleId="1408">
    <w:name w:val="xl72"/>
    <w:basedOn w:val="1030"/>
    <w:next w:val="1408"/>
    <w:link w:val="103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09">
    <w:name w:val="程序代码"/>
    <w:basedOn w:val="1030"/>
    <w:next w:val="1409"/>
    <w:link w:val="1030"/>
    <w:qFormat/>
    <w:pPr>
      <w:ind w:left="839" w:firstLine="420"/>
      <w:spacing w:after="20" w:line="288" w:lineRule="auto"/>
    </w:pPr>
    <w:rPr>
      <w:rFonts w:eastAsia="仿宋_GB2312"/>
    </w:rPr>
  </w:style>
  <w:style w:type="paragraph" w:styleId="1410">
    <w:name w:val="TOC Heading1"/>
    <w:next w:val="1030"/>
    <w:link w:val="1030"/>
    <w:qFormat/>
    <w:rPr>
      <w:rFonts w:ascii="Calibri" w:hAnsi="Calibri"/>
      <w:sz w:val="32"/>
      <w:lang w:eastAsia="zh-CN"/>
    </w:rPr>
  </w:style>
  <w:style w:type="paragraph" w:styleId="1411">
    <w:name w:val="重点"/>
    <w:basedOn w:val="1030"/>
    <w:next w:val="1411"/>
    <w:link w:val="1030"/>
    <w:qFormat/>
    <w:pPr>
      <w:ind w:firstLine="420"/>
      <w:spacing w:after="20" w:line="288" w:lineRule="auto"/>
      <w:shd w:val="pct10" w:color="auto" w:fill="auto"/>
    </w:pPr>
    <w:rPr>
      <w:rFonts w:eastAsia="黑体"/>
      <w:b/>
    </w:rPr>
  </w:style>
  <w:style w:type="paragraph" w:styleId="1412">
    <w:name w:val="样式"/>
    <w:basedOn w:val="1030"/>
    <w:next w:val="1072"/>
    <w:link w:val="1030"/>
    <w:qFormat/>
    <w:pPr>
      <w:ind w:firstLine="540"/>
      <w:spacing w:line="360" w:lineRule="auto"/>
      <w:widowControl/>
    </w:pPr>
    <w:rPr>
      <w:rFonts w:ascii="宋体" w:hAnsi="MS Sans Serif"/>
      <w:spacing w:val="12"/>
      <w:sz w:val="24"/>
    </w:rPr>
  </w:style>
  <w:style w:type="paragraph" w:styleId="1413">
    <w:name w:val="Char Char Char Char Char Char Char1"/>
    <w:basedOn w:val="1030"/>
    <w:next w:val="1413"/>
    <w:link w:val="1030"/>
    <w:qFormat/>
    <w:pPr>
      <w:jc w:val="left"/>
      <w:spacing w:after="160" w:line="240" w:lineRule="exact"/>
      <w:widowControl/>
    </w:pPr>
    <w:rPr>
      <w:rFonts w:ascii="Arial" w:hAnsi="Arial" w:eastAsia="Times New Roman" w:cs="Verdana"/>
      <w:b/>
      <w:sz w:val="24"/>
      <w:lang w:eastAsia="en-US"/>
    </w:rPr>
  </w:style>
  <w:style w:type="paragraph" w:styleId="1414">
    <w:name w:val="Table Paragraph"/>
    <w:basedOn w:val="1030"/>
    <w:next w:val="1414"/>
    <w:link w:val="1030"/>
    <w:qFormat/>
    <w:pPr>
      <w:jc w:val="left"/>
    </w:pPr>
    <w:rPr>
      <w:rFonts w:ascii="Calibri" w:hAnsi="Calibri"/>
      <w:sz w:val="22"/>
      <w:szCs w:val="22"/>
      <w:lang w:eastAsia="en-US"/>
    </w:rPr>
  </w:style>
  <w:style w:type="paragraph" w:styleId="1415">
    <w:name w:val="表格"/>
    <w:basedOn w:val="1030"/>
    <w:next w:val="1415"/>
    <w:link w:val="1030"/>
    <w:qFormat/>
    <w:pPr>
      <w:jc w:val="center"/>
    </w:pPr>
    <w:rPr>
      <w:rFonts w:ascii="Wingdings" w:hAnsi="Wingdings" w:eastAsia="华文细黑" w:cs="Cambria"/>
      <w:szCs w:val="20"/>
    </w:rPr>
  </w:style>
  <w:style w:type="paragraph" w:styleId="1416">
    <w:name w:val="font7"/>
    <w:basedOn w:val="1030"/>
    <w:next w:val="1416"/>
    <w:link w:val="1030"/>
    <w:qFormat/>
    <w:pPr>
      <w:ind w:firstLine="420"/>
      <w:jc w:val="left"/>
      <w:spacing w:before="100" w:beforeAutospacing="1" w:after="100" w:afterAutospacing="1" w:line="288" w:lineRule="auto"/>
      <w:widowControl/>
    </w:pPr>
    <w:rPr>
      <w:b/>
      <w:bCs/>
      <w:sz w:val="24"/>
    </w:rPr>
  </w:style>
  <w:style w:type="paragraph" w:styleId="1417">
    <w:name w:val="函数注释1"/>
    <w:basedOn w:val="1030"/>
    <w:next w:val="1417"/>
    <w:link w:val="1030"/>
    <w:qFormat/>
    <w:pPr>
      <w:ind w:left="1678" w:right="210" w:hanging="1049"/>
      <w:jc w:val="left"/>
      <w:spacing w:after="20" w:line="320" w:lineRule="exact"/>
    </w:pPr>
    <w:rPr>
      <w:szCs w:val="20"/>
    </w:rPr>
  </w:style>
  <w:style w:type="paragraph" w:styleId="1418">
    <w:name w:val="xl23"/>
    <w:basedOn w:val="1030"/>
    <w:next w:val="1418"/>
    <w:link w:val="103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19">
    <w:name w:val="Char11"/>
    <w:basedOn w:val="1030"/>
    <w:next w:val="1419"/>
    <w:link w:val="1030"/>
    <w:qFormat/>
    <w:rPr>
      <w:rFonts w:ascii="仿宋_GB2312" w:eastAsia="仿宋_GB2312"/>
      <w:b/>
      <w:sz w:val="32"/>
      <w:szCs w:val="32"/>
    </w:rPr>
  </w:style>
  <w:style w:type="paragraph" w:styleId="1420">
    <w:name w:val="aa"/>
    <w:basedOn w:val="1030"/>
    <w:next w:val="1420"/>
    <w:link w:val="1030"/>
    <w:qFormat/>
    <w:pPr>
      <w:jc w:val="left"/>
      <w:spacing w:before="100" w:beforeAutospacing="1" w:after="100" w:afterAutospacing="1"/>
      <w:widowControl/>
    </w:pPr>
    <w:rPr>
      <w:rFonts w:ascii="宋体" w:hAnsi="宋体" w:cs="宋体"/>
      <w:sz w:val="24"/>
    </w:rPr>
  </w:style>
  <w:style w:type="paragraph" w:styleId="1421">
    <w:name w:val="正文缩进2格"/>
    <w:basedOn w:val="1030"/>
    <w:next w:val="1421"/>
    <w:link w:val="1030"/>
    <w:uiPriority w:val="99"/>
    <w:qFormat/>
    <w:pPr>
      <w:ind w:firstLine="639"/>
      <w:spacing w:line="600" w:lineRule="exact"/>
    </w:pPr>
    <w:rPr>
      <w:rFonts w:ascii="仿宋_GB2312" w:hAnsi="宋体" w:eastAsia="仿宋_GB2312"/>
      <w:sz w:val="28"/>
      <w:szCs w:val="22"/>
    </w:rPr>
  </w:style>
  <w:style w:type="paragraph" w:styleId="1422">
    <w:name w:val="xl39"/>
    <w:basedOn w:val="1030"/>
    <w:next w:val="1422"/>
    <w:link w:val="103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23">
    <w:name w:val="表中"/>
    <w:basedOn w:val="1030"/>
    <w:next w:val="1423"/>
    <w:link w:val="1030"/>
    <w:qFormat/>
    <w:pPr>
      <w:jc w:val="center"/>
      <w:spacing w:line="360" w:lineRule="atLeast"/>
    </w:pPr>
    <w:rPr>
      <w:szCs w:val="20"/>
    </w:rPr>
  </w:style>
  <w:style w:type="paragraph" w:styleId="1424">
    <w:name w:val="xl68"/>
    <w:basedOn w:val="1030"/>
    <w:next w:val="1424"/>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5">
    <w:name w:val="H1"/>
    <w:basedOn w:val="1030"/>
    <w:next w:val="1030"/>
    <w:link w:val="1030"/>
    <w:qFormat/>
    <w:pPr>
      <w:jc w:val="left"/>
      <w:keepNext/>
      <w:spacing w:before="100" w:after="100"/>
      <w:outlineLvl w:val="1"/>
    </w:pPr>
    <w:rPr>
      <w:rFonts w:ascii="Cambria" w:hAnsi="Cambria" w:eastAsia="华文细黑" w:cs="Cambria"/>
      <w:b/>
      <w:sz w:val="48"/>
      <w:szCs w:val="20"/>
    </w:rPr>
  </w:style>
  <w:style w:type="paragraph" w:styleId="1426">
    <w:name w:val="索引 41"/>
    <w:basedOn w:val="1030"/>
    <w:next w:val="1030"/>
    <w:link w:val="1030"/>
    <w:qFormat/>
    <w:pPr>
      <w:ind w:left="600"/>
    </w:pPr>
    <w:rPr>
      <w:rFonts w:ascii="Cambria" w:hAnsi="Cambria" w:eastAsia="华文细黑" w:cs="Cambria"/>
    </w:rPr>
  </w:style>
  <w:style w:type="paragraph" w:styleId="1427">
    <w:name w:val="_Style 5"/>
    <w:basedOn w:val="1228"/>
    <w:next w:val="1030"/>
    <w:link w:val="103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28">
    <w:name w:val="xl52"/>
    <w:basedOn w:val="1030"/>
    <w:next w:val="1428"/>
    <w:link w:val="103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29">
    <w:name w:val="项目编号3"/>
    <w:basedOn w:val="1030"/>
    <w:next w:val="1030"/>
    <w:link w:val="1030"/>
    <w:qFormat/>
    <w:pPr>
      <w:numPr>
        <w:ilvl w:val="0"/>
        <w:numId w:val="4"/>
      </w:numPr>
      <w:ind w:left="0" w:firstLine="200"/>
      <w:jc w:val="left"/>
      <w:spacing w:line="360" w:lineRule="auto"/>
      <w:tabs>
        <w:tab w:val="left" w:pos="570" w:leader="none"/>
      </w:tabs>
    </w:pPr>
    <w:rPr>
      <w:rFonts w:ascii="宋体"/>
      <w:sz w:val="24"/>
    </w:rPr>
  </w:style>
  <w:style w:type="paragraph" w:styleId="1430">
    <w:name w:val="Default Paragraph Font Para Char"/>
    <w:basedOn w:val="1030"/>
    <w:next w:val="1430"/>
    <w:link w:val="1030"/>
    <w:qFormat/>
    <w:pPr>
      <w:jc w:val="left"/>
      <w:spacing w:after="160" w:line="240" w:lineRule="exact"/>
      <w:widowControl/>
    </w:pPr>
  </w:style>
  <w:style w:type="paragraph" w:styleId="1431">
    <w:name w:val="Blockquote"/>
    <w:basedOn w:val="1030"/>
    <w:next w:val="1431"/>
    <w:link w:val="1030"/>
    <w:qFormat/>
    <w:pPr>
      <w:ind w:left="360" w:right="360"/>
      <w:jc w:val="left"/>
      <w:spacing w:before="100" w:after="100"/>
    </w:pPr>
    <w:rPr>
      <w:rFonts w:ascii="Cambria" w:hAnsi="Cambria" w:eastAsia="华文细黑" w:cs="Cambria"/>
      <w:sz w:val="24"/>
      <w:szCs w:val="20"/>
    </w:rPr>
  </w:style>
  <w:style w:type="paragraph" w:styleId="1432">
    <w:name w:val="xl22"/>
    <w:basedOn w:val="1030"/>
    <w:next w:val="1432"/>
    <w:link w:val="103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33">
    <w:name w:val="xl26"/>
    <w:basedOn w:val="1030"/>
    <w:next w:val="1433"/>
    <w:link w:val="103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34">
    <w:name w:val="目录"/>
    <w:basedOn w:val="1030"/>
    <w:next w:val="1030"/>
    <w:link w:val="1030"/>
    <w:qFormat/>
    <w:pPr>
      <w:ind w:firstLine="420"/>
      <w:jc w:val="center"/>
      <w:spacing w:before="360" w:after="360" w:line="360" w:lineRule="auto"/>
    </w:pPr>
    <w:rPr>
      <w:b/>
      <w:spacing w:val="200"/>
      <w:sz w:val="36"/>
      <w:szCs w:val="20"/>
    </w:rPr>
  </w:style>
  <w:style w:type="paragraph" w:styleId="1435">
    <w:name w:val="a2"/>
    <w:basedOn w:val="1030"/>
    <w:next w:val="1435"/>
    <w:link w:val="1030"/>
    <w:qFormat/>
    <w:pPr>
      <w:jc w:val="left"/>
      <w:spacing w:before="100" w:beforeAutospacing="1" w:after="100" w:afterAutospacing="1"/>
      <w:widowControl/>
    </w:pPr>
    <w:rPr>
      <w:rFonts w:ascii="宋体" w:hAnsi="宋体" w:cs="宋体"/>
      <w:sz w:val="24"/>
    </w:rPr>
  </w:style>
  <w:style w:type="paragraph" w:styleId="1436">
    <w:name w:val="页眉1"/>
    <w:basedOn w:val="1030"/>
    <w:next w:val="1436"/>
    <w:link w:val="103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37">
    <w:name w:val="Char2"/>
    <w:basedOn w:val="1030"/>
    <w:next w:val="1437"/>
    <w:link w:val="1030"/>
    <w:qFormat/>
    <w:pPr>
      <w:numPr>
        <w:ilvl w:val="0"/>
        <w:numId w:val="5"/>
      </w:numPr>
      <w:tabs>
        <w:tab w:val="left" w:pos="552" w:leader="none"/>
        <w:tab w:val="left" w:pos="1080" w:leader="none"/>
      </w:tabs>
    </w:pPr>
    <w:rPr>
      <w:sz w:val="24"/>
    </w:rPr>
  </w:style>
  <w:style w:type="paragraph" w:styleId="1438">
    <w:name w:val="xl41"/>
    <w:basedOn w:val="1030"/>
    <w:next w:val="1438"/>
    <w:link w:val="103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39">
    <w:name w:val="普通(网站)11"/>
    <w:basedOn w:val="1030"/>
    <w:next w:val="1439"/>
    <w:link w:val="1030"/>
    <w:uiPriority w:val="99"/>
    <w:unhideWhenUsed/>
    <w:qFormat/>
    <w:pPr>
      <w:jc w:val="left"/>
      <w:spacing w:beforeAutospacing="1" w:afterAutospacing="1"/>
    </w:pPr>
    <w:rPr>
      <w:sz w:val="24"/>
    </w:rPr>
  </w:style>
  <w:style w:type="paragraph" w:styleId="1440">
    <w:name w:val="标准式样"/>
    <w:basedOn w:val="1441"/>
    <w:next w:val="1440"/>
    <w:link w:val="1030"/>
    <w:qFormat/>
    <w:pPr>
      <w:ind w:left="210" w:firstLine="420"/>
      <w:spacing w:before="0" w:line="288" w:lineRule="auto"/>
    </w:pPr>
    <w:rPr>
      <w:rFonts w:ascii="Times New Roman" w:hAnsi="Times New Roman"/>
      <w:smallCaps/>
      <w:sz w:val="20"/>
      <w:szCs w:val="20"/>
      <w:lang w:eastAsia="zh-CN"/>
    </w:rPr>
  </w:style>
  <w:style w:type="paragraph" w:styleId="1441">
    <w:name w:val="目录 21"/>
    <w:basedOn w:val="1030"/>
    <w:next w:val="1030"/>
    <w:link w:val="1030"/>
    <w:qFormat/>
    <w:pPr>
      <w:ind w:left="521"/>
      <w:jc w:val="left"/>
      <w:spacing w:before="13"/>
    </w:pPr>
    <w:rPr>
      <w:rFonts w:ascii="宋体" w:hAnsi="宋体"/>
      <w:szCs w:val="21"/>
      <w:lang w:eastAsia="en-US"/>
    </w:rPr>
  </w:style>
  <w:style w:type="paragraph" w:styleId="1442">
    <w:name w:val="Char Char Char Char Char Char"/>
    <w:basedOn w:val="1030"/>
    <w:next w:val="1442"/>
    <w:link w:val="1030"/>
    <w:qFormat/>
    <w:pPr>
      <w:jc w:val="left"/>
      <w:spacing w:after="160" w:line="240" w:lineRule="exact"/>
      <w:widowControl/>
    </w:pPr>
    <w:rPr>
      <w:rFonts w:ascii="黑体" w:hAnsi="Verdana" w:eastAsia="黑体"/>
      <w:sz w:val="32"/>
      <w:szCs w:val="32"/>
    </w:rPr>
  </w:style>
  <w:style w:type="paragraph" w:styleId="1443">
    <w:name w:val="正文 + 宋体"/>
    <w:basedOn w:val="1268"/>
    <w:next w:val="1443"/>
    <w:link w:val="1030"/>
    <w:qFormat/>
    <w:pPr>
      <w:spacing w:before="0" w:after="0"/>
    </w:pPr>
    <w:rPr>
      <w:b w:val="0"/>
      <w:color w:val="000000"/>
      <w:szCs w:val="24"/>
    </w:rPr>
  </w:style>
  <w:style w:type="paragraph" w:styleId="1444">
    <w:name w:val="章标题"/>
    <w:next w:val="1030"/>
    <w:link w:val="1030"/>
    <w:qFormat/>
    <w:pPr>
      <w:jc w:val="both"/>
      <w:outlineLvl w:val="1"/>
    </w:pPr>
    <w:rPr>
      <w:rFonts w:ascii="黑体" w:eastAsia="黑体"/>
      <w:sz w:val="21"/>
      <w:lang w:eastAsia="zh-CN"/>
    </w:rPr>
  </w:style>
  <w:style w:type="paragraph" w:styleId="1445">
    <w:name w:val="题注4"/>
    <w:basedOn w:val="1030"/>
    <w:next w:val="1370"/>
    <w:link w:val="1030"/>
    <w:qFormat/>
    <w:pPr>
      <w:numPr>
        <w:ilvl w:val="0"/>
        <w:numId w:val="6"/>
      </w:numPr>
      <w:ind w:left="0" w:firstLine="0"/>
      <w:jc w:val="center"/>
      <w:framePr w:hSpace="180" w:wrap="around" w:vAnchor="text" w:hAnchor="margin" w:y="514"/>
    </w:pPr>
    <w:rPr>
      <w:b/>
      <w:color w:val="000000"/>
      <w:szCs w:val="21"/>
      <w:lang w:val="en-GB"/>
    </w:rPr>
  </w:style>
  <w:style w:type="paragraph" w:styleId="1446">
    <w:name w:val="Char Char Char1 Char Char Char1"/>
    <w:basedOn w:val="1030"/>
    <w:next w:val="1446"/>
    <w:link w:val="1030"/>
    <w:qFormat/>
    <w:pPr>
      <w:ind w:firstLine="200"/>
    </w:pPr>
    <w:rPr>
      <w:rFonts w:ascii="Tahoma" w:hAnsi="Tahoma"/>
      <w:sz w:val="24"/>
      <w:szCs w:val="20"/>
    </w:rPr>
  </w:style>
  <w:style w:type="paragraph" w:styleId="1447">
    <w:name w:val="回信地址"/>
    <w:basedOn w:val="1030"/>
    <w:next w:val="1447"/>
    <w:link w:val="1030"/>
    <w:qFormat/>
    <w:pPr>
      <w:ind w:right="-120" w:firstLine="420"/>
      <w:jc w:val="left"/>
      <w:keepLines/>
      <w:spacing w:after="20" w:line="200" w:lineRule="atLeast"/>
      <w:widowControl/>
    </w:pPr>
    <w:rPr>
      <w:sz w:val="16"/>
      <w:szCs w:val="20"/>
    </w:rPr>
  </w:style>
  <w:style w:type="paragraph" w:styleId="1448">
    <w:name w:val="目录 212"/>
    <w:basedOn w:val="1030"/>
    <w:next w:val="1030"/>
    <w:link w:val="1030"/>
    <w:uiPriority w:val="39"/>
    <w:unhideWhenUsed/>
    <w:pPr>
      <w:ind w:left="283" w:right="0" w:firstLine="0"/>
      <w:spacing w:after="57"/>
    </w:pPr>
  </w:style>
  <w:style w:type="paragraph" w:styleId="1449">
    <w:name w:val="part2"/>
    <w:basedOn w:val="1030"/>
    <w:next w:val="1449"/>
    <w:link w:val="1030"/>
    <w:qFormat/>
    <w:pPr>
      <w:jc w:val="left"/>
      <w:spacing w:before="100" w:beforeAutospacing="1" w:after="100" w:afterAutospacing="1"/>
      <w:widowControl/>
    </w:pPr>
    <w:rPr>
      <w:rFonts w:ascii="宋体" w:hAnsi="宋体" w:cs="宋体"/>
      <w:sz w:val="24"/>
    </w:rPr>
  </w:style>
  <w:style w:type="paragraph" w:styleId="1450">
    <w:name w:val="索引 11"/>
    <w:basedOn w:val="1030"/>
    <w:next w:val="1030"/>
    <w:link w:val="1030"/>
    <w:qFormat/>
    <w:rPr>
      <w:szCs w:val="20"/>
    </w:rPr>
  </w:style>
  <w:style w:type="paragraph" w:styleId="1451">
    <w:name w:val="Char Char Char Char Char Char Char Char Char Char2"/>
    <w:basedOn w:val="1030"/>
    <w:next w:val="1451"/>
    <w:link w:val="1030"/>
    <w:qFormat/>
    <w:pPr>
      <w:tabs>
        <w:tab w:val="left" w:pos="360" w:leader="none"/>
      </w:tabs>
    </w:pPr>
  </w:style>
  <w:style w:type="paragraph" w:styleId="1452">
    <w:name w:val="_Style 4"/>
    <w:basedOn w:val="1030"/>
    <w:next w:val="1452"/>
    <w:link w:val="1030"/>
    <w:qFormat/>
    <w:pPr>
      <w:ind w:firstLine="200"/>
      <w:spacing w:line="360" w:lineRule="auto"/>
    </w:pPr>
  </w:style>
  <w:style w:type="paragraph" w:styleId="1453">
    <w:name w:val="目录 311"/>
    <w:basedOn w:val="1030"/>
    <w:next w:val="1030"/>
    <w:link w:val="1030"/>
    <w:uiPriority w:val="39"/>
    <w:unhideWhenUsed/>
    <w:qFormat/>
    <w:pPr>
      <w:ind w:left="567"/>
      <w:spacing w:after="57"/>
    </w:pPr>
  </w:style>
  <w:style w:type="paragraph" w:styleId="1454">
    <w:name w:val="列出段落2"/>
    <w:basedOn w:val="1030"/>
    <w:next w:val="1454"/>
    <w:link w:val="1030"/>
    <w:unhideWhenUsed/>
    <w:qFormat/>
    <w:pPr>
      <w:ind w:firstLine="420"/>
    </w:pPr>
  </w:style>
  <w:style w:type="paragraph" w:styleId="1455">
    <w:name w:val="段"/>
    <w:next w:val="1030"/>
    <w:link w:val="1030"/>
    <w:uiPriority w:val="99"/>
    <w:qFormat/>
    <w:pPr>
      <w:ind w:firstLine="200"/>
      <w:jc w:val="both"/>
    </w:pPr>
    <w:rPr>
      <w:rFonts w:ascii="宋体" w:eastAsia="Times New Roman"/>
      <w:sz w:val="21"/>
      <w:lang w:eastAsia="zh-CN"/>
    </w:rPr>
  </w:style>
  <w:style w:type="paragraph" w:styleId="1456">
    <w:name w:val="样式 标题 1 + 黑体 三号 非加粗 居中 段前: 6 磅 段后: 6 磅 行距: 固定值 20 磅"/>
    <w:basedOn w:val="1228"/>
    <w:next w:val="1456"/>
    <w:link w:val="103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57">
    <w:name w:val="修订1"/>
    <w:next w:val="1457"/>
    <w:link w:val="1030"/>
    <w:unhideWhenUsed/>
    <w:qFormat/>
    <w:rPr>
      <w:sz w:val="21"/>
      <w:szCs w:val="24"/>
      <w:lang w:eastAsia="zh-CN"/>
    </w:rPr>
  </w:style>
  <w:style w:type="paragraph" w:styleId="1458">
    <w:name w:val="目录 511"/>
    <w:basedOn w:val="1030"/>
    <w:next w:val="1030"/>
    <w:link w:val="1030"/>
    <w:uiPriority w:val="39"/>
    <w:unhideWhenUsed/>
    <w:qFormat/>
    <w:pPr>
      <w:ind w:left="1134"/>
      <w:spacing w:after="57"/>
    </w:pPr>
  </w:style>
  <w:style w:type="paragraph" w:styleId="1459">
    <w:name w:val="Char Char Char Char Char Char1"/>
    <w:basedOn w:val="1030"/>
    <w:next w:val="1459"/>
    <w:link w:val="1030"/>
    <w:qFormat/>
    <w:pPr>
      <w:jc w:val="left"/>
      <w:spacing w:after="160" w:line="240" w:lineRule="exact"/>
      <w:widowControl/>
    </w:pPr>
    <w:rPr>
      <w:rFonts w:ascii="黑体" w:hAnsi="Verdana" w:eastAsia="黑体"/>
      <w:sz w:val="32"/>
      <w:szCs w:val="32"/>
    </w:rPr>
  </w:style>
  <w:style w:type="paragraph" w:styleId="1460">
    <w:name w:val="目录 51"/>
    <w:basedOn w:val="1030"/>
    <w:next w:val="1030"/>
    <w:link w:val="1030"/>
    <w:unhideWhenUsed/>
    <w:qFormat/>
    <w:pPr>
      <w:ind w:left="1680"/>
    </w:pPr>
    <w:rPr>
      <w:rFonts w:ascii="仿宋_GB2312" w:hAnsi="仿宋_GB2312" w:eastAsia="华文细黑" w:cs="Cambria"/>
      <w:szCs w:val="22"/>
    </w:rPr>
  </w:style>
  <w:style w:type="paragraph" w:styleId="1461">
    <w:name w:val="目录文字"/>
    <w:basedOn w:val="1030"/>
    <w:next w:val="1461"/>
    <w:link w:val="1030"/>
    <w:qFormat/>
    <w:pPr>
      <w:jc w:val="left"/>
      <w:spacing w:line="480" w:lineRule="auto"/>
      <w:widowControl/>
    </w:pPr>
    <w:rPr>
      <w:rFonts w:ascii="宋体" w:hAnsi="宋体"/>
      <w:sz w:val="24"/>
      <w:szCs w:val="20"/>
    </w:rPr>
  </w:style>
  <w:style w:type="paragraph" w:styleId="1462">
    <w:name w:val="ZDY正文"/>
    <w:basedOn w:val="1030"/>
    <w:next w:val="1462"/>
    <w:link w:val="1030"/>
    <w:qFormat/>
    <w:pPr>
      <w:ind w:firstLine="200"/>
      <w:jc w:val="left"/>
      <w:spacing w:line="360" w:lineRule="auto"/>
    </w:pPr>
    <w:rPr>
      <w:rFonts w:ascii="宋体" w:hAnsi="宋体"/>
      <w:sz w:val="24"/>
    </w:rPr>
  </w:style>
  <w:style w:type="paragraph" w:styleId="1463">
    <w:name w:val="目录 312"/>
    <w:basedOn w:val="1030"/>
    <w:next w:val="1030"/>
    <w:link w:val="1030"/>
    <w:uiPriority w:val="39"/>
    <w:unhideWhenUsed/>
    <w:pPr>
      <w:ind w:left="567" w:right="0" w:firstLine="0"/>
      <w:spacing w:after="57"/>
    </w:pPr>
  </w:style>
  <w:style w:type="paragraph" w:styleId="1464">
    <w:name w:val="列出段落1"/>
    <w:basedOn w:val="1030"/>
    <w:next w:val="1464"/>
    <w:link w:val="1030"/>
    <w:qFormat/>
    <w:pPr>
      <w:ind w:firstLine="420"/>
    </w:pPr>
    <w:rPr>
      <w:rFonts w:ascii="Cambria" w:hAnsi="Cambria" w:eastAsia="华文细黑" w:cs="Cambria"/>
    </w:rPr>
  </w:style>
  <w:style w:type="paragraph" w:styleId="1465">
    <w:name w:val="TOC 标题11"/>
    <w:basedOn w:val="1228"/>
    <w:next w:val="1030"/>
    <w:link w:val="103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466">
    <w:name w:val="Char Char Char Char Char Char Char Char Char Char"/>
    <w:basedOn w:val="1030"/>
    <w:next w:val="1466"/>
    <w:link w:val="1030"/>
    <w:qFormat/>
    <w:pPr>
      <w:numPr>
        <w:ilvl w:val="0"/>
        <w:numId w:val="7"/>
      </w:numPr>
      <w:tabs>
        <w:tab w:val="left" w:pos="1440" w:leader="none"/>
      </w:tabs>
    </w:pPr>
  </w:style>
  <w:style w:type="paragraph" w:styleId="1467">
    <w:name w:val="xl42"/>
    <w:basedOn w:val="1030"/>
    <w:next w:val="1467"/>
    <w:link w:val="103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68">
    <w:name w:val="样式1"/>
    <w:basedOn w:val="1030"/>
    <w:next w:val="1468"/>
    <w:link w:val="1030"/>
    <w:qFormat/>
    <w:pPr>
      <w:jc w:val="center"/>
    </w:pPr>
    <w:rPr>
      <w:rFonts w:ascii="楷体" w:hAnsi="Cambria" w:eastAsia="楷体" w:cs="Cambria"/>
      <w:b/>
      <w:sz w:val="32"/>
      <w:szCs w:val="28"/>
    </w:rPr>
  </w:style>
  <w:style w:type="paragraph" w:styleId="1469">
    <w:name w:val="无间隔11"/>
    <w:next w:val="1469"/>
    <w:link w:val="1030"/>
    <w:qFormat/>
    <w:pPr>
      <w:jc w:val="both"/>
      <w:widowControl w:val="off"/>
    </w:pPr>
    <w:rPr>
      <w:sz w:val="21"/>
      <w:szCs w:val="22"/>
      <w:lang w:eastAsia="zh-CN"/>
    </w:rPr>
  </w:style>
  <w:style w:type="paragraph" w:styleId="1470">
    <w:name w:val="xl67"/>
    <w:basedOn w:val="1030"/>
    <w:next w:val="1470"/>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71">
    <w:name w:val="Char Char Char Char"/>
    <w:basedOn w:val="1030"/>
    <w:next w:val="1471"/>
    <w:link w:val="103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72">
    <w:name w:val="xl49"/>
    <w:basedOn w:val="1030"/>
    <w:next w:val="1472"/>
    <w:link w:val="1030"/>
    <w:qFormat/>
    <w:pPr>
      <w:jc w:val="center"/>
      <w:spacing w:before="100" w:beforeAutospacing="1" w:after="100" w:afterAutospacing="1"/>
      <w:widowControl/>
    </w:pPr>
    <w:rPr>
      <w:rFonts w:ascii="宋体" w:hAnsi="宋体"/>
      <w:b/>
      <w:bCs/>
      <w:color w:val="000000"/>
      <w:sz w:val="40"/>
      <w:szCs w:val="40"/>
    </w:rPr>
  </w:style>
  <w:style w:type="paragraph" w:styleId="1473">
    <w:name w:val="默认段落字体 Para Char Char Char Char Char Char Char"/>
    <w:basedOn w:val="1030"/>
    <w:next w:val="1473"/>
    <w:link w:val="1030"/>
    <w:qFormat/>
    <w:rPr>
      <w:rFonts w:eastAsia="华文细黑" w:cs="Cambria"/>
      <w:sz w:val="24"/>
      <w:szCs w:val="20"/>
    </w:rPr>
  </w:style>
  <w:style w:type="paragraph" w:styleId="1474">
    <w:name w:val="文本块1"/>
    <w:basedOn w:val="1030"/>
    <w:next w:val="1474"/>
    <w:link w:val="1030"/>
    <w:unhideWhenUsed/>
    <w:qFormat/>
    <w:pPr>
      <w:ind w:left="420" w:right="33"/>
      <w:jc w:val="left"/>
    </w:pPr>
    <w:rPr>
      <w:sz w:val="24"/>
    </w:rPr>
  </w:style>
  <w:style w:type="paragraph" w:styleId="1475">
    <w:name w:val="题注11"/>
    <w:basedOn w:val="1030"/>
    <w:next w:val="1030"/>
    <w:link w:val="1030"/>
    <w:uiPriority w:val="35"/>
    <w:qFormat/>
    <w:pPr>
      <w:spacing w:line="276" w:lineRule="auto"/>
    </w:pPr>
    <w:rPr>
      <w:b/>
      <w:bCs/>
      <w:color w:val="4f81bd"/>
      <w:sz w:val="18"/>
      <w:szCs w:val="18"/>
    </w:rPr>
  </w:style>
  <w:style w:type="paragraph" w:styleId="1476">
    <w:name w:val="TOC Heading"/>
    <w:next w:val="1476"/>
    <w:link w:val="1030"/>
    <w:uiPriority w:val="39"/>
    <w:unhideWhenUsed/>
  </w:style>
  <w:style w:type="paragraph" w:styleId="1477">
    <w:name w:val="项目编号1"/>
    <w:basedOn w:val="1030"/>
    <w:next w:val="1030"/>
    <w:link w:val="1030"/>
    <w:qFormat/>
    <w:pPr>
      <w:numPr>
        <w:ilvl w:val="0"/>
        <w:numId w:val="9"/>
      </w:numPr>
      <w:jc w:val="left"/>
      <w:spacing w:line="360" w:lineRule="auto"/>
      <w:tabs>
        <w:tab w:val="left" w:pos="1110" w:leader="none"/>
      </w:tabs>
    </w:pPr>
    <w:rPr>
      <w:rFonts w:ascii="宋体"/>
      <w:sz w:val="24"/>
    </w:rPr>
  </w:style>
  <w:style w:type="paragraph" w:styleId="1478">
    <w:name w:val="xl63"/>
    <w:basedOn w:val="1030"/>
    <w:next w:val="1478"/>
    <w:link w:val="1030"/>
    <w:qFormat/>
    <w:pPr>
      <w:jc w:val="left"/>
      <w:spacing w:before="100" w:beforeAutospacing="1" w:after="100" w:afterAutospacing="1"/>
      <w:widowControl/>
    </w:pPr>
    <w:rPr>
      <w:rFonts w:ascii="微软雅黑" w:hAnsi="微软雅黑" w:eastAsia="微软雅黑" w:cs="宋体"/>
      <w:sz w:val="13"/>
      <w:szCs w:val="13"/>
    </w:rPr>
  </w:style>
  <w:style w:type="paragraph" w:styleId="1479">
    <w:name w:val="项目符号1"/>
    <w:basedOn w:val="1030"/>
    <w:next w:val="1479"/>
    <w:link w:val="1030"/>
    <w:qFormat/>
    <w:pPr>
      <w:numPr>
        <w:ilvl w:val="0"/>
        <w:numId w:val="10"/>
      </w:numPr>
      <w:tabs>
        <w:tab w:val="left" w:pos="552" w:leader="none"/>
      </w:tabs>
    </w:pPr>
    <w:rPr>
      <w:szCs w:val="20"/>
    </w:rPr>
  </w:style>
  <w:style w:type="paragraph" w:styleId="1480">
    <w:name w:val="正文1)"/>
    <w:basedOn w:val="1030"/>
    <w:next w:val="1480"/>
    <w:link w:val="103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81">
    <w:name w:val="修订"/>
    <w:next w:val="1481"/>
    <w:link w:val="1030"/>
    <w:uiPriority w:val="99"/>
    <w:semiHidden/>
    <w:rPr>
      <w:sz w:val="21"/>
      <w:szCs w:val="24"/>
      <w:lang w:eastAsia="zh-CN"/>
    </w:rPr>
  </w:style>
  <w:style w:type="paragraph" w:styleId="1482">
    <w:name w:val="目录 211"/>
    <w:basedOn w:val="1030"/>
    <w:next w:val="1030"/>
    <w:link w:val="1030"/>
    <w:uiPriority w:val="39"/>
    <w:unhideWhenUsed/>
    <w:qFormat/>
    <w:pPr>
      <w:ind w:left="283"/>
      <w:spacing w:after="57"/>
    </w:pPr>
  </w:style>
  <w:style w:type="paragraph" w:styleId="1483">
    <w:name w:val="CM41"/>
    <w:basedOn w:val="1355"/>
    <w:next w:val="1355"/>
    <w:link w:val="1030"/>
    <w:qFormat/>
    <w:pPr>
      <w:spacing w:after="478"/>
    </w:pPr>
    <w:rPr>
      <w:rFonts w:ascii="Times New Roman PSMT" w:hAnsi="Times New Roman" w:eastAsia="Times New Roman PSMT" w:cs="Times New Roman PSMT"/>
    </w:rPr>
  </w:style>
  <w:style w:type="paragraph" w:styleId="1484">
    <w:name w:val="正文 New New New New"/>
    <w:next w:val="1484"/>
    <w:link w:val="1030"/>
    <w:qFormat/>
    <w:pPr>
      <w:jc w:val="both"/>
      <w:widowControl w:val="off"/>
    </w:pPr>
    <w:rPr>
      <w:szCs w:val="24"/>
      <w:lang w:eastAsia="zh-CN"/>
    </w:rPr>
  </w:style>
  <w:style w:type="paragraph" w:styleId="1485">
    <w:name w:val="xl45"/>
    <w:basedOn w:val="1030"/>
    <w:next w:val="1485"/>
    <w:link w:val="103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86">
    <w:name w:val="BodyText1"/>
    <w:basedOn w:val="1030"/>
    <w:next w:val="1486"/>
    <w:link w:val="1030"/>
    <w:uiPriority w:val="99"/>
    <w:qFormat/>
    <w:rPr>
      <w:rFonts w:ascii="华文中宋" w:eastAsia="Times New Roman" w:cs="华文中宋"/>
      <w:sz w:val="28"/>
      <w:szCs w:val="28"/>
    </w:rPr>
  </w:style>
  <w:style w:type="paragraph" w:styleId="1487">
    <w:name w:val="默认段落字体 Para Char Char Char"/>
    <w:basedOn w:val="1030"/>
    <w:next w:val="1487"/>
    <w:link w:val="1030"/>
    <w:qFormat/>
  </w:style>
  <w:style w:type="paragraph" w:styleId="1488">
    <w:name w:val="无间隔"/>
    <w:next w:val="1488"/>
    <w:link w:val="1030"/>
    <w:uiPriority w:val="1"/>
    <w:qFormat/>
    <w:rPr>
      <w:lang w:eastAsia="zh-CN"/>
    </w:rPr>
  </w:style>
  <w:style w:type="paragraph" w:styleId="1489">
    <w:name w:val="xl44"/>
    <w:basedOn w:val="1030"/>
    <w:next w:val="1489"/>
    <w:link w:val="103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90">
    <w:name w:val="索引 81"/>
    <w:basedOn w:val="1030"/>
    <w:next w:val="1030"/>
    <w:link w:val="1030"/>
    <w:qFormat/>
    <w:pPr>
      <w:ind w:left="1400"/>
    </w:pPr>
    <w:rPr>
      <w:szCs w:val="20"/>
    </w:rPr>
  </w:style>
  <w:style w:type="paragraph" w:styleId="1491">
    <w:name w:val="TOC 标题"/>
    <w:next w:val="1491"/>
    <w:link w:val="1030"/>
    <w:uiPriority w:val="39"/>
    <w:qFormat/>
    <w:rPr>
      <w:lang w:eastAsia="zh-CN"/>
    </w:rPr>
  </w:style>
  <w:style w:type="paragraph" w:styleId="1492">
    <w:name w:val="列出段落"/>
    <w:basedOn w:val="1030"/>
    <w:next w:val="1492"/>
    <w:link w:val="1030"/>
    <w:uiPriority w:val="34"/>
    <w:qFormat/>
    <w:pPr>
      <w:ind w:firstLine="420"/>
    </w:pPr>
    <w:rPr>
      <w:rFonts w:ascii="Calibri" w:hAnsi="Calibri"/>
      <w:szCs w:val="22"/>
    </w:rPr>
  </w:style>
  <w:style w:type="paragraph" w:styleId="1493">
    <w:name w:val="列表 41"/>
    <w:basedOn w:val="1030"/>
    <w:next w:val="1493"/>
    <w:link w:val="1030"/>
    <w:qFormat/>
    <w:pPr>
      <w:ind w:left="100" w:hanging="200"/>
      <w:jc w:val="left"/>
      <w:widowControl/>
    </w:pPr>
    <w:rPr>
      <w:sz w:val="20"/>
      <w:szCs w:val="20"/>
    </w:rPr>
  </w:style>
  <w:style w:type="paragraph" w:styleId="1494">
    <w:name w:val="xl47"/>
    <w:basedOn w:val="1030"/>
    <w:next w:val="1494"/>
    <w:link w:val="103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95">
    <w:name w:val="标题0"/>
    <w:basedOn w:val="1231"/>
    <w:next w:val="1231"/>
    <w:link w:val="1030"/>
    <w:qFormat/>
    <w:pPr>
      <w:ind w:firstLine="420"/>
      <w:spacing w:before="240" w:after="60" w:line="288" w:lineRule="auto"/>
    </w:pPr>
    <w:rPr>
      <w:rFonts w:ascii="Arial" w:hAnsi="Arial" w:eastAsia="宋体"/>
      <w:sz w:val="52"/>
    </w:rPr>
  </w:style>
  <w:style w:type="paragraph" w:styleId="1496">
    <w:name w:val="目录 412"/>
    <w:basedOn w:val="1030"/>
    <w:next w:val="1030"/>
    <w:link w:val="1030"/>
    <w:uiPriority w:val="39"/>
    <w:unhideWhenUsed/>
    <w:pPr>
      <w:ind w:left="850" w:right="0" w:firstLine="0"/>
      <w:spacing w:after="57"/>
    </w:pPr>
  </w:style>
  <w:style w:type="paragraph" w:styleId="1497">
    <w:name w:val="目录 411"/>
    <w:basedOn w:val="1030"/>
    <w:next w:val="1030"/>
    <w:link w:val="1030"/>
    <w:uiPriority w:val="39"/>
    <w:unhideWhenUsed/>
    <w:qFormat/>
    <w:pPr>
      <w:ind w:left="850"/>
      <w:spacing w:after="57"/>
    </w:pPr>
  </w:style>
  <w:style w:type="paragraph" w:styleId="1498">
    <w:name w:val="xl33"/>
    <w:basedOn w:val="1030"/>
    <w:next w:val="149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9">
    <w:name w:val="无间隔1"/>
    <w:next w:val="1499"/>
    <w:link w:val="1030"/>
    <w:qFormat/>
    <w:pPr>
      <w:jc w:val="both"/>
      <w:widowControl w:val="off"/>
    </w:pPr>
    <w:rPr>
      <w:rFonts w:ascii="仿宋_GB2312" w:hAnsi="仿宋_GB2312" w:eastAsia="华文细黑" w:cs="Cambria"/>
      <w:sz w:val="21"/>
      <w:szCs w:val="22"/>
      <w:lang w:eastAsia="zh-CN"/>
    </w:rPr>
  </w:style>
  <w:style w:type="paragraph" w:styleId="1500">
    <w:name w:val="BodyText1I1"/>
    <w:basedOn w:val="1486"/>
    <w:next w:val="1500"/>
    <w:link w:val="1030"/>
    <w:uiPriority w:val="99"/>
    <w:qFormat/>
    <w:pPr>
      <w:ind w:firstLine="420"/>
      <w:spacing w:after="120"/>
    </w:pPr>
    <w:rPr>
      <w:rFonts w:ascii="Times New Roman" w:eastAsia="宋体" w:cs="Times New Roman"/>
      <w:sz w:val="20"/>
      <w:szCs w:val="20"/>
    </w:rPr>
  </w:style>
  <w:style w:type="paragraph" w:styleId="1501">
    <w:name w:val="目录 812"/>
    <w:basedOn w:val="1030"/>
    <w:next w:val="1030"/>
    <w:link w:val="1030"/>
    <w:uiPriority w:val="39"/>
    <w:unhideWhenUsed/>
    <w:pPr>
      <w:ind w:left="1984" w:right="0" w:firstLine="0"/>
      <w:spacing w:after="57"/>
    </w:pPr>
  </w:style>
  <w:style w:type="paragraph" w:styleId="1502">
    <w:name w:val="BodyText1I1_0"/>
    <w:basedOn w:val="1404"/>
    <w:next w:val="1502"/>
    <w:link w:val="1030"/>
    <w:uiPriority w:val="99"/>
    <w:qFormat/>
    <w:pPr>
      <w:ind w:firstLine="420"/>
      <w:spacing w:after="120"/>
    </w:pPr>
    <w:rPr>
      <w:rFonts w:ascii="Times New Roman" w:eastAsia="宋体" w:cs="Times New Roman"/>
      <w:sz w:val="20"/>
      <w:szCs w:val="20"/>
    </w:rPr>
  </w:style>
  <w:style w:type="paragraph" w:styleId="1503">
    <w:name w:val="索引 61"/>
    <w:basedOn w:val="1030"/>
    <w:next w:val="1030"/>
    <w:link w:val="1030"/>
    <w:qFormat/>
    <w:pPr>
      <w:ind w:left="1000"/>
    </w:pPr>
    <w:rPr>
      <w:szCs w:val="20"/>
    </w:rPr>
  </w:style>
  <w:style w:type="paragraph" w:styleId="1504">
    <w:name w:val="xl31"/>
    <w:basedOn w:val="1030"/>
    <w:next w:val="150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5">
    <w:name w:val="默认段落字体 Para Char Char Char1 Char"/>
    <w:basedOn w:val="1030"/>
    <w:next w:val="1505"/>
    <w:link w:val="1030"/>
    <w:qFormat/>
    <w:pPr>
      <w:ind w:left="420" w:firstLine="420"/>
      <w:spacing w:line="360" w:lineRule="auto"/>
    </w:pPr>
    <w:rPr>
      <w:sz w:val="24"/>
      <w:szCs w:val="21"/>
    </w:rPr>
  </w:style>
  <w:style w:type="paragraph" w:styleId="1506">
    <w:name w:val="样式 小四 段前: 5 磅 段后: 5 磅 首行缩进:  2 字符"/>
    <w:basedOn w:val="1030"/>
    <w:next w:val="1506"/>
    <w:link w:val="1030"/>
    <w:qFormat/>
    <w:pPr>
      <w:spacing w:line="360" w:lineRule="auto"/>
    </w:pPr>
    <w:rPr>
      <w:rFonts w:ascii="宋体" w:hAnsi="宋体"/>
      <w:szCs w:val="21"/>
    </w:rPr>
  </w:style>
  <w:style w:type="paragraph" w:styleId="1507">
    <w:name w:val="Char1"/>
    <w:basedOn w:val="1030"/>
    <w:next w:val="1507"/>
    <w:link w:val="1030"/>
    <w:qFormat/>
    <w:pPr>
      <w:jc w:val="left"/>
      <w:spacing w:after="160" w:line="240" w:lineRule="exact"/>
      <w:widowControl/>
    </w:pPr>
    <w:rPr>
      <w:rFonts w:ascii="Verdana" w:hAnsi="Verdana" w:eastAsia="仿宋_GB2312"/>
      <w:sz w:val="24"/>
      <w:szCs w:val="20"/>
      <w:lang w:eastAsia="en-US"/>
    </w:rPr>
  </w:style>
  <w:style w:type="paragraph" w:styleId="1508">
    <w:name w:val="样式 标题 2 + 首行缩进:  2 字符"/>
    <w:basedOn w:val="1214"/>
    <w:next w:val="1508"/>
    <w:link w:val="1030"/>
    <w:unhideWhenUsed/>
    <w:qFormat/>
    <w:pPr>
      <w:spacing w:after="240"/>
      <w:tabs>
        <w:tab w:val="left" w:pos="900" w:leader="none"/>
      </w:tabs>
    </w:pPr>
    <w:rPr>
      <w:rFonts w:hint="eastAsia" w:ascii="宋体" w:hAnsi="宋体"/>
      <w:sz w:val="28"/>
    </w:rPr>
  </w:style>
  <w:style w:type="paragraph" w:styleId="1509">
    <w:name w:val="菲页(卷)"/>
    <w:basedOn w:val="1228"/>
    <w:next w:val="1510"/>
    <w:link w:val="1030"/>
    <w:qFormat/>
    <w:pPr>
      <w:ind w:left="780" w:hanging="360"/>
      <w:jc w:val="center"/>
      <w:keepNext/>
      <w:widowControl/>
      <w:outlineLvl w:val="1"/>
    </w:pPr>
    <w:rPr>
      <w:rFonts w:hAnsi="Times New Roman"/>
      <w:b w:val="0"/>
      <w:bCs w:val="0"/>
      <w:sz w:val="52"/>
      <w:szCs w:val="20"/>
      <w:lang w:eastAsia="zh-CN"/>
    </w:rPr>
  </w:style>
  <w:style w:type="paragraph" w:styleId="1510">
    <w:name w:val="Normal1"/>
    <w:next w:val="1510"/>
    <w:link w:val="1030"/>
    <w:qFormat/>
    <w:pPr>
      <w:jc w:val="both"/>
      <w:spacing w:line="312" w:lineRule="atLeast"/>
      <w:widowControl w:val="off"/>
    </w:pPr>
    <w:rPr>
      <w:rFonts w:ascii="宋体"/>
      <w:sz w:val="34"/>
      <w:lang w:eastAsia="zh-CN"/>
    </w:rPr>
  </w:style>
  <w:style w:type="paragraph" w:styleId="1511">
    <w:name w:val="首行缩进"/>
    <w:next w:val="1511"/>
    <w:link w:val="1030"/>
    <w:qFormat/>
    <w:pPr>
      <w:ind w:firstLine="480"/>
      <w:jc w:val="both"/>
      <w:widowControl w:val="off"/>
    </w:pPr>
    <w:rPr>
      <w:sz w:val="21"/>
      <w:szCs w:val="22"/>
      <w:lang w:val="zh-CN" w:eastAsia="zh-CN"/>
    </w:rPr>
  </w:style>
  <w:style w:type="paragraph" w:styleId="1512">
    <w:name w:val="font5"/>
    <w:basedOn w:val="1030"/>
    <w:next w:val="1512"/>
    <w:link w:val="1030"/>
    <w:qFormat/>
    <w:pPr>
      <w:jc w:val="left"/>
      <w:spacing w:before="100" w:beforeAutospacing="1" w:after="100" w:afterAutospacing="1"/>
      <w:widowControl/>
    </w:pPr>
    <w:rPr>
      <w:rFonts w:hint="eastAsia" w:ascii="宋体" w:hAnsi="宋体"/>
      <w:sz w:val="18"/>
      <w:szCs w:val="18"/>
    </w:rPr>
  </w:style>
  <w:style w:type="paragraph" w:styleId="1513">
    <w:name w:val="xl51"/>
    <w:basedOn w:val="1030"/>
    <w:next w:val="1513"/>
    <w:link w:val="103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14">
    <w:name w:val="xl30"/>
    <w:basedOn w:val="1030"/>
    <w:next w:val="1514"/>
    <w:link w:val="103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15">
    <w:name w:val="H5"/>
    <w:basedOn w:val="1030"/>
    <w:next w:val="1030"/>
    <w:link w:val="1030"/>
    <w:qFormat/>
    <w:pPr>
      <w:jc w:val="left"/>
      <w:keepNext/>
      <w:spacing w:before="100" w:after="100"/>
      <w:outlineLvl w:val="5"/>
    </w:pPr>
    <w:rPr>
      <w:rFonts w:ascii="Cambria" w:hAnsi="Cambria" w:eastAsia="华文细黑" w:cs="Cambria"/>
      <w:b/>
      <w:sz w:val="20"/>
      <w:szCs w:val="20"/>
    </w:rPr>
  </w:style>
  <w:style w:type="paragraph" w:styleId="1516">
    <w:name w:val="_Style 1"/>
    <w:basedOn w:val="1030"/>
    <w:next w:val="1516"/>
    <w:link w:val="1030"/>
    <w:qFormat/>
    <w:pPr>
      <w:ind w:firstLine="420"/>
      <w:spacing w:line="360" w:lineRule="auto"/>
    </w:pPr>
    <w:rPr>
      <w:rFonts w:ascii="Calibri" w:hAnsi="Calibri"/>
      <w:sz w:val="24"/>
      <w:szCs w:val="22"/>
    </w:rPr>
  </w:style>
  <w:style w:type="paragraph" w:styleId="1517">
    <w:name w:val="目录 912"/>
    <w:basedOn w:val="1030"/>
    <w:next w:val="1030"/>
    <w:link w:val="1030"/>
    <w:uiPriority w:val="39"/>
    <w:unhideWhenUsed/>
    <w:pPr>
      <w:ind w:left="2268" w:right="0" w:firstLine="0"/>
      <w:spacing w:after="57"/>
    </w:pPr>
  </w:style>
  <w:style w:type="paragraph" w:styleId="1518">
    <w:name w:val="Address"/>
    <w:basedOn w:val="1030"/>
    <w:next w:val="1030"/>
    <w:link w:val="1030"/>
    <w:qFormat/>
    <w:pPr>
      <w:jc w:val="left"/>
    </w:pPr>
    <w:rPr>
      <w:rFonts w:ascii="Cambria" w:hAnsi="Cambria" w:eastAsia="华文细黑" w:cs="Cambria"/>
      <w:i/>
      <w:sz w:val="24"/>
      <w:szCs w:val="20"/>
    </w:rPr>
  </w:style>
  <w:style w:type="paragraph" w:styleId="1519">
    <w:name w:val="xl48"/>
    <w:basedOn w:val="1030"/>
    <w:next w:val="1519"/>
    <w:link w:val="103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520">
    <w:name w:val="Char Char Char Char Char Char Char Char Char Char1"/>
    <w:basedOn w:val="1030"/>
    <w:next w:val="1520"/>
    <w:link w:val="1030"/>
    <w:qFormat/>
    <w:pPr>
      <w:ind w:left="425" w:hanging="425"/>
      <w:tabs>
        <w:tab w:val="left" w:pos="425" w:leader="none"/>
      </w:tabs>
    </w:pPr>
    <w:rPr>
      <w:sz w:val="28"/>
      <w:szCs w:val="20"/>
    </w:rPr>
  </w:style>
  <w:style w:type="paragraph" w:styleId="1521">
    <w:name w:val="xl70"/>
    <w:basedOn w:val="1030"/>
    <w:next w:val="152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22">
    <w:name w:val="目录 512"/>
    <w:basedOn w:val="1030"/>
    <w:next w:val="1030"/>
    <w:link w:val="1030"/>
    <w:uiPriority w:val="39"/>
    <w:unhideWhenUsed/>
    <w:pPr>
      <w:ind w:left="1134" w:right="0" w:firstLine="0"/>
      <w:spacing w:after="57"/>
    </w:pPr>
  </w:style>
  <w:style w:type="paragraph" w:styleId="1523">
    <w:name w:val="CM4"/>
    <w:basedOn w:val="1355"/>
    <w:next w:val="1355"/>
    <w:link w:val="1030"/>
    <w:qFormat/>
    <w:pPr>
      <w:spacing w:line="468" w:lineRule="atLeast"/>
    </w:pPr>
    <w:rPr>
      <w:rFonts w:ascii="Times New Roman PSMT" w:hAnsi="Times New Roman" w:eastAsia="Times New Roman PSMT" w:cs="Times New Roman PSMT"/>
    </w:rPr>
  </w:style>
  <w:style w:type="paragraph" w:styleId="1524">
    <w:name w:val="列出段落11"/>
    <w:basedOn w:val="1030"/>
    <w:next w:val="1524"/>
    <w:link w:val="1030"/>
    <w:qFormat/>
    <w:pPr>
      <w:jc w:val="left"/>
    </w:pPr>
    <w:rPr>
      <w:rFonts w:ascii="Calibri" w:hAnsi="Calibri"/>
      <w:sz w:val="22"/>
      <w:szCs w:val="22"/>
      <w:lang w:eastAsia="en-US"/>
    </w:rPr>
  </w:style>
  <w:style w:type="paragraph" w:styleId="1525">
    <w:name w:val="Caption1"/>
    <w:basedOn w:val="1030"/>
    <w:next w:val="1030"/>
    <w:link w:val="1030"/>
    <w:uiPriority w:val="35"/>
    <w:unhideWhenUsed/>
    <w:qFormat/>
    <w:pPr>
      <w:spacing w:line="276" w:lineRule="auto"/>
    </w:pPr>
    <w:rPr>
      <w:b/>
      <w:bCs/>
      <w:color w:val="4f81bd"/>
      <w:sz w:val="18"/>
      <w:szCs w:val="18"/>
    </w:rPr>
  </w:style>
  <w:style w:type="paragraph" w:styleId="1526">
    <w:name w:val="正文文本1"/>
    <w:basedOn w:val="1030"/>
    <w:next w:val="1339"/>
    <w:link w:val="1030"/>
    <w:qFormat/>
    <w:rPr>
      <w:rFonts w:ascii="华文中宋" w:eastAsia="华文中宋"/>
      <w:bCs/>
      <w:sz w:val="28"/>
    </w:rPr>
  </w:style>
  <w:style w:type="paragraph" w:styleId="1527">
    <w:name w:val="AONormal"/>
    <w:next w:val="1527"/>
    <w:link w:val="1030"/>
    <w:qFormat/>
    <w:pPr>
      <w:ind w:firstLine="440"/>
      <w:spacing w:line="400" w:lineRule="exact"/>
    </w:pPr>
    <w:rPr>
      <w:rFonts w:ascii="华文楷体" w:hAnsi="华文楷体" w:eastAsia="华文楷体" w:cs="华文楷体"/>
      <w:sz w:val="22"/>
      <w:szCs w:val="21"/>
      <w:lang w:eastAsia="zh-CN"/>
    </w:rPr>
  </w:style>
  <w:style w:type="paragraph" w:styleId="1528">
    <w:name w:val="xl37"/>
    <w:basedOn w:val="1030"/>
    <w:next w:val="1528"/>
    <w:link w:val="103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529">
    <w:name w:val="z-Top of Form"/>
    <w:next w:val="1030"/>
    <w:link w:val="1030"/>
    <w:qFormat/>
    <w:pPr>
      <w:jc w:val="center"/>
      <w:widowControl w:val="off"/>
      <w:pBdr>
        <w:bottom w:val="single" w:color="000000" w:sz="2" w:space="0"/>
      </w:pBdr>
    </w:pPr>
    <w:rPr>
      <w:rFonts w:ascii="Tahoma" w:hAnsi="Tahoma" w:eastAsia="华文细黑" w:cs="Cambria"/>
      <w:vanish/>
      <w:sz w:val="16"/>
      <w:lang w:eastAsia="zh-CN"/>
    </w:rPr>
  </w:style>
  <w:style w:type="paragraph" w:styleId="1530">
    <w:name w:val="；要求；"/>
    <w:basedOn w:val="1030"/>
    <w:next w:val="1530"/>
    <w:link w:val="1030"/>
    <w:qFormat/>
    <w:pPr>
      <w:ind w:left="420"/>
      <w:spacing w:line="600" w:lineRule="exact"/>
    </w:pPr>
    <w:rPr>
      <w:sz w:val="28"/>
    </w:rPr>
  </w:style>
  <w:style w:type="paragraph" w:styleId="1531">
    <w:name w:val="H3"/>
    <w:basedOn w:val="1030"/>
    <w:next w:val="1030"/>
    <w:link w:val="1030"/>
    <w:qFormat/>
    <w:pPr>
      <w:jc w:val="left"/>
      <w:keepNext/>
      <w:spacing w:before="100" w:after="100"/>
      <w:outlineLvl w:val="3"/>
    </w:pPr>
    <w:rPr>
      <w:rFonts w:ascii="Cambria" w:hAnsi="Cambria" w:eastAsia="华文细黑" w:cs="Cambria"/>
      <w:b/>
      <w:sz w:val="28"/>
      <w:szCs w:val="20"/>
    </w:rPr>
  </w:style>
  <w:style w:type="paragraph" w:styleId="1532">
    <w:name w:val="索引 91"/>
    <w:basedOn w:val="1030"/>
    <w:next w:val="1030"/>
    <w:link w:val="1030"/>
    <w:qFormat/>
    <w:pPr>
      <w:ind w:left="1600"/>
    </w:pPr>
    <w:rPr>
      <w:szCs w:val="20"/>
    </w:rPr>
  </w:style>
  <w:style w:type="paragraph" w:styleId="1533">
    <w:name w:val="表蕊"/>
    <w:basedOn w:val="1030"/>
    <w:next w:val="1533"/>
    <w:link w:val="1030"/>
    <w:qFormat/>
    <w:pPr>
      <w:jc w:val="left"/>
      <w:spacing w:line="320" w:lineRule="atLeast"/>
    </w:pPr>
    <w:rPr>
      <w:rFonts w:eastAsia="楷体_GB2312"/>
      <w:spacing w:val="-10"/>
      <w:szCs w:val="20"/>
    </w:rPr>
  </w:style>
  <w:style w:type="paragraph" w:styleId="1534">
    <w:name w:val="索引 31"/>
    <w:basedOn w:val="1030"/>
    <w:next w:val="1030"/>
    <w:link w:val="1030"/>
    <w:qFormat/>
    <w:pPr>
      <w:ind w:left="400"/>
    </w:pPr>
    <w:rPr>
      <w:szCs w:val="20"/>
    </w:rPr>
  </w:style>
  <w:style w:type="paragraph" w:styleId="1535">
    <w:name w:val="xl66"/>
    <w:basedOn w:val="1030"/>
    <w:next w:val="153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36">
    <w:name w:val="yyn"/>
    <w:basedOn w:val="1030"/>
    <w:next w:val="1536"/>
    <w:link w:val="1030"/>
    <w:qFormat/>
    <w:pPr>
      <w:ind w:right="562" w:firstLine="576"/>
      <w:keepNext/>
      <w:spacing w:line="360" w:lineRule="auto"/>
      <w:widowControl/>
    </w:pPr>
    <w:rPr>
      <w:rFonts w:ascii="宋体"/>
      <w:sz w:val="28"/>
      <w:szCs w:val="20"/>
    </w:rPr>
  </w:style>
  <w:style w:type="paragraph" w:styleId="1537">
    <w:name w:val="索引 71"/>
    <w:basedOn w:val="1030"/>
    <w:next w:val="1030"/>
    <w:link w:val="1030"/>
    <w:qFormat/>
    <w:pPr>
      <w:ind w:left="1200"/>
    </w:pPr>
    <w:rPr>
      <w:szCs w:val="20"/>
    </w:rPr>
  </w:style>
  <w:style w:type="paragraph" w:styleId="1538">
    <w:name w:val="xl28"/>
    <w:basedOn w:val="1030"/>
    <w:next w:val="1538"/>
    <w:link w:val="103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39">
    <w:name w:val="_Style 13"/>
    <w:basedOn w:val="1030"/>
    <w:next w:val="1106"/>
    <w:link w:val="1030"/>
    <w:qFormat/>
    <w:pPr>
      <w:spacing w:line="0" w:lineRule="atLeast"/>
    </w:pPr>
    <w:rPr>
      <w:sz w:val="30"/>
      <w:szCs w:val="20"/>
    </w:rPr>
  </w:style>
  <w:style w:type="paragraph" w:styleId="1540">
    <w:name w:val="并列项-点"/>
    <w:basedOn w:val="1030"/>
    <w:next w:val="1540"/>
    <w:link w:val="1030"/>
    <w:qFormat/>
    <w:pPr>
      <w:ind w:left="851" w:hanging="284"/>
      <w:spacing w:before="120" w:line="360" w:lineRule="auto"/>
      <w:widowControl/>
      <w:tabs>
        <w:tab w:val="left" w:pos="851" w:leader="none"/>
        <w:tab w:val="left" w:pos="927" w:leader="none"/>
      </w:tabs>
    </w:pPr>
    <w:rPr>
      <w:sz w:val="24"/>
      <w:szCs w:val="20"/>
    </w:rPr>
  </w:style>
  <w:style w:type="paragraph" w:styleId="1541">
    <w:name w:val="目录 41"/>
    <w:basedOn w:val="1030"/>
    <w:next w:val="1030"/>
    <w:link w:val="1030"/>
    <w:unhideWhenUsed/>
    <w:qFormat/>
    <w:pPr>
      <w:ind w:left="1260"/>
    </w:pPr>
    <w:rPr>
      <w:rFonts w:ascii="仿宋_GB2312" w:hAnsi="仿宋_GB2312" w:eastAsia="华文细黑" w:cs="Cambria"/>
      <w:szCs w:val="22"/>
    </w:rPr>
  </w:style>
  <w:style w:type="paragraph" w:styleId="1542">
    <w:name w:val="列表2"/>
    <w:basedOn w:val="1030"/>
    <w:next w:val="1542"/>
    <w:link w:val="1030"/>
    <w:qFormat/>
    <w:pPr>
      <w:ind w:left="1469" w:hanging="420"/>
      <w:spacing w:after="20" w:line="288" w:lineRule="auto"/>
      <w:tabs>
        <w:tab w:val="left" w:pos="1470" w:leader="none"/>
      </w:tabs>
    </w:pPr>
  </w:style>
  <w:style w:type="paragraph" w:styleId="1543">
    <w:name w:val="目录 11"/>
    <w:basedOn w:val="1030"/>
    <w:next w:val="1543"/>
    <w:link w:val="1030"/>
    <w:qFormat/>
    <w:pPr>
      <w:ind w:left="102"/>
      <w:jc w:val="left"/>
      <w:spacing w:before="133"/>
    </w:pPr>
    <w:rPr>
      <w:rFonts w:ascii="宋体" w:hAnsi="宋体"/>
      <w:szCs w:val="21"/>
      <w:lang w:eastAsia="en-US"/>
    </w:rPr>
  </w:style>
  <w:style w:type="paragraph" w:styleId="1544">
    <w:name w:val="Definition List"/>
    <w:basedOn w:val="1030"/>
    <w:next w:val="1545"/>
    <w:link w:val="1030"/>
    <w:qFormat/>
    <w:pPr>
      <w:ind w:left="360"/>
      <w:jc w:val="left"/>
    </w:pPr>
    <w:rPr>
      <w:rFonts w:ascii="Cambria" w:hAnsi="Cambria" w:eastAsia="华文细黑" w:cs="Cambria"/>
      <w:sz w:val="24"/>
      <w:szCs w:val="20"/>
    </w:rPr>
  </w:style>
  <w:style w:type="paragraph" w:styleId="1545">
    <w:name w:val="Definition Term"/>
    <w:basedOn w:val="1030"/>
    <w:next w:val="1544"/>
    <w:link w:val="1030"/>
    <w:qFormat/>
    <w:pPr>
      <w:jc w:val="left"/>
    </w:pPr>
    <w:rPr>
      <w:rFonts w:ascii="Cambria" w:hAnsi="Cambria" w:eastAsia="华文细黑" w:cs="Cambria"/>
      <w:sz w:val="24"/>
      <w:szCs w:val="20"/>
    </w:rPr>
  </w:style>
  <w:style w:type="paragraph" w:styleId="1546">
    <w:name w:val="xl65"/>
    <w:basedOn w:val="1030"/>
    <w:next w:val="1546"/>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47">
    <w:name w:val="1"/>
    <w:basedOn w:val="1030"/>
    <w:next w:val="1547"/>
    <w:link w:val="1030"/>
    <w:qFormat/>
    <w:pPr>
      <w:ind w:firstLine="200"/>
      <w:spacing w:line="360" w:lineRule="auto"/>
    </w:pPr>
    <w:rPr>
      <w:rFonts w:ascii="华文细黑" w:hAnsi="华文细黑" w:eastAsia="华文细黑" w:cs="华文细黑"/>
      <w:sz w:val="24"/>
    </w:rPr>
  </w:style>
  <w:style w:type="paragraph" w:styleId="1548">
    <w:name w:val="p0"/>
    <w:basedOn w:val="1030"/>
    <w:next w:val="1548"/>
    <w:link w:val="1030"/>
    <w:qFormat/>
    <w:pPr>
      <w:widowControl/>
    </w:pPr>
    <w:rPr>
      <w:szCs w:val="21"/>
    </w:rPr>
  </w:style>
  <w:style w:type="paragraph" w:styleId="1549">
    <w:name w:val="目录 112"/>
    <w:basedOn w:val="1030"/>
    <w:next w:val="1030"/>
    <w:link w:val="1030"/>
    <w:uiPriority w:val="39"/>
    <w:unhideWhenUsed/>
    <w:pPr>
      <w:ind w:left="0" w:right="0" w:firstLine="0"/>
      <w:spacing w:after="57"/>
    </w:pPr>
  </w:style>
  <w:style w:type="paragraph" w:styleId="1550">
    <w:name w:val="È±Ê¡ÎÄ±¾"/>
    <w:basedOn w:val="1030"/>
    <w:next w:val="1550"/>
    <w:link w:val="1030"/>
    <w:qFormat/>
    <w:pPr>
      <w:jc w:val="left"/>
      <w:widowControl/>
    </w:pPr>
    <w:rPr>
      <w:sz w:val="24"/>
      <w:szCs w:val="20"/>
    </w:rPr>
  </w:style>
  <w:style w:type="paragraph" w:styleId="1551">
    <w:name w:val="菲页2"/>
    <w:basedOn w:val="1088"/>
    <w:next w:val="1551"/>
    <w:link w:val="1030"/>
    <w:qFormat/>
    <w:pPr>
      <w:ind w:left="6233" w:hanging="420"/>
      <w:keepLines/>
      <w:spacing w:before="120" w:after="120" w:line="360" w:lineRule="auto"/>
      <w:widowControl/>
    </w:pPr>
    <w:rPr>
      <w:rFonts w:ascii="黑体" w:hAnsi="宋体" w:eastAsia="黑体"/>
      <w:b w:val="0"/>
      <w:bCs w:val="0"/>
      <w:sz w:val="44"/>
      <w:szCs w:val="20"/>
    </w:rPr>
  </w:style>
  <w:style w:type="paragraph" w:styleId="1552">
    <w:name w:val="表格标题"/>
    <w:basedOn w:val="1030"/>
    <w:next w:val="1552"/>
    <w:link w:val="1030"/>
    <w:qFormat/>
    <w:pPr>
      <w:jc w:val="center"/>
      <w:spacing w:before="120" w:line="400" w:lineRule="exact"/>
    </w:pPr>
    <w:rPr>
      <w:rFonts w:eastAsia="文鼎CS中宋"/>
      <w:spacing w:val="8"/>
      <w:sz w:val="24"/>
      <w:szCs w:val="20"/>
    </w:rPr>
  </w:style>
  <w:style w:type="paragraph" w:styleId="1553">
    <w:name w:val="_Style 20"/>
    <w:basedOn w:val="1030"/>
    <w:next w:val="1553"/>
    <w:link w:val="1030"/>
    <w:qFormat/>
    <w:pPr>
      <w:ind w:firstLine="200"/>
      <w:spacing w:line="360" w:lineRule="auto"/>
    </w:pPr>
  </w:style>
  <w:style w:type="paragraph" w:styleId="1554">
    <w:name w:val="xl74"/>
    <w:basedOn w:val="1030"/>
    <w:next w:val="1554"/>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555">
    <w:name w:val="索引 51"/>
    <w:basedOn w:val="1030"/>
    <w:next w:val="1030"/>
    <w:link w:val="1030"/>
    <w:qFormat/>
    <w:pPr>
      <w:ind w:left="800"/>
    </w:pPr>
    <w:rPr>
      <w:szCs w:val="20"/>
    </w:rPr>
  </w:style>
  <w:style w:type="paragraph" w:styleId="1556">
    <w:name w:val="目录 61"/>
    <w:basedOn w:val="1030"/>
    <w:next w:val="1030"/>
    <w:link w:val="1030"/>
    <w:unhideWhenUsed/>
    <w:qFormat/>
    <w:pPr>
      <w:ind w:left="2100"/>
    </w:pPr>
    <w:rPr>
      <w:rFonts w:ascii="仿宋_GB2312" w:hAnsi="仿宋_GB2312" w:eastAsia="华文细黑" w:cs="Cambria"/>
      <w:szCs w:val="22"/>
    </w:rPr>
  </w:style>
  <w:style w:type="paragraph" w:styleId="1557">
    <w:name w:val="目录 612"/>
    <w:basedOn w:val="1030"/>
    <w:next w:val="1030"/>
    <w:link w:val="1030"/>
    <w:uiPriority w:val="39"/>
    <w:unhideWhenUsed/>
    <w:pPr>
      <w:ind w:left="1417" w:right="0" w:firstLine="0"/>
      <w:spacing w:after="57"/>
    </w:pPr>
  </w:style>
  <w:style w:type="paragraph" w:styleId="1558">
    <w:name w:val="xl36"/>
    <w:basedOn w:val="1030"/>
    <w:next w:val="155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59">
    <w:name w:val="xl38"/>
    <w:basedOn w:val="1030"/>
    <w:next w:val="1559"/>
    <w:link w:val="1030"/>
    <w:qFormat/>
    <w:pPr>
      <w:jc w:val="center"/>
      <w:spacing w:before="100" w:beforeAutospacing="1" w:after="100" w:afterAutospacing="1"/>
      <w:widowControl/>
    </w:pPr>
    <w:rPr>
      <w:rFonts w:hint="eastAsia" w:ascii="隶书" w:hAnsi="宋体" w:eastAsia="隶书"/>
      <w:b/>
      <w:bCs/>
      <w:sz w:val="48"/>
      <w:szCs w:val="48"/>
    </w:rPr>
  </w:style>
  <w:style w:type="paragraph" w:styleId="1560">
    <w:name w:val="索引 411"/>
    <w:basedOn w:val="1030"/>
    <w:next w:val="1030"/>
    <w:link w:val="1030"/>
    <w:uiPriority w:val="99"/>
    <w:qFormat/>
    <w:pPr>
      <w:ind w:left="840" w:hanging="210"/>
      <w:jc w:val="left"/>
    </w:pPr>
    <w:rPr>
      <w:sz w:val="20"/>
    </w:rPr>
  </w:style>
  <w:style w:type="paragraph" w:styleId="1561">
    <w:name w:val="索引 21"/>
    <w:basedOn w:val="1030"/>
    <w:next w:val="1030"/>
    <w:link w:val="1030"/>
    <w:qFormat/>
    <w:pPr>
      <w:ind w:left="200"/>
    </w:pPr>
    <w:rPr>
      <w:szCs w:val="20"/>
    </w:rPr>
  </w:style>
  <w:style w:type="paragraph" w:styleId="1562">
    <w:name w:val="图表目录11"/>
    <w:basedOn w:val="1030"/>
    <w:next w:val="1030"/>
    <w:link w:val="1030"/>
    <w:uiPriority w:val="99"/>
    <w:unhideWhenUsed/>
    <w:pPr>
      <w:spacing w:after="0" w:afterAutospacing="0"/>
    </w:pPr>
  </w:style>
  <w:style w:type="paragraph" w:styleId="1563">
    <w:name w:val="TOC 标题1"/>
    <w:basedOn w:val="1228"/>
    <w:next w:val="1030"/>
    <w:link w:val="103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564">
    <w:name w:val="样式 (西文) 仿宋_GB2312 居中 行距: 1.5 倍行距"/>
    <w:basedOn w:val="1030"/>
    <w:next w:val="1564"/>
    <w:link w:val="1030"/>
    <w:qFormat/>
    <w:pPr>
      <w:jc w:val="center"/>
      <w:spacing w:line="360" w:lineRule="auto"/>
    </w:pPr>
    <w:rPr>
      <w:rFonts w:ascii="华文细黑" w:hAnsi="华文细黑" w:eastAsia="华文细黑" w:cs="华文细黑"/>
      <w:szCs w:val="20"/>
    </w:rPr>
  </w:style>
  <w:style w:type="paragraph" w:styleId="1565">
    <w:name w:val="xl27"/>
    <w:basedOn w:val="1030"/>
    <w:next w:val="1565"/>
    <w:link w:val="103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66">
    <w:name w:val="Char Char Char Char1"/>
    <w:basedOn w:val="1030"/>
    <w:next w:val="1566"/>
    <w:link w:val="1030"/>
    <w:qFormat/>
  </w:style>
  <w:style w:type="paragraph" w:styleId="1567">
    <w:name w:val="菲页1"/>
    <w:basedOn w:val="1214"/>
    <w:next w:val="1567"/>
    <w:link w:val="1030"/>
    <w:qFormat/>
    <w:pPr>
      <w:jc w:val="center"/>
      <w:widowControl/>
    </w:pPr>
    <w:rPr>
      <w:rFonts w:ascii="黑体" w:hAnsi="宋体" w:eastAsia="黑体"/>
      <w:b w:val="0"/>
      <w:bCs w:val="0"/>
      <w:sz w:val="52"/>
      <w:szCs w:val="20"/>
    </w:rPr>
  </w:style>
  <w:style w:type="paragraph" w:styleId="1568">
    <w:name w:val="目录 81"/>
    <w:basedOn w:val="1030"/>
    <w:next w:val="1030"/>
    <w:link w:val="1030"/>
    <w:unhideWhenUsed/>
    <w:qFormat/>
    <w:pPr>
      <w:ind w:left="2940"/>
    </w:pPr>
    <w:rPr>
      <w:rFonts w:ascii="仿宋_GB2312" w:hAnsi="仿宋_GB2312" w:eastAsia="华文细黑" w:cs="Cambria"/>
      <w:szCs w:val="22"/>
    </w:rPr>
  </w:style>
  <w:style w:type="paragraph" w:styleId="1569">
    <w:name w:val="样式 标题 3 + (中文) 黑体 小四 非加粗 段前: 7.8 磅 段后: 0 磅 行距: 固定值 20 磅"/>
    <w:basedOn w:val="1088"/>
    <w:next w:val="1569"/>
    <w:link w:val="103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570">
    <w:name w:val="正文2"/>
    <w:basedOn w:val="1030"/>
    <w:next w:val="1570"/>
    <w:link w:val="1030"/>
    <w:qFormat/>
    <w:pPr>
      <w:ind w:firstLine="200"/>
      <w:jc w:val="left"/>
      <w:spacing w:after="160" w:line="360" w:lineRule="auto"/>
      <w:widowControl/>
    </w:pPr>
    <w:rPr>
      <w:rFonts w:ascii="Verdana" w:hAnsi="Verdana" w:eastAsia="黑体"/>
      <w:szCs w:val="20"/>
      <w:lang w:eastAsia="en-US"/>
    </w:rPr>
  </w:style>
  <w:style w:type="paragraph" w:styleId="1571">
    <w:name w:val="Char Char Char Char2"/>
    <w:basedOn w:val="1306"/>
    <w:next w:val="1571"/>
    <w:link w:val="1030"/>
    <w:qFormat/>
    <w:pPr>
      <w:spacing w:line="360" w:lineRule="auto"/>
    </w:pPr>
    <w:rPr>
      <w:rFonts w:ascii="Tahoma" w:hAnsi="Tahoma"/>
      <w:sz w:val="24"/>
    </w:rPr>
  </w:style>
  <w:style w:type="paragraph" w:styleId="1572">
    <w:name w:val="目录 91"/>
    <w:basedOn w:val="1030"/>
    <w:next w:val="1030"/>
    <w:link w:val="1030"/>
    <w:unhideWhenUsed/>
    <w:qFormat/>
    <w:pPr>
      <w:ind w:left="3360"/>
    </w:pPr>
    <w:rPr>
      <w:rFonts w:ascii="仿宋_GB2312" w:hAnsi="仿宋_GB2312" w:eastAsia="华文细黑" w:cs="Cambria"/>
      <w:szCs w:val="22"/>
    </w:rPr>
  </w:style>
  <w:style w:type="paragraph" w:styleId="1573">
    <w:name w:val="xl25"/>
    <w:basedOn w:val="1030"/>
    <w:next w:val="1573"/>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74">
    <w:name w:val="列表项目符号 51"/>
    <w:basedOn w:val="1030"/>
    <w:next w:val="1574"/>
    <w:link w:val="1030"/>
    <w:qFormat/>
    <w:pPr>
      <w:ind w:left="2040" w:hanging="360"/>
      <w:spacing w:line="360" w:lineRule="exact"/>
      <w:widowControl/>
      <w:tabs>
        <w:tab w:val="left" w:pos="2040" w:leader="none"/>
      </w:tabs>
    </w:pPr>
    <w:rPr>
      <w:rFonts w:eastAsia="楷体_GB2312"/>
      <w:sz w:val="24"/>
      <w:szCs w:val="20"/>
    </w:rPr>
  </w:style>
  <w:style w:type="paragraph" w:styleId="1575">
    <w:name w:val="篇章正文"/>
    <w:next w:val="1575"/>
    <w:link w:val="1030"/>
    <w:qFormat/>
    <w:pPr>
      <w:ind w:firstLine="200"/>
      <w:jc w:val="both"/>
      <w:spacing w:line="590" w:lineRule="exact"/>
      <w:widowControl w:val="off"/>
    </w:pPr>
    <w:rPr>
      <w:rFonts w:eastAsia="方正仿宋_GBK"/>
      <w:sz w:val="32"/>
      <w:szCs w:val="32"/>
      <w:lang w:eastAsia="zh-CN"/>
    </w:rPr>
  </w:style>
  <w:style w:type="paragraph" w:styleId="1576">
    <w:name w:val="列表 31"/>
    <w:basedOn w:val="1030"/>
    <w:next w:val="1576"/>
    <w:link w:val="1030"/>
    <w:qFormat/>
    <w:pPr>
      <w:ind w:left="100" w:hanging="200"/>
      <w:jc w:val="left"/>
      <w:widowControl/>
    </w:pPr>
    <w:rPr>
      <w:sz w:val="20"/>
      <w:szCs w:val="20"/>
    </w:rPr>
  </w:style>
  <w:style w:type="paragraph" w:styleId="1577">
    <w:name w:val="xl43"/>
    <w:basedOn w:val="1030"/>
    <w:next w:val="1577"/>
    <w:link w:val="103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table" w:styleId="1578">
    <w:name w:val="清单表 5 深色"/>
    <w:next w:val="1578"/>
    <w:link w:val="1030"/>
    <w:uiPriority w:val="99"/>
    <w:rPr>
      <w:lang w:val="en-US" w:eastAsia="zh-CN" w:bidi="ar-SA"/>
    </w:rPr>
    <w:tblPr/>
  </w:style>
  <w:style w:type="table" w:styleId="1579">
    <w:name w:val="网格表 4"/>
    <w:next w:val="1579"/>
    <w:link w:val="1030"/>
    <w:uiPriority w:val="59"/>
    <w:rPr>
      <w:lang w:val="en-US" w:eastAsia="zh-CN" w:bidi="ar-SA"/>
    </w:rPr>
    <w:tblPr/>
  </w:style>
  <w:style w:type="table" w:styleId="1580">
    <w:name w:val="网格表 21"/>
    <w:next w:val="1580"/>
    <w:link w:val="1030"/>
    <w:uiPriority w:val="99"/>
    <w:qFormat/>
    <w:rPr>
      <w:lang w:val="en-US" w:eastAsia="zh-CN" w:bidi="ar-SA"/>
    </w:rPr>
    <w:tblPr/>
  </w:style>
  <w:style w:type="table" w:styleId="1581">
    <w:name w:val="Grid Table 7 Colorful - Accent 1"/>
    <w:next w:val="1581"/>
    <w:link w:val="1030"/>
    <w:uiPriority w:val="99"/>
    <w:qFormat/>
    <w:rPr>
      <w:lang w:val="en-US" w:eastAsia="zh-CN" w:bidi="ar-SA"/>
    </w:rPr>
    <w:tblPr/>
  </w:style>
  <w:style w:type="table" w:styleId="1582">
    <w:name w:val="Grid Table 1 Light - Accent 5"/>
    <w:next w:val="1582"/>
    <w:link w:val="1030"/>
    <w:uiPriority w:val="99"/>
    <w:qFormat/>
    <w:rPr>
      <w:lang w:val="en-US" w:eastAsia="zh-CN" w:bidi="ar-SA"/>
    </w:rPr>
    <w:tblPr/>
  </w:style>
  <w:style w:type="table" w:styleId="1583">
    <w:name w:val="List Table 1 Light - Accent 1"/>
    <w:next w:val="1583"/>
    <w:link w:val="1030"/>
    <w:uiPriority w:val="99"/>
    <w:qFormat/>
    <w:rPr>
      <w:lang w:val="en-US" w:eastAsia="zh-CN" w:bidi="ar-SA"/>
    </w:rPr>
    <w:tblPr/>
  </w:style>
  <w:style w:type="table" w:styleId="1584">
    <w:name w:val="网格型13"/>
    <w:next w:val="1584"/>
    <w:link w:val="1030"/>
    <w:uiPriority w:val="59"/>
    <w:rPr>
      <w:lang w:val="en-US" w:eastAsia="zh-CN" w:bidi="ar-SA"/>
    </w:rPr>
    <w:tblPr/>
  </w:style>
  <w:style w:type="table" w:styleId="1585">
    <w:name w:val="清单表 41"/>
    <w:next w:val="1585"/>
    <w:link w:val="1030"/>
    <w:uiPriority w:val="99"/>
    <w:qFormat/>
    <w:rPr>
      <w:lang w:val="en-US" w:eastAsia="zh-CN" w:bidi="ar-SA"/>
    </w:rPr>
    <w:tblPr/>
  </w:style>
  <w:style w:type="table" w:styleId="1586">
    <w:name w:val="Bordered &amp; Lined - Accent 5"/>
    <w:next w:val="1586"/>
    <w:link w:val="1030"/>
    <w:uiPriority w:val="99"/>
    <w:qFormat/>
    <w:rPr>
      <w:color w:val="404040"/>
      <w:lang w:val="en-US" w:eastAsia="zh-CN" w:bidi="ar-SA"/>
    </w:rPr>
    <w:tblPr/>
  </w:style>
  <w:style w:type="table" w:styleId="1587">
    <w:name w:val="Grid Table 3"/>
    <w:next w:val="1587"/>
    <w:link w:val="1030"/>
    <w:uiPriority w:val="99"/>
    <w:pPr>
      <w:spacing w:after="0" w:line="240" w:lineRule="auto"/>
    </w:pPr>
    <w:tblPr/>
  </w:style>
  <w:style w:type="table" w:styleId="1588">
    <w:name w:val="Grid Table 2 - Accent 3"/>
    <w:next w:val="1588"/>
    <w:link w:val="1030"/>
    <w:uiPriority w:val="99"/>
    <w:qFormat/>
    <w:rPr>
      <w:lang w:val="en-US" w:eastAsia="zh-CN" w:bidi="ar-SA"/>
    </w:rPr>
    <w:tblPr/>
  </w:style>
  <w:style w:type="table" w:styleId="1589">
    <w:name w:val="Grid Table 2 - Accent 6"/>
    <w:next w:val="1589"/>
    <w:link w:val="1030"/>
    <w:uiPriority w:val="99"/>
    <w:qFormat/>
    <w:rPr>
      <w:lang w:val="en-US" w:eastAsia="zh-CN" w:bidi="ar-SA"/>
    </w:rPr>
    <w:tblPr/>
  </w:style>
  <w:style w:type="table" w:styleId="1590">
    <w:name w:val="List Table 4 - Accent 5"/>
    <w:next w:val="1590"/>
    <w:link w:val="1030"/>
    <w:uiPriority w:val="99"/>
    <w:qFormat/>
    <w:rPr>
      <w:lang w:val="en-US" w:eastAsia="zh-CN" w:bidi="ar-SA"/>
    </w:rPr>
    <w:tblPr/>
  </w:style>
  <w:style w:type="table" w:styleId="1591">
    <w:name w:val="Plain Table 5"/>
    <w:next w:val="1591"/>
    <w:link w:val="1030"/>
    <w:uiPriority w:val="99"/>
    <w:pPr>
      <w:spacing w:after="0" w:line="240" w:lineRule="auto"/>
    </w:pPr>
    <w:tblPr/>
  </w:style>
  <w:style w:type="table" w:styleId="1592">
    <w:name w:val="Grid Table 6 Colorful"/>
    <w:next w:val="1592"/>
    <w:link w:val="1030"/>
    <w:uiPriority w:val="99"/>
    <w:pPr>
      <w:spacing w:after="0" w:line="240" w:lineRule="auto"/>
    </w:pPr>
    <w:tblPr/>
  </w:style>
  <w:style w:type="table" w:styleId="1593">
    <w:name w:val="清单表 4"/>
    <w:next w:val="1593"/>
    <w:link w:val="1030"/>
    <w:uiPriority w:val="99"/>
    <w:rPr>
      <w:lang w:val="en-US" w:eastAsia="zh-CN" w:bidi="ar-SA"/>
    </w:rPr>
    <w:tblPr/>
  </w:style>
  <w:style w:type="table" w:styleId="1594">
    <w:name w:val="List Table 7 Colorful"/>
    <w:next w:val="1594"/>
    <w:link w:val="1030"/>
    <w:uiPriority w:val="99"/>
    <w:pPr>
      <w:spacing w:after="0" w:line="240" w:lineRule="auto"/>
    </w:pPr>
    <w:tblPr/>
  </w:style>
  <w:style w:type="table" w:styleId="1595">
    <w:name w:val="清单表 31"/>
    <w:next w:val="1595"/>
    <w:link w:val="1030"/>
    <w:uiPriority w:val="99"/>
    <w:qFormat/>
    <w:rPr>
      <w:lang w:val="en-US" w:eastAsia="zh-CN" w:bidi="ar-SA"/>
    </w:rPr>
    <w:tblPr/>
  </w:style>
  <w:style w:type="table" w:styleId="1596">
    <w:name w:val="网格表 6 彩色1"/>
    <w:next w:val="1596"/>
    <w:link w:val="1030"/>
    <w:uiPriority w:val="99"/>
    <w:qFormat/>
    <w:rPr>
      <w:lang w:val="en-US" w:eastAsia="zh-CN" w:bidi="ar-SA"/>
    </w:rPr>
    <w:tblPr/>
  </w:style>
  <w:style w:type="table" w:styleId="1597">
    <w:name w:val="清单表 2"/>
    <w:next w:val="1597"/>
    <w:link w:val="1030"/>
    <w:uiPriority w:val="99"/>
    <w:rPr>
      <w:lang w:val="en-US" w:eastAsia="zh-CN" w:bidi="ar-SA"/>
    </w:rPr>
    <w:tblPr/>
  </w:style>
  <w:style w:type="table" w:styleId="1598">
    <w:name w:val="List Table 3 - Accent 4"/>
    <w:next w:val="1598"/>
    <w:link w:val="1030"/>
    <w:uiPriority w:val="99"/>
    <w:qFormat/>
    <w:rPr>
      <w:lang w:val="en-US" w:eastAsia="zh-CN" w:bidi="ar-SA"/>
    </w:rPr>
    <w:tblPr/>
  </w:style>
  <w:style w:type="table" w:styleId="1599">
    <w:name w:val="清单表 1 浅色"/>
    <w:next w:val="1599"/>
    <w:link w:val="1030"/>
    <w:uiPriority w:val="99"/>
    <w:rPr>
      <w:lang w:val="en-US" w:eastAsia="zh-CN" w:bidi="ar-SA"/>
    </w:rPr>
    <w:tblPr/>
  </w:style>
  <w:style w:type="table" w:styleId="1600">
    <w:name w:val="无格式表格 2"/>
    <w:next w:val="1600"/>
    <w:link w:val="1030"/>
    <w:uiPriority w:val="59"/>
    <w:rPr>
      <w:lang w:val="en-US" w:eastAsia="zh-CN" w:bidi="ar-SA"/>
    </w:rPr>
    <w:tblPr/>
  </w:style>
  <w:style w:type="table" w:styleId="1601">
    <w:name w:val="网格表 1 浅色"/>
    <w:next w:val="1601"/>
    <w:link w:val="1030"/>
    <w:uiPriority w:val="99"/>
    <w:rPr>
      <w:lang w:val="en-US" w:eastAsia="zh-CN" w:bidi="ar-SA"/>
    </w:rPr>
    <w:tblPr/>
  </w:style>
  <w:style w:type="table" w:styleId="1602">
    <w:name w:val="List Table 4"/>
    <w:next w:val="1602"/>
    <w:link w:val="1030"/>
    <w:uiPriority w:val="99"/>
    <w:pPr>
      <w:spacing w:after="0" w:line="240" w:lineRule="auto"/>
    </w:pPr>
    <w:tblPr/>
  </w:style>
  <w:style w:type="table" w:styleId="1603">
    <w:name w:val="网格表 2"/>
    <w:next w:val="1603"/>
    <w:link w:val="1030"/>
    <w:uiPriority w:val="99"/>
    <w:rPr>
      <w:lang w:val="en-US" w:eastAsia="zh-CN" w:bidi="ar-SA"/>
    </w:rPr>
    <w:tblPr/>
  </w:style>
  <w:style w:type="table" w:styleId="1604">
    <w:name w:val="清单表 7 彩色"/>
    <w:next w:val="1604"/>
    <w:link w:val="1030"/>
    <w:uiPriority w:val="99"/>
    <w:rPr>
      <w:lang w:val="en-US" w:eastAsia="zh-CN" w:bidi="ar-SA"/>
    </w:rPr>
    <w:tblPr/>
  </w:style>
  <w:style w:type="table" w:styleId="1605">
    <w:name w:val="Grid Table 1 Light - Accent 1"/>
    <w:next w:val="1605"/>
    <w:link w:val="1030"/>
    <w:uiPriority w:val="99"/>
    <w:qFormat/>
    <w:rPr>
      <w:lang w:val="en-US" w:eastAsia="zh-CN" w:bidi="ar-SA"/>
    </w:rPr>
    <w:tblPr/>
  </w:style>
  <w:style w:type="table" w:styleId="1606">
    <w:name w:val="Grid Table 1 Light - Accent 3"/>
    <w:next w:val="1606"/>
    <w:link w:val="1030"/>
    <w:uiPriority w:val="99"/>
    <w:qFormat/>
    <w:rPr>
      <w:lang w:val="en-US" w:eastAsia="zh-CN" w:bidi="ar-SA"/>
    </w:rPr>
    <w:tblPr/>
  </w:style>
  <w:style w:type="table" w:styleId="1607">
    <w:name w:val="无格式表格 3"/>
    <w:next w:val="1607"/>
    <w:link w:val="1030"/>
    <w:uiPriority w:val="99"/>
    <w:rPr>
      <w:lang w:val="en-US" w:eastAsia="zh-CN" w:bidi="ar-SA"/>
    </w:rPr>
    <w:tblPr/>
  </w:style>
  <w:style w:type="table" w:styleId="1608">
    <w:name w:val="Grid Table 3 - Accent 2"/>
    <w:next w:val="1608"/>
    <w:link w:val="1030"/>
    <w:uiPriority w:val="99"/>
    <w:qFormat/>
    <w:rPr>
      <w:lang w:val="en-US" w:eastAsia="zh-CN" w:bidi="ar-SA"/>
    </w:rPr>
    <w:tblPr/>
  </w:style>
  <w:style w:type="table" w:styleId="1609">
    <w:name w:val="网格型 211"/>
    <w:basedOn w:val="1610"/>
    <w:next w:val="1609"/>
    <w:link w:val="1030"/>
    <w:qFormat/>
    <w:pPr>
      <w:jc w:val="both"/>
      <w:widowControl w:val="off"/>
    </w:pPr>
    <w:tblPr/>
  </w:style>
  <w:style w:type="table" w:styleId="1610">
    <w:name w:val="普通表格1"/>
    <w:next w:val="1610"/>
    <w:link w:val="1030"/>
    <w:semiHidden/>
    <w:qFormat/>
    <w:rPr>
      <w:lang w:val="en-US" w:eastAsia="zh-CN" w:bidi="ar-SA"/>
    </w:rPr>
    <w:tblPr/>
  </w:style>
  <w:style w:type="table" w:styleId="1611">
    <w:name w:val="Bordered &amp; Lined - Accent 4"/>
    <w:next w:val="1611"/>
    <w:link w:val="1030"/>
    <w:uiPriority w:val="99"/>
    <w:qFormat/>
    <w:rPr>
      <w:color w:val="404040"/>
      <w:lang w:val="en-US" w:eastAsia="zh-CN" w:bidi="ar-SA"/>
    </w:rPr>
    <w:tblPr/>
  </w:style>
  <w:style w:type="table" w:styleId="1612">
    <w:name w:val="Table Grid Light"/>
    <w:next w:val="1612"/>
    <w:link w:val="1030"/>
    <w:uiPriority w:val="59"/>
    <w:qFormat/>
    <w:rPr>
      <w:lang w:val="en-US" w:eastAsia="zh-CN" w:bidi="ar-SA"/>
    </w:rPr>
    <w:tblPr/>
  </w:style>
  <w:style w:type="table" w:styleId="1613">
    <w:name w:val="无格式表格 41"/>
    <w:next w:val="1613"/>
    <w:link w:val="1030"/>
    <w:uiPriority w:val="99"/>
    <w:qFormat/>
    <w:rPr>
      <w:lang w:val="en-US" w:eastAsia="zh-CN" w:bidi="ar-SA"/>
    </w:rPr>
    <w:tblPr/>
  </w:style>
  <w:style w:type="table" w:styleId="1614">
    <w:name w:val="网格表 31"/>
    <w:next w:val="1614"/>
    <w:link w:val="1030"/>
    <w:uiPriority w:val="99"/>
    <w:qFormat/>
    <w:rPr>
      <w:lang w:val="en-US" w:eastAsia="zh-CN" w:bidi="ar-SA"/>
    </w:rPr>
    <w:tblPr/>
  </w:style>
  <w:style w:type="table" w:styleId="1615">
    <w:name w:val="普通表格11"/>
    <w:next w:val="1615"/>
    <w:link w:val="1030"/>
    <w:uiPriority w:val="99"/>
    <w:unhideWhenUsed/>
    <w:rPr>
      <w:lang w:val="en-US" w:eastAsia="zh-CN" w:bidi="ar-SA"/>
    </w:rPr>
    <w:tblPr/>
  </w:style>
  <w:style w:type="table" w:styleId="1616">
    <w:name w:val="Grid Table 3 - Accent 1"/>
    <w:next w:val="1616"/>
    <w:link w:val="1030"/>
    <w:uiPriority w:val="99"/>
    <w:qFormat/>
    <w:rPr>
      <w:lang w:val="en-US" w:eastAsia="zh-CN" w:bidi="ar-SA"/>
    </w:rPr>
    <w:tblPr/>
  </w:style>
  <w:style w:type="table" w:styleId="1617">
    <w:name w:val="List Table 3 - Accent 5"/>
    <w:next w:val="1617"/>
    <w:link w:val="1030"/>
    <w:uiPriority w:val="99"/>
    <w:qFormat/>
    <w:rPr>
      <w:lang w:val="en-US" w:eastAsia="zh-CN" w:bidi="ar-SA"/>
    </w:rPr>
    <w:tblPr/>
  </w:style>
  <w:style w:type="table" w:styleId="1618">
    <w:name w:val="List Table 5 Dark - Accent 1"/>
    <w:next w:val="1618"/>
    <w:link w:val="1030"/>
    <w:uiPriority w:val="99"/>
    <w:qFormat/>
    <w:rPr>
      <w:lang w:val="en-US" w:eastAsia="zh-CN" w:bidi="ar-SA"/>
    </w:rPr>
    <w:tblPr/>
  </w:style>
  <w:style w:type="table" w:styleId="1619">
    <w:name w:val="Grid Table 7 Colorful - Accent 2"/>
    <w:next w:val="1619"/>
    <w:link w:val="1030"/>
    <w:uiPriority w:val="99"/>
    <w:qFormat/>
    <w:rPr>
      <w:lang w:val="en-US" w:eastAsia="zh-CN" w:bidi="ar-SA"/>
    </w:rPr>
    <w:tblPr/>
  </w:style>
  <w:style w:type="table" w:styleId="1620">
    <w:name w:val="List Table 2 - Accent 5"/>
    <w:next w:val="1620"/>
    <w:link w:val="1030"/>
    <w:uiPriority w:val="99"/>
    <w:qFormat/>
    <w:rPr>
      <w:lang w:val="en-US" w:eastAsia="zh-CN" w:bidi="ar-SA"/>
    </w:rPr>
    <w:tblPr/>
  </w:style>
  <w:style w:type="table" w:styleId="1621">
    <w:name w:val="List Table 3 - Accent 3"/>
    <w:next w:val="1621"/>
    <w:link w:val="1030"/>
    <w:uiPriority w:val="99"/>
    <w:qFormat/>
    <w:rPr>
      <w:lang w:val="en-US" w:eastAsia="zh-CN" w:bidi="ar-SA"/>
    </w:rPr>
    <w:tblPr/>
  </w:style>
  <w:style w:type="table" w:styleId="1622">
    <w:name w:val="清单表 5 深色1"/>
    <w:next w:val="1622"/>
    <w:link w:val="1030"/>
    <w:uiPriority w:val="99"/>
    <w:qFormat/>
    <w:rPr>
      <w:lang w:val="en-US" w:eastAsia="zh-CN" w:bidi="ar-SA"/>
    </w:rPr>
    <w:tblPr/>
  </w:style>
  <w:style w:type="table" w:styleId="1623">
    <w:name w:val="List Table 6 Colorful - Accent 5"/>
    <w:next w:val="1623"/>
    <w:link w:val="1030"/>
    <w:uiPriority w:val="99"/>
    <w:qFormat/>
    <w:rPr>
      <w:lang w:val="en-US" w:eastAsia="zh-CN" w:bidi="ar-SA"/>
    </w:rPr>
    <w:tblPr/>
  </w:style>
  <w:style w:type="table" w:styleId="1624">
    <w:name w:val="List Table 1 Light - Accent 2"/>
    <w:next w:val="1624"/>
    <w:link w:val="1030"/>
    <w:uiPriority w:val="99"/>
    <w:qFormat/>
    <w:rPr>
      <w:lang w:val="en-US" w:eastAsia="zh-CN" w:bidi="ar-SA"/>
    </w:rPr>
    <w:tblPr/>
  </w:style>
  <w:style w:type="table" w:styleId="1625">
    <w:name w:val="Plain Table 1"/>
    <w:next w:val="1625"/>
    <w:link w:val="1030"/>
    <w:uiPriority w:val="59"/>
    <w:pPr>
      <w:spacing w:after="0" w:line="240" w:lineRule="auto"/>
    </w:pPr>
    <w:tblPr/>
  </w:style>
  <w:style w:type="table" w:styleId="1626">
    <w:name w:val="Plain Table 2"/>
    <w:next w:val="1626"/>
    <w:link w:val="1030"/>
    <w:uiPriority w:val="59"/>
    <w:pPr>
      <w:spacing w:after="0" w:line="240" w:lineRule="auto"/>
    </w:pPr>
    <w:tblPr/>
  </w:style>
  <w:style w:type="table" w:styleId="1627">
    <w:name w:val="Plain Table 3"/>
    <w:next w:val="1627"/>
    <w:link w:val="1030"/>
    <w:uiPriority w:val="99"/>
    <w:pPr>
      <w:spacing w:after="0" w:line="240" w:lineRule="auto"/>
    </w:pPr>
    <w:tblPr/>
  </w:style>
  <w:style w:type="table" w:styleId="1628">
    <w:name w:val="Plain Table 4"/>
    <w:next w:val="1628"/>
    <w:link w:val="1030"/>
    <w:uiPriority w:val="99"/>
    <w:pPr>
      <w:spacing w:after="0" w:line="240" w:lineRule="auto"/>
    </w:pPr>
    <w:tblPr/>
  </w:style>
  <w:style w:type="table" w:styleId="1629">
    <w:name w:val="Bordered &amp; Lined - Accent 3"/>
    <w:next w:val="1629"/>
    <w:link w:val="1030"/>
    <w:uiPriority w:val="99"/>
    <w:qFormat/>
    <w:rPr>
      <w:color w:val="404040"/>
      <w:lang w:val="en-US" w:eastAsia="zh-CN" w:bidi="ar-SA"/>
    </w:rPr>
    <w:tblPr/>
  </w:style>
  <w:style w:type="table" w:styleId="1630">
    <w:name w:val="Grid Table 1 Light"/>
    <w:next w:val="1630"/>
    <w:link w:val="1030"/>
    <w:uiPriority w:val="99"/>
    <w:pPr>
      <w:spacing w:after="0" w:line="240" w:lineRule="auto"/>
    </w:pPr>
    <w:tblPr/>
  </w:style>
  <w:style w:type="table" w:styleId="1631">
    <w:name w:val="Bordered"/>
    <w:next w:val="1631"/>
    <w:link w:val="1030"/>
    <w:uiPriority w:val="99"/>
    <w:qFormat/>
    <w:rPr>
      <w:lang w:val="en-US" w:eastAsia="zh-CN" w:bidi="ar-SA"/>
    </w:rPr>
    <w:tblPr/>
  </w:style>
  <w:style w:type="table" w:styleId="1632">
    <w:name w:val="Grid Table 2"/>
    <w:next w:val="1632"/>
    <w:link w:val="1030"/>
    <w:uiPriority w:val="99"/>
    <w:pPr>
      <w:spacing w:after="0" w:line="240" w:lineRule="auto"/>
    </w:pPr>
    <w:tblPr/>
  </w:style>
  <w:style w:type="table" w:styleId="1633">
    <w:name w:val="Grid Table 4"/>
    <w:next w:val="1633"/>
    <w:link w:val="1030"/>
    <w:uiPriority w:val="59"/>
    <w:pPr>
      <w:spacing w:after="0" w:line="240" w:lineRule="auto"/>
    </w:pPr>
    <w:tblPr/>
  </w:style>
  <w:style w:type="table" w:styleId="1634">
    <w:name w:val="Grid Table 5 Dark"/>
    <w:next w:val="1634"/>
    <w:link w:val="1030"/>
    <w:uiPriority w:val="99"/>
    <w:pPr>
      <w:spacing w:after="0" w:line="240" w:lineRule="auto"/>
    </w:pPr>
    <w:tblPr/>
  </w:style>
  <w:style w:type="table" w:styleId="1635">
    <w:name w:val="Grid Table 7 Colorful"/>
    <w:next w:val="1635"/>
    <w:link w:val="1030"/>
    <w:uiPriority w:val="99"/>
    <w:pPr>
      <w:spacing w:after="0" w:line="240" w:lineRule="auto"/>
    </w:pPr>
    <w:tblPr/>
  </w:style>
  <w:style w:type="table" w:styleId="1636">
    <w:name w:val="List Table 1 Light"/>
    <w:next w:val="1636"/>
    <w:link w:val="1030"/>
    <w:uiPriority w:val="99"/>
    <w:pPr>
      <w:spacing w:after="0" w:line="240" w:lineRule="auto"/>
    </w:pPr>
    <w:tblPr/>
  </w:style>
  <w:style w:type="table" w:styleId="1637">
    <w:name w:val="List Table 2"/>
    <w:next w:val="1637"/>
    <w:link w:val="1030"/>
    <w:uiPriority w:val="99"/>
    <w:pPr>
      <w:spacing w:after="0" w:line="240" w:lineRule="auto"/>
    </w:pPr>
    <w:tblPr/>
  </w:style>
  <w:style w:type="table" w:styleId="1638">
    <w:name w:val="List Table 3"/>
    <w:next w:val="1638"/>
    <w:link w:val="1030"/>
    <w:uiPriority w:val="99"/>
    <w:pPr>
      <w:spacing w:after="0" w:line="240" w:lineRule="auto"/>
    </w:pPr>
    <w:tblPr/>
  </w:style>
  <w:style w:type="table" w:styleId="1639">
    <w:name w:val="List Table 5 Dark"/>
    <w:next w:val="1639"/>
    <w:link w:val="1030"/>
    <w:uiPriority w:val="99"/>
    <w:pPr>
      <w:spacing w:after="0" w:line="240" w:lineRule="auto"/>
    </w:pPr>
    <w:tblPr/>
  </w:style>
  <w:style w:type="table" w:styleId="1640">
    <w:name w:val="List Table 6 Colorful"/>
    <w:next w:val="1640"/>
    <w:link w:val="1030"/>
    <w:uiPriority w:val="99"/>
    <w:pPr>
      <w:spacing w:after="0" w:line="240" w:lineRule="auto"/>
    </w:pPr>
    <w:tblPr/>
  </w:style>
  <w:style w:type="table" w:styleId="1641">
    <w:name w:val="普通表格12"/>
    <w:next w:val="1641"/>
    <w:link w:val="1030"/>
    <w:uiPriority w:val="99"/>
    <w:unhideWhenUsed/>
    <w:tblPr/>
  </w:style>
  <w:style w:type="table" w:styleId="1642">
    <w:name w:val="无格式表格 1"/>
    <w:next w:val="1642"/>
    <w:link w:val="1030"/>
    <w:uiPriority w:val="59"/>
    <w:rPr>
      <w:lang w:val="en-US" w:eastAsia="zh-CN" w:bidi="ar-SA"/>
    </w:rPr>
    <w:tblPr/>
  </w:style>
  <w:style w:type="table" w:styleId="1643">
    <w:name w:val="无格式表格 4"/>
    <w:next w:val="1643"/>
    <w:link w:val="1030"/>
    <w:uiPriority w:val="99"/>
    <w:rPr>
      <w:lang w:val="en-US" w:eastAsia="zh-CN" w:bidi="ar-SA"/>
    </w:rPr>
    <w:tblPr/>
  </w:style>
  <w:style w:type="table" w:styleId="1644">
    <w:name w:val="无格式表格 5"/>
    <w:next w:val="1644"/>
    <w:link w:val="1030"/>
    <w:uiPriority w:val="99"/>
    <w:rPr>
      <w:lang w:val="en-US" w:eastAsia="zh-CN" w:bidi="ar-SA"/>
    </w:rPr>
    <w:tblPr/>
  </w:style>
  <w:style w:type="table" w:styleId="1645">
    <w:name w:val="网格表 3"/>
    <w:next w:val="1645"/>
    <w:link w:val="1030"/>
    <w:uiPriority w:val="99"/>
    <w:rPr>
      <w:lang w:val="en-US" w:eastAsia="zh-CN" w:bidi="ar-SA"/>
    </w:rPr>
    <w:tblPr/>
  </w:style>
  <w:style w:type="table" w:styleId="1646">
    <w:name w:val="网格表 5 深色"/>
    <w:next w:val="1646"/>
    <w:link w:val="1030"/>
    <w:uiPriority w:val="99"/>
    <w:rPr>
      <w:lang w:val="en-US" w:eastAsia="zh-CN" w:bidi="ar-SA"/>
    </w:rPr>
    <w:tblPr/>
  </w:style>
  <w:style w:type="table" w:styleId="1647">
    <w:name w:val="网格表 6 彩色"/>
    <w:next w:val="1647"/>
    <w:link w:val="1030"/>
    <w:uiPriority w:val="99"/>
    <w:rPr>
      <w:lang w:val="en-US" w:eastAsia="zh-CN" w:bidi="ar-SA"/>
    </w:rPr>
    <w:tblPr/>
  </w:style>
  <w:style w:type="table" w:styleId="1648">
    <w:name w:val="网格表 7 彩色"/>
    <w:next w:val="1648"/>
    <w:link w:val="1030"/>
    <w:uiPriority w:val="99"/>
    <w:rPr>
      <w:lang w:val="en-US" w:eastAsia="zh-CN" w:bidi="ar-SA"/>
    </w:rPr>
    <w:tblPr/>
  </w:style>
  <w:style w:type="table" w:styleId="1649">
    <w:name w:val="清单表 3"/>
    <w:next w:val="1649"/>
    <w:link w:val="1030"/>
    <w:uiPriority w:val="99"/>
    <w:rPr>
      <w:lang w:val="en-US" w:eastAsia="zh-CN" w:bidi="ar-SA"/>
    </w:rPr>
    <w:tblPr/>
  </w:style>
  <w:style w:type="table" w:styleId="1650">
    <w:name w:val="清单表 6 彩色"/>
    <w:next w:val="1650"/>
    <w:link w:val="1030"/>
    <w:uiPriority w:val="99"/>
    <w:rPr>
      <w:lang w:val="en-US" w:eastAsia="zh-CN" w:bidi="ar-SA"/>
    </w:rPr>
    <w:tblPr/>
  </w:style>
  <w:style w:type="table" w:styleId="1651">
    <w:name w:val="网格型12"/>
    <w:next w:val="1651"/>
    <w:link w:val="1030"/>
    <w:uiPriority w:val="59"/>
    <w:qFormat/>
    <w:rPr>
      <w:lang w:val="en-US" w:eastAsia="zh-CN" w:bidi="ar-SA"/>
    </w:rPr>
    <w:tblPr/>
  </w:style>
  <w:style w:type="table" w:styleId="1652">
    <w:name w:val="无格式表格 11"/>
    <w:next w:val="1652"/>
    <w:link w:val="1030"/>
    <w:uiPriority w:val="59"/>
    <w:qFormat/>
    <w:rPr>
      <w:lang w:val="en-US" w:eastAsia="zh-CN" w:bidi="ar-SA"/>
    </w:rPr>
    <w:tblPr/>
  </w:style>
  <w:style w:type="table" w:styleId="1653">
    <w:name w:val="无格式表格 21"/>
    <w:next w:val="1653"/>
    <w:link w:val="1030"/>
    <w:uiPriority w:val="59"/>
    <w:qFormat/>
    <w:rPr>
      <w:lang w:val="en-US" w:eastAsia="zh-CN" w:bidi="ar-SA"/>
    </w:rPr>
    <w:tblPr/>
  </w:style>
  <w:style w:type="table" w:styleId="1654">
    <w:name w:val="无格式表格 31"/>
    <w:next w:val="1654"/>
    <w:link w:val="1030"/>
    <w:uiPriority w:val="99"/>
    <w:qFormat/>
    <w:rPr>
      <w:lang w:val="en-US" w:eastAsia="zh-CN" w:bidi="ar-SA"/>
    </w:rPr>
    <w:tblPr/>
  </w:style>
  <w:style w:type="table" w:styleId="1655">
    <w:name w:val="无格式表格 51"/>
    <w:next w:val="1655"/>
    <w:link w:val="1030"/>
    <w:uiPriority w:val="99"/>
    <w:qFormat/>
    <w:rPr>
      <w:lang w:val="en-US" w:eastAsia="zh-CN" w:bidi="ar-SA"/>
    </w:rPr>
    <w:tblPr/>
  </w:style>
  <w:style w:type="table" w:styleId="1656">
    <w:name w:val="网格表 1 浅色1"/>
    <w:next w:val="1656"/>
    <w:link w:val="1030"/>
    <w:uiPriority w:val="99"/>
    <w:qFormat/>
    <w:rPr>
      <w:lang w:val="en-US" w:eastAsia="zh-CN" w:bidi="ar-SA"/>
    </w:rPr>
    <w:tblPr/>
  </w:style>
  <w:style w:type="table" w:styleId="1657">
    <w:name w:val="Grid Table 1 Light - Accent 2"/>
    <w:next w:val="1657"/>
    <w:link w:val="1030"/>
    <w:uiPriority w:val="99"/>
    <w:qFormat/>
    <w:rPr>
      <w:lang w:val="en-US" w:eastAsia="zh-CN" w:bidi="ar-SA"/>
    </w:rPr>
    <w:tblPr/>
  </w:style>
  <w:style w:type="table" w:styleId="1658">
    <w:name w:val="Grid Table 1 Light - Accent 4"/>
    <w:next w:val="1658"/>
    <w:link w:val="1030"/>
    <w:uiPriority w:val="99"/>
    <w:qFormat/>
    <w:rPr>
      <w:lang w:val="en-US" w:eastAsia="zh-CN" w:bidi="ar-SA"/>
    </w:rPr>
    <w:tblPr/>
  </w:style>
  <w:style w:type="table" w:styleId="1659">
    <w:name w:val="Grid Table 1 Light - Accent 6"/>
    <w:next w:val="1659"/>
    <w:link w:val="1030"/>
    <w:uiPriority w:val="99"/>
    <w:qFormat/>
    <w:rPr>
      <w:lang w:val="en-US" w:eastAsia="zh-CN" w:bidi="ar-SA"/>
    </w:rPr>
    <w:tblPr/>
  </w:style>
  <w:style w:type="table" w:styleId="1660">
    <w:name w:val="Grid Table 2 - Accent 1"/>
    <w:next w:val="1660"/>
    <w:link w:val="1030"/>
    <w:uiPriority w:val="99"/>
    <w:qFormat/>
    <w:rPr>
      <w:lang w:val="en-US" w:eastAsia="zh-CN" w:bidi="ar-SA"/>
    </w:rPr>
    <w:tblPr/>
  </w:style>
  <w:style w:type="table" w:styleId="1661">
    <w:name w:val="Grid Table 2 - Accent 2"/>
    <w:next w:val="1661"/>
    <w:link w:val="1030"/>
    <w:uiPriority w:val="99"/>
    <w:qFormat/>
    <w:rPr>
      <w:lang w:val="en-US" w:eastAsia="zh-CN" w:bidi="ar-SA"/>
    </w:rPr>
    <w:tblPr/>
  </w:style>
  <w:style w:type="table" w:styleId="1662">
    <w:name w:val="Grid Table 2 - Accent 4"/>
    <w:next w:val="1662"/>
    <w:link w:val="1030"/>
    <w:uiPriority w:val="99"/>
    <w:qFormat/>
    <w:rPr>
      <w:lang w:val="en-US" w:eastAsia="zh-CN" w:bidi="ar-SA"/>
    </w:rPr>
    <w:tblPr/>
  </w:style>
  <w:style w:type="table" w:styleId="1663">
    <w:name w:val="Grid Table 2 - Accent 5"/>
    <w:next w:val="1663"/>
    <w:link w:val="1030"/>
    <w:uiPriority w:val="99"/>
    <w:qFormat/>
    <w:rPr>
      <w:lang w:val="en-US" w:eastAsia="zh-CN" w:bidi="ar-SA"/>
    </w:rPr>
    <w:tblPr/>
  </w:style>
  <w:style w:type="table" w:styleId="1664">
    <w:name w:val="Grid Table 3 - Accent 3"/>
    <w:next w:val="1664"/>
    <w:link w:val="1030"/>
    <w:uiPriority w:val="99"/>
    <w:qFormat/>
    <w:rPr>
      <w:lang w:val="en-US" w:eastAsia="zh-CN" w:bidi="ar-SA"/>
    </w:rPr>
    <w:tblPr/>
  </w:style>
  <w:style w:type="table" w:styleId="1665">
    <w:name w:val="Grid Table 3 - Accent 4"/>
    <w:next w:val="1665"/>
    <w:link w:val="1030"/>
    <w:uiPriority w:val="99"/>
    <w:qFormat/>
    <w:rPr>
      <w:lang w:val="en-US" w:eastAsia="zh-CN" w:bidi="ar-SA"/>
    </w:rPr>
    <w:tblPr/>
  </w:style>
  <w:style w:type="table" w:styleId="1666">
    <w:name w:val="Grid Table 3 - Accent 5"/>
    <w:next w:val="1666"/>
    <w:link w:val="1030"/>
    <w:uiPriority w:val="99"/>
    <w:qFormat/>
    <w:rPr>
      <w:lang w:val="en-US" w:eastAsia="zh-CN" w:bidi="ar-SA"/>
    </w:rPr>
    <w:tblPr/>
  </w:style>
  <w:style w:type="table" w:styleId="1667">
    <w:name w:val="Grid Table 3 - Accent 6"/>
    <w:next w:val="1667"/>
    <w:link w:val="1030"/>
    <w:uiPriority w:val="99"/>
    <w:qFormat/>
    <w:rPr>
      <w:lang w:val="en-US" w:eastAsia="zh-CN" w:bidi="ar-SA"/>
    </w:rPr>
    <w:tblPr/>
  </w:style>
  <w:style w:type="table" w:styleId="1668">
    <w:name w:val="网格表 41"/>
    <w:next w:val="1668"/>
    <w:link w:val="1030"/>
    <w:uiPriority w:val="59"/>
    <w:qFormat/>
    <w:rPr>
      <w:lang w:val="en-US" w:eastAsia="zh-CN" w:bidi="ar-SA"/>
    </w:rPr>
    <w:tblPr/>
  </w:style>
  <w:style w:type="table" w:styleId="1669">
    <w:name w:val="Grid Table 4 - Accent 1"/>
    <w:next w:val="1669"/>
    <w:link w:val="1030"/>
    <w:uiPriority w:val="59"/>
    <w:qFormat/>
    <w:rPr>
      <w:lang w:val="en-US" w:eastAsia="zh-CN" w:bidi="ar-SA"/>
    </w:rPr>
    <w:tblPr/>
  </w:style>
  <w:style w:type="table" w:styleId="1670">
    <w:name w:val="Grid Table 4 - Accent 2"/>
    <w:next w:val="1670"/>
    <w:link w:val="1030"/>
    <w:uiPriority w:val="59"/>
    <w:qFormat/>
    <w:rPr>
      <w:lang w:val="en-US" w:eastAsia="zh-CN" w:bidi="ar-SA"/>
    </w:rPr>
    <w:tblPr/>
  </w:style>
  <w:style w:type="table" w:styleId="1671">
    <w:name w:val="Grid Table 4 - Accent 3"/>
    <w:next w:val="1671"/>
    <w:link w:val="1030"/>
    <w:uiPriority w:val="59"/>
    <w:qFormat/>
    <w:rPr>
      <w:lang w:val="en-US" w:eastAsia="zh-CN" w:bidi="ar-SA"/>
    </w:rPr>
    <w:tblPr/>
  </w:style>
  <w:style w:type="table" w:styleId="1672">
    <w:name w:val="Grid Table 4 - Accent 4"/>
    <w:next w:val="1672"/>
    <w:link w:val="1030"/>
    <w:uiPriority w:val="59"/>
    <w:qFormat/>
    <w:rPr>
      <w:lang w:val="en-US" w:eastAsia="zh-CN" w:bidi="ar-SA"/>
    </w:rPr>
    <w:tblPr/>
  </w:style>
  <w:style w:type="table" w:styleId="1673">
    <w:name w:val="Grid Table 4 - Accent 5"/>
    <w:next w:val="1673"/>
    <w:link w:val="1030"/>
    <w:uiPriority w:val="59"/>
    <w:qFormat/>
    <w:rPr>
      <w:lang w:val="en-US" w:eastAsia="zh-CN" w:bidi="ar-SA"/>
    </w:rPr>
    <w:tblPr/>
  </w:style>
  <w:style w:type="table" w:styleId="1674">
    <w:name w:val="Grid Table 4 - Accent 6"/>
    <w:next w:val="1674"/>
    <w:link w:val="1030"/>
    <w:uiPriority w:val="59"/>
    <w:qFormat/>
    <w:rPr>
      <w:lang w:val="en-US" w:eastAsia="zh-CN" w:bidi="ar-SA"/>
    </w:rPr>
    <w:tblPr/>
  </w:style>
  <w:style w:type="table" w:styleId="1675">
    <w:name w:val="网格表 5 深色1"/>
    <w:next w:val="1675"/>
    <w:link w:val="1030"/>
    <w:uiPriority w:val="99"/>
    <w:qFormat/>
    <w:rPr>
      <w:lang w:val="en-US" w:eastAsia="zh-CN" w:bidi="ar-SA"/>
    </w:rPr>
    <w:tblPr/>
  </w:style>
  <w:style w:type="table" w:styleId="1676">
    <w:name w:val="Grid Table 5 Dark- Accent 1"/>
    <w:next w:val="1676"/>
    <w:link w:val="1030"/>
    <w:uiPriority w:val="99"/>
    <w:qFormat/>
    <w:rPr>
      <w:lang w:val="en-US" w:eastAsia="zh-CN" w:bidi="ar-SA"/>
    </w:rPr>
    <w:tblPr/>
  </w:style>
  <w:style w:type="table" w:styleId="1677">
    <w:name w:val="Grid Table 5 Dark - Accent 2"/>
    <w:next w:val="1677"/>
    <w:link w:val="1030"/>
    <w:uiPriority w:val="99"/>
    <w:qFormat/>
    <w:rPr>
      <w:lang w:val="en-US" w:eastAsia="zh-CN" w:bidi="ar-SA"/>
    </w:rPr>
    <w:tblPr/>
  </w:style>
  <w:style w:type="table" w:styleId="1678">
    <w:name w:val="Grid Table 5 Dark - Accent 3"/>
    <w:next w:val="1678"/>
    <w:link w:val="1030"/>
    <w:uiPriority w:val="99"/>
    <w:qFormat/>
    <w:rPr>
      <w:lang w:val="en-US" w:eastAsia="zh-CN" w:bidi="ar-SA"/>
    </w:rPr>
    <w:tblPr/>
  </w:style>
  <w:style w:type="table" w:styleId="1679">
    <w:name w:val="Grid Table 5 Dark- Accent 4"/>
    <w:next w:val="1679"/>
    <w:link w:val="1030"/>
    <w:uiPriority w:val="99"/>
    <w:qFormat/>
    <w:rPr>
      <w:lang w:val="en-US" w:eastAsia="zh-CN" w:bidi="ar-SA"/>
    </w:rPr>
    <w:tblPr/>
  </w:style>
  <w:style w:type="table" w:styleId="1680">
    <w:name w:val="Grid Table 5 Dark - Accent 5"/>
    <w:next w:val="1680"/>
    <w:link w:val="1030"/>
    <w:uiPriority w:val="99"/>
    <w:qFormat/>
    <w:rPr>
      <w:lang w:val="en-US" w:eastAsia="zh-CN" w:bidi="ar-SA"/>
    </w:rPr>
    <w:tblPr/>
  </w:style>
  <w:style w:type="table" w:styleId="1681">
    <w:name w:val="Grid Table 5 Dark - Accent 6"/>
    <w:next w:val="1681"/>
    <w:link w:val="1030"/>
    <w:uiPriority w:val="99"/>
    <w:qFormat/>
    <w:rPr>
      <w:lang w:val="en-US" w:eastAsia="zh-CN" w:bidi="ar-SA"/>
    </w:rPr>
    <w:tblPr/>
  </w:style>
  <w:style w:type="table" w:styleId="1682">
    <w:name w:val="Grid Table 6 Colorful - Accent 1"/>
    <w:next w:val="1682"/>
    <w:link w:val="1030"/>
    <w:uiPriority w:val="99"/>
    <w:qFormat/>
    <w:rPr>
      <w:lang w:val="en-US" w:eastAsia="zh-CN" w:bidi="ar-SA"/>
    </w:rPr>
    <w:tblPr/>
  </w:style>
  <w:style w:type="table" w:styleId="1683">
    <w:name w:val="Grid Table 6 Colorful - Accent 2"/>
    <w:next w:val="1683"/>
    <w:link w:val="1030"/>
    <w:uiPriority w:val="99"/>
    <w:qFormat/>
    <w:rPr>
      <w:lang w:val="en-US" w:eastAsia="zh-CN" w:bidi="ar-SA"/>
    </w:rPr>
    <w:tblPr/>
  </w:style>
  <w:style w:type="table" w:styleId="1684">
    <w:name w:val="Grid Table 6 Colorful - Accent 3"/>
    <w:next w:val="1684"/>
    <w:link w:val="1030"/>
    <w:uiPriority w:val="99"/>
    <w:qFormat/>
    <w:rPr>
      <w:lang w:val="en-US" w:eastAsia="zh-CN" w:bidi="ar-SA"/>
    </w:rPr>
    <w:tblPr/>
  </w:style>
  <w:style w:type="table" w:styleId="1685">
    <w:name w:val="Grid Table 6 Colorful - Accent 4"/>
    <w:next w:val="1685"/>
    <w:link w:val="1030"/>
    <w:uiPriority w:val="99"/>
    <w:qFormat/>
    <w:rPr>
      <w:lang w:val="en-US" w:eastAsia="zh-CN" w:bidi="ar-SA"/>
    </w:rPr>
    <w:tblPr/>
  </w:style>
  <w:style w:type="table" w:styleId="1686">
    <w:name w:val="Grid Table 6 Colorful - Accent 5"/>
    <w:next w:val="1686"/>
    <w:link w:val="1030"/>
    <w:uiPriority w:val="99"/>
    <w:qFormat/>
    <w:rPr>
      <w:lang w:val="en-US" w:eastAsia="zh-CN" w:bidi="ar-SA"/>
    </w:rPr>
    <w:tblPr/>
  </w:style>
  <w:style w:type="table" w:styleId="1687">
    <w:name w:val="Grid Table 6 Colorful - Accent 6"/>
    <w:next w:val="1687"/>
    <w:link w:val="1030"/>
    <w:uiPriority w:val="99"/>
    <w:qFormat/>
    <w:rPr>
      <w:lang w:val="en-US" w:eastAsia="zh-CN" w:bidi="ar-SA"/>
    </w:rPr>
    <w:tblPr/>
  </w:style>
  <w:style w:type="table" w:styleId="1688">
    <w:name w:val="网格表 7 彩色1"/>
    <w:next w:val="1688"/>
    <w:link w:val="1030"/>
    <w:uiPriority w:val="99"/>
    <w:qFormat/>
    <w:rPr>
      <w:lang w:val="en-US" w:eastAsia="zh-CN" w:bidi="ar-SA"/>
    </w:rPr>
    <w:tblPr/>
  </w:style>
  <w:style w:type="table" w:styleId="1689">
    <w:name w:val="Grid Table 7 Colorful - Accent 3"/>
    <w:next w:val="1689"/>
    <w:link w:val="1030"/>
    <w:uiPriority w:val="99"/>
    <w:qFormat/>
    <w:rPr>
      <w:lang w:val="en-US" w:eastAsia="zh-CN" w:bidi="ar-SA"/>
    </w:rPr>
    <w:tblPr/>
  </w:style>
  <w:style w:type="table" w:styleId="1690">
    <w:name w:val="Grid Table 7 Colorful - Accent 4"/>
    <w:next w:val="1690"/>
    <w:link w:val="1030"/>
    <w:uiPriority w:val="99"/>
    <w:qFormat/>
    <w:rPr>
      <w:lang w:val="en-US" w:eastAsia="zh-CN" w:bidi="ar-SA"/>
    </w:rPr>
    <w:tblPr/>
  </w:style>
  <w:style w:type="table" w:styleId="1691">
    <w:name w:val="Grid Table 7 Colorful - Accent 5"/>
    <w:next w:val="1691"/>
    <w:link w:val="1030"/>
    <w:uiPriority w:val="99"/>
    <w:qFormat/>
    <w:rPr>
      <w:lang w:val="en-US" w:eastAsia="zh-CN" w:bidi="ar-SA"/>
    </w:rPr>
    <w:tblPr/>
  </w:style>
  <w:style w:type="table" w:styleId="1692">
    <w:name w:val="Grid Table 7 Colorful - Accent 6"/>
    <w:next w:val="1692"/>
    <w:link w:val="1030"/>
    <w:uiPriority w:val="99"/>
    <w:qFormat/>
    <w:rPr>
      <w:lang w:val="en-US" w:eastAsia="zh-CN" w:bidi="ar-SA"/>
    </w:rPr>
    <w:tblPr/>
  </w:style>
  <w:style w:type="table" w:styleId="1693">
    <w:name w:val="清单表 1 浅色1"/>
    <w:next w:val="1693"/>
    <w:link w:val="1030"/>
    <w:uiPriority w:val="99"/>
    <w:qFormat/>
    <w:rPr>
      <w:lang w:val="en-US" w:eastAsia="zh-CN" w:bidi="ar-SA"/>
    </w:rPr>
    <w:tblPr/>
  </w:style>
  <w:style w:type="table" w:styleId="1694">
    <w:name w:val="List Table 1 Light - Accent 3"/>
    <w:next w:val="1694"/>
    <w:link w:val="1030"/>
    <w:uiPriority w:val="99"/>
    <w:qFormat/>
    <w:rPr>
      <w:lang w:val="en-US" w:eastAsia="zh-CN" w:bidi="ar-SA"/>
    </w:rPr>
    <w:tblPr/>
  </w:style>
  <w:style w:type="table" w:styleId="1695">
    <w:name w:val="List Table 1 Light - Accent 4"/>
    <w:next w:val="1695"/>
    <w:link w:val="1030"/>
    <w:uiPriority w:val="99"/>
    <w:qFormat/>
    <w:rPr>
      <w:lang w:val="en-US" w:eastAsia="zh-CN" w:bidi="ar-SA"/>
    </w:rPr>
    <w:tblPr/>
  </w:style>
  <w:style w:type="table" w:styleId="1696">
    <w:name w:val="List Table 1 Light - Accent 5"/>
    <w:next w:val="1696"/>
    <w:link w:val="1030"/>
    <w:uiPriority w:val="99"/>
    <w:qFormat/>
    <w:rPr>
      <w:lang w:val="en-US" w:eastAsia="zh-CN" w:bidi="ar-SA"/>
    </w:rPr>
    <w:tblPr/>
  </w:style>
  <w:style w:type="table" w:styleId="1697">
    <w:name w:val="List Table 1 Light - Accent 6"/>
    <w:next w:val="1697"/>
    <w:link w:val="1030"/>
    <w:uiPriority w:val="99"/>
    <w:qFormat/>
    <w:rPr>
      <w:lang w:val="en-US" w:eastAsia="zh-CN" w:bidi="ar-SA"/>
    </w:rPr>
    <w:tblPr/>
  </w:style>
  <w:style w:type="table" w:styleId="1698">
    <w:name w:val="清单表 21"/>
    <w:next w:val="1698"/>
    <w:link w:val="1030"/>
    <w:uiPriority w:val="99"/>
    <w:qFormat/>
    <w:rPr>
      <w:lang w:val="en-US" w:eastAsia="zh-CN" w:bidi="ar-SA"/>
    </w:rPr>
    <w:tblPr/>
  </w:style>
  <w:style w:type="table" w:styleId="1699">
    <w:name w:val="List Table 2 - Accent 1"/>
    <w:next w:val="1699"/>
    <w:link w:val="1030"/>
    <w:uiPriority w:val="99"/>
    <w:qFormat/>
    <w:rPr>
      <w:lang w:val="en-US" w:eastAsia="zh-CN" w:bidi="ar-SA"/>
    </w:rPr>
    <w:tblPr/>
  </w:style>
  <w:style w:type="table" w:styleId="1700">
    <w:name w:val="List Table 2 - Accent 2"/>
    <w:next w:val="1700"/>
    <w:link w:val="1030"/>
    <w:uiPriority w:val="99"/>
    <w:qFormat/>
    <w:rPr>
      <w:lang w:val="en-US" w:eastAsia="zh-CN" w:bidi="ar-SA"/>
    </w:rPr>
    <w:tblPr/>
  </w:style>
  <w:style w:type="table" w:styleId="1701">
    <w:name w:val="List Table 2 - Accent 3"/>
    <w:next w:val="1701"/>
    <w:link w:val="1030"/>
    <w:uiPriority w:val="99"/>
    <w:qFormat/>
    <w:rPr>
      <w:lang w:val="en-US" w:eastAsia="zh-CN" w:bidi="ar-SA"/>
    </w:rPr>
    <w:tblPr/>
  </w:style>
  <w:style w:type="table" w:styleId="1702">
    <w:name w:val="List Table 2 - Accent 4"/>
    <w:next w:val="1702"/>
    <w:link w:val="1030"/>
    <w:uiPriority w:val="99"/>
    <w:qFormat/>
    <w:rPr>
      <w:lang w:val="en-US" w:eastAsia="zh-CN" w:bidi="ar-SA"/>
    </w:rPr>
    <w:tblPr/>
  </w:style>
  <w:style w:type="table" w:styleId="1703">
    <w:name w:val="List Table 2 - Accent 6"/>
    <w:next w:val="1703"/>
    <w:link w:val="1030"/>
    <w:uiPriority w:val="99"/>
    <w:qFormat/>
    <w:rPr>
      <w:lang w:val="en-US" w:eastAsia="zh-CN" w:bidi="ar-SA"/>
    </w:rPr>
    <w:tblPr/>
  </w:style>
  <w:style w:type="table" w:styleId="1704">
    <w:name w:val="List Table 3 - Accent 1"/>
    <w:next w:val="1704"/>
    <w:link w:val="1030"/>
    <w:uiPriority w:val="99"/>
    <w:qFormat/>
    <w:rPr>
      <w:lang w:val="en-US" w:eastAsia="zh-CN" w:bidi="ar-SA"/>
    </w:rPr>
    <w:tblPr/>
  </w:style>
  <w:style w:type="table" w:styleId="1705">
    <w:name w:val="List Table 3 - Accent 2"/>
    <w:next w:val="1705"/>
    <w:link w:val="1030"/>
    <w:uiPriority w:val="99"/>
    <w:qFormat/>
    <w:rPr>
      <w:lang w:val="en-US" w:eastAsia="zh-CN" w:bidi="ar-SA"/>
    </w:rPr>
    <w:tblPr/>
  </w:style>
  <w:style w:type="table" w:styleId="1706">
    <w:name w:val="List Table 3 - Accent 6"/>
    <w:next w:val="1706"/>
    <w:link w:val="1030"/>
    <w:uiPriority w:val="99"/>
    <w:qFormat/>
    <w:rPr>
      <w:lang w:val="en-US" w:eastAsia="zh-CN" w:bidi="ar-SA"/>
    </w:rPr>
    <w:tblPr/>
  </w:style>
  <w:style w:type="table" w:styleId="1707">
    <w:name w:val="List Table 4 - Accent 1"/>
    <w:next w:val="1707"/>
    <w:link w:val="1030"/>
    <w:uiPriority w:val="99"/>
    <w:qFormat/>
    <w:rPr>
      <w:lang w:val="en-US" w:eastAsia="zh-CN" w:bidi="ar-SA"/>
    </w:rPr>
    <w:tblPr/>
  </w:style>
  <w:style w:type="table" w:styleId="1708">
    <w:name w:val="List Table 4 - Accent 2"/>
    <w:next w:val="1708"/>
    <w:link w:val="1030"/>
    <w:uiPriority w:val="99"/>
    <w:qFormat/>
    <w:rPr>
      <w:lang w:val="en-US" w:eastAsia="zh-CN" w:bidi="ar-SA"/>
    </w:rPr>
    <w:tblPr/>
  </w:style>
  <w:style w:type="table" w:styleId="1709">
    <w:name w:val="List Table 4 - Accent 3"/>
    <w:next w:val="1709"/>
    <w:link w:val="1030"/>
    <w:uiPriority w:val="99"/>
    <w:qFormat/>
    <w:rPr>
      <w:lang w:val="en-US" w:eastAsia="zh-CN" w:bidi="ar-SA"/>
    </w:rPr>
    <w:tblPr/>
  </w:style>
  <w:style w:type="table" w:styleId="1710">
    <w:name w:val="List Table 4 - Accent 4"/>
    <w:next w:val="1710"/>
    <w:link w:val="1030"/>
    <w:uiPriority w:val="99"/>
    <w:qFormat/>
    <w:rPr>
      <w:lang w:val="en-US" w:eastAsia="zh-CN" w:bidi="ar-SA"/>
    </w:rPr>
    <w:tblPr/>
  </w:style>
  <w:style w:type="table" w:styleId="1711">
    <w:name w:val="List Table 4 - Accent 6"/>
    <w:next w:val="1711"/>
    <w:link w:val="1030"/>
    <w:uiPriority w:val="99"/>
    <w:qFormat/>
    <w:rPr>
      <w:lang w:val="en-US" w:eastAsia="zh-CN" w:bidi="ar-SA"/>
    </w:rPr>
    <w:tblPr/>
  </w:style>
  <w:style w:type="table" w:styleId="1712">
    <w:name w:val="List Table 5 Dark - Accent 2"/>
    <w:next w:val="1712"/>
    <w:link w:val="1030"/>
    <w:uiPriority w:val="99"/>
    <w:qFormat/>
    <w:rPr>
      <w:lang w:val="en-US" w:eastAsia="zh-CN" w:bidi="ar-SA"/>
    </w:rPr>
    <w:tblPr/>
  </w:style>
  <w:style w:type="table" w:styleId="1713">
    <w:name w:val="List Table 5 Dark - Accent 3"/>
    <w:next w:val="1713"/>
    <w:link w:val="1030"/>
    <w:uiPriority w:val="99"/>
    <w:qFormat/>
    <w:rPr>
      <w:lang w:val="en-US" w:eastAsia="zh-CN" w:bidi="ar-SA"/>
    </w:rPr>
    <w:tblPr/>
  </w:style>
  <w:style w:type="table" w:styleId="1714">
    <w:name w:val="List Table 5 Dark - Accent 4"/>
    <w:next w:val="1714"/>
    <w:link w:val="1030"/>
    <w:uiPriority w:val="99"/>
    <w:qFormat/>
    <w:rPr>
      <w:lang w:val="en-US" w:eastAsia="zh-CN" w:bidi="ar-SA"/>
    </w:rPr>
    <w:tblPr/>
  </w:style>
  <w:style w:type="table" w:styleId="1715">
    <w:name w:val="List Table 5 Dark - Accent 5"/>
    <w:next w:val="1715"/>
    <w:link w:val="1030"/>
    <w:uiPriority w:val="99"/>
    <w:qFormat/>
    <w:rPr>
      <w:lang w:val="en-US" w:eastAsia="zh-CN" w:bidi="ar-SA"/>
    </w:rPr>
    <w:tblPr/>
  </w:style>
  <w:style w:type="table" w:styleId="1716">
    <w:name w:val="List Table 5 Dark - Accent 6"/>
    <w:next w:val="1716"/>
    <w:link w:val="1030"/>
    <w:uiPriority w:val="99"/>
    <w:qFormat/>
    <w:rPr>
      <w:lang w:val="en-US" w:eastAsia="zh-CN" w:bidi="ar-SA"/>
    </w:rPr>
    <w:tblPr/>
  </w:style>
  <w:style w:type="table" w:styleId="1717">
    <w:name w:val="清单表 6 彩色1"/>
    <w:next w:val="1717"/>
    <w:link w:val="1030"/>
    <w:uiPriority w:val="99"/>
    <w:qFormat/>
    <w:rPr>
      <w:lang w:val="en-US" w:eastAsia="zh-CN" w:bidi="ar-SA"/>
    </w:rPr>
    <w:tblPr/>
  </w:style>
  <w:style w:type="table" w:styleId="1718">
    <w:name w:val="List Table 6 Colorful - Accent 1"/>
    <w:next w:val="1718"/>
    <w:link w:val="1030"/>
    <w:uiPriority w:val="99"/>
    <w:qFormat/>
    <w:rPr>
      <w:lang w:val="en-US" w:eastAsia="zh-CN" w:bidi="ar-SA"/>
    </w:rPr>
    <w:tblPr/>
  </w:style>
  <w:style w:type="table" w:styleId="1719">
    <w:name w:val="List Table 6 Colorful - Accent 2"/>
    <w:next w:val="1719"/>
    <w:link w:val="1030"/>
    <w:uiPriority w:val="99"/>
    <w:qFormat/>
    <w:rPr>
      <w:lang w:val="en-US" w:eastAsia="zh-CN" w:bidi="ar-SA"/>
    </w:rPr>
    <w:tblPr/>
  </w:style>
  <w:style w:type="table" w:styleId="1720">
    <w:name w:val="List Table 6 Colorful - Accent 3"/>
    <w:next w:val="1720"/>
    <w:link w:val="1030"/>
    <w:uiPriority w:val="99"/>
    <w:qFormat/>
    <w:rPr>
      <w:lang w:val="en-US" w:eastAsia="zh-CN" w:bidi="ar-SA"/>
    </w:rPr>
    <w:tblPr/>
  </w:style>
  <w:style w:type="table" w:styleId="1721">
    <w:name w:val="List Table 6 Colorful - Accent 4"/>
    <w:next w:val="1721"/>
    <w:link w:val="1030"/>
    <w:uiPriority w:val="99"/>
    <w:qFormat/>
    <w:rPr>
      <w:lang w:val="en-US" w:eastAsia="zh-CN" w:bidi="ar-SA"/>
    </w:rPr>
    <w:tblPr/>
  </w:style>
  <w:style w:type="table" w:styleId="1722">
    <w:name w:val="List Table 6 Colorful - Accent 6"/>
    <w:next w:val="1722"/>
    <w:link w:val="1030"/>
    <w:uiPriority w:val="99"/>
    <w:qFormat/>
    <w:rPr>
      <w:lang w:val="en-US" w:eastAsia="zh-CN" w:bidi="ar-SA"/>
    </w:rPr>
    <w:tblPr/>
  </w:style>
  <w:style w:type="table" w:styleId="1723">
    <w:name w:val="清单表 7 彩色1"/>
    <w:next w:val="1723"/>
    <w:link w:val="1030"/>
    <w:uiPriority w:val="99"/>
    <w:qFormat/>
    <w:rPr>
      <w:lang w:val="en-US" w:eastAsia="zh-CN" w:bidi="ar-SA"/>
    </w:rPr>
    <w:tblPr/>
  </w:style>
  <w:style w:type="table" w:styleId="1724">
    <w:name w:val="List Table 7 Colorful - Accent 1"/>
    <w:next w:val="1724"/>
    <w:link w:val="1030"/>
    <w:uiPriority w:val="99"/>
    <w:qFormat/>
    <w:rPr>
      <w:lang w:val="en-US" w:eastAsia="zh-CN" w:bidi="ar-SA"/>
    </w:rPr>
    <w:tblPr/>
  </w:style>
  <w:style w:type="table" w:styleId="1725">
    <w:name w:val="List Table 7 Colorful - Accent 2"/>
    <w:next w:val="1725"/>
    <w:link w:val="1030"/>
    <w:uiPriority w:val="99"/>
    <w:qFormat/>
    <w:rPr>
      <w:lang w:val="en-US" w:eastAsia="zh-CN" w:bidi="ar-SA"/>
    </w:rPr>
    <w:tblPr/>
  </w:style>
  <w:style w:type="table" w:styleId="1726">
    <w:name w:val="List Table 7 Colorful - Accent 3"/>
    <w:next w:val="1726"/>
    <w:link w:val="1030"/>
    <w:uiPriority w:val="99"/>
    <w:qFormat/>
    <w:rPr>
      <w:lang w:val="en-US" w:eastAsia="zh-CN" w:bidi="ar-SA"/>
    </w:rPr>
    <w:tblPr/>
  </w:style>
  <w:style w:type="table" w:styleId="1727">
    <w:name w:val="List Table 7 Colorful - Accent 4"/>
    <w:next w:val="1727"/>
    <w:link w:val="1030"/>
    <w:uiPriority w:val="99"/>
    <w:qFormat/>
    <w:rPr>
      <w:lang w:val="en-US" w:eastAsia="zh-CN" w:bidi="ar-SA"/>
    </w:rPr>
    <w:tblPr/>
  </w:style>
  <w:style w:type="table" w:styleId="1728">
    <w:name w:val="List Table 7 Colorful - Accent 5"/>
    <w:next w:val="1728"/>
    <w:link w:val="1030"/>
    <w:uiPriority w:val="99"/>
    <w:qFormat/>
    <w:rPr>
      <w:lang w:val="en-US" w:eastAsia="zh-CN" w:bidi="ar-SA"/>
    </w:rPr>
    <w:tblPr/>
  </w:style>
  <w:style w:type="table" w:styleId="1729">
    <w:name w:val="List Table 7 Colorful - Accent 6"/>
    <w:next w:val="1729"/>
    <w:link w:val="1030"/>
    <w:uiPriority w:val="99"/>
    <w:qFormat/>
    <w:rPr>
      <w:lang w:val="en-US" w:eastAsia="zh-CN" w:bidi="ar-SA"/>
    </w:rPr>
    <w:tblPr/>
  </w:style>
  <w:style w:type="table" w:styleId="1730">
    <w:name w:val="Lined - Accent"/>
    <w:next w:val="1730"/>
    <w:link w:val="1030"/>
    <w:uiPriority w:val="99"/>
    <w:qFormat/>
    <w:rPr>
      <w:color w:val="404040"/>
      <w:lang w:val="en-US" w:eastAsia="zh-CN" w:bidi="ar-SA"/>
    </w:rPr>
    <w:tblPr/>
  </w:style>
  <w:style w:type="table" w:styleId="1731">
    <w:name w:val="Lined - Accent 1"/>
    <w:next w:val="1731"/>
    <w:link w:val="1030"/>
    <w:uiPriority w:val="99"/>
    <w:qFormat/>
    <w:rPr>
      <w:color w:val="404040"/>
      <w:lang w:val="en-US" w:eastAsia="zh-CN" w:bidi="ar-SA"/>
    </w:rPr>
    <w:tblPr/>
  </w:style>
  <w:style w:type="table" w:styleId="1732">
    <w:name w:val="Lined - Accent 2"/>
    <w:next w:val="1732"/>
    <w:link w:val="1030"/>
    <w:uiPriority w:val="99"/>
    <w:qFormat/>
    <w:rPr>
      <w:color w:val="404040"/>
      <w:lang w:val="en-US" w:eastAsia="zh-CN" w:bidi="ar-SA"/>
    </w:rPr>
    <w:tblPr/>
  </w:style>
  <w:style w:type="table" w:styleId="1733">
    <w:name w:val="Lined - Accent 3"/>
    <w:next w:val="1733"/>
    <w:link w:val="1030"/>
    <w:uiPriority w:val="99"/>
    <w:qFormat/>
    <w:rPr>
      <w:color w:val="404040"/>
      <w:lang w:val="en-US" w:eastAsia="zh-CN" w:bidi="ar-SA"/>
    </w:rPr>
    <w:tblPr/>
  </w:style>
  <w:style w:type="table" w:styleId="1734">
    <w:name w:val="Lined - Accent 4"/>
    <w:next w:val="1734"/>
    <w:link w:val="1030"/>
    <w:uiPriority w:val="99"/>
    <w:qFormat/>
    <w:rPr>
      <w:color w:val="404040"/>
      <w:lang w:val="en-US" w:eastAsia="zh-CN" w:bidi="ar-SA"/>
    </w:rPr>
    <w:tblPr/>
  </w:style>
  <w:style w:type="table" w:styleId="1735">
    <w:name w:val="Lined - Accent 5"/>
    <w:next w:val="1735"/>
    <w:link w:val="1030"/>
    <w:uiPriority w:val="99"/>
    <w:qFormat/>
    <w:rPr>
      <w:color w:val="404040"/>
      <w:lang w:val="en-US" w:eastAsia="zh-CN" w:bidi="ar-SA"/>
    </w:rPr>
    <w:tblPr/>
  </w:style>
  <w:style w:type="table" w:styleId="1736">
    <w:name w:val="Lined - Accent 6"/>
    <w:next w:val="1736"/>
    <w:link w:val="1030"/>
    <w:uiPriority w:val="99"/>
    <w:qFormat/>
    <w:rPr>
      <w:color w:val="404040"/>
      <w:lang w:val="en-US" w:eastAsia="zh-CN" w:bidi="ar-SA"/>
    </w:rPr>
    <w:tblPr/>
  </w:style>
  <w:style w:type="table" w:styleId="1737">
    <w:name w:val="Bordered &amp; Lined - Accent"/>
    <w:next w:val="1737"/>
    <w:link w:val="1030"/>
    <w:uiPriority w:val="99"/>
    <w:qFormat/>
    <w:rPr>
      <w:color w:val="404040"/>
      <w:lang w:val="en-US" w:eastAsia="zh-CN" w:bidi="ar-SA"/>
    </w:rPr>
    <w:tblPr/>
  </w:style>
  <w:style w:type="table" w:styleId="1738">
    <w:name w:val="Bordered &amp; Lined - Accent 1"/>
    <w:next w:val="1738"/>
    <w:link w:val="1030"/>
    <w:uiPriority w:val="99"/>
    <w:qFormat/>
    <w:rPr>
      <w:color w:val="404040"/>
      <w:lang w:val="en-US" w:eastAsia="zh-CN" w:bidi="ar-SA"/>
    </w:rPr>
    <w:tblPr/>
  </w:style>
  <w:style w:type="table" w:styleId="1739">
    <w:name w:val="Bordered &amp; Lined - Accent 2"/>
    <w:next w:val="1739"/>
    <w:link w:val="1030"/>
    <w:uiPriority w:val="99"/>
    <w:qFormat/>
    <w:rPr>
      <w:color w:val="404040"/>
      <w:lang w:val="en-US" w:eastAsia="zh-CN" w:bidi="ar-SA"/>
    </w:rPr>
    <w:tblPr/>
  </w:style>
  <w:style w:type="table" w:styleId="1740">
    <w:name w:val="Bordered &amp; Lined - Accent 6"/>
    <w:next w:val="1740"/>
    <w:link w:val="1030"/>
    <w:uiPriority w:val="99"/>
    <w:qFormat/>
    <w:rPr>
      <w:color w:val="404040"/>
      <w:lang w:val="en-US" w:eastAsia="zh-CN" w:bidi="ar-SA"/>
    </w:rPr>
    <w:tblPr/>
  </w:style>
  <w:style w:type="table" w:styleId="1741">
    <w:name w:val="Bordered - Accent 1"/>
    <w:next w:val="1741"/>
    <w:link w:val="1030"/>
    <w:uiPriority w:val="99"/>
    <w:qFormat/>
    <w:rPr>
      <w:lang w:val="en-US" w:eastAsia="zh-CN" w:bidi="ar-SA"/>
    </w:rPr>
    <w:tblPr/>
  </w:style>
  <w:style w:type="table" w:styleId="1742">
    <w:name w:val="Bordered - Accent 2"/>
    <w:next w:val="1742"/>
    <w:link w:val="1030"/>
    <w:uiPriority w:val="99"/>
    <w:qFormat/>
    <w:rPr>
      <w:lang w:val="en-US" w:eastAsia="zh-CN" w:bidi="ar-SA"/>
    </w:rPr>
    <w:tblPr/>
  </w:style>
  <w:style w:type="table" w:styleId="1743">
    <w:name w:val="Bordered - Accent 3"/>
    <w:next w:val="1743"/>
    <w:link w:val="1030"/>
    <w:uiPriority w:val="99"/>
    <w:qFormat/>
    <w:rPr>
      <w:lang w:val="en-US" w:eastAsia="zh-CN" w:bidi="ar-SA"/>
    </w:rPr>
    <w:tblPr/>
  </w:style>
  <w:style w:type="table" w:styleId="1744">
    <w:name w:val="Bordered - Accent 4"/>
    <w:next w:val="1744"/>
    <w:link w:val="1030"/>
    <w:uiPriority w:val="99"/>
    <w:qFormat/>
    <w:rPr>
      <w:lang w:val="en-US" w:eastAsia="zh-CN" w:bidi="ar-SA"/>
    </w:rPr>
    <w:tblPr/>
  </w:style>
  <w:style w:type="table" w:styleId="1745">
    <w:name w:val="Bordered - Accent 5"/>
    <w:next w:val="1745"/>
    <w:link w:val="1030"/>
    <w:uiPriority w:val="99"/>
    <w:qFormat/>
    <w:rPr>
      <w:lang w:val="en-US" w:eastAsia="zh-CN" w:bidi="ar-SA"/>
    </w:rPr>
    <w:tblPr/>
  </w:style>
  <w:style w:type="table" w:styleId="1746">
    <w:name w:val="Bordered - Accent 6"/>
    <w:next w:val="1746"/>
    <w:link w:val="1030"/>
    <w:uiPriority w:val="99"/>
    <w:qFormat/>
    <w:rPr>
      <w:lang w:val="en-US" w:eastAsia="zh-CN" w:bidi="ar-SA"/>
    </w:rPr>
    <w:tblPr/>
  </w:style>
  <w:style w:type="table" w:styleId="1747">
    <w:name w:val="网格型11"/>
    <w:basedOn w:val="1610"/>
    <w:next w:val="1747"/>
    <w:link w:val="1030"/>
    <w:qFormat/>
    <w:pPr>
      <w:jc w:val="both"/>
      <w:widowControl w:val="off"/>
    </w:pPr>
    <w:rPr>
      <w:rFonts w:ascii="Cambria" w:hAnsi="Cambria" w:eastAsia="华文细黑" w:cs="Cambria"/>
    </w:rPr>
    <w:tblPr/>
  </w:style>
  <w:style w:type="table" w:styleId="1748">
    <w:name w:val="网格型 21"/>
    <w:basedOn w:val="1610"/>
    <w:next w:val="1748"/>
    <w:link w:val="1030"/>
    <w:qFormat/>
    <w:pPr>
      <w:jc w:val="both"/>
      <w:widowControl w:val="off"/>
    </w:pPr>
    <w:tblPr/>
  </w:style>
  <w:style w:type="table" w:styleId="1749">
    <w:name w:val="网格型1"/>
    <w:basedOn w:val="1610"/>
    <w:next w:val="1749"/>
    <w:link w:val="1030"/>
    <w:qFormat/>
    <w:pPr>
      <w:jc w:val="both"/>
      <w:widowControl w:val="off"/>
    </w:pPr>
    <w:rPr>
      <w:rFonts w:ascii="Cambria" w:hAnsi="Cambria" w:eastAsia="华文细黑" w:cs="Cambria"/>
    </w:rPr>
    <w:tblPr/>
  </w:style>
  <w:style w:type="character" w:styleId="1750" w:default="1">
    <w:name w:val="Default Paragraph Font"/>
    <w:uiPriority w:val="1"/>
    <w:semiHidden/>
    <w:unhideWhenUsed/>
  </w:style>
  <w:style w:type="numbering" w:styleId="1751" w:default="1">
    <w:name w:val="No List"/>
    <w:uiPriority w:val="99"/>
    <w:semiHidden/>
    <w:unhideWhenUsed/>
  </w:style>
  <w:style w:type="table" w:styleId="17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dc:creator>
  <cp:lastModifiedBy>蒋鼎</cp:lastModifiedBy>
  <cp:revision>6</cp:revision>
  <dcterms:created xsi:type="dcterms:W3CDTF">2025-07-06T15:51:00Z</dcterms:created>
  <dcterms:modified xsi:type="dcterms:W3CDTF">2026-10-28T03:17:15Z</dcterms:modified>
</cp:coreProperties>
</file>