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JSZC-320581-SZJZ-G2026-0032</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项目名称：2026年尚湖镇公办学校保安服务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苏州金正工程技术咨询服务有限公司</w:t>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30</w:t>
      </w:r>
      <w:r>
        <w:rPr>
          <w:rFonts w:hint="eastAsia" w:ascii="Arial" w:hAnsi="Arial" w:eastAsia="宋体" w:cs="Times New Roman"/>
          <w:b/>
          <w:bCs/>
          <w:color w:val="000000"/>
          <w:sz w:val="32"/>
          <w:szCs w:val="24"/>
        </w:rPr>
        <w:t xml:space="preserve">日</w:t>
      </w:r>
      <w:r/>
    </w:p>
    <w:p>
      <w:pPr>
        <w:jc w:val="left"/>
        <w:widowControl/>
        <w:rPr>
          <w:rFonts w:ascii="Arial" w:hAnsi="Arial" w:eastAsia="宋体" w:cs="Times New Roman"/>
          <w:b/>
          <w:bCs/>
          <w:color w:val="000000"/>
          <w:sz w:val="32"/>
          <w:szCs w:val="24"/>
        </w:rPr>
      </w:pPr>
      <w:r>
        <w:rPr>
          <w:rFonts w:ascii="Arial" w:hAnsi="Arial" w:eastAsia="宋体" w:cs="Times New Roman"/>
          <w:b/>
          <w:bCs/>
          <w:color w:val="000000"/>
          <w:sz w:val="32"/>
          <w:szCs w:val="24"/>
        </w:rPr>
        <w:br w:type="page" w:clear="all"/>
      </w:r>
      <w:r/>
    </w:p>
    <w:p>
      <w:pPr>
        <w:ind w:firstLine="420"/>
        <w:jc w:val="center"/>
        <w:spacing w:before="240" w:line="259" w:lineRule="auto"/>
        <w:widowControl/>
        <w:rPr>
          <w:rFonts w:ascii="等线 Light" w:hAnsi="等线 Light" w:eastAsia="黑体" w:cs="Times New Roman"/>
          <w:b/>
          <w:bCs/>
          <w:sz w:val="32"/>
          <w:szCs w:val="32"/>
        </w:rPr>
      </w:pPr>
      <w:r/>
      <w:bookmarkStart w:id="0" w:name="_Toc120614210"/>
      <w:r/>
      <w:bookmarkStart w:id="1" w:name="_Toc479757206"/>
      <w:r/>
      <w:bookmarkStart w:id="2" w:name="_Toc16938516"/>
      <w:r/>
      <w:bookmarkStart w:id="3" w:name="_Toc523127445"/>
      <w:r/>
      <w:bookmarkStart w:id="4" w:name="_Toc20823272"/>
      <w:r/>
      <w:bookmarkStart w:id="5" w:name="_Toc513029200"/>
      <w:r>
        <w:rPr>
          <w:rFonts w:ascii="等线 Light" w:hAnsi="等线 Light" w:eastAsia="黑体" w:cs="Times New Roman"/>
          <w:b/>
          <w:bCs/>
          <w:sz w:val="32"/>
          <w:szCs w:val="32"/>
          <w:lang w:val="zh-CN"/>
        </w:rPr>
        <w:t xml:space="preserve">目录</w:t>
      </w:r>
      <w:r/>
    </w:p>
    <w:p>
      <w:pPr>
        <w:pStyle w:val="973"/>
        <w:tabs>
          <w:tab w:val="right" w:pos="9746" w:leader="dot"/>
        </w:tabs>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r>
        <w:rPr>
          <w:rFonts w:ascii="Times New Roman" w:hAnsi="Times New Roman"/>
          <w:bCs w:val="0"/>
          <w:caps w:val="0"/>
          <w:szCs w:val="24"/>
          <w:lang w:val="zh-CN"/>
        </w:rPr>
        <w:fldChar w:fldCharType="begin"/>
      </w:r>
      <w:r>
        <w:rPr>
          <w:rFonts w:ascii="Times New Roman" w:hAnsi="Times New Roman"/>
          <w:bCs w:val="0"/>
          <w:caps w:val="0"/>
          <w:szCs w:val="24"/>
          <w:lang w:val="zh-CN"/>
        </w:rPr>
        <w:instrText xml:space="preserve"> HYPERLINK \l _Toc30233 </w:instrText>
      </w:r>
      <w:r>
        <w:rPr>
          <w:rFonts w:ascii="Times New Roman" w:hAnsi="Times New Roman"/>
          <w:bCs w:val="0"/>
          <w:caps w:val="0"/>
          <w:szCs w:val="24"/>
          <w:lang w:val="zh-CN"/>
        </w:rPr>
        <w:fldChar w:fldCharType="separate"/>
      </w:r>
      <w:r>
        <w:rPr>
          <w:rFonts w:hint="eastAsia" w:ascii="宋体" w:hAnsi="宋体" w:eastAsia="宋体" w:cs="Times New Roman"/>
          <w:szCs w:val="44"/>
        </w:rPr>
        <w:t xml:space="preserve">第一章  投标邀请</w:t>
      </w:r>
      <w:r>
        <w:tab/>
      </w:r>
      <w:r>
        <w:fldChar w:fldCharType="begin"/>
      </w:r>
      <w:r>
        <w:instrText xml:space="preserve"> PAGEREF _Toc30233 \h </w:instrText>
      </w:r>
      <w:r>
        <w:fldChar w:fldCharType="separate"/>
      </w:r>
      <w:r>
        <w:t xml:space="preserve">3</w:t>
      </w:r>
      <w:r>
        <w:fldChar w:fldCharType="end"/>
      </w:r>
      <w:r>
        <w:rPr>
          <w:rFonts w:ascii="Times New Roman" w:hAnsi="Times New Roman"/>
          <w:bCs w:val="0"/>
          <w:caps w:val="0"/>
          <w:szCs w:val="24"/>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_Toc12045 </w:instrText>
      </w:r>
      <w:r>
        <w:rPr>
          <w:rFonts w:ascii="Times New Roman" w:hAnsi="Times New Roman" w:eastAsia="宋体" w:cs="Times New Roman"/>
          <w:bCs/>
          <w:caps/>
          <w:szCs w:val="24"/>
          <w:lang w:val="zh-CN"/>
        </w:rPr>
        <w:fldChar w:fldCharType="separate"/>
      </w:r>
      <w:r>
        <w:rPr>
          <w:rFonts w:ascii="Times New Roman" w:hAnsi="Times New Roman" w:eastAsia="宋体" w:cs="Times New Roman"/>
          <w:bCs/>
          <w:szCs w:val="24"/>
        </w:rPr>
        <w:t xml:space="preserve">一、项目基本情况</w:t>
      </w:r>
      <w:r>
        <w:tab/>
      </w:r>
      <w:r>
        <w:fldChar w:fldCharType="begin"/>
      </w:r>
      <w:r>
        <w:instrText xml:space="preserve"> PAGEREF _Toc12045 \h </w:instrText>
      </w:r>
      <w:r>
        <w:fldChar w:fldCharType="separate"/>
      </w:r>
      <w:r>
        <w:t xml:space="preserve">3</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_Toc19751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 xml:space="preserve">二、申请人的资格要求</w:t>
      </w:r>
      <w:r>
        <w:tab/>
      </w:r>
      <w:r>
        <w:fldChar w:fldCharType="begin"/>
      </w:r>
      <w:r>
        <w:instrText xml:space="preserve"> PAGEREF _Toc19751 \h </w:instrText>
      </w:r>
      <w:r>
        <w:fldChar w:fldCharType="separate"/>
      </w:r>
      <w:r>
        <w:t xml:space="preserve">3</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_Toc1256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 xml:space="preserve">三、获取招标文件</w:t>
      </w:r>
      <w:r>
        <w:tab/>
      </w:r>
      <w:r>
        <w:fldChar w:fldCharType="begin"/>
      </w:r>
      <w:r>
        <w:instrText xml:space="preserve"> PAGEREF _Toc1256 \h </w:instrText>
      </w:r>
      <w:r>
        <w:fldChar w:fldCharType="separate"/>
      </w:r>
      <w:r>
        <w:t xml:space="preserve">3</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_Toc8367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 xml:space="preserve">四、提交投标文件截止时间、开标</w:t>
      </w:r>
      <w:r>
        <w:rPr>
          <w:rFonts w:ascii="Times New Roman" w:hAnsi="Times New Roman" w:eastAsia="宋体" w:cs="Times New Roman"/>
          <w:bCs/>
          <w:szCs w:val="24"/>
        </w:rPr>
        <w:t xml:space="preserve">时间和地点</w:t>
      </w:r>
      <w:r>
        <w:tab/>
      </w:r>
      <w:r>
        <w:fldChar w:fldCharType="begin"/>
      </w:r>
      <w:r>
        <w:instrText xml:space="preserve"> PAGEREF _Toc8367 \h </w:instrText>
      </w:r>
      <w:r>
        <w:fldChar w:fldCharType="separate"/>
      </w:r>
      <w:r>
        <w:t xml:space="preserve">4</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_Toc22699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 xml:space="preserve">五、</w:t>
      </w:r>
      <w:r>
        <w:rPr>
          <w:rFonts w:ascii="Times New Roman" w:hAnsi="Times New Roman" w:eastAsia="宋体" w:cs="Times New Roman"/>
          <w:bCs/>
          <w:szCs w:val="24"/>
        </w:rPr>
        <w:t xml:space="preserve">公告</w:t>
      </w:r>
      <w:r>
        <w:rPr>
          <w:rFonts w:hint="eastAsia" w:ascii="Times New Roman" w:hAnsi="Times New Roman" w:eastAsia="宋体" w:cs="Times New Roman"/>
          <w:bCs/>
          <w:szCs w:val="24"/>
        </w:rPr>
        <w:t xml:space="preserve">期限</w:t>
      </w:r>
      <w:r>
        <w:tab/>
      </w:r>
      <w:r>
        <w:fldChar w:fldCharType="begin"/>
      </w:r>
      <w:r>
        <w:instrText xml:space="preserve"> PAGEREF _Toc22699 \h </w:instrText>
      </w:r>
      <w:r>
        <w:fldChar w:fldCharType="separate"/>
      </w:r>
      <w:r>
        <w:t xml:space="preserve">4</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_Toc20851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 xml:space="preserve">六、其他补充事宜</w:t>
      </w:r>
      <w:r>
        <w:tab/>
      </w:r>
      <w:r>
        <w:fldChar w:fldCharType="begin"/>
      </w:r>
      <w:r>
        <w:instrText xml:space="preserve"> PAGEREF _Toc20851 \h </w:instrText>
      </w:r>
      <w:r>
        <w:fldChar w:fldCharType="separate"/>
      </w:r>
      <w:r>
        <w:t xml:space="preserve">4</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_Toc31954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 xml:space="preserve">七、本次招标联系方式</w:t>
      </w:r>
      <w:r>
        <w:tab/>
      </w:r>
      <w:r>
        <w:fldChar w:fldCharType="begin"/>
      </w:r>
      <w:r>
        <w:instrText xml:space="preserve"> PAGEREF _Toc31954 \h </w:instrText>
      </w:r>
      <w:r>
        <w:fldChar w:fldCharType="separate"/>
      </w:r>
      <w:r>
        <w:t xml:space="preserve">5</w:t>
      </w:r>
      <w:r>
        <w:fldChar w:fldCharType="end"/>
      </w:r>
      <w:r>
        <w:rPr>
          <w:rFonts w:ascii="Times New Roman" w:hAnsi="Times New Roman" w:eastAsia="宋体" w:cs="Times New Roman"/>
          <w:bCs/>
          <w:caps/>
          <w:szCs w:val="24"/>
          <w:u w:val="single"/>
          <w:lang w:val="zh-CN"/>
        </w:rPr>
        <w:fldChar w:fldCharType="end"/>
      </w:r>
      <w:r/>
    </w:p>
    <w:p>
      <w:pPr>
        <w:pStyle w:val="973"/>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_Toc4542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 xml:space="preserve">第二章  投标人须知</w:t>
      </w:r>
      <w:r>
        <w:tab/>
      </w:r>
      <w:r>
        <w:fldChar w:fldCharType="begin"/>
      </w:r>
      <w:r>
        <w:instrText xml:space="preserve"> PAGEREF _Toc4542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_Toc17749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一、总则</w:t>
      </w:r>
      <w:r>
        <w:tab/>
      </w:r>
      <w:r>
        <w:fldChar w:fldCharType="begin"/>
      </w:r>
      <w:r>
        <w:instrText xml:space="preserve"> PAGEREF _Toc17749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_Toc27950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1、采购方式及适用法律</w:t>
      </w:r>
      <w:r>
        <w:tab/>
      </w:r>
      <w:r>
        <w:fldChar w:fldCharType="begin"/>
      </w:r>
      <w:r>
        <w:instrText xml:space="preserve"> PAGEREF _Toc27950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_Toc8372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2、定义</w:t>
      </w:r>
      <w:r>
        <w:tab/>
      </w:r>
      <w:r>
        <w:fldChar w:fldCharType="begin"/>
      </w:r>
      <w:r>
        <w:instrText xml:space="preserve"> PAGEREF _Toc8372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_Toc27681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3</w:t>
      </w:r>
      <w:r>
        <w:rPr>
          <w:rFonts w:hint="eastAsia" w:ascii="宋体" w:hAnsi="宋体" w:eastAsia="宋体" w:cs="Arial"/>
          <w:szCs w:val="28"/>
        </w:rPr>
        <w:t xml:space="preserve">、合格的投标人</w:t>
      </w:r>
      <w:r>
        <w:tab/>
      </w:r>
      <w:r>
        <w:fldChar w:fldCharType="begin"/>
      </w:r>
      <w:r>
        <w:instrText xml:space="preserve"> PAGEREF _Toc27681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_Toc25163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4、投标费用</w:t>
      </w:r>
      <w:r>
        <w:tab/>
      </w:r>
      <w:r>
        <w:fldChar w:fldCharType="begin"/>
      </w:r>
      <w:r>
        <w:instrText xml:space="preserve"> PAGEREF _Toc25163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_Toc5931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5、招标文件的约束力</w:t>
      </w:r>
      <w:r>
        <w:tab/>
      </w:r>
      <w:r>
        <w:fldChar w:fldCharType="begin"/>
      </w:r>
      <w:r>
        <w:instrText xml:space="preserve"> PAGEREF _Toc5931 \h </w:instrText>
      </w:r>
      <w:r>
        <w:fldChar w:fldCharType="separate"/>
      </w:r>
      <w:r>
        <w:t xml:space="preserve">7</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_Toc4192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二、招标文件</w:t>
      </w:r>
      <w:r>
        <w:tab/>
      </w:r>
      <w:r>
        <w:fldChar w:fldCharType="begin"/>
      </w:r>
      <w:r>
        <w:instrText xml:space="preserve"> PAGEREF _Toc4192 \h </w:instrText>
      </w:r>
      <w:r>
        <w:fldChar w:fldCharType="separate"/>
      </w:r>
      <w:r>
        <w:t xml:space="preserve">7</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_Toc884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6、招标文件构成</w:t>
      </w:r>
      <w:r>
        <w:tab/>
      </w:r>
      <w:r>
        <w:fldChar w:fldCharType="begin"/>
      </w:r>
      <w:r>
        <w:instrText xml:space="preserve"> PAGEREF _Toc884 \h </w:instrText>
      </w:r>
      <w:r>
        <w:fldChar w:fldCharType="separate"/>
      </w:r>
      <w:r>
        <w:t xml:space="preserve">7</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_Toc23435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7、招标文件的澄清</w:t>
      </w:r>
      <w:r>
        <w:rPr>
          <w:rFonts w:hint="eastAsia" w:ascii="宋体" w:hAnsi="宋体" w:eastAsia="宋体" w:cs="Arial"/>
          <w:szCs w:val="28"/>
        </w:rPr>
        <w:t xml:space="preserve">、修改</w:t>
      </w:r>
      <w:r>
        <w:tab/>
      </w:r>
      <w:r>
        <w:fldChar w:fldCharType="begin"/>
      </w:r>
      <w:r>
        <w:instrText xml:space="preserve"> PAGEREF _Toc23435 \h </w:instrText>
      </w:r>
      <w:r>
        <w:fldChar w:fldCharType="separate"/>
      </w:r>
      <w:r>
        <w:t xml:space="preserve">7</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_Toc5889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三、投标文件的编制</w:t>
      </w:r>
      <w:r>
        <w:tab/>
      </w:r>
      <w:r>
        <w:fldChar w:fldCharType="begin"/>
      </w:r>
      <w:r>
        <w:instrText xml:space="preserve"> PAGEREF _Toc5889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_Toc21089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8</w:t>
      </w:r>
      <w:r>
        <w:rPr>
          <w:rFonts w:hint="eastAsia" w:ascii="宋体" w:hAnsi="宋体" w:eastAsia="宋体" w:cs="Arial"/>
          <w:szCs w:val="28"/>
        </w:rPr>
        <w:t xml:space="preserve">、投标文件的语言及度量衡单位</w:t>
      </w:r>
      <w:r>
        <w:tab/>
      </w:r>
      <w:r>
        <w:fldChar w:fldCharType="begin"/>
      </w:r>
      <w:r>
        <w:instrText xml:space="preserve"> PAGEREF _Toc21089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_Toc27687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9</w:t>
      </w:r>
      <w:r>
        <w:rPr>
          <w:rFonts w:hint="eastAsia" w:ascii="宋体" w:hAnsi="宋体" w:eastAsia="宋体" w:cs="Arial"/>
          <w:szCs w:val="28"/>
        </w:rPr>
        <w:t xml:space="preserve">、投标文件构成</w:t>
      </w:r>
      <w:r>
        <w:tab/>
      </w:r>
      <w:r>
        <w:fldChar w:fldCharType="begin"/>
      </w:r>
      <w:r>
        <w:instrText xml:space="preserve"> PAGEREF _Toc27687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_Toc15252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10</w:t>
      </w:r>
      <w:r>
        <w:rPr>
          <w:rFonts w:hint="eastAsia" w:ascii="宋体" w:hAnsi="宋体" w:eastAsia="宋体" w:cs="Arial"/>
          <w:szCs w:val="28"/>
        </w:rPr>
        <w:t xml:space="preserve">、证明投标人及投标标的符合招标文件规定的文件</w:t>
      </w:r>
      <w:r>
        <w:tab/>
      </w:r>
      <w:r>
        <w:fldChar w:fldCharType="begin"/>
      </w:r>
      <w:r>
        <w:instrText xml:space="preserve"> PAGEREF _Toc15252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_Toc13758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11</w:t>
      </w:r>
      <w:r>
        <w:rPr>
          <w:rFonts w:hint="eastAsia" w:ascii="宋体" w:hAnsi="宋体" w:eastAsia="宋体" w:cs="Arial"/>
          <w:szCs w:val="28"/>
        </w:rPr>
        <w:t xml:space="preserve">、投标函和开标一览表</w:t>
      </w:r>
      <w:r>
        <w:tab/>
      </w:r>
      <w:r>
        <w:fldChar w:fldCharType="begin"/>
      </w:r>
      <w:r>
        <w:instrText xml:space="preserve"> PAGEREF _Toc13758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_Toc4574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12</w:t>
      </w:r>
      <w:r>
        <w:rPr>
          <w:rFonts w:hint="eastAsia" w:ascii="宋体" w:hAnsi="宋体" w:eastAsia="宋体" w:cs="Arial"/>
          <w:szCs w:val="28"/>
        </w:rPr>
        <w:t xml:space="preserve">、其他</w:t>
      </w:r>
      <w:r>
        <w:tab/>
      </w:r>
      <w:r>
        <w:fldChar w:fldCharType="begin"/>
      </w:r>
      <w:r>
        <w:instrText xml:space="preserve"> PAGEREF _Toc4574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_Toc20946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13</w:t>
      </w:r>
      <w:r>
        <w:rPr>
          <w:rFonts w:hint="eastAsia" w:ascii="宋体" w:hAnsi="宋体" w:eastAsia="宋体" w:cs="Arial"/>
          <w:szCs w:val="28"/>
        </w:rPr>
        <w:t xml:space="preserve">、投标有效期</w:t>
      </w:r>
      <w:r>
        <w:tab/>
      </w:r>
      <w:r>
        <w:fldChar w:fldCharType="begin"/>
      </w:r>
      <w:r>
        <w:instrText xml:space="preserve"> PAGEREF _Toc20946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_Toc14447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14</w:t>
      </w:r>
      <w:r>
        <w:rPr>
          <w:rFonts w:hint="eastAsia" w:ascii="宋体" w:hAnsi="宋体" w:eastAsia="宋体" w:cs="Arial"/>
          <w:szCs w:val="28"/>
        </w:rPr>
        <w:t xml:space="preserve">、投标有效期的延长</w:t>
      </w:r>
      <w:r>
        <w:tab/>
      </w:r>
      <w:r>
        <w:fldChar w:fldCharType="begin"/>
      </w:r>
      <w:r>
        <w:instrText xml:space="preserve"> PAGEREF _Toc14447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_Toc26330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四、投标文件的递交</w:t>
      </w:r>
      <w:r>
        <w:tab/>
      </w:r>
      <w:r>
        <w:fldChar w:fldCharType="begin"/>
      </w:r>
      <w:r>
        <w:instrText xml:space="preserve"> PAGEREF _Toc26330 \h </w:instrText>
      </w:r>
      <w:r>
        <w:fldChar w:fldCharType="separate"/>
      </w:r>
      <w:r>
        <w:t xml:space="preserve">9</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_Toc29633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15</w:t>
      </w:r>
      <w:r>
        <w:rPr>
          <w:rFonts w:hint="eastAsia" w:ascii="宋体" w:hAnsi="宋体" w:eastAsia="宋体" w:cs="Arial"/>
          <w:szCs w:val="28"/>
        </w:rPr>
        <w:t xml:space="preserve">、电子投标文件的递交</w:t>
      </w:r>
      <w:r>
        <w:tab/>
      </w:r>
      <w:r>
        <w:fldChar w:fldCharType="begin"/>
      </w:r>
      <w:r>
        <w:instrText xml:space="preserve"> PAGEREF _Toc29633 \h </w:instrText>
      </w:r>
      <w:r>
        <w:fldChar w:fldCharType="separate"/>
      </w:r>
      <w:r>
        <w:t xml:space="preserve">9</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_Toc1992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16</w:t>
      </w:r>
      <w:r>
        <w:rPr>
          <w:rFonts w:hint="eastAsia" w:ascii="宋体" w:hAnsi="宋体" w:eastAsia="宋体" w:cs="Arial"/>
          <w:szCs w:val="28"/>
        </w:rPr>
        <w:t xml:space="preserve">、投标截止日期</w:t>
      </w:r>
      <w:r>
        <w:tab/>
      </w:r>
      <w:r>
        <w:fldChar w:fldCharType="begin"/>
      </w:r>
      <w:r>
        <w:instrText xml:space="preserve"> PAGEREF _Toc1992 \h </w:instrText>
      </w:r>
      <w:r>
        <w:fldChar w:fldCharType="separate"/>
      </w:r>
      <w:r>
        <w:t xml:space="preserve">9</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_Toc20976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17</w:t>
      </w:r>
      <w:r>
        <w:rPr>
          <w:rFonts w:hint="eastAsia" w:ascii="宋体" w:hAnsi="宋体" w:eastAsia="宋体" w:cs="Arial"/>
          <w:szCs w:val="28"/>
        </w:rPr>
        <w:t xml:space="preserve">、投标文件的拒收</w:t>
      </w:r>
      <w:r>
        <w:tab/>
      </w:r>
      <w:r>
        <w:fldChar w:fldCharType="begin"/>
      </w:r>
      <w:r>
        <w:instrText xml:space="preserve"> PAGEREF _Toc20976 \h </w:instrText>
      </w:r>
      <w:r>
        <w:fldChar w:fldCharType="separate"/>
      </w:r>
      <w:r>
        <w:t xml:space="preserve">9</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_Toc32106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18</w:t>
      </w:r>
      <w:r>
        <w:rPr>
          <w:rFonts w:hint="eastAsia" w:ascii="宋体" w:hAnsi="宋体" w:eastAsia="宋体" w:cs="Arial"/>
          <w:szCs w:val="28"/>
        </w:rPr>
        <w:t xml:space="preserve">、投标文件的撤回和修改</w:t>
      </w:r>
      <w:r>
        <w:tab/>
      </w:r>
      <w:r>
        <w:fldChar w:fldCharType="begin"/>
      </w:r>
      <w:r>
        <w:instrText xml:space="preserve"> PAGEREF _Toc32106 \h </w:instrText>
      </w:r>
      <w:r>
        <w:fldChar w:fldCharType="separate"/>
      </w:r>
      <w:r>
        <w:t xml:space="preserve">9</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_Toc18199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五、开标与评标</w:t>
      </w:r>
      <w:r>
        <w:tab/>
      </w:r>
      <w:r>
        <w:fldChar w:fldCharType="begin"/>
      </w:r>
      <w:r>
        <w:instrText xml:space="preserve"> PAGEREF _Toc18199 \h </w:instrText>
      </w:r>
      <w:r>
        <w:fldChar w:fldCharType="separate"/>
      </w:r>
      <w:r>
        <w:t xml:space="preserve">10</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_Toc2031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19</w:t>
      </w:r>
      <w:r>
        <w:rPr>
          <w:rFonts w:hint="eastAsia" w:ascii="宋体" w:hAnsi="宋体" w:eastAsia="宋体" w:cs="Arial"/>
          <w:szCs w:val="28"/>
        </w:rPr>
        <w:t xml:space="preserve">、开标</w:t>
      </w:r>
      <w:r>
        <w:tab/>
      </w:r>
      <w:r>
        <w:fldChar w:fldCharType="begin"/>
      </w:r>
      <w:r>
        <w:instrText xml:space="preserve"> PAGEREF _Toc2031 \h </w:instrText>
      </w:r>
      <w:r>
        <w:fldChar w:fldCharType="separate"/>
      </w:r>
      <w:r>
        <w:t xml:space="preserve">10</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_Toc9530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20</w:t>
      </w:r>
      <w:r>
        <w:rPr>
          <w:rFonts w:hint="eastAsia" w:ascii="宋体" w:hAnsi="宋体" w:eastAsia="宋体" w:cs="Arial"/>
          <w:szCs w:val="28"/>
        </w:rPr>
        <w:t xml:space="preserve">、评标委员会</w:t>
      </w:r>
      <w:r>
        <w:tab/>
      </w:r>
      <w:r>
        <w:fldChar w:fldCharType="begin"/>
      </w:r>
      <w:r>
        <w:instrText xml:space="preserve"> PAGEREF _Toc9530 \h </w:instrText>
      </w:r>
      <w:r>
        <w:fldChar w:fldCharType="separate"/>
      </w:r>
      <w:r>
        <w:t xml:space="preserve">10</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_Toc16790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2</w:t>
      </w:r>
      <w:r>
        <w:rPr>
          <w:rFonts w:ascii="宋体" w:hAnsi="宋体" w:eastAsia="宋体" w:cs="Arial"/>
          <w:szCs w:val="28"/>
        </w:rPr>
        <w:t xml:space="preserve">1</w:t>
      </w:r>
      <w:r>
        <w:rPr>
          <w:rFonts w:hint="eastAsia" w:ascii="宋体" w:hAnsi="宋体" w:eastAsia="宋体" w:cs="Arial"/>
          <w:szCs w:val="28"/>
        </w:rPr>
        <w:t xml:space="preserve">．评标过程的保密与公正</w:t>
      </w:r>
      <w:r>
        <w:tab/>
      </w:r>
      <w:r>
        <w:fldChar w:fldCharType="begin"/>
      </w:r>
      <w:r>
        <w:instrText xml:space="preserve"> PAGEREF _Toc16790 \h </w:instrText>
      </w:r>
      <w:r>
        <w:fldChar w:fldCharType="separate"/>
      </w:r>
      <w:r>
        <w:t xml:space="preserve">10</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_Toc5306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2</w:t>
      </w:r>
      <w:r>
        <w:rPr>
          <w:rFonts w:ascii="宋体" w:hAnsi="宋体" w:eastAsia="宋体" w:cs="Arial"/>
          <w:szCs w:val="28"/>
        </w:rPr>
        <w:t xml:space="preserve">2</w:t>
      </w:r>
      <w:r>
        <w:rPr>
          <w:rFonts w:hint="eastAsia" w:ascii="宋体" w:hAnsi="宋体" w:eastAsia="宋体" w:cs="Arial"/>
          <w:szCs w:val="28"/>
        </w:rPr>
        <w:t xml:space="preserve">．投标文件的澄清</w:t>
      </w:r>
      <w:r>
        <w:tab/>
      </w:r>
      <w:r>
        <w:fldChar w:fldCharType="begin"/>
      </w:r>
      <w:r>
        <w:instrText xml:space="preserve"> PAGEREF _Toc5306 \h </w:instrText>
      </w:r>
      <w:r>
        <w:fldChar w:fldCharType="separate"/>
      </w:r>
      <w:r>
        <w:t xml:space="preserve">11</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_Toc21455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2</w:t>
      </w:r>
      <w:r>
        <w:rPr>
          <w:rFonts w:ascii="宋体" w:hAnsi="宋体" w:eastAsia="宋体" w:cs="Arial"/>
          <w:szCs w:val="28"/>
        </w:rPr>
        <w:t xml:space="preserve">3</w:t>
      </w:r>
      <w:r>
        <w:rPr>
          <w:rFonts w:hint="eastAsia" w:ascii="宋体" w:hAnsi="宋体" w:eastAsia="宋体" w:cs="Arial"/>
          <w:szCs w:val="28"/>
        </w:rPr>
        <w:t xml:space="preserve">、对投标文件的初审</w:t>
      </w:r>
      <w:r>
        <w:tab/>
      </w:r>
      <w:r>
        <w:fldChar w:fldCharType="begin"/>
      </w:r>
      <w:r>
        <w:instrText xml:space="preserve"> PAGEREF _Toc21455 \h </w:instrText>
      </w:r>
      <w:r>
        <w:fldChar w:fldCharType="separate"/>
      </w:r>
      <w:r>
        <w:t xml:space="preserve">11</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_Toc6529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2</w:t>
      </w:r>
      <w:r>
        <w:rPr>
          <w:rFonts w:ascii="宋体" w:hAnsi="宋体" w:eastAsia="宋体" w:cs="Arial"/>
          <w:szCs w:val="28"/>
        </w:rPr>
        <w:t xml:space="preserve">4</w:t>
      </w:r>
      <w:r>
        <w:rPr>
          <w:rFonts w:hint="eastAsia" w:ascii="宋体" w:hAnsi="宋体" w:eastAsia="宋体" w:cs="Arial"/>
          <w:szCs w:val="28"/>
        </w:rPr>
        <w:t xml:space="preserve">、无效投标条款和废标条款</w:t>
      </w:r>
      <w:r>
        <w:tab/>
      </w:r>
      <w:r>
        <w:fldChar w:fldCharType="begin"/>
      </w:r>
      <w:r>
        <w:instrText xml:space="preserve"> PAGEREF _Toc6529 \h </w:instrText>
      </w:r>
      <w:r>
        <w:fldChar w:fldCharType="separate"/>
      </w:r>
      <w:r>
        <w:t xml:space="preserve">13</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_Toc31309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六、定标</w:t>
      </w:r>
      <w:r>
        <w:tab/>
      </w:r>
      <w:r>
        <w:fldChar w:fldCharType="begin"/>
      </w:r>
      <w:r>
        <w:instrText xml:space="preserve"> PAGEREF _Toc31309 \h </w:instrText>
      </w:r>
      <w:r>
        <w:fldChar w:fldCharType="separate"/>
      </w:r>
      <w:r>
        <w:t xml:space="preserve">14</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_Toc21038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2</w:t>
      </w:r>
      <w:r>
        <w:rPr>
          <w:rFonts w:ascii="宋体" w:hAnsi="宋体" w:eastAsia="宋体" w:cs="Arial"/>
          <w:szCs w:val="28"/>
        </w:rPr>
        <w:t xml:space="preserve">5</w:t>
      </w:r>
      <w:r>
        <w:rPr>
          <w:rFonts w:hint="eastAsia" w:ascii="宋体" w:hAnsi="宋体" w:eastAsia="宋体" w:cs="Arial"/>
          <w:szCs w:val="28"/>
        </w:rPr>
        <w:t xml:space="preserve">、确定中标单位</w:t>
      </w:r>
      <w:r>
        <w:tab/>
      </w:r>
      <w:r>
        <w:fldChar w:fldCharType="begin"/>
      </w:r>
      <w:r>
        <w:instrText xml:space="preserve"> PAGEREF _Toc21038 \h </w:instrText>
      </w:r>
      <w:r>
        <w:fldChar w:fldCharType="separate"/>
      </w:r>
      <w:r>
        <w:t xml:space="preserve">14</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_Toc27624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26</w:t>
      </w:r>
      <w:r>
        <w:rPr>
          <w:rFonts w:hint="eastAsia" w:ascii="宋体" w:hAnsi="宋体" w:eastAsia="宋体" w:cs="Arial"/>
          <w:szCs w:val="28"/>
        </w:rPr>
        <w:t xml:space="preserve">、质疑处理</w:t>
      </w:r>
      <w:r>
        <w:tab/>
      </w:r>
      <w:r>
        <w:fldChar w:fldCharType="begin"/>
      </w:r>
      <w:r>
        <w:instrText xml:space="preserve"> PAGEREF _Toc27624 \h </w:instrText>
      </w:r>
      <w:r>
        <w:fldChar w:fldCharType="separate"/>
      </w:r>
      <w:r>
        <w:t xml:space="preserve">14</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_Toc18964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27</w:t>
      </w:r>
      <w:r>
        <w:rPr>
          <w:rFonts w:hint="eastAsia" w:ascii="宋体" w:hAnsi="宋体" w:eastAsia="宋体" w:cs="Arial"/>
          <w:szCs w:val="28"/>
        </w:rPr>
        <w:t xml:space="preserve">、中标通知书</w:t>
      </w:r>
      <w:r>
        <w:tab/>
      </w:r>
      <w:r>
        <w:fldChar w:fldCharType="begin"/>
      </w:r>
      <w:r>
        <w:instrText xml:space="preserve"> PAGEREF _Toc18964 \h </w:instrText>
      </w:r>
      <w:r>
        <w:fldChar w:fldCharType="separate"/>
      </w:r>
      <w:r>
        <w:t xml:space="preserve">16</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_Toc16184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七、授予合同</w:t>
      </w:r>
      <w:r>
        <w:tab/>
      </w:r>
      <w:r>
        <w:fldChar w:fldCharType="begin"/>
      </w:r>
      <w:r>
        <w:instrText xml:space="preserve"> PAGEREF _Toc16184 \h </w:instrText>
      </w:r>
      <w:r>
        <w:fldChar w:fldCharType="separate"/>
      </w:r>
      <w:r>
        <w:t xml:space="preserve">16</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_Toc15306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28</w:t>
      </w:r>
      <w:r>
        <w:rPr>
          <w:rFonts w:hint="eastAsia" w:ascii="宋体" w:hAnsi="宋体" w:eastAsia="宋体" w:cs="Arial"/>
          <w:szCs w:val="28"/>
        </w:rPr>
        <w:t xml:space="preserve">、签订合同</w:t>
      </w:r>
      <w:r>
        <w:tab/>
      </w:r>
      <w:r>
        <w:fldChar w:fldCharType="begin"/>
      </w:r>
      <w:r>
        <w:instrText xml:space="preserve"> PAGEREF _Toc15306 \h </w:instrText>
      </w:r>
      <w:r>
        <w:fldChar w:fldCharType="separate"/>
      </w:r>
      <w:r>
        <w:t xml:space="preserve">16</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_Toc20809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29</w:t>
      </w:r>
      <w:r>
        <w:rPr>
          <w:rFonts w:hint="eastAsia" w:ascii="宋体" w:hAnsi="宋体" w:eastAsia="宋体" w:cs="Arial"/>
          <w:szCs w:val="28"/>
        </w:rPr>
        <w:t xml:space="preserve">、货物或</w:t>
      </w:r>
      <w:r>
        <w:rPr>
          <w:rFonts w:ascii="宋体" w:hAnsi="宋体" w:eastAsia="宋体" w:cs="Arial"/>
          <w:szCs w:val="28"/>
        </w:rPr>
        <w:t xml:space="preserve">服务</w:t>
      </w:r>
      <w:r>
        <w:rPr>
          <w:rFonts w:hint="eastAsia" w:ascii="宋体" w:hAnsi="宋体" w:eastAsia="宋体" w:cs="Arial"/>
          <w:szCs w:val="28"/>
        </w:rPr>
        <w:t xml:space="preserve">的追加</w:t>
      </w:r>
      <w:r>
        <w:tab/>
      </w:r>
      <w:r>
        <w:fldChar w:fldCharType="begin"/>
      </w:r>
      <w:r>
        <w:instrText xml:space="preserve"> PAGEREF _Toc20809 \h </w:instrText>
      </w:r>
      <w:r>
        <w:fldChar w:fldCharType="separate"/>
      </w:r>
      <w:r>
        <w:t xml:space="preserve">16</w:t>
      </w:r>
      <w:r>
        <w:fldChar w:fldCharType="end"/>
      </w:r>
      <w:r>
        <w:rPr>
          <w:rFonts w:ascii="Times New Roman" w:hAnsi="Times New Roman" w:eastAsia="宋体" w:cs="Times New Roman"/>
          <w:bCs/>
          <w:caps/>
          <w:szCs w:val="24"/>
          <w:u w:val="single"/>
          <w:lang w:val="zh-CN"/>
        </w:rPr>
        <w:fldChar w:fldCharType="end"/>
      </w:r>
      <w:r/>
    </w:p>
    <w:p>
      <w:pPr>
        <w:pStyle w:val="962"/>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_Toc20890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30</w:t>
      </w:r>
      <w:r>
        <w:rPr>
          <w:rFonts w:hint="eastAsia" w:ascii="宋体" w:hAnsi="宋体" w:eastAsia="宋体" w:cs="Arial"/>
          <w:szCs w:val="28"/>
        </w:rPr>
        <w:t xml:space="preserve">、政府采购信用融资政策</w:t>
      </w:r>
      <w:r>
        <w:tab/>
      </w:r>
      <w:r>
        <w:fldChar w:fldCharType="begin"/>
      </w:r>
      <w:r>
        <w:instrText xml:space="preserve"> PAGEREF _Toc20890 \h </w:instrText>
      </w:r>
      <w:r>
        <w:fldChar w:fldCharType="separate"/>
      </w:r>
      <w:r>
        <w:t xml:space="preserve">16</w:t>
      </w:r>
      <w:r>
        <w:fldChar w:fldCharType="end"/>
      </w:r>
      <w:r>
        <w:rPr>
          <w:rFonts w:ascii="Times New Roman" w:hAnsi="Times New Roman" w:eastAsia="宋体" w:cs="Times New Roman"/>
          <w:bCs/>
          <w:caps/>
          <w:szCs w:val="24"/>
          <w:u w:val="single"/>
          <w:lang w:val="zh-CN"/>
        </w:rPr>
        <w:fldChar w:fldCharType="end"/>
      </w:r>
      <w:r/>
    </w:p>
    <w:p>
      <w:pPr>
        <w:pStyle w:val="973"/>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_Toc9964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 xml:space="preserve">第三章  合同文本</w:t>
      </w:r>
      <w:r>
        <w:tab/>
      </w:r>
      <w:r>
        <w:fldChar w:fldCharType="begin"/>
      </w:r>
      <w:r>
        <w:instrText xml:space="preserve"> PAGEREF _Toc9964 \h </w:instrText>
      </w:r>
      <w:r>
        <w:fldChar w:fldCharType="separate"/>
      </w:r>
      <w:r>
        <w:t xml:space="preserve">18</w:t>
      </w:r>
      <w:r>
        <w:fldChar w:fldCharType="end"/>
      </w:r>
      <w:r>
        <w:rPr>
          <w:rFonts w:ascii="Times New Roman" w:hAnsi="Times New Roman" w:eastAsia="宋体" w:cs="Times New Roman"/>
          <w:bCs/>
          <w:caps/>
          <w:szCs w:val="24"/>
          <w:u w:val="single"/>
          <w:lang w:val="zh-CN"/>
        </w:rPr>
        <w:fldChar w:fldCharType="end"/>
      </w:r>
      <w:r/>
    </w:p>
    <w:p>
      <w:pPr>
        <w:pStyle w:val="973"/>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_Toc6680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 xml:space="preserve">第四章 </w:t>
      </w:r>
      <w:r>
        <w:rPr>
          <w:rFonts w:ascii="宋体" w:hAnsi="宋体" w:eastAsia="宋体" w:cs="Times New Roman"/>
          <w:szCs w:val="44"/>
        </w:rPr>
        <w:t xml:space="preserve"> </w:t>
      </w:r>
      <w:r>
        <w:rPr>
          <w:rFonts w:hint="eastAsia" w:ascii="宋体" w:hAnsi="宋体" w:eastAsia="宋体" w:cs="Times New Roman"/>
          <w:szCs w:val="44"/>
        </w:rPr>
        <w:t xml:space="preserve">采购需求</w:t>
      </w:r>
      <w:r>
        <w:tab/>
      </w:r>
      <w:r>
        <w:fldChar w:fldCharType="begin"/>
      </w:r>
      <w:r>
        <w:instrText xml:space="preserve"> PAGEREF _Toc6680 \h </w:instrText>
      </w:r>
      <w:r>
        <w:fldChar w:fldCharType="separate"/>
      </w:r>
      <w:r>
        <w:t xml:space="preserve">25</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_Toc17758 </w:instrText>
      </w:r>
      <w:r>
        <w:rPr>
          <w:rFonts w:ascii="Times New Roman" w:hAnsi="Times New Roman" w:eastAsia="宋体" w:cs="Times New Roman"/>
          <w:bCs/>
          <w:caps/>
          <w:szCs w:val="24"/>
          <w:lang w:val="zh-CN"/>
        </w:rPr>
        <w:fldChar w:fldCharType="separate"/>
      </w:r>
      <w:r>
        <w:rPr>
          <w:rFonts w:hint="eastAsia" w:ascii="宋体" w:hAnsi="宋体" w:eastAsia="宋体" w:cs="宋体"/>
          <w:szCs w:val="28"/>
          <w:lang w:val="zh-CN"/>
        </w:rPr>
        <w:t xml:space="preserve">一、</w:t>
      </w:r>
      <w:r>
        <w:rPr>
          <w:rFonts w:hint="eastAsia" w:ascii="宋体" w:hAnsi="宋体" w:eastAsia="宋体" w:cs="宋体"/>
          <w:bCs/>
          <w:szCs w:val="28"/>
          <w:lang w:val="zh-CN"/>
        </w:rPr>
        <w:t xml:space="preserve">项目说明：</w:t>
      </w:r>
      <w:r>
        <w:tab/>
      </w:r>
      <w:r>
        <w:fldChar w:fldCharType="begin"/>
      </w:r>
      <w:r>
        <w:instrText xml:space="preserve"> PAGEREF _Toc17758 \h </w:instrText>
      </w:r>
      <w:r>
        <w:fldChar w:fldCharType="separate"/>
      </w:r>
      <w:r>
        <w:t xml:space="preserve">25</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_Toc23195 </w:instrText>
      </w:r>
      <w:r>
        <w:rPr>
          <w:rFonts w:ascii="Times New Roman" w:hAnsi="Times New Roman" w:eastAsia="宋体" w:cs="Times New Roman"/>
          <w:bCs/>
          <w:caps/>
          <w:szCs w:val="24"/>
          <w:lang w:val="zh-CN"/>
        </w:rPr>
        <w:fldChar w:fldCharType="separate"/>
      </w:r>
      <w:r>
        <w:rPr>
          <w:rFonts w:hint="eastAsia" w:ascii="宋体" w:hAnsi="宋体" w:eastAsia="宋体" w:cs="宋体"/>
          <w:bCs/>
          <w:szCs w:val="28"/>
        </w:rPr>
        <w:t xml:space="preserve">二、 项目人员配置及要求：</w:t>
      </w:r>
      <w:r>
        <w:tab/>
      </w:r>
      <w:r>
        <w:fldChar w:fldCharType="begin"/>
      </w:r>
      <w:r>
        <w:instrText xml:space="preserve"> PAGEREF _Toc23195 \h </w:instrText>
      </w:r>
      <w:r>
        <w:fldChar w:fldCharType="separate"/>
      </w:r>
      <w:r>
        <w:t xml:space="preserve">26</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_Toc9571 </w:instrText>
      </w:r>
      <w:r>
        <w:rPr>
          <w:rFonts w:ascii="Times New Roman" w:hAnsi="Times New Roman" w:eastAsia="宋体" w:cs="Times New Roman"/>
          <w:bCs/>
          <w:caps/>
          <w:szCs w:val="24"/>
          <w:lang w:val="zh-CN"/>
        </w:rPr>
        <w:fldChar w:fldCharType="separate"/>
      </w:r>
      <w:r>
        <w:rPr>
          <w:rFonts w:hint="eastAsia" w:ascii="宋体" w:hAnsi="宋体" w:eastAsia="宋体" w:cs="宋体"/>
          <w:bCs/>
          <w:szCs w:val="28"/>
        </w:rPr>
        <w:t xml:space="preserve">三、项目服务内容及要求：</w:t>
      </w:r>
      <w:r>
        <w:tab/>
      </w:r>
      <w:r>
        <w:fldChar w:fldCharType="begin"/>
      </w:r>
      <w:r>
        <w:instrText xml:space="preserve"> PAGEREF _Toc9571 \h </w:instrText>
      </w:r>
      <w:r>
        <w:fldChar w:fldCharType="separate"/>
      </w:r>
      <w:r>
        <w:t xml:space="preserve">27</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_Toc30334 </w:instrText>
      </w:r>
      <w:r>
        <w:rPr>
          <w:rFonts w:ascii="Times New Roman" w:hAnsi="Times New Roman" w:eastAsia="宋体" w:cs="Times New Roman"/>
          <w:bCs/>
          <w:caps/>
          <w:szCs w:val="24"/>
          <w:lang w:val="zh-CN"/>
        </w:rPr>
        <w:fldChar w:fldCharType="separate"/>
      </w:r>
      <w:r>
        <w:rPr>
          <w:rFonts w:hint="eastAsia" w:ascii="宋体" w:hAnsi="宋体" w:eastAsia="宋体" w:cs="宋体"/>
          <w:bCs/>
        </w:rPr>
        <w:t xml:space="preserve">四、投标报价要求：</w:t>
      </w:r>
      <w:r>
        <w:tab/>
      </w:r>
      <w:r>
        <w:fldChar w:fldCharType="begin"/>
      </w:r>
      <w:r>
        <w:instrText xml:space="preserve"> PAGEREF _Toc30334 \h </w:instrText>
      </w:r>
      <w:r>
        <w:fldChar w:fldCharType="separate"/>
      </w:r>
      <w:r>
        <w:t xml:space="preserve">31</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_Toc15370 </w:instrText>
      </w:r>
      <w:r>
        <w:rPr>
          <w:rFonts w:ascii="Times New Roman" w:hAnsi="Times New Roman" w:eastAsia="宋体" w:cs="Times New Roman"/>
          <w:bCs/>
          <w:caps/>
          <w:szCs w:val="24"/>
          <w:lang w:val="zh-CN"/>
        </w:rPr>
        <w:fldChar w:fldCharType="separate"/>
      </w:r>
      <w:r>
        <w:rPr>
          <w:rFonts w:hint="eastAsia" w:ascii="宋体" w:hAnsi="宋体" w:eastAsia="宋体" w:cs="宋体"/>
          <w:bCs/>
        </w:rPr>
        <w:t xml:space="preserve">五、其他要求：</w:t>
      </w:r>
      <w:r>
        <w:tab/>
      </w:r>
      <w:r>
        <w:fldChar w:fldCharType="begin"/>
      </w:r>
      <w:r>
        <w:instrText xml:space="preserve"> PAGEREF _Toc15370 \h </w:instrText>
      </w:r>
      <w:r>
        <w:fldChar w:fldCharType="separate"/>
      </w:r>
      <w:r>
        <w:t xml:space="preserve">31</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_Toc6467 </w:instrText>
      </w:r>
      <w:r>
        <w:rPr>
          <w:rFonts w:ascii="Times New Roman" w:hAnsi="Times New Roman" w:eastAsia="宋体" w:cs="Times New Roman"/>
          <w:bCs/>
          <w:caps/>
          <w:szCs w:val="24"/>
          <w:lang w:val="zh-CN"/>
        </w:rPr>
        <w:fldChar w:fldCharType="separate"/>
      </w:r>
      <w:r>
        <w:rPr>
          <w:rFonts w:hint="eastAsia" w:ascii="宋体" w:hAnsi="宋体" w:eastAsia="宋体" w:cs="宋体"/>
          <w:bCs/>
        </w:rPr>
        <w:t xml:space="preserve">六、验收要求：</w:t>
      </w:r>
      <w:r>
        <w:tab/>
      </w:r>
      <w:r>
        <w:fldChar w:fldCharType="begin"/>
      </w:r>
      <w:r>
        <w:instrText xml:space="preserve"> PAGEREF _Toc6467 \h </w:instrText>
      </w:r>
      <w:r>
        <w:fldChar w:fldCharType="separate"/>
      </w:r>
      <w:r>
        <w:t xml:space="preserve">32</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_Toc11949 </w:instrText>
      </w:r>
      <w:r>
        <w:rPr>
          <w:rFonts w:ascii="Times New Roman" w:hAnsi="Times New Roman" w:eastAsia="宋体" w:cs="Times New Roman"/>
          <w:bCs/>
          <w:caps/>
          <w:szCs w:val="24"/>
          <w:lang w:val="zh-CN"/>
        </w:rPr>
        <w:fldChar w:fldCharType="separate"/>
      </w:r>
      <w:r>
        <w:rPr>
          <w:rFonts w:hint="eastAsia" w:ascii="宋体" w:hAnsi="宋体" w:eastAsia="宋体" w:cs="宋体"/>
          <w:bCs/>
        </w:rPr>
        <w:t xml:space="preserve">七、附件：</w:t>
      </w:r>
      <w:r>
        <w:tab/>
      </w:r>
      <w:r>
        <w:fldChar w:fldCharType="begin"/>
      </w:r>
      <w:r>
        <w:instrText xml:space="preserve"> PAGEREF _Toc11949 \h </w:instrText>
      </w:r>
      <w:r>
        <w:fldChar w:fldCharType="separate"/>
      </w:r>
      <w:r>
        <w:t xml:space="preserve">32</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_Toc797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八、实质性要求</w:t>
      </w:r>
      <w:r>
        <w:tab/>
      </w:r>
      <w:r>
        <w:fldChar w:fldCharType="begin"/>
      </w:r>
      <w:r>
        <w:instrText xml:space="preserve"> PAGEREF _Toc797 \h </w:instrText>
      </w:r>
      <w:r>
        <w:fldChar w:fldCharType="separate"/>
      </w:r>
      <w:r>
        <w:t xml:space="preserve">36</w:t>
      </w:r>
      <w:r>
        <w:fldChar w:fldCharType="end"/>
      </w:r>
      <w:r>
        <w:rPr>
          <w:rFonts w:ascii="Times New Roman" w:hAnsi="Times New Roman" w:eastAsia="宋体" w:cs="Times New Roman"/>
          <w:bCs/>
          <w:caps/>
          <w:szCs w:val="24"/>
          <w:u w:val="single"/>
          <w:lang w:val="zh-CN"/>
        </w:rPr>
        <w:fldChar w:fldCharType="end"/>
      </w:r>
      <w:r/>
    </w:p>
    <w:p>
      <w:pPr>
        <w:pStyle w:val="973"/>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_Toc13301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 xml:space="preserve">第五章  评标方法与评标标准</w:t>
      </w:r>
      <w:r>
        <w:tab/>
      </w:r>
      <w:r>
        <w:fldChar w:fldCharType="begin"/>
      </w:r>
      <w:r>
        <w:instrText xml:space="preserve"> PAGEREF _Toc13301 \h </w:instrText>
      </w:r>
      <w:r>
        <w:fldChar w:fldCharType="separate"/>
      </w:r>
      <w:r>
        <w:t xml:space="preserve">37</w:t>
      </w:r>
      <w:r>
        <w:fldChar w:fldCharType="end"/>
      </w:r>
      <w:r>
        <w:rPr>
          <w:rFonts w:ascii="Times New Roman" w:hAnsi="Times New Roman" w:eastAsia="宋体" w:cs="Times New Roman"/>
          <w:bCs/>
          <w:caps/>
          <w:szCs w:val="24"/>
          <w:u w:val="single"/>
          <w:lang w:val="zh-CN"/>
        </w:rPr>
        <w:fldChar w:fldCharType="end"/>
      </w:r>
      <w:r/>
    </w:p>
    <w:p>
      <w:pPr>
        <w:pStyle w:val="973"/>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_Toc4707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 xml:space="preserve">第六章  投标文件格式</w:t>
      </w:r>
      <w:r>
        <w:tab/>
      </w:r>
      <w:r>
        <w:fldChar w:fldCharType="begin"/>
      </w:r>
      <w:r>
        <w:instrText xml:space="preserve"> PAGEREF _Toc4707 \h </w:instrText>
      </w:r>
      <w:r>
        <w:fldChar w:fldCharType="separate"/>
      </w:r>
      <w:r>
        <w:t xml:space="preserve">45</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_Toc29155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投标文件目录</w:t>
      </w:r>
      <w:r>
        <w:tab/>
      </w:r>
      <w:r>
        <w:fldChar w:fldCharType="begin"/>
      </w:r>
      <w:r>
        <w:instrText xml:space="preserve"> PAGEREF _Toc29155 \h </w:instrText>
      </w:r>
      <w:r>
        <w:fldChar w:fldCharType="separate"/>
      </w:r>
      <w:r>
        <w:t xml:space="preserve">46</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_Toc14841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附件1 开标一览表</w:t>
      </w:r>
      <w:r>
        <w:tab/>
      </w:r>
      <w:r>
        <w:fldChar w:fldCharType="begin"/>
      </w:r>
      <w:r>
        <w:instrText xml:space="preserve"> PAGEREF _Toc14841 \h </w:instrText>
      </w:r>
      <w:r>
        <w:fldChar w:fldCharType="separate"/>
      </w:r>
      <w:r>
        <w:t xml:space="preserve">48</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_Toc26920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2 </w:t>
      </w:r>
      <w:r>
        <w:rPr>
          <w:rFonts w:hint="eastAsia" w:ascii="宋体" w:hAnsi="宋体" w:eastAsia="宋体" w:cs="Times New Roman"/>
          <w:bCs/>
          <w:szCs w:val="32"/>
        </w:rPr>
        <w:t xml:space="preserve">具有履行合同所必需的设备和专业技术能力的声明函</w:t>
      </w:r>
      <w:r>
        <w:tab/>
      </w:r>
      <w:r>
        <w:fldChar w:fldCharType="begin"/>
      </w:r>
      <w:r>
        <w:instrText xml:space="preserve"> PAGEREF _Toc26920 \h </w:instrText>
      </w:r>
      <w:r>
        <w:fldChar w:fldCharType="separate"/>
      </w:r>
      <w:r>
        <w:t xml:space="preserve">49</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_Toc21433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3 </w:t>
      </w:r>
      <w:r>
        <w:rPr>
          <w:rFonts w:hint="eastAsia" w:ascii="宋体" w:hAnsi="宋体" w:eastAsia="宋体" w:cs="Times New Roman"/>
          <w:bCs/>
          <w:szCs w:val="32"/>
        </w:rPr>
        <w:t xml:space="preserve">承诺说明</w:t>
      </w:r>
      <w:r>
        <w:tab/>
      </w:r>
      <w:r>
        <w:fldChar w:fldCharType="begin"/>
      </w:r>
      <w:r>
        <w:instrText xml:space="preserve"> PAGEREF _Toc21433 \h </w:instrText>
      </w:r>
      <w:r>
        <w:fldChar w:fldCharType="separate"/>
      </w:r>
      <w:r>
        <w:t xml:space="preserve">50</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_Toc16477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4</w:t>
      </w:r>
      <w:r>
        <w:rPr>
          <w:rFonts w:hint="eastAsia" w:ascii="宋体" w:hAnsi="宋体" w:eastAsia="宋体" w:cs="Times New Roman"/>
          <w:bCs/>
          <w:szCs w:val="32"/>
        </w:rPr>
        <w:t xml:space="preserve"> 中小企业声明函</w:t>
      </w:r>
      <w:r>
        <w:tab/>
      </w:r>
      <w:r>
        <w:fldChar w:fldCharType="begin"/>
      </w:r>
      <w:r>
        <w:instrText xml:space="preserve"> PAGEREF _Toc16477 \h </w:instrText>
      </w:r>
      <w:r>
        <w:fldChar w:fldCharType="separate"/>
      </w:r>
      <w:r>
        <w:t xml:space="preserve">51</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_Toc30554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5</w:t>
      </w:r>
      <w:r>
        <w:rPr>
          <w:rFonts w:hint="eastAsia" w:ascii="宋体" w:hAnsi="宋体" w:eastAsia="宋体" w:cs="Times New Roman"/>
          <w:bCs/>
          <w:szCs w:val="32"/>
        </w:rPr>
        <w:t xml:space="preserve"> 残疾人福利性单位声明函</w:t>
      </w:r>
      <w:r>
        <w:tab/>
      </w:r>
      <w:r>
        <w:fldChar w:fldCharType="begin"/>
      </w:r>
      <w:r>
        <w:instrText xml:space="preserve"> PAGEREF _Toc30554 \h </w:instrText>
      </w:r>
      <w:r>
        <w:fldChar w:fldCharType="separate"/>
      </w:r>
      <w:r>
        <w:t xml:space="preserve">52</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_Toc5591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6 </w:t>
      </w:r>
      <w:r>
        <w:rPr>
          <w:rFonts w:hint="eastAsia" w:ascii="宋体" w:hAnsi="宋体" w:eastAsia="宋体" w:cs="Times New Roman"/>
          <w:bCs/>
          <w:szCs w:val="32"/>
        </w:rPr>
        <w:t xml:space="preserve">投标函</w:t>
      </w:r>
      <w:r>
        <w:tab/>
      </w:r>
      <w:r>
        <w:fldChar w:fldCharType="begin"/>
      </w:r>
      <w:r>
        <w:instrText xml:space="preserve"> PAGEREF _Toc5591 \h </w:instrText>
      </w:r>
      <w:r>
        <w:fldChar w:fldCharType="separate"/>
      </w:r>
      <w:r>
        <w:t xml:space="preserve">53</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_Toc369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附件7</w:t>
      </w:r>
      <w:r>
        <w:rPr>
          <w:rFonts w:ascii="宋体" w:hAnsi="宋体" w:eastAsia="宋体" w:cs="Times New Roman"/>
          <w:bCs/>
          <w:szCs w:val="32"/>
        </w:rPr>
        <w:t xml:space="preserve"> </w:t>
      </w:r>
      <w:r>
        <w:rPr>
          <w:rFonts w:hint="eastAsia" w:ascii="宋体" w:hAnsi="宋体" w:eastAsia="宋体" w:cs="Times New Roman"/>
          <w:bCs/>
          <w:szCs w:val="32"/>
        </w:rPr>
        <w:t xml:space="preserve">法人授权书</w:t>
      </w:r>
      <w:r>
        <w:tab/>
      </w:r>
      <w:r>
        <w:fldChar w:fldCharType="begin"/>
      </w:r>
      <w:r>
        <w:instrText xml:space="preserve"> PAGEREF _Toc369 \h </w:instrText>
      </w:r>
      <w:r>
        <w:fldChar w:fldCharType="separate"/>
      </w:r>
      <w:r>
        <w:t xml:space="preserve">54</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_Toc29988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8 </w:t>
      </w:r>
      <w:r>
        <w:rPr>
          <w:rFonts w:hint="eastAsia" w:ascii="宋体" w:hAnsi="宋体" w:eastAsia="宋体" w:cs="Times New Roman"/>
          <w:bCs/>
          <w:szCs w:val="32"/>
        </w:rPr>
        <w:t xml:space="preserve">实质性要求</w:t>
      </w:r>
      <w:r>
        <w:rPr>
          <w:rFonts w:ascii="宋体" w:hAnsi="宋体" w:eastAsia="宋体" w:cs="Times New Roman"/>
          <w:bCs/>
          <w:szCs w:val="32"/>
        </w:rPr>
        <w:t xml:space="preserve">响应表</w:t>
      </w:r>
      <w:r>
        <w:tab/>
      </w:r>
      <w:r>
        <w:fldChar w:fldCharType="begin"/>
      </w:r>
      <w:r>
        <w:instrText xml:space="preserve"> PAGEREF _Toc29988 \h </w:instrText>
      </w:r>
      <w:r>
        <w:fldChar w:fldCharType="separate"/>
      </w:r>
      <w:r>
        <w:t xml:space="preserve">55</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_Toc4979 </w:instrText>
      </w:r>
      <w:r>
        <w:rPr>
          <w:rFonts w:ascii="Times New Roman" w:hAnsi="Times New Roman" w:eastAsia="宋体" w:cs="Times New Roman"/>
          <w:bCs/>
          <w:caps/>
          <w:szCs w:val="24"/>
          <w:lang w:val="zh-CN"/>
        </w:rPr>
        <w:fldChar w:fldCharType="separate"/>
      </w:r>
      <w:r>
        <w:rPr>
          <w:rFonts w:hint="eastAsia" w:ascii="宋体" w:hAnsi="宋体" w:eastAsia="宋体" w:cs="宋体"/>
          <w:bCs/>
          <w:szCs w:val="28"/>
        </w:rPr>
        <w:t xml:space="preserve">附件9 投入要素明细表</w:t>
      </w:r>
      <w:r>
        <w:tab/>
      </w:r>
      <w:r>
        <w:fldChar w:fldCharType="begin"/>
      </w:r>
      <w:r>
        <w:instrText xml:space="preserve"> PAGEREF _Toc4979 \h </w:instrText>
      </w:r>
      <w:r>
        <w:fldChar w:fldCharType="separate"/>
      </w:r>
      <w:r>
        <w:t xml:space="preserve">56</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_Toc13693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附件10</w:t>
      </w:r>
      <w:r>
        <w:rPr>
          <w:rFonts w:ascii="宋体" w:hAnsi="宋体" w:eastAsia="宋体" w:cs="Times New Roman"/>
          <w:bCs/>
          <w:szCs w:val="32"/>
        </w:rPr>
        <w:t xml:space="preserve"> </w:t>
      </w:r>
      <w:r>
        <w:rPr>
          <w:rFonts w:hint="eastAsia" w:ascii="宋体" w:hAnsi="宋体" w:eastAsia="宋体" w:cs="Times New Roman"/>
          <w:bCs/>
          <w:szCs w:val="32"/>
        </w:rPr>
        <w:t xml:space="preserve">报价明细表</w:t>
      </w:r>
      <w:r>
        <w:tab/>
      </w:r>
      <w:r>
        <w:fldChar w:fldCharType="begin"/>
      </w:r>
      <w:r>
        <w:instrText xml:space="preserve"> PAGEREF _Toc13693 \h </w:instrText>
      </w:r>
      <w:r>
        <w:fldChar w:fldCharType="separate"/>
      </w:r>
      <w:r>
        <w:t xml:space="preserve">57</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_Toc23787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附件11 服务响应及偏离表</w:t>
      </w:r>
      <w:r>
        <w:tab/>
      </w:r>
      <w:r>
        <w:fldChar w:fldCharType="begin"/>
      </w:r>
      <w:r>
        <w:instrText xml:space="preserve"> PAGEREF _Toc23787 \h </w:instrText>
      </w:r>
      <w:r>
        <w:fldChar w:fldCharType="separate"/>
      </w:r>
      <w:r>
        <w:t xml:space="preserve">60</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_Toc28842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1</w:t>
      </w:r>
      <w:r>
        <w:rPr>
          <w:rFonts w:hint="eastAsia" w:ascii="宋体" w:hAnsi="宋体" w:eastAsia="宋体" w:cs="Times New Roman"/>
          <w:bCs/>
          <w:szCs w:val="32"/>
        </w:rPr>
        <w:t xml:space="preserve">2</w:t>
      </w:r>
      <w:r>
        <w:rPr>
          <w:rFonts w:ascii="宋体" w:hAnsi="宋体" w:eastAsia="宋体" w:cs="Times New Roman"/>
          <w:bCs/>
          <w:szCs w:val="32"/>
        </w:rPr>
        <w:t xml:space="preserve"> </w:t>
      </w:r>
      <w:r>
        <w:rPr>
          <w:rFonts w:hint="eastAsia" w:ascii="宋体" w:hAnsi="宋体" w:eastAsia="宋体" w:cs="Times New Roman"/>
          <w:bCs/>
          <w:szCs w:val="32"/>
        </w:rPr>
        <w:t xml:space="preserve">项目</w:t>
      </w:r>
      <w:r>
        <w:rPr>
          <w:rFonts w:ascii="宋体" w:hAnsi="宋体" w:eastAsia="宋体" w:cs="Times New Roman"/>
          <w:bCs/>
          <w:szCs w:val="32"/>
        </w:rPr>
        <w:t xml:space="preserve">方案</w:t>
      </w:r>
      <w:r>
        <w:tab/>
      </w:r>
      <w:r>
        <w:fldChar w:fldCharType="begin"/>
      </w:r>
      <w:r>
        <w:instrText xml:space="preserve"> PAGEREF _Toc28842 \h </w:instrText>
      </w:r>
      <w:r>
        <w:fldChar w:fldCharType="separate"/>
      </w:r>
      <w:r>
        <w:t xml:space="preserve">61</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_Toc16194 </w:instrText>
      </w:r>
      <w:r>
        <w:rPr>
          <w:rFonts w:ascii="Times New Roman" w:hAnsi="Times New Roman" w:eastAsia="宋体" w:cs="Times New Roman"/>
          <w:bCs/>
          <w:caps/>
          <w:szCs w:val="24"/>
          <w:lang w:val="zh-CN"/>
        </w:rPr>
        <w:fldChar w:fldCharType="separate"/>
      </w:r>
      <w:r>
        <w:rPr>
          <w:rFonts w:hint="eastAsia" w:ascii="宋体" w:hAnsi="宋体" w:eastAsia="宋体" w:cs="宋体"/>
          <w:bCs/>
          <w:szCs w:val="32"/>
        </w:rPr>
        <w:t xml:space="preserve">附件13 </w:t>
      </w:r>
      <w:r>
        <w:rPr>
          <w:rFonts w:hint="eastAsia" w:ascii="宋体" w:hAnsi="宋体" w:eastAsia="宋体" w:cs="宋体"/>
          <w:bCs/>
          <w:szCs w:val="28"/>
        </w:rPr>
        <w:t xml:space="preserve">项目组人员一览表</w:t>
      </w:r>
      <w:r>
        <w:tab/>
      </w:r>
      <w:r>
        <w:fldChar w:fldCharType="begin"/>
      </w:r>
      <w:r>
        <w:instrText xml:space="preserve"> PAGEREF _Toc16194 \h </w:instrText>
      </w:r>
      <w:r>
        <w:fldChar w:fldCharType="separate"/>
      </w:r>
      <w:r>
        <w:t xml:space="preserve">62</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_Toc32303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1</w:t>
      </w:r>
      <w:r>
        <w:rPr>
          <w:rFonts w:hint="eastAsia" w:ascii="宋体" w:hAnsi="宋体" w:eastAsia="宋体" w:cs="Times New Roman"/>
          <w:bCs/>
          <w:szCs w:val="32"/>
        </w:rPr>
        <w:t xml:space="preserve">4</w:t>
      </w:r>
      <w:r>
        <w:rPr>
          <w:rFonts w:ascii="宋体" w:hAnsi="宋体" w:eastAsia="宋体" w:cs="Times New Roman"/>
          <w:bCs/>
          <w:szCs w:val="32"/>
        </w:rPr>
        <w:t xml:space="preserve"> </w:t>
      </w:r>
      <w:r>
        <w:rPr>
          <w:rFonts w:hint="eastAsia" w:ascii="宋体" w:hAnsi="宋体" w:eastAsia="宋体" w:cs="Times New Roman"/>
          <w:bCs/>
          <w:szCs w:val="32"/>
        </w:rPr>
        <w:t xml:space="preserve">商务响应及偏离表</w:t>
      </w:r>
      <w:r>
        <w:tab/>
      </w:r>
      <w:r>
        <w:fldChar w:fldCharType="begin"/>
      </w:r>
      <w:r>
        <w:instrText xml:space="preserve"> PAGEREF _Toc32303 \h </w:instrText>
      </w:r>
      <w:r>
        <w:fldChar w:fldCharType="separate"/>
      </w:r>
      <w:r>
        <w:t xml:space="preserve">63</w:t>
      </w:r>
      <w:r>
        <w:fldChar w:fldCharType="end"/>
      </w:r>
      <w:r>
        <w:rPr>
          <w:rFonts w:ascii="Times New Roman" w:hAnsi="Times New Roman" w:eastAsia="宋体" w:cs="Times New Roman"/>
          <w:bCs/>
          <w:caps/>
          <w:szCs w:val="24"/>
          <w:u w:val="single"/>
          <w:lang w:val="zh-CN"/>
        </w:rPr>
        <w:fldChar w:fldCharType="end"/>
      </w:r>
      <w:r/>
    </w:p>
    <w:p>
      <w:pPr>
        <w:pStyle w:val="984"/>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_Toc10431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1</w:t>
      </w:r>
      <w:r>
        <w:rPr>
          <w:rFonts w:hint="eastAsia" w:ascii="宋体" w:hAnsi="宋体" w:eastAsia="宋体" w:cs="Times New Roman"/>
          <w:bCs/>
          <w:szCs w:val="32"/>
        </w:rPr>
        <w:t xml:space="preserve">5</w:t>
      </w:r>
      <w:r>
        <w:rPr>
          <w:rFonts w:ascii="宋体" w:hAnsi="宋体" w:eastAsia="宋体" w:cs="Times New Roman"/>
          <w:bCs/>
          <w:szCs w:val="32"/>
        </w:rPr>
        <w:t xml:space="preserve"> </w:t>
      </w:r>
      <w:r>
        <w:rPr>
          <w:rFonts w:hint="eastAsia" w:ascii="宋体" w:hAnsi="宋体" w:eastAsia="宋体" w:cs="Times New Roman"/>
          <w:bCs/>
          <w:szCs w:val="32"/>
        </w:rPr>
        <w:t xml:space="preserve">业绩一览表</w:t>
      </w:r>
      <w:r>
        <w:tab/>
      </w:r>
      <w:r>
        <w:fldChar w:fldCharType="begin"/>
      </w:r>
      <w:r>
        <w:instrText xml:space="preserve"> PAGEREF _Toc10431 \h </w:instrText>
      </w:r>
      <w:r>
        <w:fldChar w:fldCharType="separate"/>
      </w:r>
      <w:r>
        <w:t xml:space="preserve">64</w:t>
      </w:r>
      <w:r>
        <w:fldChar w:fldCharType="end"/>
      </w:r>
      <w:r>
        <w:rPr>
          <w:rFonts w:ascii="Times New Roman" w:hAnsi="Times New Roman" w:eastAsia="宋体" w:cs="Times New Roman"/>
          <w:bCs/>
          <w:caps/>
          <w:szCs w:val="24"/>
          <w:u w:val="single"/>
          <w:lang w:val="zh-CN"/>
        </w:rPr>
        <w:fldChar w:fldCharType="end"/>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Cs/>
          <w:caps/>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30233"/>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2026年尚湖镇公办学校保安服务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2026年10月23日1</w:t>
      </w:r>
      <w:r>
        <w:rPr>
          <w:rFonts w:hint="eastAsia" w:ascii="Times New Roman" w:hAnsi="Times New Roman" w:eastAsia="宋体" w:cs="Times New Roman"/>
          <w:sz w:val="24"/>
          <w:szCs w:val="21"/>
          <w:u w:val="single"/>
        </w:rPr>
        <w:t xml:space="preserve">3：00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35393621"/>
      <w:r/>
      <w:bookmarkStart w:id="10" w:name="_Toc28359079"/>
      <w:r/>
      <w:bookmarkStart w:id="11" w:name="_Toc35393790"/>
      <w:r/>
      <w:bookmarkStart w:id="12" w:name="_Toc163508266"/>
      <w:r/>
      <w:bookmarkStart w:id="13" w:name="_Toc163508341"/>
      <w:r/>
      <w:bookmarkStart w:id="14" w:name="_Toc28359002"/>
      <w:r/>
      <w:bookmarkStart w:id="15" w:name="_Toc38985263"/>
      <w:r/>
      <w:bookmarkStart w:id="16" w:name="_Toc12045"/>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1.项目编号：JSZC-320581-SZJZ-G2026-0032</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2.项目名称：</w:t>
      </w:r>
      <w:r>
        <w:rPr>
          <w:rFonts w:hint="eastAsia" w:ascii="Times New Roman" w:hAnsi="Times New Roman" w:eastAsia="宋体" w:cs="Times New Roman"/>
          <w:color w:val="000000"/>
          <w:sz w:val="24"/>
          <w:szCs w:val="24"/>
        </w:rPr>
        <w:t xml:space="preserve">2026年尚湖镇公办学校保安服务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4.预算金额：人民币</w:t>
      </w:r>
      <w:r>
        <w:rPr>
          <w:rFonts w:hint="eastAsia" w:ascii="Times New Roman" w:hAnsi="Times New Roman" w:eastAsia="宋体" w:cs="Times New Roman"/>
          <w:color w:val="000000"/>
          <w:sz w:val="24"/>
          <w:szCs w:val="24"/>
        </w:rPr>
        <w:t xml:space="preserve">170</w:t>
      </w:r>
      <w:r>
        <w:rPr>
          <w:rFonts w:ascii="Times New Roman" w:hAnsi="Times New Roman" w:eastAsia="宋体" w:cs="Times New Roman"/>
          <w:color w:val="000000"/>
          <w:sz w:val="24"/>
          <w:szCs w:val="24"/>
        </w:rPr>
        <w:t xml:space="preserve">.00</w:t>
      </w:r>
      <w:r>
        <w:rPr>
          <w:rFonts w:hint="eastAsia" w:ascii="Times New Roman" w:hAnsi="Times New Roman" w:eastAsia="宋体" w:cs="Times New Roman"/>
          <w:color w:val="000000"/>
          <w:sz w:val="24"/>
          <w:szCs w:val="24"/>
        </w:rPr>
        <w:t xml:space="preserve">0000万元</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最高限价：人民币168</w:t>
      </w:r>
      <w:r>
        <w:rPr>
          <w:rFonts w:ascii="Times New Roman" w:hAnsi="Times New Roman" w:eastAsia="宋体" w:cs="Times New Roman"/>
          <w:color w:val="000000"/>
          <w:sz w:val="24"/>
          <w:szCs w:val="24"/>
        </w:rPr>
        <w:t xml:space="preserve">.00</w:t>
      </w:r>
      <w:r>
        <w:rPr>
          <w:rFonts w:hint="eastAsia" w:ascii="Times New Roman" w:hAnsi="Times New Roman" w:eastAsia="宋体" w:cs="Times New Roman"/>
          <w:color w:val="000000"/>
          <w:sz w:val="24"/>
          <w:szCs w:val="24"/>
        </w:rPr>
        <w:t xml:space="preserve">0000万元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6.采购需求概况：</w:t>
      </w:r>
      <w:r>
        <w:rPr>
          <w:rFonts w:hint="eastAsia" w:ascii="Calibri" w:hAnsi="Calibri" w:eastAsia="宋体" w:cs="Times New Roman"/>
          <w:sz w:val="24"/>
          <w:szCs w:val="24"/>
        </w:rPr>
        <w:t xml:space="preserve">常熟市尚湖镇人民政府所需的2026年尚湖镇公办学校保安服务。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7.合同履行期限：</w:t>
      </w:r>
      <w:r>
        <w:rPr>
          <w:rFonts w:hint="eastAsia" w:ascii="Calibri" w:hAnsi="Calibri" w:eastAsia="宋体" w:cs="Times New Roman"/>
          <w:color w:val="000000"/>
          <w:sz w:val="24"/>
          <w:szCs w:val="24"/>
        </w:rPr>
        <w:t xml:space="preserve">自合同生效之日起一年（2026年11月1日至2027年10月31日）。</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8.本项目不接受联合体投标。</w:t>
      </w:r>
      <w:r/>
    </w:p>
    <w:p>
      <w:pPr>
        <w:spacing w:line="460" w:lineRule="exact"/>
        <w:rPr>
          <w:rFonts w:ascii="Times New Roman" w:hAnsi="Times New Roman" w:eastAsia="宋体" w:cs="Times New Roman"/>
          <w:b/>
          <w:bCs/>
          <w:color w:val="000000"/>
          <w:sz w:val="24"/>
          <w:szCs w:val="24"/>
        </w:rPr>
        <w:outlineLvl w:val="1"/>
      </w:pPr>
      <w:r/>
      <w:bookmarkStart w:id="18" w:name="_Toc35393622"/>
      <w:r/>
      <w:bookmarkStart w:id="19" w:name="_Toc28359080"/>
      <w:r/>
      <w:bookmarkStart w:id="20" w:name="_Toc163508342"/>
      <w:r/>
      <w:bookmarkStart w:id="21" w:name="_Toc163508267"/>
      <w:r/>
      <w:bookmarkStart w:id="22" w:name="_Toc38985264"/>
      <w:r/>
      <w:bookmarkStart w:id="23" w:name="_Toc28359003"/>
      <w:r/>
      <w:bookmarkStart w:id="24" w:name="_Toc35393791"/>
      <w:r/>
      <w:bookmarkStart w:id="25" w:name="_Toc19751"/>
      <w:r>
        <w:rPr>
          <w:rFonts w:hint="eastAsia" w:ascii="Times New Roman" w:hAnsi="Times New Roman" w:eastAsia="宋体" w:cs="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28359081"/>
      <w:r/>
      <w:bookmarkStart w:id="27" w:name="_Toc35393623"/>
      <w:r/>
      <w:bookmarkStart w:id="28" w:name="_Toc35393792"/>
      <w:r/>
      <w:bookmarkStart w:id="29" w:name="_Toc28359004"/>
      <w:r/>
      <w:bookmarkStart w:id="30" w:name="_Toc38985265"/>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2.落实政府采购政策需满足的资格要求：</w:t>
      </w:r>
      <w:r>
        <w:rPr>
          <w:rFonts w:ascii="Times New Roman" w:hAnsi="Times New Roman" w:eastAsia="宋体" w:cs="Times New Roman"/>
          <w:b/>
          <w:bCs/>
          <w:color w:val="000000"/>
          <w:sz w:val="24"/>
          <w:szCs w:val="24"/>
        </w:rPr>
        <w:t xml:space="preserve">本项目专门面向中小企业采购，所属行业为</w:t>
      </w:r>
      <w:r>
        <w:rPr>
          <w:rStyle w:val="994"/>
          <w:rFonts w:hint="eastAsia" w:ascii="宋体" w:hAnsi="宋体" w:eastAsia="宋体" w:cs="宋体"/>
          <w:color w:val="000000"/>
          <w:sz w:val="24"/>
          <w:szCs w:val="24"/>
          <w:shd w:val="clear" w:color="auto" w:fill="ffffff"/>
        </w:rPr>
        <w:t xml:space="preserve">租赁和商务服务业</w:t>
      </w:r>
      <w:r>
        <w:rPr>
          <w:rFonts w:ascii="Times New Roman" w:hAnsi="Times New Roman" w:eastAsia="宋体" w:cs="Times New Roman"/>
          <w:b/>
          <w:bCs/>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3.本项目的特定资</w:t>
      </w:r>
      <w:r>
        <w:rPr>
          <w:rFonts w:ascii="Times New Roman" w:hAnsi="Times New Roman" w:eastAsia="宋体" w:cs="Times New Roman"/>
          <w:color w:val="000000"/>
          <w:sz w:val="24"/>
          <w:szCs w:val="24"/>
        </w:rPr>
        <w:t xml:space="preserve">格要求：</w:t>
      </w:r>
      <w:r>
        <w:rPr>
          <w:rFonts w:hint="eastAsia" w:ascii="Times New Roman" w:hAnsi="Times New Roman" w:eastAsia="宋体" w:cs="Times New Roman"/>
          <w:color w:val="000000"/>
          <w:sz w:val="24"/>
          <w:szCs w:val="24"/>
        </w:rPr>
        <w:t xml:space="preserve">具有主管部门颁发的《保安服务许可证》。</w:t>
      </w:r>
      <w:r/>
    </w:p>
    <w:p>
      <w:pPr>
        <w:spacing w:line="460" w:lineRule="exact"/>
        <w:rPr>
          <w:rFonts w:ascii="Times New Roman" w:hAnsi="Times New Roman" w:eastAsia="宋体" w:cs="Times New Roman"/>
          <w:b/>
          <w:bCs/>
          <w:color w:val="000000"/>
          <w:sz w:val="24"/>
          <w:szCs w:val="24"/>
        </w:rPr>
        <w:outlineLvl w:val="1"/>
      </w:pPr>
      <w:r/>
      <w:bookmarkStart w:id="31" w:name="_Toc163508343"/>
      <w:r/>
      <w:bookmarkStart w:id="32" w:name="_Toc163508268"/>
      <w:r/>
      <w:bookmarkStart w:id="33" w:name="_Toc1256"/>
      <w:r>
        <w:rPr>
          <w:rFonts w:hint="eastAsia" w:ascii="Times New Roman" w:hAnsi="Times New Roman" w:eastAsia="宋体" w:cs="Times New Roman"/>
          <w:b/>
          <w:bCs/>
          <w:color w:val="000000"/>
          <w:sz w:val="24"/>
          <w:szCs w:val="24"/>
        </w:rPr>
        <w:t xml:space="preserve">三、获取招标文件</w:t>
      </w:r>
      <w:bookmarkEnd w:id="26"/>
      <w:r/>
      <w:bookmarkEnd w:id="27"/>
      <w:r/>
      <w:bookmarkEnd w:id="28"/>
      <w:r/>
      <w:bookmarkEnd w:id="29"/>
      <w:r/>
      <w:bookmarkEnd w:id="30"/>
      <w:r/>
      <w:bookmarkEnd w:id="31"/>
      <w:r/>
      <w:bookmarkEnd w:id="32"/>
      <w:r/>
      <w:bookmarkEnd w:id="33"/>
      <w:r/>
      <w:bookmarkStart w:id="34" w:name="_Toc35393624"/>
      <w:r/>
      <w:bookmarkStart w:id="35" w:name="_Toc28359005"/>
      <w:r/>
      <w:bookmarkStart w:id="36" w:name="_Toc35393793"/>
      <w:r/>
      <w:bookmarkStart w:id="37" w:name="_Toc28359082"/>
      <w:r/>
      <w:bookmarkStart w:id="38" w:name="_Toc38985266"/>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插入CA证书</w:t>
      </w:r>
      <w:r>
        <w:rPr>
          <w:rFonts w:hint="eastAsia" w:ascii="Times New Roman" w:hAnsi="Times New Roman" w:eastAsia="宋体" w:cs="Times New Roman"/>
          <w:sz w:val="24"/>
          <w:szCs w:val="24"/>
        </w:rPr>
        <w:t xml:space="preserve">登录“</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（2）电子投标准备：供应商在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39" w:name="_Toc163508344"/>
      <w:r/>
      <w:bookmarkStart w:id="40" w:name="_Toc163508269"/>
      <w:r/>
      <w:bookmarkStart w:id="41" w:name="_Toc8367"/>
      <w:r>
        <w:rPr>
          <w:rFonts w:hint="eastAsia" w:ascii="Times New Roman" w:hAnsi="Times New Roman" w:eastAsia="宋体" w:cs="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39"/>
      <w:r/>
      <w:bookmarkEnd w:id="40"/>
      <w:r/>
      <w:bookmarkEnd w:id="41"/>
      <w:r/>
      <w:r/>
    </w:p>
    <w:p>
      <w:pPr>
        <w:ind w:firstLine="480"/>
        <w:spacing w:line="460" w:lineRule="exact"/>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投标截止时间、开标时间：2026年</w:t>
      </w: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日13：</w:t>
      </w:r>
      <w:r>
        <w:rPr>
          <w:rFonts w:hint="eastAsia" w:ascii="Times New Roman" w:hAnsi="Times New Roman" w:eastAsia="宋体" w:cs="Times New Roman"/>
          <w:sz w:val="24"/>
          <w:szCs w:val="24"/>
          <w:lang w:val="en-US" w:eastAsia="zh-CN"/>
        </w:rPr>
        <w:t xml:space="preserve">00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2" w:name="_Toc38985267"/>
      <w:r/>
      <w:bookmarkStart w:id="43" w:name="_Toc28359084"/>
      <w:r/>
      <w:bookmarkStart w:id="44" w:name="_Toc28359007"/>
      <w:r/>
      <w:bookmarkStart w:id="45" w:name="_Toc35393625"/>
      <w:r/>
      <w:bookmarkStart w:id="46" w:name="_Toc35393794"/>
      <w:r/>
      <w:bookmarkStart w:id="47" w:name="_Toc163508345"/>
      <w:r/>
      <w:bookmarkStart w:id="48" w:name="_Toc163508270"/>
      <w:r/>
      <w:bookmarkStart w:id="49" w:name="_Toc22699"/>
      <w:r>
        <w:rPr>
          <w:rFonts w:hint="eastAsia" w:ascii="Times New Roman" w:hAnsi="Times New Roman" w:eastAsia="宋体" w:cs="Times New Roman"/>
          <w:b/>
          <w:bCs/>
          <w:color w:val="000000"/>
          <w:sz w:val="24"/>
          <w:szCs w:val="24"/>
        </w:rPr>
        <w:t xml:space="preserve">五、</w:t>
      </w:r>
      <w:bookmarkEnd w:id="42"/>
      <w:r/>
      <w:bookmarkEnd w:id="43"/>
      <w:r/>
      <w:bookmarkEnd w:id="44"/>
      <w:r/>
      <w:bookmarkEnd w:id="45"/>
      <w:r/>
      <w:bookmarkEnd w:id="46"/>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7"/>
      <w:r/>
      <w:bookmarkEnd w:id="48"/>
      <w:r/>
      <w:bookmarkEnd w:id="49"/>
      <w:r/>
      <w:r/>
    </w:p>
    <w:p>
      <w:pPr>
        <w:ind w:firstLine="480"/>
        <w:spacing w:line="460" w:lineRule="exact"/>
        <w:rPr>
          <w:rFonts w:ascii="Times New Roman" w:hAnsi="Times New Roman" w:eastAsia="宋体" w:cs="Times New Roman"/>
          <w:sz w:val="24"/>
          <w:szCs w:val="24"/>
        </w:rPr>
      </w:pPr>
      <w:r/>
      <w:bookmarkStart w:id="50" w:name="_Toc35393626"/>
      <w:r/>
      <w:bookmarkStart w:id="51" w:name="_Toc35393795"/>
      <w:r/>
      <w:bookmarkStart w:id="52" w:name="_Toc38985268"/>
      <w:r>
        <w:rPr>
          <w:rFonts w:ascii="Times New Roman" w:hAnsi="Times New Roman" w:eastAsia="宋体" w:cs="Times New Roman"/>
          <w:sz w:val="24"/>
          <w:szCs w:val="24"/>
        </w:rPr>
        <w:t xml:space="preserve">1.公告期限：自本公告发布之日起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3" w:name="_Toc163508271"/>
      <w:r/>
      <w:bookmarkStart w:id="54" w:name="_Toc163508346"/>
      <w:r/>
      <w:bookmarkStart w:id="55" w:name="_Toc20851"/>
      <w:r>
        <w:rPr>
          <w:rFonts w:hint="eastAsia" w:ascii="Times New Roman" w:hAnsi="Times New Roman" w:eastAsia="宋体" w:cs="Times New Roman"/>
          <w:b/>
          <w:bCs/>
          <w:color w:val="000000"/>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根据省财政厅《关于更换全省政府采购交易系统CA数字证书和电子签章的通知》（苏财购〔2023〕101号），“苏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证书和电子签章，具体办理方法请访问“苏采云”系统登录页面点击“新CA办理指南”进行查阅，江苏省内各地区办理的“苏采云”系统下的政务CA证书全省通用。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；电子签章技术咨询电话：15380932027、15371015030、13675197356、13675197221；系统使用指导与咨询电话：18261002950、0512-69820854、0519-86722802。</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苏州金正工程技术咨询服务有限公司</w:t>
      </w:r>
      <w:r>
        <w:rPr>
          <w:rFonts w:hint="eastAsia" w:ascii="Times New Roman" w:hAnsi="Times New Roman" w:eastAsia="宋体" w:cs="Times New Roman"/>
          <w:sz w:val="24"/>
          <w:szCs w:val="24"/>
        </w:rPr>
        <w:t xml:space="preserve">在“江苏政府采购网”发布的更正公告</w:t>
      </w:r>
      <w:bookmarkStart w:id="56"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本次采购项目有关时间要求均以北京时间为标准，使用24小时制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7" w:name="_Toc35393627"/>
      <w:r/>
      <w:bookmarkStart w:id="58" w:name="_Toc28359085"/>
      <w:r/>
      <w:bookmarkStart w:id="59" w:name="_Toc35393796"/>
      <w:r/>
      <w:bookmarkStart w:id="60" w:name="_Toc28359008"/>
      <w:r/>
      <w:bookmarkStart w:id="61" w:name="_Toc38985269"/>
      <w:r/>
      <w:bookmarkStart w:id="62" w:name="_Toc163508272"/>
      <w:r/>
      <w:bookmarkStart w:id="63" w:name="_Toc163508347"/>
      <w:r/>
      <w:bookmarkStart w:id="64" w:name="_Toc31954"/>
      <w:r>
        <w:rPr>
          <w:rFonts w:hint="eastAsia" w:ascii="Times New Roman" w:hAnsi="Times New Roman" w:eastAsia="宋体" w:cs="Times New Roman"/>
          <w:b/>
          <w:bCs/>
          <w:color w:val="000000"/>
          <w:sz w:val="24"/>
          <w:szCs w:val="24"/>
        </w:rPr>
        <w:t xml:space="preserve">七、本次招标联系</w:t>
      </w:r>
      <w:bookmarkEnd w:id="57"/>
      <w:r/>
      <w:bookmarkEnd w:id="58"/>
      <w:r/>
      <w:bookmarkEnd w:id="59"/>
      <w:r/>
      <w:bookmarkEnd w:id="60"/>
      <w:r/>
      <w:bookmarkEnd w:id="61"/>
      <w:r>
        <w:rPr>
          <w:rFonts w:hint="eastAsia" w:ascii="Times New Roman" w:hAnsi="Times New Roman" w:eastAsia="宋体" w:cs="Times New Roman"/>
          <w:b/>
          <w:bCs/>
          <w:color w:val="000000"/>
          <w:sz w:val="24"/>
          <w:szCs w:val="24"/>
        </w:rPr>
        <w:t xml:space="preserve">方式</w:t>
      </w:r>
      <w:bookmarkEnd w:id="62"/>
      <w:r/>
      <w:bookmarkEnd w:id="63"/>
      <w:r/>
      <w:bookmarkEnd w:id="64"/>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常熟市尚湖镇人民政府</w:t>
      </w:r>
      <w:r/>
    </w:p>
    <w:p>
      <w:pPr>
        <w:ind w:firstLine="480"/>
        <w:spacing w:line="46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地</w:t>
      </w:r>
      <w:r>
        <w:rPr>
          <w:rFonts w:hint="eastAsia" w:ascii="Calibri" w:hAnsi="Calibri" w:eastAsia="宋体" w:cs="Times New Roman"/>
          <w:sz w:val="24"/>
          <w:szCs w:val="24"/>
        </w:rPr>
        <w:t xml:space="preserve">址：常熟市永升路1号</w:t>
      </w:r>
      <w:r/>
    </w:p>
    <w:p>
      <w:pPr>
        <w:ind w:firstLine="480"/>
        <w:spacing w:line="460" w:lineRule="exact"/>
        <w:rPr>
          <w:rFonts w:ascii="Calibri" w:hAnsi="Calibri" w:eastAsia="宋体" w:cs="Times New Roman"/>
          <w:sz w:val="24"/>
          <w:szCs w:val="24"/>
        </w:rPr>
      </w:pPr>
      <w:r>
        <w:rPr>
          <w:rFonts w:hint="eastAsia" w:ascii="Calibri" w:hAnsi="Calibri" w:eastAsia="宋体" w:cs="Times New Roman"/>
          <w:sz w:val="24"/>
          <w:szCs w:val="24"/>
        </w:rPr>
        <w:t xml:space="preserve">联系方式：</w:t>
      </w:r>
      <w:bookmarkStart w:id="65" w:name="_Toc28359009"/>
      <w:r/>
      <w:bookmarkStart w:id="66" w:name="_Toc28359086"/>
      <w:r>
        <w:rPr>
          <w:rFonts w:hint="eastAsia" w:ascii="Calibri" w:hAnsi="Calibri" w:eastAsia="宋体" w:cs="Times New Roman"/>
          <w:sz w:val="24"/>
          <w:szCs w:val="24"/>
        </w:rPr>
        <w:t xml:space="preserve">0512-52449632（张菊兴）</w:t>
      </w:r>
      <w:bookmarkEnd w:id="65"/>
      <w:r/>
      <w:bookmarkEnd w:id="66"/>
      <w:r/>
      <w:r/>
    </w:p>
    <w:p>
      <w:pPr>
        <w:ind w:firstLine="480"/>
        <w:spacing w:line="460" w:lineRule="exact"/>
        <w:rPr>
          <w:rFonts w:ascii="Calibri" w:hAnsi="Calibri" w:eastAsia="宋体" w:cs="Times New Roman"/>
          <w:sz w:val="24"/>
          <w:szCs w:val="24"/>
        </w:rPr>
      </w:pPr>
      <w:r>
        <w:rPr>
          <w:rFonts w:hint="eastAsia" w:ascii="Calibri" w:hAnsi="Calibri" w:eastAsia="宋体" w:cs="Times New Roman"/>
          <w:sz w:val="24"/>
          <w:szCs w:val="24"/>
        </w:rPr>
        <w:t xml:space="preserve">2.采购代理机构信息</w:t>
      </w:r>
      <w:r/>
    </w:p>
    <w:p>
      <w:pPr>
        <w:ind w:firstLine="480"/>
        <w:spacing w:line="460" w:lineRule="exact"/>
        <w:rPr>
          <w:rFonts w:ascii="Calibri" w:hAnsi="Calibri" w:eastAsia="宋体" w:cs="Times New Roman"/>
          <w:sz w:val="24"/>
          <w:szCs w:val="24"/>
        </w:rPr>
      </w:pPr>
      <w:r/>
      <w:bookmarkStart w:id="67" w:name="_Toc28359087"/>
      <w:r/>
      <w:bookmarkStart w:id="68" w:name="_Toc28359010"/>
      <w:r>
        <w:rPr>
          <w:rFonts w:hint="eastAsia" w:ascii="Calibri" w:hAnsi="Calibri" w:eastAsia="宋体" w:cs="Times New Roman"/>
          <w:sz w:val="24"/>
          <w:szCs w:val="24"/>
        </w:rPr>
        <w:t xml:space="preserve">名称：苏州金正工程技术咨询服务有限公司</w:t>
      </w:r>
      <w:r/>
    </w:p>
    <w:p>
      <w:pPr>
        <w:ind w:firstLine="480"/>
        <w:spacing w:line="460" w:lineRule="exact"/>
        <w:rPr>
          <w:rFonts w:ascii="Calibri" w:hAnsi="Calibri" w:eastAsia="宋体" w:cs="Times New Roman"/>
          <w:sz w:val="24"/>
          <w:szCs w:val="24"/>
        </w:rPr>
      </w:pPr>
      <w:r>
        <w:rPr>
          <w:rFonts w:hint="eastAsia" w:ascii="Calibri" w:hAnsi="Calibri" w:eastAsia="宋体" w:cs="Times New Roman"/>
          <w:sz w:val="24"/>
          <w:szCs w:val="24"/>
        </w:rPr>
        <w:t xml:space="preserve">地址：常熟市达海路27号</w:t>
      </w:r>
      <w:r/>
    </w:p>
    <w:p>
      <w:pPr>
        <w:ind w:firstLine="480"/>
        <w:spacing w:line="460" w:lineRule="exact"/>
        <w:rPr>
          <w:rFonts w:ascii="Calibri" w:hAnsi="Calibri" w:eastAsia="宋体" w:cs="Times New Roman"/>
          <w:sz w:val="24"/>
          <w:szCs w:val="24"/>
        </w:rPr>
      </w:pPr>
      <w:r>
        <w:rPr>
          <w:rFonts w:hint="eastAsia" w:ascii="Calibri" w:hAnsi="Calibri" w:eastAsia="宋体" w:cs="Times New Roman"/>
          <w:sz w:val="24"/>
          <w:szCs w:val="24"/>
        </w:rPr>
        <w:t xml:space="preserve">联系方式：0512-52781115（陶文斌、俞静）</w:t>
      </w:r>
      <w:r/>
    </w:p>
    <w:p>
      <w:pPr>
        <w:ind w:firstLine="480"/>
        <w:spacing w:line="460" w:lineRule="exact"/>
        <w:rPr>
          <w:rFonts w:ascii="Calibri" w:hAnsi="Calibri" w:eastAsia="宋体" w:cs="Times New Roman"/>
          <w:sz w:val="24"/>
          <w:szCs w:val="24"/>
        </w:rPr>
      </w:pPr>
      <w:r>
        <w:rPr>
          <w:rFonts w:hint="eastAsia" w:ascii="Calibri" w:hAnsi="Calibri" w:eastAsia="宋体" w:cs="Times New Roman"/>
          <w:sz w:val="24"/>
          <w:szCs w:val="24"/>
        </w:rPr>
        <w:t xml:space="preserve">3.项目联系方式</w:t>
      </w:r>
      <w:r/>
    </w:p>
    <w:p>
      <w:pPr>
        <w:ind w:firstLine="480"/>
        <w:spacing w:line="460" w:lineRule="exact"/>
        <w:rPr>
          <w:rFonts w:ascii="Calibri" w:hAnsi="Calibri" w:eastAsia="宋体" w:cs="Times New Roman"/>
          <w:sz w:val="24"/>
          <w:szCs w:val="24"/>
        </w:rPr>
      </w:pPr>
      <w:r>
        <w:rPr>
          <w:rFonts w:hint="eastAsia" w:ascii="Calibri" w:hAnsi="Calibri" w:eastAsia="宋体" w:cs="Times New Roman"/>
          <w:sz w:val="24"/>
          <w:szCs w:val="24"/>
        </w:rPr>
        <w:t xml:space="preserve">项目联系人：陶文斌、俞静</w:t>
      </w:r>
      <w:r/>
    </w:p>
    <w:p>
      <w:pPr>
        <w:ind w:firstLine="480"/>
        <w:spacing w:line="460" w:lineRule="exact"/>
        <w:rPr>
          <w:rFonts w:ascii="宋体" w:hAnsi="宋体" w:eastAsia="宋体" w:cs="Times New Roman"/>
          <w:color w:val="000000"/>
          <w:sz w:val="24"/>
          <w:szCs w:val="24"/>
        </w:rPr>
      </w:pPr>
      <w:r>
        <w:rPr>
          <w:rFonts w:hint="eastAsia" w:ascii="Calibri" w:hAnsi="Calibri" w:eastAsia="宋体" w:cs="Times New Roman"/>
          <w:sz w:val="24"/>
          <w:szCs w:val="24"/>
        </w:rPr>
        <w:t xml:space="preserve">电话：0512-52781115</w:t>
      </w:r>
      <w:r>
        <w:rPr>
          <w:rFonts w:ascii="Times New Roman" w:hAnsi="Times New Roman" w:eastAsia="宋体" w:cs="Times New Roman"/>
          <w:sz w:val="24"/>
          <w:szCs w:val="24"/>
        </w:rPr>
        <w:br w:type="page" w:clear="all"/>
      </w:r>
      <w:bookmarkEnd w:id="67"/>
      <w:r/>
      <w:bookmarkEnd w:id="68"/>
      <w:r/>
      <w:r/>
    </w:p>
    <w:p>
      <w:pPr>
        <w:jc w:val="center"/>
        <w:rPr>
          <w:rFonts w:ascii="宋体" w:hAnsi="宋体" w:eastAsia="宋体" w:cs="Times New Roman"/>
          <w:b/>
          <w:color w:val="000000"/>
          <w:sz w:val="44"/>
          <w:szCs w:val="44"/>
        </w:rPr>
        <w:outlineLvl w:val="0"/>
      </w:pPr>
      <w:r/>
      <w:bookmarkStart w:id="69" w:name="_Toc120614211"/>
      <w:r/>
      <w:bookmarkStart w:id="70" w:name="_Toc163508273"/>
      <w:r/>
      <w:bookmarkStart w:id="71" w:name="_Toc163508348"/>
      <w:r/>
      <w:bookmarkStart w:id="72" w:name="_Toc4542"/>
      <w:r>
        <w:rPr>
          <w:rFonts w:hint="eastAsia" w:ascii="宋体" w:hAnsi="宋体" w:eastAsia="宋体" w:cs="Times New Roman"/>
          <w:b/>
          <w:color w:val="000000"/>
          <w:sz w:val="44"/>
          <w:szCs w:val="44"/>
        </w:rPr>
        <w:t xml:space="preserve">第二章  </w:t>
      </w:r>
      <w:bookmarkEnd w:id="1"/>
      <w:r/>
      <w:bookmarkEnd w:id="2"/>
      <w:r/>
      <w:bookmarkEnd w:id="3"/>
      <w:r/>
      <w:bookmarkEnd w:id="4"/>
      <w:r/>
      <w:bookmarkEnd w:id="5"/>
      <w:r/>
      <w:bookmarkEnd w:id="69"/>
      <w:r/>
      <w:bookmarkStart w:id="73" w:name="_Toc20823274"/>
      <w:r/>
      <w:bookmarkStart w:id="74" w:name="_Toc513029202"/>
      <w:r/>
      <w:bookmarkStart w:id="75" w:name="_Toc120614213"/>
      <w:r/>
      <w:bookmarkStart w:id="76" w:name="_Toc16938518"/>
      <w:r>
        <w:rPr>
          <w:rFonts w:hint="eastAsia" w:ascii="宋体" w:hAnsi="宋体" w:eastAsia="宋体" w:cs="Times New Roman"/>
          <w:b/>
          <w:color w:val="000000"/>
          <w:sz w:val="44"/>
          <w:szCs w:val="44"/>
        </w:rPr>
        <w:t xml:space="preserve">投标人须知</w:t>
      </w:r>
      <w:bookmarkEnd w:id="70"/>
      <w:r/>
      <w:bookmarkEnd w:id="71"/>
      <w:r/>
      <w:bookmarkEnd w:id="72"/>
      <w:r/>
      <w:bookmarkEnd w:id="73"/>
      <w:r/>
      <w:bookmarkEnd w:id="74"/>
      <w:r/>
      <w:bookmarkEnd w:id="75"/>
      <w:r/>
      <w:bookmarkEnd w:id="76"/>
      <w:r/>
      <w:r/>
    </w:p>
    <w:p>
      <w:pPr>
        <w:spacing w:before="145" w:after="145" w:line="460" w:lineRule="exact"/>
        <w:rPr>
          <w:rFonts w:ascii="Times New Roman" w:hAnsi="Times New Roman" w:eastAsia="宋体" w:cs="Times New Roman"/>
          <w:b/>
          <w:bCs/>
          <w:color w:val="000000"/>
          <w:sz w:val="28"/>
          <w:szCs w:val="28"/>
        </w:rPr>
        <w:outlineLvl w:val="1"/>
      </w:pPr>
      <w:r/>
      <w:bookmarkStart w:id="77" w:name="_Toc16938519"/>
      <w:r/>
      <w:bookmarkStart w:id="78" w:name="_Toc20823275"/>
      <w:r/>
      <w:bookmarkStart w:id="79" w:name="_Toc120614214"/>
      <w:r/>
      <w:bookmarkStart w:id="80" w:name="_Toc513029203"/>
      <w:r/>
      <w:bookmarkStart w:id="81" w:name="_Toc163508349"/>
      <w:r/>
      <w:bookmarkStart w:id="82" w:name="_Toc163508274"/>
      <w:r/>
      <w:bookmarkStart w:id="83" w:name="_Toc17749"/>
      <w:r>
        <w:rPr>
          <w:rFonts w:hint="eastAsia" w:ascii="Times New Roman" w:hAnsi="Times New Roman" w:eastAsia="宋体" w:cs="Times New Roman"/>
          <w:b/>
          <w:bCs/>
          <w:color w:val="000000"/>
          <w:sz w:val="28"/>
          <w:szCs w:val="28"/>
        </w:rPr>
        <w:t xml:space="preserve">一、总则</w:t>
      </w:r>
      <w:bookmarkEnd w:id="77"/>
      <w:r/>
      <w:bookmarkEnd w:id="78"/>
      <w:r/>
      <w:bookmarkEnd w:id="79"/>
      <w:r/>
      <w:bookmarkEnd w:id="80"/>
      <w:r/>
      <w:bookmarkEnd w:id="81"/>
      <w:r/>
      <w:bookmarkEnd w:id="82"/>
      <w:r/>
      <w:bookmarkEnd w:id="83"/>
      <w:r/>
      <w:r/>
    </w:p>
    <w:p>
      <w:pPr>
        <w:ind w:firstLine="420"/>
        <w:rPr>
          <w:rFonts w:ascii="宋体" w:hAnsi="宋体" w:eastAsia="宋体" w:cs="Arial"/>
          <w:color w:val="000000"/>
          <w:sz w:val="28"/>
          <w:szCs w:val="28"/>
        </w:rPr>
        <w:outlineLvl w:val="2"/>
      </w:pPr>
      <w:r/>
      <w:bookmarkStart w:id="84" w:name="_Hlt16619475"/>
      <w:r/>
      <w:bookmarkEnd w:id="84"/>
      <w:r/>
      <w:bookmarkStart w:id="85" w:name="_Toc458694821"/>
      <w:r/>
      <w:bookmarkStart w:id="86" w:name="_Toc16938520"/>
      <w:r/>
      <w:bookmarkStart w:id="87" w:name="_Toc513029204"/>
      <w:r/>
      <w:bookmarkStart w:id="88" w:name="_Toc20823276"/>
      <w:r/>
      <w:bookmarkStart w:id="89" w:name="_Toc163508275"/>
      <w:r/>
      <w:bookmarkStart w:id="90" w:name="_Toc163508350"/>
      <w:r/>
      <w:bookmarkStart w:id="91" w:name="_Toc27950"/>
      <w:r>
        <w:rPr>
          <w:rFonts w:hint="eastAsia" w:ascii="宋体" w:hAnsi="宋体" w:eastAsia="宋体" w:cs="Arial"/>
          <w:color w:val="000000"/>
          <w:sz w:val="28"/>
          <w:szCs w:val="28"/>
        </w:rPr>
        <w:t xml:space="preserve">1</w:t>
      </w:r>
      <w:bookmarkEnd w:id="85"/>
      <w:r>
        <w:rPr>
          <w:rFonts w:hint="eastAsia" w:ascii="宋体" w:hAnsi="宋体" w:eastAsia="宋体" w:cs="Arial"/>
          <w:color w:val="000000"/>
          <w:sz w:val="28"/>
          <w:szCs w:val="28"/>
        </w:rPr>
        <w:t xml:space="preserve">、采购方式</w:t>
      </w:r>
      <w:bookmarkEnd w:id="86"/>
      <w:r/>
      <w:bookmarkEnd w:id="87"/>
      <w:r/>
      <w:bookmarkEnd w:id="88"/>
      <w:r>
        <w:rPr>
          <w:rFonts w:hint="eastAsia" w:ascii="宋体" w:hAnsi="宋体" w:eastAsia="宋体" w:cs="Arial"/>
          <w:color w:val="000000"/>
          <w:sz w:val="28"/>
          <w:szCs w:val="28"/>
        </w:rPr>
        <w:t xml:space="preserve">及适用法律</w:t>
      </w:r>
      <w:bookmarkEnd w:id="89"/>
      <w:r/>
      <w:bookmarkEnd w:id="90"/>
      <w:r/>
      <w:bookmarkEnd w:id="91"/>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2" w:name="_Toc163508276"/>
      <w:r/>
      <w:bookmarkStart w:id="93" w:name="_Toc163508351"/>
      <w:r/>
      <w:bookmarkStart w:id="94" w:name="_Toc8372"/>
      <w:r>
        <w:rPr>
          <w:rFonts w:ascii="宋体" w:hAnsi="宋体" w:eastAsia="宋体" w:cs="Arial"/>
          <w:color w:val="000000"/>
          <w:sz w:val="28"/>
          <w:szCs w:val="28"/>
        </w:rPr>
        <w:t xml:space="preserve">2、定义</w:t>
      </w:r>
      <w:bookmarkEnd w:id="92"/>
      <w:r/>
      <w:bookmarkEnd w:id="93"/>
      <w:r/>
      <w:bookmarkEnd w:id="9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苏州金正工程技术咨询服务有限公司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5" w:name="_Toc16938521"/>
      <w:r/>
      <w:bookmarkStart w:id="96" w:name="_Toc163508277"/>
      <w:r/>
      <w:bookmarkStart w:id="97" w:name="_Toc513029205"/>
      <w:r/>
      <w:bookmarkStart w:id="98" w:name="_Toc20823277"/>
      <w:r/>
      <w:bookmarkStart w:id="99" w:name="_Toc163508352"/>
      <w:r/>
      <w:bookmarkStart w:id="100" w:name="_Toc27681"/>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5"/>
      <w:r/>
      <w:bookmarkEnd w:id="96"/>
      <w:r/>
      <w:bookmarkEnd w:id="97"/>
      <w:r/>
      <w:bookmarkEnd w:id="98"/>
      <w:r/>
      <w:bookmarkEnd w:id="99"/>
      <w:r/>
      <w:bookmarkEnd w:id="100"/>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 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1" w:name="_Toc513029207"/>
      <w:r/>
      <w:bookmarkStart w:id="102" w:name="_Toc163508278"/>
      <w:r/>
      <w:bookmarkStart w:id="103" w:name="_Toc163508353"/>
      <w:r/>
      <w:bookmarkStart w:id="104" w:name="_Toc462564067"/>
      <w:r/>
      <w:bookmarkStart w:id="105" w:name="_Toc16938523"/>
      <w:r/>
      <w:bookmarkStart w:id="106" w:name="_Toc20823279"/>
      <w:r/>
      <w:bookmarkStart w:id="107" w:name="_Toc25163"/>
      <w:r>
        <w:rPr>
          <w:rFonts w:hint="eastAsia" w:ascii="宋体" w:hAnsi="宋体" w:eastAsia="宋体" w:cs="Arial"/>
          <w:color w:val="000000"/>
          <w:sz w:val="28"/>
          <w:szCs w:val="28"/>
        </w:rPr>
        <w:t xml:space="preserve">4、投标费用</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1</w:t>
      </w:r>
      <w:r>
        <w:rPr>
          <w:rFonts w:hint="eastAsia" w:ascii="Times New Roman" w:hAnsi="Times New Roman" w:eastAsia="宋体" w:cs="Times New Roman"/>
          <w:color w:val="000000"/>
          <w:sz w:val="24"/>
          <w:szCs w:val="21"/>
        </w:rPr>
        <w:t xml:space="preserve">）费用标准：根据采购预算并参照中华人民共和国国家计划委员会计价格</w:t>
      </w:r>
      <w:r>
        <w:rPr>
          <w:rFonts w:ascii="Times New Roman" w:hAnsi="Times New Roman" w:eastAsia="宋体" w:cs="Times New Roman"/>
          <w:color w:val="000000"/>
          <w:sz w:val="24"/>
          <w:szCs w:val="21"/>
        </w:rPr>
        <w:t xml:space="preserve">[2002]1980</w:t>
      </w:r>
      <w:r>
        <w:rPr>
          <w:rFonts w:hint="eastAsia" w:ascii="Times New Roman" w:hAnsi="Times New Roman" w:eastAsia="宋体" w:cs="Times New Roman"/>
          <w:color w:val="000000"/>
          <w:sz w:val="24"/>
          <w:szCs w:val="21"/>
        </w:rPr>
        <w:t xml:space="preserve">号文标准的30</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计算。</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（2）确定</w:t>
      </w:r>
      <w:r>
        <w:rPr>
          <w:rFonts w:ascii="Times New Roman" w:hAnsi="Times New Roman" w:eastAsia="宋体" w:cs="Times New Roman"/>
          <w:color w:val="000000"/>
          <w:sz w:val="24"/>
          <w:szCs w:val="21"/>
        </w:rPr>
        <w:t xml:space="preserve">标准的依据：</w:t>
      </w:r>
      <w:r>
        <w:rPr>
          <w:rFonts w:hint="eastAsia" w:ascii="Times New Roman" w:hAnsi="Times New Roman" w:eastAsia="宋体" w:cs="Times New Roman"/>
          <w:color w:val="000000"/>
          <w:sz w:val="24"/>
          <w:szCs w:val="21"/>
        </w:rPr>
        <w:t xml:space="preserve">中华人民共和国国家计划委员会计价格</w:t>
      </w:r>
      <w:r>
        <w:rPr>
          <w:rFonts w:ascii="Times New Roman" w:hAnsi="Times New Roman" w:eastAsia="宋体" w:cs="Times New Roman"/>
          <w:color w:val="000000"/>
          <w:sz w:val="24"/>
          <w:szCs w:val="21"/>
        </w:rPr>
        <w:t xml:space="preserve">[2002]1980</w:t>
      </w:r>
      <w:r>
        <w:rPr>
          <w:rFonts w:hint="eastAsia" w:ascii="Times New Roman" w:hAnsi="Times New Roman" w:eastAsia="宋体" w:cs="Times New Roman"/>
          <w:color w:val="000000"/>
          <w:sz w:val="24"/>
          <w:szCs w:val="21"/>
        </w:rPr>
        <w:t xml:space="preserve">号文标准</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）费用金额：人民币6180.00元。</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4</w:t>
      </w:r>
      <w:r>
        <w:rPr>
          <w:rFonts w:hint="eastAsia" w:ascii="Times New Roman" w:hAnsi="Times New Roman" w:eastAsia="宋体" w:cs="Times New Roman"/>
          <w:color w:val="000000"/>
          <w:sz w:val="24"/>
          <w:szCs w:val="21"/>
        </w:rPr>
        <w:t xml:space="preserve">）采购代理服务费的支付：</w:t>
      </w:r>
      <w:r/>
    </w:p>
    <w:p>
      <w:pPr>
        <w:pStyle w:val="1055"/>
        <w:numPr>
          <w:ilvl w:val="0"/>
          <w:numId w:val="5"/>
        </w:numPr>
        <w:spacing w:line="500" w:lineRule="exact"/>
        <w:rPr>
          <w:rFonts w:ascii="Times New Roman" w:hAnsi="Times New Roman"/>
          <w:szCs w:val="21"/>
          <w:lang w:eastAsia="zh-CN"/>
        </w:rPr>
      </w:pPr>
      <w:r>
        <w:rPr>
          <w:rFonts w:hint="eastAsia" w:ascii="Times New Roman" w:hAnsi="Times New Roman"/>
          <w:szCs w:val="21"/>
          <w:lang w:eastAsia="zh-CN"/>
        </w:rPr>
        <w:t xml:space="preserve">由采购人支付，投标人无需考虑。</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5</w:t>
      </w:r>
      <w:r>
        <w:rPr>
          <w:rFonts w:hint="eastAsia" w:ascii="Times New Roman" w:hAnsi="Times New Roman" w:eastAsia="宋体" w:cs="Times New Roman"/>
          <w:color w:val="000000"/>
          <w:sz w:val="24"/>
          <w:szCs w:val="21"/>
        </w:rPr>
        <w:t xml:space="preserve">）缴费信息：</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公司名称：苏州金正工程技术咨询服务有限公司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8" w:name="_Toc163508354"/>
      <w:r/>
      <w:bookmarkStart w:id="109" w:name="_Toc163508279"/>
      <w:r/>
      <w:bookmarkStart w:id="110" w:name="_Toc5931"/>
      <w:r>
        <w:rPr>
          <w:rFonts w:hint="eastAsia" w:ascii="宋体" w:hAnsi="宋体" w:eastAsia="宋体" w:cs="Arial"/>
          <w:color w:val="000000"/>
          <w:sz w:val="28"/>
          <w:szCs w:val="28"/>
        </w:rPr>
        <w:t xml:space="preserve">5、招标文件的约束力</w:t>
      </w:r>
      <w:bookmarkEnd w:id="108"/>
      <w:r/>
      <w:bookmarkEnd w:id="109"/>
      <w:r/>
      <w:bookmarkEnd w:id="110"/>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1" w:name="_Toc120614215"/>
      <w:r/>
      <w:bookmarkStart w:id="112" w:name="_Toc163508355"/>
      <w:r/>
      <w:bookmarkStart w:id="113" w:name="_Toc163508280"/>
      <w:r/>
      <w:bookmarkStart w:id="114" w:name="_Toc513029209"/>
      <w:r/>
      <w:bookmarkStart w:id="115" w:name="_Toc16938525"/>
      <w:r/>
      <w:bookmarkStart w:id="116" w:name="_Toc20823281"/>
      <w:r/>
      <w:bookmarkStart w:id="117" w:name="_Toc4192"/>
      <w:r>
        <w:rPr>
          <w:rFonts w:hint="eastAsia" w:ascii="Times New Roman" w:hAnsi="Times New Roman" w:eastAsia="宋体" w:cs="Times New Roman"/>
          <w:b/>
          <w:bCs/>
          <w:color w:val="000000"/>
          <w:sz w:val="28"/>
          <w:szCs w:val="28"/>
        </w:rPr>
        <w:t xml:space="preserve">二、招标文件</w:t>
      </w:r>
      <w:bookmarkEnd w:id="111"/>
      <w:r/>
      <w:bookmarkEnd w:id="112"/>
      <w:r/>
      <w:bookmarkEnd w:id="113"/>
      <w:r/>
      <w:bookmarkEnd w:id="114"/>
      <w:r/>
      <w:bookmarkEnd w:id="115"/>
      <w:r/>
      <w:bookmarkEnd w:id="116"/>
      <w:r/>
      <w:bookmarkEnd w:id="117"/>
      <w:r/>
      <w:r/>
    </w:p>
    <w:p>
      <w:pPr>
        <w:ind w:firstLine="420"/>
        <w:rPr>
          <w:rFonts w:ascii="宋体" w:hAnsi="宋体" w:eastAsia="宋体" w:cs="Arial"/>
          <w:color w:val="000000"/>
          <w:sz w:val="28"/>
          <w:szCs w:val="28"/>
        </w:rPr>
        <w:outlineLvl w:val="2"/>
      </w:pPr>
      <w:r/>
      <w:bookmarkStart w:id="118" w:name="_Toc16938526"/>
      <w:r/>
      <w:bookmarkStart w:id="119" w:name="_Toc163508356"/>
      <w:r/>
      <w:bookmarkStart w:id="120" w:name="_Toc20823282"/>
      <w:r/>
      <w:bookmarkStart w:id="121" w:name="_Toc163508281"/>
      <w:r/>
      <w:bookmarkStart w:id="122" w:name="_Toc513029210"/>
      <w:r/>
      <w:bookmarkStart w:id="123" w:name="_Toc884"/>
      <w:r>
        <w:rPr>
          <w:rFonts w:hint="eastAsia" w:ascii="宋体" w:hAnsi="宋体" w:eastAsia="宋体" w:cs="Arial"/>
          <w:color w:val="000000"/>
          <w:sz w:val="28"/>
          <w:szCs w:val="28"/>
        </w:rPr>
        <w:t xml:space="preserve">6、招标文件构成</w:t>
      </w:r>
      <w:bookmarkEnd w:id="118"/>
      <w:r/>
      <w:bookmarkEnd w:id="119"/>
      <w:r/>
      <w:bookmarkEnd w:id="120"/>
      <w:r/>
      <w:bookmarkEnd w:id="121"/>
      <w:r/>
      <w:bookmarkEnd w:id="122"/>
      <w:r/>
      <w:bookmarkEnd w:id="123"/>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4" w:name="_Toc163508357"/>
      <w:r/>
      <w:bookmarkStart w:id="125" w:name="_Toc163508282"/>
      <w:r/>
      <w:bookmarkStart w:id="126" w:name="_Toc23435"/>
      <w:r/>
      <w:bookmarkStart w:id="127" w:name="_Toc16938527"/>
      <w:r/>
      <w:bookmarkStart w:id="128" w:name="_Toc20823283"/>
      <w:r/>
      <w:bookmarkStart w:id="129" w:name="_Toc513029211"/>
      <w:r/>
      <w:bookmarkStart w:id="130" w:name="_Toc462564070"/>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4"/>
      <w:r/>
      <w:bookmarkEnd w:id="125"/>
      <w:r/>
      <w:bookmarkEnd w:id="126"/>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bookmarkEnd w:id="127"/>
      <w:r/>
      <w:bookmarkEnd w:id="128"/>
      <w:r/>
      <w:bookmarkEnd w:id="129"/>
      <w:r/>
      <w:bookmarkEnd w:id="130"/>
      <w:r/>
      <w:r/>
    </w:p>
    <w:p>
      <w:pPr>
        <w:spacing w:before="145" w:after="145" w:line="460" w:lineRule="exact"/>
        <w:rPr>
          <w:rFonts w:ascii="Times New Roman" w:hAnsi="Times New Roman" w:eastAsia="宋体" w:cs="Times New Roman"/>
          <w:b/>
          <w:bCs/>
          <w:color w:val="000000"/>
          <w:sz w:val="28"/>
          <w:szCs w:val="28"/>
        </w:rPr>
        <w:outlineLvl w:val="1"/>
      </w:pPr>
      <w:r/>
      <w:bookmarkStart w:id="131" w:name="_Toc513029213"/>
      <w:r/>
      <w:bookmarkStart w:id="132" w:name="_Toc20823285"/>
      <w:r/>
      <w:bookmarkStart w:id="133" w:name="_Toc16938529"/>
      <w:r/>
      <w:bookmarkStart w:id="134" w:name="_Toc462564072"/>
      <w:r/>
      <w:bookmarkStart w:id="135" w:name="_Toc120614216"/>
      <w:r/>
      <w:bookmarkStart w:id="136" w:name="_Toc163508358"/>
      <w:r/>
      <w:bookmarkStart w:id="137" w:name="_Toc163508283"/>
      <w:r/>
      <w:bookmarkStart w:id="138" w:name="_Toc5889"/>
      <w:r>
        <w:rPr>
          <w:rFonts w:hint="eastAsia" w:ascii="Times New Roman" w:hAnsi="Times New Roman" w:eastAsia="宋体" w:cs="Times New Roman"/>
          <w:b/>
          <w:bCs/>
          <w:color w:val="000000"/>
          <w:sz w:val="28"/>
          <w:szCs w:val="28"/>
        </w:rPr>
        <w:t xml:space="preserve">三、投标文件的编制</w:t>
      </w:r>
      <w:bookmarkEnd w:id="131"/>
      <w:r/>
      <w:bookmarkEnd w:id="132"/>
      <w:r/>
      <w:bookmarkEnd w:id="133"/>
      <w:r/>
      <w:bookmarkEnd w:id="134"/>
      <w:r/>
      <w:bookmarkEnd w:id="135"/>
      <w:r/>
      <w:bookmarkEnd w:id="136"/>
      <w:r/>
      <w:bookmarkEnd w:id="137"/>
      <w:r/>
      <w:bookmarkEnd w:id="138"/>
      <w:r/>
      <w:r/>
    </w:p>
    <w:p>
      <w:pPr>
        <w:ind w:firstLine="420"/>
        <w:rPr>
          <w:rFonts w:ascii="宋体" w:hAnsi="宋体" w:eastAsia="宋体" w:cs="Arial"/>
          <w:color w:val="000000"/>
          <w:sz w:val="28"/>
          <w:szCs w:val="28"/>
        </w:rPr>
        <w:outlineLvl w:val="2"/>
      </w:pPr>
      <w:r/>
      <w:bookmarkStart w:id="139" w:name="_Toc462564073"/>
      <w:r/>
      <w:bookmarkStart w:id="140" w:name="_Toc163508284"/>
      <w:r/>
      <w:bookmarkStart w:id="141" w:name="_Toc20823286"/>
      <w:r/>
      <w:bookmarkStart w:id="142" w:name="_Toc513029214"/>
      <w:r/>
      <w:bookmarkStart w:id="143" w:name="_Toc163508359"/>
      <w:r/>
      <w:bookmarkStart w:id="144" w:name="_Toc16938530"/>
      <w:r/>
      <w:bookmarkStart w:id="145" w:name="_Toc21089"/>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39"/>
      <w:r/>
      <w:bookmarkEnd w:id="140"/>
      <w:r/>
      <w:bookmarkEnd w:id="141"/>
      <w:r/>
      <w:bookmarkEnd w:id="142"/>
      <w:r/>
      <w:bookmarkEnd w:id="143"/>
      <w:r/>
      <w:bookmarkEnd w:id="144"/>
      <w:r/>
      <w:bookmarkEnd w:id="145"/>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6" w:name="_Toc163508360"/>
      <w:r/>
      <w:bookmarkStart w:id="147" w:name="_Toc163508285"/>
      <w:r/>
      <w:bookmarkStart w:id="148" w:name="_Toc462564074"/>
      <w:r/>
      <w:bookmarkStart w:id="149" w:name="_Toc16938531"/>
      <w:r/>
      <w:bookmarkStart w:id="150" w:name="_Toc20823287"/>
      <w:r/>
      <w:bookmarkStart w:id="151" w:name="_Toc513029215"/>
      <w:r/>
      <w:bookmarkStart w:id="152" w:name="_Toc27687"/>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6"/>
      <w:r/>
      <w:bookmarkEnd w:id="147"/>
      <w:r/>
      <w:bookmarkEnd w:id="148"/>
      <w:r/>
      <w:bookmarkEnd w:id="149"/>
      <w:r/>
      <w:bookmarkEnd w:id="150"/>
      <w:r/>
      <w:bookmarkEnd w:id="151"/>
      <w:r/>
      <w:bookmarkEnd w:id="152"/>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3" w:name="_Hlt26954838"/>
      <w:r/>
      <w:bookmarkEnd w:id="153"/>
      <w:r/>
      <w:bookmarkStart w:id="154" w:name="_Hlt26670360"/>
      <w:r/>
      <w:bookmarkEnd w:id="154"/>
      <w:r/>
      <w:bookmarkStart w:id="155" w:name="_Hlt26668975"/>
      <w:r/>
      <w:bookmarkEnd w:id="155"/>
      <w:r/>
      <w:bookmarkStart w:id="156" w:name="_Toc49090509"/>
      <w:r/>
      <w:bookmarkStart w:id="157" w:name="_Toc14577357"/>
      <w:r/>
      <w:bookmarkStart w:id="158" w:name="_Toc163508361"/>
      <w:r/>
      <w:bookmarkStart w:id="159" w:name="_Toc513029219"/>
      <w:r/>
      <w:bookmarkStart w:id="160" w:name="_Toc163508286"/>
      <w:r/>
      <w:bookmarkStart w:id="161" w:name="_Toc15252"/>
      <w:r/>
      <w:bookmarkStart w:id="162" w:name="_Toc513029216"/>
      <w:r/>
      <w:bookmarkStart w:id="163" w:name="_Toc49090507"/>
      <w:r/>
      <w:bookmarkStart w:id="164" w:name="_Toc14577354"/>
      <w:r/>
      <w:bookmarkStart w:id="165" w:name="_Toc14577355"/>
      <w:r/>
      <w:bookmarkStart w:id="166" w:name="_Toc49090508"/>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6"/>
      <w:r/>
      <w:bookmarkEnd w:id="157"/>
      <w:r/>
      <w:bookmarkEnd w:id="158"/>
      <w:r/>
      <w:bookmarkEnd w:id="159"/>
      <w:r/>
      <w:bookmarkEnd w:id="160"/>
      <w:r/>
      <w:bookmarkEnd w:id="161"/>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bookmarkEnd w:id="165"/>
      <w:r/>
      <w:bookmarkEnd w:id="166"/>
      <w:r/>
      <w:r/>
    </w:p>
    <w:p>
      <w:pPr>
        <w:ind w:firstLine="420"/>
        <w:rPr>
          <w:rFonts w:ascii="宋体" w:hAnsi="宋体" w:eastAsia="宋体" w:cs="Arial"/>
          <w:color w:val="000000"/>
          <w:sz w:val="28"/>
          <w:szCs w:val="28"/>
        </w:rPr>
        <w:outlineLvl w:val="2"/>
      </w:pPr>
      <w:r/>
      <w:bookmarkStart w:id="167" w:name="_Toc163508362"/>
      <w:r/>
      <w:bookmarkStart w:id="168" w:name="_Toc163508287"/>
      <w:r/>
      <w:bookmarkStart w:id="169" w:name="_Toc13758"/>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7"/>
      <w:r/>
      <w:bookmarkEnd w:id="168"/>
      <w:r/>
      <w:bookmarkEnd w:id="169"/>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0" w:name="_Toc163508363"/>
      <w:r/>
      <w:bookmarkStart w:id="171" w:name="_Toc163508288"/>
      <w:r/>
      <w:bookmarkStart w:id="172" w:name="_Toc4574"/>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End w:id="170"/>
      <w:r/>
      <w:bookmarkEnd w:id="171"/>
      <w:r/>
      <w:bookmarkStart w:id="173" w:name="_Toc163508366"/>
      <w:r/>
      <w:bookmarkStart w:id="174" w:name="_Toc163508291"/>
      <w:r/>
      <w:bookmarkStart w:id="175" w:name="_Toc49090510"/>
      <w:r/>
      <w:bookmarkStart w:id="176" w:name="_Toc14577359"/>
      <w:r>
        <w:rPr>
          <w:rFonts w:hint="eastAsia" w:ascii="宋体" w:hAnsi="宋体" w:eastAsia="宋体" w:cs="Arial"/>
          <w:color w:val="000000"/>
          <w:sz w:val="28"/>
          <w:szCs w:val="28"/>
        </w:rPr>
        <w:t xml:space="preserve">其他</w:t>
      </w:r>
      <w:bookmarkEnd w:id="172"/>
      <w:r/>
      <w:bookmarkEnd w:id="173"/>
      <w:r/>
      <w:bookmarkEnd w:id="174"/>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bookmarkEnd w:id="175"/>
      <w:r/>
      <w:bookmarkEnd w:id="176"/>
      <w:r/>
      <w:r/>
    </w:p>
    <w:p>
      <w:pPr>
        <w:ind w:firstLine="420"/>
        <w:rPr>
          <w:rFonts w:ascii="宋体" w:hAnsi="宋体" w:eastAsia="宋体" w:cs="Arial"/>
          <w:color w:val="000000"/>
          <w:sz w:val="28"/>
          <w:szCs w:val="28"/>
        </w:rPr>
        <w:outlineLvl w:val="2"/>
      </w:pPr>
      <w:r/>
      <w:bookmarkStart w:id="177" w:name="_Toc49090511"/>
      <w:r/>
      <w:bookmarkStart w:id="178" w:name="_Toc14577360"/>
      <w:r/>
      <w:bookmarkStart w:id="179" w:name="_Toc163508292"/>
      <w:r/>
      <w:bookmarkStart w:id="180" w:name="_Toc163508367"/>
      <w:r/>
      <w:bookmarkStart w:id="181" w:name="_Toc20946"/>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77"/>
      <w:r/>
      <w:bookmarkEnd w:id="178"/>
      <w:r/>
      <w:bookmarkEnd w:id="179"/>
      <w:r/>
      <w:bookmarkEnd w:id="180"/>
      <w:r/>
      <w:bookmarkEnd w:id="181"/>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六十（60）天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2" w:name="_Toc163508368"/>
      <w:r/>
      <w:bookmarkStart w:id="183" w:name="_Toc163508293"/>
      <w:r/>
      <w:bookmarkStart w:id="184" w:name="_Toc14447"/>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、投标有效期的延长</w:t>
      </w:r>
      <w:bookmarkEnd w:id="182"/>
      <w:r/>
      <w:bookmarkEnd w:id="183"/>
      <w:r/>
      <w:bookmarkEnd w:id="184"/>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85" w:name="_Hlt26954852"/>
      <w:r/>
      <w:bookmarkEnd w:id="185"/>
      <w:r/>
      <w:bookmarkStart w:id="186" w:name="_Hlt26954739"/>
      <w:r/>
      <w:bookmarkEnd w:id="186"/>
      <w:r/>
      <w:bookmarkStart w:id="187" w:name="_Toc163508369"/>
      <w:r/>
      <w:bookmarkStart w:id="188" w:name="_Toc16938540"/>
      <w:r/>
      <w:bookmarkStart w:id="189" w:name="_Toc163508294"/>
      <w:r/>
      <w:bookmarkStart w:id="190" w:name="_Toc513029224"/>
      <w:r/>
      <w:bookmarkStart w:id="191" w:name="_Toc120614217"/>
      <w:r/>
      <w:bookmarkStart w:id="192" w:name="_Toc20823296"/>
      <w:r/>
      <w:bookmarkStart w:id="193" w:name="_Toc26330"/>
      <w:r>
        <w:rPr>
          <w:rFonts w:hint="eastAsia" w:ascii="Times New Roman" w:hAnsi="Times New Roman" w:eastAsia="宋体" w:cs="Times New Roman"/>
          <w:b/>
          <w:bCs/>
          <w:color w:val="000000"/>
          <w:sz w:val="28"/>
          <w:szCs w:val="28"/>
        </w:rPr>
        <w:t xml:space="preserve">四、投标文件的递交</w:t>
      </w:r>
      <w:bookmarkEnd w:id="187"/>
      <w:r/>
      <w:bookmarkEnd w:id="188"/>
      <w:r/>
      <w:bookmarkEnd w:id="189"/>
      <w:r/>
      <w:bookmarkEnd w:id="190"/>
      <w:r/>
      <w:bookmarkEnd w:id="191"/>
      <w:r/>
      <w:bookmarkEnd w:id="192"/>
      <w:r/>
      <w:bookmarkEnd w:id="193"/>
      <w:r/>
      <w:r/>
    </w:p>
    <w:p>
      <w:pPr>
        <w:ind w:firstLine="420"/>
        <w:rPr>
          <w:rFonts w:ascii="宋体" w:hAnsi="宋体" w:eastAsia="宋体" w:cs="Arial"/>
          <w:color w:val="000000"/>
          <w:sz w:val="28"/>
          <w:szCs w:val="28"/>
        </w:rPr>
        <w:outlineLvl w:val="2"/>
      </w:pPr>
      <w:r/>
      <w:bookmarkStart w:id="194" w:name="_Toc16938541"/>
      <w:r/>
      <w:bookmarkStart w:id="195" w:name="_Toc513029225"/>
      <w:r/>
      <w:bookmarkStart w:id="196" w:name="_Toc20823297"/>
      <w:r/>
      <w:bookmarkStart w:id="197" w:name="_Toc462564084"/>
      <w:r/>
      <w:bookmarkStart w:id="198" w:name="_Toc163508295"/>
      <w:r/>
      <w:bookmarkStart w:id="199" w:name="_Toc163508370"/>
      <w:r/>
      <w:bookmarkStart w:id="200" w:name="_Toc29633"/>
      <w:r>
        <w:rPr>
          <w:rFonts w:ascii="宋体" w:hAnsi="宋体" w:eastAsia="宋体" w:cs="Arial"/>
          <w:color w:val="000000"/>
          <w:sz w:val="28"/>
          <w:szCs w:val="28"/>
        </w:rPr>
        <w:t xml:space="preserve">15</w:t>
      </w:r>
      <w:r>
        <w:rPr>
          <w:rFonts w:hint="eastAsia" w:ascii="宋体" w:hAnsi="宋体" w:eastAsia="宋体" w:cs="Arial"/>
          <w:color w:val="000000"/>
          <w:sz w:val="28"/>
          <w:szCs w:val="28"/>
        </w:rPr>
        <w:t xml:space="preserve">、电子投标文件</w:t>
      </w:r>
      <w:bookmarkEnd w:id="194"/>
      <w:r/>
      <w:bookmarkEnd w:id="195"/>
      <w:r/>
      <w:bookmarkEnd w:id="196"/>
      <w:r/>
      <w:bookmarkEnd w:id="197"/>
      <w:r>
        <w:rPr>
          <w:rFonts w:hint="eastAsia" w:ascii="宋体" w:hAnsi="宋体" w:eastAsia="宋体" w:cs="Arial"/>
          <w:color w:val="000000"/>
          <w:sz w:val="28"/>
          <w:szCs w:val="28"/>
        </w:rPr>
        <w:t xml:space="preserve">的递交</w:t>
      </w:r>
      <w:bookmarkEnd w:id="198"/>
      <w:r/>
      <w:bookmarkEnd w:id="199"/>
      <w:r/>
      <w:bookmarkEnd w:id="20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.1投标人应当按照《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（网址链接https://czju.suzhou.gov.cn/zfcg/html/content/20231220161910031.shtml）</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1" w:name="_Toc16938542"/>
      <w:r/>
      <w:bookmarkStart w:id="202" w:name="_Toc513029226"/>
      <w:r/>
      <w:bookmarkStart w:id="203" w:name="_Toc20823298"/>
      <w:r/>
      <w:r/>
    </w:p>
    <w:p>
      <w:pPr>
        <w:ind w:firstLine="420"/>
        <w:rPr>
          <w:rFonts w:ascii="宋体" w:hAnsi="宋体" w:eastAsia="宋体" w:cs="Arial"/>
          <w:color w:val="000000"/>
          <w:sz w:val="28"/>
          <w:szCs w:val="28"/>
        </w:rPr>
        <w:outlineLvl w:val="2"/>
      </w:pPr>
      <w:r/>
      <w:bookmarkStart w:id="204" w:name="_Toc163508371"/>
      <w:r/>
      <w:bookmarkStart w:id="205" w:name="_Toc163508296"/>
      <w:r/>
      <w:bookmarkStart w:id="206" w:name="_Toc1992"/>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、投标截止日期</w:t>
      </w:r>
      <w:bookmarkEnd w:id="201"/>
      <w:r/>
      <w:bookmarkEnd w:id="202"/>
      <w:r/>
      <w:bookmarkEnd w:id="203"/>
      <w:r/>
      <w:bookmarkEnd w:id="204"/>
      <w:r/>
      <w:bookmarkEnd w:id="205"/>
      <w:r/>
      <w:bookmarkEnd w:id="206"/>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16</w:t>
      </w:r>
      <w:r>
        <w:rPr>
          <w:rFonts w:hint="eastAsia" w:ascii="Times New Roman" w:hAnsi="Times New Roman" w:eastAsia="宋体" w:cs="Times New Roman"/>
          <w:i/>
          <w:sz w:val="24"/>
          <w:szCs w:val="24"/>
          <w:u w:val="single"/>
        </w:rPr>
        <w:t xml:space="preserve">.1 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投标人应充分考虑到网络环境、网络带宽等风险因素，如因投标人自身原因造成的电子投标文件上传不成功的按照本招标文件第二章第24.1.2条规定做无效投标处理。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.2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07" w:name="_Toc20823299"/>
      <w:r/>
      <w:bookmarkStart w:id="208" w:name="_Toc16938543"/>
      <w:r/>
      <w:bookmarkStart w:id="209" w:name="_Toc513029227"/>
      <w:r/>
      <w:bookmarkStart w:id="210" w:name="_Toc163508372"/>
      <w:r/>
      <w:bookmarkStart w:id="211" w:name="_Toc163508297"/>
      <w:r/>
      <w:bookmarkStart w:id="212" w:name="_Toc20976"/>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07"/>
      <w:r/>
      <w:bookmarkEnd w:id="208"/>
      <w:r/>
      <w:bookmarkEnd w:id="209"/>
      <w:r>
        <w:rPr>
          <w:rFonts w:hint="eastAsia" w:ascii="宋体" w:hAnsi="宋体" w:eastAsia="宋体" w:cs="Arial"/>
          <w:color w:val="000000"/>
          <w:sz w:val="28"/>
          <w:szCs w:val="28"/>
        </w:rPr>
        <w:t xml:space="preserve">的拒收</w:t>
      </w:r>
      <w:bookmarkEnd w:id="210"/>
      <w:r/>
      <w:bookmarkEnd w:id="211"/>
      <w:r/>
      <w:bookmarkEnd w:id="21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3" w:name="_Toc16938544"/>
      <w:r/>
      <w:bookmarkStart w:id="214" w:name="_Toc20823300"/>
      <w:r/>
      <w:bookmarkStart w:id="215" w:name="_Toc513029228"/>
      <w:r/>
      <w:bookmarkStart w:id="216" w:name="_Toc163508373"/>
      <w:r/>
      <w:bookmarkStart w:id="217" w:name="_Toc163508298"/>
      <w:r/>
      <w:bookmarkStart w:id="218" w:name="_Toc32106"/>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3"/>
      <w:r/>
      <w:bookmarkEnd w:id="214"/>
      <w:r/>
      <w:bookmarkEnd w:id="215"/>
      <w:r/>
      <w:bookmarkEnd w:id="216"/>
      <w:r/>
      <w:bookmarkEnd w:id="217"/>
      <w:r/>
      <w:bookmarkEnd w:id="21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.2.1投标人可在投标截止时间前，对其电子投标文件进行修改，具体操作方法见《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19" w:name="_Toc513029229"/>
      <w:r/>
      <w:bookmarkStart w:id="220" w:name="_Toc20823301"/>
      <w:r/>
      <w:bookmarkStart w:id="221" w:name="_Toc163508299"/>
      <w:r/>
      <w:bookmarkStart w:id="222" w:name="_Toc16938545"/>
      <w:r/>
      <w:bookmarkStart w:id="223" w:name="_Toc163508374"/>
      <w:r/>
      <w:bookmarkStart w:id="224" w:name="_Toc120614218"/>
      <w:r/>
      <w:bookmarkStart w:id="225" w:name="_Toc18199"/>
      <w:r>
        <w:rPr>
          <w:rFonts w:hint="eastAsia" w:ascii="Times New Roman" w:hAnsi="Times New Roman" w:eastAsia="宋体" w:cs="Times New Roman"/>
          <w:b/>
          <w:bCs/>
          <w:color w:val="000000"/>
          <w:sz w:val="28"/>
          <w:szCs w:val="28"/>
        </w:rPr>
        <w:t xml:space="preserve">五、开标与评标</w:t>
      </w:r>
      <w:bookmarkEnd w:id="219"/>
      <w:r/>
      <w:bookmarkEnd w:id="220"/>
      <w:r/>
      <w:bookmarkEnd w:id="221"/>
      <w:r/>
      <w:bookmarkEnd w:id="222"/>
      <w:r/>
      <w:bookmarkEnd w:id="223"/>
      <w:r/>
      <w:bookmarkEnd w:id="224"/>
      <w:r/>
      <w:bookmarkEnd w:id="225"/>
      <w:r/>
      <w:r/>
    </w:p>
    <w:p>
      <w:pPr>
        <w:ind w:firstLine="420"/>
        <w:rPr>
          <w:rFonts w:ascii="宋体" w:hAnsi="宋体" w:eastAsia="宋体" w:cs="Arial"/>
          <w:color w:val="000000"/>
          <w:sz w:val="28"/>
          <w:szCs w:val="28"/>
        </w:rPr>
        <w:outlineLvl w:val="2"/>
      </w:pPr>
      <w:r/>
      <w:bookmarkStart w:id="226" w:name="_Toc16938546"/>
      <w:r/>
      <w:bookmarkStart w:id="227" w:name="_Toc20823302"/>
      <w:r/>
      <w:bookmarkStart w:id="228" w:name="_Toc513029230"/>
      <w:r/>
      <w:bookmarkStart w:id="229" w:name="_Toc163508300"/>
      <w:r/>
      <w:bookmarkStart w:id="230" w:name="_Toc163508375"/>
      <w:r/>
      <w:bookmarkStart w:id="231" w:name="_Toc2031"/>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26"/>
      <w:r/>
      <w:bookmarkEnd w:id="227"/>
      <w:r/>
      <w:bookmarkEnd w:id="228"/>
      <w:r/>
      <w:bookmarkEnd w:id="229"/>
      <w:r/>
      <w:bookmarkEnd w:id="230"/>
      <w:r/>
      <w:bookmarkEnd w:id="23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代理机构将在招标公告中规定的时间和地点组织公开开标。投标人应当按照《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和在苏采云系统规定的时间内对投标文件进行解密。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.2开标仪式由代理机构组织。苏采云系统将自动对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.3投标人在开标过程中涉及到的投标文件解密、开标结果确认等工作，应按照《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.4投标人如果对开标过程和开标记录有疑义，应当根据《操作手册》规定提出，如苏采云系统中《开标记录表》宣布后5分钟内未提出的，视同认可开标结果。</w:t>
      </w:r>
      <w:r/>
    </w:p>
    <w:p>
      <w:pPr>
        <w:ind w:firstLine="420"/>
        <w:rPr>
          <w:rFonts w:ascii="宋体" w:hAnsi="宋体" w:eastAsia="宋体" w:cs="Arial"/>
          <w:color w:val="000000"/>
          <w:sz w:val="28"/>
          <w:szCs w:val="28"/>
        </w:rPr>
        <w:outlineLvl w:val="2"/>
      </w:pPr>
      <w:r/>
      <w:bookmarkStart w:id="232" w:name="_Toc163508301"/>
      <w:r/>
      <w:bookmarkStart w:id="233" w:name="_Toc163508376"/>
      <w:r/>
      <w:bookmarkStart w:id="234" w:name="_Toc9530"/>
      <w:r/>
      <w:bookmarkStart w:id="235" w:name="_Toc16938547"/>
      <w:r/>
      <w:bookmarkStart w:id="236" w:name="_Toc20823303"/>
      <w:r/>
      <w:bookmarkStart w:id="237" w:name="_Toc513029231"/>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2"/>
      <w:r/>
      <w:bookmarkEnd w:id="233"/>
      <w:r/>
      <w:bookmarkEnd w:id="23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评委会由采购人代表和有关技术、经济等方面的专家组成，且人员构成符合政府采购有关规定。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.3评委会独立工作，负责评审所有投标文件并确定中标侯选人。</w:t>
      </w:r>
      <w:r/>
    </w:p>
    <w:p>
      <w:pPr>
        <w:ind w:firstLine="420"/>
        <w:rPr>
          <w:rFonts w:ascii="宋体" w:hAnsi="宋体" w:eastAsia="宋体" w:cs="Arial"/>
          <w:color w:val="000000"/>
          <w:sz w:val="28"/>
          <w:szCs w:val="28"/>
        </w:rPr>
        <w:outlineLvl w:val="2"/>
      </w:pPr>
      <w:r/>
      <w:bookmarkStart w:id="238" w:name="_Toc163508377"/>
      <w:r/>
      <w:bookmarkStart w:id="239" w:name="_Toc163508302"/>
      <w:r/>
      <w:bookmarkStart w:id="240" w:name="_Toc16790"/>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38"/>
      <w:r/>
      <w:bookmarkEnd w:id="239"/>
      <w:r/>
      <w:bookmarkEnd w:id="240"/>
      <w:r/>
      <w:bookmarkEnd w:id="235"/>
      <w:r/>
      <w:bookmarkEnd w:id="236"/>
      <w:r/>
      <w:bookmarkEnd w:id="237"/>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采用综合评分法的项目，未中标的投标人可于中标结果公告期限届满之日起通过苏采云系统查看自己的评审得分及排序情况。</w:t>
      </w:r>
      <w:r/>
    </w:p>
    <w:p>
      <w:pPr>
        <w:ind w:firstLine="420"/>
        <w:rPr>
          <w:rFonts w:ascii="宋体" w:hAnsi="宋体" w:eastAsia="宋体" w:cs="Arial"/>
          <w:color w:val="000000"/>
          <w:sz w:val="28"/>
          <w:szCs w:val="28"/>
        </w:rPr>
        <w:outlineLvl w:val="2"/>
      </w:pPr>
      <w:r/>
      <w:bookmarkStart w:id="241" w:name="_Toc163508303"/>
      <w:r/>
      <w:bookmarkStart w:id="242" w:name="_Toc513029232"/>
      <w:r/>
      <w:bookmarkStart w:id="243" w:name="_Toc20823304"/>
      <w:r/>
      <w:bookmarkStart w:id="244" w:name="_Toc16938548"/>
      <w:r/>
      <w:bookmarkStart w:id="245" w:name="_Toc163508378"/>
      <w:r/>
      <w:bookmarkStart w:id="246" w:name="_Toc530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41"/>
      <w:r/>
      <w:bookmarkEnd w:id="242"/>
      <w:r/>
      <w:bookmarkEnd w:id="243"/>
      <w:r/>
      <w:bookmarkEnd w:id="244"/>
      <w:r/>
      <w:bookmarkEnd w:id="245"/>
      <w:r/>
      <w:bookmarkEnd w:id="246"/>
      <w:r/>
      <w:r/>
    </w:p>
    <w:p>
      <w:pPr>
        <w:ind w:firstLine="480"/>
        <w:spacing w:line="500" w:lineRule="exact"/>
        <w:rPr>
          <w:rFonts w:ascii="Times New Roman" w:hAnsi="Times New Roman" w:eastAsia="宋体" w:cs="Times New Roman"/>
          <w:sz w:val="24"/>
          <w:szCs w:val="24"/>
        </w:rPr>
      </w:pPr>
      <w:r/>
      <w:bookmarkStart w:id="247" w:name="_Toc20823305"/>
      <w:r/>
      <w:bookmarkStart w:id="248" w:name="_Toc16938549"/>
      <w:r/>
      <w:bookmarkStart w:id="249" w:name="_Toc513029233"/>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，有权要求投标人作出必要的澄清、说明或者补正。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50" w:name="_Toc163508304"/>
      <w:r/>
      <w:bookmarkStart w:id="251" w:name="_Toc163508379"/>
      <w:r/>
      <w:bookmarkStart w:id="252" w:name="_Toc2145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47"/>
      <w:r/>
      <w:bookmarkEnd w:id="248"/>
      <w:r/>
      <w:bookmarkEnd w:id="249"/>
      <w:r/>
      <w:bookmarkEnd w:id="250"/>
      <w:r/>
      <w:bookmarkEnd w:id="251"/>
      <w:r/>
      <w:bookmarkEnd w:id="252"/>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苏采云系统告知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3" w:name="_Toc20823306"/>
      <w:r/>
      <w:bookmarkStart w:id="254" w:name="_Toc16938550"/>
      <w:r/>
      <w:bookmarkStart w:id="255" w:name="_Toc513029234"/>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.7投标人在开、评标全过程中应保持通讯畅通，及时登录苏采云系统查阅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56" w:name="_Toc163508305"/>
      <w:r/>
      <w:bookmarkStart w:id="257" w:name="_Toc163508380"/>
      <w:r/>
      <w:bookmarkStart w:id="258" w:name="_Toc6529"/>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3"/>
      <w:r/>
      <w:bookmarkEnd w:id="254"/>
      <w:r/>
      <w:bookmarkEnd w:id="255"/>
      <w:r>
        <w:rPr>
          <w:rFonts w:hint="eastAsia" w:ascii="宋体" w:hAnsi="宋体" w:eastAsia="宋体" w:cs="Arial"/>
          <w:color w:val="000000"/>
          <w:sz w:val="28"/>
          <w:szCs w:val="28"/>
        </w:rPr>
        <w:t xml:space="preserve">无效投标条款和废标条款</w:t>
      </w:r>
      <w:bookmarkEnd w:id="256"/>
      <w:r/>
      <w:bookmarkEnd w:id="257"/>
      <w:r/>
      <w:bookmarkEnd w:id="258"/>
      <w:r/>
      <w:r/>
    </w:p>
    <w:p>
      <w:pPr>
        <w:ind w:firstLine="480"/>
        <w:spacing w:line="500" w:lineRule="exact"/>
        <w:rPr>
          <w:rFonts w:ascii="Times New Roman" w:hAnsi="Times New Roman" w:eastAsia="宋体" w:cs="Times New Roman"/>
          <w:sz w:val="24"/>
          <w:szCs w:val="24"/>
        </w:rPr>
      </w:pPr>
      <w:r/>
      <w:bookmarkStart w:id="259" w:name="_Toc16938551"/>
      <w:r/>
      <w:bookmarkStart w:id="260" w:name="_Toc20823307"/>
      <w:r/>
      <w:bookmarkStart w:id="261" w:name="_Toc513029235"/>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投标人在苏采云系统规定的时间内未成功解密电子投标文件的。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投标文件未按照招标文件要求加盖CA电子公章的。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24.1.12 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.2.1符合专业条件的供应商或者对招标文件作实质响应的供应商不足三家的。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因苏采云系统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2" w:name="_Toc120614219"/>
      <w:r/>
      <w:bookmarkStart w:id="263" w:name="_Toc163508381"/>
      <w:r/>
      <w:bookmarkStart w:id="264" w:name="_Toc163508306"/>
      <w:r/>
      <w:bookmarkStart w:id="265" w:name="_Toc31309"/>
      <w:r>
        <w:rPr>
          <w:rFonts w:hint="eastAsia" w:ascii="Times New Roman" w:hAnsi="Times New Roman" w:eastAsia="宋体" w:cs="Times New Roman"/>
          <w:b/>
          <w:bCs/>
          <w:color w:val="000000"/>
          <w:sz w:val="28"/>
          <w:szCs w:val="28"/>
        </w:rPr>
        <w:t xml:space="preserve">六、</w:t>
      </w:r>
      <w:bookmarkEnd w:id="259"/>
      <w:r/>
      <w:bookmarkEnd w:id="260"/>
      <w:r/>
      <w:bookmarkEnd w:id="261"/>
      <w:r>
        <w:rPr>
          <w:rFonts w:hint="eastAsia" w:ascii="Times New Roman" w:hAnsi="Times New Roman" w:eastAsia="宋体" w:cs="Times New Roman"/>
          <w:b/>
          <w:bCs/>
          <w:color w:val="000000"/>
          <w:sz w:val="28"/>
          <w:szCs w:val="28"/>
        </w:rPr>
        <w:t xml:space="preserve">定标</w:t>
      </w:r>
      <w:bookmarkEnd w:id="262"/>
      <w:r/>
      <w:bookmarkEnd w:id="263"/>
      <w:r/>
      <w:bookmarkEnd w:id="264"/>
      <w:r/>
      <w:bookmarkEnd w:id="265"/>
      <w:r/>
      <w:r/>
    </w:p>
    <w:p>
      <w:pPr>
        <w:ind w:firstLine="420"/>
        <w:rPr>
          <w:rFonts w:ascii="宋体" w:hAnsi="宋体" w:eastAsia="宋体" w:cs="Arial"/>
          <w:color w:val="000000"/>
          <w:sz w:val="28"/>
          <w:szCs w:val="28"/>
        </w:rPr>
        <w:outlineLvl w:val="2"/>
      </w:pPr>
      <w:r/>
      <w:bookmarkStart w:id="266" w:name="_Toc513029238"/>
      <w:r/>
      <w:bookmarkStart w:id="267" w:name="_Toc16938554"/>
      <w:r/>
      <w:bookmarkStart w:id="268" w:name="_Toc20823310"/>
      <w:r/>
      <w:bookmarkStart w:id="269" w:name="_Toc163508382"/>
      <w:r/>
      <w:bookmarkStart w:id="270" w:name="_Toc163508307"/>
      <w:r/>
      <w:bookmarkStart w:id="271" w:name="_Toc2103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66"/>
      <w:r>
        <w:rPr>
          <w:rFonts w:hint="eastAsia" w:ascii="宋体" w:hAnsi="宋体" w:eastAsia="宋体" w:cs="Arial"/>
          <w:color w:val="000000"/>
          <w:sz w:val="28"/>
          <w:szCs w:val="28"/>
        </w:rPr>
        <w:t xml:space="preserve">确定</w:t>
      </w:r>
      <w:bookmarkEnd w:id="267"/>
      <w:r/>
      <w:bookmarkEnd w:id="268"/>
      <w:r>
        <w:rPr>
          <w:rFonts w:hint="eastAsia" w:ascii="宋体" w:hAnsi="宋体" w:eastAsia="宋体" w:cs="Arial"/>
          <w:color w:val="000000"/>
          <w:sz w:val="28"/>
          <w:szCs w:val="28"/>
        </w:rPr>
        <w:t xml:space="preserve">中标单位</w:t>
      </w:r>
      <w:bookmarkEnd w:id="269"/>
      <w:r/>
      <w:bookmarkEnd w:id="270"/>
      <w:r/>
      <w:bookmarkEnd w:id="271"/>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.1中标候选人的选取原则和数量见招标文件第五章规定。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采购人或采购人委托评委会根据评委会推荐的中标候选人确定中标人。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代理机构将在指定媒体上发布中标公告，公告期限为1个工作日。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.4.5采取不正当手段诋毁、排挤其他供应商的。</w:t>
      </w:r>
      <w:r/>
    </w:p>
    <w:p>
      <w:pPr>
        <w:ind w:firstLine="480"/>
        <w:spacing w:line="500" w:lineRule="exact"/>
        <w:rPr>
          <w:rFonts w:ascii="Times New Roman" w:hAnsi="Times New Roman" w:eastAsia="宋体" w:cs="Times New Roman"/>
          <w:sz w:val="24"/>
          <w:szCs w:val="24"/>
        </w:rPr>
      </w:pPr>
      <w:r/>
      <w:bookmarkStart w:id="272"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73" w:name="_Toc163508308"/>
      <w:r/>
      <w:bookmarkStart w:id="274" w:name="_Toc163508383"/>
      <w:r/>
      <w:bookmarkStart w:id="275" w:name="_Toc27624"/>
      <w:r>
        <w:rPr>
          <w:rFonts w:ascii="宋体" w:hAnsi="宋体" w:eastAsia="宋体" w:cs="Arial"/>
          <w:color w:val="000000"/>
          <w:sz w:val="28"/>
          <w:szCs w:val="28"/>
        </w:rPr>
        <w:t xml:space="preserve">26</w:t>
      </w:r>
      <w:r>
        <w:rPr>
          <w:rFonts w:hint="eastAsia" w:ascii="宋体" w:hAnsi="宋体" w:eastAsia="宋体" w:cs="Arial"/>
          <w:color w:val="000000"/>
          <w:sz w:val="28"/>
          <w:szCs w:val="28"/>
        </w:rPr>
        <w:t xml:space="preserve">、质疑处理</w:t>
      </w:r>
      <w:bookmarkEnd w:id="272"/>
      <w:r/>
      <w:bookmarkEnd w:id="273"/>
      <w:r/>
      <w:bookmarkEnd w:id="274"/>
      <w:r/>
      <w:bookmarkEnd w:id="275"/>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.1 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6"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6"/>
      <w:r>
        <w:rPr>
          <w:rFonts w:hint="eastAsia" w:ascii="Times New Roman" w:hAnsi="Times New Roman" w:eastAsia="宋体" w:cs="Times New Roman"/>
          <w:sz w:val="24"/>
          <w:szCs w:val="24"/>
        </w:rPr>
        <w:t xml:space="preserve">必要的证明材料与质疑函一起递交，否则不予受理。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lang w:val="en-US" w:eastAsia="zh-CN"/>
        </w:rPr>
        <w:t xml:space="preserve">26</w:t>
      </w:r>
      <w:r>
        <w:rPr>
          <w:rFonts w:hint="eastAsia" w:ascii="Times New Roman" w:hAnsi="Times New Roman" w:eastAsia="宋体" w:cs="Times New Roman"/>
          <w:sz w:val="24"/>
          <w:szCs w:val="24"/>
        </w:rPr>
        <w:t xml:space="preserve">.4条款的规定向代理机构或采购人提出质疑。上述应知其权益受到损害之日，是指：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将只对投标人第一次质疑作出答复。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.3质疑函必须按照https://czju.suzhou.gov.cn/zfcg/html/content/20180305093615738.shtml的下载中心下载的范本进行填写。投标人如组成联合体参加投标，要求签字、盖章之处，联合体各方均须按要求签字、盖章。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.4 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审查结果、评标结果等的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 投标邀请”中“七、本次招标联系方式”下有关联系方式。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 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.5.1 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.5.2 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.5.3 以传真、电子邮件等方式递交的非纸质原件形式的质疑。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.5.4 未参加投标活动的投标人或在投标活动中自身权益未受到损害的投标人所提出的质疑。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.5.5投标人组成联合体参加投标，联合体中任何一方或多方未按要求签字、盖章的质疑。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77" w:name="_Toc163508384"/>
      <w:r/>
      <w:bookmarkStart w:id="278" w:name="_Toc163508309"/>
      <w:r/>
      <w:bookmarkStart w:id="279" w:name="_Toc18964"/>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77"/>
      <w:r/>
      <w:bookmarkEnd w:id="278"/>
      <w:r/>
      <w:bookmarkEnd w:id="27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80" w:name="_Toc120614220"/>
      <w:r/>
      <w:bookmarkStart w:id="281" w:name="_Toc163508310"/>
      <w:r/>
      <w:bookmarkStart w:id="282" w:name="_Toc163508385"/>
      <w:r/>
      <w:bookmarkStart w:id="283" w:name="_Toc16184"/>
      <w:r/>
      <w:bookmarkStart w:id="284" w:name="_Toc16938552"/>
      <w:r/>
      <w:bookmarkStart w:id="285" w:name="_Toc20823308"/>
      <w:r/>
      <w:bookmarkStart w:id="286" w:name="_Toc513029236"/>
      <w:r>
        <w:rPr>
          <w:rFonts w:hint="eastAsia" w:ascii="Times New Roman" w:hAnsi="Times New Roman" w:eastAsia="宋体" w:cs="Times New Roman"/>
          <w:b/>
          <w:bCs/>
          <w:color w:val="000000"/>
          <w:sz w:val="28"/>
          <w:szCs w:val="28"/>
        </w:rPr>
        <w:t xml:space="preserve">七、授予合同</w:t>
      </w:r>
      <w:bookmarkEnd w:id="280"/>
      <w:r/>
      <w:bookmarkEnd w:id="281"/>
      <w:r/>
      <w:bookmarkEnd w:id="282"/>
      <w:r/>
      <w:bookmarkEnd w:id="283"/>
      <w:r/>
      <w:bookmarkEnd w:id="284"/>
      <w:r/>
      <w:bookmarkEnd w:id="285"/>
      <w:r/>
      <w:bookmarkEnd w:id="286"/>
      <w:r/>
      <w:r/>
    </w:p>
    <w:p>
      <w:pPr>
        <w:ind w:firstLine="420"/>
        <w:rPr>
          <w:rFonts w:ascii="宋体" w:hAnsi="宋体" w:eastAsia="宋体" w:cs="Arial"/>
          <w:color w:val="000000"/>
          <w:sz w:val="28"/>
          <w:szCs w:val="28"/>
        </w:rPr>
        <w:outlineLvl w:val="2"/>
      </w:pPr>
      <w:r/>
      <w:bookmarkStart w:id="287" w:name="_Toc163508311"/>
      <w:r/>
      <w:bookmarkStart w:id="288" w:name="_Toc163508386"/>
      <w:r/>
      <w:bookmarkStart w:id="289" w:name="_Toc15306"/>
      <w:r/>
      <w:bookmarkStart w:id="290" w:name="_Toc16938553"/>
      <w:r/>
      <w:bookmarkStart w:id="291" w:name="_Toc20823309"/>
      <w:r/>
      <w:bookmarkStart w:id="292" w:name="_Toc513029237"/>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87"/>
      <w:r/>
      <w:bookmarkEnd w:id="288"/>
      <w:r/>
      <w:bookmarkEnd w:id="28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.l中标人应当在中标通知书发出之日起三十日（招标文件中有另外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3" w:name="_Toc163508387"/>
      <w:r/>
      <w:bookmarkStart w:id="294" w:name="_Toc163508312"/>
      <w:r/>
      <w:bookmarkStart w:id="295" w:name="_Toc20809"/>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3"/>
      <w:r/>
      <w:bookmarkEnd w:id="294"/>
      <w:r/>
      <w:bookmarkEnd w:id="295"/>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的，在不改变合同其他条款的前提下，可以与中标人协商签订补充合同，但所有补充合同的采购金额不超过原合同金额10%。</w:t>
      </w:r>
      <w:bookmarkEnd w:id="290"/>
      <w:r/>
      <w:bookmarkEnd w:id="291"/>
      <w:r/>
      <w:bookmarkEnd w:id="292"/>
      <w:r/>
      <w:r/>
    </w:p>
    <w:p>
      <w:pPr>
        <w:ind w:firstLine="420"/>
        <w:rPr>
          <w:rFonts w:ascii="宋体" w:hAnsi="宋体" w:eastAsia="宋体" w:cs="Arial"/>
          <w:color w:val="000000"/>
          <w:sz w:val="28"/>
          <w:szCs w:val="28"/>
        </w:rPr>
        <w:outlineLvl w:val="2"/>
      </w:pPr>
      <w:r/>
      <w:bookmarkStart w:id="296" w:name="_Toc163508313"/>
      <w:r/>
      <w:bookmarkStart w:id="297" w:name="_Toc163508388"/>
      <w:r/>
      <w:bookmarkStart w:id="298" w:name="_Toc20890"/>
      <w:r/>
      <w:bookmarkStart w:id="299" w:name="_Toc20823314"/>
      <w:r/>
      <w:bookmarkStart w:id="300" w:name="_Toc120614221"/>
      <w:r/>
      <w:bookmarkStart w:id="301" w:name="_Toc16938558"/>
      <w:r/>
      <w:bookmarkStart w:id="302" w:name="_Toc513029242"/>
      <w:r/>
      <w:bookmarkStart w:id="303" w:name="_Toc479757207"/>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296"/>
      <w:r/>
      <w:bookmarkEnd w:id="297"/>
      <w:r/>
      <w:bookmarkEnd w:id="29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4" w:name="_Toc163508389"/>
      <w:r/>
      <w:bookmarkStart w:id="305" w:name="_Toc163508314"/>
      <w:r/>
      <w:bookmarkStart w:id="306" w:name="_Toc9964"/>
      <w:r>
        <w:rPr>
          <w:rFonts w:hint="eastAsia" w:ascii="宋体" w:hAnsi="宋体" w:eastAsia="宋体" w:cs="Times New Roman"/>
          <w:b/>
          <w:color w:val="000000"/>
          <w:sz w:val="44"/>
          <w:szCs w:val="44"/>
        </w:rPr>
        <w:t xml:space="preserve">第三章  合同</w:t>
      </w:r>
      <w:bookmarkEnd w:id="299"/>
      <w:r/>
      <w:bookmarkEnd w:id="300"/>
      <w:r/>
      <w:bookmarkEnd w:id="301"/>
      <w:r/>
      <w:bookmarkEnd w:id="302"/>
      <w:r/>
      <w:bookmarkEnd w:id="303"/>
      <w:r>
        <w:rPr>
          <w:rFonts w:hint="eastAsia" w:ascii="宋体" w:hAnsi="宋体" w:eastAsia="宋体" w:cs="Times New Roman"/>
          <w:b/>
          <w:color w:val="000000"/>
          <w:sz w:val="44"/>
          <w:szCs w:val="44"/>
        </w:rPr>
        <w:t xml:space="preserve">文本</w:t>
      </w:r>
      <w:bookmarkEnd w:id="304"/>
      <w:r/>
      <w:bookmarkEnd w:id="305"/>
      <w:r/>
      <w:bookmarkEnd w:id="306"/>
      <w:r/>
      <w:r/>
    </w:p>
    <w:p>
      <w:pPr>
        <w:ind w:right="-27"/>
        <w:jc w:val="center"/>
        <w:spacing w:line="660" w:lineRule="exact"/>
        <w:tabs>
          <w:tab w:val="left" w:pos="0" w:leader="none"/>
        </w:tabs>
        <w:rPr>
          <w:rFonts w:ascii="宋体" w:hAnsi="宋体" w:eastAsia="宋体" w:cs="宋体"/>
          <w:bCs/>
          <w:color w:val="000000"/>
          <w:sz w:val="36"/>
          <w:szCs w:val="36"/>
        </w:rPr>
      </w:pPr>
      <w:r/>
      <w:bookmarkStart w:id="307" w:name="_Hlt16619369"/>
      <w:r/>
      <w:bookmarkEnd w:id="307"/>
      <w:r/>
      <w:bookmarkStart w:id="308" w:name="_Hlt16619350"/>
      <w:r/>
      <w:bookmarkStart w:id="309" w:name="_Toc20823346"/>
      <w:r/>
      <w:bookmarkStart w:id="310" w:name="_Toc16938590"/>
      <w:r/>
      <w:bookmarkStart w:id="311" w:name="_Toc120614244"/>
      <w:r/>
      <w:bookmarkStart w:id="312" w:name="_Toc479757211"/>
      <w:r/>
      <w:bookmarkStart w:id="313" w:name="_Toc462564139"/>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根据《中华人民共和国政府采购法》及其实施条例、《中华人民共和国民法典》等法律法规的规定，甲乙双方按照</w:t>
      </w:r>
      <w:r>
        <w:rPr>
          <w:rFonts w:hint="eastAsia" w:ascii="宋体" w:hAnsi="宋体" w:eastAsia="宋体" w:cs="Times New Roman"/>
          <w:i/>
          <w:iCs/>
          <w:color w:val="000000"/>
          <w:sz w:val="24"/>
          <w:szCs w:val="24"/>
          <w:u w:val="single"/>
        </w:rPr>
        <w:t xml:space="preserve">2026年尚湖镇公办学校保安服务</w:t>
      </w:r>
      <w:r>
        <w:rPr>
          <w:rFonts w:hint="eastAsia" w:ascii="宋体" w:hAnsi="宋体" w:eastAsia="宋体" w:cs="宋体"/>
          <w:bCs/>
          <w:i/>
          <w:iCs/>
          <w:color w:val="000000"/>
          <w:sz w:val="24"/>
          <w:szCs w:val="24"/>
          <w:u w:val="single"/>
        </w:rPr>
        <w:t xml:space="preserve">项目（项目编号：</w:t>
      </w:r>
      <w:r>
        <w:rPr>
          <w:rFonts w:ascii="宋体" w:hAnsi="宋体" w:eastAsia="宋体" w:cs="Times New Roman"/>
          <w:i/>
          <w:iCs/>
          <w:color w:val="000000"/>
          <w:sz w:val="24"/>
          <w:szCs w:val="24"/>
          <w:u w:val="single"/>
        </w:rPr>
        <w:t xml:space="preserve">JSZC-320581-SZJZ-G2026-0032</w:t>
      </w:r>
      <w:r>
        <w:rPr>
          <w:rFonts w:hint="eastAsia" w:ascii="宋体" w:hAnsi="宋体" w:eastAsia="宋体" w:cs="宋体"/>
          <w:bCs/>
          <w:i/>
          <w:iCs/>
          <w:color w:val="000000"/>
          <w:sz w:val="24"/>
          <w:szCs w:val="24"/>
          <w:u w:val="single"/>
        </w:rPr>
        <w:t xml:space="preserve">）政府采购结果签订本合同。</w:t>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w:t>
      </w:r>
      <w:r>
        <w:rPr>
          <w:rFonts w:ascii="宋体" w:hAnsi="宋体" w:eastAsia="宋体" w:cs="宋体"/>
          <w:bCs/>
          <w:i/>
          <w:iCs/>
          <w:color w:val="000000"/>
          <w:sz w:val="24"/>
          <w:szCs w:val="24"/>
          <w:u w:val="single"/>
        </w:rPr>
        <w:t xml:space="preserve">1</w:t>
      </w:r>
      <w:r>
        <w:rPr>
          <w:rFonts w:hint="eastAsia" w:ascii="宋体" w:hAnsi="宋体" w:eastAsia="宋体" w:cs="宋体"/>
          <w:bCs/>
          <w:i/>
          <w:iCs/>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1.2</w:t>
      </w:r>
      <w:r>
        <w:rPr>
          <w:rFonts w:hint="eastAsia" w:ascii="宋体" w:hAnsi="宋体" w:eastAsia="宋体" w:cs="宋体"/>
          <w:bCs/>
          <w:i/>
          <w:iCs/>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1.3</w:t>
      </w:r>
      <w:r>
        <w:rPr>
          <w:rFonts w:hint="eastAsia" w:ascii="宋体" w:hAnsi="宋体" w:eastAsia="宋体" w:cs="宋体"/>
          <w:bCs/>
          <w:i/>
          <w:iCs/>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1.4</w:t>
      </w:r>
      <w:r>
        <w:rPr>
          <w:rFonts w:hint="eastAsia" w:ascii="宋体" w:hAnsi="宋体" w:eastAsia="宋体" w:cs="宋体"/>
          <w:bCs/>
          <w:i/>
          <w:iCs/>
          <w:color w:val="000000"/>
          <w:sz w:val="24"/>
          <w:szCs w:val="24"/>
          <w:u w:val="single"/>
        </w:rPr>
        <w:t xml:space="preserve">服务：提供本合同规定的乙方承担的</w:t>
      </w:r>
      <w:r>
        <w:rPr>
          <w:rFonts w:hint="eastAsia" w:ascii="宋体" w:hAnsi="宋体" w:eastAsia="宋体" w:cs="Times New Roman"/>
          <w:i/>
          <w:iCs/>
          <w:color w:val="000000"/>
          <w:sz w:val="24"/>
          <w:szCs w:val="24"/>
          <w:u w:val="single"/>
        </w:rPr>
        <w:t xml:space="preserve">2026年尚湖镇公办学校保安服务</w:t>
      </w:r>
      <w:r>
        <w:rPr>
          <w:rFonts w:hint="eastAsia" w:ascii="宋体" w:hAnsi="宋体" w:eastAsia="宋体" w:cs="宋体"/>
          <w:bCs/>
          <w:i/>
          <w:iCs/>
          <w:color w:val="000000"/>
          <w:sz w:val="24"/>
          <w:szCs w:val="24"/>
          <w:u w:val="single"/>
        </w:rPr>
        <w:t xml:space="preserve">及相关工作。</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1.5</w:t>
      </w:r>
      <w:r>
        <w:rPr>
          <w:rFonts w:hint="eastAsia" w:ascii="宋体" w:hAnsi="宋体" w:eastAsia="宋体" w:cs="宋体"/>
          <w:bCs/>
          <w:i/>
          <w:iCs/>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2</w:t>
      </w:r>
      <w:r>
        <w:rPr>
          <w:rFonts w:ascii="宋体" w:hAnsi="宋体" w:eastAsia="宋体" w:cs="宋体"/>
          <w:bCs/>
          <w:i/>
          <w:iCs/>
          <w:color w:val="000000"/>
          <w:sz w:val="24"/>
          <w:szCs w:val="24"/>
          <w:u w:val="single"/>
        </w:rPr>
        <w:t xml:space="preserve">.1</w:t>
      </w:r>
      <w:r>
        <w:rPr>
          <w:rFonts w:hint="eastAsia" w:ascii="宋体" w:hAnsi="宋体" w:eastAsia="宋体" w:cs="宋体"/>
          <w:bCs/>
          <w:i/>
          <w:iCs/>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iCs/>
          <w:color w:val="000000"/>
          <w:sz w:val="24"/>
          <w:szCs w:val="24"/>
          <w:u w:val="single"/>
        </w:rPr>
      </w:pPr>
      <w:r>
        <w:rPr>
          <w:rFonts w:hint="eastAsia" w:ascii="宋体" w:hAnsi="宋体" w:eastAsia="宋体" w:cs="Times New Roman"/>
          <w:i/>
          <w:iCs/>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iCs/>
          <w:color w:val="000000"/>
          <w:sz w:val="24"/>
          <w:szCs w:val="24"/>
          <w:u w:val="single"/>
        </w:rPr>
      </w:pPr>
      <w:r/>
      <w:bookmarkStart w:id="314" w:name="_Hlk144021334"/>
      <w:r>
        <w:rPr>
          <w:rFonts w:hint="eastAsia" w:ascii="宋体" w:hAnsi="宋体" w:eastAsia="宋体" w:cs="Times New Roman"/>
          <w:i/>
          <w:iCs/>
          <w:color w:val="000000"/>
          <w:sz w:val="24"/>
          <w:szCs w:val="24"/>
          <w:u w:val="single"/>
        </w:rPr>
        <w:t xml:space="preserve">2</w:t>
      </w:r>
      <w:r>
        <w:rPr>
          <w:rFonts w:ascii="宋体" w:hAnsi="宋体" w:eastAsia="宋体" w:cs="Times New Roman"/>
          <w:i/>
          <w:iCs/>
          <w:color w:val="000000"/>
          <w:sz w:val="24"/>
          <w:szCs w:val="24"/>
          <w:u w:val="single"/>
        </w:rPr>
        <w:t xml:space="preserve">.2</w:t>
      </w:r>
      <w:r>
        <w:rPr>
          <w:rFonts w:hint="eastAsia" w:ascii="宋体" w:hAnsi="宋体" w:eastAsia="宋体" w:cs="Times New Roman"/>
          <w:i/>
          <w:iCs/>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iCs/>
          <w:sz w:val="24"/>
          <w:szCs w:val="24"/>
          <w:u w:val="single"/>
        </w:rPr>
      </w:pPr>
      <w:r>
        <w:rPr>
          <w:rFonts w:ascii="宋体" w:hAnsi="宋体" w:eastAsia="宋体" w:cs="Times New Roman"/>
          <w:i/>
          <w:iCs/>
          <w:color w:val="000000"/>
          <w:sz w:val="24"/>
          <w:szCs w:val="24"/>
          <w:u w:val="single"/>
        </w:rPr>
        <w:t xml:space="preserve">2.3</w:t>
      </w:r>
      <w:r>
        <w:rPr>
          <w:rFonts w:hint="eastAsia" w:ascii="宋体" w:hAnsi="宋体" w:eastAsia="宋体" w:cs="Times New Roman"/>
          <w:i/>
          <w:iCs/>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14"/>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3.1</w:t>
      </w:r>
      <w:r>
        <w:rPr>
          <w:rFonts w:hint="eastAsia" w:ascii="宋体" w:hAnsi="宋体" w:eastAsia="宋体" w:cs="宋体"/>
          <w:bCs/>
          <w:i/>
          <w:iCs/>
          <w:color w:val="000000"/>
          <w:sz w:val="24"/>
          <w:szCs w:val="24"/>
          <w:u w:val="single"/>
        </w:rPr>
        <w:t xml:space="preserve">服务内容：                                 </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3.2</w:t>
      </w:r>
      <w:r>
        <w:rPr>
          <w:rFonts w:hint="eastAsia" w:ascii="宋体" w:hAnsi="宋体" w:eastAsia="宋体" w:cs="宋体"/>
          <w:bCs/>
          <w:i/>
          <w:iCs/>
          <w:color w:val="000000"/>
          <w:sz w:val="24"/>
          <w:szCs w:val="24"/>
          <w:u w:val="single"/>
        </w:rPr>
        <w:t xml:space="preserve">服务期限：自合同生效之日起一年（2026年11月1日至2027年10月31日）</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3.3</w:t>
      </w:r>
      <w:r>
        <w:rPr>
          <w:rFonts w:hint="eastAsia" w:ascii="宋体" w:hAnsi="宋体" w:eastAsia="宋体" w:cs="宋体"/>
          <w:bCs/>
          <w:i/>
          <w:iCs/>
          <w:color w:val="000000"/>
          <w:sz w:val="24"/>
          <w:szCs w:val="24"/>
          <w:u w:val="single"/>
        </w:rPr>
        <w:t xml:space="preserve">乙方承诺上述服务由乙方自行完成，不转包予第三方完成。</w:t>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4.1本合同项下服务费用总金额为人民币</w:t>
      </w:r>
      <w:r>
        <w:rPr>
          <w:rFonts w:hint="eastAsia" w:ascii="宋体" w:hAnsi="宋体" w:eastAsia="宋体" w:cs="宋体"/>
          <w:bCs/>
          <w:i/>
          <w:iCs/>
          <w:color w:val="000000"/>
          <w:sz w:val="24"/>
          <w:szCs w:val="24"/>
          <w:u w:val="single"/>
        </w:rPr>
        <w:tab/>
      </w:r>
      <w:r>
        <w:rPr>
          <w:rFonts w:ascii="宋体" w:hAnsi="宋体" w:eastAsia="宋体" w:cs="宋体"/>
          <w:bCs/>
          <w:i/>
          <w:iCs/>
          <w:color w:val="000000"/>
          <w:sz w:val="24"/>
          <w:szCs w:val="24"/>
          <w:u w:val="single"/>
        </w:rPr>
        <w:t xml:space="preserve">       </w:t>
      </w:r>
      <w:r>
        <w:rPr>
          <w:rFonts w:hint="eastAsia" w:ascii="宋体" w:hAnsi="宋体" w:eastAsia="宋体" w:cs="宋体"/>
          <w:bCs/>
          <w:i/>
          <w:iCs/>
          <w:color w:val="000000"/>
          <w:sz w:val="24"/>
          <w:szCs w:val="24"/>
          <w:u w:val="single"/>
        </w:rPr>
        <w:t xml:space="preserve">元整（大写：      ）。</w:t>
      </w:r>
      <w:r>
        <w:rPr>
          <w:rFonts w:hint="eastAsia" w:ascii="宋体" w:hAnsi="宋体" w:eastAsia="宋体" w:cs="Times New Roman"/>
          <w:i/>
          <w:iCs/>
          <w:color w:val="000000"/>
          <w:sz w:val="24"/>
          <w:szCs w:val="24"/>
          <w:u w:val="single"/>
        </w:rPr>
        <w:t xml:space="preserve">本合同为固定总价合同</w:t>
      </w:r>
      <w:r>
        <w:rPr>
          <w:rFonts w:hint="eastAsia" w:ascii="宋体" w:hAnsi="宋体" w:eastAsia="宋体" w:cs="宋体"/>
          <w:bCs/>
          <w:i/>
          <w:iCs/>
          <w:color w:val="000000"/>
          <w:sz w:val="24"/>
          <w:szCs w:val="24"/>
          <w:u w:val="single"/>
        </w:rPr>
        <w:t xml:space="preserve">。</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4.2各学校合同价款明细：</w:t>
      </w:r>
      <w:r/>
    </w:p>
    <w:tbl>
      <w:tblPr>
        <w:tblStyle w:val="946"/>
        <w:tblW w:w="9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3352"/>
        <w:gridCol w:w="2235"/>
        <w:gridCol w:w="2753"/>
      </w:tblGrid>
      <w:tr>
        <w:trPr>
          <w:jc w:val="center"/>
          <w:trHeight w:val="458"/>
        </w:trPr>
        <w:tc>
          <w:tcPr>
            <w:tcW w:w="963" w:type="dxa"/>
            <w:vAlign w:val="center"/>
            <w:textDirection w:val="lrTb"/>
            <w:noWrap/>
          </w:tcPr>
          <w:p>
            <w:pPr>
              <w:jc w:val="center"/>
              <w:widowControl/>
              <w:rPr>
                <w:rFonts w:ascii="宋体" w:hAnsi="宋体" w:eastAsia="宋体" w:cs="宋体"/>
                <w:b/>
                <w:bCs/>
                <w:i/>
                <w:iCs/>
                <w:color w:val="000000"/>
                <w:sz w:val="24"/>
                <w:szCs w:val="24"/>
                <w:u w:val="single"/>
              </w:rPr>
            </w:pPr>
            <w:r>
              <w:rPr>
                <w:rStyle w:val="1101"/>
                <w:rFonts w:hint="eastAsia" w:ascii="宋体" w:hAnsi="宋体" w:eastAsia="宋体" w:cs="宋体"/>
                <w:b/>
                <w:bCs/>
                <w:i/>
                <w:iCs/>
                <w:sz w:val="24"/>
                <w:szCs w:val="24"/>
                <w:u w:val="single"/>
                <w:lang w:bidi="ar"/>
              </w:rPr>
              <w:t xml:space="preserve">序号</w:t>
            </w:r>
            <w:r/>
          </w:p>
        </w:tc>
        <w:tc>
          <w:tcPr>
            <w:tcW w:w="3352" w:type="dxa"/>
            <w:vAlign w:val="center"/>
            <w:textDirection w:val="lrTb"/>
            <w:noWrap/>
          </w:tcPr>
          <w:p>
            <w:pPr>
              <w:jc w:val="center"/>
              <w:widowControl/>
              <w:rPr>
                <w:rFonts w:ascii="宋体" w:hAnsi="宋体" w:eastAsia="宋体" w:cs="宋体"/>
                <w:b/>
                <w:bCs/>
                <w:i/>
                <w:iCs/>
                <w:color w:val="000000"/>
                <w:sz w:val="24"/>
                <w:szCs w:val="24"/>
                <w:u w:val="single"/>
              </w:rPr>
            </w:pPr>
            <w:r>
              <w:rPr>
                <w:rStyle w:val="1101"/>
                <w:rFonts w:hint="eastAsia" w:ascii="宋体" w:hAnsi="宋体" w:eastAsia="宋体" w:cs="宋体"/>
                <w:b/>
                <w:bCs/>
                <w:i/>
                <w:iCs/>
                <w:sz w:val="24"/>
                <w:szCs w:val="24"/>
                <w:u w:val="single"/>
                <w:lang w:bidi="ar"/>
              </w:rPr>
              <w:t xml:space="preserve">各学校简称</w:t>
            </w:r>
            <w:r/>
          </w:p>
        </w:tc>
        <w:tc>
          <w:tcPr>
            <w:tcW w:w="2235" w:type="dxa"/>
            <w:vAlign w:val="center"/>
            <w:textDirection w:val="lrTb"/>
            <w:noWrap w:val="false"/>
          </w:tcPr>
          <w:p>
            <w:pPr>
              <w:jc w:val="center"/>
              <w:widowControl/>
              <w:rPr>
                <w:rStyle w:val="1101"/>
                <w:rFonts w:ascii="宋体" w:hAnsi="宋体" w:eastAsia="宋体" w:cs="宋体"/>
                <w:b/>
                <w:bCs/>
                <w:i/>
                <w:iCs/>
                <w:color w:val="000000"/>
                <w:sz w:val="24"/>
                <w:szCs w:val="24"/>
                <w:u w:val="single"/>
                <w:lang w:bidi="ar"/>
              </w:rPr>
            </w:pPr>
            <w:r>
              <w:rPr>
                <w:rStyle w:val="1101"/>
                <w:rFonts w:hint="eastAsia" w:ascii="宋体" w:hAnsi="宋体" w:eastAsia="宋体" w:cs="宋体"/>
                <w:b/>
                <w:bCs/>
                <w:i/>
                <w:iCs/>
                <w:color w:val="000000"/>
                <w:sz w:val="24"/>
                <w:szCs w:val="24"/>
                <w:u w:val="single"/>
                <w:lang w:bidi="ar"/>
              </w:rPr>
              <w:t xml:space="preserve">合计费用</w:t>
            </w:r>
            <w:r/>
          </w:p>
        </w:tc>
        <w:tc>
          <w:tcPr>
            <w:tcW w:w="2753" w:type="dxa"/>
            <w:vAlign w:val="center"/>
            <w:textDirection w:val="lrTb"/>
            <w:noWrap w:val="false"/>
          </w:tcPr>
          <w:p>
            <w:pPr>
              <w:jc w:val="center"/>
              <w:widowControl/>
              <w:rPr>
                <w:rStyle w:val="1101"/>
                <w:rFonts w:ascii="宋体" w:hAnsi="宋体" w:eastAsia="宋体" w:cs="宋体"/>
                <w:b/>
                <w:bCs/>
                <w:i/>
                <w:iCs/>
                <w:color w:val="000000"/>
                <w:sz w:val="24"/>
                <w:szCs w:val="24"/>
                <w:u w:val="single"/>
                <w:lang w:bidi="ar"/>
              </w:rPr>
            </w:pPr>
            <w:r>
              <w:rPr>
                <w:rStyle w:val="1101"/>
                <w:rFonts w:hint="eastAsia" w:ascii="宋体" w:hAnsi="宋体" w:eastAsia="宋体" w:cs="宋体"/>
                <w:b/>
                <w:bCs/>
                <w:i/>
                <w:iCs/>
                <w:color w:val="000000"/>
                <w:sz w:val="24"/>
                <w:szCs w:val="24"/>
                <w:u w:val="single"/>
                <w:lang w:bidi="ar"/>
              </w:rPr>
              <w:t xml:space="preserve">备注</w:t>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1</w:t>
            </w:r>
            <w:r/>
          </w:p>
        </w:tc>
        <w:tc>
          <w:tcPr>
            <w:shd w:val="clear" w:color="auto" w:fill="auto"/>
            <w:tcW w:w="3352" w:type="dxa"/>
            <w:vAlign w:val="center"/>
            <w:textDirection w:val="lrTb"/>
            <w:noWrap w:val="false"/>
          </w:tcPr>
          <w:p>
            <w:pPr>
              <w:jc w:val="center"/>
              <w:spacing w:line="320" w:lineRule="exact"/>
              <w:rPr>
                <w:rFonts w:ascii="宋体" w:hAnsi="宋体" w:eastAsia="宋体" w:cs="宋体"/>
                <w:i/>
                <w:iCs/>
                <w:color w:val="000000"/>
                <w:sz w:val="24"/>
                <w:szCs w:val="24"/>
                <w:u w:val="single"/>
              </w:rPr>
            </w:pPr>
            <w:r>
              <w:rPr>
                <w:rFonts w:hint="eastAsia" w:ascii="宋体" w:hAnsi="宋体" w:eastAsia="宋体" w:cs="宋体"/>
                <w:i/>
                <w:iCs/>
                <w:sz w:val="24"/>
                <w:szCs w:val="24"/>
                <w:u w:val="single"/>
              </w:rPr>
              <w:t xml:space="preserve">尚湖中学</w:t>
            </w:r>
            <w:r/>
          </w:p>
        </w:tc>
        <w:tc>
          <w:tcPr>
            <w:tcW w:w="2235" w:type="dxa"/>
            <w:vAlign w:val="center"/>
            <w:textDirection w:val="lrTb"/>
            <w:noWrap w:val="false"/>
          </w:tcPr>
          <w:p>
            <w:pPr>
              <w:jc w:val="center"/>
              <w:spacing w:line="440" w:lineRule="exact"/>
              <w:rPr>
                <w:rFonts w:ascii="宋体" w:hAnsi="宋体" w:eastAsia="宋体" w:cs="宋体"/>
                <w:i/>
                <w:iCs/>
                <w:sz w:val="24"/>
                <w:szCs w:val="24"/>
                <w:u w:val="single"/>
              </w:rPr>
            </w:pPr>
            <w:r>
              <w:rPr>
                <w:rFonts w:ascii="宋体" w:hAnsi="宋体" w:eastAsia="宋体" w:cs="宋体"/>
                <w:i/>
                <w:iCs/>
                <w:sz w:val="24"/>
                <w:szCs w:val="24"/>
                <w:u w:val="single"/>
              </w:rPr>
            </w:r>
            <w:r/>
          </w:p>
        </w:tc>
        <w:tc>
          <w:tcPr>
            <w:tcW w:w="2753" w:type="dxa"/>
            <w:vAlign w:val="center"/>
            <w:textDirection w:val="lrTb"/>
            <w:noWrap/>
          </w:tcPr>
          <w:p>
            <w:pPr>
              <w:jc w:val="center"/>
              <w:spacing w:line="440" w:lineRule="exact"/>
              <w:rPr>
                <w:rFonts w:ascii="宋体" w:hAnsi="宋体" w:eastAsia="宋体" w:cs="宋体"/>
                <w:i/>
                <w:iCs/>
                <w:color w:val="000000"/>
                <w:sz w:val="24"/>
                <w:szCs w:val="24"/>
                <w:u w:val="single"/>
                <w:lang w:bidi="ar"/>
              </w:rPr>
            </w:pPr>
            <w:r>
              <w:rPr>
                <w:rFonts w:ascii="宋体" w:hAnsi="宋体" w:eastAsia="宋体" w:cs="宋体"/>
                <w:i/>
                <w:iCs/>
                <w:color w:val="000000"/>
                <w:sz w:val="24"/>
                <w:szCs w:val="24"/>
                <w:u w:val="single"/>
                <w:lang w:bidi="ar"/>
              </w:rPr>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2</w:t>
            </w:r>
            <w:r/>
          </w:p>
        </w:tc>
        <w:tc>
          <w:tcPr>
            <w:shd w:val="clear" w:color="auto" w:fill="auto"/>
            <w:tcW w:w="3352" w:type="dxa"/>
            <w:vAlign w:val="center"/>
            <w:textDirection w:val="lrTb"/>
            <w:noWrap/>
          </w:tcPr>
          <w:p>
            <w:pPr>
              <w:jc w:val="center"/>
              <w:spacing w:line="320" w:lineRule="exact"/>
              <w:rPr>
                <w:rFonts w:ascii="宋体" w:hAnsi="宋体" w:eastAsia="宋体" w:cs="宋体"/>
                <w:i/>
                <w:iCs/>
                <w:color w:val="000000"/>
                <w:sz w:val="24"/>
                <w:szCs w:val="24"/>
                <w:u w:val="single"/>
              </w:rPr>
            </w:pPr>
            <w:r>
              <w:rPr>
                <w:rFonts w:hint="eastAsia" w:ascii="宋体" w:hAnsi="宋体" w:eastAsia="宋体" w:cs="宋体"/>
                <w:i/>
                <w:iCs/>
                <w:sz w:val="24"/>
                <w:szCs w:val="24"/>
                <w:u w:val="single"/>
              </w:rPr>
              <w:t xml:space="preserve">王庄中学</w:t>
            </w:r>
            <w:r/>
          </w:p>
        </w:tc>
        <w:tc>
          <w:tcPr>
            <w:tcW w:w="2235" w:type="dxa"/>
            <w:vAlign w:val="center"/>
            <w:textDirection w:val="lrTb"/>
            <w:noWrap/>
          </w:tcPr>
          <w:p>
            <w:pPr>
              <w:jc w:val="center"/>
              <w:spacing w:line="440" w:lineRule="exact"/>
              <w:rPr>
                <w:rFonts w:ascii="宋体" w:hAnsi="宋体" w:eastAsia="宋体" w:cs="宋体"/>
                <w:i/>
                <w:iCs/>
                <w:sz w:val="24"/>
                <w:szCs w:val="24"/>
                <w:u w:val="single"/>
              </w:rPr>
            </w:pPr>
            <w:r>
              <w:rPr>
                <w:rFonts w:ascii="宋体" w:hAnsi="宋体" w:eastAsia="宋体" w:cs="宋体"/>
                <w:i/>
                <w:iCs/>
                <w:sz w:val="24"/>
                <w:szCs w:val="24"/>
                <w:u w:val="single"/>
              </w:rPr>
            </w:r>
            <w:r/>
          </w:p>
        </w:tc>
        <w:tc>
          <w:tcPr>
            <w:tcW w:w="2753" w:type="dxa"/>
            <w:vAlign w:val="center"/>
            <w:textDirection w:val="lrTb"/>
            <w:noWrap/>
          </w:tcPr>
          <w:p>
            <w:pPr>
              <w:jc w:val="center"/>
              <w:spacing w:line="440" w:lineRule="exact"/>
              <w:rPr>
                <w:rFonts w:ascii="宋体" w:hAnsi="宋体" w:eastAsia="宋体" w:cs="宋体"/>
                <w:i/>
                <w:iCs/>
                <w:sz w:val="24"/>
                <w:szCs w:val="24"/>
                <w:u w:val="single"/>
              </w:rPr>
            </w:pPr>
            <w:r>
              <w:rPr>
                <w:rFonts w:ascii="宋体" w:hAnsi="宋体" w:eastAsia="宋体" w:cs="宋体"/>
                <w:i/>
                <w:iCs/>
                <w:sz w:val="24"/>
                <w:szCs w:val="24"/>
                <w:u w:val="single"/>
              </w:rPr>
            </w:r>
            <w:r/>
          </w:p>
        </w:tc>
      </w:tr>
      <w:tr>
        <w:trPr>
          <w:jc w:val="center"/>
          <w:trHeight w:val="420"/>
        </w:trPr>
        <w:tc>
          <w:tcPr>
            <w:tcW w:w="963" w:type="dxa"/>
            <w:vAlign w:val="center"/>
            <w:textDirection w:val="lrTb"/>
            <w:noWrap/>
          </w:tcPr>
          <w:p>
            <w:pPr>
              <w:jc w:val="center"/>
              <w:spacing w:line="440" w:lineRule="exac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3</w:t>
            </w:r>
            <w:r/>
          </w:p>
        </w:tc>
        <w:tc>
          <w:tcPr>
            <w:shd w:val="clear" w:color="auto" w:fill="auto"/>
            <w:tcW w:w="3352" w:type="dxa"/>
            <w:vAlign w:val="center"/>
            <w:textDirection w:val="lrTb"/>
            <w:noWrap/>
          </w:tcPr>
          <w:p>
            <w:pPr>
              <w:jc w:val="center"/>
              <w:spacing w:line="320" w:lineRule="exact"/>
              <w:rPr>
                <w:rFonts w:ascii="宋体" w:hAnsi="宋体" w:eastAsia="宋体" w:cs="宋体"/>
                <w:i/>
                <w:iCs/>
                <w:color w:val="000000"/>
                <w:sz w:val="24"/>
                <w:szCs w:val="24"/>
                <w:u w:val="single"/>
              </w:rPr>
            </w:pPr>
            <w:r>
              <w:rPr>
                <w:rFonts w:hint="eastAsia" w:ascii="宋体" w:hAnsi="宋体" w:eastAsia="宋体" w:cs="宋体"/>
                <w:i/>
                <w:iCs/>
                <w:sz w:val="24"/>
                <w:szCs w:val="24"/>
                <w:u w:val="single"/>
              </w:rPr>
              <w:t xml:space="preserve">练塘中学</w:t>
            </w:r>
            <w:r/>
          </w:p>
        </w:tc>
        <w:tc>
          <w:tcPr>
            <w:tcW w:w="2235" w:type="dxa"/>
            <w:vAlign w:val="center"/>
            <w:textDirection w:val="lrTb"/>
            <w:noWrap/>
          </w:tcPr>
          <w:p>
            <w:pPr>
              <w:jc w:val="center"/>
              <w:spacing w:line="440" w:lineRule="exact"/>
              <w:rPr>
                <w:rFonts w:ascii="宋体" w:hAnsi="宋体" w:eastAsia="宋体" w:cs="宋体"/>
                <w:i/>
                <w:iCs/>
                <w:sz w:val="24"/>
                <w:szCs w:val="24"/>
                <w:u w:val="single"/>
              </w:rPr>
            </w:pPr>
            <w:r>
              <w:rPr>
                <w:rFonts w:ascii="宋体" w:hAnsi="宋体" w:eastAsia="宋体" w:cs="宋体"/>
                <w:i/>
                <w:iCs/>
                <w:sz w:val="24"/>
                <w:szCs w:val="24"/>
                <w:u w:val="single"/>
              </w:rPr>
            </w:r>
            <w:r/>
          </w:p>
        </w:tc>
        <w:tc>
          <w:tcPr>
            <w:tcW w:w="2753" w:type="dxa"/>
            <w:vAlign w:val="center"/>
            <w:textDirection w:val="lrTb"/>
            <w:noWrap/>
          </w:tcPr>
          <w:p>
            <w:pPr>
              <w:jc w:val="center"/>
              <w:spacing w:line="440" w:lineRule="exact"/>
              <w:rPr>
                <w:rFonts w:ascii="宋体" w:hAnsi="宋体" w:eastAsia="宋体" w:cs="宋体"/>
                <w:i/>
                <w:iCs/>
                <w:color w:val="000000"/>
                <w:sz w:val="24"/>
                <w:szCs w:val="24"/>
                <w:u w:val="single"/>
                <w:lang w:bidi="ar"/>
              </w:rPr>
            </w:pPr>
            <w:r>
              <w:rPr>
                <w:rFonts w:ascii="宋体" w:hAnsi="宋体" w:eastAsia="宋体" w:cs="宋体"/>
                <w:i/>
                <w:iCs/>
                <w:color w:val="000000"/>
                <w:sz w:val="24"/>
                <w:szCs w:val="24"/>
                <w:u w:val="single"/>
                <w:lang w:bidi="ar"/>
              </w:rPr>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4</w:t>
            </w:r>
            <w:r/>
          </w:p>
        </w:tc>
        <w:tc>
          <w:tcPr>
            <w:shd w:val="clear" w:color="auto" w:fill="auto"/>
            <w:tcW w:w="3352" w:type="dxa"/>
            <w:vAlign w:val="center"/>
            <w:textDirection w:val="lrTb"/>
            <w:noWrap/>
          </w:tcPr>
          <w:p>
            <w:pPr>
              <w:jc w:val="center"/>
              <w:spacing w:line="320" w:lineRule="exact"/>
              <w:rPr>
                <w:rFonts w:ascii="宋体" w:hAnsi="宋体" w:eastAsia="宋体" w:cs="宋体"/>
                <w:i/>
                <w:iCs/>
                <w:color w:val="000000"/>
                <w:sz w:val="24"/>
                <w:szCs w:val="24"/>
                <w:u w:val="single"/>
              </w:rPr>
            </w:pPr>
            <w:r>
              <w:rPr>
                <w:rFonts w:hint="eastAsia" w:ascii="宋体" w:hAnsi="宋体" w:eastAsia="宋体" w:cs="宋体"/>
                <w:i/>
                <w:iCs/>
                <w:sz w:val="24"/>
                <w:szCs w:val="24"/>
                <w:u w:val="single"/>
              </w:rPr>
              <w:t xml:space="preserve">尚湖中心小学</w:t>
            </w:r>
            <w:r/>
          </w:p>
        </w:tc>
        <w:tc>
          <w:tcPr>
            <w:tcW w:w="2235" w:type="dxa"/>
            <w:vAlign w:val="center"/>
            <w:textDirection w:val="lrTb"/>
            <w:noWrap/>
          </w:tcPr>
          <w:p>
            <w:pPr>
              <w:jc w:val="center"/>
              <w:spacing w:line="440" w:lineRule="exact"/>
              <w:rPr>
                <w:rFonts w:ascii="宋体" w:hAnsi="宋体" w:eastAsia="宋体" w:cs="宋体"/>
                <w:i/>
                <w:iCs/>
                <w:sz w:val="24"/>
                <w:szCs w:val="24"/>
                <w:u w:val="single"/>
              </w:rPr>
            </w:pPr>
            <w:r>
              <w:rPr>
                <w:rFonts w:ascii="宋体" w:hAnsi="宋体" w:eastAsia="宋体" w:cs="宋体"/>
                <w:i/>
                <w:iCs/>
                <w:sz w:val="24"/>
                <w:szCs w:val="24"/>
                <w:u w:val="single"/>
              </w:rPr>
            </w:r>
            <w:r/>
          </w:p>
        </w:tc>
        <w:tc>
          <w:tcPr>
            <w:tcW w:w="2753" w:type="dxa"/>
            <w:vAlign w:val="center"/>
            <w:textDirection w:val="lrTb"/>
            <w:noWrap/>
          </w:tcPr>
          <w:p>
            <w:pPr>
              <w:jc w:val="center"/>
              <w:spacing w:line="440" w:lineRule="exact"/>
              <w:rPr>
                <w:rFonts w:ascii="宋体" w:hAnsi="宋体" w:eastAsia="宋体" w:cs="宋体"/>
                <w:i/>
                <w:iCs/>
                <w:color w:val="000000"/>
                <w:sz w:val="24"/>
                <w:szCs w:val="24"/>
                <w:u w:val="single"/>
                <w:lang w:bidi="ar"/>
              </w:rPr>
            </w:pPr>
            <w:r>
              <w:rPr>
                <w:rFonts w:ascii="宋体" w:hAnsi="宋体" w:eastAsia="宋体" w:cs="宋体"/>
                <w:i/>
                <w:iCs/>
                <w:color w:val="000000"/>
                <w:sz w:val="24"/>
                <w:szCs w:val="24"/>
                <w:u w:val="single"/>
                <w:lang w:bidi="ar"/>
              </w:rPr>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5</w:t>
            </w:r>
            <w:r/>
          </w:p>
        </w:tc>
        <w:tc>
          <w:tcPr>
            <w:shd w:val="clear" w:color="auto" w:fill="auto"/>
            <w:tcW w:w="3352" w:type="dxa"/>
            <w:vAlign w:val="center"/>
            <w:textDirection w:val="lrTb"/>
            <w:noWrap/>
          </w:tcPr>
          <w:p>
            <w:pPr>
              <w:jc w:val="center"/>
              <w:spacing w:line="320" w:lineRule="exact"/>
              <w:rPr>
                <w:rFonts w:ascii="宋体" w:hAnsi="宋体" w:eastAsia="宋体" w:cs="宋体"/>
                <w:i/>
                <w:iCs/>
                <w:color w:val="000000"/>
                <w:sz w:val="24"/>
                <w:szCs w:val="24"/>
                <w:u w:val="single"/>
              </w:rPr>
            </w:pPr>
            <w:r>
              <w:rPr>
                <w:rFonts w:hint="eastAsia" w:ascii="宋体" w:hAnsi="宋体" w:eastAsia="宋体" w:cs="宋体"/>
                <w:i/>
                <w:iCs/>
                <w:sz w:val="24"/>
                <w:szCs w:val="24"/>
                <w:u w:val="single"/>
              </w:rPr>
              <w:t xml:space="preserve">王庄中心小学</w:t>
            </w:r>
            <w:r/>
          </w:p>
        </w:tc>
        <w:tc>
          <w:tcPr>
            <w:tcW w:w="2235" w:type="dxa"/>
            <w:vAlign w:val="center"/>
            <w:textDirection w:val="lrTb"/>
            <w:noWrap/>
          </w:tcPr>
          <w:p>
            <w:pPr>
              <w:jc w:val="center"/>
              <w:spacing w:line="440" w:lineRule="exact"/>
              <w:rPr>
                <w:rFonts w:ascii="宋体" w:hAnsi="宋体" w:eastAsia="宋体" w:cs="宋体"/>
                <w:i/>
                <w:iCs/>
                <w:sz w:val="24"/>
                <w:szCs w:val="24"/>
                <w:u w:val="single"/>
              </w:rPr>
            </w:pPr>
            <w:r>
              <w:rPr>
                <w:rFonts w:ascii="宋体" w:hAnsi="宋体" w:eastAsia="宋体" w:cs="宋体"/>
                <w:i/>
                <w:iCs/>
                <w:sz w:val="24"/>
                <w:szCs w:val="24"/>
                <w:u w:val="single"/>
              </w:rPr>
            </w:r>
            <w:r/>
          </w:p>
        </w:tc>
        <w:tc>
          <w:tcPr>
            <w:tcW w:w="2753" w:type="dxa"/>
            <w:vAlign w:val="center"/>
            <w:textDirection w:val="lrTb"/>
            <w:noWrap/>
          </w:tcPr>
          <w:p>
            <w:pPr>
              <w:jc w:val="center"/>
              <w:spacing w:line="440" w:lineRule="exact"/>
              <w:rPr>
                <w:rFonts w:ascii="宋体" w:hAnsi="宋体" w:eastAsia="宋体" w:cs="宋体"/>
                <w:i/>
                <w:iCs/>
                <w:color w:val="000000"/>
                <w:sz w:val="24"/>
                <w:szCs w:val="24"/>
                <w:u w:val="single"/>
                <w:lang w:bidi="ar"/>
              </w:rPr>
            </w:pPr>
            <w:r>
              <w:rPr>
                <w:rFonts w:ascii="宋体" w:hAnsi="宋体" w:eastAsia="宋体" w:cs="宋体"/>
                <w:i/>
                <w:iCs/>
                <w:color w:val="000000"/>
                <w:sz w:val="24"/>
                <w:szCs w:val="24"/>
                <w:u w:val="single"/>
                <w:lang w:bidi="ar"/>
              </w:rPr>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6</w:t>
            </w:r>
            <w:r/>
          </w:p>
        </w:tc>
        <w:tc>
          <w:tcPr>
            <w:shd w:val="clear" w:color="auto" w:fill="auto"/>
            <w:tcW w:w="3352" w:type="dxa"/>
            <w:vAlign w:val="center"/>
            <w:textDirection w:val="lrTb"/>
            <w:noWrap/>
          </w:tcPr>
          <w:p>
            <w:pPr>
              <w:spacing w:line="320" w:lineRule="exact"/>
              <w:rPr>
                <w:rFonts w:ascii="宋体" w:hAnsi="宋体" w:eastAsia="宋体" w:cs="宋体"/>
                <w:i/>
                <w:iCs/>
                <w:color w:val="000000"/>
                <w:sz w:val="24"/>
                <w:szCs w:val="24"/>
                <w:u w:val="single"/>
              </w:rPr>
            </w:pPr>
            <w:r>
              <w:rPr>
                <w:rFonts w:hint="eastAsia" w:ascii="宋体" w:hAnsi="宋体" w:eastAsia="宋体" w:cs="宋体"/>
                <w:i/>
                <w:iCs/>
                <w:sz w:val="24"/>
                <w:szCs w:val="24"/>
                <w:u w:val="single"/>
              </w:rPr>
              <w:t xml:space="preserve">练塘中心小学（包括鸳鸯分校）</w:t>
            </w:r>
            <w:r/>
          </w:p>
        </w:tc>
        <w:tc>
          <w:tcPr>
            <w:tcW w:w="2235" w:type="dxa"/>
            <w:vAlign w:val="center"/>
            <w:textDirection w:val="lrTb"/>
            <w:noWrap/>
          </w:tcPr>
          <w:p>
            <w:pPr>
              <w:jc w:val="center"/>
              <w:spacing w:line="440" w:lineRule="exact"/>
              <w:rPr>
                <w:rFonts w:ascii="宋体" w:hAnsi="宋体" w:eastAsia="宋体" w:cs="宋体"/>
                <w:i/>
                <w:iCs/>
                <w:sz w:val="24"/>
                <w:szCs w:val="24"/>
                <w:u w:val="single"/>
              </w:rPr>
            </w:pPr>
            <w:r>
              <w:rPr>
                <w:rFonts w:ascii="宋体" w:hAnsi="宋体" w:eastAsia="宋体" w:cs="宋体"/>
                <w:i/>
                <w:iCs/>
                <w:sz w:val="24"/>
                <w:szCs w:val="24"/>
                <w:u w:val="single"/>
              </w:rPr>
            </w:r>
            <w:r/>
          </w:p>
        </w:tc>
        <w:tc>
          <w:tcPr>
            <w:tcW w:w="2753" w:type="dxa"/>
            <w:vAlign w:val="center"/>
            <w:textDirection w:val="lrTb"/>
            <w:noWrap/>
          </w:tcPr>
          <w:p>
            <w:pPr>
              <w:jc w:val="center"/>
              <w:spacing w:line="440" w:lineRule="exact"/>
              <w:rPr>
                <w:rFonts w:ascii="宋体" w:hAnsi="宋体" w:eastAsia="宋体" w:cs="宋体"/>
                <w:i/>
                <w:iCs/>
                <w:color w:val="000000"/>
                <w:sz w:val="24"/>
                <w:szCs w:val="24"/>
                <w:u w:val="single"/>
                <w:lang w:bidi="ar"/>
              </w:rPr>
            </w:pPr>
            <w:r>
              <w:rPr>
                <w:rFonts w:ascii="宋体" w:hAnsi="宋体" w:eastAsia="宋体" w:cs="宋体"/>
                <w:i/>
                <w:iCs/>
                <w:color w:val="000000"/>
                <w:sz w:val="24"/>
                <w:szCs w:val="24"/>
                <w:u w:val="single"/>
                <w:lang w:bidi="ar"/>
              </w:rPr>
            </w:r>
            <w:r/>
          </w:p>
        </w:tc>
      </w:tr>
      <w:tr>
        <w:trPr>
          <w:jc w:val="center"/>
          <w:trHeight w:val="455"/>
        </w:trPr>
        <w:tc>
          <w:tcPr>
            <w:tcW w:w="963" w:type="dxa"/>
            <w:vAlign w:val="center"/>
            <w:textDirection w:val="lrTb"/>
            <w:noWrap/>
          </w:tcPr>
          <w:p>
            <w:pPr>
              <w:jc w:val="center"/>
              <w:spacing w:line="440" w:lineRule="exac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7</w:t>
            </w:r>
            <w:r/>
          </w:p>
        </w:tc>
        <w:tc>
          <w:tcPr>
            <w:shd w:val="clear" w:color="auto" w:fill="auto"/>
            <w:tcW w:w="3352" w:type="dxa"/>
            <w:vAlign w:val="center"/>
            <w:textDirection w:val="lrTb"/>
            <w:noWrap/>
          </w:tcPr>
          <w:p>
            <w:pPr>
              <w:jc w:val="center"/>
              <w:spacing w:line="320" w:lineRule="exact"/>
              <w:rPr>
                <w:rFonts w:ascii="宋体" w:hAnsi="宋体" w:eastAsia="宋体" w:cs="宋体"/>
                <w:i/>
                <w:iCs/>
                <w:color w:val="000000"/>
                <w:sz w:val="24"/>
                <w:szCs w:val="24"/>
                <w:u w:val="single"/>
              </w:rPr>
            </w:pPr>
            <w:r>
              <w:rPr>
                <w:rFonts w:hint="eastAsia" w:ascii="宋体" w:hAnsi="宋体" w:eastAsia="宋体" w:cs="宋体"/>
                <w:i/>
                <w:iCs/>
                <w:sz w:val="24"/>
                <w:szCs w:val="24"/>
                <w:u w:val="single"/>
              </w:rPr>
              <w:t xml:space="preserve">尚湖幼儿园</w:t>
            </w:r>
            <w:r/>
          </w:p>
        </w:tc>
        <w:tc>
          <w:tcPr>
            <w:tcW w:w="2235" w:type="dxa"/>
            <w:vAlign w:val="center"/>
            <w:textDirection w:val="lrTb"/>
            <w:noWrap/>
          </w:tcPr>
          <w:p>
            <w:pPr>
              <w:jc w:val="center"/>
              <w:spacing w:line="440" w:lineRule="exact"/>
              <w:rPr>
                <w:rFonts w:ascii="宋体" w:hAnsi="宋体" w:eastAsia="宋体" w:cs="宋体"/>
                <w:i/>
                <w:iCs/>
                <w:sz w:val="24"/>
                <w:szCs w:val="24"/>
                <w:u w:val="single"/>
              </w:rPr>
            </w:pPr>
            <w:r>
              <w:rPr>
                <w:rFonts w:ascii="宋体" w:hAnsi="宋体" w:eastAsia="宋体" w:cs="宋体"/>
                <w:i/>
                <w:iCs/>
                <w:sz w:val="24"/>
                <w:szCs w:val="24"/>
                <w:u w:val="single"/>
              </w:rPr>
            </w:r>
            <w:r/>
          </w:p>
        </w:tc>
        <w:tc>
          <w:tcPr>
            <w:tcW w:w="2753" w:type="dxa"/>
            <w:vAlign w:val="center"/>
            <w:textDirection w:val="lrTb"/>
            <w:noWrap/>
          </w:tcPr>
          <w:p>
            <w:pPr>
              <w:jc w:val="center"/>
              <w:spacing w:line="440" w:lineRule="exact"/>
              <w:rPr>
                <w:rFonts w:ascii="宋体" w:hAnsi="宋体" w:eastAsia="宋体" w:cs="宋体"/>
                <w:i/>
                <w:iCs/>
                <w:color w:val="000000"/>
                <w:sz w:val="24"/>
                <w:szCs w:val="24"/>
                <w:u w:val="single"/>
                <w:lang w:bidi="ar"/>
              </w:rPr>
            </w:pPr>
            <w:r>
              <w:rPr>
                <w:rFonts w:ascii="宋体" w:hAnsi="宋体" w:eastAsia="宋体" w:cs="宋体"/>
                <w:i/>
                <w:iCs/>
                <w:color w:val="000000"/>
                <w:sz w:val="24"/>
                <w:szCs w:val="24"/>
                <w:u w:val="single"/>
                <w:lang w:bidi="ar"/>
              </w:rPr>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8</w:t>
            </w:r>
            <w:r/>
          </w:p>
        </w:tc>
        <w:tc>
          <w:tcPr>
            <w:shd w:val="clear" w:color="auto" w:fill="auto"/>
            <w:tcW w:w="3352" w:type="dxa"/>
            <w:vAlign w:val="center"/>
            <w:textDirection w:val="lrTb"/>
            <w:noWrap/>
          </w:tcPr>
          <w:p>
            <w:pPr>
              <w:jc w:val="center"/>
              <w:spacing w:line="320" w:lineRule="exact"/>
              <w:rPr>
                <w:rFonts w:ascii="宋体" w:hAnsi="宋体" w:eastAsia="宋体" w:cs="宋体"/>
                <w:i/>
                <w:iCs/>
                <w:color w:val="000000"/>
                <w:sz w:val="24"/>
                <w:szCs w:val="24"/>
                <w:u w:val="single"/>
              </w:rPr>
            </w:pPr>
            <w:r>
              <w:rPr>
                <w:rFonts w:hint="eastAsia" w:ascii="宋体" w:hAnsi="宋体" w:eastAsia="宋体" w:cs="宋体"/>
                <w:i/>
                <w:iCs/>
                <w:sz w:val="24"/>
                <w:szCs w:val="24"/>
                <w:u w:val="single"/>
              </w:rPr>
              <w:t xml:space="preserve">王庄幼儿园</w:t>
            </w:r>
            <w:r/>
          </w:p>
        </w:tc>
        <w:tc>
          <w:tcPr>
            <w:tcW w:w="2235" w:type="dxa"/>
            <w:vAlign w:val="center"/>
            <w:textDirection w:val="lrTb"/>
            <w:noWrap/>
          </w:tcPr>
          <w:p>
            <w:pPr>
              <w:jc w:val="center"/>
              <w:spacing w:line="440" w:lineRule="exact"/>
              <w:rPr>
                <w:rFonts w:ascii="宋体" w:hAnsi="宋体" w:eastAsia="宋体" w:cs="宋体"/>
                <w:i/>
                <w:iCs/>
                <w:sz w:val="24"/>
                <w:szCs w:val="24"/>
                <w:u w:val="single"/>
              </w:rPr>
            </w:pPr>
            <w:r>
              <w:rPr>
                <w:rFonts w:ascii="宋体" w:hAnsi="宋体" w:eastAsia="宋体" w:cs="宋体"/>
                <w:i/>
                <w:iCs/>
                <w:sz w:val="24"/>
                <w:szCs w:val="24"/>
                <w:u w:val="single"/>
              </w:rPr>
            </w:r>
            <w:r/>
          </w:p>
        </w:tc>
        <w:tc>
          <w:tcPr>
            <w:tcW w:w="2753" w:type="dxa"/>
            <w:vAlign w:val="center"/>
            <w:textDirection w:val="lrTb"/>
            <w:noWrap/>
          </w:tcPr>
          <w:p>
            <w:pPr>
              <w:jc w:val="center"/>
              <w:spacing w:line="440" w:lineRule="exact"/>
              <w:rPr>
                <w:rFonts w:ascii="宋体" w:hAnsi="宋体" w:eastAsia="宋体" w:cs="宋体"/>
                <w:i/>
                <w:iCs/>
                <w:color w:val="000000"/>
                <w:sz w:val="24"/>
                <w:szCs w:val="24"/>
                <w:u w:val="single"/>
                <w:lang w:bidi="ar"/>
              </w:rPr>
            </w:pPr>
            <w:r>
              <w:rPr>
                <w:rFonts w:ascii="宋体" w:hAnsi="宋体" w:eastAsia="宋体" w:cs="宋体"/>
                <w:i/>
                <w:iCs/>
                <w:color w:val="000000"/>
                <w:sz w:val="24"/>
                <w:szCs w:val="24"/>
                <w:u w:val="single"/>
                <w:lang w:bidi="ar"/>
              </w:rPr>
            </w:r>
            <w:r/>
          </w:p>
        </w:tc>
      </w:tr>
      <w:tr>
        <w:trPr>
          <w:jc w:val="center"/>
          <w:trHeight w:val="590"/>
        </w:trPr>
        <w:tc>
          <w:tcPr>
            <w:tcW w:w="963" w:type="dxa"/>
            <w:vAlign w:val="center"/>
            <w:textDirection w:val="lrTb"/>
            <w:noWrap/>
          </w:tcPr>
          <w:p>
            <w:pPr>
              <w:jc w:val="center"/>
              <w:spacing w:line="440" w:lineRule="exact"/>
              <w:widowControl/>
              <w:rPr>
                <w:rFonts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 xml:space="preserve">9</w:t>
            </w:r>
            <w:r/>
          </w:p>
        </w:tc>
        <w:tc>
          <w:tcPr>
            <w:shd w:val="clear" w:color="auto" w:fill="auto"/>
            <w:tcW w:w="3352" w:type="dxa"/>
            <w:vAlign w:val="center"/>
            <w:textDirection w:val="lrTb"/>
            <w:noWrap/>
          </w:tcPr>
          <w:p>
            <w:pPr>
              <w:jc w:val="center"/>
              <w:spacing w:line="320" w:lineRule="exact"/>
              <w:rPr>
                <w:rFonts w:ascii="宋体" w:hAnsi="宋体" w:eastAsia="宋体" w:cs="宋体"/>
                <w:i/>
                <w:iCs/>
                <w:color w:val="000000"/>
                <w:sz w:val="24"/>
                <w:szCs w:val="24"/>
                <w:u w:val="single"/>
              </w:rPr>
            </w:pPr>
            <w:r>
              <w:rPr>
                <w:rFonts w:hint="eastAsia" w:ascii="宋体" w:hAnsi="宋体" w:eastAsia="宋体" w:cs="宋体"/>
                <w:i/>
                <w:iCs/>
                <w:sz w:val="24"/>
                <w:szCs w:val="24"/>
                <w:u w:val="single"/>
              </w:rPr>
              <w:t xml:space="preserve">练塘幼儿园（包括鸳鸯分园）</w:t>
            </w:r>
            <w:r/>
          </w:p>
        </w:tc>
        <w:tc>
          <w:tcPr>
            <w:tcW w:w="2235" w:type="dxa"/>
            <w:vAlign w:val="center"/>
            <w:textDirection w:val="lrTb"/>
            <w:noWrap/>
          </w:tcPr>
          <w:p>
            <w:pPr>
              <w:jc w:val="center"/>
              <w:spacing w:line="440" w:lineRule="exact"/>
              <w:rPr>
                <w:rFonts w:ascii="宋体" w:hAnsi="宋体" w:eastAsia="宋体" w:cs="宋体"/>
                <w:i/>
                <w:iCs/>
                <w:sz w:val="24"/>
                <w:szCs w:val="24"/>
                <w:u w:val="single"/>
              </w:rPr>
            </w:pPr>
            <w:r>
              <w:rPr>
                <w:rFonts w:ascii="宋体" w:hAnsi="宋体" w:eastAsia="宋体" w:cs="宋体"/>
                <w:i/>
                <w:iCs/>
                <w:sz w:val="24"/>
                <w:szCs w:val="24"/>
                <w:u w:val="single"/>
              </w:rPr>
            </w:r>
            <w:r/>
          </w:p>
        </w:tc>
        <w:tc>
          <w:tcPr>
            <w:tcW w:w="2753" w:type="dxa"/>
            <w:vAlign w:val="center"/>
            <w:textDirection w:val="lrTb"/>
            <w:noWrap/>
          </w:tcPr>
          <w:p>
            <w:pPr>
              <w:jc w:val="center"/>
              <w:spacing w:line="440" w:lineRule="exact"/>
              <w:rPr>
                <w:rFonts w:ascii="宋体" w:hAnsi="宋体" w:eastAsia="宋体" w:cs="宋体"/>
                <w:i/>
                <w:iCs/>
                <w:sz w:val="24"/>
                <w:szCs w:val="24"/>
                <w:u w:val="single"/>
              </w:rPr>
            </w:pPr>
            <w:r>
              <w:rPr>
                <w:rFonts w:ascii="宋体" w:hAnsi="宋体" w:eastAsia="宋体" w:cs="宋体"/>
                <w:i/>
                <w:iCs/>
                <w:sz w:val="24"/>
                <w:szCs w:val="24"/>
                <w:u w:val="single"/>
              </w:rPr>
            </w:r>
            <w:r/>
          </w:p>
        </w:tc>
      </w:tr>
      <w:tr>
        <w:trPr>
          <w:jc w:val="center"/>
          <w:trHeight w:val="600"/>
        </w:trPr>
        <w:tc>
          <w:tcPr>
            <w:tcW w:w="963" w:type="dxa"/>
            <w:vAlign w:val="center"/>
            <w:textDirection w:val="lrTb"/>
            <w:noWrap/>
          </w:tcPr>
          <w:p>
            <w:pPr>
              <w:jc w:val="center"/>
              <w:spacing w:line="440" w:lineRule="exact"/>
              <w:widowControl/>
              <w:rPr>
                <w:rFonts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 xml:space="preserve">10</w:t>
            </w:r>
            <w:r/>
          </w:p>
        </w:tc>
        <w:tc>
          <w:tcPr>
            <w:tcW w:w="3352" w:type="dxa"/>
            <w:vAlign w:val="center"/>
            <w:textDirection w:val="lrTb"/>
            <w:noWrap/>
          </w:tcPr>
          <w:p>
            <w:pPr>
              <w:jc w:val="center"/>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总合计</w:t>
            </w:r>
            <w:r/>
          </w:p>
        </w:tc>
        <w:tc>
          <w:tcPr>
            <w:gridSpan w:val="2"/>
            <w:tcW w:w="4988" w:type="dxa"/>
            <w:vAlign w:val="center"/>
            <w:textDirection w:val="lrTb"/>
            <w:noWrap/>
          </w:tcPr>
          <w:p>
            <w:pPr>
              <w:jc w:val="center"/>
              <w:spacing w:line="440" w:lineRule="exact"/>
              <w:widowControl/>
              <w:rPr>
                <w:rFonts w:ascii="宋体" w:hAnsi="宋体" w:eastAsia="宋体" w:cs="宋体"/>
                <w:i/>
                <w:iCs/>
                <w:color w:val="000000"/>
                <w:sz w:val="24"/>
                <w:szCs w:val="24"/>
                <w:u w:val="single"/>
                <w:lang w:bidi="ar"/>
              </w:rPr>
            </w:pPr>
            <w:r>
              <w:rPr>
                <w:rFonts w:ascii="宋体" w:hAnsi="宋体" w:eastAsia="宋体" w:cs="宋体"/>
                <w:i/>
                <w:iCs/>
                <w:color w:val="000000"/>
                <w:sz w:val="24"/>
                <w:szCs w:val="24"/>
                <w:u w:val="single"/>
                <w:lang w:bidi="ar"/>
              </w:rPr>
            </w:r>
            <w:r/>
          </w:p>
        </w:tc>
      </w:tr>
    </w:tbl>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r>
      <w:r/>
    </w:p>
    <w:p>
      <w:pPr>
        <w:ind w:right="-27" w:firstLine="482"/>
        <w:spacing w:line="460" w:lineRule="exact"/>
        <w:tabs>
          <w:tab w:val="left" w:pos="0" w:leader="none"/>
        </w:tabs>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第五条 支付结算 </w:t>
      </w:r>
      <w:r/>
    </w:p>
    <w:p>
      <w:pPr>
        <w:ind w:right="-27" w:firstLine="480"/>
        <w:spacing w:line="460" w:lineRule="exact"/>
        <w:tabs>
          <w:tab w:val="left" w:pos="0" w:leader="none"/>
        </w:tabs>
        <w:rPr>
          <w:rFonts w:ascii="宋体" w:hAnsi="宋体" w:eastAsia="宋体" w:cs="Times New Roman"/>
          <w:i/>
          <w:iCs/>
          <w:color w:val="000000"/>
          <w:sz w:val="24"/>
          <w:szCs w:val="24"/>
          <w:u w:val="single"/>
        </w:rPr>
      </w:pPr>
      <w:r>
        <w:rPr>
          <w:rFonts w:hint="eastAsia" w:ascii="宋体" w:hAnsi="宋体" w:eastAsia="宋体" w:cs="Times New Roman"/>
          <w:i/>
          <w:iCs/>
          <w:color w:val="000000"/>
          <w:sz w:val="24"/>
          <w:szCs w:val="24"/>
          <w:u w:val="single"/>
        </w:rPr>
        <w:t xml:space="preserve">合同款由各学校按实结算，甲方做好协调工作。</w:t>
      </w:r>
      <w:r/>
    </w:p>
    <w:p>
      <w:pPr>
        <w:ind w:right="-27" w:firstLine="480"/>
        <w:spacing w:line="460" w:lineRule="exact"/>
        <w:tabs>
          <w:tab w:val="left" w:pos="0" w:leader="none"/>
        </w:tabs>
        <w:rPr>
          <w:rFonts w:ascii="宋体" w:hAnsi="宋体" w:eastAsia="宋体" w:cs="Times New Roman"/>
          <w:i/>
          <w:iCs/>
          <w:color w:val="000000"/>
          <w:sz w:val="24"/>
          <w:szCs w:val="24"/>
          <w:u w:val="single"/>
        </w:rPr>
      </w:pPr>
      <w:r>
        <w:rPr>
          <w:rFonts w:hint="eastAsia" w:ascii="宋体" w:hAnsi="宋体" w:eastAsia="宋体" w:cs="Times New Roman"/>
          <w:i/>
          <w:iCs/>
          <w:color w:val="000000"/>
          <w:sz w:val="24"/>
          <w:szCs w:val="24"/>
          <w:u w:val="single"/>
        </w:rPr>
        <w:t xml:space="preserve">5.1 合同签订后20个工作日内，各学校向乙方支付合同总价的10%作为预付款。</w:t>
      </w:r>
      <w:r/>
    </w:p>
    <w:p>
      <w:pPr>
        <w:ind w:right="-27" w:firstLine="480"/>
        <w:spacing w:line="460" w:lineRule="exact"/>
        <w:tabs>
          <w:tab w:val="left" w:pos="0" w:leader="none"/>
        </w:tabs>
        <w:rPr>
          <w:rFonts w:ascii="宋体" w:hAnsi="宋体" w:eastAsia="宋体" w:cs="Times New Roman"/>
          <w:i/>
          <w:iCs/>
          <w:color w:val="000000"/>
          <w:sz w:val="24"/>
          <w:szCs w:val="24"/>
          <w:u w:val="single"/>
        </w:rPr>
      </w:pPr>
      <w:r>
        <w:rPr>
          <w:rFonts w:hint="eastAsia" w:ascii="宋体" w:hAnsi="宋体" w:eastAsia="宋体" w:cs="Times New Roman"/>
          <w:i/>
          <w:iCs/>
          <w:color w:val="000000"/>
          <w:sz w:val="24"/>
          <w:szCs w:val="24"/>
          <w:u w:val="single"/>
        </w:rPr>
        <w:t xml:space="preserve">5.2 本项目每个月的服务费相同，由固定保安服务费用和月度考核费用组成，其中固定保安服务费用占每个月服务费的95%（按合同总价的</w:t>
      </w:r>
      <w:r>
        <w:rPr>
          <w:rFonts w:hint="eastAsia" w:ascii="宋体" w:hAnsi="宋体" w:eastAsia="宋体" w:cs="宋体"/>
          <w:i/>
          <w:iCs/>
          <w:sz w:val="24"/>
          <w:szCs w:val="24"/>
          <w:u w:val="single"/>
        </w:rPr>
        <w:t xml:space="preserve">7.125%</w:t>
      </w:r>
      <w:r>
        <w:rPr>
          <w:rFonts w:hint="eastAsia" w:ascii="宋体" w:hAnsi="宋体" w:eastAsia="宋体" w:cs="Times New Roman"/>
          <w:i/>
          <w:iCs/>
          <w:color w:val="000000"/>
          <w:sz w:val="24"/>
          <w:szCs w:val="24"/>
          <w:u w:val="single"/>
        </w:rPr>
        <w:t xml:space="preserve">计算），月度考核费用占每个月服务费的5%（按合同总价的0.375%计算）。</w:t>
      </w:r>
      <w:r/>
    </w:p>
    <w:p>
      <w:pPr>
        <w:ind w:right="-27" w:firstLine="480"/>
        <w:spacing w:line="460" w:lineRule="exact"/>
        <w:tabs>
          <w:tab w:val="left" w:pos="0" w:leader="none"/>
        </w:tabs>
        <w:rPr>
          <w:rFonts w:ascii="宋体" w:hAnsi="宋体" w:eastAsia="宋体" w:cs="Times New Roman"/>
          <w:i/>
          <w:iCs/>
          <w:color w:val="000000"/>
          <w:sz w:val="24"/>
          <w:szCs w:val="24"/>
          <w:u w:val="single"/>
        </w:rPr>
      </w:pPr>
      <w:r>
        <w:rPr>
          <w:rFonts w:hint="eastAsia" w:ascii="宋体" w:hAnsi="宋体" w:eastAsia="宋体" w:cs="Times New Roman"/>
          <w:i/>
          <w:iCs/>
          <w:color w:val="000000"/>
          <w:sz w:val="24"/>
          <w:szCs w:val="24"/>
          <w:u w:val="single"/>
        </w:rPr>
        <w:t xml:space="preserve">5.3 每个月的服务费按月度考核结算（考核方式详见附件一 考核评分表）；</w:t>
      </w:r>
      <w:r/>
    </w:p>
    <w:p>
      <w:pPr>
        <w:ind w:right="-27" w:firstLine="480"/>
        <w:spacing w:line="460" w:lineRule="exact"/>
        <w:tabs>
          <w:tab w:val="left" w:pos="0" w:leader="none"/>
        </w:tabs>
        <w:rPr>
          <w:rFonts w:ascii="宋体" w:hAnsi="宋体" w:eastAsia="宋体" w:cs="Times New Roman"/>
          <w:i/>
          <w:iCs/>
          <w:color w:val="000000"/>
          <w:sz w:val="24"/>
          <w:szCs w:val="24"/>
          <w:u w:val="single"/>
        </w:rPr>
      </w:pPr>
      <w:r>
        <w:rPr>
          <w:rFonts w:hint="eastAsia" w:ascii="宋体" w:hAnsi="宋体" w:eastAsia="宋体" w:cs="Times New Roman"/>
          <w:i/>
          <w:iCs/>
          <w:color w:val="000000"/>
          <w:sz w:val="24"/>
          <w:szCs w:val="24"/>
          <w:u w:val="single"/>
        </w:rPr>
        <w:t xml:space="preserve">5.4 每个月之后的七个工作日内，各学校向中标人支付上个月度的固定保安服务费用，一个季度之后的十个工作日内支付上季度三个月的月度考核费用。</w:t>
      </w:r>
      <w:r>
        <w:rPr>
          <w:rFonts w:hint="eastAsia" w:ascii="宋体" w:hAnsi="宋体" w:eastAsia="宋体" w:cs="宋体"/>
          <w:i/>
          <w:iCs/>
          <w:sz w:val="24"/>
          <w:szCs w:val="24"/>
          <w:u w:val="single"/>
        </w:rPr>
        <w:t xml:space="preserve">最后三个月考核费用支付节点为最终验收结束后，根据月度考核以及最终验收情况支付。</w:t>
      </w:r>
      <w:r/>
    </w:p>
    <w:p>
      <w:pPr>
        <w:ind w:right="-27" w:firstLine="480"/>
        <w:spacing w:line="460" w:lineRule="exact"/>
        <w:tabs>
          <w:tab w:val="left" w:pos="0" w:leader="none"/>
        </w:tabs>
        <w:rPr>
          <w:rFonts w:ascii="宋体" w:hAnsi="宋体" w:eastAsia="宋体" w:cs="Times New Roman"/>
          <w:i/>
          <w:iCs/>
          <w:color w:val="000000"/>
          <w:sz w:val="24"/>
          <w:szCs w:val="24"/>
          <w:u w:val="single"/>
        </w:rPr>
      </w:pPr>
      <w:r>
        <w:rPr>
          <w:rFonts w:hint="eastAsia" w:ascii="宋体" w:hAnsi="宋体" w:eastAsia="宋体" w:cs="Times New Roman"/>
          <w:i/>
          <w:iCs/>
          <w:color w:val="000000"/>
          <w:sz w:val="24"/>
          <w:szCs w:val="24"/>
          <w:u w:val="single"/>
        </w:rPr>
        <w:t xml:space="preserve">5.5 月度考核为优秀（得分90分及以上），不扣除月度考核费用；月度考核为良好（得分75分及以上，90分以下），扣除25%月度考核费用；考核为合格（得分60分及以上，75分以下），扣除50%月度考核费用；考核为不合格（得分60分以下），扣除全部月度考核费用。</w:t>
      </w:r>
      <w:r/>
    </w:p>
    <w:p>
      <w:pPr>
        <w:spacing w:line="440" w:lineRule="exact"/>
        <w:rPr>
          <w:rFonts w:ascii="宋体" w:hAnsi="宋体" w:eastAsia="宋体" w:cs="宋体"/>
          <w:b/>
          <w:i/>
          <w:iCs/>
          <w:color w:val="000000"/>
          <w:sz w:val="24"/>
          <w:szCs w:val="24"/>
          <w:u w:val="single"/>
        </w:rPr>
      </w:pPr>
      <w:r>
        <w:rPr>
          <w:rFonts w:hint="eastAsia" w:ascii="宋体" w:hAnsi="宋体" w:eastAsia="宋体" w:cs="宋体"/>
          <w:b/>
          <w:i/>
          <w:iCs/>
          <w:color w:val="000000"/>
          <w:sz w:val="24"/>
          <w:szCs w:val="24"/>
          <w:u w:val="single"/>
        </w:rPr>
        <w:t xml:space="preserve">注：（1）以上每次付款前，乙方均应提供符合各学校要求的同等金额的合法有效发票。否则，甲方有权顺延付款时间，且不承担任何违约或赔偿责任。</w:t>
      </w:r>
      <w:r/>
    </w:p>
    <w:p>
      <w:pPr>
        <w:ind w:firstLine="560"/>
        <w:spacing w:line="440" w:lineRule="exact"/>
        <w:rPr>
          <w:rFonts w:ascii="宋体" w:hAnsi="宋体" w:eastAsia="宋体" w:cs="宋体"/>
          <w:b/>
          <w:i/>
          <w:iCs/>
          <w:color w:val="000000"/>
          <w:sz w:val="24"/>
          <w:szCs w:val="24"/>
          <w:u w:val="single"/>
        </w:rPr>
      </w:pPr>
      <w:r>
        <w:rPr>
          <w:rFonts w:hint="eastAsia" w:ascii="宋体" w:hAnsi="宋体" w:eastAsia="宋体" w:cs="宋体"/>
          <w:b/>
          <w:i/>
          <w:iCs/>
          <w:color w:val="000000"/>
          <w:sz w:val="24"/>
          <w:szCs w:val="24"/>
          <w:u w:val="single"/>
        </w:rPr>
        <w:t xml:space="preserve">（2）签订合同时，乙方明确表示无需预付款或者主动要求降低预付款比例的，可不适用上述第5.1条规定。</w:t>
      </w:r>
      <w:r/>
    </w:p>
    <w:p>
      <w:pPr>
        <w:ind w:firstLine="560"/>
        <w:spacing w:line="440" w:lineRule="exact"/>
        <w:rPr>
          <w:rFonts w:ascii="宋体" w:hAnsi="宋体" w:eastAsia="宋体" w:cs="宋体"/>
          <w:b/>
          <w:i/>
          <w:iCs/>
          <w:color w:val="000000"/>
          <w:sz w:val="24"/>
          <w:szCs w:val="24"/>
          <w:u w:val="single"/>
        </w:rPr>
      </w:pPr>
      <w:r>
        <w:rPr>
          <w:rFonts w:hint="eastAsia" w:ascii="宋体" w:hAnsi="宋体" w:eastAsia="宋体" w:cs="宋体"/>
          <w:b/>
          <w:i/>
          <w:iCs/>
          <w:color w:val="000000"/>
          <w:sz w:val="24"/>
          <w:szCs w:val="24"/>
          <w:u w:val="single"/>
        </w:rPr>
        <w:t xml:space="preserve">（3）本项目支付方式支持数字人民币方式。</w:t>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考核验收</w:t>
      </w:r>
      <w:r/>
    </w:p>
    <w:p>
      <w:pPr>
        <w:ind w:firstLine="480"/>
        <w:spacing w:line="440" w:lineRule="exact"/>
        <w:rPr>
          <w:rFonts w:ascii="宋体" w:hAnsi="宋体" w:eastAsia="宋体" w:cs="宋体"/>
          <w:sz w:val="24"/>
          <w:szCs w:val="21"/>
        </w:rPr>
      </w:pPr>
      <w:r>
        <w:rPr>
          <w:rFonts w:hint="eastAsia" w:ascii="宋体" w:hAnsi="宋体" w:eastAsia="宋体" w:cs="宋体"/>
          <w:sz w:val="24"/>
          <w:szCs w:val="21"/>
        </w:rPr>
        <w:t xml:space="preserve">6.1本次履约验收方式为月度考核+最终验收，月度考核由各学校自行组织考核，最终验收由甲方组织。</w:t>
      </w:r>
      <w:r/>
    </w:p>
    <w:p>
      <w:pPr>
        <w:ind w:firstLine="480"/>
        <w:spacing w:line="440" w:lineRule="exact"/>
        <w:rPr>
          <w:rFonts w:ascii="宋体" w:hAnsi="宋体" w:eastAsia="宋体" w:cs="宋体"/>
          <w:sz w:val="24"/>
          <w:szCs w:val="24"/>
          <w:shd w:val="clear" w:color="auto" w:fill="ffffff"/>
        </w:rPr>
      </w:pPr>
      <w:r>
        <w:rPr>
          <w:rFonts w:hint="eastAsia" w:ascii="宋体" w:hAnsi="宋体" w:eastAsia="宋体" w:cs="宋体"/>
          <w:sz w:val="24"/>
          <w:szCs w:val="21"/>
        </w:rPr>
        <w:t xml:space="preserve">6.2月度考核时</w:t>
      </w:r>
      <w:r>
        <w:rPr>
          <w:rFonts w:hint="eastAsia" w:ascii="宋体" w:hAnsi="宋体" w:eastAsia="宋体" w:cs="宋体"/>
          <w:sz w:val="24"/>
          <w:szCs w:val="24"/>
          <w:shd w:val="clear" w:color="auto" w:fill="ffffff"/>
        </w:rPr>
        <w:t xml:space="preserve">根据招标文件、投标文件、政府采购合同等对服务人员的职业资格证书、资历等进行逐一核对，并做好记录。</w:t>
      </w:r>
      <w:r/>
    </w:p>
    <w:p>
      <w:pPr>
        <w:ind w:firstLine="480"/>
        <w:spacing w:line="440" w:lineRule="exact"/>
        <w:rPr>
          <w:rFonts w:ascii="宋体" w:hAnsi="宋体" w:eastAsia="宋体" w:cs="宋体"/>
          <w:sz w:val="24"/>
          <w:szCs w:val="21"/>
        </w:rPr>
      </w:pPr>
      <w:r>
        <w:rPr>
          <w:rFonts w:hint="eastAsia" w:ascii="宋体" w:hAnsi="宋体" w:eastAsia="宋体" w:cs="宋体"/>
          <w:sz w:val="24"/>
          <w:szCs w:val="21"/>
        </w:rPr>
        <w:t xml:space="preserve">6.3履约服务人员的</w:t>
      </w:r>
      <w:r>
        <w:rPr>
          <w:rFonts w:hint="eastAsia" w:ascii="宋体" w:hAnsi="宋体" w:eastAsia="宋体" w:cs="宋体"/>
          <w:sz w:val="24"/>
          <w:szCs w:val="24"/>
          <w:shd w:val="clear" w:color="auto" w:fill="ffffff"/>
        </w:rPr>
        <w:t xml:space="preserve">职业资格</w:t>
      </w:r>
      <w:r>
        <w:rPr>
          <w:rFonts w:hint="eastAsia" w:ascii="宋体" w:hAnsi="宋体" w:eastAsia="宋体" w:cs="宋体"/>
          <w:sz w:val="24"/>
          <w:szCs w:val="21"/>
        </w:rPr>
        <w:t xml:space="preserve">证书、资历等问题严重影响项目的正常实施，导致合同无法继续履行，甲方可以按照相关规定终止合同，并报财政部门备案。对于合同终止所造成的损失，甲方有权追究中标人的违约责任。</w:t>
      </w:r>
      <w:r/>
    </w:p>
    <w:p>
      <w:pPr>
        <w:ind w:firstLine="480"/>
        <w:spacing w:line="440" w:lineRule="exact"/>
        <w:rPr>
          <w:rFonts w:ascii="宋体" w:hAnsi="宋体" w:eastAsia="宋体" w:cs="宋体"/>
          <w:sz w:val="24"/>
          <w:szCs w:val="21"/>
        </w:rPr>
      </w:pPr>
      <w:r>
        <w:rPr>
          <w:rFonts w:hint="eastAsia" w:ascii="宋体" w:hAnsi="宋体" w:eastAsia="宋体" w:cs="宋体"/>
          <w:sz w:val="24"/>
          <w:szCs w:val="21"/>
        </w:rPr>
        <w:t xml:space="preserve">6.4最终验收根据江苏省政府采购履约验收管理办法组织实施，各学校的月度考核汇总作为重要参考依据，最终验收合格的根据考核情况支付，最终验收不合格的最后三个月考核费用不支付。</w:t>
      </w:r>
      <w:r/>
    </w:p>
    <w:p>
      <w:pPr>
        <w:ind w:firstLine="480"/>
        <w:spacing w:line="45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20%的，视为乙方丧失提供服务的能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w:t>
      </w:r>
      <w:r>
        <w:rPr>
          <w:rFonts w:ascii="宋体" w:hAnsi="宋体" w:eastAsia="宋体" w:cs="宋体"/>
          <w:sz w:val="24"/>
          <w:szCs w:val="24"/>
        </w:rPr>
        <w:t xml:space="preserve">遇有异常情况或紧急求助时，保安2分钟内赶到现场</w:t>
      </w:r>
      <w:r>
        <w:rPr>
          <w:rFonts w:hint="eastAsia" w:ascii="宋体" w:hAnsi="宋体" w:eastAsia="宋体" w:cs="宋体"/>
          <w:sz w:val="24"/>
          <w:szCs w:val="24"/>
        </w:rPr>
        <w:t xml:space="preserve">，</w:t>
      </w:r>
      <w:r>
        <w:rPr>
          <w:rFonts w:ascii="宋体" w:hAnsi="宋体" w:eastAsia="宋体" w:cs="宋体"/>
          <w:sz w:val="24"/>
          <w:szCs w:val="24"/>
        </w:rPr>
        <w:t xml:space="preserve">火警警情</w:t>
      </w:r>
      <w:r>
        <w:rPr>
          <w:rFonts w:hint="eastAsia" w:ascii="宋体" w:hAnsi="宋体" w:eastAsia="宋体" w:cs="宋体"/>
          <w:sz w:val="24"/>
          <w:szCs w:val="24"/>
        </w:rPr>
        <w:t xml:space="preserve">1</w:t>
      </w:r>
      <w:r>
        <w:rPr>
          <w:rFonts w:ascii="宋体" w:hAnsi="宋体" w:eastAsia="宋体" w:cs="宋体"/>
          <w:sz w:val="24"/>
          <w:szCs w:val="24"/>
        </w:rPr>
        <w:t xml:space="preserve">分钟到达现场。</w:t>
      </w:r>
      <w:r>
        <w:rPr>
          <w:rFonts w:hint="eastAsia" w:ascii="宋体" w:hAnsi="宋体" w:eastAsia="宋体" w:cs="宋体"/>
          <w:sz w:val="24"/>
          <w:szCs w:val="24"/>
        </w:rPr>
        <w:t xml:space="preserve">乙方应急处理小组需在2个小时内到达现场并处理。</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第八条 质量保证</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9.1</w:t>
      </w:r>
      <w:r>
        <w:rPr>
          <w:rFonts w:hint="eastAsia" w:ascii="宋体" w:hAnsi="宋体" w:eastAsia="宋体" w:cs="宋体"/>
          <w:bCs/>
          <w:color w:val="000000"/>
          <w:sz w:val="24"/>
          <w:szCs w:val="24"/>
        </w:rPr>
        <w:t xml:space="preserve">甲方未按合同规定期限向乙方支付合同价款的，每逾期一天向乙方偿付欠款总额</w:t>
      </w:r>
      <w:r>
        <w:rPr>
          <w:rFonts w:ascii="宋体" w:hAnsi="宋体" w:eastAsia="宋体" w:cs="宋体"/>
          <w:bCs/>
          <w:color w:val="000000"/>
          <w:sz w:val="24"/>
          <w:szCs w:val="24"/>
          <w:u w:val="single"/>
        </w:rPr>
        <w:t xml:space="preserve">0.5</w:t>
      </w:r>
      <w:r>
        <w:rPr>
          <w:rFonts w:hint="eastAsia" w:ascii="宋体" w:hAnsi="宋体" w:eastAsia="宋体" w:cs="宋体"/>
          <w:bCs/>
          <w:color w:val="000000"/>
          <w:sz w:val="24"/>
          <w:szCs w:val="24"/>
        </w:rPr>
        <w:t xml:space="preserve">％的滞纳金，但累计总额不超过欠款总额的</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％；甲方未按合同规定期限向乙方退还履约</w:t>
      </w:r>
      <w:r>
        <w:rPr>
          <w:rFonts w:ascii="宋体" w:hAnsi="宋体" w:eastAsia="宋体" w:cs="宋体"/>
          <w:bCs/>
          <w:color w:val="000000"/>
          <w:sz w:val="24"/>
          <w:szCs w:val="24"/>
        </w:rPr>
        <w:t xml:space="preserve">保证金</w:t>
      </w:r>
      <w:r>
        <w:rPr>
          <w:rFonts w:hint="eastAsia" w:ascii="宋体" w:hAnsi="宋体" w:eastAsia="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w:t>
      </w:r>
      <w:r>
        <w:rPr>
          <w:rFonts w:hint="eastAsia" w:ascii="宋体" w:hAnsi="宋体" w:eastAsia="宋体" w:cs="宋体"/>
          <w:bCs/>
          <w:color w:val="000000"/>
          <w:sz w:val="24"/>
          <w:szCs w:val="24"/>
        </w:rPr>
        <w:t xml:space="preserve">有下列情形之一的，乙方应当向甲方支付合同约定合同价款金额</w:t>
      </w:r>
      <w:r>
        <w:rPr>
          <w:rFonts w:ascii="宋体" w:hAnsi="宋体" w:eastAsia="宋体" w:cs="宋体"/>
          <w:bCs/>
          <w:color w:val="000000"/>
          <w:sz w:val="24"/>
          <w:szCs w:val="24"/>
          <w:u w:val="single"/>
        </w:rPr>
        <w:t xml:space="preserve">10</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u w:val="single"/>
        </w:rPr>
        <w:t xml:space="preserve">个</w:t>
      </w:r>
      <w:r>
        <w:rPr>
          <w:rFonts w:ascii="宋体" w:hAnsi="宋体" w:eastAsia="宋体" w:cs="宋体"/>
          <w:bCs/>
          <w:color w:val="000000"/>
          <w:sz w:val="24"/>
          <w:szCs w:val="24"/>
          <w:u w:val="single"/>
        </w:rPr>
        <w:t xml:space="preserve">工作</w:t>
      </w:r>
      <w:r>
        <w:rPr>
          <w:rFonts w:hint="eastAsia" w:ascii="宋体" w:hAnsi="宋体" w:eastAsia="宋体" w:cs="宋体"/>
          <w:bCs/>
          <w:color w:val="000000"/>
          <w:sz w:val="24"/>
          <w:szCs w:val="24"/>
        </w:rPr>
        <w:t xml:space="preserve">日内）恢复的；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.2.2</w:t>
      </w:r>
      <w:r>
        <w:rPr>
          <w:rFonts w:hint="eastAsia" w:ascii="宋体" w:hAnsi="宋体" w:eastAsia="宋体" w:cs="宋体"/>
          <w:bCs/>
          <w:color w:val="000000"/>
          <w:sz w:val="24"/>
          <w:szCs w:val="24"/>
        </w:rPr>
        <w:t xml:space="preserve">乙方单位总体服务能力发生下降，专业技术人员减员或资质下降人数达到20%的；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乙方人员无故未能按约定为甲方提供服务，服务期限内达到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.2.4</w:t>
      </w:r>
      <w:r>
        <w:rPr>
          <w:rFonts w:hint="eastAsia" w:ascii="宋体" w:hAnsi="宋体" w:eastAsia="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.2.5因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一</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.2.7</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color w:val="000000"/>
          <w:sz w:val="24"/>
          <w:szCs w:val="24"/>
          <w:u w:val="single"/>
        </w:rPr>
        <w:t xml:space="preserve">10</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10.1</w:t>
      </w:r>
      <w:r>
        <w:rPr>
          <w:rFonts w:hint="eastAsia" w:ascii="宋体" w:hAnsi="宋体" w:eastAsia="宋体" w:cs="宋体"/>
          <w:bCs/>
          <w:i/>
          <w:iCs/>
          <w:color w:val="000000"/>
          <w:sz w:val="24"/>
          <w:szCs w:val="24"/>
          <w:u w:val="single"/>
        </w:rPr>
        <w:t xml:space="preserve">乙方单位总体服务能力发生下降，专业技术人员减员或资质下降人数达到</w:t>
      </w:r>
      <w:r>
        <w:rPr>
          <w:rFonts w:ascii="宋体" w:hAnsi="宋体" w:eastAsia="宋体" w:cs="宋体"/>
          <w:bCs/>
          <w:i/>
          <w:iCs/>
          <w:color w:val="000000"/>
          <w:sz w:val="24"/>
          <w:szCs w:val="24"/>
          <w:u w:val="single"/>
        </w:rPr>
        <w:t xml:space="preserve">30%</w:t>
      </w:r>
      <w:r>
        <w:rPr>
          <w:rFonts w:hint="eastAsia" w:ascii="宋体" w:hAnsi="宋体" w:eastAsia="宋体" w:cs="宋体"/>
          <w:bCs/>
          <w:i/>
          <w:iCs/>
          <w:color w:val="000000"/>
          <w:sz w:val="24"/>
          <w:szCs w:val="24"/>
          <w:u w:val="single"/>
        </w:rPr>
        <w:t xml:space="preserve">，或轮换岗超过签订合同时备案人员的60%的；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10.2</w:t>
      </w:r>
      <w:r>
        <w:rPr>
          <w:rFonts w:hint="eastAsia" w:ascii="宋体" w:hAnsi="宋体" w:eastAsia="宋体" w:cs="宋体"/>
          <w:bCs/>
          <w:i/>
          <w:iCs/>
          <w:color w:val="000000"/>
          <w:sz w:val="24"/>
          <w:szCs w:val="24"/>
          <w:u w:val="single"/>
        </w:rPr>
        <w:t xml:space="preserve">乙方人员无故未能按约定</w:t>
      </w:r>
      <w:r>
        <w:rPr>
          <w:rFonts w:ascii="宋体" w:hAnsi="宋体" w:eastAsia="宋体" w:cs="宋体"/>
          <w:bCs/>
          <w:i/>
          <w:iCs/>
          <w:color w:val="000000"/>
          <w:sz w:val="24"/>
          <w:szCs w:val="24"/>
          <w:u w:val="single"/>
        </w:rPr>
        <w:t xml:space="preserve">为</w:t>
      </w:r>
      <w:r>
        <w:rPr>
          <w:rFonts w:hint="eastAsia" w:ascii="宋体" w:hAnsi="宋体" w:eastAsia="宋体" w:cs="宋体"/>
          <w:bCs/>
          <w:i/>
          <w:iCs/>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10.3</w:t>
      </w:r>
      <w:r>
        <w:rPr>
          <w:rFonts w:hint="eastAsia" w:ascii="宋体" w:hAnsi="宋体" w:eastAsia="宋体" w:cs="宋体"/>
          <w:bCs/>
          <w:i/>
          <w:iCs/>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10.4因</w:t>
      </w:r>
      <w:r>
        <w:rPr>
          <w:rFonts w:hint="eastAsia" w:ascii="宋体" w:hAnsi="宋体" w:eastAsia="宋体" w:cs="宋体"/>
          <w:bCs/>
          <w:i/>
          <w:iCs/>
          <w:color w:val="000000"/>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10.5</w:t>
      </w:r>
      <w:r>
        <w:rPr>
          <w:rFonts w:hint="eastAsia" w:ascii="宋体" w:hAnsi="宋体" w:eastAsia="宋体" w:cs="宋体"/>
          <w:bCs/>
          <w:i/>
          <w:iCs/>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10.6</w:t>
      </w:r>
      <w:r>
        <w:rPr>
          <w:rFonts w:hint="eastAsia" w:ascii="宋体" w:hAnsi="宋体" w:eastAsia="宋体" w:cs="宋体"/>
          <w:bCs/>
          <w:i/>
          <w:iCs/>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11.1</w:t>
      </w:r>
      <w:r>
        <w:rPr>
          <w:rFonts w:hint="eastAsia" w:ascii="宋体" w:hAnsi="宋体" w:eastAsia="宋体" w:cs="宋体"/>
          <w:bCs/>
          <w:i/>
          <w:iCs/>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11.2</w:t>
      </w:r>
      <w:r>
        <w:rPr>
          <w:rFonts w:hint="eastAsia" w:ascii="宋体" w:hAnsi="宋体" w:eastAsia="宋体" w:cs="宋体"/>
          <w:bCs/>
          <w:i/>
          <w:iCs/>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11.3</w:t>
      </w:r>
      <w:r>
        <w:rPr>
          <w:rFonts w:hint="eastAsia" w:ascii="宋体" w:hAnsi="宋体" w:eastAsia="宋体" w:cs="宋体"/>
          <w:bCs/>
          <w:i/>
          <w:iCs/>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11.4</w:t>
      </w:r>
      <w:r>
        <w:rPr>
          <w:rFonts w:hint="eastAsia" w:ascii="宋体" w:hAnsi="宋体" w:eastAsia="宋体" w:cs="宋体"/>
          <w:bCs/>
          <w:i/>
          <w:iCs/>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第十三条 合同的终止</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不收取。</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firstLine="2200"/>
        <w:spacing w:line="440" w:lineRule="exact"/>
        <w:rPr>
          <w:rFonts w:ascii="宋体" w:hAnsi="宋体" w:eastAsia="宋体" w:cs="Times New Roman"/>
          <w:color w:val="000000"/>
          <w:sz w:val="24"/>
          <w:szCs w:val="24"/>
        </w:rPr>
      </w:pPr>
      <w:r>
        <w:rPr>
          <w:rFonts w:ascii="黑体" w:hAnsi="Courier New" w:eastAsia="黑体" w:cs="Courier New"/>
          <w:bCs/>
          <w:color w:val="000000"/>
          <w:sz w:val="44"/>
          <w:szCs w:val="21"/>
        </w:rPr>
        <w:br w:type="page" w:clear="all"/>
      </w:r>
      <w:r/>
    </w:p>
    <w:p>
      <w:pPr>
        <w:jc w:val="center"/>
        <w:rPr>
          <w:rFonts w:ascii="宋体" w:hAnsi="宋体" w:eastAsia="宋体" w:cs="Courier New"/>
          <w:color w:val="000000"/>
          <w:sz w:val="24"/>
          <w:szCs w:val="24"/>
        </w:rPr>
        <w:outlineLvl w:val="0"/>
      </w:pPr>
      <w:r/>
      <w:bookmarkStart w:id="315" w:name="_Toc163508390"/>
      <w:r/>
      <w:bookmarkStart w:id="316" w:name="_Toc163508315"/>
      <w:r/>
      <w:bookmarkStart w:id="317" w:name="_Toc6680"/>
      <w:r>
        <w:rPr>
          <w:rFonts w:hint="eastAsia" w:ascii="宋体" w:hAnsi="宋体" w:eastAsia="宋体" w:cs="Times New Roman"/>
          <w:b/>
          <w:color w:val="000000"/>
          <w:sz w:val="44"/>
          <w:szCs w:val="44"/>
        </w:rPr>
        <w:t xml:space="preserve">第</w:t>
      </w:r>
      <w:bookmarkEnd w:id="308"/>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09"/>
      <w:r/>
      <w:bookmarkEnd w:id="310"/>
      <w:r/>
      <w:bookmarkEnd w:id="311"/>
      <w:r/>
      <w:bookmarkEnd w:id="315"/>
      <w:r/>
      <w:bookmarkEnd w:id="316"/>
      <w:r/>
      <w:bookmarkEnd w:id="317"/>
      <w:r/>
      <w:r/>
    </w:p>
    <w:p>
      <w:pPr>
        <w:spacing w:line="440" w:lineRule="exact"/>
        <w:rPr>
          <w:rFonts w:ascii="宋体" w:hAnsi="宋体" w:eastAsia="宋体" w:cs="宋体"/>
          <w:b/>
          <w:sz w:val="28"/>
          <w:szCs w:val="28"/>
          <w:lang w:val="zh-CN"/>
        </w:rPr>
        <w:outlineLvl w:val="1"/>
      </w:pPr>
      <w:r/>
      <w:bookmarkStart w:id="318" w:name="_Toc17758"/>
      <w:r/>
      <w:bookmarkStart w:id="319" w:name="_Toc157604637"/>
      <w:r/>
      <w:bookmarkStart w:id="320" w:name="_Toc163508316"/>
      <w:r/>
      <w:bookmarkStart w:id="321" w:name="_Toc163508391"/>
      <w:r/>
      <w:bookmarkStart w:id="322" w:name="_Toc120614281"/>
      <w:r/>
      <w:bookmarkStart w:id="323" w:name="_Toc49090575"/>
      <w:r/>
      <w:bookmarkStart w:id="324" w:name="_Toc26554093"/>
      <w:r>
        <w:rPr>
          <w:rFonts w:hint="eastAsia" w:ascii="宋体" w:hAnsi="宋体" w:eastAsia="宋体" w:cs="宋体"/>
          <w:b/>
          <w:sz w:val="28"/>
          <w:szCs w:val="28"/>
          <w:lang w:val="zh-CN"/>
        </w:rPr>
        <w:t xml:space="preserve">一、</w:t>
      </w:r>
      <w:r>
        <w:rPr>
          <w:rFonts w:hint="eastAsia" w:ascii="宋体" w:hAnsi="宋体" w:eastAsia="宋体" w:cs="宋体"/>
          <w:b/>
          <w:bCs/>
          <w:sz w:val="28"/>
          <w:szCs w:val="28"/>
          <w:lang w:val="zh-CN"/>
        </w:rPr>
        <w:t xml:space="preserve">项目说明：</w:t>
      </w:r>
      <w:bookmarkEnd w:id="318"/>
      <w:r/>
      <w:r/>
    </w:p>
    <w:p>
      <w:pPr>
        <w:ind w:firstLine="480"/>
        <w:spacing w:line="440" w:lineRule="exact"/>
        <w:rPr>
          <w:rFonts w:ascii="宋体" w:hAnsi="宋体" w:eastAsia="宋体" w:cs="宋体"/>
          <w:color w:val="000000"/>
          <w:sz w:val="24"/>
          <w:szCs w:val="24"/>
        </w:rPr>
      </w:pPr>
      <w:r>
        <w:rPr>
          <w:rFonts w:hint="eastAsia" w:ascii="宋体" w:hAnsi="宋体" w:eastAsia="宋体" w:cs="宋体"/>
          <w:sz w:val="24"/>
          <w:szCs w:val="24"/>
        </w:rPr>
        <w:t xml:space="preserve">1.项目简介：常熟市尚湖镇人民政府所需的2026年尚湖镇公办学校保安服务采购。主要包括：</w:t>
      </w:r>
      <w:r>
        <w:rPr>
          <w:rFonts w:hint="eastAsia" w:ascii="宋体" w:hAnsi="宋体" w:eastAsia="宋体" w:cs="宋体"/>
          <w:color w:val="000000"/>
          <w:sz w:val="24"/>
          <w:szCs w:val="24"/>
        </w:rPr>
        <w:t xml:space="preserve">尚湖中学、王庄中学、练塘中学、尚湖中心小学、王庄中心小学、练塘中心小学（包括鸳鸯分校）、尚湖幼儿园、王庄幼儿园、练塘幼儿园（包括鸳鸯分园）的学校保安服务。</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服务内容：学校保安服务，主要负责各校区内的治安、门岗、消防、信报资料接收分发及车辆管理工作，做好防火、防盗、防爆、防破坏、防自然灾害等工作，维护校方正常的校园安全秩序，负责校方门卫守护、校园巡逻及交通指挥值班执勤工作；应急突发事件的处理及各学校安排的有关安全保卫的临时性工作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3.合同履行期限：</w:t>
      </w:r>
      <w:r>
        <w:rPr>
          <w:rFonts w:hint="eastAsia" w:ascii="Calibri" w:hAnsi="Calibri" w:eastAsia="宋体" w:cs="Times New Roman"/>
          <w:color w:val="000000"/>
          <w:sz w:val="24"/>
          <w:szCs w:val="24"/>
        </w:rPr>
        <w:t xml:space="preserve">自合同生效之日起一年（2026年11月1日至2027年10月31日）。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4.投标人如需现场进行踏勘的，相关费用由投标人自行承担。现场踏勘联系人：张菊兴，联系电话：0512-52449632。</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5.项目地点：尚湖镇区域范围内各学校指定地点（常熟市范围内）。</w:t>
      </w:r>
      <w:r/>
    </w:p>
    <w:p>
      <w:pPr>
        <w:ind w:firstLine="240"/>
        <w:spacing w:line="440" w:lineRule="exact"/>
        <w:rPr>
          <w:rFonts w:ascii="宋体" w:hAnsi="宋体" w:eastAsia="宋体" w:cs="宋体"/>
          <w:i/>
          <w:iCs/>
          <w:sz w:val="24"/>
          <w:szCs w:val="24"/>
          <w:u w:val="single"/>
        </w:rPr>
      </w:pPr>
      <w:r>
        <w:rPr>
          <w:rFonts w:hint="eastAsia" w:ascii="宋体" w:hAnsi="宋体" w:eastAsia="宋体" w:cs="宋体"/>
          <w:sz w:val="24"/>
        </w:rPr>
        <w:t xml:space="preserve">  </w:t>
      </w:r>
      <w:r>
        <w:rPr>
          <w:rFonts w:hint="eastAsia" w:ascii="宋体" w:hAnsi="宋体" w:eastAsia="宋体" w:cs="宋体"/>
          <w:i/>
          <w:iCs/>
          <w:sz w:val="24"/>
          <w:szCs w:val="24"/>
          <w:u w:val="single"/>
        </w:rPr>
        <w:t xml:space="preserve">6.付款方式：</w:t>
      </w:r>
      <w:r>
        <w:rPr>
          <w:rFonts w:hint="eastAsia" w:ascii="宋体" w:hAnsi="宋体" w:eastAsia="宋体" w:cs="宋体"/>
          <w:b/>
          <w:bCs/>
          <w:i/>
          <w:iCs/>
          <w:sz w:val="24"/>
          <w:szCs w:val="24"/>
          <w:u w:val="single"/>
        </w:rPr>
        <w:t xml:space="preserve">合同款由各学校按实结算，常熟市尚湖镇人民政府做好协调工作。</w:t>
      </w:r>
      <w:r/>
    </w:p>
    <w:p>
      <w:pPr>
        <w:ind w:firstLine="72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6.1 合同签订后20个工作日内，各学校向中标人支付对应合同总价的10%作为预付款。</w:t>
      </w:r>
      <w:r/>
    </w:p>
    <w:p>
      <w:pPr>
        <w:ind w:firstLine="72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6.2 本项目每个月的服务费相同，由固定保安服务费用和月度考核费用组成，其中固定保安服务费用占每个月服务费的95%（按合同总价的7.125%计算），月度考核费用占每个月服务费的5%（按合同总价的0.375%计算）。</w:t>
      </w:r>
      <w:r/>
    </w:p>
    <w:p>
      <w:pPr>
        <w:ind w:firstLine="72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6.3 每个月的服务费按月度考核结算（考核方式详见附件一 考核评分表）；</w:t>
      </w:r>
      <w:r/>
    </w:p>
    <w:p>
      <w:pPr>
        <w:ind w:firstLine="72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6.4 每个月之后的七个工作日内，各学校向中标人支付上个月度的固定保安服务费用，一个季度之后的十个工作日内支付上季度三个月的月度考核费用。最后三个月考核费用支付节点为最终验收结束后，根据月度考核以及最终验收情况支付。</w:t>
      </w:r>
      <w:r/>
    </w:p>
    <w:p>
      <w:pPr>
        <w:ind w:firstLine="72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6.5 月度考核为优秀（得分90分及以上），不扣除月度考核费用；月度考核为良好（得分75分及以上，90分以下），扣除25%月度考核费用；考核为合格（得分60分及以上，75分以下），扣除50%月度考核费用；考核为不合格（得分60分以下），扣除全部月度考核费用。</w:t>
      </w:r>
      <w:r/>
    </w:p>
    <w:p>
      <w:pPr>
        <w:spacing w:line="440" w:lineRule="exact"/>
        <w:rPr>
          <w:rFonts w:ascii="宋体" w:hAnsi="宋体" w:eastAsia="宋体" w:cs="宋体"/>
          <w:b/>
          <w:i/>
          <w:iCs/>
          <w:color w:val="000000"/>
          <w:sz w:val="24"/>
          <w:szCs w:val="24"/>
          <w:u w:val="single"/>
        </w:rPr>
      </w:pPr>
      <w:r>
        <w:rPr>
          <w:rFonts w:hint="eastAsia" w:ascii="宋体" w:hAnsi="宋体" w:eastAsia="宋体" w:cs="宋体"/>
          <w:b/>
          <w:i/>
          <w:iCs/>
          <w:color w:val="000000"/>
          <w:sz w:val="24"/>
          <w:szCs w:val="24"/>
          <w:u w:val="single"/>
        </w:rPr>
        <w:t xml:space="preserve">注：（1）以上每次付款前，中标人均应提供符合各学校要求的同等金额的合法有效发票。否则，采购人有权顺延付款时间，且不承担任何违约或赔偿责任。</w:t>
      </w:r>
      <w:r/>
    </w:p>
    <w:p>
      <w:pPr>
        <w:ind w:firstLine="560"/>
        <w:spacing w:line="440" w:lineRule="exact"/>
        <w:rPr>
          <w:rFonts w:ascii="宋体" w:hAnsi="宋体" w:eastAsia="宋体" w:cs="宋体"/>
          <w:b/>
          <w:i/>
          <w:iCs/>
          <w:color w:val="000000"/>
          <w:sz w:val="24"/>
          <w:szCs w:val="24"/>
          <w:u w:val="single"/>
        </w:rPr>
      </w:pPr>
      <w:r>
        <w:rPr>
          <w:rFonts w:hint="eastAsia" w:ascii="宋体" w:hAnsi="宋体" w:eastAsia="宋体" w:cs="宋体"/>
          <w:b/>
          <w:i/>
          <w:iCs/>
          <w:color w:val="000000"/>
          <w:sz w:val="24"/>
          <w:szCs w:val="24"/>
          <w:u w:val="single"/>
        </w:rPr>
        <w:t xml:space="preserve">（2）签订合同时，中标人明确表示无需预付款或者主动要求降低预付款比例的，可不适用上述第6.1条规定。</w:t>
      </w:r>
      <w:r/>
    </w:p>
    <w:p>
      <w:pPr>
        <w:ind w:firstLine="560"/>
        <w:spacing w:line="440" w:lineRule="exact"/>
        <w:rPr>
          <w:rFonts w:ascii="宋体" w:hAnsi="宋体" w:eastAsia="宋体" w:cs="宋体"/>
          <w:b/>
          <w:i/>
          <w:iCs/>
          <w:color w:val="000000"/>
          <w:sz w:val="24"/>
          <w:szCs w:val="24"/>
          <w:u w:val="single"/>
        </w:rPr>
      </w:pPr>
      <w:r>
        <w:rPr>
          <w:rFonts w:hint="eastAsia" w:ascii="宋体" w:hAnsi="宋体" w:eastAsia="宋体" w:cs="宋体"/>
          <w:b/>
          <w:i/>
          <w:iCs/>
          <w:color w:val="000000"/>
          <w:sz w:val="24"/>
          <w:szCs w:val="24"/>
          <w:u w:val="single"/>
        </w:rPr>
        <w:t xml:space="preserve">（3）</w:t>
      </w:r>
      <w:r>
        <w:rPr>
          <w:rFonts w:hint="eastAsia" w:ascii="宋体" w:hAnsi="宋体" w:eastAsia="宋体" w:cs="宋体"/>
          <w:b/>
          <w:bCs/>
          <w:i/>
          <w:iCs/>
          <w:sz w:val="24"/>
          <w:szCs w:val="24"/>
          <w:u w:val="single"/>
        </w:rPr>
        <w:t xml:space="preserve">本项目支付方式支持数字人民币方式。</w:t>
      </w:r>
      <w:r/>
    </w:p>
    <w:p>
      <w:pPr>
        <w:ind w:firstLine="480"/>
        <w:spacing w:line="440" w:lineRule="exact"/>
        <w:rPr>
          <w:rFonts w:ascii="宋体" w:hAnsi="宋体" w:eastAsia="宋体" w:cs="宋体"/>
          <w:b/>
          <w:bCs/>
          <w:i/>
          <w:iCs/>
          <w:sz w:val="24"/>
          <w:szCs w:val="24"/>
          <w:u w:val="single"/>
        </w:rPr>
      </w:pPr>
      <w:r/>
      <w:bookmarkStart w:id="325" w:name="_Toc485992633"/>
      <w:r/>
      <w:bookmarkStart w:id="326" w:name="_Toc485977967"/>
      <w:r>
        <w:rPr>
          <w:rFonts w:hint="eastAsia" w:ascii="宋体" w:hAnsi="宋体" w:eastAsia="宋体" w:cs="宋体"/>
          <w:b/>
          <w:bCs/>
          <w:i/>
          <w:iCs/>
          <w:sz w:val="24"/>
          <w:szCs w:val="24"/>
          <w:u w:val="single"/>
        </w:rPr>
        <w:t xml:space="preserve">7.保安人员用餐安排：保安人员的用餐费用均由中标人负责。</w:t>
      </w:r>
      <w:r/>
    </w:p>
    <w:p>
      <w:pPr>
        <w:ind w:firstLine="482"/>
        <w:spacing w:line="440" w:lineRule="exact"/>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8.本项目不接受联合体投标，不得以任何形式进行转包及分包。</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 </w:t>
      </w:r>
      <w:r/>
    </w:p>
    <w:p>
      <w:pPr>
        <w:ind w:firstLine="482"/>
        <w:spacing w:line="440" w:lineRule="exact"/>
        <w:rPr>
          <w:rFonts w:ascii="宋体" w:hAnsi="宋体" w:eastAsia="宋体" w:cs="宋体"/>
          <w:b/>
          <w:bCs/>
          <w:sz w:val="24"/>
          <w:szCs w:val="24"/>
        </w:rPr>
      </w:pPr>
      <w:r>
        <w:rPr>
          <w:rFonts w:ascii="宋体" w:hAnsi="宋体" w:eastAsia="宋体" w:cs="宋体"/>
          <w:b/>
          <w:bCs/>
          <w:sz w:val="24"/>
          <w:szCs w:val="24"/>
        </w:rPr>
      </w:r>
      <w:r/>
    </w:p>
    <w:p>
      <w:pPr>
        <w:numPr>
          <w:ilvl w:val="0"/>
          <w:numId w:val="6"/>
        </w:numPr>
        <w:spacing w:line="440" w:lineRule="exact"/>
        <w:rPr>
          <w:rFonts w:ascii="宋体" w:hAnsi="宋体" w:eastAsia="宋体" w:cs="宋体"/>
          <w:b/>
          <w:bCs/>
          <w:sz w:val="28"/>
          <w:szCs w:val="28"/>
        </w:rPr>
        <w:outlineLvl w:val="1"/>
      </w:pPr>
      <w:r/>
      <w:bookmarkStart w:id="327" w:name="_Toc23195"/>
      <w:r>
        <w:rPr>
          <w:rFonts w:hint="eastAsia" w:ascii="宋体" w:hAnsi="宋体" w:eastAsia="宋体" w:cs="宋体"/>
          <w:b/>
          <w:bCs/>
          <w:sz w:val="28"/>
          <w:szCs w:val="28"/>
        </w:rPr>
        <w:t xml:space="preserve">项目人员配置及要求：</w:t>
      </w:r>
      <w:bookmarkEnd w:id="327"/>
      <w:r/>
      <w:r/>
    </w:p>
    <w:p>
      <w:pPr>
        <w:spacing w:line="440" w:lineRule="exact"/>
        <w:rPr>
          <w:rFonts w:ascii="宋体" w:hAnsi="宋体" w:eastAsia="宋体" w:cs="宋体"/>
          <w:b/>
          <w:bCs/>
          <w:sz w:val="24"/>
        </w:rPr>
      </w:pPr>
      <w:r>
        <w:rPr>
          <w:rFonts w:hint="eastAsia" w:ascii="宋体" w:hAnsi="宋体" w:eastAsia="宋体" w:cs="宋体"/>
          <w:b/>
          <w:bCs/>
          <w:sz w:val="24"/>
        </w:rPr>
        <w:t xml:space="preserve">（一）人员配置：</w:t>
      </w:r>
      <w:r/>
    </w:p>
    <w:tbl>
      <w:tblPr>
        <w:tblStyle w:val="946"/>
        <w:tblW w:w="101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363"/>
        <w:gridCol w:w="1770"/>
        <w:gridCol w:w="5054"/>
      </w:tblGrid>
      <w:tr>
        <w:trPr>
          <w:trHeight w:val="458"/>
        </w:trPr>
        <w:tc>
          <w:tcPr>
            <w:tcW w:w="922" w:type="dxa"/>
            <w:vAlign w:val="center"/>
            <w:textDirection w:val="lrTb"/>
            <w:noWrap/>
          </w:tcPr>
          <w:p>
            <w:pPr>
              <w:jc w:val="center"/>
              <w:widowControl/>
              <w:rPr>
                <w:rFonts w:ascii="宋体" w:hAnsi="宋体" w:eastAsia="宋体" w:cs="宋体"/>
                <w:b/>
                <w:bCs/>
                <w:color w:val="000000"/>
                <w:sz w:val="24"/>
                <w:szCs w:val="24"/>
              </w:rPr>
            </w:pPr>
            <w:r>
              <w:rPr>
                <w:rStyle w:val="1101"/>
                <w:rFonts w:hint="eastAsia" w:ascii="宋体" w:hAnsi="宋体" w:eastAsia="宋体" w:cs="宋体"/>
                <w:b/>
                <w:bCs/>
                <w:sz w:val="24"/>
                <w:szCs w:val="24"/>
                <w:lang w:bidi="ar"/>
              </w:rPr>
              <w:t xml:space="preserve">序号</w:t>
            </w:r>
            <w:r/>
          </w:p>
        </w:tc>
        <w:tc>
          <w:tcPr>
            <w:tcW w:w="2363" w:type="dxa"/>
            <w:vAlign w:val="center"/>
            <w:textDirection w:val="lrTb"/>
            <w:noWrap/>
          </w:tcPr>
          <w:p>
            <w:pPr>
              <w:jc w:val="center"/>
              <w:widowControl/>
              <w:rPr>
                <w:rFonts w:ascii="宋体" w:hAnsi="宋体" w:eastAsia="宋体" w:cs="宋体"/>
                <w:b/>
                <w:bCs/>
                <w:color w:val="000000"/>
                <w:sz w:val="24"/>
                <w:szCs w:val="24"/>
              </w:rPr>
            </w:pPr>
            <w:r>
              <w:rPr>
                <w:rStyle w:val="1101"/>
                <w:rFonts w:hint="eastAsia" w:ascii="宋体" w:hAnsi="宋体" w:eastAsia="宋体" w:cs="宋体"/>
                <w:b/>
                <w:bCs/>
                <w:sz w:val="24"/>
                <w:szCs w:val="24"/>
                <w:lang w:bidi="ar"/>
              </w:rPr>
              <w:t xml:space="preserve">各学校简称</w:t>
            </w:r>
            <w:r/>
          </w:p>
        </w:tc>
        <w:tc>
          <w:tcPr>
            <w:tcW w:w="1770" w:type="dxa"/>
            <w:vAlign w:val="center"/>
            <w:textDirection w:val="lrTb"/>
            <w:noWrap w:val="false"/>
          </w:tcPr>
          <w:p>
            <w:pPr>
              <w:jc w:val="center"/>
              <w:widowControl/>
              <w:rPr>
                <w:rStyle w:val="1101"/>
                <w:rFonts w:ascii="宋体" w:hAnsi="宋体" w:eastAsia="宋体" w:cs="宋体"/>
                <w:b/>
                <w:bCs/>
                <w:color w:val="000000"/>
                <w:sz w:val="24"/>
                <w:szCs w:val="24"/>
                <w:lang w:bidi="ar"/>
              </w:rPr>
            </w:pPr>
            <w:r>
              <w:rPr>
                <w:rStyle w:val="1101"/>
                <w:rFonts w:hint="eastAsia" w:ascii="宋体" w:hAnsi="宋体" w:eastAsia="宋体" w:cs="宋体"/>
                <w:b/>
                <w:bCs/>
                <w:color w:val="000000"/>
                <w:sz w:val="24"/>
                <w:szCs w:val="24"/>
                <w:lang w:bidi="ar"/>
              </w:rPr>
              <w:t xml:space="preserve">保安人员配备数（人）</w:t>
            </w:r>
            <w:r/>
          </w:p>
        </w:tc>
        <w:tc>
          <w:tcPr>
            <w:tcW w:w="5054" w:type="dxa"/>
            <w:vAlign w:val="center"/>
            <w:textDirection w:val="lrTb"/>
            <w:noWrap w:val="false"/>
          </w:tcPr>
          <w:p>
            <w:pPr>
              <w:jc w:val="center"/>
              <w:widowControl/>
              <w:rPr>
                <w:rStyle w:val="1101"/>
                <w:rFonts w:ascii="宋体" w:hAnsi="宋体" w:eastAsia="宋体" w:cs="宋体"/>
                <w:b/>
                <w:bCs/>
                <w:color w:val="000000"/>
                <w:sz w:val="24"/>
                <w:szCs w:val="24"/>
                <w:lang w:bidi="ar"/>
              </w:rPr>
            </w:pPr>
            <w:r>
              <w:rPr>
                <w:rStyle w:val="1101"/>
                <w:rFonts w:hint="eastAsia" w:ascii="宋体" w:hAnsi="宋体" w:eastAsia="宋体" w:cs="宋体"/>
                <w:b/>
                <w:bCs/>
                <w:color w:val="000000"/>
                <w:sz w:val="24"/>
                <w:szCs w:val="24"/>
                <w:lang w:bidi="ar"/>
              </w:rPr>
              <w:t xml:space="preserve">备注</w:t>
            </w:r>
            <w:r/>
          </w:p>
        </w:tc>
      </w:tr>
      <w:tr>
        <w:trPr>
          <w:trHeight w:val="360"/>
        </w:trPr>
        <w:tc>
          <w:tcPr>
            <w:tcW w:w="922" w:type="dxa"/>
            <w:vAlign w:val="center"/>
            <w:textDirection w:val="lrTb"/>
            <w:noWrap/>
          </w:tcPr>
          <w:p>
            <w:pPr>
              <w:jc w:val="center"/>
              <w:spacing w:line="32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W w:w="2363" w:type="dxa"/>
            <w:vAlign w:val="center"/>
            <w:textDirection w:val="lrTb"/>
            <w:noWrap w:val="false"/>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尚湖中学</w:t>
            </w:r>
            <w:r/>
          </w:p>
        </w:tc>
        <w:tc>
          <w:tcPr>
            <w:tcW w:w="1770" w:type="dxa"/>
            <w:vAlign w:val="center"/>
            <w:textDirection w:val="lrTb"/>
            <w:noWrap w:val="false"/>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2</w:t>
            </w:r>
            <w:r/>
          </w:p>
        </w:tc>
        <w:tc>
          <w:tcPr>
            <w:tcW w:w="5054" w:type="dxa"/>
            <w:vAlign w:val="center"/>
            <w:textDirection w:val="lrTb"/>
            <w:noWrap/>
          </w:tcPr>
          <w:p>
            <w:pPr>
              <w:jc w:val="left"/>
              <w:spacing w:line="320" w:lineRule="exact"/>
              <w:rPr>
                <w:rFonts w:ascii="宋体" w:hAnsi="宋体" w:eastAsia="宋体" w:cs="宋体"/>
                <w:color w:val="000000"/>
                <w:sz w:val="24"/>
                <w:szCs w:val="24"/>
                <w:lang w:bidi="ar"/>
              </w:rPr>
            </w:pPr>
            <w:r>
              <w:rPr>
                <w:rFonts w:hint="eastAsia" w:ascii="宋体" w:hAnsi="宋体" w:eastAsia="宋体" w:cs="宋体"/>
                <w:sz w:val="24"/>
                <w:szCs w:val="24"/>
              </w:rPr>
              <w:t xml:space="preserve">男性，不超过55周岁，体检、政审合格，五官端正，具有主管机构颁发的保安员证。</w:t>
            </w:r>
            <w:r/>
          </w:p>
        </w:tc>
      </w:tr>
      <w:tr>
        <w:trPr>
          <w:trHeight w:val="360"/>
        </w:trPr>
        <w:tc>
          <w:tcPr>
            <w:tcW w:w="922" w:type="dxa"/>
            <w:vAlign w:val="center"/>
            <w:textDirection w:val="lrTb"/>
            <w:noWrap/>
          </w:tcPr>
          <w:p>
            <w:pPr>
              <w:jc w:val="center"/>
              <w:spacing w:line="32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W w:w="2363"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王庄中学</w:t>
            </w:r>
            <w:r/>
          </w:p>
        </w:tc>
        <w:tc>
          <w:tcPr>
            <w:tcW w:w="1770"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2</w:t>
            </w:r>
            <w:r/>
          </w:p>
        </w:tc>
        <w:tc>
          <w:tcPr>
            <w:tcW w:w="5054" w:type="dxa"/>
            <w:vAlign w:val="center"/>
            <w:textDirection w:val="lrTb"/>
            <w:noWrap/>
          </w:tcPr>
          <w:p>
            <w:pPr>
              <w:jc w:val="left"/>
              <w:spacing w:line="320" w:lineRule="exact"/>
              <w:rPr>
                <w:rFonts w:ascii="宋体" w:hAnsi="宋体" w:eastAsia="宋体" w:cs="宋体"/>
                <w:color w:val="000000"/>
                <w:sz w:val="24"/>
                <w:szCs w:val="24"/>
                <w:lang w:bidi="ar"/>
              </w:rPr>
            </w:pPr>
            <w:r>
              <w:rPr>
                <w:rFonts w:hint="eastAsia" w:ascii="宋体" w:hAnsi="宋体" w:eastAsia="宋体" w:cs="宋体"/>
                <w:sz w:val="24"/>
                <w:szCs w:val="24"/>
              </w:rPr>
              <w:t xml:space="preserve">男性，不超过55周岁，体检、政审合格，五官端正，具有主管机构颁发的保安员证。</w:t>
            </w:r>
            <w:r/>
          </w:p>
        </w:tc>
      </w:tr>
      <w:tr>
        <w:trPr>
          <w:trHeight w:val="420"/>
        </w:trPr>
        <w:tc>
          <w:tcPr>
            <w:tcW w:w="922" w:type="dxa"/>
            <w:vAlign w:val="center"/>
            <w:textDirection w:val="lrTb"/>
            <w:noWrap/>
          </w:tcPr>
          <w:p>
            <w:pPr>
              <w:jc w:val="center"/>
              <w:spacing w:line="32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W w:w="2363"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练塘中学</w:t>
            </w:r>
            <w:r/>
          </w:p>
        </w:tc>
        <w:tc>
          <w:tcPr>
            <w:tcW w:w="1770"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2</w:t>
            </w:r>
            <w:r/>
          </w:p>
        </w:tc>
        <w:tc>
          <w:tcPr>
            <w:tcW w:w="5054" w:type="dxa"/>
            <w:vAlign w:val="center"/>
            <w:textDirection w:val="lrTb"/>
            <w:noWrap/>
          </w:tcPr>
          <w:p>
            <w:pPr>
              <w:jc w:val="left"/>
              <w:spacing w:line="320" w:lineRule="exact"/>
              <w:rPr>
                <w:rFonts w:ascii="宋体" w:hAnsi="宋体" w:eastAsia="宋体" w:cs="宋体"/>
                <w:color w:val="000000"/>
                <w:sz w:val="24"/>
                <w:szCs w:val="24"/>
                <w:lang w:bidi="ar"/>
              </w:rPr>
            </w:pPr>
            <w:r>
              <w:rPr>
                <w:rFonts w:hint="eastAsia" w:ascii="宋体" w:hAnsi="宋体" w:eastAsia="宋体" w:cs="宋体"/>
                <w:sz w:val="24"/>
                <w:szCs w:val="24"/>
              </w:rPr>
              <w:t xml:space="preserve">男性，不超过55周岁，体检、政审合格，五官端正，具有主管机构颁发的保安员证。</w:t>
            </w:r>
            <w:r/>
          </w:p>
        </w:tc>
      </w:tr>
      <w:tr>
        <w:trPr>
          <w:trHeight w:val="360"/>
        </w:trPr>
        <w:tc>
          <w:tcPr>
            <w:tcW w:w="922" w:type="dxa"/>
            <w:vAlign w:val="center"/>
            <w:textDirection w:val="lrTb"/>
            <w:noWrap/>
          </w:tcPr>
          <w:p>
            <w:pPr>
              <w:jc w:val="center"/>
              <w:spacing w:line="32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W w:w="2363"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尚湖中心小学</w:t>
            </w:r>
            <w:r/>
          </w:p>
        </w:tc>
        <w:tc>
          <w:tcPr>
            <w:tcW w:w="1770"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2</w:t>
            </w:r>
            <w:r/>
          </w:p>
        </w:tc>
        <w:tc>
          <w:tcPr>
            <w:tcW w:w="5054" w:type="dxa"/>
            <w:vAlign w:val="center"/>
            <w:textDirection w:val="lrTb"/>
            <w:noWrap/>
          </w:tcPr>
          <w:p>
            <w:pPr>
              <w:jc w:val="left"/>
              <w:spacing w:line="320" w:lineRule="exact"/>
              <w:rPr>
                <w:rFonts w:ascii="宋体" w:hAnsi="宋体" w:eastAsia="宋体" w:cs="宋体"/>
                <w:color w:val="000000"/>
                <w:sz w:val="24"/>
                <w:szCs w:val="24"/>
                <w:lang w:bidi="ar"/>
              </w:rPr>
            </w:pPr>
            <w:r>
              <w:rPr>
                <w:rFonts w:hint="eastAsia" w:ascii="宋体" w:hAnsi="宋体" w:eastAsia="宋体" w:cs="宋体"/>
                <w:sz w:val="24"/>
                <w:szCs w:val="24"/>
              </w:rPr>
              <w:t xml:space="preserve">男性，不超过55周岁，体检、政审合格，五官端正，具有主管机构颁发的保安员证。</w:t>
            </w:r>
            <w:r/>
          </w:p>
        </w:tc>
      </w:tr>
      <w:tr>
        <w:trPr>
          <w:trHeight w:val="360"/>
        </w:trPr>
        <w:tc>
          <w:tcPr>
            <w:tcW w:w="922" w:type="dxa"/>
            <w:vAlign w:val="center"/>
            <w:textDirection w:val="lrTb"/>
            <w:noWrap/>
          </w:tcPr>
          <w:p>
            <w:pPr>
              <w:jc w:val="center"/>
              <w:spacing w:line="32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W w:w="2363"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王庄中心小学</w:t>
            </w:r>
            <w:r/>
          </w:p>
        </w:tc>
        <w:tc>
          <w:tcPr>
            <w:tcW w:w="1770"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2</w:t>
            </w:r>
            <w:r/>
          </w:p>
        </w:tc>
        <w:tc>
          <w:tcPr>
            <w:tcW w:w="5054" w:type="dxa"/>
            <w:vAlign w:val="center"/>
            <w:textDirection w:val="lrTb"/>
            <w:noWrap/>
          </w:tcPr>
          <w:p>
            <w:pPr>
              <w:jc w:val="left"/>
              <w:spacing w:line="320" w:lineRule="exact"/>
              <w:rPr>
                <w:rFonts w:ascii="宋体" w:hAnsi="宋体" w:eastAsia="宋体" w:cs="宋体"/>
                <w:color w:val="000000"/>
                <w:sz w:val="24"/>
                <w:szCs w:val="24"/>
                <w:lang w:bidi="ar"/>
              </w:rPr>
            </w:pPr>
            <w:r>
              <w:rPr>
                <w:rFonts w:hint="eastAsia" w:ascii="宋体" w:hAnsi="宋体" w:eastAsia="宋体" w:cs="宋体"/>
                <w:sz w:val="24"/>
                <w:szCs w:val="24"/>
              </w:rPr>
              <w:t xml:space="preserve">男性，不超过55周岁，体检、政审合格，五官端正，具有主管机构颁发的保安员证。</w:t>
            </w:r>
            <w:r/>
          </w:p>
        </w:tc>
      </w:tr>
      <w:tr>
        <w:trPr>
          <w:trHeight w:val="360"/>
        </w:trPr>
        <w:tc>
          <w:tcPr>
            <w:tcW w:w="922" w:type="dxa"/>
            <w:vAlign w:val="center"/>
            <w:textDirection w:val="lrTb"/>
            <w:noWrap/>
          </w:tcPr>
          <w:p>
            <w:pPr>
              <w:jc w:val="center"/>
              <w:spacing w:line="32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tcW w:w="2363" w:type="dxa"/>
            <w:vAlign w:val="center"/>
            <w:textDirection w:val="lrTb"/>
            <w:noWrap/>
          </w:tcPr>
          <w:p>
            <w:pP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练塘中心小学（包括鸳鸯分校）</w:t>
            </w:r>
            <w:r/>
          </w:p>
        </w:tc>
        <w:tc>
          <w:tcPr>
            <w:tcW w:w="1770"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3</w:t>
            </w:r>
            <w:r/>
          </w:p>
        </w:tc>
        <w:tc>
          <w:tcPr>
            <w:tcW w:w="5054" w:type="dxa"/>
            <w:vAlign w:val="center"/>
            <w:textDirection w:val="lrTb"/>
            <w:noWrap/>
          </w:tcPr>
          <w:p>
            <w:pPr>
              <w:jc w:val="left"/>
              <w:spacing w:line="320" w:lineRule="exact"/>
              <w:rPr>
                <w:rFonts w:ascii="宋体" w:hAnsi="宋体" w:eastAsia="宋体" w:cs="宋体"/>
                <w:color w:val="000000"/>
                <w:sz w:val="24"/>
                <w:szCs w:val="24"/>
                <w:lang w:bidi="ar"/>
              </w:rPr>
            </w:pPr>
            <w:r>
              <w:rPr>
                <w:rFonts w:hint="eastAsia" w:ascii="宋体" w:hAnsi="宋体" w:eastAsia="宋体" w:cs="宋体"/>
                <w:sz w:val="24"/>
                <w:szCs w:val="24"/>
              </w:rPr>
              <w:t xml:space="preserve">男性，不超过55周岁，体检、政审合格，五官端正，具有主管机构颁发的保安员证。</w:t>
            </w:r>
            <w:r/>
          </w:p>
        </w:tc>
      </w:tr>
      <w:tr>
        <w:trPr>
          <w:trHeight w:val="360"/>
        </w:trPr>
        <w:tc>
          <w:tcPr>
            <w:tcW w:w="922" w:type="dxa"/>
            <w:vAlign w:val="center"/>
            <w:textDirection w:val="lrTb"/>
            <w:noWrap/>
          </w:tcPr>
          <w:p>
            <w:pPr>
              <w:jc w:val="center"/>
              <w:spacing w:line="32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tcW w:w="2363"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尚湖幼儿园</w:t>
            </w:r>
            <w:r/>
          </w:p>
        </w:tc>
        <w:tc>
          <w:tcPr>
            <w:tcW w:w="1770"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3</w:t>
            </w:r>
            <w:r/>
          </w:p>
        </w:tc>
        <w:tc>
          <w:tcPr>
            <w:tcW w:w="5054" w:type="dxa"/>
            <w:vAlign w:val="center"/>
            <w:textDirection w:val="lrTb"/>
            <w:noWrap/>
          </w:tcPr>
          <w:p>
            <w:pPr>
              <w:jc w:val="left"/>
              <w:spacing w:line="320" w:lineRule="exact"/>
              <w:rPr>
                <w:rFonts w:ascii="宋体" w:hAnsi="宋体" w:eastAsia="宋体" w:cs="宋体"/>
                <w:sz w:val="24"/>
                <w:szCs w:val="24"/>
              </w:rPr>
            </w:pPr>
            <w:r>
              <w:rPr>
                <w:rFonts w:hint="eastAsia" w:ascii="宋体" w:hAnsi="宋体" w:eastAsia="宋体" w:cs="宋体"/>
                <w:sz w:val="24"/>
                <w:szCs w:val="24"/>
              </w:rPr>
              <w:t xml:space="preserve">男性，不超过55周岁，体检、政审合格，五官端正，具有主管机构颁发的保安员证。</w:t>
            </w:r>
            <w:r/>
          </w:p>
          <w:p>
            <w:pPr>
              <w:jc w:val="left"/>
              <w:spacing w:line="320" w:lineRule="exact"/>
              <w:rPr>
                <w:rFonts w:ascii="宋体" w:hAnsi="宋体" w:eastAsia="宋体" w:cs="宋体"/>
                <w:sz w:val="24"/>
                <w:szCs w:val="24"/>
              </w:rPr>
            </w:pPr>
            <w:r>
              <w:rPr>
                <w:rFonts w:hint="eastAsia" w:ascii="宋体" w:hAnsi="宋体" w:eastAsia="宋体" w:cs="宋体"/>
                <w:b/>
                <w:bCs/>
                <w:sz w:val="24"/>
                <w:szCs w:val="24"/>
              </w:rPr>
              <w:t xml:space="preserve">其中1名持有消防设施操作员证（有消控室）</w:t>
            </w:r>
            <w:r/>
          </w:p>
        </w:tc>
      </w:tr>
      <w:tr>
        <w:trPr>
          <w:trHeight w:val="360"/>
        </w:trPr>
        <w:tc>
          <w:tcPr>
            <w:tcW w:w="922" w:type="dxa"/>
            <w:vAlign w:val="center"/>
            <w:textDirection w:val="lrTb"/>
            <w:noWrap/>
          </w:tcPr>
          <w:p>
            <w:pPr>
              <w:jc w:val="center"/>
              <w:spacing w:line="32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tcW w:w="2363"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王庄幼儿园</w:t>
            </w:r>
            <w:r/>
          </w:p>
        </w:tc>
        <w:tc>
          <w:tcPr>
            <w:tcW w:w="1770"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2</w:t>
            </w:r>
            <w:r/>
          </w:p>
        </w:tc>
        <w:tc>
          <w:tcPr>
            <w:tcW w:w="5054" w:type="dxa"/>
            <w:vAlign w:val="center"/>
            <w:textDirection w:val="lrTb"/>
            <w:noWrap/>
          </w:tcPr>
          <w:p>
            <w:pPr>
              <w:jc w:val="left"/>
              <w:spacing w:line="320" w:lineRule="exact"/>
              <w:rPr>
                <w:rFonts w:ascii="宋体" w:hAnsi="宋体" w:eastAsia="宋体" w:cs="宋体"/>
                <w:color w:val="000000"/>
                <w:sz w:val="24"/>
                <w:szCs w:val="24"/>
                <w:lang w:bidi="ar"/>
              </w:rPr>
            </w:pPr>
            <w:r>
              <w:rPr>
                <w:rFonts w:hint="eastAsia" w:ascii="宋体" w:hAnsi="宋体" w:eastAsia="宋体" w:cs="宋体"/>
                <w:sz w:val="24"/>
                <w:szCs w:val="24"/>
              </w:rPr>
              <w:t xml:space="preserve">男性，不超过55周岁，体检、政审合格，五官端正，具有主管机构颁发的保安员证。</w:t>
            </w:r>
            <w:r/>
          </w:p>
        </w:tc>
      </w:tr>
      <w:tr>
        <w:trPr>
          <w:trHeight w:val="764"/>
        </w:trPr>
        <w:tc>
          <w:tcPr>
            <w:tcW w:w="922" w:type="dxa"/>
            <w:vAlign w:val="center"/>
            <w:textDirection w:val="lrTb"/>
            <w:noWrap/>
          </w:tcPr>
          <w:p>
            <w:pPr>
              <w:jc w:val="center"/>
              <w:spacing w:line="32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tcW w:w="2363"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练塘幼儿园（包括鸳鸯分园）</w:t>
            </w:r>
            <w:r/>
          </w:p>
        </w:tc>
        <w:tc>
          <w:tcPr>
            <w:tcW w:w="1770"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3</w:t>
            </w:r>
            <w:r/>
          </w:p>
        </w:tc>
        <w:tc>
          <w:tcPr>
            <w:tcW w:w="5054" w:type="dxa"/>
            <w:vAlign w:val="center"/>
            <w:textDirection w:val="lrTb"/>
            <w:noWrap/>
          </w:tcPr>
          <w:p>
            <w:pPr>
              <w:jc w:val="left"/>
              <w:spacing w:line="320" w:lineRule="exact"/>
              <w:rPr>
                <w:rFonts w:ascii="宋体" w:hAnsi="宋体" w:eastAsia="宋体" w:cs="宋体"/>
                <w:color w:val="000000"/>
                <w:sz w:val="24"/>
                <w:szCs w:val="24"/>
                <w:lang w:bidi="ar"/>
              </w:rPr>
            </w:pPr>
            <w:r>
              <w:rPr>
                <w:rFonts w:hint="eastAsia" w:ascii="宋体" w:hAnsi="宋体" w:eastAsia="宋体" w:cs="宋体"/>
                <w:sz w:val="24"/>
                <w:szCs w:val="24"/>
              </w:rPr>
              <w:t xml:space="preserve">男性，不超过55周岁，体检、政审合格，五官端正，具有主管机构颁发的保安员证。</w:t>
            </w:r>
            <w:r/>
          </w:p>
        </w:tc>
      </w:tr>
      <w:tr>
        <w:trPr>
          <w:trHeight w:val="690"/>
        </w:trPr>
        <w:tc>
          <w:tcPr>
            <w:gridSpan w:val="2"/>
            <w:tcW w:w="3285" w:type="dxa"/>
            <w:vAlign w:val="center"/>
            <w:textDirection w:val="lrTb"/>
            <w:noWrap/>
          </w:tcPr>
          <w:p>
            <w:pPr>
              <w:jc w:val="center"/>
              <w:spacing w:line="320" w:lineRule="exact"/>
              <w:rPr>
                <w:rFonts w:ascii="宋体" w:hAnsi="宋体" w:eastAsia="宋体" w:cs="宋体"/>
                <w:sz w:val="24"/>
                <w:szCs w:val="24"/>
              </w:rPr>
            </w:pPr>
            <w:r>
              <w:rPr>
                <w:rFonts w:hint="eastAsia" w:ascii="宋体" w:hAnsi="宋体" w:eastAsia="宋体" w:cs="宋体"/>
                <w:sz w:val="24"/>
                <w:szCs w:val="24"/>
              </w:rPr>
              <w:t xml:space="preserve">合计</w:t>
            </w:r>
            <w:r/>
          </w:p>
        </w:tc>
        <w:tc>
          <w:tcPr>
            <w:tcW w:w="1770" w:type="dxa"/>
            <w:vAlign w:val="center"/>
            <w:textDirection w:val="lrTb"/>
            <w:noWrap/>
          </w:tcPr>
          <w:p>
            <w:pPr>
              <w:jc w:val="center"/>
              <w:spacing w:line="320" w:lineRule="exact"/>
              <w:rPr>
                <w:rFonts w:ascii="宋体" w:hAnsi="宋体" w:eastAsia="宋体" w:cs="宋体"/>
                <w:sz w:val="24"/>
                <w:szCs w:val="24"/>
              </w:rPr>
            </w:pPr>
            <w:r>
              <w:rPr>
                <w:rFonts w:hint="eastAsia" w:ascii="宋体" w:hAnsi="宋体" w:eastAsia="宋体" w:cs="宋体"/>
                <w:sz w:val="24"/>
                <w:szCs w:val="24"/>
              </w:rPr>
              <w:t xml:space="preserve">21</w:t>
            </w:r>
            <w:r/>
          </w:p>
        </w:tc>
        <w:tc>
          <w:tcPr>
            <w:tcW w:w="5054" w:type="dxa"/>
            <w:vAlign w:val="center"/>
            <w:textDirection w:val="lrTb"/>
            <w:noWrap/>
          </w:tcPr>
          <w:p>
            <w:pPr>
              <w:jc w:val="center"/>
              <w:spacing w:line="320" w:lineRule="exact"/>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bl>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注：1.上述人员配置为学校现状配置，投标人须根据该配置进行投标报价。</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2.如主管部门或学校对保安配置有新的要求，则按最新要求配置保安人员数量。</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3.以上配置为本项目最低配置，由配置在尚湖幼儿园并持有消防设施操作员证的人员担任本项目的保安负责人。除尚湖幼儿园以外，冶塘、练塘和王庄区域的学校每个区域各在配备保安人员中设置一名保安小组长，负责协助保安负责人的日常工作。实际配置由投标人根据招标文件要求结合现场踏勘情况后自行考虑。</w:t>
      </w:r>
      <w:r/>
    </w:p>
    <w:p>
      <w:pPr>
        <w:spacing w:line="440" w:lineRule="exact"/>
        <w:rPr>
          <w:rFonts w:ascii="宋体" w:hAnsi="宋体" w:eastAsia="宋体" w:cs="宋体"/>
          <w:b/>
          <w:bCs/>
          <w:sz w:val="24"/>
        </w:rPr>
      </w:pPr>
      <w:r>
        <w:rPr>
          <w:rFonts w:hint="eastAsia" w:ascii="宋体" w:hAnsi="宋体" w:eastAsia="宋体" w:cs="宋体"/>
          <w:b/>
          <w:bCs/>
          <w:sz w:val="24"/>
        </w:rPr>
        <w:t xml:space="preserve">（二）人员要求：</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1.保安负责人：</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1.1男性，具备大专及以上学历，消防设施操作员证书、中级及以上保安员证书，退伍（退役）军人优先，身高1.7米及以上，年龄上限不超过55周岁。</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1.2有较高的政治思想素养和业务水平，有较强的组织协调能力，接受过专门的保安业务培训，至少有两年以上保安项目负责人工作经验，负责与采购人及各学校的总体对接工作，并负责项目日常管理和汇报工作。</w:t>
      </w:r>
      <w:r/>
    </w:p>
    <w:p>
      <w:pPr>
        <w:ind w:firstLine="480"/>
        <w:spacing w:line="440" w:lineRule="exact"/>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color w:val="000000"/>
          <w:sz w:val="24"/>
        </w:rPr>
        <w:t xml:space="preserve">保安人员</w:t>
      </w:r>
      <w:r>
        <w:rPr>
          <w:rFonts w:hint="eastAsia" w:ascii="宋体" w:hAnsi="宋体" w:eastAsia="宋体" w:cs="宋体"/>
          <w:b/>
          <w:bCs/>
          <w:sz w:val="24"/>
          <w:szCs w:val="24"/>
        </w:rPr>
        <w:t xml:space="preserve">要求</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2.1初中（含）以上学历。</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2.2男性，年龄上限不超过55周岁。</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2.3身高1.65m（含）以上。体检、政审合格，五官端正。无精神疾病、其他生理缺陷，无纹身，无口吃，能独立履行保安工作职能，退伍（退役）军人优先。</w:t>
      </w:r>
      <w:r/>
    </w:p>
    <w:p>
      <w:pPr>
        <w:ind w:firstLine="720"/>
        <w:spacing w:line="440" w:lineRule="exact"/>
        <w:rPr>
          <w:rFonts w:ascii="宋体" w:hAnsi="宋体" w:eastAsia="宋体" w:cs="宋体"/>
          <w:b/>
          <w:bCs/>
          <w:sz w:val="24"/>
          <w:szCs w:val="24"/>
        </w:rPr>
      </w:pPr>
      <w:r>
        <w:rPr>
          <w:rFonts w:hint="eastAsia" w:ascii="宋体" w:hAnsi="宋体" w:eastAsia="宋体" w:cs="宋体"/>
          <w:sz w:val="24"/>
          <w:szCs w:val="24"/>
        </w:rPr>
        <w:t xml:space="preserve">2.4具有主管机构颁发的保安员证，无违法犯</w:t>
      </w:r>
      <w:r>
        <w:rPr>
          <w:rFonts w:hint="eastAsia" w:ascii="宋体" w:hAnsi="宋体" w:eastAsia="宋体" w:cs="宋体"/>
          <w:sz w:val="24"/>
          <w:szCs w:val="24"/>
          <w:highlight w:val="none"/>
        </w:rPr>
        <w:t xml:space="preserve">罪记录、无不良嗜好，无不适合从事学校保安工作的其他违法犯罪等问题，工作责任心强，业务素质好，受过正规保安业务培训。</w:t>
      </w:r>
      <w:r>
        <w:rPr>
          <w:rFonts w:hint="eastAsia" w:ascii="宋体" w:hAnsi="宋体" w:eastAsia="宋体" w:cs="宋体"/>
          <w:b/>
          <w:bCs/>
          <w:sz w:val="24"/>
          <w:szCs w:val="24"/>
          <w:highlight w:val="none"/>
        </w:rPr>
        <w:t xml:space="preserve">消控室保安人员须同时具备保安员证及消防设施操作员证。</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2.5能遵纪守法，遵守学校规章制度，具备一定的语言表达能力和沟通能力。</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2.6具备一定的语言表达能力和沟通能力。拥护中国共产党、热爱社会主义、思想政治素质好、遵纪守法、品行端正、有事业心和责任感，热爱学校、爱护学生，身心健康，有较强的沟通能力和应变能力。</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2.7团结协作，具备与岗位要求相应的观察、发现和处置问题的能力。</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2.8统一着装，挂牌上岗，仪表端庄并配备必要装备，如口哨、反光背心、照明指挥棒及防寒、防暑物品等。</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2.9严格遵守保安职业道德，不得擅自离岗，不抽烟、饮酒、玩牌、下棋，不做与工作无关的事情，保持良好的形象。</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2.10保安小组长具备中级及以上保安员证书。</w:t>
      </w:r>
      <w:r/>
    </w:p>
    <w:p>
      <w:pPr>
        <w:ind w:firstLine="482"/>
        <w:spacing w:line="440" w:lineRule="exact"/>
      </w:pPr>
      <w:r/>
      <w:r/>
    </w:p>
    <w:p>
      <w:pPr>
        <w:spacing w:line="440" w:lineRule="exact"/>
        <w:rPr>
          <w:rFonts w:ascii="宋体" w:hAnsi="宋体" w:eastAsia="宋体" w:cs="宋体"/>
          <w:b/>
          <w:bCs/>
          <w:sz w:val="28"/>
          <w:szCs w:val="28"/>
        </w:rPr>
        <w:outlineLvl w:val="1"/>
      </w:pPr>
      <w:r/>
      <w:bookmarkStart w:id="328" w:name="_Toc9571"/>
      <w:r>
        <w:rPr>
          <w:rFonts w:hint="eastAsia" w:ascii="宋体" w:hAnsi="宋体" w:eastAsia="宋体" w:cs="宋体"/>
          <w:b/>
          <w:bCs/>
          <w:sz w:val="28"/>
          <w:szCs w:val="28"/>
        </w:rPr>
        <w:t xml:space="preserve">三、项目服务内容及要求：</w:t>
      </w:r>
      <w:bookmarkEnd w:id="328"/>
      <w:r/>
      <w:r/>
    </w:p>
    <w:p>
      <w:pPr>
        <w:ind w:firstLine="241"/>
        <w:spacing w:line="440" w:lineRule="exact"/>
        <w:rPr>
          <w:rFonts w:ascii="宋体" w:hAnsi="宋体" w:eastAsia="宋体" w:cs="宋体"/>
          <w:b/>
          <w:bCs/>
          <w:sz w:val="24"/>
        </w:rPr>
      </w:pPr>
      <w:r>
        <w:rPr>
          <w:rFonts w:hint="eastAsia" w:ascii="宋体" w:hAnsi="宋体" w:eastAsia="宋体" w:cs="宋体"/>
          <w:b/>
          <w:bCs/>
          <w:sz w:val="24"/>
        </w:rPr>
        <w:t xml:space="preserve">（一）总体要求：</w:t>
      </w:r>
      <w:r/>
    </w:p>
    <w:p>
      <w:pPr>
        <w:ind w:firstLine="480"/>
        <w:spacing w:line="440" w:lineRule="exact"/>
        <w:rPr>
          <w:rFonts w:ascii="宋体" w:hAnsi="宋体" w:eastAsia="宋体" w:cs="宋体"/>
          <w:i/>
          <w:iCs/>
          <w:sz w:val="24"/>
          <w:szCs w:val="24"/>
          <w:highlight w:val="none"/>
          <w:u w:val="single"/>
        </w:rPr>
      </w:pPr>
      <w:r>
        <w:rPr>
          <w:rFonts w:hint="eastAsia" w:ascii="宋体" w:hAnsi="宋体" w:eastAsia="宋体" w:cs="宋体"/>
          <w:i/>
          <w:iCs/>
          <w:sz w:val="24"/>
          <w:szCs w:val="24"/>
          <w:u w:val="single"/>
        </w:rPr>
        <w:t xml:space="preserve">1.所配备</w:t>
      </w:r>
      <w:r>
        <w:rPr>
          <w:rFonts w:hint="eastAsia" w:ascii="宋体" w:hAnsi="宋体" w:eastAsia="宋体" w:cs="宋体"/>
          <w:i/>
          <w:iCs/>
          <w:sz w:val="24"/>
          <w:szCs w:val="24"/>
          <w:highlight w:val="none"/>
          <w:u w:val="single"/>
        </w:rPr>
        <w:t xml:space="preserve">的保安人员须为男性，全部持有主管机构颁发的保安员证。</w:t>
      </w:r>
      <w:r>
        <w:rPr>
          <w:highlight w:val="none"/>
        </w:rPr>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highlight w:val="none"/>
          <w:u w:val="single"/>
        </w:rPr>
        <w:t xml:space="preserve">2.中标人需</w:t>
      </w:r>
      <w:r>
        <w:rPr>
          <w:rFonts w:hint="eastAsia" w:ascii="宋体" w:hAnsi="宋体" w:eastAsia="宋体" w:cs="宋体"/>
          <w:i/>
          <w:iCs/>
          <w:sz w:val="24"/>
          <w:szCs w:val="24"/>
          <w:highlight w:val="none"/>
          <w:u w:val="single"/>
        </w:rPr>
        <w:t xml:space="preserve">在合同履行日前三天派员进入采购人指定地点熟悉情况和办理交接手续</w:t>
      </w:r>
      <w:r>
        <w:rPr>
          <w:rFonts w:hint="eastAsia" w:ascii="宋体" w:hAnsi="宋体" w:eastAsia="宋体" w:cs="宋体"/>
          <w:i/>
          <w:iCs/>
          <w:sz w:val="24"/>
          <w:szCs w:val="24"/>
          <w:highlight w:val="none"/>
          <w:u w:val="single"/>
        </w:rPr>
        <w:t xml:space="preserve">，相关费用包含在报</w:t>
      </w:r>
      <w:r>
        <w:rPr>
          <w:rFonts w:hint="eastAsia" w:ascii="宋体" w:hAnsi="宋体" w:eastAsia="宋体" w:cs="宋体"/>
          <w:i/>
          <w:iCs/>
          <w:sz w:val="24"/>
          <w:szCs w:val="24"/>
          <w:u w:val="single"/>
        </w:rPr>
        <w:t xml:space="preserve">价总价中。</w:t>
      </w:r>
      <w:r/>
    </w:p>
    <w:p>
      <w:pPr>
        <w:ind w:firstLine="241"/>
        <w:spacing w:line="440" w:lineRule="exact"/>
        <w:rPr>
          <w:rFonts w:ascii="宋体" w:hAnsi="宋体" w:eastAsia="宋体" w:cs="宋体"/>
          <w:b/>
          <w:bCs/>
          <w:i/>
          <w:iCs/>
          <w:sz w:val="24"/>
          <w:szCs w:val="24"/>
          <w:u w:val="single"/>
        </w:rPr>
      </w:pPr>
      <w:r>
        <w:rPr>
          <w:rFonts w:hint="eastAsia" w:ascii="宋体" w:hAnsi="宋体" w:eastAsia="宋体" w:cs="宋体"/>
          <w:b/>
          <w:bCs/>
          <w:sz w:val="24"/>
          <w:szCs w:val="24"/>
        </w:rPr>
        <w:t xml:space="preserve">  </w:t>
      </w:r>
      <w:r>
        <w:rPr>
          <w:rFonts w:hint="eastAsia" w:ascii="宋体" w:hAnsi="宋体" w:eastAsia="宋体" w:cs="宋体"/>
          <w:b/>
          <w:bCs/>
          <w:i/>
          <w:iCs/>
          <w:sz w:val="24"/>
          <w:szCs w:val="24"/>
          <w:u w:val="single"/>
        </w:rPr>
        <w:t xml:space="preserve">3.中标人必须遵守劳动法，依法规范用工，全员签订劳动合同，符合条件的须参加基本社会养老保险，人员工资应不低于常熟市最低工资标准，加班费用支付按政策法规规定执行。</w:t>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4.所有服务项目参照《保安服务管理条例》《公安机关实施保安服务管理条例办法》《中华人民共和国消防法》等内容进行管理，并且不局限于以上要求内容。</w:t>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5.中标人签订合同时须提供投入人员的证书证明材料进行备案。招标文件所须的其他要求：男性，不超过55周岁，体检、政审合格，五官端正，具有主管机构颁发的保安员证。消控室保安人员须同时具备保安员证及消防设施操作员证。</w:t>
      </w:r>
      <w:r/>
    </w:p>
    <w:p>
      <w:pPr>
        <w:ind w:firstLine="480"/>
        <w:spacing w:line="440" w:lineRule="exact"/>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6.保安人员更换，应提前半个月通知学校并提前征询学校同意，非经学校允许，不得随意更换。确保服务质量不因人员变动而受影响。如确需更换的，需保证服务人员的职业资格证书、资历等要求不低于投标文件中拟投入人员。合同期限内轮换岗保安人数不得超过签订合同时备案人员的60%，学校不满意要求调换的除外；否则采购人或学校有权无条件终止合同并不承担任何违约责任</w:t>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（二）服务要求</w:t>
      </w:r>
      <w:r>
        <w:rPr>
          <w:rFonts w:hint="eastAsia" w:ascii="宋体" w:hAnsi="宋体" w:eastAsia="宋体" w:cs="宋体"/>
          <w:b/>
          <w:bCs/>
        </w:rPr>
        <w:t xml:space="preserve">：</w:t>
      </w:r>
      <w:r/>
    </w:p>
    <w:p>
      <w:pPr>
        <w:ind w:firstLine="480"/>
        <w:spacing w:line="440" w:lineRule="exact"/>
        <w:rPr>
          <w:rFonts w:ascii="宋体" w:hAnsi="宋体" w:eastAsia="宋体" w:cs="宋体"/>
          <w:b/>
          <w:bCs/>
          <w:sz w:val="24"/>
          <w:szCs w:val="24"/>
        </w:rPr>
      </w:pPr>
      <w:r>
        <w:rPr>
          <w:rFonts w:hint="eastAsia" w:ascii="宋体" w:hAnsi="宋体" w:eastAsia="宋体" w:cs="宋体"/>
          <w:b/>
          <w:bCs/>
          <w:sz w:val="24"/>
          <w:szCs w:val="24"/>
        </w:rPr>
        <w:t xml:space="preserve">1.保安负责人要求</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1.1落实各项安全保卫责任制，负责组织人员对各种可能发生的事件实施积极防范，以维护校区正常的运转秩序，创造安全、可靠的教学和办公环境。</w:t>
      </w:r>
      <w:r/>
    </w:p>
    <w:p>
      <w:pPr>
        <w:ind w:firstLine="720"/>
        <w:spacing w:line="440" w:lineRule="exact"/>
        <w:rPr>
          <w:rFonts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.2负责管理校园各区域的门岗守卫、区域治安巡逻、消防管理、车辆出入管理等安保工作，并处理好各类应急性、临时性、紧急性安保情况。</w:t>
      </w:r>
      <w:r>
        <w:rPr>
          <w:highlight w:val="none"/>
        </w:rPr>
      </w:r>
      <w:r/>
    </w:p>
    <w:p>
      <w:pPr>
        <w:ind w:firstLine="72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1.3检查督导保安队员的日常工作情况，查阅各班组、各岗位的值班台帐，并将工作情况整理汇总报学校分管领导。</w:t>
      </w:r>
      <w:r>
        <w:rPr>
          <w:highlight w:val="none"/>
        </w:rPr>
      </w:r>
      <w:r/>
    </w:p>
    <w:p>
      <w:pPr>
        <w:ind w:firstLine="72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1.4抓好保安队伍的业务培训（岗位职责、防范意识、设备使用、急救、技能训练），加强保安队员应对突发情况的处理能力，并对班组队员进行考核。</w:t>
      </w:r>
      <w:r>
        <w:rPr>
          <w:highlight w:val="none"/>
        </w:rPr>
      </w:r>
      <w:r/>
    </w:p>
    <w:p>
      <w:pPr>
        <w:ind w:firstLine="720"/>
        <w:spacing w:line="440" w:lineRule="exact"/>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1.5定期组织安全检查，及时发现事故隐患。发现问题及时处理，重大事项上报学校分管领导以及镇教育办。</w:t>
      </w:r>
      <w:r>
        <w:rPr>
          <w:highlight w:val="none"/>
        </w:rPr>
      </w:r>
      <w:r/>
    </w:p>
    <w:p>
      <w:pPr>
        <w:ind w:firstLine="480"/>
        <w:spacing w:line="44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2.保安队员服务要求</w:t>
      </w:r>
      <w:r>
        <w:rPr>
          <w:highlight w:val="none"/>
        </w:rPr>
      </w:r>
      <w:r/>
    </w:p>
    <w:p>
      <w:pPr>
        <w:ind w:firstLine="720"/>
        <w:spacing w:line="440" w:lineRule="exact"/>
        <w:rPr>
          <w:rFonts w:ascii="宋体" w:hAnsi="宋体" w:eastAsia="宋体" w:cs="宋体"/>
          <w:b/>
          <w:bCs/>
          <w:i/>
          <w:iCs/>
          <w:sz w:val="24"/>
          <w:szCs w:val="24"/>
          <w:u w:val="single"/>
        </w:rPr>
      </w:pPr>
      <w:r>
        <w:rPr>
          <w:rFonts w:hint="eastAsia" w:ascii="宋体" w:hAnsi="宋体" w:eastAsia="宋体" w:cs="宋体"/>
          <w:i/>
          <w:iCs/>
          <w:sz w:val="24"/>
          <w:szCs w:val="24"/>
          <w:highlight w:val="none"/>
          <w:u w:val="single"/>
        </w:rPr>
        <w:t xml:space="preserve">2.1上岗时间要求：门卫执勤点一个，工作日：6:40~18:00（日班2名），18:00～次日6:40（夜班1名），具体时间学校可根据实际情况调整；</w:t>
      </w:r>
      <w:r>
        <w:rPr>
          <w:rFonts w:hint="eastAsia" w:ascii="宋体" w:hAnsi="宋体" w:eastAsia="宋体" w:cs="宋体"/>
          <w:i/>
          <w:iCs/>
          <w:sz w:val="24"/>
          <w:szCs w:val="24"/>
          <w:highlight w:val="none"/>
          <w:u w:val="single"/>
        </w:rPr>
        <w:t xml:space="preserve">双休日、法定节假日、寒暑假期间确保至少1名队员在岗；</w:t>
      </w:r>
      <w:r>
        <w:rPr>
          <w:rFonts w:hint="eastAsia" w:ascii="宋体" w:hAnsi="宋体" w:eastAsia="宋体" w:cs="宋体"/>
          <w:i/>
          <w:iCs/>
          <w:sz w:val="24"/>
          <w:szCs w:val="24"/>
          <w:highlight w:val="none"/>
          <w:u w:val="single"/>
        </w:rPr>
        <w:t xml:space="preserve">中标人必须根据学校要求合理安排，值岗人员数</w:t>
      </w:r>
      <w:r>
        <w:rPr>
          <w:rFonts w:hint="eastAsia" w:ascii="宋体" w:hAnsi="宋体" w:eastAsia="宋体" w:cs="宋体"/>
          <w:i/>
          <w:iCs/>
          <w:sz w:val="24"/>
          <w:szCs w:val="24"/>
          <w:u w:val="single"/>
        </w:rPr>
        <w:t xml:space="preserve">量须符合有关规定。</w:t>
      </w:r>
      <w:r>
        <w:rPr>
          <w:rFonts w:hint="eastAsia" w:ascii="宋体" w:hAnsi="宋体" w:eastAsia="宋体" w:cs="宋体"/>
          <w:b/>
          <w:bCs/>
          <w:i/>
          <w:iCs/>
          <w:sz w:val="24"/>
          <w:szCs w:val="24"/>
          <w:u w:val="single"/>
        </w:rPr>
        <w:t xml:space="preserve">注：每班提前10分钟上岗。</w:t>
      </w:r>
      <w:r/>
    </w:p>
    <w:p>
      <w:pPr>
        <w:ind w:firstLine="72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2.2保安人员学校安排在岗执勤。保安人员执行学校的工作制度履行执勤职责，中标人确保派驻人员稳定，不得随意调换，人员工资、福利、保险等所有费用与学校无涉，因人员失职所造成的不良后果、损失均由中标人承担。学校只支付与中标人签订合同内约定的服务费。</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2.3保安人员应做好学生来校、离校期间的安全守卫工作，配合学校做好校门口交通秩序及车辆停放秩序的维护和监督；负责外来人员的登记、联系工作，校方人员一律凭证进出；负责进出校内车辆和人员携带物品外出的登记、检查工作；认真做好值班记录，熟悉校内重要部位及技防、消防设施的布局，并能熟练使用设备，经常进行检查，防止火灾等事故发生；做好校区内安全巡逻检查工作，每日不少于5次，并认真做好记录，发现隐患及时汇报学校分管领导。</w:t>
      </w:r>
      <w:r/>
    </w:p>
    <w:p>
      <w:pPr>
        <w:ind w:firstLine="480"/>
        <w:spacing w:line="440" w:lineRule="exact"/>
        <w:rPr>
          <w:rFonts w:ascii="宋体" w:hAnsi="宋体" w:eastAsia="宋体" w:cs="宋体"/>
          <w:b/>
          <w:bCs/>
          <w:sz w:val="24"/>
          <w:szCs w:val="24"/>
        </w:rPr>
      </w:pPr>
      <w:r>
        <w:rPr>
          <w:rFonts w:hint="eastAsia" w:ascii="宋体" w:hAnsi="宋体" w:eastAsia="宋体" w:cs="宋体"/>
          <w:b/>
          <w:bCs/>
          <w:sz w:val="24"/>
          <w:szCs w:val="24"/>
        </w:rPr>
        <w:t xml:space="preserve">3.保安工作要求</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3.1能处理和应对管区公共秩序维护工作，能服从安排，听从指挥，并能正确使用各类消防、物防、技防器械和设备，能够熟悉、掌握各类刑事、治安案件和各类灾害事故的应急处置方法。不得擅自离岗、空岗，按时交接班并做好交接班记录，发现问题及时报告。</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3.2各门卫（出入口）和消监控保安室（如有）24小时值班看守，白天双人岗夜间单人岗，学生上放学期间要礼仪立岗维持秩序，并有详细交接班记录。对外来人员进入学校区域要按学校相关规章制度决定是否放进，如要接待做好详细登记。严格落实校门开闭制度，学生上课时间应该保持校门关闭。上课期间，学生必须持有班主任开具的出门证，方可离校。</w:t>
      </w:r>
      <w:r/>
    </w:p>
    <w:p>
      <w:pPr>
        <w:ind w:firstLine="72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3.3保安人员上岗执勤，必须身着统一的保安服装，佩戴统一的标志符号，配备对讲装置和其他必备的安全护卫器械。上岗时佩戴统一标志，穿戴统一制服（精致），装备佩戴规范，仪容仪表规范整齐，当值时坐姿挺直，站岗时不倚不靠。保安服装、标志符号和证件的设计、制作和供应，按国家规定执行。</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3.4发现可疑人、事、物或其他治安信息，第一时间上前询问，第一时间报告学校主要负责人，并采取必要的措施。必要时，启动报警器或者向110报警，并配合公安机关做好处置工作。</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3.5对出入人员和车辆所携带、装运的物品、物资进行严格的检验、核查，禁止私自将危险或违禁物品带入。对大型物件搬出要先询问调查并做好记录。严防学校物资流失。</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3.6疏导出入车辆和行人，清理门卫责任区内无关人员、车辆，保证进出车辆畅通，人员出入有序无阻。</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3.7任何人不得在门卫室从事与该室工作无关的活动，不得存放或代人存放贵重物品、现金和危险物品。</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3.8认真做好值班记录，熟悉校内重要部位及技防、消防设施的布局，并能熟练使用设备，并经常进行检查，防止火灾等事故发生。并确保门卫室内外洁净。</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3.9妥善保管、定期检查、熟练使用技防工具，在危险时刻充分发挥技防工具的作用，确保师生安全。</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3.10在岗期间做好校区安全巡逻检查工作，发现隐患及时汇报学校分管领导。服从学校的工作安排，不与无关人员聊天，不干私活，不饮酒。</w:t>
      </w:r>
      <w:r/>
    </w:p>
    <w:p>
      <w:pPr>
        <w:ind w:firstLine="72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3.11不得无故缺岗，有事请假需及时向中标人及各学校负责人汇报。</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3.12全体保安员均为义务消防员，中标人应对保安员进行岗前培训，特别是消防技能的培训，使保安员具有一定的业务素质。中标人应保证每年进行不少于两次的消防演练安排。</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3.13全体保安员均为校园应急救援队员，中标人应对保安员进行培训，特别是应急救援培训，使保安员能有效地处理突发事件。保证每年不少于两次的演练安排。</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3.14建立完善的各项应急救援方案（如：火警、爆炸、投毒、非法集会、盗窃、其他破坏等），主动报学校备案，确保各类突发事件得到快速、妥善处理，最大限度防范安全风险。</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3.15负责校园秩序维护、交通秩序维护、治安防范、消防安全、全校范围内的人员和设备设施的安全保卫管理等工作。</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3.16切实做好单位报刊、杂志、信件的收发和学生物品的传送，确保收、发准确、及时传送到位不遗失，同时要做好门卫值班室及校门周围的环境卫生保洁。愿意接受学校安排的其他工作。</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3.17保持门卫与管区内各部门的通信畅通，在遇有异常情况或紧急求助时，保安2分钟内赶到现场采取相应措施控制局面。</w:t>
      </w:r>
      <w:r/>
    </w:p>
    <w:p>
      <w:pPr>
        <w:ind w:firstLine="720"/>
        <w:spacing w:line="440" w:lineRule="exact"/>
        <w:rPr>
          <w:rFonts w:ascii="宋体" w:hAnsi="宋体" w:eastAsia="宋体" w:cs="宋体"/>
          <w:sz w:val="24"/>
          <w:szCs w:val="24"/>
          <w:highlight w:val="none"/>
        </w:rPr>
      </w:pPr>
      <w:r>
        <w:rPr>
          <w:rFonts w:hint="eastAsia" w:ascii="宋体" w:hAnsi="宋体" w:eastAsia="宋体" w:cs="宋体"/>
          <w:sz w:val="24"/>
          <w:szCs w:val="24"/>
        </w:rPr>
        <w:t xml:space="preserve">3.18要加强值班责任心，发现火警、警情立即报告学校值班人员与警方，保安接到火警、警情后1分钟内到达</w:t>
      </w:r>
      <w:r>
        <w:rPr>
          <w:rFonts w:hint="eastAsia" w:ascii="宋体" w:hAnsi="宋体" w:eastAsia="宋体" w:cs="宋体"/>
          <w:sz w:val="24"/>
          <w:szCs w:val="24"/>
          <w:highlight w:val="none"/>
        </w:rPr>
        <w:t xml:space="preserve">现场，妥善处置并协助保护现场。</w:t>
      </w:r>
      <w:r>
        <w:rPr>
          <w:highlight w:val="none"/>
        </w:rPr>
      </w:r>
      <w:r/>
    </w:p>
    <w:p>
      <w:pPr>
        <w:ind w:firstLine="480"/>
        <w:spacing w:line="44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4.重大项目要求</w:t>
      </w:r>
      <w:r>
        <w:rPr>
          <w:highlight w:val="none"/>
        </w:rPr>
      </w:r>
      <w:r/>
    </w:p>
    <w:p>
      <w:pPr>
        <w:ind w:firstLine="720"/>
        <w:spacing w:line="440" w:lineRule="exact"/>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4.1如有重要检查、重要嘉宾参观以及其他重要活动时，中标人应根据采购人及学校要求加强保安服务，不再新增相应费用。</w:t>
      </w:r>
      <w:r>
        <w:rPr>
          <w:highlight w:val="none"/>
        </w:rPr>
      </w:r>
      <w:r/>
    </w:p>
    <w:p>
      <w:pPr>
        <w:ind w:firstLine="720"/>
        <w:spacing w:line="440" w:lineRule="exact"/>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4.2若遇火警、水灾、台风暴雨等特殊情况，要立即组织应急小组配合采购人及学校进行抢险。</w:t>
      </w:r>
      <w:r>
        <w:rPr>
          <w:highlight w:val="none"/>
        </w:rPr>
      </w:r>
      <w:r/>
    </w:p>
    <w:p>
      <w:pPr>
        <w:ind w:firstLine="480"/>
        <w:spacing w:line="440" w:lineRule="exact"/>
        <w:rPr>
          <w:rFonts w:ascii="宋体" w:hAnsi="宋体" w:eastAsia="宋体" w:cs="宋体"/>
          <w:b/>
          <w:bCs/>
          <w:sz w:val="24"/>
          <w:szCs w:val="24"/>
        </w:rPr>
      </w:pPr>
      <w:r>
        <w:rPr>
          <w:rFonts w:hint="eastAsia" w:ascii="宋体" w:hAnsi="宋体" w:eastAsia="宋体" w:cs="宋体"/>
          <w:b/>
          <w:bCs/>
          <w:sz w:val="24"/>
          <w:szCs w:val="24"/>
        </w:rPr>
        <w:t xml:space="preserve">5.其他要求</w:t>
      </w:r>
      <w:r/>
    </w:p>
    <w:p>
      <w:pPr>
        <w:ind w:firstLine="720"/>
        <w:spacing w:line="440" w:lineRule="exact"/>
        <w:rPr>
          <w:rFonts w:ascii="宋体" w:hAnsi="宋体" w:eastAsia="宋体" w:cs="宋体"/>
          <w:i/>
          <w:iCs/>
          <w:sz w:val="24"/>
          <w:szCs w:val="24"/>
          <w:highlight w:val="none"/>
          <w:u w:val="single"/>
        </w:rPr>
      </w:pPr>
      <w:r>
        <w:rPr>
          <w:rFonts w:hint="eastAsia" w:ascii="宋体" w:hAnsi="宋体" w:eastAsia="宋体" w:cs="宋体"/>
          <w:i/>
          <w:iCs/>
          <w:sz w:val="24"/>
          <w:szCs w:val="24"/>
          <w:u w:val="single"/>
        </w:rPr>
        <w:t xml:space="preserve">5.1中标人负责保安人</w:t>
      </w:r>
      <w:r>
        <w:rPr>
          <w:rFonts w:hint="eastAsia" w:ascii="宋体" w:hAnsi="宋体" w:eastAsia="宋体" w:cs="宋体"/>
          <w:i/>
          <w:iCs/>
          <w:sz w:val="24"/>
          <w:szCs w:val="24"/>
          <w:highlight w:val="none"/>
          <w:u w:val="single"/>
        </w:rPr>
        <w:t xml:space="preserve">员的工资、服装、调配、培训和学习等，并</w:t>
      </w:r>
      <w:r>
        <w:rPr>
          <w:rFonts w:hint="eastAsia" w:ascii="宋体" w:hAnsi="宋体" w:eastAsia="宋体" w:cs="宋体"/>
          <w:i/>
          <w:iCs/>
          <w:sz w:val="24"/>
          <w:szCs w:val="24"/>
          <w:highlight w:val="none"/>
          <w:u w:val="single"/>
        </w:rPr>
        <w:t xml:space="preserve">配合驻地公安派出所对保安工作的督促和指导。</w:t>
      </w:r>
      <w:r>
        <w:rPr>
          <w:highlight w:val="none"/>
        </w:rPr>
      </w:r>
      <w:r/>
    </w:p>
    <w:p>
      <w:pPr>
        <w:ind w:firstLine="720"/>
        <w:spacing w:line="440" w:lineRule="exact"/>
        <w:rPr>
          <w:rFonts w:ascii="宋体" w:hAnsi="宋体" w:eastAsia="宋体" w:cs="宋体"/>
          <w:i/>
          <w:iCs/>
          <w:sz w:val="24"/>
          <w:szCs w:val="24"/>
          <w:u w:val="single"/>
        </w:rPr>
      </w:pPr>
      <w:r>
        <w:rPr>
          <w:rFonts w:hint="eastAsia" w:ascii="宋体" w:hAnsi="宋体" w:eastAsia="宋体" w:cs="宋体"/>
          <w:i/>
          <w:iCs/>
          <w:sz w:val="24"/>
          <w:szCs w:val="24"/>
          <w:highlight w:val="none"/>
          <w:u w:val="single"/>
        </w:rPr>
        <w:t xml:space="preserve">5.2中标人应确保保安人员</w:t>
      </w:r>
      <w:r>
        <w:rPr>
          <w:rFonts w:hint="eastAsia" w:ascii="宋体" w:hAnsi="宋体" w:eastAsia="宋体" w:cs="宋体"/>
          <w:i/>
          <w:iCs/>
          <w:sz w:val="24"/>
          <w:szCs w:val="24"/>
          <w:u w:val="single"/>
        </w:rPr>
        <w:t xml:space="preserve">的质量，</w:t>
      </w:r>
      <w:r>
        <w:rPr>
          <w:rFonts w:hint="eastAsia" w:ascii="宋体" w:hAnsi="宋体" w:eastAsia="宋体" w:cs="宋体"/>
          <w:b/>
          <w:bCs/>
          <w:i/>
          <w:iCs/>
          <w:sz w:val="24"/>
          <w:szCs w:val="24"/>
          <w:u w:val="single"/>
        </w:rPr>
        <w:t xml:space="preserve">加强思想政治教育，主动维护学校办学声誉，</w:t>
      </w:r>
      <w:r>
        <w:rPr>
          <w:rFonts w:hint="eastAsia" w:ascii="宋体" w:hAnsi="宋体" w:eastAsia="宋体" w:cs="宋体"/>
          <w:i/>
          <w:iCs/>
          <w:sz w:val="24"/>
          <w:szCs w:val="24"/>
          <w:u w:val="single"/>
        </w:rPr>
        <w:t xml:space="preserve">对在工作中由于中标人保安素质、能力不足及保安人员违反采购人规定而造成自身或他人的伤害，采购人不承担任何责任。由于保安人员工作失职造成采购人或学校损失的，中标人应承担赔偿责任，若责任不明确，则由公安、保险等相关部门做鉴定后，明确责任，由责任人承担赔偿。</w:t>
      </w:r>
      <w:r/>
    </w:p>
    <w:p>
      <w:pPr>
        <w:ind w:firstLine="720"/>
        <w:spacing w:line="440" w:lineRule="exact"/>
        <w:rPr>
          <w:rFonts w:ascii="宋体" w:hAnsi="宋体" w:eastAsia="宋体" w:cs="宋体"/>
          <w:sz w:val="24"/>
          <w:szCs w:val="24"/>
        </w:rPr>
      </w:pPr>
      <w:r>
        <w:rPr>
          <w:rFonts w:hint="eastAsia" w:ascii="宋体" w:hAnsi="宋体" w:eastAsia="宋体" w:cs="宋体"/>
          <w:i/>
          <w:iCs/>
          <w:sz w:val="24"/>
          <w:szCs w:val="24"/>
          <w:u w:val="single"/>
        </w:rPr>
        <w:t xml:space="preserve">5.3符合安防要求的保安设备配置及防爆器材需配备到位，中标人至少配备21套防爆器材八件套：防刺背心，防割手套，防爆头盔，橡胶棍，催泪喷射器，强光电筒，防爆盾牌，防爆钢叉。</w:t>
      </w:r>
      <w:bookmarkEnd w:id="325"/>
      <w:r/>
      <w:bookmarkEnd w:id="326"/>
      <w:r/>
      <w:r/>
    </w:p>
    <w:p>
      <w:pPr>
        <w:ind w:firstLine="72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8"/>
        </w:rPr>
        <w:outlineLvl w:val="1"/>
      </w:pPr>
      <w:r/>
      <w:bookmarkStart w:id="329" w:name="_Toc30334"/>
      <w:r>
        <w:rPr>
          <w:rFonts w:hint="eastAsia" w:ascii="宋体" w:hAnsi="宋体" w:eastAsia="宋体" w:cs="宋体"/>
          <w:b/>
          <w:bCs/>
          <w:sz w:val="28"/>
        </w:rPr>
        <w:t xml:space="preserve">四、投标报价要求：</w:t>
      </w:r>
      <w:bookmarkEnd w:id="329"/>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1.投标人须对本项目中的所有服务进行报价，不得拆开投报或只对其中的部分内容进行投报，否则作无效投标处理。</w:t>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2.项目实施过程中由各学校承担的项目及费用：</w:t>
      </w:r>
      <w:r/>
    </w:p>
    <w:p>
      <w:pPr>
        <w:ind w:firstLine="720"/>
        <w:spacing w:line="450" w:lineRule="exact"/>
        <w:rPr>
          <w:rFonts w:ascii="宋体" w:hAnsi="宋体" w:eastAsia="宋体" w:cs="宋体"/>
          <w:i/>
          <w:iCs/>
          <w:color w:val="000000"/>
          <w:sz w:val="24"/>
          <w:u w:val="single"/>
        </w:rPr>
      </w:pPr>
      <w:r>
        <w:rPr>
          <w:rFonts w:hint="eastAsia" w:ascii="宋体" w:hAnsi="宋体" w:eastAsia="宋体" w:cs="宋体"/>
          <w:i/>
          <w:iCs/>
          <w:color w:val="000000"/>
          <w:sz w:val="24"/>
          <w:u w:val="single"/>
        </w:rPr>
        <w:t xml:space="preserve">2.1提供</w:t>
      </w:r>
      <w:r>
        <w:rPr>
          <w:rFonts w:hint="eastAsia" w:ascii="宋体" w:hAnsi="宋体" w:eastAsia="宋体" w:cs="宋体"/>
          <w:i/>
          <w:iCs/>
          <w:sz w:val="24"/>
          <w:szCs w:val="24"/>
          <w:u w:val="single"/>
        </w:rPr>
        <w:t xml:space="preserve">24小时值班室；</w:t>
      </w:r>
      <w:r/>
    </w:p>
    <w:p>
      <w:pPr>
        <w:ind w:firstLine="720"/>
        <w:spacing w:line="450" w:lineRule="exact"/>
        <w:rPr>
          <w:rFonts w:ascii="宋体" w:hAnsi="宋体" w:eastAsia="宋体" w:cs="宋体"/>
          <w:i/>
          <w:iCs/>
          <w:color w:val="000000"/>
          <w:sz w:val="24"/>
          <w:u w:val="single"/>
        </w:rPr>
      </w:pPr>
      <w:r>
        <w:rPr>
          <w:rFonts w:hint="eastAsia" w:ascii="宋体" w:hAnsi="宋体" w:eastAsia="宋体" w:cs="宋体"/>
          <w:i/>
          <w:iCs/>
          <w:color w:val="000000"/>
          <w:sz w:val="24"/>
          <w:u w:val="single"/>
        </w:rPr>
        <w:t xml:space="preserve">2.2</w:t>
      </w:r>
      <w:r>
        <w:rPr>
          <w:rFonts w:hint="eastAsia" w:ascii="宋体" w:hAnsi="宋体" w:eastAsia="宋体" w:cs="宋体"/>
          <w:i/>
          <w:iCs/>
          <w:sz w:val="24"/>
          <w:szCs w:val="24"/>
          <w:u w:val="single"/>
        </w:rPr>
        <w:t xml:space="preserve">日常</w:t>
      </w:r>
      <w:r>
        <w:rPr>
          <w:rFonts w:hint="eastAsia" w:ascii="宋体" w:hAnsi="宋体" w:eastAsia="宋体" w:cs="宋体"/>
          <w:i/>
          <w:iCs/>
          <w:sz w:val="24"/>
          <w:u w:val="single"/>
        </w:rPr>
        <w:t xml:space="preserve">水电费用；</w:t>
      </w:r>
      <w:r/>
    </w:p>
    <w:p>
      <w:pPr>
        <w:ind w:firstLine="720"/>
        <w:spacing w:line="450" w:lineRule="exact"/>
        <w:rPr>
          <w:rFonts w:ascii="宋体" w:hAnsi="宋体" w:eastAsia="宋体" w:cs="宋体"/>
          <w:i/>
          <w:iCs/>
          <w:color w:val="000000"/>
          <w:sz w:val="24"/>
          <w:u w:val="single"/>
        </w:rPr>
      </w:pPr>
      <w:r>
        <w:rPr>
          <w:rFonts w:hint="eastAsia" w:ascii="宋体" w:hAnsi="宋体" w:eastAsia="宋体" w:cs="宋体"/>
          <w:i/>
          <w:iCs/>
          <w:color w:val="000000"/>
          <w:sz w:val="24"/>
          <w:u w:val="single"/>
        </w:rPr>
        <w:t xml:space="preserve">2.3提供日常办公用固定电话。</w:t>
      </w:r>
      <w:r/>
    </w:p>
    <w:p>
      <w:pPr>
        <w:ind w:firstLine="723"/>
        <w:spacing w:line="440" w:lineRule="exact"/>
        <w:rPr>
          <w:rFonts w:ascii="宋体" w:hAnsi="宋体" w:eastAsia="宋体" w:cs="宋体"/>
          <w:b/>
          <w:bCs/>
          <w:i/>
          <w:iCs/>
          <w:sz w:val="24"/>
          <w:u w:val="single"/>
        </w:rPr>
      </w:pPr>
      <w:r>
        <w:rPr>
          <w:rFonts w:hint="eastAsia" w:ascii="宋体" w:hAnsi="宋体" w:eastAsia="宋体" w:cs="宋体"/>
          <w:b/>
          <w:bCs/>
          <w:i/>
          <w:iCs/>
          <w:sz w:val="24"/>
          <w:szCs w:val="24"/>
          <w:u w:val="single"/>
        </w:rPr>
        <w:t xml:space="preserve">注：除上述所列由各学校承担的费用之外，其他在项目实施过程中产生的费用均由中标人承担，包含在投标总报价中。安保器材配备和日常维护由中标人负责。</w:t>
      </w:r>
      <w:r/>
    </w:p>
    <w:p>
      <w:pPr>
        <w:ind w:firstLine="480"/>
        <w:spacing w:line="440" w:lineRule="exact"/>
        <w:rPr>
          <w:rFonts w:ascii="宋体" w:hAnsi="宋体" w:eastAsia="宋体" w:cs="宋体"/>
          <w:i/>
          <w:iCs/>
          <w:sz w:val="24"/>
          <w:szCs w:val="24"/>
          <w:u w:val="single"/>
        </w:rPr>
      </w:pPr>
      <w:r>
        <w:rPr>
          <w:rFonts w:hint="eastAsia" w:ascii="宋体" w:hAnsi="宋体" w:eastAsia="宋体" w:cs="宋体"/>
          <w:b/>
          <w:bCs/>
          <w:i/>
          <w:iCs/>
          <w:sz w:val="24"/>
          <w:szCs w:val="24"/>
          <w:u w:val="single"/>
        </w:rPr>
        <w:t xml:space="preserve">3.本项目采购预算为</w:t>
      </w:r>
      <w:r>
        <w:rPr>
          <w:rFonts w:hint="eastAsia" w:ascii="宋体" w:hAnsi="宋体" w:eastAsia="宋体" w:cs="宋体"/>
          <w:b/>
          <w:i/>
          <w:iCs/>
          <w:sz w:val="24"/>
          <w:szCs w:val="24"/>
          <w:u w:val="single"/>
        </w:rPr>
        <w:t xml:space="preserve">人民币1700000.00（人民币壹佰柒拾万元整），最高限价为人民币1680000.00（人民币壹佰陆拾捌万元）</w:t>
      </w:r>
      <w:r>
        <w:rPr>
          <w:rFonts w:hint="eastAsia" w:ascii="宋体" w:hAnsi="宋体" w:eastAsia="宋体" w:cs="宋体"/>
          <w:b/>
          <w:bCs/>
          <w:i/>
          <w:iCs/>
          <w:sz w:val="24"/>
          <w:szCs w:val="24"/>
          <w:u w:val="single"/>
        </w:rPr>
        <w:t xml:space="preserve">。</w:t>
      </w:r>
      <w:r>
        <w:rPr>
          <w:rFonts w:hint="eastAsia" w:ascii="宋体" w:hAnsi="宋体" w:eastAsia="宋体" w:cs="宋体"/>
          <w:b/>
          <w:i/>
          <w:iCs/>
          <w:sz w:val="24"/>
          <w:szCs w:val="24"/>
          <w:u w:val="single"/>
        </w:rPr>
        <w:t xml:space="preserve">投标报价不得超过最高限价，否则将作无效投标处理。</w:t>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4.投标人应以人民币报价，投标总报价包括服务期限内完成该项目工作所需的所有费用，包括人工费（包括人员工资、社会保险费、福利费、加班费、人身意外伤害险等）、作业服装费、设备工具费</w:t>
      </w:r>
      <w:r>
        <w:rPr>
          <w:rFonts w:hint="eastAsia" w:ascii="宋体" w:hAnsi="宋体" w:eastAsia="宋体" w:cs="宋体"/>
          <w:i/>
          <w:iCs/>
          <w:color w:val="000000"/>
          <w:sz w:val="24"/>
          <w:u w:val="single"/>
        </w:rPr>
        <w:t xml:space="preserve">（包括对讲机、电警棍等必备装备）</w:t>
      </w:r>
      <w:r>
        <w:rPr>
          <w:rFonts w:hint="eastAsia" w:ascii="宋体" w:hAnsi="宋体" w:eastAsia="宋体" w:cs="宋体"/>
          <w:i/>
          <w:iCs/>
          <w:sz w:val="24"/>
          <w:szCs w:val="24"/>
          <w:u w:val="single"/>
        </w:rPr>
        <w:t xml:space="preserve">、</w:t>
      </w:r>
      <w:r>
        <w:rPr>
          <w:rFonts w:hint="eastAsia" w:ascii="宋体" w:hAnsi="宋体" w:eastAsia="宋体" w:cs="宋体"/>
          <w:bCs/>
          <w:i/>
          <w:iCs/>
          <w:color w:val="000000"/>
          <w:sz w:val="24"/>
          <w:szCs w:val="24"/>
          <w:u w:val="single"/>
        </w:rPr>
        <w:t xml:space="preserve">培训费、</w:t>
      </w:r>
      <w:r>
        <w:rPr>
          <w:rFonts w:hint="eastAsia" w:ascii="宋体" w:hAnsi="宋体" w:eastAsia="宋体" w:cs="宋体"/>
          <w:i/>
          <w:iCs/>
          <w:sz w:val="24"/>
          <w:szCs w:val="24"/>
          <w:u w:val="single"/>
        </w:rPr>
        <w:t xml:space="preserve">管理费、</w:t>
      </w:r>
      <w:r>
        <w:rPr>
          <w:rFonts w:hint="eastAsia" w:ascii="宋体" w:hAnsi="宋体" w:eastAsia="宋体" w:cs="宋体"/>
          <w:i/>
          <w:iCs/>
          <w:sz w:val="24"/>
          <w:u w:val="single"/>
        </w:rPr>
        <w:t xml:space="preserve">项目利润、</w:t>
      </w:r>
      <w:r>
        <w:rPr>
          <w:rFonts w:hint="eastAsia" w:ascii="宋体" w:hAnsi="宋体" w:eastAsia="宋体" w:cs="宋体"/>
          <w:i/>
          <w:iCs/>
          <w:sz w:val="24"/>
          <w:szCs w:val="24"/>
          <w:u w:val="single"/>
        </w:rPr>
        <w:t xml:space="preserve">税费及政策性文件规定和合同所包含的所有风险、责任等各项应有费用</w:t>
      </w:r>
      <w:r>
        <w:rPr>
          <w:rFonts w:hint="eastAsia" w:ascii="宋体" w:hAnsi="宋体" w:eastAsia="宋体" w:cs="宋体"/>
          <w:b/>
          <w:bCs/>
          <w:i/>
          <w:iCs/>
          <w:color w:val="000000"/>
          <w:sz w:val="24"/>
          <w:u w:val="single"/>
        </w:rPr>
        <w:t xml:space="preserve">（项目实施过程中由各学校承担的项目及费用除外）</w:t>
      </w:r>
      <w:r>
        <w:rPr>
          <w:rFonts w:hint="eastAsia" w:ascii="宋体" w:hAnsi="宋体" w:eastAsia="宋体" w:cs="宋体"/>
          <w:i/>
          <w:iCs/>
          <w:sz w:val="24"/>
          <w:szCs w:val="24"/>
          <w:u w:val="single"/>
        </w:rPr>
        <w:t xml:space="preserve">。</w:t>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5.投标人在投标报价时应考虑各种风险因素，相关风险因素费用包含在投标总报价中。风险因素包括不可抗力、遇重大活动、检查、突发情况、最低工资调整、社保调整、公积金调整、物价调整、税费调整等。</w:t>
      </w:r>
      <w:r/>
    </w:p>
    <w:p>
      <w:pPr>
        <w:ind w:firstLine="480"/>
        <w:spacing w:line="440" w:lineRule="exact"/>
        <w:rPr>
          <w:rFonts w:ascii="宋体" w:hAnsi="宋体" w:eastAsia="宋体" w:cs="宋体"/>
          <w:i/>
          <w:iCs/>
          <w:color w:val="000000"/>
          <w:sz w:val="24"/>
          <w:u w:val="single"/>
        </w:rPr>
      </w:pPr>
      <w:r>
        <w:rPr>
          <w:rFonts w:hint="eastAsia" w:ascii="宋体" w:hAnsi="宋体" w:eastAsia="宋体" w:cs="宋体"/>
          <w:i/>
          <w:iCs/>
          <w:sz w:val="24"/>
          <w:szCs w:val="24"/>
          <w:u w:val="single"/>
        </w:rPr>
        <w:t xml:space="preserve">6.</w:t>
      </w:r>
      <w:r>
        <w:rPr>
          <w:rFonts w:hint="eastAsia" w:ascii="宋体" w:hAnsi="宋体" w:eastAsia="宋体" w:cs="宋体"/>
          <w:i/>
          <w:iCs/>
          <w:color w:val="000000"/>
          <w:sz w:val="24"/>
          <w:u w:val="single"/>
        </w:rPr>
        <w:t xml:space="preserve">如遇突发事件或紧急情况，需额外增加保安</w:t>
      </w:r>
      <w:r>
        <w:rPr>
          <w:rFonts w:hint="eastAsia" w:ascii="宋体" w:hAnsi="宋体" w:eastAsia="宋体" w:cs="宋体"/>
          <w:bCs/>
          <w:i/>
          <w:iCs/>
          <w:color w:val="000000"/>
          <w:sz w:val="24"/>
          <w:szCs w:val="24"/>
          <w:u w:val="single"/>
        </w:rPr>
        <w:t xml:space="preserve">人员</w:t>
      </w:r>
      <w:r>
        <w:rPr>
          <w:rFonts w:hint="eastAsia" w:ascii="宋体" w:hAnsi="宋体" w:eastAsia="宋体" w:cs="宋体"/>
          <w:i/>
          <w:iCs/>
          <w:color w:val="000000"/>
          <w:sz w:val="24"/>
          <w:u w:val="single"/>
        </w:rPr>
        <w:t xml:space="preserve">的，</w:t>
      </w:r>
      <w:r>
        <w:rPr>
          <w:rFonts w:hint="eastAsia" w:ascii="宋体" w:hAnsi="宋体" w:eastAsia="宋体" w:cs="宋体"/>
          <w:i/>
          <w:iCs/>
          <w:sz w:val="24"/>
          <w:szCs w:val="24"/>
          <w:u w:val="single"/>
        </w:rPr>
        <w:t xml:space="preserve">相关费用由学校另行向</w:t>
      </w:r>
      <w:r>
        <w:rPr>
          <w:rFonts w:hint="eastAsia" w:ascii="宋体" w:hAnsi="宋体" w:eastAsia="宋体" w:cs="宋体"/>
          <w:i/>
          <w:iCs/>
          <w:color w:val="000000"/>
          <w:sz w:val="24"/>
          <w:u w:val="single"/>
        </w:rPr>
        <w:t xml:space="preserve">中标人</w:t>
      </w:r>
      <w:r>
        <w:rPr>
          <w:rFonts w:hint="eastAsia" w:ascii="宋体" w:hAnsi="宋体" w:eastAsia="宋体" w:cs="宋体"/>
          <w:i/>
          <w:iCs/>
          <w:sz w:val="24"/>
          <w:szCs w:val="24"/>
          <w:u w:val="single"/>
        </w:rPr>
        <w:t xml:space="preserve">支付</w:t>
      </w:r>
      <w:r>
        <w:rPr>
          <w:rFonts w:hint="eastAsia" w:ascii="宋体" w:hAnsi="宋体" w:eastAsia="宋体" w:cs="宋体"/>
          <w:i/>
          <w:iCs/>
          <w:color w:val="000000"/>
          <w:sz w:val="24"/>
          <w:u w:val="single"/>
        </w:rPr>
        <w:t xml:space="preserve">。</w:t>
      </w:r>
      <w:bookmarkStart w:id="330" w:name="_Toc21825"/>
      <w:r/>
      <w:r/>
    </w:p>
    <w:p>
      <w:pPr>
        <w:ind w:firstLine="480"/>
        <w:spacing w:line="440" w:lineRule="exact"/>
        <w:rPr>
          <w:rFonts w:ascii="宋体" w:hAnsi="宋体" w:eastAsia="宋体" w:cs="宋体"/>
          <w:i/>
          <w:iCs/>
          <w:color w:val="000000"/>
          <w:sz w:val="24"/>
          <w:u w:val="single"/>
        </w:rPr>
      </w:pPr>
      <w:r>
        <w:rPr>
          <w:rFonts w:ascii="宋体" w:hAnsi="宋体" w:eastAsia="宋体" w:cs="宋体"/>
          <w:i/>
          <w:iCs/>
          <w:color w:val="000000"/>
          <w:sz w:val="24"/>
          <w:u w:val="single"/>
        </w:rPr>
      </w:r>
      <w:r/>
    </w:p>
    <w:p>
      <w:pPr>
        <w:spacing w:line="440" w:lineRule="exact"/>
        <w:rPr>
          <w:rFonts w:ascii="宋体" w:hAnsi="宋体" w:eastAsia="宋体" w:cs="宋体"/>
          <w:b/>
          <w:bCs/>
          <w:sz w:val="28"/>
        </w:rPr>
        <w:outlineLvl w:val="1"/>
      </w:pPr>
      <w:r/>
      <w:bookmarkStart w:id="331" w:name="_Toc15370"/>
      <w:r>
        <w:rPr>
          <w:rFonts w:hint="eastAsia" w:ascii="宋体" w:hAnsi="宋体" w:eastAsia="宋体" w:cs="宋体"/>
          <w:b/>
          <w:bCs/>
          <w:sz w:val="28"/>
        </w:rPr>
        <w:t xml:space="preserve">五、其他要求：</w:t>
      </w:r>
      <w:bookmarkEnd w:id="330"/>
      <w:r/>
      <w:bookmarkEnd w:id="331"/>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1.中标人在签订合同前，应向学校提供上岗人员体检报告、保安人员简历及公安机关出具的无犯罪记录证明。</w:t>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2.保安服务履行期间将按照附件一 考核评分表对中标人进行考核。</w:t>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3.如因中标人工作人员工作失职、疏漏、擅离职守、不作为、乱作为等原因造成的学校人身和财产损失，则全部由中标人承担。</w:t>
      </w:r>
      <w:r/>
    </w:p>
    <w:p>
      <w:pPr>
        <w:ind w:firstLine="480"/>
        <w:spacing w:line="440" w:lineRule="exact"/>
        <w:rPr>
          <w:rFonts w:ascii="宋体" w:hAnsi="宋体" w:eastAsia="宋体" w:cs="宋体"/>
          <w:i/>
          <w:iCs/>
          <w:sz w:val="24"/>
          <w:szCs w:val="24"/>
          <w:u w:val="single"/>
        </w:rPr>
      </w:pPr>
      <w:r/>
      <w:bookmarkStart w:id="332" w:name="_Toc4195"/>
      <w:r>
        <w:rPr>
          <w:rFonts w:hint="eastAsia" w:ascii="宋体" w:hAnsi="宋体" w:eastAsia="宋体" w:cs="宋体"/>
          <w:i/>
          <w:iCs/>
          <w:sz w:val="24"/>
          <w:szCs w:val="24"/>
          <w:u w:val="single"/>
        </w:rPr>
        <w:t xml:space="preserve">4.如学校范围内发生被盗案件，系由于保安人员失职、渎职所造成的，中标人须赔偿相应损失。</w:t>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5.如学校财产、学校工作人员、学生人身伤亡和财产损失是由于中标人（或中标人保安人员）监管不力造成的，由中标人承担相应责任和负责赔偿。</w:t>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6.采购人及各学校有权对保安人员的行为、工作进行监督和评定，并可对其服务质量提出建议和意见，对采购人及各学校评定的不能胜任的保安人员，可以要求中标人予以调换或处理。</w:t>
      </w:r>
      <w:r/>
    </w:p>
    <w:p>
      <w:pPr>
        <w:ind w:firstLine="480"/>
        <w:spacing w:line="440" w:lineRule="exact"/>
        <w:rPr>
          <w:rFonts w:ascii="宋体" w:hAnsi="宋体" w:eastAsia="宋体" w:cs="宋体"/>
          <w:sz w:val="24"/>
          <w:szCs w:val="24"/>
          <w:lang w:val="zh-CN"/>
        </w:rPr>
      </w:pPr>
      <w:r>
        <w:rPr>
          <w:rFonts w:ascii="宋体" w:hAnsi="宋体" w:eastAsia="宋体" w:cs="宋体"/>
          <w:sz w:val="24"/>
          <w:szCs w:val="24"/>
          <w:lang w:val="zh-CN"/>
        </w:rPr>
      </w:r>
      <w:r/>
    </w:p>
    <w:p>
      <w:pPr>
        <w:spacing w:line="440" w:lineRule="exact"/>
        <w:rPr>
          <w:rFonts w:ascii="宋体" w:hAnsi="宋体" w:eastAsia="宋体" w:cs="宋体"/>
          <w:b/>
          <w:bCs/>
          <w:sz w:val="28"/>
        </w:rPr>
        <w:outlineLvl w:val="1"/>
      </w:pPr>
      <w:r/>
      <w:bookmarkStart w:id="333" w:name="_Toc6467"/>
      <w:r>
        <w:rPr>
          <w:rFonts w:hint="eastAsia" w:ascii="宋体" w:hAnsi="宋体" w:eastAsia="宋体" w:cs="宋体"/>
          <w:b/>
          <w:bCs/>
          <w:sz w:val="28"/>
        </w:rPr>
        <w:t xml:space="preserve">六、验收要求：</w:t>
      </w:r>
      <w:bookmarkEnd w:id="333"/>
      <w:r/>
      <w:r/>
    </w:p>
    <w:p>
      <w:pPr>
        <w:ind w:firstLine="480"/>
        <w:spacing w:line="440" w:lineRule="exact"/>
        <w:rPr>
          <w:rFonts w:ascii="宋体" w:hAnsi="宋体" w:eastAsia="宋体" w:cs="宋体"/>
          <w:sz w:val="24"/>
          <w:szCs w:val="21"/>
        </w:rPr>
      </w:pPr>
      <w:r>
        <w:rPr>
          <w:rFonts w:hint="eastAsia" w:ascii="宋体" w:hAnsi="宋体" w:eastAsia="宋体" w:cs="宋体"/>
          <w:sz w:val="24"/>
          <w:szCs w:val="21"/>
        </w:rPr>
        <w:t xml:space="preserve">1.本次履约验收方式为月度考核+最终验收，月度考核由各学校自行组织考核，最终验收由采购人组织。</w:t>
      </w:r>
      <w:r/>
    </w:p>
    <w:p>
      <w:pPr>
        <w:ind w:firstLine="480"/>
        <w:spacing w:line="440" w:lineRule="exact"/>
        <w:rPr>
          <w:rFonts w:ascii="宋体" w:hAnsi="宋体" w:eastAsia="宋体" w:cs="宋体"/>
          <w:sz w:val="24"/>
          <w:szCs w:val="24"/>
          <w:shd w:val="clear" w:color="auto" w:fill="ffffff"/>
        </w:rPr>
      </w:pPr>
      <w:r>
        <w:rPr>
          <w:rFonts w:hint="eastAsia" w:ascii="宋体" w:hAnsi="宋体" w:eastAsia="宋体" w:cs="宋体"/>
          <w:sz w:val="24"/>
          <w:szCs w:val="21"/>
        </w:rPr>
        <w:t xml:space="preserve">2.月度考核时</w:t>
      </w:r>
      <w:r>
        <w:rPr>
          <w:rFonts w:hint="eastAsia" w:ascii="宋体" w:hAnsi="宋体" w:eastAsia="宋体" w:cs="宋体"/>
          <w:sz w:val="24"/>
          <w:szCs w:val="24"/>
          <w:shd w:val="clear" w:color="auto" w:fill="ffffff"/>
        </w:rPr>
        <w:t xml:space="preserve">根据招标文件、投标文件、政府采购合同等对服务人员的职业资格证书、资历等进行逐一核对，并做好记录。</w:t>
      </w:r>
      <w:r/>
    </w:p>
    <w:p>
      <w:pPr>
        <w:ind w:firstLine="480"/>
        <w:spacing w:line="440" w:lineRule="exact"/>
        <w:rPr>
          <w:rFonts w:ascii="宋体" w:hAnsi="宋体" w:eastAsia="宋体" w:cs="宋体"/>
          <w:sz w:val="24"/>
          <w:szCs w:val="21"/>
        </w:rPr>
      </w:pPr>
      <w:r>
        <w:rPr>
          <w:rFonts w:hint="eastAsia" w:ascii="宋体" w:hAnsi="宋体" w:eastAsia="宋体" w:cs="宋体"/>
          <w:sz w:val="24"/>
          <w:szCs w:val="21"/>
        </w:rPr>
        <w:t xml:space="preserve">3.履约服务人员的</w:t>
      </w:r>
      <w:r>
        <w:rPr>
          <w:rFonts w:hint="eastAsia" w:ascii="宋体" w:hAnsi="宋体" w:eastAsia="宋体" w:cs="宋体"/>
          <w:sz w:val="24"/>
          <w:szCs w:val="24"/>
          <w:shd w:val="clear" w:color="auto" w:fill="ffffff"/>
        </w:rPr>
        <w:t xml:space="preserve">职业资格</w:t>
      </w:r>
      <w:r>
        <w:rPr>
          <w:rFonts w:hint="eastAsia" w:ascii="宋体" w:hAnsi="宋体" w:eastAsia="宋体" w:cs="宋体"/>
          <w:sz w:val="24"/>
          <w:szCs w:val="21"/>
        </w:rPr>
        <w:t xml:space="preserve">证书、资历等问题严重影响项目的正常实施，导致合同无法继续履行，采购人可以按照相关规定终止合同，并报财政部门备案。对于合同终止所造成的损失，采购人有权追究中标人的违约责任。</w:t>
      </w:r>
      <w:r/>
    </w:p>
    <w:p>
      <w:pPr>
        <w:ind w:firstLine="480"/>
        <w:spacing w:line="440" w:lineRule="exact"/>
        <w:rPr>
          <w:rFonts w:ascii="宋体" w:hAnsi="宋体" w:eastAsia="宋体" w:cs="宋体"/>
          <w:sz w:val="24"/>
          <w:szCs w:val="21"/>
        </w:rPr>
      </w:pPr>
      <w:r>
        <w:rPr>
          <w:rFonts w:hint="eastAsia" w:ascii="宋体" w:hAnsi="宋体" w:eastAsia="宋体" w:cs="宋体"/>
          <w:sz w:val="24"/>
          <w:szCs w:val="21"/>
        </w:rPr>
        <w:t xml:space="preserve">4.最终验收根据江苏省政府采购履约验收管理办法组织实施，格式详见附件二，各学校的月度考核汇总作为重要参考依据，最终验收合格的根据考核情况支付，最终验收不合格的最后三个月考核费用不支付。</w:t>
      </w:r>
      <w:r/>
    </w:p>
    <w:p>
      <w:pPr>
        <w:ind w:firstLine="480"/>
        <w:spacing w:line="440" w:lineRule="exact"/>
        <w:rPr>
          <w:rFonts w:ascii="宋体" w:hAnsi="宋体" w:eastAsia="宋体" w:cs="宋体"/>
          <w:sz w:val="24"/>
          <w:szCs w:val="21"/>
        </w:rPr>
      </w:pPr>
      <w:r>
        <w:rPr>
          <w:rFonts w:ascii="宋体" w:hAnsi="宋体" w:eastAsia="宋体" w:cs="宋体"/>
          <w:sz w:val="24"/>
          <w:szCs w:val="21"/>
        </w:rPr>
      </w:r>
      <w:r/>
    </w:p>
    <w:p>
      <w:pPr>
        <w:spacing w:line="440" w:lineRule="exact"/>
        <w:rPr>
          <w:rFonts w:ascii="宋体" w:hAnsi="宋体" w:eastAsia="宋体" w:cs="宋体"/>
          <w:b/>
          <w:bCs/>
          <w:sz w:val="28"/>
        </w:rPr>
        <w:outlineLvl w:val="1"/>
      </w:pPr>
      <w:r/>
      <w:bookmarkStart w:id="334" w:name="_Toc11949"/>
      <w:r>
        <w:rPr>
          <w:rFonts w:hint="eastAsia" w:ascii="宋体" w:hAnsi="宋体" w:eastAsia="宋体" w:cs="宋体"/>
          <w:b/>
          <w:bCs/>
          <w:sz w:val="28"/>
        </w:rPr>
        <w:t xml:space="preserve">七、附件：</w:t>
      </w:r>
      <w:bookmarkEnd w:id="334"/>
      <w:r/>
      <w:r/>
    </w:p>
    <w:p>
      <w:pPr>
        <w:pStyle w:val="1103"/>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1.附件一 考核评分表。</w:t>
      </w:r>
      <w:r/>
    </w:p>
    <w:p>
      <w:pPr>
        <w:pStyle w:val="1105"/>
        <w:ind w:firstLine="1205"/>
        <w:spacing w:line="380" w:lineRule="exact"/>
        <w:rPr>
          <w:rFonts w:hAnsi="宋体" w:eastAsia="宋体" w:cs="宋体"/>
        </w:rPr>
      </w:pPr>
      <w:r>
        <w:rPr>
          <w:rFonts w:hint="eastAsia" w:hAnsi="宋体" w:eastAsia="宋体" w:cs="宋体"/>
          <w:b/>
          <w:bCs/>
          <w:sz w:val="30"/>
          <w:szCs w:val="30"/>
        </w:rPr>
        <w:t xml:space="preserve">《2026年尚湖镇公办学校保安服务工作质量月度考核评分表》</w:t>
      </w:r>
      <w:r/>
    </w:p>
    <w:tbl>
      <w:tblPr>
        <w:tblStyle w:val="946"/>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9"/>
        <w:gridCol w:w="1442"/>
        <w:gridCol w:w="1543"/>
        <w:gridCol w:w="1843"/>
        <w:gridCol w:w="1701"/>
        <w:gridCol w:w="1134"/>
        <w:gridCol w:w="992"/>
      </w:tblGrid>
      <w:tr>
        <w:trPr>
          <w:jc w:val="center"/>
          <w:trHeight w:val="547"/>
        </w:trPr>
        <w:tc>
          <w:tcPr>
            <w:gridSpan w:val="2"/>
            <w:tcW w:w="2001" w:type="dxa"/>
            <w:vAlign w:val="center"/>
            <w:textDirection w:val="lrTb"/>
            <w:noWrap w:val="false"/>
          </w:tcPr>
          <w:p>
            <w:pPr>
              <w:ind w:right="140"/>
              <w:jc w:val="center"/>
              <w:spacing w:line="300" w:lineRule="exact"/>
              <w:rPr>
                <w:rFonts w:ascii="宋体" w:hAnsi="宋体" w:eastAsia="宋体" w:cs="宋体"/>
                <w:b/>
                <w:szCs w:val="21"/>
              </w:rPr>
            </w:pPr>
            <w:r>
              <w:rPr>
                <w:rFonts w:hint="eastAsia" w:ascii="宋体" w:hAnsi="宋体" w:eastAsia="宋体" w:cs="宋体"/>
                <w:b/>
                <w:szCs w:val="21"/>
              </w:rPr>
              <w:t xml:space="preserve">学校（甲方）名称</w:t>
            </w:r>
            <w:r/>
          </w:p>
        </w:tc>
        <w:tc>
          <w:tcPr>
            <w:tcW w:w="1543" w:type="dxa"/>
            <w:vAlign w:val="center"/>
            <w:textDirection w:val="lrTb"/>
            <w:noWrap w:val="false"/>
          </w:tcPr>
          <w:p>
            <w:pPr>
              <w:ind w:right="140"/>
              <w:jc w:val="center"/>
              <w:spacing w:line="300" w:lineRule="exact"/>
              <w:rPr>
                <w:rFonts w:ascii="宋体" w:hAnsi="宋体" w:eastAsia="宋体" w:cs="宋体"/>
                <w:b/>
                <w:szCs w:val="21"/>
              </w:rPr>
            </w:pPr>
            <w:r>
              <w:rPr>
                <w:rFonts w:ascii="宋体" w:hAnsi="宋体" w:eastAsia="宋体" w:cs="宋体"/>
                <w:b/>
                <w:szCs w:val="21"/>
              </w:rPr>
            </w:r>
            <w:r/>
          </w:p>
        </w:tc>
        <w:tc>
          <w:tcPr>
            <w:tcW w:w="1843" w:type="dxa"/>
            <w:vAlign w:val="center"/>
            <w:textDirection w:val="lrTb"/>
            <w:noWrap w:val="false"/>
          </w:tcPr>
          <w:p>
            <w:pPr>
              <w:ind w:right="140"/>
              <w:jc w:val="center"/>
              <w:spacing w:line="300" w:lineRule="exact"/>
              <w:rPr>
                <w:rFonts w:ascii="宋体" w:hAnsi="宋体" w:eastAsia="宋体" w:cs="宋体"/>
                <w:b/>
                <w:szCs w:val="21"/>
              </w:rPr>
            </w:pPr>
            <w:r>
              <w:rPr>
                <w:rFonts w:hint="eastAsia" w:ascii="宋体" w:hAnsi="宋体" w:eastAsia="宋体" w:cs="宋体"/>
                <w:b/>
                <w:szCs w:val="21"/>
              </w:rPr>
              <w:t xml:space="preserve">考评人员签名</w:t>
            </w:r>
            <w:r/>
          </w:p>
        </w:tc>
        <w:tc>
          <w:tcPr>
            <w:gridSpan w:val="3"/>
            <w:tcW w:w="3827"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47"/>
        </w:trPr>
        <w:tc>
          <w:tcPr>
            <w:gridSpan w:val="2"/>
            <w:tcW w:w="2001" w:type="dxa"/>
            <w:vAlign w:val="center"/>
            <w:textDirection w:val="lrTb"/>
            <w:noWrap w:val="false"/>
          </w:tcPr>
          <w:p>
            <w:pPr>
              <w:ind w:right="140"/>
              <w:jc w:val="center"/>
              <w:spacing w:line="300" w:lineRule="exact"/>
              <w:rPr>
                <w:rFonts w:ascii="宋体" w:hAnsi="宋体" w:eastAsia="宋体" w:cs="宋体"/>
                <w:b/>
                <w:szCs w:val="21"/>
              </w:rPr>
            </w:pPr>
            <w:r>
              <w:rPr>
                <w:rFonts w:hint="eastAsia" w:ascii="宋体" w:hAnsi="宋体" w:eastAsia="宋体" w:cs="宋体"/>
                <w:b/>
                <w:szCs w:val="21"/>
              </w:rPr>
              <w:t xml:space="preserve">中标人（乙方）名称</w:t>
            </w:r>
            <w:r/>
          </w:p>
        </w:tc>
        <w:tc>
          <w:tcPr>
            <w:tcW w:w="1543" w:type="dxa"/>
            <w:vAlign w:val="center"/>
            <w:textDirection w:val="lrTb"/>
            <w:noWrap w:val="false"/>
          </w:tcPr>
          <w:p>
            <w:pPr>
              <w:ind w:right="140"/>
              <w:jc w:val="center"/>
              <w:spacing w:line="300" w:lineRule="exact"/>
              <w:rPr>
                <w:rFonts w:ascii="宋体" w:hAnsi="宋体" w:eastAsia="宋体" w:cs="宋体"/>
                <w:b/>
                <w:szCs w:val="21"/>
              </w:rPr>
            </w:pPr>
            <w:r>
              <w:rPr>
                <w:rFonts w:ascii="宋体" w:hAnsi="宋体" w:eastAsia="宋体" w:cs="宋体"/>
                <w:b/>
                <w:szCs w:val="21"/>
              </w:rPr>
            </w:r>
            <w:r/>
          </w:p>
        </w:tc>
        <w:tc>
          <w:tcPr>
            <w:tcW w:w="1843" w:type="dxa"/>
            <w:vAlign w:val="center"/>
            <w:textDirection w:val="lrTb"/>
            <w:noWrap w:val="false"/>
          </w:tcPr>
          <w:p>
            <w:pPr>
              <w:ind w:right="140"/>
              <w:jc w:val="center"/>
              <w:spacing w:line="300" w:lineRule="exact"/>
              <w:rPr>
                <w:rFonts w:ascii="宋体" w:hAnsi="宋体" w:eastAsia="宋体" w:cs="宋体"/>
                <w:b/>
                <w:szCs w:val="21"/>
              </w:rPr>
            </w:pPr>
            <w:r>
              <w:rPr>
                <w:rFonts w:hint="eastAsia" w:ascii="宋体" w:hAnsi="宋体" w:eastAsia="宋体" w:cs="宋体"/>
                <w:b/>
                <w:szCs w:val="21"/>
              </w:rPr>
              <w:t xml:space="preserve">考核月度</w:t>
            </w:r>
            <w:r/>
          </w:p>
        </w:tc>
        <w:tc>
          <w:tcPr>
            <w:gridSpan w:val="3"/>
            <w:tcW w:w="3827" w:type="dxa"/>
            <w:vAlign w:val="center"/>
            <w:textDirection w:val="lrTb"/>
            <w:noWrap w:val="false"/>
          </w:tcPr>
          <w:p>
            <w:pPr>
              <w:ind w:right="140"/>
              <w:jc w:val="center"/>
              <w:spacing w:line="300" w:lineRule="exact"/>
              <w:rPr>
                <w:rFonts w:ascii="宋体" w:hAnsi="宋体" w:eastAsia="宋体" w:cs="宋体"/>
                <w:sz w:val="24"/>
                <w:szCs w:val="24"/>
              </w:rPr>
            </w:pPr>
            <w:r>
              <w:rPr>
                <w:rFonts w:hint="eastAsia" w:ascii="宋体" w:hAnsi="宋体" w:eastAsia="宋体" w:cs="宋体"/>
                <w:b/>
                <w:szCs w:val="21"/>
              </w:rPr>
              <w:t xml:space="preserve">年     月</w:t>
            </w:r>
            <w:r/>
          </w:p>
        </w:tc>
      </w:tr>
      <w:tr>
        <w:trPr>
          <w:jc w:val="center"/>
          <w:trHeight w:val="477"/>
        </w:trPr>
        <w:tc>
          <w:tcPr>
            <w:gridSpan w:val="2"/>
            <w:tcW w:w="2001" w:type="dxa"/>
            <w:vAlign w:val="center"/>
            <w:textDirection w:val="lrTb"/>
            <w:noWrap w:val="false"/>
          </w:tcPr>
          <w:p>
            <w:pPr>
              <w:ind w:right="140"/>
              <w:jc w:val="center"/>
              <w:spacing w:line="300" w:lineRule="exact"/>
              <w:rPr>
                <w:rFonts w:ascii="宋体" w:hAnsi="宋体" w:eastAsia="宋体" w:cs="宋体"/>
                <w:b/>
                <w:sz w:val="24"/>
                <w:szCs w:val="24"/>
              </w:rPr>
            </w:pPr>
            <w:r>
              <w:rPr>
                <w:rFonts w:hint="eastAsia" w:ascii="宋体" w:hAnsi="宋体" w:eastAsia="宋体" w:cs="宋体"/>
                <w:b/>
                <w:sz w:val="24"/>
                <w:szCs w:val="24"/>
              </w:rPr>
              <w:t xml:space="preserve">保安人员姓名</w:t>
            </w:r>
            <w:r/>
          </w:p>
        </w:tc>
        <w:tc>
          <w:tcPr>
            <w:gridSpan w:val="5"/>
            <w:tcW w:w="7213"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613"/>
        </w:trPr>
        <w:tc>
          <w:tcPr>
            <w:tcW w:w="559" w:type="dxa"/>
            <w:vAlign w:val="center"/>
            <w:textDirection w:val="lrTb"/>
            <w:noWrap w:val="false"/>
          </w:tcPr>
          <w:p>
            <w:pPr>
              <w:ind w:right="140"/>
              <w:jc w:val="center"/>
              <w:spacing w:line="30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1442" w:type="dxa"/>
            <w:vAlign w:val="center"/>
            <w:textDirection w:val="lrTb"/>
            <w:noWrap w:val="false"/>
          </w:tcPr>
          <w:p>
            <w:pPr>
              <w:ind w:right="140"/>
              <w:jc w:val="center"/>
              <w:spacing w:line="300" w:lineRule="exact"/>
              <w:rPr>
                <w:rFonts w:ascii="宋体" w:hAnsi="宋体" w:eastAsia="宋体" w:cs="宋体"/>
                <w:b/>
                <w:sz w:val="24"/>
                <w:szCs w:val="24"/>
              </w:rPr>
            </w:pPr>
            <w:r>
              <w:rPr>
                <w:rFonts w:hint="eastAsia" w:ascii="宋体" w:hAnsi="宋体" w:eastAsia="宋体" w:cs="宋体"/>
                <w:b/>
                <w:sz w:val="24"/>
                <w:szCs w:val="24"/>
              </w:rPr>
              <w:t xml:space="preserve">项目</w:t>
            </w:r>
            <w:r/>
          </w:p>
          <w:p>
            <w:pPr>
              <w:ind w:right="140"/>
              <w:jc w:val="center"/>
              <w:spacing w:line="300" w:lineRule="exact"/>
              <w:rPr>
                <w:rFonts w:ascii="宋体" w:hAnsi="宋体" w:eastAsia="宋体" w:cs="宋体"/>
                <w:b/>
                <w:sz w:val="24"/>
                <w:szCs w:val="24"/>
              </w:rPr>
            </w:pPr>
            <w:r>
              <w:rPr>
                <w:rFonts w:hint="eastAsia" w:ascii="宋体" w:hAnsi="宋体" w:eastAsia="宋体" w:cs="宋体"/>
                <w:b/>
                <w:sz w:val="24"/>
                <w:szCs w:val="24"/>
              </w:rPr>
              <w:t xml:space="preserve">分值</w:t>
            </w:r>
            <w:r/>
          </w:p>
        </w:tc>
        <w:tc>
          <w:tcPr>
            <w:gridSpan w:val="3"/>
            <w:tcW w:w="5087" w:type="dxa"/>
            <w:vAlign w:val="center"/>
            <w:textDirection w:val="lrTb"/>
            <w:noWrap w:val="false"/>
          </w:tcPr>
          <w:p>
            <w:pPr>
              <w:ind w:right="140"/>
              <w:jc w:val="center"/>
              <w:spacing w:line="300" w:lineRule="exact"/>
              <w:rPr>
                <w:rFonts w:ascii="宋体" w:hAnsi="宋体" w:eastAsia="宋体" w:cs="宋体"/>
                <w:b/>
                <w:sz w:val="24"/>
                <w:szCs w:val="24"/>
              </w:rPr>
            </w:pPr>
            <w:r>
              <w:rPr>
                <w:rFonts w:hint="eastAsia" w:ascii="宋体" w:hAnsi="宋体" w:eastAsia="宋体" w:cs="宋体"/>
                <w:b/>
                <w:sz w:val="24"/>
                <w:szCs w:val="24"/>
              </w:rPr>
              <w:t xml:space="preserve">考核要求</w:t>
            </w:r>
            <w:r/>
          </w:p>
        </w:tc>
        <w:tc>
          <w:tcPr>
            <w:tcW w:w="1134" w:type="dxa"/>
            <w:vAlign w:val="center"/>
            <w:textDirection w:val="lrTb"/>
            <w:noWrap w:val="false"/>
          </w:tcPr>
          <w:p>
            <w:pPr>
              <w:ind w:right="140"/>
              <w:jc w:val="center"/>
              <w:spacing w:line="300" w:lineRule="exact"/>
              <w:rPr>
                <w:rFonts w:ascii="宋体" w:hAnsi="宋体" w:eastAsia="宋体" w:cs="宋体"/>
                <w:b/>
                <w:sz w:val="24"/>
                <w:szCs w:val="24"/>
              </w:rPr>
            </w:pPr>
            <w:r>
              <w:rPr>
                <w:rFonts w:hint="eastAsia" w:ascii="宋体" w:hAnsi="宋体" w:eastAsia="宋体" w:cs="宋体"/>
                <w:b/>
                <w:sz w:val="24"/>
                <w:szCs w:val="24"/>
              </w:rPr>
              <w:t xml:space="preserve">得分</w:t>
            </w:r>
            <w:r/>
          </w:p>
        </w:tc>
        <w:tc>
          <w:tcPr>
            <w:tcW w:w="992" w:type="dxa"/>
            <w:vAlign w:val="center"/>
            <w:textDirection w:val="lrTb"/>
            <w:noWrap w:val="false"/>
          </w:tcPr>
          <w:p>
            <w:pPr>
              <w:ind w:right="140"/>
              <w:jc w:val="center"/>
              <w:spacing w:line="300" w:lineRule="exact"/>
              <w:rPr>
                <w:rFonts w:ascii="宋体" w:hAnsi="宋体" w:eastAsia="宋体" w:cs="宋体"/>
                <w:b/>
                <w:sz w:val="24"/>
                <w:szCs w:val="24"/>
              </w:rPr>
            </w:pPr>
            <w:r>
              <w:rPr>
                <w:rFonts w:hint="eastAsia" w:ascii="宋体" w:hAnsi="宋体" w:eastAsia="宋体" w:cs="宋体"/>
                <w:b/>
                <w:sz w:val="24"/>
                <w:szCs w:val="24"/>
              </w:rPr>
              <w:t xml:space="preserve">备注</w:t>
            </w:r>
            <w:r/>
          </w:p>
        </w:tc>
      </w:tr>
      <w:tr>
        <w:trPr>
          <w:jc w:val="center"/>
          <w:trHeight w:val="682"/>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1</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热情</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服务</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（8分）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rPr>
              <w:t xml:space="preserve">服务热情，语言文明，礼貌待人，工作主动，关爱学生，家长满意度高。</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color w:val="ff0000"/>
                <w:sz w:val="24"/>
                <w:szCs w:val="24"/>
              </w:rPr>
            </w:pPr>
            <w:r>
              <w:rPr>
                <w:rFonts w:ascii="宋体" w:hAnsi="宋体" w:eastAsia="宋体" w:cs="宋体"/>
                <w:color w:val="ff0000"/>
                <w:sz w:val="24"/>
                <w:szCs w:val="24"/>
              </w:rPr>
            </w:r>
            <w:r/>
          </w:p>
        </w:tc>
      </w:tr>
      <w:tr>
        <w:trPr>
          <w:jc w:val="center"/>
          <w:trHeight w:val="991"/>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2</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着装</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规范</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（8分）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rPr>
              <w:t xml:space="preserve">值岗期间按规定着装。其中上学放学高峰值岗期间，须穿戴好防刺背心、防割手套、防爆头盔、橡胶棍等防暴装备。</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880"/>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3</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环境</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整洁</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（8分）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rPr>
              <w:t xml:space="preserve">门卫室环境整洁，各类物品摆放整齐，不使用明火，不违规使用电器。校门附近环境整洁，车辆有序停放，无流动摊贩。</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992"/>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4</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禁止</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烟酒</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（8分）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rPr>
              <w:t xml:space="preserve">不在门卫室吸烟，门卫室无烟具，无烟味、无烟蒂，拒绝来客敬烟，主动劝阻外来人员吸烟。不在门卫室喝酒。</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836"/>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5</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人员</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稳定</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（8分）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rPr>
              <w:t xml:space="preserve">人员稳定，未经学校同意，不得随意更换保安。学校需要更换保安，公司须在半个月内满足（不得低于投标承诺的条件）。保安公司须按规定执行保安人员的工资待遇。</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834"/>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6</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服从</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安排</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（8分）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rPr>
              <w:t xml:space="preserve">乐于接受学校安排的其他工作，主动承担分外事，保安人员与全校教职员工关系融洽。</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846"/>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7</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巡逻</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检查</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（8分）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rPr>
              <w:t xml:space="preserve">严格执行值岗要求，定期对校园进行巡逻检查，按照要求做好校园门窗、水电等检查关闭工作。</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844"/>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8</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作息</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纪律</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（8分）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rPr>
              <w:t xml:space="preserve">严格按照学校作息制度要求，不迟到、不早退，不擅自离岗、串岗、脱岗。如需请假，须报请公司、学校同意。</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843"/>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9</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沟通</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对接</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（8分）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highlight w:val="none"/>
              </w:rPr>
              <w:t xml:space="preserve">保安公司负责人每月开展随机检查，</w:t>
            </w:r>
            <w:r>
              <w:rPr>
                <w:rFonts w:hint="eastAsia" w:ascii="宋体" w:hAnsi="宋体" w:eastAsia="宋体" w:cs="宋体"/>
                <w:szCs w:val="21"/>
                <w:highlight w:val="none"/>
              </w:rPr>
              <w:t xml:space="preserve">并与学校领导沟通对接，</w:t>
            </w:r>
            <w:r>
              <w:rPr>
                <w:rFonts w:hint="eastAsia" w:ascii="宋体" w:hAnsi="宋体" w:eastAsia="宋体" w:cs="宋体"/>
                <w:szCs w:val="21"/>
              </w:rPr>
              <w:t xml:space="preserve">及时处理存在问题，学校满意度高。</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843"/>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10</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项目</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承包</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（10分）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rPr>
              <w:t xml:space="preserve">本项目不得以任何形式进行转包及分包。</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843"/>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11</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人员</w:t>
            </w:r>
            <w:r>
              <w:rPr>
                <w:rFonts w:hint="eastAsia" w:ascii="宋体" w:hAnsi="宋体" w:eastAsia="宋体" w:cs="宋体"/>
                <w:szCs w:val="21"/>
              </w:rPr>
              <w:br/>
            </w:r>
            <w:r>
              <w:rPr>
                <w:rFonts w:hint="eastAsia" w:ascii="宋体" w:hAnsi="宋体" w:eastAsia="宋体" w:cs="宋体"/>
                <w:szCs w:val="21"/>
              </w:rPr>
              <w:t xml:space="preserve">证书</w:t>
            </w:r>
            <w:r>
              <w:rPr>
                <w:rFonts w:hint="eastAsia" w:ascii="宋体" w:hAnsi="宋体" w:eastAsia="宋体" w:cs="宋体"/>
                <w:szCs w:val="21"/>
              </w:rPr>
              <w:br/>
            </w:r>
            <w:r>
              <w:rPr>
                <w:rFonts w:hint="eastAsia" w:ascii="宋体" w:hAnsi="宋体" w:eastAsia="宋体" w:cs="宋体"/>
                <w:szCs w:val="21"/>
              </w:rPr>
              <w:t xml:space="preserve">（10分）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rPr>
              <w:t xml:space="preserve">人员证书符合招标文件、投标文件、政府采购合同的要求。</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840"/>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12</w:t>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其他</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问题</w:t>
            </w:r>
            <w:r/>
          </w:p>
          <w:p>
            <w:pPr>
              <w:ind w:right="140"/>
              <w:jc w:val="center"/>
              <w:spacing w:line="300" w:lineRule="exact"/>
              <w:rPr>
                <w:rFonts w:ascii="宋体" w:hAnsi="宋体" w:eastAsia="宋体" w:cs="宋体"/>
                <w:szCs w:val="21"/>
              </w:rPr>
            </w:pPr>
            <w:r>
              <w:rPr>
                <w:rFonts w:hint="eastAsia" w:ascii="宋体" w:hAnsi="宋体" w:eastAsia="宋体" w:cs="宋体"/>
                <w:szCs w:val="21"/>
              </w:rPr>
              <w:t xml:space="preserve">（8分）</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hint="eastAsia" w:ascii="宋体" w:hAnsi="宋体" w:eastAsia="宋体" w:cs="宋体"/>
                <w:szCs w:val="21"/>
              </w:rPr>
              <w:t xml:space="preserve">有损保安形象，发生明显失职，违反有关规定的其他问题。</w:t>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406"/>
        </w:trPr>
        <w:tc>
          <w:tcPr>
            <w:tcW w:w="559" w:type="dxa"/>
            <w:vAlign w:val="center"/>
            <w:textDirection w:val="lrTb"/>
            <w:noWrap w:val="false"/>
          </w:tcPr>
          <w:p>
            <w:pPr>
              <w:ind w:right="140"/>
              <w:jc w:val="center"/>
              <w:spacing w:line="300" w:lineRule="exact"/>
              <w:rPr>
                <w:rFonts w:ascii="宋体" w:hAnsi="宋体" w:eastAsia="宋体" w:cs="宋体"/>
                <w:szCs w:val="21"/>
              </w:rPr>
            </w:pPr>
            <w:r>
              <w:rPr>
                <w:rFonts w:ascii="宋体" w:hAnsi="宋体" w:eastAsia="宋体" w:cs="宋体"/>
                <w:szCs w:val="21"/>
              </w:rPr>
            </w:r>
            <w:r/>
          </w:p>
        </w:tc>
        <w:tc>
          <w:tcPr>
            <w:tcW w:w="1442" w:type="dxa"/>
            <w:vAlign w:val="center"/>
            <w:textDirection w:val="lrTb"/>
            <w:noWrap w:val="false"/>
          </w:tcPr>
          <w:p>
            <w:pPr>
              <w:ind w:right="140"/>
              <w:jc w:val="center"/>
              <w:spacing w:line="300" w:lineRule="exact"/>
              <w:rPr>
                <w:rFonts w:ascii="宋体" w:hAnsi="宋体" w:eastAsia="宋体" w:cs="宋体"/>
                <w:szCs w:val="21"/>
              </w:rPr>
            </w:pPr>
            <w:r>
              <w:rPr>
                <w:rFonts w:hint="eastAsia" w:ascii="宋体" w:hAnsi="宋体" w:eastAsia="宋体" w:cs="宋体"/>
                <w:szCs w:val="21"/>
              </w:rPr>
              <w:t xml:space="preserve">合计</w:t>
            </w:r>
            <w:r/>
          </w:p>
        </w:tc>
        <w:tc>
          <w:tcPr>
            <w:gridSpan w:val="3"/>
            <w:tcW w:w="5087" w:type="dxa"/>
            <w:vAlign w:val="center"/>
            <w:textDirection w:val="lrTb"/>
            <w:noWrap w:val="false"/>
          </w:tcPr>
          <w:p>
            <w:pPr>
              <w:ind w:right="140"/>
              <w:spacing w:line="300" w:lineRule="exact"/>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c>
          <w:tcPr>
            <w:tcW w:w="992" w:type="dxa"/>
            <w:vAlign w:val="center"/>
            <w:textDirection w:val="lrTb"/>
            <w:noWrap w:val="false"/>
          </w:tcPr>
          <w:p>
            <w:pPr>
              <w:ind w:right="140"/>
              <w:jc w:val="center"/>
              <w:spacing w:line="300" w:lineRule="exact"/>
              <w:rPr>
                <w:rFonts w:ascii="宋体" w:hAnsi="宋体" w:eastAsia="宋体" w:cs="宋体"/>
                <w:sz w:val="24"/>
                <w:szCs w:val="24"/>
              </w:rPr>
            </w:pPr>
            <w:r>
              <w:rPr>
                <w:rFonts w:ascii="宋体" w:hAnsi="宋体" w:eastAsia="宋体" w:cs="宋体"/>
                <w:sz w:val="24"/>
                <w:szCs w:val="24"/>
              </w:rPr>
            </w:r>
            <w:r/>
          </w:p>
        </w:tc>
      </w:tr>
    </w:tbl>
    <w:p>
      <w:pPr>
        <w:jc w:val="left"/>
        <w:spacing w:line="300" w:lineRule="exact"/>
        <w:widowControl/>
        <w:rPr>
          <w:rFonts w:ascii="宋体" w:hAnsi="宋体" w:eastAsia="宋体" w:cs="宋体"/>
          <w:sz w:val="22"/>
          <w:lang w:val="zh-CN"/>
        </w:rPr>
      </w:pPr>
      <w:r>
        <w:rPr>
          <w:rFonts w:hint="eastAsia" w:ascii="宋体" w:hAnsi="宋体" w:eastAsia="宋体" w:cs="宋体"/>
          <w:sz w:val="22"/>
          <w:lang w:val="zh-CN"/>
        </w:rPr>
        <w:t xml:space="preserve">备注：此表每月底发送至镇教育部门。</w:t>
      </w:r>
      <w:r>
        <w:rPr>
          <w:rFonts w:hint="eastAsia" w:ascii="宋体" w:hAnsi="宋体" w:eastAsia="宋体" w:cs="宋体"/>
          <w:sz w:val="22"/>
        </w:rPr>
        <w:t xml:space="preserve">月度考核费用</w:t>
      </w:r>
      <w:r>
        <w:rPr>
          <w:rFonts w:hint="eastAsia" w:ascii="宋体" w:hAnsi="宋体" w:eastAsia="宋体" w:cs="宋体"/>
          <w:sz w:val="22"/>
          <w:lang w:val="zh-CN"/>
        </w:rPr>
        <w:t xml:space="preserve">根据每月考核结果发放。月度考核为优秀（得分90分及以上），不扣除月度考核费用；月度考核为良好（得分75分及以上，90分以下），扣除25%月度考核费用；考核为合格（得分60分及以上，75分以下），扣除50%月度考核费用；考核为不合格（得分60分以下），扣除全部月度考核费用。</w:t>
      </w:r>
      <w:bookmarkEnd w:id="332"/>
      <w:r/>
      <w:r/>
    </w:p>
    <w:p>
      <w:pPr>
        <w:jc w:val="left"/>
        <w:widowControl/>
        <w:rPr>
          <w:rFonts w:ascii="宋体" w:hAnsi="宋体" w:eastAsia="宋体" w:cs="宋体"/>
          <w:sz w:val="22"/>
          <w:lang w:val="zh-CN"/>
        </w:rPr>
      </w:pPr>
      <w:r>
        <w:rPr>
          <w:rFonts w:ascii="宋体" w:hAnsi="宋体" w:eastAsia="宋体" w:cs="宋体"/>
          <w:sz w:val="22"/>
          <w:lang w:val="zh-CN"/>
        </w:rPr>
      </w:r>
      <w:r/>
    </w:p>
    <w:p>
      <w:pPr>
        <w:jc w:val="left"/>
        <w:widowControl/>
        <w:rPr>
          <w:rFonts w:ascii="宋体" w:hAnsi="宋体" w:eastAsia="宋体" w:cs="宋体"/>
          <w:sz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07" w:gutter="0"/>
          <w:pgNumType w:start="0"/>
          <w:cols w:num="1" w:sep="0" w:space="720" w:equalWidth="1"/>
          <w:docGrid w:linePitch="360"/>
          <w:titlePg/>
        </w:sectPr>
      </w:pPr>
      <w:r>
        <w:rPr>
          <w:rFonts w:ascii="宋体" w:hAnsi="宋体" w:eastAsia="宋体" w:cs="宋体"/>
          <w:sz w:val="22"/>
        </w:rPr>
      </w:r>
      <w:r/>
    </w:p>
    <w:p>
      <w:pPr>
        <w:jc w:val="left"/>
        <w:spacing w:line="300" w:lineRule="exact"/>
        <w:widowControl/>
        <w:rPr>
          <w:rFonts w:ascii="宋体" w:hAnsi="宋体" w:eastAsia="宋体" w:cs="宋体"/>
          <w:sz w:val="22"/>
        </w:rPr>
      </w:pPr>
      <w:r>
        <w:rPr>
          <w:rFonts w:hint="eastAsia" w:ascii="宋体" w:hAnsi="宋体" w:eastAsia="宋体" w:cs="宋体"/>
          <w:sz w:val="22"/>
        </w:rPr>
        <w:t xml:space="preserve">2.</w:t>
      </w:r>
      <w:r>
        <w:rPr>
          <w:rFonts w:hint="eastAsia" w:ascii="宋体" w:hAnsi="宋体" w:eastAsia="宋体" w:cs="宋体"/>
          <w:sz w:val="24"/>
          <w:szCs w:val="24"/>
        </w:rPr>
        <w:t xml:space="preserve">附件二 验收书（参考）。</w:t>
      </w:r>
      <w:r/>
    </w:p>
    <w:p>
      <w:pPr>
        <w:jc w:val="center"/>
        <w:spacing w:line="440" w:lineRule="exact"/>
        <w:rPr>
          <w:rFonts w:ascii="方正小标宋简体" w:hAnsi="Arial" w:eastAsia="方正小标宋简体" w:cs="Arial"/>
          <w:color w:val="000000"/>
          <w:spacing w:val="9"/>
          <w:sz w:val="36"/>
          <w:szCs w:val="36"/>
        </w:rPr>
      </w:pPr>
      <w:r>
        <w:rPr>
          <w:rFonts w:hint="eastAsia" w:ascii="方正小标宋简体" w:hAnsi="Arial" w:eastAsia="方正小标宋简体" w:cs="Arial"/>
          <w:color w:val="000000"/>
          <w:spacing w:val="9"/>
          <w:sz w:val="36"/>
          <w:szCs w:val="36"/>
        </w:rPr>
        <w:t xml:space="preserve">政府采购履约验收书参考样本(服务类)</w:t>
      </w:r>
      <w:r/>
    </w:p>
    <w:tbl>
      <w:tblPr>
        <w:tblStyle w:val="946"/>
        <w:tblW w:w="13342" w:type="dxa"/>
        <w:tblInd w:w="3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23"/>
        <w:gridCol w:w="1715"/>
        <w:gridCol w:w="1817"/>
        <w:gridCol w:w="1905"/>
        <w:gridCol w:w="572"/>
        <w:gridCol w:w="1706"/>
        <w:gridCol w:w="1777"/>
        <w:gridCol w:w="2227"/>
      </w:tblGrid>
      <w:tr>
        <w:trPr>
          <w:trHeight w:val="372"/>
        </w:trPr>
        <w:tc>
          <w:tcPr>
            <w:tcBorders>
              <w:top w:val="single" w:color="000000" w:sz="2" w:space="0"/>
              <w:left w:val="single" w:color="000000" w:sz="2" w:space="0"/>
              <w:bottom w:val="single" w:color="000000" w:sz="2" w:space="0"/>
              <w:right w:val="single" w:color="000000" w:sz="2" w:space="0"/>
            </w:tcBorders>
            <w:tcW w:w="1623"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477" w:type="dxa"/>
            <w:vAlign w:val="center"/>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483"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2227" w:type="dxa"/>
            <w:vAlign w:val="center"/>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623"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477" w:type="dxa"/>
            <w:vAlign w:val="center"/>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483"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2227" w:type="dxa"/>
            <w:vAlign w:val="center"/>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r>
      <w:tr>
        <w:trPr>
          <w:trHeight w:val="410"/>
        </w:trPr>
        <w:tc>
          <w:tcPr>
            <w:tcBorders>
              <w:top w:val="single" w:color="000000" w:sz="2" w:space="0"/>
              <w:left w:val="single" w:color="000000" w:sz="2" w:space="0"/>
              <w:bottom w:val="single" w:color="000000" w:sz="2" w:space="0"/>
              <w:right w:val="single" w:color="000000" w:sz="2" w:space="0"/>
            </w:tcBorders>
            <w:tcW w:w="1623"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818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623"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2477" w:type="dxa"/>
            <w:vAlign w:val="center"/>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3483"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222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□自行简易验收</w:t>
            </w:r>
            <w:r/>
          </w:p>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□验收小组验收</w:t>
            </w:r>
            <w:r/>
          </w:p>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  □采购代理机构验收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623" w:type="dxa"/>
            <w:vAlign w:val="center"/>
            <w:vMerge w:val="restart"/>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247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706"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77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222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623" w:type="dxa"/>
            <w:vAlign w:val="center"/>
            <w:vMerge w:val="continue"/>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合  格□ </w:t>
            </w:r>
            <w:r/>
          </w:p>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81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按  时□ </w:t>
            </w:r>
            <w:r/>
          </w:p>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247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合  格□ </w:t>
            </w:r>
            <w:r/>
          </w:p>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6"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合  格□ </w:t>
            </w:r>
            <w:r/>
          </w:p>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77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合  格□ </w:t>
            </w:r>
            <w:r/>
          </w:p>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227"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合  格□ </w:t>
            </w:r>
            <w:r/>
          </w:p>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623"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11719" w:type="dxa"/>
            <w:vAlign w:val="center"/>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623"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存在问题</w:t>
            </w:r>
            <w:r/>
          </w:p>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11719" w:type="dxa"/>
            <w:vAlign w:val="center"/>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623"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11719"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623"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验收小组成员</w:t>
            </w:r>
            <w:r/>
          </w:p>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11719" w:type="dxa"/>
            <w:vAlign w:val="center"/>
            <w:textDirection w:val="lrTb"/>
            <w:noWrap w:val="false"/>
          </w:tcPr>
          <w:p>
            <w:pPr>
              <w:jc w:val="center"/>
              <w:spacing w:line="300" w:lineRule="exact"/>
              <w:rPr>
                <w:rFonts w:ascii="宋体" w:hAnsi="宋体" w:cs="宋体"/>
                <w:sz w:val="18"/>
                <w:szCs w:val="18"/>
                <w:lang w:bidi="ar"/>
              </w:rPr>
            </w:pPr>
            <w:r>
              <w:rPr>
                <w:rFonts w:ascii="宋体" w:hAnsi="宋体" w:cs="宋体"/>
                <w:sz w:val="18"/>
                <w:szCs w:val="18"/>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7060"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6282" w:type="dxa"/>
            <w:vAlign w:val="center"/>
            <w:textDirection w:val="lrTb"/>
            <w:noWrap w:val="false"/>
          </w:tcPr>
          <w:p>
            <w:pPr>
              <w:jc w:val="center"/>
              <w:spacing w:line="300" w:lineRule="exact"/>
              <w:rPr>
                <w:rFonts w:ascii="宋体" w:hAnsi="宋体" w:cs="宋体"/>
                <w:sz w:val="18"/>
                <w:szCs w:val="18"/>
                <w:lang w:bidi="ar"/>
              </w:rPr>
            </w:pPr>
            <w:r>
              <w:rPr>
                <w:rFonts w:hint="eastAsia" w:ascii="宋体" w:hAnsi="宋体" w:cs="宋体"/>
                <w:sz w:val="18"/>
                <w:szCs w:val="18"/>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7060" w:type="dxa"/>
            <w:textDirection w:val="lrTb"/>
            <w:noWrap w:val="false"/>
          </w:tcPr>
          <w:p>
            <w:pPr>
              <w:jc w:val="left"/>
              <w:spacing w:line="300" w:lineRule="exact"/>
              <w:rPr>
                <w:rFonts w:ascii="宋体" w:hAnsi="宋体" w:cs="宋体"/>
                <w:sz w:val="18"/>
                <w:szCs w:val="18"/>
                <w:lang w:bidi="ar"/>
              </w:rPr>
            </w:pPr>
            <w:r>
              <w:rPr>
                <w:rFonts w:ascii="宋体" w:hAnsi="宋体" w:cs="宋体"/>
                <w:sz w:val="18"/>
                <w:szCs w:val="18"/>
                <w:lang w:bidi="ar"/>
              </w:rPr>
            </w:r>
            <w:r/>
          </w:p>
          <w:p>
            <w:pPr>
              <w:jc w:val="left"/>
              <w:spacing w:line="300" w:lineRule="exact"/>
              <w:rPr>
                <w:rFonts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6282" w:type="dxa"/>
            <w:textDirection w:val="lrTb"/>
            <w:noWrap w:val="false"/>
          </w:tcPr>
          <w:p>
            <w:pPr>
              <w:jc w:val="left"/>
              <w:spacing w:line="300" w:lineRule="exact"/>
              <w:rPr>
                <w:rFonts w:ascii="宋体" w:hAnsi="宋体" w:cs="宋体"/>
                <w:sz w:val="18"/>
                <w:szCs w:val="18"/>
                <w:lang w:bidi="ar"/>
              </w:rPr>
            </w:pPr>
            <w:r>
              <w:rPr>
                <w:rFonts w:ascii="宋体" w:hAnsi="宋体" w:cs="宋体"/>
                <w:sz w:val="18"/>
                <w:szCs w:val="18"/>
                <w:lang w:bidi="ar"/>
              </w:rPr>
            </w:r>
            <w:r/>
          </w:p>
          <w:p>
            <w:pPr>
              <w:jc w:val="left"/>
              <w:spacing w:line="300" w:lineRule="exact"/>
              <w:rPr>
                <w:rFonts w:ascii="宋体" w:hAnsi="宋体" w:cs="宋体"/>
                <w:sz w:val="18"/>
                <w:szCs w:val="18"/>
                <w:lang w:bidi="ar"/>
              </w:rPr>
            </w:pPr>
            <w:r>
              <w:rPr>
                <w:rFonts w:hint="eastAsia" w:ascii="宋体" w:hAnsi="宋体" w:cs="宋体"/>
                <w:sz w:val="18"/>
                <w:szCs w:val="18"/>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13342" w:type="dxa"/>
            <w:textDirection w:val="lrTb"/>
            <w:noWrap w:val="false"/>
          </w:tcPr>
          <w:p>
            <w:pPr>
              <w:jc w:val="left"/>
              <w:spacing w:line="300" w:lineRule="exact"/>
              <w:rPr>
                <w:rFonts w:ascii="宋体" w:hAnsi="宋体" w:cs="宋体"/>
                <w:sz w:val="18"/>
                <w:szCs w:val="18"/>
                <w:lang w:bidi="ar"/>
              </w:rPr>
            </w:pPr>
            <w:r>
              <w:rPr>
                <w:rFonts w:hint="eastAsia" w:ascii="宋体" w:hAnsi="宋体" w:cs="宋体"/>
                <w:sz w:val="18"/>
                <w:szCs w:val="18"/>
                <w:lang w:bidi="ar"/>
              </w:rPr>
              <w:t xml:space="preserve">供应商确认：</w:t>
            </w:r>
            <w:r/>
          </w:p>
          <w:p>
            <w:pPr>
              <w:jc w:val="left"/>
              <w:spacing w:line="300" w:lineRule="exact"/>
              <w:rPr>
                <w:rFonts w:ascii="宋体" w:hAnsi="宋体" w:cs="宋体"/>
                <w:sz w:val="18"/>
                <w:szCs w:val="18"/>
                <w:lang w:bidi="ar"/>
              </w:rPr>
            </w:pPr>
            <w:r>
              <w:rPr>
                <w:rFonts w:ascii="宋体" w:hAnsi="宋体" w:cs="宋体"/>
                <w:sz w:val="18"/>
                <w:szCs w:val="18"/>
                <w:lang w:bidi="ar"/>
              </w:rPr>
            </w:r>
            <w:r/>
          </w:p>
          <w:p>
            <w:pPr>
              <w:jc w:val="left"/>
              <w:spacing w:line="300" w:lineRule="exact"/>
              <w:rPr>
                <w:rFonts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ind w:firstLine="360"/>
        <w:jc w:val="left"/>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说明：1.该表为服务类项目履约验收的参考样表，采购人或采购代理机构可以根据工作实际进行调整。</w:t>
      </w:r>
      <w:r/>
    </w:p>
    <w:p>
      <w:pPr>
        <w:ind w:firstLine="900"/>
        <w:jc w:val="left"/>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2.未委托采购代理机构开展履约验收工作的，无需填写“采购代理机构意见”。</w:t>
      </w:r>
      <w:r/>
    </w:p>
    <w:p>
      <w:pPr>
        <w:ind w:firstLine="900"/>
        <w:rPr>
          <w:rFonts w:ascii="宋体" w:hAnsi="宋体" w:eastAsia="宋体" w:cs="宋体"/>
          <w:sz w:val="18"/>
          <w:szCs w:val="18"/>
          <w:lang w:bidi="ar"/>
        </w:rPr>
      </w:pPr>
      <w:r>
        <w:rPr>
          <w:rFonts w:hint="eastAsia" w:ascii="宋体" w:hAnsi="宋体" w:eastAsia="宋体" w:cs="宋体"/>
          <w:sz w:val="18"/>
          <w:szCs w:val="18"/>
          <w:lang w:bidi="ar"/>
        </w:rPr>
        <w:t xml:space="preserve">3.月度考核中任意一项累计扣分3次及以上的，上述对应验收内容视为“不合格”或“不按时”；验收内容有2个及以上“不合格”或“不按时”的，最终结论为“不合格”。</w:t>
      </w:r>
      <w:r/>
    </w:p>
    <w:p>
      <w:pPr>
        <w:ind w:firstLine="900"/>
        <w:rPr>
          <w:rFonts w:ascii="宋体" w:hAnsi="宋体" w:eastAsia="宋体" w:cs="宋体"/>
          <w:sz w:val="18"/>
          <w:szCs w:val="18"/>
          <w:lang w:bidi="ar"/>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宋体" w:hAnsi="宋体" w:eastAsia="宋体" w:cs="宋体"/>
          <w:sz w:val="18"/>
          <w:szCs w:val="18"/>
          <w:lang w:bidi="ar"/>
        </w:rPr>
        <w:t xml:space="preserve">4.出现因处置不当引发舆情、重大安全事故、人员伤亡事故的，甲方可一票否决，无条件终止合同。</w:t>
      </w:r>
      <w:r/>
    </w:p>
    <w:p>
      <w:pPr>
        <w:jc w:val="left"/>
        <w:widowControl/>
        <w:rPr>
          <w:rFonts w:ascii="宋体" w:hAnsi="宋体" w:eastAsia="宋体" w:cs="宋体"/>
          <w:sz w:val="22"/>
          <w:lang w:val="zh-CN"/>
        </w:rPr>
      </w:pPr>
      <w:r>
        <w:rPr>
          <w:rFonts w:ascii="宋体" w:hAnsi="宋体" w:eastAsia="宋体" w:cs="宋体"/>
          <w:sz w:val="22"/>
          <w:lang w:val="zh-CN"/>
        </w:rPr>
      </w:r>
      <w:bookmarkEnd w:id="319"/>
      <w:r/>
      <w:bookmarkEnd w:id="320"/>
      <w:r/>
      <w:bookmarkEnd w:id="321"/>
      <w:r/>
      <w:r/>
    </w:p>
    <w:p>
      <w:pPr>
        <w:spacing w:line="440" w:lineRule="exact"/>
        <w:rPr>
          <w:rFonts w:ascii="Times New Roman" w:hAnsi="Times New Roman" w:eastAsia="宋体" w:cs="Times New Roman"/>
          <w:b/>
          <w:bCs/>
          <w:sz w:val="28"/>
          <w:szCs w:val="28"/>
        </w:rPr>
        <w:outlineLvl w:val="1"/>
      </w:pPr>
      <w:r/>
      <w:bookmarkStart w:id="335" w:name="_Toc797"/>
      <w:r>
        <w:rPr>
          <w:rFonts w:hint="eastAsia" w:ascii="Times New Roman" w:hAnsi="Times New Roman" w:eastAsia="宋体" w:cs="Times New Roman"/>
          <w:b/>
          <w:bCs/>
          <w:sz w:val="28"/>
          <w:szCs w:val="28"/>
        </w:rPr>
        <w:t xml:space="preserve">八、实质性要求</w:t>
      </w:r>
      <w:bookmarkEnd w:id="335"/>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36" w:name="_Toc163508321"/>
      <w:r/>
      <w:bookmarkStart w:id="337" w:name="_Toc163508396"/>
      <w:r/>
      <w:bookmarkStart w:id="338" w:name="_Toc13301"/>
      <w:r>
        <w:rPr>
          <w:rFonts w:hint="eastAsia" w:ascii="宋体" w:hAnsi="宋体" w:eastAsia="宋体" w:cs="Times New Roman"/>
          <w:b/>
          <w:color w:val="000000"/>
          <w:sz w:val="44"/>
          <w:szCs w:val="44"/>
        </w:rPr>
        <w:t xml:space="preserve">第五章  评标方法与评标标准</w:t>
      </w:r>
      <w:bookmarkEnd w:id="336"/>
      <w:r/>
      <w:bookmarkEnd w:id="337"/>
      <w:r/>
      <w:bookmarkEnd w:id="338"/>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39" w:name="_Toc17476"/>
      <w:r/>
      <w:bookmarkStart w:id="340" w:name="_Toc16264"/>
      <w:r/>
      <w:bookmarkStart w:id="341" w:name="_Toc698"/>
      <w:r>
        <w:rPr>
          <w:rFonts w:hint="eastAsia" w:ascii="Calibri" w:hAnsi="Calibri" w:eastAsia="宋体" w:cs="Times New Roman"/>
          <w:b/>
          <w:bCs/>
          <w:sz w:val="28"/>
        </w:rPr>
        <w:t xml:space="preserve">一、评标方法：</w:t>
      </w:r>
      <w:bookmarkEnd w:id="339"/>
      <w:r/>
      <w:bookmarkEnd w:id="340"/>
      <w:r/>
      <w:bookmarkEnd w:id="341"/>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顺序排列。得分且投标报价相同的，按系统中参与投标时间先后顺序排列。得分、投标报价及参与投标时间均相同的，则由评标委员会组织抽签确定。</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1.投标报价20分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1.1满足招标文件要求且投标价格最低的投标报价为评标基准价，其价格分为20分；其他投标人的价格分按下列公式计算：投标报价得分＝（评标基准价／投标报价）×20分。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1.2评审过程中出现下列情形之一的，评审委员会应当启动异常低价投标（响应）审查程序：</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（1）投标（响应）报价低于全部通过符合性审查供应商投标（响应）报价平均值65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全部通过符合性审查供应商投标（响应）报价平均值</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（2）投标（响应）报价低于通过符合性审查的次低报价供应商投标（响应）报价65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通过符合性审查的次低报价供应商投标（响应）报价</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（3）投标（响应）报价低于采购项目最高限价6</w:t>
      </w:r>
      <w:r>
        <w:rPr>
          <w:rFonts w:ascii="宋体" w:hAnsi="宋体" w:eastAsia="宋体"/>
          <w:color w:val="000000"/>
          <w:sz w:val="24"/>
        </w:rPr>
        <w:t xml:space="preserve">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采购项目最高限价</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60" w:lineRule="exact"/>
        <w:rPr>
          <w:rFonts w:ascii="宋体" w:hAnsi="宋体" w:eastAsia="宋体" w:cs="宋体"/>
          <w:b/>
          <w:bCs/>
          <w:sz w:val="24"/>
        </w:rPr>
      </w:pPr>
      <w:r>
        <w:rPr>
          <w:rFonts w:hint="eastAsia" w:ascii="宋体" w:hAnsi="宋体" w:eastAsia="宋体" w:cs="宋体"/>
          <w:b/>
          <w:bCs/>
          <w:sz w:val="24"/>
        </w:rPr>
        <w:t xml:space="preserve">2、服务方案64分</w:t>
      </w:r>
      <w:r/>
    </w:p>
    <w:tbl>
      <w:tblPr>
        <w:tblStyle w:val="946"/>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647"/>
        <w:gridCol w:w="764"/>
        <w:gridCol w:w="6323"/>
      </w:tblGrid>
      <w:tr>
        <w:trPr>
          <w:jc w:val="cente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tLeast"/>
              <w:rPr>
                <w:rFonts w:ascii="宋体" w:hAnsi="宋体" w:eastAsia="宋体" w:cs="宋体"/>
                <w:bCs/>
                <w:sz w:val="24"/>
                <w:szCs w:val="24"/>
                <w:highlight w:val="none"/>
              </w:rPr>
            </w:pPr>
            <w:r/>
            <w:bookmarkStart w:id="405" w:name="_GoBack"/>
            <w:r>
              <w:rPr>
                <w:rFonts w:hint="eastAsia" w:ascii="宋体" w:hAnsi="宋体" w:eastAsia="宋体" w:cs="宋体"/>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240" w:lineRule="atLeas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240" w:lineRule="atLeas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权值</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center"/>
              <w:spacing w:line="240" w:lineRule="atLeas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评分标准</w:t>
            </w:r>
            <w:r/>
          </w:p>
        </w:tc>
      </w:tr>
      <w:tr>
        <w:trPr>
          <w:jc w:val="center"/>
          <w:trHeight w:val="50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服务响应情况</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21分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ascii="宋体" w:hAnsi="宋体" w:eastAsia="宋体" w:cs="宋体"/>
                <w:bCs/>
                <w:sz w:val="24"/>
                <w:szCs w:val="24"/>
                <w:highlight w:val="none"/>
              </w:rPr>
            </w:pPr>
            <w:r>
              <w:rPr>
                <w:rFonts w:hint="eastAsia" w:ascii="宋体" w:hAnsi="宋体" w:eastAsia="宋体" w:cs="宋体"/>
                <w:sz w:val="24"/>
                <w:szCs w:val="24"/>
                <w:highlight w:val="none"/>
              </w:rPr>
              <w:t xml:space="preserve">投标人对招标文件第四章 采购需求中“项目服务内容及要求”完全响应的得21分；有负偏离的，每条扣1分。注：实质性要求不得负偏离，否则视为无效投标。</w:t>
            </w:r>
            <w:r/>
          </w:p>
        </w:tc>
      </w:tr>
      <w:tr>
        <w:trPr>
          <w:jc w:val="center"/>
          <w:trHeight w:val="899"/>
        </w:trPr>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single" w:color="auto" w:sz="4" w:space="0"/>
              <w:left w:val="single" w:color="auto" w:sz="4" w:space="0"/>
              <w:right w:val="single" w:color="auto" w:sz="4" w:space="0"/>
            </w:tcBorders>
            <w:tcW w:w="164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保安负责人</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根据投标人</w:t>
            </w:r>
            <w:r>
              <w:rPr>
                <w:rFonts w:hint="eastAsia" w:ascii="宋体" w:hAnsi="宋体" w:eastAsia="宋体" w:cs="宋体"/>
                <w:sz w:val="24"/>
                <w:szCs w:val="24"/>
                <w:highlight w:val="none"/>
                <w:lang w:val="zh-CN"/>
              </w:rPr>
              <w:t xml:space="preserve">拟投入</w:t>
            </w:r>
            <w:r>
              <w:rPr>
                <w:rFonts w:hint="eastAsia" w:ascii="宋体" w:hAnsi="宋体" w:eastAsia="宋体" w:cs="宋体"/>
                <w:sz w:val="24"/>
                <w:szCs w:val="24"/>
                <w:highlight w:val="none"/>
              </w:rPr>
              <w:t xml:space="preserve">本项目提供的保安负责人情况评分。</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1、保安负责人具有大专或同等文化程度的得1分；具有本科（含）以上或同等文化程度的得2分，本小项最高得2分。</w:t>
            </w:r>
            <w:r>
              <w:rPr>
                <w:rFonts w:hint="eastAsia" w:ascii="宋体" w:hAnsi="宋体" w:eastAsia="宋体" w:cs="宋体"/>
                <w:b/>
                <w:bCs/>
                <w:sz w:val="24"/>
                <w:szCs w:val="24"/>
                <w:highlight w:val="none"/>
              </w:rPr>
              <w:t xml:space="preserve">（同一人员提供不同学历的，不累计加分，以最高学历计）</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2、保安负责人具有中级保安员的得1分，具有高级（或以上）保安员证书的得2分，本小项最高得2分。</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3、保安负责人具有退伍（退役）军人证的得1分，本小项最高得1分。</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4、保安负责人具有两年以上保安项目负责人工作经验的得1分（提供业绩合同能体现负责人，或合同业主证明材料）。</w:t>
            </w:r>
            <w:r/>
          </w:p>
          <w:p>
            <w:pPr>
              <w:jc w:val="left"/>
              <w:rPr>
                <w:rFonts w:ascii="宋体" w:hAnsi="宋体" w:eastAsia="宋体" w:cs="宋体"/>
                <w:sz w:val="24"/>
                <w:szCs w:val="24"/>
                <w:highlight w:val="none"/>
              </w:rPr>
            </w:pPr>
            <w:r>
              <w:rPr>
                <w:rFonts w:hint="eastAsia" w:ascii="宋体" w:hAnsi="宋体" w:eastAsia="宋体" w:cs="宋体"/>
                <w:b/>
                <w:bCs/>
                <w:sz w:val="24"/>
                <w:szCs w:val="24"/>
                <w:highlight w:val="none"/>
              </w:rPr>
              <w:t xml:space="preserve">注：①本项最高得</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分。②投标文件中需提供相关学历证明材料、其他相关证明材料及</w:t>
            </w:r>
            <w:r>
              <w:rPr>
                <w:rFonts w:hint="eastAsia" w:ascii="宋体" w:hAnsi="宋体" w:eastAsia="宋体" w:cs="宋体"/>
                <w:b/>
                <w:bCs/>
                <w:sz w:val="24"/>
                <w:highlight w:val="none"/>
              </w:rPr>
              <w:t xml:space="preserve">投标人为其缴纳社会保险</w:t>
            </w:r>
            <w:r>
              <w:rPr>
                <w:rFonts w:hint="eastAsia" w:ascii="宋体" w:hAnsi="宋体" w:eastAsia="宋体" w:cs="宋体"/>
                <w:b/>
                <w:bCs/>
                <w:sz w:val="24"/>
                <w:highlight w:val="none"/>
                <w:lang w:val="zh-CN"/>
              </w:rPr>
              <w:t xml:space="preserve">（近三个月中任意一个月）</w:t>
            </w:r>
            <w:r>
              <w:rPr>
                <w:rFonts w:hint="eastAsia" w:ascii="宋体" w:hAnsi="宋体" w:eastAsia="宋体" w:cs="宋体"/>
                <w:b/>
                <w:bCs/>
                <w:sz w:val="24"/>
                <w:highlight w:val="none"/>
              </w:rPr>
              <w:t xml:space="preserve">的证明材料</w:t>
            </w:r>
            <w:r>
              <w:rPr>
                <w:rFonts w:hint="eastAsia" w:ascii="宋体" w:hAnsi="宋体" w:eastAsia="宋体" w:cs="宋体"/>
                <w:b/>
                <w:bCs/>
                <w:sz w:val="24"/>
                <w:szCs w:val="24"/>
                <w:highlight w:val="none"/>
              </w:rPr>
              <w:t xml:space="preserve">，</w:t>
            </w:r>
            <w:r>
              <w:rPr>
                <w:rFonts w:hint="eastAsia" w:ascii="宋体" w:hAnsi="宋体" w:eastAsia="宋体" w:cs="宋体"/>
                <w:b/>
                <w:bCs/>
                <w:sz w:val="24"/>
                <w:highlight w:val="none"/>
                <w:lang w:val="zh-CN"/>
              </w:rPr>
              <w:t xml:space="preserve">如未提供或</w:t>
            </w:r>
            <w:r>
              <w:rPr>
                <w:rFonts w:hint="eastAsia" w:ascii="宋体" w:hAnsi="宋体" w:eastAsia="宋体" w:cs="宋体"/>
                <w:b/>
                <w:bCs/>
                <w:sz w:val="24"/>
                <w:highlight w:val="none"/>
              </w:rPr>
              <w:t xml:space="preserve">提供不全或</w:t>
            </w:r>
            <w:r>
              <w:rPr>
                <w:rFonts w:hint="eastAsia" w:ascii="宋体" w:hAnsi="宋体" w:eastAsia="宋体" w:cs="宋体"/>
                <w:b/>
                <w:bCs/>
                <w:sz w:val="24"/>
                <w:highlight w:val="none"/>
                <w:lang w:val="zh-CN"/>
              </w:rPr>
              <w:t xml:space="preserve">提供的证明材料无法佐证的</w:t>
            </w:r>
            <w:r>
              <w:rPr>
                <w:rFonts w:hint="eastAsia" w:ascii="宋体" w:hAnsi="宋体" w:eastAsia="宋体" w:cs="宋体"/>
                <w:b/>
                <w:bCs/>
                <w:sz w:val="24"/>
                <w:highlight w:val="none"/>
              </w:rPr>
              <w:t xml:space="preserve">，对应评分项不得分</w:t>
            </w:r>
            <w:r>
              <w:rPr>
                <w:rFonts w:hint="eastAsia" w:ascii="宋体" w:hAnsi="宋体" w:eastAsia="宋体" w:cs="宋体"/>
                <w:b/>
                <w:sz w:val="24"/>
                <w:szCs w:val="24"/>
                <w:highlight w:val="none"/>
              </w:rPr>
              <w:t xml:space="preserve">。</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3</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保安人员配备</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widowControl/>
              <w:rPr>
                <w:rFonts w:ascii="宋体" w:hAnsi="宋体" w:eastAsia="宋体" w:cs="宋体"/>
                <w:sz w:val="24"/>
                <w:szCs w:val="24"/>
                <w:highlight w:val="none"/>
              </w:rPr>
            </w:pPr>
            <w:r>
              <w:rPr>
                <w:rFonts w:hint="eastAsia" w:ascii="宋体" w:hAnsi="宋体" w:eastAsia="宋体" w:cs="宋体"/>
                <w:sz w:val="24"/>
                <w:highlight w:val="none"/>
              </w:rPr>
              <w:t xml:space="preserve">根据投标人</w:t>
            </w:r>
            <w:r>
              <w:rPr>
                <w:rFonts w:hint="eastAsia" w:ascii="宋体" w:hAnsi="宋体" w:eastAsia="宋体" w:cs="宋体"/>
                <w:sz w:val="24"/>
                <w:highlight w:val="none"/>
                <w:lang w:val="zh-CN"/>
              </w:rPr>
              <w:t xml:space="preserve">拟投入本</w:t>
            </w:r>
            <w:r>
              <w:rPr>
                <w:rFonts w:hint="eastAsia" w:ascii="宋体" w:hAnsi="宋体" w:eastAsia="宋体" w:cs="宋体"/>
                <w:sz w:val="24"/>
                <w:highlight w:val="none"/>
              </w:rPr>
              <w:t xml:space="preserve">项目</w:t>
            </w:r>
            <w:r>
              <w:rPr>
                <w:rFonts w:hint="eastAsia" w:ascii="宋体" w:hAnsi="宋体" w:eastAsia="宋体" w:cs="宋体"/>
                <w:sz w:val="24"/>
                <w:highlight w:val="none"/>
                <w:lang w:val="zh-CN"/>
              </w:rPr>
              <w:t xml:space="preserve">的</w:t>
            </w:r>
            <w:r>
              <w:rPr>
                <w:rFonts w:hint="eastAsia" w:ascii="宋体" w:hAnsi="宋体" w:eastAsia="宋体" w:cs="宋体"/>
                <w:sz w:val="24"/>
                <w:highlight w:val="none"/>
              </w:rPr>
              <w:t xml:space="preserve">保安人员（不含保安负责人）</w:t>
            </w:r>
            <w:r>
              <w:rPr>
                <w:rFonts w:hint="eastAsia" w:ascii="宋体" w:hAnsi="宋体" w:eastAsia="宋体" w:cs="宋体"/>
                <w:sz w:val="24"/>
                <w:highlight w:val="none"/>
                <w:lang w:val="zh-CN"/>
              </w:rPr>
              <w:t xml:space="preserve">情况进行评定</w:t>
            </w:r>
            <w:r>
              <w:rPr>
                <w:rFonts w:hint="eastAsia" w:ascii="宋体" w:hAnsi="宋体" w:eastAsia="宋体" w:cs="宋体"/>
                <w:sz w:val="24"/>
                <w:highlight w:val="none"/>
              </w:rPr>
              <w:t xml:space="preserve">：（1）保安小组长具有</w:t>
            </w:r>
            <w:r>
              <w:rPr>
                <w:rFonts w:hint="eastAsia" w:ascii="宋体" w:hAnsi="宋体" w:eastAsia="宋体" w:cs="宋体"/>
                <w:sz w:val="24"/>
                <w:szCs w:val="24"/>
                <w:highlight w:val="none"/>
              </w:rPr>
              <w:t xml:space="preserve">中级保安员证书</w:t>
            </w:r>
            <w:r>
              <w:rPr>
                <w:rFonts w:hint="eastAsia" w:ascii="宋体" w:hAnsi="宋体" w:eastAsia="宋体" w:cs="宋体"/>
                <w:sz w:val="24"/>
                <w:highlight w:val="none"/>
              </w:rPr>
              <w:t xml:space="preserve">的，每有1人得1分；</w:t>
            </w:r>
            <w:r>
              <w:rPr>
                <w:rFonts w:hint="eastAsia" w:ascii="宋体" w:hAnsi="宋体" w:eastAsia="宋体" w:cs="宋体"/>
                <w:sz w:val="24"/>
                <w:szCs w:val="24"/>
                <w:highlight w:val="none"/>
              </w:rPr>
              <w:t xml:space="preserve">具有高级（或以上）保安员证书的</w:t>
            </w:r>
            <w:r>
              <w:rPr>
                <w:rFonts w:hint="eastAsia" w:ascii="宋体" w:hAnsi="宋体" w:eastAsia="宋体" w:cs="宋体"/>
                <w:sz w:val="24"/>
                <w:highlight w:val="none"/>
              </w:rPr>
              <w:t xml:space="preserve">，每有1人得2分；最高得6分。</w:t>
            </w:r>
            <w:r/>
          </w:p>
          <w:p>
            <w:pPr>
              <w:jc w:val="left"/>
              <w:widowControl/>
              <w:rPr>
                <w:rFonts w:ascii="宋体" w:hAnsi="宋体" w:eastAsia="宋体" w:cs="宋体"/>
                <w:sz w:val="24"/>
                <w:szCs w:val="24"/>
                <w:highlight w:val="none"/>
              </w:rPr>
            </w:pPr>
            <w:r>
              <w:rPr>
                <w:rFonts w:hint="eastAsia" w:ascii="宋体" w:hAnsi="宋体" w:eastAsia="宋体" w:cs="宋体"/>
                <w:sz w:val="24"/>
                <w:highlight w:val="none"/>
              </w:rPr>
              <w:t xml:space="preserve">（2）保安人员（不含保安负责人）具有</w:t>
            </w:r>
            <w:r>
              <w:rPr>
                <w:rFonts w:hint="eastAsia" w:ascii="宋体" w:hAnsi="宋体" w:eastAsia="宋体" w:cs="宋体"/>
                <w:sz w:val="24"/>
                <w:szCs w:val="24"/>
                <w:highlight w:val="none"/>
              </w:rPr>
              <w:t xml:space="preserve">退伍（退役）军人证</w:t>
            </w:r>
            <w:r>
              <w:rPr>
                <w:rFonts w:hint="eastAsia" w:ascii="宋体" w:hAnsi="宋体" w:eastAsia="宋体" w:cs="宋体"/>
                <w:sz w:val="24"/>
                <w:highlight w:val="none"/>
              </w:rPr>
              <w:t xml:space="preserve">，每有1人得0.5分，最高得2分。</w:t>
            </w:r>
            <w:r/>
          </w:p>
          <w:p>
            <w:pPr>
              <w:jc w:val="left"/>
              <w:widowControl/>
              <w:rPr>
                <w:rFonts w:ascii="宋体" w:hAnsi="宋体" w:eastAsia="宋体" w:cs="宋体"/>
                <w:sz w:val="24"/>
                <w:szCs w:val="24"/>
                <w:highlight w:val="none"/>
              </w:rPr>
            </w:pPr>
            <w:r>
              <w:rPr>
                <w:rFonts w:hint="eastAsia" w:ascii="宋体" w:hAnsi="宋体" w:eastAsia="宋体" w:cs="宋体"/>
                <w:b/>
                <w:bCs/>
                <w:sz w:val="24"/>
                <w:highlight w:val="none"/>
                <w:lang w:val="zh-CN"/>
              </w:rPr>
              <w:t xml:space="preserve">注：①</w:t>
            </w:r>
            <w:r>
              <w:rPr>
                <w:rFonts w:hint="eastAsia" w:ascii="宋体" w:hAnsi="宋体" w:eastAsia="宋体" w:cs="宋体"/>
                <w:b/>
                <w:bCs/>
                <w:sz w:val="24"/>
                <w:szCs w:val="24"/>
                <w:highlight w:val="none"/>
                <w:lang w:val="zh-CN"/>
              </w:rPr>
              <w:t xml:space="preserve">本项最高得</w:t>
            </w:r>
            <w:r>
              <w:rPr>
                <w:rFonts w:hint="eastAsia" w:ascii="宋体" w:hAnsi="宋体" w:eastAsia="宋体" w:cs="宋体"/>
                <w:b/>
                <w:bCs/>
                <w:sz w:val="24"/>
                <w:szCs w:val="24"/>
                <w:highlight w:val="none"/>
              </w:rPr>
              <w:t xml:space="preserve">8</w:t>
            </w:r>
            <w:r>
              <w:rPr>
                <w:rFonts w:hint="eastAsia" w:ascii="宋体" w:hAnsi="宋体" w:eastAsia="宋体" w:cs="宋体"/>
                <w:b/>
                <w:bCs/>
                <w:sz w:val="24"/>
                <w:szCs w:val="24"/>
                <w:highlight w:val="none"/>
                <w:lang w:val="zh-CN"/>
              </w:rPr>
              <w:t xml:space="preserve">分。</w:t>
            </w:r>
            <w:r>
              <w:rPr>
                <w:rFonts w:hint="eastAsia" w:ascii="宋体" w:hAnsi="宋体" w:eastAsia="宋体" w:cs="宋体"/>
                <w:b/>
                <w:bCs/>
                <w:sz w:val="24"/>
                <w:szCs w:val="24"/>
                <w:highlight w:val="none"/>
              </w:rPr>
              <w:t xml:space="preserve">如同一保安人员具有多个级别保安员证书的，不可累计得分，只可就高计入一次。②</w:t>
            </w:r>
            <w:r>
              <w:rPr>
                <w:rFonts w:hint="eastAsia" w:ascii="宋体" w:hAnsi="宋体" w:eastAsia="宋体" w:cs="宋体"/>
                <w:b/>
                <w:sz w:val="24"/>
                <w:szCs w:val="24"/>
                <w:highlight w:val="none"/>
              </w:rPr>
              <w:t xml:space="preserve">投标文件中需提供上述保安人员与评分项相对应的证书证明材料</w:t>
            </w:r>
            <w:r>
              <w:rPr>
                <w:rFonts w:hint="eastAsia" w:ascii="宋体" w:hAnsi="宋体" w:eastAsia="宋体" w:cs="宋体"/>
                <w:b/>
                <w:bCs/>
                <w:sz w:val="24"/>
                <w:highlight w:val="none"/>
              </w:rPr>
              <w:t xml:space="preserve">及投标人为其缴纳社会保险</w:t>
            </w:r>
            <w:r>
              <w:rPr>
                <w:rFonts w:hint="eastAsia" w:ascii="宋体" w:hAnsi="宋体" w:eastAsia="宋体" w:cs="宋体"/>
                <w:b/>
                <w:bCs/>
                <w:sz w:val="24"/>
                <w:highlight w:val="none"/>
                <w:lang w:val="zh-CN"/>
              </w:rPr>
              <w:t xml:space="preserve">（近三个月中任意一个月）</w:t>
            </w:r>
            <w:r>
              <w:rPr>
                <w:rFonts w:hint="eastAsia" w:ascii="宋体" w:hAnsi="宋体" w:eastAsia="宋体" w:cs="宋体"/>
                <w:b/>
                <w:bCs/>
                <w:sz w:val="24"/>
                <w:highlight w:val="none"/>
              </w:rPr>
              <w:t xml:space="preserve">的证明材料</w:t>
            </w:r>
            <w:r>
              <w:rPr>
                <w:rFonts w:hint="eastAsia" w:ascii="宋体" w:hAnsi="宋体" w:eastAsia="宋体" w:cs="宋体"/>
                <w:b/>
                <w:sz w:val="24"/>
                <w:szCs w:val="24"/>
                <w:highlight w:val="none"/>
              </w:rPr>
              <w:t xml:space="preserve">，</w:t>
            </w:r>
            <w:r>
              <w:rPr>
                <w:rFonts w:hint="eastAsia" w:ascii="宋体" w:hAnsi="宋体" w:eastAsia="宋体" w:cs="宋体"/>
                <w:b/>
                <w:bCs/>
                <w:sz w:val="24"/>
                <w:highlight w:val="none"/>
                <w:lang w:val="zh-CN"/>
              </w:rPr>
              <w:t xml:space="preserve">如未提供或</w:t>
            </w:r>
            <w:r>
              <w:rPr>
                <w:rFonts w:hint="eastAsia" w:ascii="宋体" w:hAnsi="宋体" w:eastAsia="宋体" w:cs="宋体"/>
                <w:b/>
                <w:bCs/>
                <w:sz w:val="24"/>
                <w:highlight w:val="none"/>
              </w:rPr>
              <w:t xml:space="preserve">提供不全或</w:t>
            </w:r>
            <w:r>
              <w:rPr>
                <w:rFonts w:hint="eastAsia" w:ascii="宋体" w:hAnsi="宋体" w:eastAsia="宋体" w:cs="宋体"/>
                <w:b/>
                <w:bCs/>
                <w:sz w:val="24"/>
                <w:highlight w:val="none"/>
                <w:lang w:val="zh-CN"/>
              </w:rPr>
              <w:t xml:space="preserve">提供的证明材料无法佐证的</w:t>
            </w:r>
            <w:r>
              <w:rPr>
                <w:rFonts w:hint="eastAsia" w:ascii="宋体" w:hAnsi="宋体" w:eastAsia="宋体" w:cs="宋体"/>
                <w:b/>
                <w:bCs/>
                <w:sz w:val="24"/>
                <w:highlight w:val="none"/>
              </w:rPr>
              <w:t xml:space="preserve">，对应评分项不得分</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③</w:t>
            </w:r>
            <w:r>
              <w:rPr>
                <w:rFonts w:hint="eastAsia" w:ascii="宋体" w:hAnsi="宋体" w:eastAsia="宋体" w:cs="宋体"/>
                <w:b/>
                <w:sz w:val="24"/>
                <w:szCs w:val="24"/>
                <w:highlight w:val="none"/>
              </w:rPr>
              <w:t xml:space="preserve">上述（1）和（2）可重复计取。</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人员到位及衔接方案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根据投标人提供的</w:t>
            </w:r>
            <w:r>
              <w:rPr>
                <w:rFonts w:hint="eastAsia" w:ascii="宋体" w:hAnsi="宋体" w:eastAsia="宋体" w:cs="宋体"/>
                <w:sz w:val="24"/>
                <w:szCs w:val="24"/>
                <w:highlight w:val="none"/>
              </w:rPr>
              <w:t xml:space="preserve">人员到位及衔接方案</w:t>
            </w:r>
            <w:r>
              <w:rPr>
                <w:rFonts w:hint="eastAsia" w:ascii="宋体" w:hAnsi="宋体" w:eastAsia="宋体" w:cs="宋体"/>
                <w:color w:val="000000"/>
                <w:sz w:val="24"/>
                <w:szCs w:val="24"/>
                <w:highlight w:val="none"/>
              </w:rPr>
              <w:t xml:space="preserve">（涉及评审要点（共2项）：①</w:t>
            </w:r>
            <w:r>
              <w:rPr>
                <w:rFonts w:hint="eastAsia" w:ascii="宋体" w:hAnsi="宋体" w:eastAsia="宋体" w:cs="宋体"/>
                <w:sz w:val="24"/>
                <w:szCs w:val="24"/>
                <w:highlight w:val="none"/>
              </w:rPr>
              <w:t xml:space="preserve">人员到位方案</w:t>
            </w:r>
            <w:r>
              <w:rPr>
                <w:rFonts w:hint="eastAsia" w:ascii="宋体" w:hAnsi="宋体" w:eastAsia="宋体" w:cs="宋体"/>
                <w:color w:val="000000"/>
                <w:sz w:val="24"/>
                <w:szCs w:val="24"/>
                <w:highlight w:val="none"/>
              </w:rPr>
              <w:t xml:space="preserve">、②</w:t>
            </w:r>
            <w:r>
              <w:rPr>
                <w:rFonts w:hint="eastAsia" w:ascii="宋体" w:hAnsi="宋体" w:eastAsia="宋体" w:cs="宋体"/>
                <w:sz w:val="24"/>
                <w:szCs w:val="24"/>
                <w:highlight w:val="none"/>
              </w:rPr>
              <w:t xml:space="preserve">项目衔接方案</w:t>
            </w:r>
            <w:r>
              <w:rPr>
                <w:rFonts w:hint="eastAsia" w:ascii="宋体" w:hAnsi="宋体" w:eastAsia="宋体" w:cs="宋体"/>
                <w:color w:val="000000"/>
                <w:sz w:val="24"/>
                <w:szCs w:val="24"/>
                <w:highlight w:val="none"/>
              </w:rPr>
              <w:t xml:space="preserve">）进行评定，本项最高得6分。体现上述评审要点且内容贴合需求的，每有一项得3分；体现上述评审要点但内容无法完全贴合需求的，每有一项得1.5分；未能体现评审要点（或无实质性内容的），对应项得0分。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保安服务方案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根据投标人提供的保安服务方案（涉及评审要点（共2项）：①具体保安服务方案、②服务质量保证措施）进行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安全管理方案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安全管理方案（包括消防安全、防暴安全、防盗安全、隐患排查方案）进行综合评定，方案科学合理、切实可行的得2分；方案有所欠缺的得1分；未能体现评审要点（或无实质性内容的）的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对保安人员的培训方案（包括岗位职责、防范意识、设备使用、急救、技能训练）进行综合评定，方案详细具体、切实可行的得2分；方案有所欠缺的得1分；未能体现评审要点（或无实质性内容的）的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配合措施</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配合措施（包括考核配合措施、检查配合措施、学校沟通机制、其他涉及学校以及主管机构的配合措施）进行综合评定，措施科学合理、切实可行的得2分；方案有所欠缺的得1分；未能体现评审要点（或无实质性内容的）的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应急、突击方案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sz w:val="24"/>
                <w:szCs w:val="24"/>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根据投标人提供的</w:t>
            </w:r>
            <w:r>
              <w:rPr>
                <w:rFonts w:hint="eastAsia" w:ascii="宋体" w:hAnsi="宋体" w:eastAsia="宋体" w:cs="宋体"/>
                <w:sz w:val="24"/>
                <w:szCs w:val="24"/>
                <w:highlight w:val="none"/>
              </w:rPr>
              <w:t xml:space="preserve">应急、突击方案</w:t>
            </w:r>
            <w:r>
              <w:rPr>
                <w:rFonts w:hint="eastAsia" w:ascii="宋体" w:hAnsi="宋体" w:eastAsia="宋体" w:cs="宋体"/>
                <w:color w:val="000000"/>
                <w:sz w:val="24"/>
                <w:szCs w:val="24"/>
                <w:highlight w:val="none"/>
              </w:rPr>
              <w:t xml:space="preserve">（涉及评审要点（共2项）：①</w:t>
            </w:r>
            <w:r>
              <w:rPr>
                <w:rFonts w:hint="eastAsia" w:ascii="宋体" w:hAnsi="宋体" w:eastAsia="宋体" w:cs="宋体"/>
                <w:sz w:val="24"/>
                <w:szCs w:val="24"/>
                <w:highlight w:val="none"/>
              </w:rPr>
              <w:t xml:space="preserve">应急、突击机制</w:t>
            </w:r>
            <w:r>
              <w:rPr>
                <w:rFonts w:hint="eastAsia" w:ascii="宋体" w:hAnsi="宋体" w:eastAsia="宋体" w:cs="宋体"/>
                <w:color w:val="000000"/>
                <w:sz w:val="24"/>
                <w:szCs w:val="24"/>
                <w:highlight w:val="none"/>
              </w:rPr>
              <w:t xml:space="preserve">、②</w:t>
            </w:r>
            <w:r>
              <w:rPr>
                <w:rFonts w:hint="eastAsia" w:ascii="宋体" w:hAnsi="宋体" w:eastAsia="宋体" w:cs="宋体"/>
                <w:sz w:val="24"/>
                <w:szCs w:val="24"/>
                <w:highlight w:val="none"/>
              </w:rPr>
              <w:t xml:space="preserve">应急、突击事件处理措施</w:t>
            </w:r>
            <w:r>
              <w:rPr>
                <w:rFonts w:hint="eastAsia" w:ascii="宋体" w:hAnsi="宋体" w:eastAsia="宋体" w:cs="宋体"/>
                <w:color w:val="000000"/>
                <w:sz w:val="24"/>
                <w:szCs w:val="24"/>
                <w:highlight w:val="none"/>
              </w:rPr>
              <w:t xml:space="preserve">）进行评定，本项最高得6分。体现上述评审要点且内容贴合需求的，每有一项得3分；体现上述评审要点但内容无法完全贴合需求的，每有一项得1.5分；未能体现评审要点（或无实质性内容的），对应项得0分。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企业内部管理制度</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pStyle w:val="953"/>
              <w:rPr>
                <w:rFonts w:ascii="宋体" w:hAnsi="宋体" w:cs="宋体"/>
                <w:sz w:val="24"/>
                <w:szCs w:val="24"/>
                <w:highlight w:val="none"/>
              </w:rPr>
            </w:pPr>
            <w:r>
              <w:rPr>
                <w:rFonts w:hint="eastAsia" w:ascii="宋体" w:hAnsi="宋体" w:cs="宋体"/>
                <w:sz w:val="24"/>
                <w:szCs w:val="24"/>
                <w:highlight w:val="none"/>
              </w:rPr>
              <w:t xml:space="preserve">根据投标人提供的内部管理制度（涉及评审要点（共5项）：①</w:t>
            </w:r>
            <w:r>
              <w:rPr>
                <w:rFonts w:ascii="宋体" w:hAnsi="宋体" w:cs="宋体"/>
                <w:sz w:val="24"/>
                <w:szCs w:val="24"/>
                <w:highlight w:val="none"/>
              </w:rPr>
              <w:t xml:space="preserve">保安服务管理制度</w:t>
            </w:r>
            <w:r>
              <w:rPr>
                <w:rFonts w:hint="eastAsia" w:ascii="宋体" w:hAnsi="宋体" w:cs="宋体"/>
                <w:sz w:val="24"/>
                <w:szCs w:val="24"/>
                <w:highlight w:val="none"/>
              </w:rPr>
              <w:t xml:space="preserve">②</w:t>
            </w:r>
            <w:r>
              <w:rPr>
                <w:rFonts w:ascii="宋体" w:hAnsi="宋体" w:cs="宋体"/>
                <w:sz w:val="24"/>
                <w:szCs w:val="24"/>
                <w:highlight w:val="none"/>
              </w:rPr>
              <w:t xml:space="preserve">岗位责任制度</w:t>
            </w:r>
            <w:r>
              <w:rPr>
                <w:rFonts w:hint="eastAsia" w:ascii="宋体" w:hAnsi="宋体" w:cs="宋体"/>
                <w:sz w:val="24"/>
                <w:szCs w:val="24"/>
                <w:highlight w:val="none"/>
              </w:rPr>
              <w:t xml:space="preserve">③人员</w:t>
            </w:r>
            <w:r>
              <w:rPr>
                <w:rFonts w:ascii="宋体" w:hAnsi="宋体" w:cs="宋体"/>
                <w:sz w:val="24"/>
                <w:szCs w:val="24"/>
                <w:highlight w:val="none"/>
              </w:rPr>
              <w:t xml:space="preserve">管理制度</w:t>
            </w:r>
            <w:r>
              <w:rPr>
                <w:rFonts w:hint="eastAsia"/>
                <w:highlight w:val="none"/>
              </w:rPr>
              <w:t xml:space="preserve">④</w:t>
            </w:r>
            <w:r>
              <w:rPr>
                <w:rFonts w:hint="eastAsia" w:ascii="宋体" w:hAnsi="宋体" w:cs="宋体"/>
                <w:sz w:val="24"/>
                <w:szCs w:val="24"/>
                <w:highlight w:val="none"/>
              </w:rPr>
              <w:t xml:space="preserve">台账管理</w:t>
            </w:r>
            <w:r>
              <w:rPr>
                <w:rFonts w:ascii="宋体" w:hAnsi="宋体" w:cs="宋体"/>
                <w:sz w:val="24"/>
                <w:szCs w:val="24"/>
                <w:highlight w:val="none"/>
              </w:rPr>
              <w:t xml:space="preserve">制度</w:t>
            </w:r>
            <w:r>
              <w:rPr>
                <w:rFonts w:hint="eastAsia" w:ascii="宋体" w:hAnsi="宋体" w:cs="宋体"/>
                <w:sz w:val="24"/>
                <w:szCs w:val="24"/>
                <w:highlight w:val="none"/>
              </w:rPr>
              <w:t xml:space="preserve">⑤监督考核制度）进行评定，本项最高得5分。体现上述评审要点且内容贴合需求的，每有一项得1分；体现上述评审要点但内容无法完全贴合需求的，每有一项得0.5分；未能体现评审要点（或无实质性内容的），对应项得0分。</w:t>
            </w:r>
            <w:bookmarkEnd w:id="405"/>
            <w:r/>
            <w:r/>
          </w:p>
        </w:tc>
      </w:tr>
    </w:tbl>
    <w:p>
      <w:pPr>
        <w:ind w:firstLine="241"/>
        <w:spacing w:line="460" w:lineRule="exact"/>
        <w:rPr>
          <w:rFonts w:ascii="宋体" w:hAnsi="宋体" w:eastAsia="宋体" w:cs="宋体"/>
          <w:b/>
          <w:bCs/>
          <w:sz w:val="24"/>
          <w:szCs w:val="24"/>
        </w:rPr>
      </w:pPr>
      <w:r>
        <w:rPr>
          <w:rFonts w:hint="eastAsia" w:ascii="宋体" w:hAnsi="宋体" w:eastAsia="宋体" w:cs="宋体"/>
          <w:b/>
          <w:bCs/>
          <w:sz w:val="24"/>
          <w:szCs w:val="24"/>
        </w:rPr>
        <w:t xml:space="preserve">3、综合情况16分</w:t>
      </w:r>
      <w:r/>
    </w:p>
    <w:tbl>
      <w:tblPr>
        <w:tblStyle w:val="946"/>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568"/>
        <w:gridCol w:w="778"/>
        <w:gridCol w:w="6300"/>
      </w:tblGrid>
      <w:tr>
        <w:trPr>
          <w:jc w:val="center"/>
          <w:trHeight w:val="39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tLeast"/>
              <w:rPr>
                <w:rFonts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240" w:lineRule="atLeast"/>
              <w:rPr>
                <w:rFonts w:ascii="宋体" w:hAnsi="宋体" w:eastAsia="宋体" w:cs="宋体"/>
                <w:bCs/>
                <w:sz w:val="24"/>
                <w:szCs w:val="24"/>
              </w:rPr>
            </w:pPr>
            <w:r>
              <w:rPr>
                <w:rFonts w:hint="eastAsia" w:ascii="宋体" w:hAnsi="宋体" w:eastAsia="宋体" w:cs="宋体"/>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240" w:lineRule="atLeast"/>
              <w:rPr>
                <w:rFonts w:ascii="宋体" w:hAnsi="宋体" w:eastAsia="宋体" w:cs="宋体"/>
                <w:bCs/>
                <w:sz w:val="24"/>
                <w:szCs w:val="24"/>
              </w:rPr>
            </w:pPr>
            <w:r>
              <w:rPr>
                <w:rFonts w:hint="eastAsia" w:ascii="宋体" w:hAnsi="宋体" w:eastAsia="宋体" w:cs="宋体"/>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center"/>
              <w:spacing w:line="240" w:lineRule="atLeast"/>
              <w:rPr>
                <w:rFonts w:ascii="宋体" w:hAnsi="宋体" w:eastAsia="宋体" w:cs="宋体"/>
                <w:bCs/>
                <w:sz w:val="24"/>
                <w:szCs w:val="24"/>
              </w:rPr>
            </w:pPr>
            <w:r>
              <w:rPr>
                <w:rFonts w:hint="eastAsia" w:ascii="宋体" w:hAnsi="宋体" w:eastAsia="宋体" w:cs="宋体"/>
                <w:bCs/>
                <w:sz w:val="24"/>
                <w:szCs w:val="24"/>
              </w:rPr>
              <w:t xml:space="preserve">评分标准</w:t>
            </w:r>
            <w:r/>
          </w:p>
        </w:tc>
      </w:tr>
      <w:tr>
        <w:trPr>
          <w:jc w:val="center"/>
          <w:trHeight w:val="38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ascii="宋体" w:hAnsi="宋体" w:eastAsia="宋体" w:cs="宋体"/>
                <w:bCs/>
                <w:sz w:val="24"/>
                <w:szCs w:val="24"/>
              </w:rPr>
            </w:pPr>
            <w:r>
              <w:rPr>
                <w:rFonts w:hint="eastAsia" w:ascii="宋体" w:hAnsi="宋体" w:eastAsia="宋体" w:cs="宋体"/>
                <w:bCs/>
                <w:sz w:val="24"/>
                <w:szCs w:val="24"/>
              </w:rPr>
              <w:t xml:space="preserve">1</w:t>
            </w:r>
            <w:r/>
          </w:p>
        </w:tc>
        <w:tc>
          <w:tcPr>
            <w:tcBorders>
              <w:left w:val="single" w:color="auto" w:sz="4" w:space="0"/>
              <w:right w:val="single" w:color="auto" w:sz="4" w:space="0"/>
            </w:tcBorders>
            <w:tcW w:w="1568"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sz w:val="24"/>
                <w:szCs w:val="24"/>
              </w:rPr>
              <w:t xml:space="preserve">商务响应性</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sz w:val="24"/>
                <w:szCs w:val="24"/>
              </w:rPr>
              <w:t xml:space="preserve">8分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ascii="宋体" w:hAnsi="宋体" w:eastAsia="宋体" w:cs="宋体"/>
                <w:bCs/>
                <w:sz w:val="24"/>
                <w:szCs w:val="24"/>
              </w:rPr>
            </w:pPr>
            <w:r>
              <w:rPr>
                <w:rFonts w:hint="eastAsia" w:ascii="宋体" w:hAnsi="宋体" w:eastAsia="宋体" w:cs="宋体"/>
                <w:sz w:val="24"/>
                <w:szCs w:val="24"/>
              </w:rPr>
              <w:t xml:space="preserve">投标人对招标文件中合同条款等商务条件完全响应无偏离的得8分；有负偏离的，每条扣1分。</w:t>
            </w:r>
            <w:r/>
          </w:p>
        </w:tc>
      </w:tr>
      <w:tr>
        <w:trPr>
          <w:jc w:val="center"/>
          <w:trHeight w:val="29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ascii="宋体" w:hAnsi="宋体" w:eastAsia="宋体" w:cs="宋体"/>
                <w:bCs/>
                <w:sz w:val="24"/>
                <w:szCs w:val="24"/>
              </w:rPr>
            </w:pPr>
            <w:r>
              <w:rPr>
                <w:rFonts w:hint="eastAsia" w:ascii="宋体" w:hAnsi="宋体" w:eastAsia="宋体" w:cs="宋体"/>
                <w:bCs/>
                <w:sz w:val="24"/>
                <w:szCs w:val="24"/>
              </w:rPr>
              <w:t xml:space="preserve">2</w:t>
            </w:r>
            <w:r/>
          </w:p>
        </w:tc>
        <w:tc>
          <w:tcPr>
            <w:tcBorders>
              <w:left w:val="single" w:color="auto" w:sz="4" w:space="0"/>
              <w:right w:val="single" w:color="auto" w:sz="4" w:space="0"/>
            </w:tcBorders>
            <w:tcW w:w="1568"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sz w:val="24"/>
                <w:szCs w:val="24"/>
              </w:rPr>
              <w:t xml:space="preserve">8分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根据投标人2023年1月1日（以合同签订时间为准）至今实施的保安服务项目业绩情况进行评定，每提供1个得2分，最高得8分。未提供业绩相关证明材料的不得分。</w:t>
            </w:r>
            <w:r/>
          </w:p>
          <w:p>
            <w:pPr>
              <w:rPr>
                <w:rFonts w:ascii="宋体" w:hAnsi="宋体" w:eastAsia="宋体" w:cs="宋体"/>
                <w:bCs/>
                <w:sz w:val="24"/>
                <w:szCs w:val="24"/>
              </w:rPr>
            </w:pPr>
            <w:r>
              <w:rPr>
                <w:rFonts w:hint="eastAsia" w:ascii="宋体" w:hAnsi="宋体" w:eastAsia="宋体" w:cs="宋体"/>
                <w:b/>
                <w:bCs/>
                <w:sz w:val="24"/>
                <w:szCs w:val="24"/>
              </w:rPr>
              <w:t xml:space="preserve">注：①单个合同连续年度按一个业绩计算。②投标文件中需提供业绩相关合同扫描件（</w:t>
            </w:r>
            <w:r>
              <w:rPr>
                <w:rFonts w:hint="eastAsia" w:ascii="宋体" w:hAnsi="宋体" w:eastAsia="宋体" w:cs="宋体"/>
                <w:b/>
                <w:bCs/>
                <w:sz w:val="24"/>
              </w:rPr>
              <w:t xml:space="preserve">至少包括</w:t>
            </w:r>
            <w:r>
              <w:rPr>
                <w:rFonts w:hint="eastAsia" w:ascii="宋体" w:hAnsi="宋体" w:eastAsia="宋体" w:cs="宋体"/>
                <w:b/>
                <w:bCs/>
                <w:sz w:val="24"/>
                <w:szCs w:val="24"/>
              </w:rPr>
              <w:t xml:space="preserve">合同首页、签字盖章页）证明材料，</w:t>
            </w:r>
            <w:r>
              <w:rPr>
                <w:rFonts w:hint="eastAsia" w:ascii="宋体" w:hAnsi="宋体" w:eastAsia="宋体" w:cs="宋体"/>
                <w:b/>
                <w:bCs/>
                <w:sz w:val="24"/>
              </w:rPr>
              <w:t xml:space="preserve">未提供或提供不全或提供的证明材料无法佐证的不得分。</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（1）本项目专门面向中小企业采购，所属行业为</w:t>
      </w:r>
      <w:r>
        <w:rPr>
          <w:rStyle w:val="994"/>
          <w:rFonts w:hint="eastAsia" w:ascii="宋体" w:hAnsi="宋体" w:eastAsia="宋体" w:cs="宋体"/>
          <w:color w:val="000000"/>
          <w:sz w:val="24"/>
          <w:szCs w:val="24"/>
          <w:shd w:val="clear" w:color="auto" w:fill="ffffff"/>
        </w:rPr>
        <w:t xml:space="preserve">租赁和商务服务业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（2）在投标文件中须提供《中小企业声明函》。（填报严格按工信部联企业〔2011〕300号通知中的《中小企业划型标准规定》进行）。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（4）享受政府采购支持政策的残疾人福利性单位应当同时满足以下条件：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（5）中标、成交供应商为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（5）快递中使用的塑料包装袋不得使用聚氯乙烯作为原料，且原料应为单一材质制成，生物分解率大于60%；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原料，且原料为单一材质制成，生物分解率大于60%；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0</w:t>
      </w:r>
      <w:r>
        <w:rPr>
          <w:rFonts w:hint="eastAsia" w:ascii="宋体" w:hAnsi="宋体" w:eastAsia="宋体" w:cs="Times New Roman"/>
          <w:sz w:val="24"/>
          <w:szCs w:val="24"/>
        </w:rPr>
        <w:t xml:space="preserve">）快递应使用电子面单；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1</w:t>
      </w:r>
      <w:r>
        <w:rPr>
          <w:rFonts w:hint="eastAsia" w:ascii="宋体" w:hAnsi="宋体" w:eastAsia="宋体" w:cs="Times New Roman"/>
          <w:sz w:val="24"/>
          <w:szCs w:val="24"/>
        </w:rPr>
        <w:t xml:space="preserve">）直接使用商品包装作为快递包装的商品，其商品包装满足《商品包装政府采购需求标准（试行）》即可；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2</w:t>
      </w:r>
      <w:r>
        <w:rPr>
          <w:rFonts w:hint="eastAsia" w:ascii="宋体" w:hAnsi="宋体" w:eastAsia="宋体" w:cs="Times New Roman"/>
          <w:sz w:val="24"/>
          <w:szCs w:val="24"/>
        </w:rPr>
        <w:t xml:space="preserve">）快递包装产品质量和封装方式应符合相关国家或行业标准技术指标要求。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rPr>
        <w:t xml:space="preserve"> </w:t>
      </w:r>
      <w:r>
        <w:rPr>
          <w:rFonts w:hint="eastAsia" w:ascii="宋体" w:hAnsi="宋体" w:eastAsia="宋体" w:cs="Times New Roman"/>
          <w:sz w:val="24"/>
          <w:szCs w:val="24"/>
        </w:rPr>
        <w:t xml:space="preserve">政府采购中实施本国产品标准及相关政策（本项目为服务类项目，不享受本国产品标准及相关政策）</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）供应商需在《声明函》中逐一、</w:t>
      </w:r>
      <w:r>
        <w:rPr>
          <w:rFonts w:ascii="宋体" w:hAnsi="宋体" w:eastAsia="宋体" w:cs="Times New Roman"/>
          <w:sz w:val="24"/>
          <w:szCs w:val="24"/>
        </w:rPr>
        <w:t xml:space="preserve">准确</w:t>
      </w:r>
      <w:r>
        <w:rPr>
          <w:rFonts w:hint="eastAsia" w:ascii="宋体" w:hAnsi="宋体" w:eastAsia="宋体" w:cs="Times New Roman"/>
          <w:sz w:val="24"/>
          <w:szCs w:val="24"/>
        </w:rPr>
        <w:t xml:space="preserve">填写产品名称、厂名、生产厂址三项信息（《声明函》中用斜线划除的地方无需填写），三</w:t>
      </w:r>
      <w:r>
        <w:rPr>
          <w:rFonts w:ascii="宋体" w:hAnsi="宋体" w:eastAsia="宋体" w:cs="Times New Roman"/>
          <w:sz w:val="24"/>
          <w:szCs w:val="24"/>
        </w:rPr>
        <w:t xml:space="preserve">项信息中</w:t>
      </w:r>
      <w:r>
        <w:rPr>
          <w:rFonts w:hint="eastAsia" w:ascii="宋体" w:hAnsi="宋体" w:eastAsia="宋体" w:cs="Times New Roman"/>
          <w:sz w:val="24"/>
          <w:szCs w:val="24"/>
        </w:rPr>
        <w:t xml:space="preserve">任意一项未填写的视为该项产品不符合本国产品标准，不享受本国产品价格评审优惠。</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7</w:t>
      </w:r>
      <w:r>
        <w:rPr>
          <w:rFonts w:hint="eastAsia" w:ascii="宋体" w:hAnsi="宋体" w:eastAsia="宋体" w:cs="Times New Roman"/>
          <w:sz w:val="24"/>
          <w:szCs w:val="24"/>
        </w:rPr>
        <w:t xml:space="preserve">）评标过程中，如发现供应商在《声明函》内容</w:t>
      </w:r>
      <w:r>
        <w:rPr>
          <w:rFonts w:ascii="宋体" w:hAnsi="宋体" w:eastAsia="宋体" w:cs="Times New Roman"/>
          <w:sz w:val="24"/>
          <w:szCs w:val="24"/>
        </w:rPr>
        <w:t xml:space="preserve">含义不明确、同类事项与投</w:t>
      </w:r>
      <w:r>
        <w:rPr>
          <w:rFonts w:hint="eastAsia" w:ascii="宋体" w:hAnsi="宋体" w:eastAsia="宋体" w:cs="Times New Roman"/>
          <w:sz w:val="24"/>
          <w:szCs w:val="24"/>
        </w:rPr>
        <w:t xml:space="preserve">标</w:t>
      </w:r>
      <w:r>
        <w:rPr>
          <w:rFonts w:ascii="宋体" w:hAnsi="宋体" w:eastAsia="宋体" w:cs="Times New Roman"/>
          <w:sz w:val="24"/>
          <w:szCs w:val="24"/>
        </w:rPr>
        <w:t xml:space="preserve">（</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w:t>
      </w:r>
      <w:r>
        <w:rPr>
          <w:rFonts w:hint="eastAsia" w:ascii="宋体" w:hAnsi="宋体" w:eastAsia="宋体" w:cs="Times New Roman"/>
          <w:sz w:val="24"/>
          <w:szCs w:val="24"/>
        </w:rPr>
        <w:t xml:space="preserve">文件</w:t>
      </w:r>
      <w:r>
        <w:rPr>
          <w:rFonts w:ascii="宋体" w:hAnsi="宋体" w:eastAsia="宋体" w:cs="Times New Roman"/>
          <w:sz w:val="24"/>
          <w:szCs w:val="24"/>
        </w:rPr>
        <w:t xml:space="preserve">表述不一致或者有</w:t>
      </w:r>
      <w:r>
        <w:rPr>
          <w:rFonts w:hint="eastAsia" w:ascii="宋体" w:hAnsi="宋体" w:eastAsia="宋体" w:cs="Times New Roman"/>
          <w:sz w:val="24"/>
          <w:szCs w:val="24"/>
        </w:rPr>
        <w:t xml:space="preserve">明显</w:t>
      </w:r>
      <w:r>
        <w:rPr>
          <w:rFonts w:ascii="宋体" w:hAnsi="宋体" w:eastAsia="宋体" w:cs="Times New Roman"/>
          <w:sz w:val="24"/>
          <w:szCs w:val="24"/>
        </w:rPr>
        <w:t xml:space="preserve">文字错误等情况的</w:t>
      </w:r>
      <w:r>
        <w:rPr>
          <w:rFonts w:hint="eastAsia" w:ascii="宋体" w:hAnsi="宋体" w:eastAsia="宋体" w:cs="Times New Roman"/>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（8）具体</w:t>
      </w:r>
      <w:r>
        <w:rPr>
          <w:rFonts w:ascii="宋体" w:hAnsi="宋体" w:eastAsia="宋体" w:cs="Times New Roman"/>
          <w:sz w:val="24"/>
          <w:szCs w:val="24"/>
        </w:rPr>
        <w:t xml:space="preserve">以</w:t>
      </w:r>
      <w:r>
        <w:rPr>
          <w:rFonts w:hint="eastAsia" w:ascii="宋体" w:hAnsi="宋体" w:eastAsia="宋体" w:cs="Times New Roman"/>
          <w:sz w:val="24"/>
          <w:szCs w:val="24"/>
        </w:rPr>
        <w:t xml:space="preserve">《国务院办公厅关于在政府采购中实施本国产品标准及相关政策的通知》（国办发〔2025〕34号）为准</w:t>
      </w:r>
      <w:r>
        <w:rPr>
          <w:rFonts w:ascii="宋体" w:hAnsi="宋体" w:eastAsia="宋体" w:cs="Times New Roman"/>
          <w:sz w:val="24"/>
          <w:szCs w:val="24"/>
        </w:rPr>
        <w:t xml:space="preserve">。</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42" w:name="_Toc163508322"/>
      <w:r/>
      <w:bookmarkStart w:id="343" w:name="_Toc163508397"/>
      <w:r/>
      <w:bookmarkStart w:id="344" w:name="_Toc4707"/>
      <w:r>
        <w:rPr>
          <w:rFonts w:hint="eastAsia" w:ascii="宋体" w:hAnsi="宋体" w:eastAsia="宋体" w:cs="Times New Roman"/>
          <w:b/>
          <w:color w:val="000000"/>
          <w:sz w:val="44"/>
          <w:szCs w:val="44"/>
        </w:rPr>
        <w:t xml:space="preserve">第六章  投标</w:t>
      </w:r>
      <w:bookmarkEnd w:id="322"/>
      <w:r/>
      <w:bookmarkEnd w:id="323"/>
      <w:r/>
      <w:bookmarkEnd w:id="324"/>
      <w:r>
        <w:rPr>
          <w:rFonts w:hint="eastAsia" w:ascii="宋体" w:hAnsi="宋体" w:eastAsia="宋体" w:cs="Times New Roman"/>
          <w:b/>
          <w:color w:val="000000"/>
          <w:sz w:val="44"/>
          <w:szCs w:val="44"/>
        </w:rPr>
        <w:t xml:space="preserve">文件格式</w:t>
      </w:r>
      <w:bookmarkEnd w:id="342"/>
      <w:r/>
      <w:bookmarkEnd w:id="343"/>
      <w:r/>
      <w:bookmarkEnd w:id="344"/>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45" w:name="_Hlt26955039"/>
      <w:r/>
      <w:bookmarkEnd w:id="345"/>
      <w:r/>
      <w:bookmarkStart w:id="346" w:name="_Hlt26671244"/>
      <w:r/>
      <w:bookmarkEnd w:id="346"/>
      <w:r/>
      <w:bookmarkStart w:id="347" w:name="_Toc49090576"/>
      <w:r/>
      <w:bookmarkStart w:id="348" w:name="_Toc26554094"/>
      <w:r/>
      <w:bookmarkStart w:id="349" w:name="_Toc120614282"/>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2026年尚湖镇公办学校保安服务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JSZC-320581-SZJZ-G2026-0032</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     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50" w:name="_Toc163508323"/>
      <w:r/>
      <w:bookmarkStart w:id="351" w:name="_Toc163508398"/>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52" w:name="_Toc29155"/>
      <w:r>
        <w:rPr>
          <w:rFonts w:hint="eastAsia" w:ascii="Times New Roman" w:hAnsi="Times New Roman" w:eastAsia="宋体" w:cs="Times New Roman"/>
          <w:b/>
          <w:bCs/>
          <w:sz w:val="28"/>
          <w:szCs w:val="28"/>
        </w:rPr>
        <w:t xml:space="preserve">投标文件目录</w:t>
      </w:r>
      <w:bookmarkEnd w:id="350"/>
      <w:r/>
      <w:bookmarkEnd w:id="351"/>
      <w:r/>
      <w:bookmarkEnd w:id="352"/>
      <w:r/>
      <w:r/>
    </w:p>
    <w:tbl>
      <w:tblPr>
        <w:tblStyle w:val="946"/>
        <w:tblW w:w="9256" w:type="dxa"/>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7、</w:t>
            </w:r>
            <w:r>
              <w:rPr>
                <w:rFonts w:hint="eastAsia" w:ascii="Times New Roman" w:hAnsi="Times New Roman" w:eastAsia="宋体" w:cs="Times New Roman"/>
                <w:color w:val="000000"/>
                <w:sz w:val="24"/>
                <w:szCs w:val="24"/>
              </w:rPr>
              <w:t xml:space="preserve">主管部门颁发的《保安服务许可证》扫描件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如授权代表参加本项目投报并签署的，“法人授权书”必须提供，且须提供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居民身份证正反面扫描件、法定代表人居民身份证正反面扫描件。②如法定代表人参加本项目投报并签署的，“法人授权书”可不提供，但须提供法定代表人身份证正反面扫描件。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rHeight w:val="230"/>
        </w:trPr>
        <w:tc>
          <w:tcPr>
            <w:tcW w:w="7361" w:type="dxa"/>
            <w:textDirection w:val="lrTb"/>
            <w:noWrap w:val="false"/>
          </w:tcPr>
          <w:p>
            <w:pPr>
              <w:spacing w:line="400" w:lineRule="exact"/>
              <w:rPr>
                <w:rFonts w:ascii="宋体" w:hAnsi="宋体" w:eastAsia="宋体" w:cs="Times New Roman"/>
                <w:bCs/>
                <w:sz w:val="24"/>
                <w:szCs w:val="24"/>
              </w:rPr>
            </w:pPr>
            <w:r/>
            <w:bookmarkStart w:id="353" w:name="_Toc965"/>
            <w:r>
              <w:rPr>
                <w:rFonts w:hint="eastAsia" w:ascii="宋体" w:hAnsi="宋体" w:eastAsia="宋体" w:cs="Times New Roman"/>
                <w:bCs/>
                <w:sz w:val="24"/>
                <w:szCs w:val="24"/>
              </w:rPr>
              <w:t xml:space="preserve">*4、投入要素明细</w:t>
            </w:r>
            <w:bookmarkEnd w:id="353"/>
            <w:r>
              <w:rPr>
                <w:rFonts w:hint="eastAsia" w:ascii="宋体" w:hAnsi="宋体" w:eastAsia="宋体" w:cs="Times New Roman"/>
                <w:bCs/>
                <w:sz w:val="24"/>
                <w:szCs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sz w:val="24"/>
              </w:rPr>
            </w:pPr>
            <w:r>
              <w:rPr>
                <w:rFonts w:hint="eastAsia" w:ascii="宋体" w:hAnsi="宋体" w:eastAsia="宋体" w:cs="Times New Roman"/>
                <w:bCs/>
                <w:sz w:val="24"/>
                <w:szCs w:val="24"/>
              </w:rPr>
              <w:t xml:space="preserve">*</w:t>
            </w:r>
            <w:r>
              <w:rPr>
                <w:rFonts w:hint="eastAsia" w:ascii="宋体" w:hAnsi="宋体" w:eastAsia="宋体" w:cs="Times New Roman"/>
                <w:bCs/>
                <w:sz w:val="24"/>
              </w:rPr>
              <w:t xml:space="preserve">5、报价</w:t>
            </w:r>
            <w:r>
              <w:rPr>
                <w:rFonts w:ascii="宋体" w:hAnsi="宋体" w:eastAsia="宋体" w:cs="Times New Roman"/>
                <w:bCs/>
                <w:sz w:val="24"/>
              </w:rPr>
              <w:t xml:space="preserve">明细表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2、项目组人员一览表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、商务响应及偏离表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256"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五、价格扣除证明文件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rPr>
                <w:rFonts w:ascii="宋体" w:hAnsi="宋体" w:eastAsia="宋体" w:cs="Times New Roman"/>
                <w:sz w:val="24"/>
              </w:rPr>
              <w:t xml:space="preserve">资格审查内容</w:t>
            </w:r>
            <w:r>
              <w:rPr>
                <w:rFonts w:hint="eastAsia" w:ascii="宋体" w:hAnsi="宋体" w:eastAsia="宋体" w:cs="Times New Roman"/>
                <w:sz w:val="24"/>
              </w:rPr>
              <w:t xml:space="preserve">中</w:t>
            </w:r>
            <w:r>
              <w:rPr>
                <w:rFonts w:ascii="宋体" w:hAnsi="宋体" w:eastAsia="宋体" w:cs="Times New Roman"/>
                <w:sz w:val="24"/>
              </w:rPr>
              <w:t xml:space="preserve">如已提供，</w:t>
            </w:r>
            <w:r>
              <w:rPr>
                <w:rFonts w:hint="eastAsia" w:ascii="宋体" w:hAnsi="宋体" w:eastAsia="宋体" w:cs="Times New Roman"/>
                <w:sz w:val="24"/>
              </w:rPr>
              <w:t xml:space="preserve">则</w:t>
            </w:r>
            <w:r>
              <w:rPr>
                <w:rFonts w:ascii="宋体" w:hAnsi="宋体" w:eastAsia="宋体" w:cs="Times New Roman"/>
                <w:sz w:val="24"/>
              </w:rPr>
              <w:t xml:space="preserve">按相同内容提供</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54" w:name="_Toc163508324"/>
      <w:r/>
      <w:bookmarkStart w:id="355" w:name="_Toc163508399"/>
      <w:r/>
      <w:bookmarkStart w:id="356" w:name="_Toc14841"/>
      <w:r>
        <w:rPr>
          <w:rFonts w:hint="eastAsia" w:ascii="宋体" w:hAnsi="宋体" w:eastAsia="宋体" w:cs="Times New Roman"/>
          <w:b/>
          <w:bCs/>
          <w:sz w:val="32"/>
          <w:szCs w:val="32"/>
        </w:rPr>
        <w:t xml:space="preserve">附件1 开标一览表</w:t>
      </w:r>
      <w:bookmarkEnd w:id="354"/>
      <w:r/>
      <w:bookmarkEnd w:id="355"/>
      <w:r/>
      <w:bookmarkEnd w:id="356"/>
      <w:r/>
      <w:r/>
    </w:p>
    <w:p>
      <w:pPr>
        <w:rPr>
          <w:rFonts w:ascii="宋体" w:hAnsi="宋体" w:eastAsia="宋体" w:cs="Times New Roman"/>
          <w:b/>
          <w:sz w:val="24"/>
          <w:szCs w:val="24"/>
        </w:rPr>
      </w:pPr>
      <w:r>
        <w:rPr>
          <w:rFonts w:ascii="宋体" w:hAnsi="宋体" w:eastAsia="宋体" w:cs="Times New Roman"/>
          <w:b/>
          <w:sz w:val="24"/>
          <w:szCs w:val="24"/>
        </w:rPr>
      </w:r>
      <w:bookmarkEnd w:id="312"/>
      <w:r/>
      <w:bookmarkEnd w:id="313"/>
      <w:r/>
      <w:bookmarkEnd w:id="347"/>
      <w:r/>
      <w:bookmarkEnd w:id="348"/>
      <w:r/>
      <w:bookmarkEnd w:id="349"/>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color w:val="ff0000"/>
          <w:sz w:val="24"/>
          <w:szCs w:val="24"/>
        </w:rPr>
      </w:pPr>
      <w:r>
        <w:rPr>
          <w:rFonts w:ascii="宋体" w:hAnsi="宋体" w:eastAsia="宋体" w:cs="Times New Roman"/>
          <w:color w:val="ff0000"/>
          <w:sz w:val="24"/>
          <w:szCs w:val="24"/>
        </w:rPr>
      </w:r>
      <w:r/>
    </w:p>
    <w:p>
      <w:pPr>
        <w:rPr>
          <w:rFonts w:ascii="宋体" w:hAnsi="宋体" w:eastAsia="宋体" w:cs="Times New Roman"/>
          <w:b/>
          <w:sz w:val="24"/>
          <w:szCs w:val="24"/>
        </w:rPr>
      </w:pPr>
      <w:r>
        <w:rPr>
          <w:rFonts w:hint="eastAsia" w:ascii="宋体" w:hAnsi="宋体" w:eastAsia="宋体" w:cs="Times New Roman"/>
          <w:b/>
          <w:sz w:val="24"/>
          <w:szCs w:val="24"/>
        </w:rPr>
        <w:br w:type="page" w:clear="all"/>
      </w:r>
      <w:r/>
    </w:p>
    <w:p>
      <w:pPr>
        <w:jc w:val="center"/>
        <w:rPr>
          <w:rFonts w:ascii="宋体" w:hAnsi="宋体" w:eastAsia="宋体" w:cs="Times New Roman"/>
          <w:b/>
          <w:bCs/>
          <w:sz w:val="32"/>
          <w:szCs w:val="32"/>
        </w:rPr>
        <w:outlineLvl w:val="1"/>
      </w:pPr>
      <w:r/>
      <w:bookmarkStart w:id="357" w:name="_Toc164280610"/>
      <w:r/>
      <w:bookmarkStart w:id="358" w:name="_Toc2692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End w:id="357"/>
      <w:r/>
      <w:bookmarkStart w:id="359" w:name="_Toc164280611"/>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58"/>
      <w:r/>
      <w:bookmarkEnd w:id="359"/>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60" w:name="_Toc164280612"/>
      <w:r/>
      <w:bookmarkStart w:id="361" w:name="_Toc2143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60"/>
      <w:r/>
      <w:bookmarkEnd w:id="361"/>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hint="eastAsia" w:ascii="宋体" w:hAnsi="宋体" w:eastAsia="宋体" w:cs="Times New Roman"/>
          <w:sz w:val="24"/>
          <w:szCs w:val="24"/>
        </w:rPr>
        <w:br w:type="page" w:clear="all"/>
      </w:r>
      <w:r/>
    </w:p>
    <w:p>
      <w:pPr>
        <w:jc w:val="center"/>
        <w:rPr>
          <w:rFonts w:ascii="宋体" w:hAnsi="宋体" w:eastAsia="宋体" w:cs="Times New Roman"/>
          <w:b/>
          <w:bCs/>
          <w:sz w:val="32"/>
          <w:szCs w:val="32"/>
        </w:rPr>
        <w:outlineLvl w:val="1"/>
      </w:pPr>
      <w:r/>
      <w:bookmarkStart w:id="362" w:name="_Toc163508402"/>
      <w:r/>
      <w:bookmarkStart w:id="363" w:name="_Toc163508327"/>
      <w:r/>
      <w:bookmarkStart w:id="364" w:name="_Toc1647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62"/>
      <w:r/>
      <w:bookmarkEnd w:id="363"/>
      <w:r/>
      <w:bookmarkEnd w:id="364"/>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（常熟市尚湖镇人民政府）</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（2026年尚湖镇公办学校保安服务）</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2026年尚湖镇公办学校保安服务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租赁和商务服务业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65"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65"/>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66" w:name="_Toc163508328"/>
      <w:r/>
      <w:bookmarkStart w:id="367" w:name="_Toc163508403"/>
      <w:r/>
      <w:bookmarkStart w:id="368" w:name="_Toc3055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66"/>
      <w:r/>
      <w:bookmarkEnd w:id="367"/>
      <w:r/>
      <w:bookmarkEnd w:id="368"/>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 民政部 中国残疾人联合会关于促进残疾人就业政府采购政策的通知》（财库〔2017〕141号）的规定，本单位为符合条件的残疾人福利性单位，且本单位参加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69" w:name="_Toc17235"/>
      <w:r/>
      <w:bookmarkStart w:id="370" w:name="_Toc155086474"/>
      <w:r/>
      <w:bookmarkStart w:id="371" w:name="_Toc155086574"/>
      <w:r>
        <w:rPr>
          <w:rFonts w:ascii="Times New Roman" w:hAnsi="Times New Roman" w:eastAsia="宋体" w:cs="Times New Roman"/>
          <w:b/>
          <w:bCs/>
          <w:sz w:val="28"/>
          <w:szCs w:val="28"/>
        </w:rPr>
        <w:br w:type="page" w:clear="all"/>
      </w:r>
      <w:bookmarkStart w:id="372" w:name="_Toc163508329"/>
      <w:r/>
      <w:bookmarkStart w:id="373" w:name="_Toc163508404"/>
      <w:r/>
      <w:bookmarkStart w:id="374" w:name="_Toc559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69"/>
      <w:r/>
      <w:bookmarkEnd w:id="370"/>
      <w:r/>
      <w:bookmarkEnd w:id="371"/>
      <w:r/>
      <w:bookmarkEnd w:id="372"/>
      <w:r/>
      <w:bookmarkEnd w:id="373"/>
      <w:r/>
      <w:bookmarkEnd w:id="374"/>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JSZC-320581-SZJZ-G2026-0032</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75" w:name="_Toc163500766"/>
      <w:r/>
      <w:bookmarkStart w:id="376" w:name="_Toc163508401"/>
      <w:r/>
      <w:bookmarkStart w:id="377" w:name="_Toc163508326"/>
      <w:r/>
      <w:bookmarkStart w:id="378" w:name="_Toc369"/>
      <w:r/>
      <w:bookmarkStart w:id="379" w:name="_Toc163508400"/>
      <w:r/>
      <w:bookmarkStart w:id="380" w:name="_Toc163508325"/>
      <w:r/>
      <w:bookmarkStart w:id="381" w:name="_Toc163508405"/>
      <w:r/>
      <w:bookmarkStart w:id="382" w:name="_Toc163508330"/>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75"/>
      <w:r/>
      <w:bookmarkEnd w:id="376"/>
      <w:r/>
      <w:bookmarkEnd w:id="377"/>
      <w:r/>
      <w:bookmarkEnd w:id="378"/>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本授权书声明：____________（</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全称）授权________________（被授权人的姓名）为我方就</w:t>
      </w:r>
      <w:r>
        <w:rPr>
          <w:rFonts w:ascii="Times New Roman" w:hAnsi="Times New Roman" w:eastAsia="宋体" w:cs="Times New Roman"/>
          <w:color w:val="000000"/>
          <w:sz w:val="24"/>
          <w:szCs w:val="24"/>
        </w:rPr>
        <w:t xml:space="preserve">JSZC-320581-SZJZ-G2026-0032</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年____月____日起生效，特此声明。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（加盖CA电子公章）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如授权代表参加本项目投报并签署的，“法人授权书”必须提供，且须提供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如法定代表人参加本项目投报并签署的，“法人授权书”可不提供，但须提供法定代表人身份证正反面扫描件。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79"/>
      <w:r/>
      <w:bookmarkEnd w:id="380"/>
      <w:r/>
      <w:r/>
    </w:p>
    <w:p>
      <w:pPr>
        <w:jc w:val="center"/>
        <w:rPr>
          <w:rFonts w:ascii="Times New Roman" w:hAnsi="Times New Roman" w:eastAsia="宋体" w:cs="Times New Roman"/>
          <w:b/>
          <w:bCs/>
          <w:sz w:val="28"/>
          <w:szCs w:val="28"/>
        </w:rPr>
        <w:outlineLvl w:val="1"/>
      </w:pPr>
      <w:r/>
      <w:bookmarkStart w:id="383" w:name="_Toc2998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383"/>
      <w:r/>
      <w:r/>
    </w:p>
    <w:tbl>
      <w:tblPr>
        <w:tblStyle w:val="946"/>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spacing w:line="440" w:lineRule="exact"/>
        <w:rPr>
          <w:rFonts w:ascii="宋体" w:hAnsi="宋体" w:eastAsia="宋体" w:cs="宋体"/>
          <w:b/>
          <w:bCs/>
          <w:sz w:val="28"/>
          <w:szCs w:val="28"/>
        </w:rPr>
        <w:outlineLvl w:val="1"/>
      </w:pPr>
      <w:r/>
      <w:bookmarkStart w:id="384" w:name="_Toc22369"/>
      <w:r/>
      <w:bookmarkStart w:id="385" w:name="_Toc23857"/>
      <w:r/>
      <w:bookmarkStart w:id="386" w:name="_Toc4979"/>
      <w:r>
        <w:rPr>
          <w:rFonts w:hint="eastAsia" w:ascii="宋体" w:hAnsi="宋体" w:eastAsia="宋体" w:cs="宋体"/>
          <w:b/>
          <w:bCs/>
          <w:sz w:val="28"/>
          <w:szCs w:val="28"/>
        </w:rPr>
        <w:t xml:space="preserve">附件9 投入要素明细表</w:t>
      </w:r>
      <w:bookmarkEnd w:id="384"/>
      <w:r/>
      <w:bookmarkEnd w:id="385"/>
      <w:r/>
      <w:bookmarkEnd w:id="386"/>
      <w:r/>
      <w:r/>
    </w:p>
    <w:tbl>
      <w:tblPr>
        <w:tblStyle w:val="946"/>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9"/>
        <w:gridCol w:w="2297"/>
        <w:gridCol w:w="2051"/>
        <w:gridCol w:w="1290"/>
        <w:gridCol w:w="2311"/>
      </w:tblGrid>
      <w:tr>
        <w:trPr>
          <w:cantSplit/>
          <w:jc w:val="center"/>
          <w:trHeight w:val="750"/>
        </w:trPr>
        <w:tc>
          <w:tcPr>
            <w:tcW w:w="1339"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投入要素名称</w:t>
            </w:r>
            <w:r/>
          </w:p>
        </w:tc>
        <w:tc>
          <w:tcPr>
            <w:tcW w:w="2297" w:type="dxa"/>
            <w:vAlign w:val="center"/>
            <w:textDirection w:val="lrTb"/>
            <w:noWrap w:val="false"/>
          </w:tcPr>
          <w:p>
            <w:pPr>
              <w:jc w:val="center"/>
              <w:rPr>
                <w:rFonts w:hint="default"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学校名称</w:t>
            </w:r>
            <w:r/>
          </w:p>
        </w:tc>
        <w:tc>
          <w:tcPr>
            <w:tcW w:w="2051"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要求数量</w:t>
            </w:r>
            <w:r/>
          </w:p>
        </w:tc>
        <w:tc>
          <w:tcPr>
            <w:tcW w:w="1290" w:type="dxa"/>
            <w:vAlign w:val="center"/>
            <w:textDirection w:val="lrTb"/>
            <w:noWrap w:val="false"/>
          </w:tcPr>
          <w:p>
            <w:pPr>
              <w:jc w:val="center"/>
              <w:rPr>
                <w:rFonts w:ascii="宋体" w:hAnsi="宋体" w:eastAsia="宋体" w:cs="宋体"/>
                <w:b/>
                <w:color w:val="000000"/>
                <w:sz w:val="24"/>
              </w:rPr>
            </w:pPr>
            <w:r>
              <w:rPr>
                <w:rFonts w:hint="eastAsia" w:ascii="宋体" w:hAnsi="宋体" w:eastAsia="宋体" w:cs="宋体"/>
                <w:b/>
                <w:color w:val="000000"/>
                <w:sz w:val="24"/>
              </w:rPr>
              <w:t xml:space="preserve">投标投</w:t>
            </w:r>
            <w:r/>
          </w:p>
          <w:p>
            <w:pPr>
              <w:jc w:val="center"/>
              <w:rPr>
                <w:rFonts w:ascii="宋体" w:hAnsi="宋体" w:eastAsia="宋体" w:cs="宋体"/>
                <w:b/>
                <w:color w:val="000000"/>
                <w:sz w:val="24"/>
              </w:rPr>
            </w:pPr>
            <w:r>
              <w:rPr>
                <w:rFonts w:hint="eastAsia" w:ascii="宋体" w:hAnsi="宋体" w:eastAsia="宋体" w:cs="宋体"/>
                <w:b/>
                <w:color w:val="000000"/>
                <w:sz w:val="24"/>
              </w:rPr>
              <w:t xml:space="preserve">入数量</w:t>
            </w:r>
            <w:r/>
          </w:p>
        </w:tc>
        <w:tc>
          <w:tcPr>
            <w:tcW w:w="2311"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b/>
                <w:color w:val="000000"/>
                <w:sz w:val="24"/>
              </w:rPr>
              <w:t xml:space="preserve">备注</w:t>
            </w:r>
            <w:r/>
          </w:p>
        </w:tc>
      </w:tr>
      <w:tr>
        <w:trPr>
          <w:cantSplit/>
          <w:jc w:val="center"/>
          <w:trHeight w:val="535"/>
        </w:trPr>
        <w:tc>
          <w:tcPr>
            <w:tcW w:w="1339" w:type="dxa"/>
            <w:vAlign w:val="center"/>
            <w:vMerge w:val="restart"/>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工作</w:t>
            </w:r>
            <w:r/>
          </w:p>
          <w:p>
            <w:pPr>
              <w:jc w:val="center"/>
              <w:rPr>
                <w:rFonts w:ascii="宋体" w:hAnsi="宋体" w:eastAsia="宋体" w:cs="宋体"/>
                <w:color w:val="000000"/>
                <w:sz w:val="24"/>
              </w:rPr>
            </w:pPr>
            <w:r>
              <w:rPr>
                <w:rFonts w:hint="eastAsia" w:ascii="宋体" w:hAnsi="宋体" w:eastAsia="宋体" w:cs="宋体"/>
                <w:color w:val="000000"/>
                <w:sz w:val="24"/>
              </w:rPr>
              <w:t xml:space="preserve">人员</w:t>
            </w:r>
            <w:r/>
          </w:p>
        </w:tc>
        <w:tc>
          <w:tcPr>
            <w:tcBorders>
              <w:bottom w:val="single" w:color="auto" w:sz="4" w:space="0"/>
            </w:tcBorders>
            <w:tcW w:w="2297"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尚湖中学</w:t>
            </w:r>
            <w:r/>
          </w:p>
        </w:tc>
        <w:tc>
          <w:tcPr>
            <w:tcBorders>
              <w:bottom w:val="single" w:color="auto" w:sz="4" w:space="0"/>
            </w:tcBorders>
            <w:tcW w:w="2051"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color w:val="000000"/>
                <w:sz w:val="24"/>
              </w:rPr>
              <w:t xml:space="preserve">2人</w:t>
            </w:r>
            <w:r/>
          </w:p>
        </w:tc>
        <w:tc>
          <w:tcPr>
            <w:tcBorders>
              <w:bottom w:val="single" w:color="auto" w:sz="4" w:space="0"/>
            </w:tcBorders>
            <w:tcW w:w="1290" w:type="dxa"/>
            <w:vAlign w:val="center"/>
            <w:textDirection w:val="lrTb"/>
            <w:noWrap w:val="false"/>
          </w:tcPr>
          <w:p>
            <w:pPr>
              <w:spacing w:line="320" w:lineRule="exact"/>
              <w:rPr>
                <w:rFonts w:ascii="宋体" w:hAnsi="宋体" w:eastAsia="宋体" w:cs="宋体"/>
                <w:color w:val="000000"/>
                <w:sz w:val="24"/>
              </w:rPr>
            </w:pPr>
            <w:r>
              <w:rPr>
                <w:rFonts w:ascii="宋体" w:hAnsi="宋体" w:eastAsia="宋体" w:cs="宋体"/>
                <w:color w:val="000000"/>
                <w:sz w:val="24"/>
              </w:rPr>
            </w:r>
            <w:r/>
          </w:p>
        </w:tc>
        <w:tc>
          <w:tcPr>
            <w:tcW w:w="2311" w:type="dxa"/>
            <w:vAlign w:val="center"/>
            <w:vMerge w:val="restart"/>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szCs w:val="24"/>
              </w:rPr>
              <w:t xml:space="preserve">请按照“附件13 项目组人员一览表”格式列表详细说明</w:t>
            </w:r>
            <w:r/>
          </w:p>
        </w:tc>
      </w:tr>
      <w:tr>
        <w:trPr>
          <w:cantSplit/>
          <w:jc w:val="center"/>
          <w:trHeight w:val="520"/>
        </w:trPr>
        <w:tc>
          <w:tcPr>
            <w:tcW w:w="1339"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bottom w:val="single" w:color="auto" w:sz="4" w:space="0"/>
            </w:tcBorders>
            <w:tcW w:w="2297"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王庄中学</w:t>
            </w:r>
            <w:r/>
          </w:p>
        </w:tc>
        <w:tc>
          <w:tcPr>
            <w:tcBorders>
              <w:top w:val="single" w:color="auto" w:sz="4" w:space="0"/>
              <w:bottom w:val="single" w:color="auto" w:sz="4" w:space="0"/>
            </w:tcBorders>
            <w:tcW w:w="2051"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2人</w:t>
            </w:r>
            <w:r/>
          </w:p>
        </w:tc>
        <w:tc>
          <w:tcPr>
            <w:tcBorders>
              <w:top w:val="single" w:color="auto" w:sz="4" w:space="0"/>
              <w:bottom w:val="single" w:color="auto" w:sz="4" w:space="0"/>
            </w:tcBorders>
            <w:tcW w:w="1290" w:type="dxa"/>
            <w:vAlign w:val="center"/>
            <w:textDirection w:val="lrTb"/>
            <w:noWrap w:val="false"/>
          </w:tcPr>
          <w:p>
            <w:pPr>
              <w:spacing w:line="320" w:lineRule="exact"/>
              <w:rPr>
                <w:rFonts w:ascii="宋体" w:hAnsi="宋体" w:eastAsia="宋体" w:cs="宋体"/>
                <w:color w:val="000000"/>
                <w:sz w:val="24"/>
              </w:rPr>
            </w:pPr>
            <w:r>
              <w:rPr>
                <w:rFonts w:ascii="宋体" w:hAnsi="宋体" w:eastAsia="宋体" w:cs="宋体"/>
                <w:color w:val="000000"/>
                <w:sz w:val="24"/>
              </w:rPr>
            </w:r>
            <w:r/>
          </w:p>
        </w:tc>
        <w:tc>
          <w:tcPr>
            <w:tcW w:w="2311"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505"/>
        </w:trPr>
        <w:tc>
          <w:tcPr>
            <w:tcW w:w="1339"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bottom w:val="single" w:color="auto" w:sz="4" w:space="0"/>
            </w:tcBorders>
            <w:tcW w:w="2297"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练塘中学</w:t>
            </w:r>
            <w:r/>
          </w:p>
        </w:tc>
        <w:tc>
          <w:tcPr>
            <w:tcBorders>
              <w:top w:val="single" w:color="auto" w:sz="4" w:space="0"/>
              <w:bottom w:val="single" w:color="auto" w:sz="4" w:space="0"/>
            </w:tcBorders>
            <w:tcW w:w="2051"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2人</w:t>
            </w:r>
            <w:r/>
          </w:p>
        </w:tc>
        <w:tc>
          <w:tcPr>
            <w:tcBorders>
              <w:top w:val="single" w:color="auto" w:sz="4" w:space="0"/>
              <w:bottom w:val="single" w:color="auto" w:sz="4" w:space="0"/>
            </w:tcBorders>
            <w:tcW w:w="1290" w:type="dxa"/>
            <w:vAlign w:val="center"/>
            <w:textDirection w:val="lrTb"/>
            <w:noWrap w:val="false"/>
          </w:tcPr>
          <w:p>
            <w:pPr>
              <w:spacing w:line="320" w:lineRule="exact"/>
              <w:rPr>
                <w:rFonts w:ascii="宋体" w:hAnsi="宋体" w:eastAsia="宋体" w:cs="宋体"/>
                <w:color w:val="000000"/>
                <w:sz w:val="24"/>
              </w:rPr>
            </w:pPr>
            <w:r>
              <w:rPr>
                <w:rFonts w:ascii="宋体" w:hAnsi="宋体" w:eastAsia="宋体" w:cs="宋体"/>
                <w:color w:val="000000"/>
                <w:sz w:val="24"/>
              </w:rPr>
            </w:r>
            <w:r/>
          </w:p>
        </w:tc>
        <w:tc>
          <w:tcPr>
            <w:tcW w:w="2311"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75"/>
        </w:trPr>
        <w:tc>
          <w:tcPr>
            <w:tcW w:w="1339"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bottom w:val="single" w:color="auto" w:sz="4" w:space="0"/>
            </w:tcBorders>
            <w:tcW w:w="2297"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尚湖中心小学</w:t>
            </w:r>
            <w:r/>
          </w:p>
        </w:tc>
        <w:tc>
          <w:tcPr>
            <w:tcBorders>
              <w:top w:val="single" w:color="auto" w:sz="4" w:space="0"/>
              <w:bottom w:val="single" w:color="auto" w:sz="4" w:space="0"/>
            </w:tcBorders>
            <w:tcW w:w="2051"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2人</w:t>
            </w:r>
            <w:r/>
          </w:p>
        </w:tc>
        <w:tc>
          <w:tcPr>
            <w:tcBorders>
              <w:top w:val="single" w:color="auto" w:sz="4" w:space="0"/>
              <w:bottom w:val="single" w:color="auto" w:sz="4" w:space="0"/>
            </w:tcBorders>
            <w:tcW w:w="1290" w:type="dxa"/>
            <w:vAlign w:val="center"/>
            <w:textDirection w:val="lrTb"/>
            <w:noWrap w:val="false"/>
          </w:tcPr>
          <w:p>
            <w:pPr>
              <w:spacing w:line="320" w:lineRule="exact"/>
              <w:rPr>
                <w:rFonts w:ascii="宋体" w:hAnsi="宋体" w:eastAsia="宋体" w:cs="宋体"/>
                <w:color w:val="000000"/>
                <w:sz w:val="24"/>
              </w:rPr>
            </w:pPr>
            <w:r>
              <w:rPr>
                <w:rFonts w:ascii="宋体" w:hAnsi="宋体" w:eastAsia="宋体" w:cs="宋体"/>
                <w:color w:val="000000"/>
                <w:sz w:val="24"/>
              </w:rPr>
            </w:r>
            <w:r/>
          </w:p>
        </w:tc>
        <w:tc>
          <w:tcPr>
            <w:tcW w:w="2311"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90"/>
        </w:trPr>
        <w:tc>
          <w:tcPr>
            <w:tcW w:w="1339"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bottom w:val="single" w:color="auto" w:sz="4" w:space="0"/>
            </w:tcBorders>
            <w:tcW w:w="2297"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王庄中心小学</w:t>
            </w:r>
            <w:r/>
          </w:p>
        </w:tc>
        <w:tc>
          <w:tcPr>
            <w:tcBorders>
              <w:top w:val="single" w:color="auto" w:sz="4" w:space="0"/>
              <w:bottom w:val="single" w:color="auto" w:sz="4" w:space="0"/>
            </w:tcBorders>
            <w:tcW w:w="2051"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2人</w:t>
            </w:r>
            <w:r/>
          </w:p>
        </w:tc>
        <w:tc>
          <w:tcPr>
            <w:tcBorders>
              <w:top w:val="single" w:color="auto" w:sz="4" w:space="0"/>
              <w:bottom w:val="single" w:color="auto" w:sz="4" w:space="0"/>
            </w:tcBorders>
            <w:tcW w:w="1290" w:type="dxa"/>
            <w:vAlign w:val="center"/>
            <w:textDirection w:val="lrTb"/>
            <w:noWrap w:val="false"/>
          </w:tcPr>
          <w:p>
            <w:pPr>
              <w:spacing w:line="320" w:lineRule="exact"/>
              <w:rPr>
                <w:rFonts w:ascii="宋体" w:hAnsi="宋体" w:eastAsia="宋体" w:cs="宋体"/>
                <w:color w:val="000000"/>
                <w:sz w:val="24"/>
              </w:rPr>
            </w:pPr>
            <w:r>
              <w:rPr>
                <w:rFonts w:ascii="宋体" w:hAnsi="宋体" w:eastAsia="宋体" w:cs="宋体"/>
                <w:color w:val="000000"/>
                <w:sz w:val="24"/>
              </w:rPr>
            </w:r>
            <w:r/>
          </w:p>
        </w:tc>
        <w:tc>
          <w:tcPr>
            <w:tcW w:w="2311"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190"/>
        </w:trPr>
        <w:tc>
          <w:tcPr>
            <w:tcW w:w="1339"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bottom w:val="single" w:color="auto" w:sz="4" w:space="0"/>
            </w:tcBorders>
            <w:tcW w:w="2297" w:type="dxa"/>
            <w:vAlign w:val="center"/>
            <w:textDirection w:val="lrTb"/>
            <w:noWrap w:val="false"/>
          </w:tcPr>
          <w:p>
            <w:pPr>
              <w:spacing w:line="320" w:lineRule="exact"/>
              <w:rPr>
                <w:rFonts w:ascii="宋体" w:hAnsi="宋体" w:eastAsia="宋体" w:cs="宋体"/>
                <w:color w:val="000000"/>
                <w:sz w:val="24"/>
              </w:rPr>
            </w:pPr>
            <w:r>
              <w:rPr>
                <w:rFonts w:hint="eastAsia" w:ascii="宋体" w:hAnsi="宋体" w:eastAsia="宋体" w:cs="宋体"/>
                <w:sz w:val="24"/>
                <w:szCs w:val="24"/>
              </w:rPr>
              <w:t xml:space="preserve">练塘中心小学（包括鸳鸯分校）</w:t>
            </w:r>
            <w:r/>
          </w:p>
        </w:tc>
        <w:tc>
          <w:tcPr>
            <w:tcBorders>
              <w:top w:val="single" w:color="auto" w:sz="4" w:space="0"/>
              <w:bottom w:val="single" w:color="auto" w:sz="4" w:space="0"/>
            </w:tcBorders>
            <w:tcW w:w="2051"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3人</w:t>
            </w:r>
            <w:r/>
          </w:p>
        </w:tc>
        <w:tc>
          <w:tcPr>
            <w:tcBorders>
              <w:top w:val="single" w:color="auto" w:sz="4" w:space="0"/>
              <w:bottom w:val="single" w:color="auto" w:sz="4" w:space="0"/>
            </w:tcBorders>
            <w:tcW w:w="1290" w:type="dxa"/>
            <w:vAlign w:val="center"/>
            <w:textDirection w:val="lrTb"/>
            <w:noWrap w:val="false"/>
          </w:tcPr>
          <w:p>
            <w:pPr>
              <w:spacing w:line="320" w:lineRule="exact"/>
              <w:rPr>
                <w:rFonts w:ascii="宋体" w:hAnsi="宋体" w:eastAsia="宋体" w:cs="宋体"/>
                <w:color w:val="000000"/>
                <w:sz w:val="24"/>
              </w:rPr>
            </w:pPr>
            <w:r>
              <w:rPr>
                <w:rFonts w:ascii="宋体" w:hAnsi="宋体" w:eastAsia="宋体" w:cs="宋体"/>
                <w:color w:val="000000"/>
                <w:sz w:val="24"/>
              </w:rPr>
            </w:r>
            <w:r/>
          </w:p>
        </w:tc>
        <w:tc>
          <w:tcPr>
            <w:tcW w:w="2311"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535"/>
        </w:trPr>
        <w:tc>
          <w:tcPr>
            <w:tcW w:w="1339"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bottom w:val="single" w:color="auto" w:sz="4" w:space="0"/>
            </w:tcBorders>
            <w:tcW w:w="2297"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尚湖幼儿园</w:t>
            </w:r>
            <w:r/>
          </w:p>
        </w:tc>
        <w:tc>
          <w:tcPr>
            <w:tcBorders>
              <w:top w:val="single" w:color="auto" w:sz="4" w:space="0"/>
              <w:bottom w:val="single" w:color="auto" w:sz="4" w:space="0"/>
            </w:tcBorders>
            <w:tcW w:w="2051"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3人，其中1名持有消防设施操作员证（有消控室）</w:t>
            </w:r>
            <w:r/>
          </w:p>
        </w:tc>
        <w:tc>
          <w:tcPr>
            <w:tcBorders>
              <w:top w:val="single" w:color="auto" w:sz="4" w:space="0"/>
              <w:bottom w:val="single" w:color="auto" w:sz="4" w:space="0"/>
            </w:tcBorders>
            <w:tcW w:w="1290" w:type="dxa"/>
            <w:vAlign w:val="center"/>
            <w:textDirection w:val="lrTb"/>
            <w:noWrap w:val="false"/>
          </w:tcPr>
          <w:p>
            <w:pPr>
              <w:spacing w:line="320" w:lineRule="exact"/>
              <w:rPr>
                <w:rFonts w:ascii="宋体" w:hAnsi="宋体" w:eastAsia="宋体" w:cs="宋体"/>
                <w:color w:val="000000"/>
                <w:sz w:val="24"/>
              </w:rPr>
            </w:pPr>
            <w:r>
              <w:rPr>
                <w:rFonts w:ascii="宋体" w:hAnsi="宋体" w:eastAsia="宋体" w:cs="宋体"/>
                <w:color w:val="000000"/>
                <w:sz w:val="24"/>
              </w:rPr>
            </w:r>
            <w:r/>
          </w:p>
        </w:tc>
        <w:tc>
          <w:tcPr>
            <w:tcW w:w="2311"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565"/>
        </w:trPr>
        <w:tc>
          <w:tcPr>
            <w:tcW w:w="1339"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bottom w:val="single" w:color="auto" w:sz="4" w:space="0"/>
            </w:tcBorders>
            <w:tcW w:w="2297"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王庄幼儿园</w:t>
            </w:r>
            <w:r/>
          </w:p>
        </w:tc>
        <w:tc>
          <w:tcPr>
            <w:tcBorders>
              <w:top w:val="single" w:color="auto" w:sz="4" w:space="0"/>
              <w:bottom w:val="single" w:color="auto" w:sz="4" w:space="0"/>
            </w:tcBorders>
            <w:tcW w:w="2051"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2人</w:t>
            </w:r>
            <w:r/>
          </w:p>
        </w:tc>
        <w:tc>
          <w:tcPr>
            <w:tcBorders>
              <w:top w:val="single" w:color="auto" w:sz="4" w:space="0"/>
              <w:bottom w:val="single" w:color="auto" w:sz="4" w:space="0"/>
            </w:tcBorders>
            <w:tcW w:w="1290" w:type="dxa"/>
            <w:vAlign w:val="center"/>
            <w:textDirection w:val="lrTb"/>
            <w:noWrap w:val="false"/>
          </w:tcPr>
          <w:p>
            <w:pPr>
              <w:spacing w:line="320" w:lineRule="exact"/>
              <w:rPr>
                <w:rFonts w:ascii="宋体" w:hAnsi="宋体" w:eastAsia="宋体" w:cs="宋体"/>
                <w:color w:val="000000"/>
                <w:sz w:val="24"/>
              </w:rPr>
            </w:pPr>
            <w:r>
              <w:rPr>
                <w:rFonts w:ascii="宋体" w:hAnsi="宋体" w:eastAsia="宋体" w:cs="宋体"/>
                <w:color w:val="000000"/>
                <w:sz w:val="24"/>
              </w:rPr>
            </w:r>
            <w:r/>
          </w:p>
        </w:tc>
        <w:tc>
          <w:tcPr>
            <w:tcW w:w="2311"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112"/>
        </w:trPr>
        <w:tc>
          <w:tcPr>
            <w:tcW w:w="1339" w:type="dxa"/>
            <w:vAlign w:val="center"/>
            <w:vMerge w:val="continue"/>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tcBorders>
            <w:tcW w:w="2297"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练塘幼儿园（包括鸳鸯分园）</w:t>
            </w:r>
            <w:r/>
          </w:p>
        </w:tc>
        <w:tc>
          <w:tcPr>
            <w:tcBorders>
              <w:top w:val="single" w:color="auto" w:sz="4" w:space="0"/>
            </w:tcBorders>
            <w:tcW w:w="2051" w:type="dxa"/>
            <w:vAlign w:val="center"/>
            <w:textDirection w:val="lrTb"/>
            <w:noWrap w:val="false"/>
          </w:tcPr>
          <w:p>
            <w:pPr>
              <w:jc w:val="center"/>
              <w:spacing w:line="320" w:lineRule="exact"/>
              <w:rPr>
                <w:rFonts w:ascii="宋体" w:hAnsi="宋体" w:eastAsia="宋体" w:cs="宋体"/>
                <w:color w:val="000000"/>
                <w:sz w:val="24"/>
              </w:rPr>
            </w:pPr>
            <w:r>
              <w:rPr>
                <w:rFonts w:hint="eastAsia" w:ascii="宋体" w:hAnsi="宋体" w:eastAsia="宋体" w:cs="宋体"/>
                <w:sz w:val="24"/>
                <w:szCs w:val="24"/>
              </w:rPr>
              <w:t xml:space="preserve">3人</w:t>
            </w:r>
            <w:r/>
          </w:p>
        </w:tc>
        <w:tc>
          <w:tcPr>
            <w:tcBorders>
              <w:top w:val="single" w:color="auto" w:sz="4" w:space="0"/>
            </w:tcBorders>
            <w:tcW w:w="1290" w:type="dxa"/>
            <w:vAlign w:val="center"/>
            <w:textDirection w:val="lrTb"/>
            <w:noWrap w:val="false"/>
          </w:tcPr>
          <w:p>
            <w:pPr>
              <w:spacing w:line="320" w:lineRule="exact"/>
              <w:rPr>
                <w:rFonts w:ascii="宋体" w:hAnsi="宋体" w:eastAsia="宋体" w:cs="宋体"/>
                <w:color w:val="000000"/>
                <w:sz w:val="24"/>
              </w:rPr>
            </w:pPr>
            <w:r>
              <w:rPr>
                <w:rFonts w:ascii="宋体" w:hAnsi="宋体" w:eastAsia="宋体" w:cs="宋体"/>
                <w:color w:val="000000"/>
                <w:sz w:val="24"/>
              </w:rPr>
            </w:r>
            <w:r/>
          </w:p>
        </w:tc>
        <w:tc>
          <w:tcPr>
            <w:tcW w:w="2311" w:type="dxa"/>
            <w:vAlign w:val="center"/>
            <w:vMerge w:val="continue"/>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1192"/>
        </w:trPr>
        <w:tc>
          <w:tcPr>
            <w:tcW w:w="1339"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工具</w:t>
            </w:r>
            <w:r/>
          </w:p>
          <w:p>
            <w:pPr>
              <w:jc w:val="center"/>
              <w:rPr>
                <w:rFonts w:ascii="宋体" w:hAnsi="宋体" w:eastAsia="宋体" w:cs="宋体"/>
                <w:color w:val="000000"/>
                <w:sz w:val="24"/>
              </w:rPr>
            </w:pPr>
            <w:r>
              <w:rPr>
                <w:rFonts w:hint="eastAsia" w:ascii="宋体" w:hAnsi="宋体" w:eastAsia="宋体" w:cs="宋体"/>
                <w:color w:val="000000"/>
                <w:sz w:val="24"/>
              </w:rPr>
              <w:t xml:space="preserve">设备</w:t>
            </w:r>
            <w:r/>
          </w:p>
        </w:tc>
        <w:tc>
          <w:tcPr>
            <w:gridSpan w:val="2"/>
            <w:tcW w:w="4348" w:type="dxa"/>
            <w:vAlign w:val="center"/>
            <w:textDirection w:val="lrTb"/>
            <w:noWrap w:val="false"/>
          </w:tcPr>
          <w:p>
            <w:pPr>
              <w:rPr>
                <w:rFonts w:ascii="宋体" w:hAnsi="宋体" w:eastAsia="宋体" w:cs="宋体"/>
                <w:color w:val="000000"/>
                <w:sz w:val="24"/>
              </w:rPr>
            </w:pPr>
            <w:r>
              <w:rPr>
                <w:rFonts w:hint="eastAsia" w:ascii="宋体" w:hAnsi="宋体" w:eastAsia="宋体" w:cs="宋体"/>
                <w:color w:val="000000"/>
                <w:sz w:val="24"/>
              </w:rPr>
              <w:t xml:space="preserve">投入的工具和数量（如果有的话）</w:t>
            </w:r>
            <w:r/>
          </w:p>
        </w:tc>
        <w:tc>
          <w:tcPr>
            <w:tcW w:w="1290" w:type="dxa"/>
            <w:vAlign w:val="center"/>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W w:w="2311" w:type="dxa"/>
            <w:vAlign w:val="center"/>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bl>
    <w:p>
      <w:pPr>
        <w:spacing w:line="520" w:lineRule="exact"/>
        <w:rPr>
          <w:rFonts w:ascii="宋体" w:hAnsi="宋体" w:eastAsia="宋体" w:cs="宋体"/>
          <w:sz w:val="24"/>
          <w:szCs w:val="24"/>
        </w:rPr>
      </w:pPr>
      <w:r>
        <w:rPr>
          <w:rFonts w:hint="eastAsia" w:ascii="宋体" w:hAnsi="宋体" w:eastAsia="宋体" w:cs="宋体"/>
          <w:sz w:val="24"/>
          <w:szCs w:val="24"/>
        </w:rPr>
        <w:t xml:space="preserve">注：</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1.投标人应将本项目所投入的有关服务要素情况分类别依次填报在上述表格中。</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2.工具设备属于投标人购买或租赁的请在备注栏中说明。</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3.因表述含糊导致的评标风险将由投标人承担。</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4.如有需要说明的事项，请在备注中列明。</w:t>
      </w:r>
      <w:r/>
    </w:p>
    <w:p>
      <w:pPr>
        <w:rPr>
          <w:rFonts w:ascii="宋体" w:hAnsi="宋体" w:eastAsia="宋体" w:cs="Times New Roman"/>
          <w:b/>
          <w:bCs/>
          <w:sz w:val="32"/>
          <w:szCs w:val="32"/>
        </w:rPr>
      </w:pPr>
      <w:r>
        <w:rPr>
          <w:rFonts w:hint="eastAsia"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387" w:name="_Toc13693"/>
      <w:r>
        <w:rPr>
          <w:rFonts w:hint="eastAsia" w:ascii="宋体" w:hAnsi="宋体" w:eastAsia="宋体" w:cs="Times New Roman"/>
          <w:b/>
          <w:bCs/>
          <w:sz w:val="32"/>
          <w:szCs w:val="32"/>
        </w:rPr>
        <w:t xml:space="preserve">附件10</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报价明细表</w:t>
      </w:r>
      <w:bookmarkEnd w:id="381"/>
      <w:r/>
      <w:bookmarkEnd w:id="382"/>
      <w:r/>
      <w:bookmarkEnd w:id="387"/>
      <w:r/>
      <w:r/>
    </w:p>
    <w:p>
      <w:pPr>
        <w:ind w:firstLine="241"/>
        <w:keepNext/>
        <w:rPr>
          <w:rFonts w:ascii="宋体" w:hAnsi="宋体" w:eastAsia="宋体" w:cs="宋体"/>
          <w:b/>
          <w:bCs/>
          <w:sz w:val="28"/>
          <w:szCs w:val="28"/>
        </w:rPr>
      </w:pPr>
      <w:r>
        <w:rPr>
          <w:rStyle w:val="1101"/>
          <w:rFonts w:hint="eastAsia" w:ascii="宋体" w:hAnsi="宋体" w:eastAsia="宋体" w:cs="宋体"/>
          <w:b/>
          <w:bCs/>
          <w:sz w:val="24"/>
          <w:szCs w:val="24"/>
          <w:lang w:bidi="ar"/>
        </w:rPr>
        <w:t xml:space="preserve">序号</w:t>
      </w:r>
      <w:r>
        <w:rPr>
          <w:rStyle w:val="1101"/>
          <w:rFonts w:hint="eastAsia" w:ascii="宋体" w:hAnsi="宋体" w:eastAsia="宋体" w:cs="宋体"/>
          <w:b/>
          <w:bCs/>
          <w:sz w:val="24"/>
          <w:szCs w:val="24"/>
          <w:u w:val="single"/>
          <w:lang w:bidi="ar"/>
        </w:rPr>
        <w:t xml:space="preserve">     </w:t>
      </w:r>
      <w:r>
        <w:rPr>
          <w:rStyle w:val="1101"/>
          <w:rFonts w:hint="eastAsia" w:ascii="宋体" w:hAnsi="宋体" w:eastAsia="宋体" w:cs="宋体"/>
          <w:b/>
          <w:bCs/>
          <w:sz w:val="24"/>
          <w:szCs w:val="24"/>
          <w:lang w:bidi="ar"/>
        </w:rPr>
        <w:t xml:space="preserve">（1、2、3、……、9）：</w:t>
      </w:r>
      <w:r>
        <w:rPr>
          <w:rStyle w:val="1101"/>
          <w:rFonts w:hint="eastAsia" w:ascii="宋体" w:hAnsi="宋体" w:eastAsia="宋体" w:cs="宋体"/>
          <w:b/>
          <w:bCs/>
          <w:sz w:val="24"/>
          <w:szCs w:val="24"/>
          <w:u w:val="single"/>
          <w:lang w:bidi="ar"/>
        </w:rPr>
        <w:t xml:space="preserve"> 各学校简称 </w:t>
      </w:r>
      <w:r>
        <w:rPr>
          <w:rStyle w:val="1101"/>
          <w:rFonts w:hint="eastAsia" w:ascii="宋体" w:hAnsi="宋体" w:eastAsia="宋体" w:cs="宋体"/>
          <w:b/>
          <w:bCs/>
          <w:sz w:val="24"/>
          <w:szCs w:val="24"/>
          <w:lang w:bidi="ar"/>
        </w:rPr>
        <w:t xml:space="preserve">报价明细表</w:t>
      </w:r>
      <w:r/>
    </w:p>
    <w:tbl>
      <w:tblPr>
        <w:tblStyle w:val="946"/>
        <w:tblW w:w="934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082"/>
        <w:gridCol w:w="178"/>
        <w:gridCol w:w="1365"/>
        <w:gridCol w:w="1155"/>
        <w:gridCol w:w="945"/>
        <w:gridCol w:w="1155"/>
        <w:gridCol w:w="2205"/>
      </w:tblGrid>
      <w:tr>
        <w:trPr>
          <w:cantSplit/>
          <w:trHeight w:val="397"/>
        </w:trPr>
        <w:tc>
          <w:tcPr>
            <w:tcW w:w="126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费用名称</w:t>
            </w:r>
            <w:r/>
          </w:p>
        </w:tc>
        <w:tc>
          <w:tcPr>
            <w:gridSpan w:val="2"/>
            <w:tcW w:w="12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人员类别</w:t>
            </w:r>
            <w:r/>
          </w:p>
        </w:tc>
        <w:tc>
          <w:tcPr>
            <w:tcW w:w="136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费用名称</w:t>
            </w:r>
            <w:r/>
          </w:p>
        </w:tc>
        <w:tc>
          <w:tcPr>
            <w:tcW w:w="115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单价</w:t>
            </w:r>
            <w:r/>
          </w:p>
        </w:tc>
        <w:tc>
          <w:tcPr>
            <w:tcW w:w="94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w:t>
            </w:r>
            <w:r/>
          </w:p>
        </w:tc>
        <w:tc>
          <w:tcPr>
            <w:tcW w:w="115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c>
          <w:tcPr>
            <w:tcW w:w="220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97"/>
        </w:trPr>
        <w:tc>
          <w:tcPr>
            <w:tcW w:w="1260"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人员工资福利费用</w:t>
            </w:r>
            <w:r/>
          </w:p>
        </w:tc>
        <w:tc>
          <w:tcPr>
            <w:gridSpan w:val="2"/>
            <w:tcW w:w="1260" w:type="dxa"/>
            <w:vAlign w:val="center"/>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6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94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55" w:type="dxa"/>
            <w:vAlign w:val="center"/>
            <w:textDirection w:val="lrTb"/>
            <w:noWrap w:val="false"/>
          </w:tcPr>
          <w:p>
            <w:pPr>
              <w:spacing w:line="312" w:lineRule="atLeast"/>
              <w:rPr>
                <w:rFonts w:ascii="宋体" w:hAnsi="宋体" w:eastAsia="宋体" w:cs="宋体"/>
                <w:sz w:val="24"/>
                <w:szCs w:val="24"/>
              </w:rPr>
            </w:pPr>
            <w:r>
              <w:rPr>
                <w:rFonts w:ascii="宋体" w:hAnsi="宋体" w:eastAsia="宋体" w:cs="宋体"/>
                <w:sz w:val="24"/>
                <w:szCs w:val="24"/>
              </w:rPr>
            </w:r>
            <w:r/>
          </w:p>
        </w:tc>
        <w:tc>
          <w:tcPr>
            <w:tcW w:w="2205" w:type="dxa"/>
            <w:vAlign w:val="center"/>
            <w:vMerge w:val="restart"/>
            <w:textDirection w:val="lrTb"/>
            <w:noWrap w:val="false"/>
          </w:tcPr>
          <w:p>
            <w:pPr>
              <w:spacing w:line="312" w:lineRule="atLeast"/>
              <w:rPr>
                <w:rFonts w:ascii="宋体" w:hAnsi="宋体" w:eastAsia="宋体" w:cs="宋体"/>
                <w:sz w:val="24"/>
                <w:szCs w:val="24"/>
              </w:rPr>
            </w:pPr>
            <w:r>
              <w:rPr>
                <w:rFonts w:hint="eastAsia" w:ascii="宋体" w:hAnsi="宋体" w:eastAsia="宋体" w:cs="宋体"/>
                <w:sz w:val="24"/>
                <w:szCs w:val="24"/>
              </w:rPr>
              <w:t xml:space="preserve">费用名称：如每月基本工资、保险费、服装费、过节费、福利费等。</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tcW w:w="126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6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94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05"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tcW w:w="126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6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w:t>
            </w:r>
            <w:r/>
          </w:p>
        </w:tc>
        <w:tc>
          <w:tcPr>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94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55" w:type="dxa"/>
            <w:vAlign w:val="center"/>
            <w:textDirection w:val="lrTb"/>
            <w:noWrap w:val="false"/>
          </w:tcPr>
          <w:p>
            <w:pPr>
              <w:spacing w:line="312" w:lineRule="atLeast"/>
              <w:rPr>
                <w:rFonts w:ascii="宋体" w:hAnsi="宋体" w:eastAsia="宋体" w:cs="宋体"/>
                <w:sz w:val="24"/>
                <w:szCs w:val="24"/>
              </w:rPr>
            </w:pPr>
            <w:r>
              <w:rPr>
                <w:rFonts w:ascii="宋体" w:hAnsi="宋体" w:eastAsia="宋体" w:cs="宋体"/>
                <w:sz w:val="24"/>
                <w:szCs w:val="24"/>
              </w:rPr>
            </w:r>
            <w:r/>
          </w:p>
        </w:tc>
        <w:tc>
          <w:tcPr>
            <w:tcW w:w="2205" w:type="dxa"/>
            <w:vAlign w:val="center"/>
            <w:vMerge w:val="continue"/>
            <w:textDirection w:val="lrTb"/>
            <w:noWrap w:val="false"/>
          </w:tcPr>
          <w:p>
            <w:pPr>
              <w:spacing w:line="312" w:lineRule="atLeast"/>
              <w:rPr>
                <w:rFonts w:ascii="宋体" w:hAnsi="宋体" w:eastAsia="宋体" w:cs="宋体"/>
                <w:sz w:val="24"/>
                <w:szCs w:val="24"/>
              </w:rPr>
            </w:pPr>
            <w:r>
              <w:rPr>
                <w:rFonts w:ascii="宋体" w:hAnsi="宋体" w:eastAsia="宋体" w:cs="宋体"/>
                <w:sz w:val="24"/>
                <w:szCs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7"/>
            <w:tcW w:w="8085" w:type="dxa"/>
            <w:vAlign w:val="center"/>
            <w:textDirection w:val="lrTb"/>
            <w:noWrap w:val="false"/>
          </w:tcPr>
          <w:p>
            <w:pPr>
              <w:spacing w:line="312" w:lineRule="atLeast"/>
              <w:rPr>
                <w:rFonts w:ascii="宋体" w:hAnsi="宋体" w:eastAsia="宋体" w:cs="宋体"/>
                <w:sz w:val="24"/>
                <w:szCs w:val="24"/>
              </w:rPr>
            </w:pPr>
            <w:r>
              <w:rPr>
                <w:rFonts w:hint="eastAsia" w:ascii="宋体" w:hAnsi="宋体" w:eastAsia="宋体" w:cs="宋体"/>
                <w:sz w:val="24"/>
                <w:szCs w:val="24"/>
              </w:rPr>
              <w:t xml:space="preserve">单个该类别人员工资福利费用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元/年。</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7"/>
            <w:tcW w:w="8085" w:type="dxa"/>
            <w:vAlign w:val="center"/>
            <w:textDirection w:val="lrTb"/>
            <w:noWrap w:val="false"/>
          </w:tcPr>
          <w:p>
            <w:pPr>
              <w:spacing w:line="312" w:lineRule="atLeast"/>
              <w:rPr>
                <w:rFonts w:ascii="宋体" w:hAnsi="宋体" w:eastAsia="宋体" w:cs="宋体"/>
                <w:sz w:val="24"/>
                <w:szCs w:val="24"/>
              </w:rPr>
            </w:pPr>
            <w:r>
              <w:rPr>
                <w:rFonts w:hint="eastAsia" w:ascii="宋体" w:hAnsi="宋体" w:eastAsia="宋体" w:cs="宋体"/>
                <w:sz w:val="24"/>
                <w:szCs w:val="24"/>
              </w:rPr>
              <w:t xml:space="preserve">该类别人员数量：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7"/>
            <w:tcW w:w="8085" w:type="dxa"/>
            <w:vAlign w:val="center"/>
            <w:textDirection w:val="lrTb"/>
            <w:noWrap w:val="false"/>
          </w:tcPr>
          <w:p>
            <w:pPr>
              <w:spacing w:line="312" w:lineRule="atLeast"/>
              <w:rPr>
                <w:rFonts w:ascii="宋体" w:hAnsi="宋体" w:eastAsia="宋体" w:cs="宋体"/>
                <w:sz w:val="24"/>
                <w:szCs w:val="24"/>
              </w:rPr>
            </w:pPr>
            <w:r>
              <w:rPr>
                <w:rFonts w:hint="eastAsia" w:ascii="宋体" w:hAnsi="宋体" w:eastAsia="宋体" w:cs="宋体"/>
                <w:sz w:val="24"/>
                <w:szCs w:val="24"/>
              </w:rPr>
              <w:t xml:space="preserve">该类别人员工资福利费用合计：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元/年。</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tcW w:w="1260" w:type="dxa"/>
            <w:vAlign w:val="center"/>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6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94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60"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tcW w:w="126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6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94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60"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tcW w:w="126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6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w:t>
            </w:r>
            <w:r/>
          </w:p>
        </w:tc>
        <w:tc>
          <w:tcPr>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94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60"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7"/>
            <w:tcW w:w="808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单个该类别人员工资福利费用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元/年。</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7"/>
            <w:tcW w:w="808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该类别人员数量：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7"/>
            <w:tcW w:w="808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该类别人员工资福利费用合计：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元/年。</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tcW w:w="126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w:t>
            </w:r>
            <w:r/>
          </w:p>
        </w:tc>
        <w:tc>
          <w:tcPr>
            <w:tcW w:w="136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94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60"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397"/>
        </w:trPr>
        <w:tc>
          <w:tcPr>
            <w:tcW w:w="1260"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设备工具等费用（元）</w:t>
            </w:r>
            <w:r/>
          </w:p>
        </w:tc>
        <w:tc>
          <w:tcPr>
            <w:gridSpan w:val="3"/>
            <w:tcW w:w="262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94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60"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3"/>
            <w:tcW w:w="262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94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60"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3"/>
            <w:tcW w:w="262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w:t>
            </w:r>
            <w:r/>
          </w:p>
        </w:tc>
        <w:tc>
          <w:tcPr>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94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60"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90"/>
        </w:trPr>
        <w:tc>
          <w:tcPr>
            <w:tcW w:w="12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其他费用（元）</w:t>
            </w:r>
            <w:r/>
          </w:p>
        </w:tc>
        <w:tc>
          <w:tcPr>
            <w:gridSpan w:val="7"/>
            <w:tcW w:w="808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投标人应另行列表详细说明</w:t>
            </w:r>
            <w:r/>
          </w:p>
        </w:tc>
      </w:tr>
      <w:tr>
        <w:trPr>
          <w:cantSplit/>
          <w:trHeight w:val="622"/>
        </w:trPr>
        <w:tc>
          <w:tcPr>
            <w:tcW w:w="12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税费（元）</w:t>
            </w:r>
            <w:r/>
          </w:p>
        </w:tc>
        <w:tc>
          <w:tcPr>
            <w:gridSpan w:val="7"/>
            <w:tcW w:w="8085" w:type="dxa"/>
            <w:vAlign w:val="center"/>
            <w:textDirection w:val="lrTb"/>
            <w:noWrap w:val="false"/>
          </w:tcPr>
          <w:p>
            <w:pPr>
              <w:pStyle w:val="1084"/>
              <w:rPr>
                <w:rFonts w:ascii="宋体" w:hAnsi="宋体" w:cs="宋体"/>
                <w:szCs w:val="24"/>
              </w:rPr>
            </w:pPr>
            <w:r>
              <w:rPr>
                <w:rFonts w:hint="eastAsia" w:ascii="宋体" w:hAnsi="宋体" w:cs="宋体"/>
                <w:color w:val="000000"/>
                <w:szCs w:val="24"/>
              </w:rPr>
              <w:t xml:space="preserve">投标人应列明具体计算方式</w:t>
            </w:r>
            <w:r/>
          </w:p>
        </w:tc>
      </w:tr>
      <w:tr>
        <w:trPr>
          <w:cantSplit/>
          <w:trHeight w:val="719"/>
        </w:trPr>
        <w:tc>
          <w:tcPr>
            <w:tcW w:w="12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管理费及利润（元）</w:t>
            </w:r>
            <w:r/>
          </w:p>
        </w:tc>
        <w:tc>
          <w:tcPr>
            <w:gridSpan w:val="7"/>
            <w:tcW w:w="8085" w:type="dxa"/>
            <w:vAlign w:val="center"/>
            <w:textDirection w:val="lrTb"/>
            <w:noWrap w:val="false"/>
          </w:tcPr>
          <w:p>
            <w:pPr>
              <w:pStyle w:val="1084"/>
              <w:rPr>
                <w:rFonts w:ascii="宋体" w:hAnsi="宋体" w:cs="宋体"/>
                <w:szCs w:val="24"/>
              </w:rPr>
            </w:pPr>
            <w:r>
              <w:rPr>
                <w:rFonts w:ascii="宋体" w:hAnsi="宋体" w:cs="宋体"/>
                <w:szCs w:val="24"/>
              </w:rPr>
            </w:r>
            <w:r/>
          </w:p>
        </w:tc>
      </w:tr>
      <w:tr>
        <w:trPr>
          <w:cantSplit/>
          <w:trHeight w:val="537"/>
        </w:trPr>
        <w:tc>
          <w:tcPr>
            <w:tcW w:w="12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gridSpan w:val="7"/>
            <w:tcW w:w="808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562"/>
        </w:trPr>
        <w:tc>
          <w:tcPr>
            <w:gridSpan w:val="2"/>
            <w:tcW w:w="234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合计费用（元）</w:t>
            </w:r>
            <w:r/>
          </w:p>
        </w:tc>
        <w:tc>
          <w:tcPr>
            <w:gridSpan w:val="6"/>
            <w:tcW w:w="7003"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bl>
    <w:p>
      <w:pPr>
        <w:ind w:firstLine="241"/>
        <w:jc w:val="center"/>
        <w:keepNext/>
        <w:rPr>
          <w:rFonts w:ascii="宋体" w:hAnsi="宋体" w:eastAsia="宋体" w:cs="宋体"/>
          <w:b/>
          <w:bCs/>
          <w:sz w:val="24"/>
          <w:szCs w:val="24"/>
        </w:rPr>
      </w:pPr>
      <w:r>
        <w:rPr>
          <w:rFonts w:hint="eastAsia" w:ascii="宋体" w:hAnsi="宋体" w:eastAsia="宋体" w:cs="宋体"/>
          <w:b/>
          <w:bCs/>
          <w:sz w:val="24"/>
          <w:szCs w:val="24"/>
        </w:rPr>
        <w:br w:type="page" w:clear="all"/>
      </w:r>
      <w:r>
        <w:rPr>
          <w:rStyle w:val="1101"/>
          <w:rFonts w:hint="eastAsia" w:ascii="宋体" w:hAnsi="宋体" w:eastAsia="宋体" w:cs="宋体"/>
          <w:b/>
          <w:bCs/>
          <w:sz w:val="28"/>
          <w:szCs w:val="28"/>
          <w:lang w:bidi="ar"/>
        </w:rPr>
        <w:t xml:space="preserve">各学校汇总表</w:t>
      </w:r>
      <w:r/>
    </w:p>
    <w:tbl>
      <w:tblPr>
        <w:tblStyle w:val="946"/>
        <w:tblW w:w="9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3352"/>
        <w:gridCol w:w="2235"/>
        <w:gridCol w:w="2753"/>
      </w:tblGrid>
      <w:tr>
        <w:trPr>
          <w:jc w:val="center"/>
          <w:trHeight w:val="458"/>
        </w:trPr>
        <w:tc>
          <w:tcPr>
            <w:tcW w:w="963" w:type="dxa"/>
            <w:vAlign w:val="center"/>
            <w:textDirection w:val="lrTb"/>
            <w:noWrap/>
          </w:tcPr>
          <w:p>
            <w:pPr>
              <w:jc w:val="center"/>
              <w:widowControl/>
              <w:rPr>
                <w:rFonts w:ascii="宋体" w:hAnsi="宋体" w:eastAsia="宋体" w:cs="宋体"/>
                <w:b/>
                <w:bCs/>
                <w:color w:val="000000"/>
                <w:sz w:val="24"/>
                <w:szCs w:val="24"/>
              </w:rPr>
            </w:pPr>
            <w:r>
              <w:rPr>
                <w:rStyle w:val="1101"/>
                <w:rFonts w:hint="eastAsia" w:ascii="宋体" w:hAnsi="宋体" w:eastAsia="宋体" w:cs="宋体"/>
                <w:b/>
                <w:bCs/>
                <w:sz w:val="24"/>
                <w:szCs w:val="24"/>
                <w:lang w:bidi="ar"/>
              </w:rPr>
              <w:t xml:space="preserve">序号</w:t>
            </w:r>
            <w:r/>
          </w:p>
        </w:tc>
        <w:tc>
          <w:tcPr>
            <w:tcW w:w="3352" w:type="dxa"/>
            <w:vAlign w:val="center"/>
            <w:textDirection w:val="lrTb"/>
            <w:noWrap/>
          </w:tcPr>
          <w:p>
            <w:pPr>
              <w:jc w:val="center"/>
              <w:widowControl/>
              <w:rPr>
                <w:rFonts w:ascii="宋体" w:hAnsi="宋体" w:eastAsia="宋体" w:cs="宋体"/>
                <w:b/>
                <w:bCs/>
                <w:color w:val="000000"/>
                <w:sz w:val="24"/>
                <w:szCs w:val="24"/>
              </w:rPr>
            </w:pPr>
            <w:r>
              <w:rPr>
                <w:rStyle w:val="1101"/>
                <w:rFonts w:hint="eastAsia" w:ascii="宋体" w:hAnsi="宋体" w:eastAsia="宋体" w:cs="宋体"/>
                <w:b/>
                <w:bCs/>
                <w:sz w:val="24"/>
                <w:szCs w:val="24"/>
                <w:lang w:bidi="ar"/>
              </w:rPr>
              <w:t xml:space="preserve">各学校简称</w:t>
            </w:r>
            <w:r/>
          </w:p>
        </w:tc>
        <w:tc>
          <w:tcPr>
            <w:tcW w:w="2235" w:type="dxa"/>
            <w:vAlign w:val="center"/>
            <w:textDirection w:val="lrTb"/>
            <w:noWrap w:val="false"/>
          </w:tcPr>
          <w:p>
            <w:pPr>
              <w:jc w:val="center"/>
              <w:widowControl/>
              <w:rPr>
                <w:rStyle w:val="1101"/>
                <w:rFonts w:ascii="宋体" w:hAnsi="宋体" w:eastAsia="宋体" w:cs="宋体"/>
                <w:b/>
                <w:bCs/>
                <w:color w:val="000000"/>
                <w:sz w:val="24"/>
                <w:szCs w:val="24"/>
                <w:lang w:bidi="ar"/>
              </w:rPr>
            </w:pPr>
            <w:r>
              <w:rPr>
                <w:rStyle w:val="1101"/>
                <w:rFonts w:hint="eastAsia" w:ascii="宋体" w:hAnsi="宋体" w:eastAsia="宋体" w:cs="宋体"/>
                <w:b/>
                <w:bCs/>
                <w:color w:val="000000"/>
                <w:sz w:val="24"/>
                <w:szCs w:val="24"/>
                <w:lang w:bidi="ar"/>
              </w:rPr>
              <w:t xml:space="preserve">合计费用</w:t>
            </w:r>
            <w:r/>
          </w:p>
        </w:tc>
        <w:tc>
          <w:tcPr>
            <w:tcW w:w="2753" w:type="dxa"/>
            <w:vAlign w:val="center"/>
            <w:textDirection w:val="lrTb"/>
            <w:noWrap w:val="false"/>
          </w:tcPr>
          <w:p>
            <w:pPr>
              <w:jc w:val="center"/>
              <w:widowControl/>
              <w:rPr>
                <w:rStyle w:val="1101"/>
                <w:rFonts w:ascii="宋体" w:hAnsi="宋体" w:eastAsia="宋体" w:cs="宋体"/>
                <w:b/>
                <w:bCs/>
                <w:color w:val="000000"/>
                <w:sz w:val="24"/>
                <w:szCs w:val="24"/>
                <w:lang w:bidi="ar"/>
              </w:rPr>
            </w:pPr>
            <w:r>
              <w:rPr>
                <w:rStyle w:val="1101"/>
                <w:rFonts w:hint="eastAsia" w:ascii="宋体" w:hAnsi="宋体" w:eastAsia="宋体" w:cs="宋体"/>
                <w:b/>
                <w:bCs/>
                <w:color w:val="000000"/>
                <w:sz w:val="24"/>
                <w:szCs w:val="24"/>
                <w:lang w:bidi="ar"/>
              </w:rPr>
              <w:t xml:space="preserve">备注</w:t>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W w:w="3352" w:type="dxa"/>
            <w:vAlign w:val="center"/>
            <w:textDirection w:val="lrTb"/>
            <w:noWrap w:val="false"/>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尚湖中学</w:t>
            </w:r>
            <w:r/>
          </w:p>
        </w:tc>
        <w:tc>
          <w:tcPr>
            <w:tcW w:w="223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W w:w="2753" w:type="dxa"/>
            <w:vAlign w:val="center"/>
            <w:textDirection w:val="lrTb"/>
            <w:noWrap/>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W w:w="3352"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王庄中学</w:t>
            </w:r>
            <w:r/>
          </w:p>
        </w:tc>
        <w:tc>
          <w:tcPr>
            <w:tcW w:w="2235" w:type="dxa"/>
            <w:vAlign w:val="center"/>
            <w:textDirection w:val="lrTb"/>
            <w:noWrap/>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W w:w="2753" w:type="dxa"/>
            <w:vAlign w:val="center"/>
            <w:textDirection w:val="lrTb"/>
            <w:noWrap/>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jc w:val="center"/>
          <w:trHeight w:val="420"/>
        </w:trPr>
        <w:tc>
          <w:tcPr>
            <w:tcW w:w="963" w:type="dxa"/>
            <w:vAlign w:val="center"/>
            <w:textDirection w:val="lrTb"/>
            <w:noWrap/>
          </w:tcPr>
          <w:p>
            <w:pPr>
              <w:jc w:val="center"/>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W w:w="3352"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练塘中学</w:t>
            </w:r>
            <w:r/>
          </w:p>
        </w:tc>
        <w:tc>
          <w:tcPr>
            <w:tcW w:w="2235" w:type="dxa"/>
            <w:vAlign w:val="center"/>
            <w:textDirection w:val="lrTb"/>
            <w:noWrap/>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W w:w="2753" w:type="dxa"/>
            <w:vAlign w:val="center"/>
            <w:textDirection w:val="lrTb"/>
            <w:noWrap/>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W w:w="3352"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尚湖中心小学</w:t>
            </w:r>
            <w:r/>
          </w:p>
        </w:tc>
        <w:tc>
          <w:tcPr>
            <w:tcW w:w="2235" w:type="dxa"/>
            <w:vAlign w:val="center"/>
            <w:textDirection w:val="lrTb"/>
            <w:noWrap/>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W w:w="2753" w:type="dxa"/>
            <w:vAlign w:val="center"/>
            <w:textDirection w:val="lrTb"/>
            <w:noWrap/>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W w:w="3352"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王庄中心小学</w:t>
            </w:r>
            <w:r/>
          </w:p>
        </w:tc>
        <w:tc>
          <w:tcPr>
            <w:tcW w:w="2235" w:type="dxa"/>
            <w:vAlign w:val="center"/>
            <w:textDirection w:val="lrTb"/>
            <w:noWrap/>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W w:w="2753" w:type="dxa"/>
            <w:vAlign w:val="center"/>
            <w:textDirection w:val="lrTb"/>
            <w:noWrap/>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W w:w="3352" w:type="dxa"/>
            <w:vAlign w:val="center"/>
            <w:textDirection w:val="lrTb"/>
            <w:noWrap/>
          </w:tcPr>
          <w:p>
            <w:pP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练塘中心小学（包括鸳鸯分校）</w:t>
            </w:r>
            <w:r/>
          </w:p>
        </w:tc>
        <w:tc>
          <w:tcPr>
            <w:tcW w:w="2235" w:type="dxa"/>
            <w:vAlign w:val="center"/>
            <w:textDirection w:val="lrTb"/>
            <w:noWrap/>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W w:w="2753" w:type="dxa"/>
            <w:vAlign w:val="center"/>
            <w:textDirection w:val="lrTb"/>
            <w:noWrap/>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Height w:val="455"/>
        </w:trPr>
        <w:tc>
          <w:tcPr>
            <w:tcW w:w="963" w:type="dxa"/>
            <w:vAlign w:val="center"/>
            <w:textDirection w:val="lrTb"/>
            <w:noWrap/>
          </w:tcPr>
          <w:p>
            <w:pPr>
              <w:jc w:val="center"/>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W w:w="3352"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尚湖幼儿园</w:t>
            </w:r>
            <w:r/>
          </w:p>
        </w:tc>
        <w:tc>
          <w:tcPr>
            <w:tcW w:w="2235" w:type="dxa"/>
            <w:vAlign w:val="center"/>
            <w:textDirection w:val="lrTb"/>
            <w:noWrap/>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W w:w="2753" w:type="dxa"/>
            <w:vAlign w:val="center"/>
            <w:textDirection w:val="lrTb"/>
            <w:noWrap/>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Height w:val="360"/>
        </w:trPr>
        <w:tc>
          <w:tcPr>
            <w:tcW w:w="963" w:type="dxa"/>
            <w:vAlign w:val="center"/>
            <w:textDirection w:val="lrTb"/>
            <w:noWrap/>
          </w:tcPr>
          <w:p>
            <w:pPr>
              <w:jc w:val="center"/>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W w:w="3352"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王庄幼儿园</w:t>
            </w:r>
            <w:r/>
          </w:p>
        </w:tc>
        <w:tc>
          <w:tcPr>
            <w:tcW w:w="2235" w:type="dxa"/>
            <w:vAlign w:val="center"/>
            <w:textDirection w:val="lrTb"/>
            <w:noWrap/>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W w:w="2753" w:type="dxa"/>
            <w:vAlign w:val="center"/>
            <w:textDirection w:val="lrTb"/>
            <w:noWrap/>
          </w:tcPr>
          <w:p>
            <w:pPr>
              <w:jc w:val="center"/>
              <w:spacing w:line="440" w:lineRule="exact"/>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r>
        <w:trPr>
          <w:jc w:val="center"/>
          <w:trHeight w:val="590"/>
        </w:trPr>
        <w:tc>
          <w:tcPr>
            <w:tcW w:w="963" w:type="dxa"/>
            <w:vAlign w:val="center"/>
            <w:textDirection w:val="lrTb"/>
            <w:noWrap/>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shd w:val="clear" w:color="auto" w:fill="auto"/>
            <w:tcW w:w="3352" w:type="dxa"/>
            <w:vAlign w:val="center"/>
            <w:textDirection w:val="lrTb"/>
            <w:noWrap/>
          </w:tcPr>
          <w:p>
            <w:pPr>
              <w:jc w:val="center"/>
              <w:spacing w:line="320" w:lineRule="exact"/>
              <w:rPr>
                <w:rFonts w:ascii="宋体" w:hAnsi="宋体" w:eastAsia="宋体" w:cs="宋体"/>
                <w:color w:val="000000"/>
                <w:sz w:val="24"/>
                <w:szCs w:val="24"/>
              </w:rPr>
            </w:pPr>
            <w:r>
              <w:rPr>
                <w:rFonts w:hint="eastAsia" w:ascii="宋体" w:hAnsi="宋体" w:eastAsia="宋体" w:cs="宋体"/>
                <w:sz w:val="24"/>
                <w:szCs w:val="24"/>
              </w:rPr>
              <w:t xml:space="preserve">练塘幼儿园（包括鸳鸯分园）</w:t>
            </w:r>
            <w:r/>
          </w:p>
        </w:tc>
        <w:tc>
          <w:tcPr>
            <w:tcW w:w="2235" w:type="dxa"/>
            <w:vAlign w:val="center"/>
            <w:textDirection w:val="lrTb"/>
            <w:noWrap/>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W w:w="2753" w:type="dxa"/>
            <w:vAlign w:val="center"/>
            <w:textDirection w:val="lrTb"/>
            <w:noWrap/>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jc w:val="center"/>
          <w:trHeight w:val="600"/>
        </w:trPr>
        <w:tc>
          <w:tcPr>
            <w:tcW w:w="963" w:type="dxa"/>
            <w:vAlign w:val="center"/>
            <w:textDirection w:val="lrTb"/>
            <w:noWrap/>
          </w:tcPr>
          <w:p>
            <w:pPr>
              <w:jc w:val="center"/>
              <w:spacing w:line="4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W w:w="3352"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总合计</w:t>
            </w:r>
            <w:r/>
          </w:p>
        </w:tc>
        <w:tc>
          <w:tcPr>
            <w:gridSpan w:val="2"/>
            <w:tcW w:w="4988" w:type="dxa"/>
            <w:vAlign w:val="center"/>
            <w:textDirection w:val="lrTb"/>
            <w:noWrap/>
          </w:tcPr>
          <w:p>
            <w:pPr>
              <w:jc w:val="center"/>
              <w:spacing w:line="440" w:lineRule="exact"/>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r>
    </w:tbl>
    <w:p>
      <w:pPr>
        <w:spacing w:line="460" w:lineRule="exact"/>
        <w:rPr>
          <w:rFonts w:ascii="宋体" w:hAnsi="宋体" w:eastAsia="宋体" w:cs="宋体"/>
          <w:b/>
          <w:bCs/>
          <w:sz w:val="24"/>
          <w:szCs w:val="24"/>
        </w:rPr>
      </w:pPr>
      <w:r>
        <w:rPr>
          <w:rFonts w:hint="eastAsia" w:ascii="宋体" w:hAnsi="宋体" w:eastAsia="宋体" w:cs="宋体"/>
          <w:b/>
          <w:bCs/>
          <w:sz w:val="24"/>
          <w:szCs w:val="24"/>
        </w:rPr>
        <w:t xml:space="preserve">注：</w:t>
      </w:r>
      <w:r/>
    </w:p>
    <w:p>
      <w:pPr>
        <w:spacing w:line="460" w:lineRule="exact"/>
        <w:rPr>
          <w:rFonts w:ascii="宋体" w:hAnsi="宋体" w:eastAsia="宋体" w:cs="宋体"/>
          <w:b/>
          <w:bCs/>
          <w:sz w:val="24"/>
          <w:szCs w:val="24"/>
        </w:rPr>
      </w:pPr>
      <w:r>
        <w:rPr>
          <w:rFonts w:hint="eastAsia" w:ascii="宋体" w:hAnsi="宋体" w:eastAsia="宋体" w:cs="宋体"/>
          <w:b/>
          <w:bCs/>
          <w:sz w:val="24"/>
          <w:szCs w:val="24"/>
        </w:rPr>
        <w:t xml:space="preserve">1.投标人应将完成本项目对应各学校保安服务所投入的有关费用分类别依次填报在上述对应“</w:t>
      </w:r>
      <w:r>
        <w:rPr>
          <w:rFonts w:hint="eastAsia" w:ascii="宋体" w:hAnsi="宋体" w:eastAsia="宋体" w:cs="宋体"/>
          <w:b/>
          <w:bCs/>
          <w:sz w:val="24"/>
          <w:szCs w:val="24"/>
          <w:lang w:bidi="ar"/>
        </w:rPr>
        <w:t xml:space="preserve">报价明细表”</w:t>
      </w:r>
      <w:r>
        <w:rPr>
          <w:rFonts w:hint="eastAsia" w:ascii="宋体" w:hAnsi="宋体" w:eastAsia="宋体" w:cs="宋体"/>
          <w:b/>
          <w:bCs/>
          <w:sz w:val="24"/>
          <w:szCs w:val="24"/>
        </w:rPr>
        <w:t xml:space="preserve">表格中，每个学校须提供一张“</w:t>
      </w:r>
      <w:r>
        <w:rPr>
          <w:rFonts w:hint="eastAsia" w:ascii="宋体" w:hAnsi="宋体" w:eastAsia="宋体" w:cs="宋体"/>
          <w:b/>
          <w:bCs/>
          <w:sz w:val="24"/>
          <w:szCs w:val="24"/>
          <w:lang w:bidi="ar"/>
        </w:rPr>
        <w:t xml:space="preserve">报价明细表</w:t>
      </w:r>
      <w:r>
        <w:rPr>
          <w:rFonts w:hint="eastAsia" w:ascii="宋体" w:hAnsi="宋体" w:eastAsia="宋体" w:cs="宋体"/>
          <w:b/>
          <w:bCs/>
          <w:sz w:val="24"/>
          <w:szCs w:val="24"/>
        </w:rPr>
        <w:t xml:space="preserve">表”，最终汇总一张“</w:t>
      </w:r>
      <w:r>
        <w:rPr>
          <w:rFonts w:hint="eastAsia" w:ascii="宋体" w:hAnsi="宋体" w:eastAsia="宋体" w:cs="宋体"/>
          <w:b/>
          <w:bCs/>
          <w:sz w:val="24"/>
          <w:szCs w:val="24"/>
          <w:lang w:bidi="ar"/>
        </w:rPr>
        <w:t xml:space="preserve">各学校汇总表”</w:t>
      </w:r>
      <w:r>
        <w:rPr>
          <w:rFonts w:hint="eastAsia" w:ascii="宋体" w:hAnsi="宋体" w:eastAsia="宋体" w:cs="宋体"/>
          <w:b/>
          <w:bCs/>
          <w:sz w:val="24"/>
          <w:szCs w:val="24"/>
        </w:rPr>
        <w:t xml:space="preserve">。</w:t>
      </w:r>
      <w:r/>
    </w:p>
    <w:p>
      <w:pPr>
        <w:spacing w:line="460" w:lineRule="exact"/>
        <w:rPr>
          <w:rFonts w:ascii="宋体" w:hAnsi="宋体" w:eastAsia="宋体" w:cs="宋体"/>
          <w:b/>
          <w:bCs/>
          <w:sz w:val="24"/>
          <w:szCs w:val="24"/>
        </w:rPr>
      </w:pPr>
      <w:r>
        <w:rPr>
          <w:rFonts w:hint="eastAsia" w:ascii="宋体" w:hAnsi="宋体" w:eastAsia="宋体" w:cs="宋体"/>
          <w:b/>
          <w:bCs/>
          <w:sz w:val="24"/>
          <w:szCs w:val="24"/>
        </w:rPr>
        <w:t xml:space="preserve">2.所有学校合计费用的“总合计”应与“开标一览表”中的“投标总报价”相一致。</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3.如有需要说明的事项，请在备注中列明。</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88" w:name="_Toc163508331"/>
      <w:r/>
      <w:bookmarkStart w:id="389" w:name="_Toc163508406"/>
      <w:r/>
      <w:bookmarkStart w:id="390" w:name="_Toc23787"/>
      <w:r>
        <w:rPr>
          <w:rFonts w:hint="eastAsia" w:ascii="宋体" w:hAnsi="宋体" w:eastAsia="宋体" w:cs="Times New Roman"/>
          <w:b/>
          <w:bCs/>
          <w:sz w:val="32"/>
          <w:szCs w:val="32"/>
        </w:rPr>
        <w:t xml:space="preserve">附件11 服务响应及偏离表</w:t>
      </w:r>
      <w:bookmarkEnd w:id="388"/>
      <w:r/>
      <w:bookmarkEnd w:id="389"/>
      <w:r/>
      <w:bookmarkEnd w:id="390"/>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Style w:val="946"/>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项目服务内容及要求”对照</w:t>
      </w:r>
      <w:r>
        <w:rPr>
          <w:rFonts w:hint="eastAsia" w:ascii="宋体" w:hAnsi="宋体" w:eastAsia="宋体" w:cs="宋体"/>
          <w:color w:val="000000"/>
          <w:sz w:val="24"/>
          <w:szCs w:val="24"/>
        </w:rPr>
        <w:t xml:space="preserve">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3.表格不够可另接。</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91" w:name="_Toc28842"/>
      <w:r/>
      <w:bookmarkStart w:id="392" w:name="_Toc163508407"/>
      <w:r/>
      <w:bookmarkStart w:id="393" w:name="_Toc16350833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2</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391"/>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spacing w:line="440" w:lineRule="exact"/>
        <w:rPr>
          <w:rFonts w:ascii="宋体" w:hAnsi="宋体" w:eastAsia="宋体" w:cs="宋体"/>
          <w:b/>
          <w:bCs/>
          <w:sz w:val="28"/>
          <w:szCs w:val="28"/>
        </w:rPr>
        <w:outlineLvl w:val="1"/>
      </w:pPr>
      <w:r/>
      <w:bookmarkStart w:id="394" w:name="_Toc207010391"/>
      <w:r/>
      <w:bookmarkStart w:id="395" w:name="_Toc16194"/>
      <w:r>
        <w:rPr>
          <w:rFonts w:hint="eastAsia" w:ascii="宋体" w:hAnsi="宋体" w:eastAsia="宋体" w:cs="宋体"/>
          <w:b/>
          <w:bCs/>
          <w:sz w:val="32"/>
          <w:szCs w:val="32"/>
        </w:rPr>
        <w:t xml:space="preserve">附件13 </w:t>
      </w:r>
      <w:bookmarkEnd w:id="394"/>
      <w:r>
        <w:rPr>
          <w:rFonts w:hint="eastAsia" w:ascii="宋体" w:hAnsi="宋体" w:eastAsia="宋体" w:cs="宋体"/>
          <w:b/>
          <w:bCs/>
          <w:sz w:val="28"/>
          <w:szCs w:val="28"/>
        </w:rPr>
        <w:t xml:space="preserve">项目组人员一览表</w:t>
      </w:r>
      <w:bookmarkEnd w:id="395"/>
      <w:r/>
      <w:r/>
    </w:p>
    <w:tbl>
      <w:tblPr>
        <w:tblStyle w:val="946"/>
        <w:tblW w:w="104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910"/>
        <w:gridCol w:w="799"/>
        <w:gridCol w:w="740"/>
        <w:gridCol w:w="709"/>
        <w:gridCol w:w="708"/>
        <w:gridCol w:w="851"/>
        <w:gridCol w:w="851"/>
        <w:gridCol w:w="1984"/>
        <w:gridCol w:w="1087"/>
      </w:tblGrid>
      <w:tr>
        <w:trPr>
          <w:jc w:val="center"/>
          <w:trHeight w:val="1034"/>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从业年限</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相关证书</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主要资历、经验或承担过的项目</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备  注</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10" w:type="dxa"/>
            <w:textDirection w:val="lrTb"/>
            <w:noWrap w:val="false"/>
          </w:tcPr>
          <w:p>
            <w:pPr>
              <w:jc w:val="left"/>
              <w:spacing w:before="50" w:after="50" w:line="42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保安负责人</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10" w:type="dxa"/>
            <w:textDirection w:val="lrTb"/>
            <w:noWrap w:val="false"/>
          </w:tcPr>
          <w:p>
            <w:pPr>
              <w:jc w:val="left"/>
              <w:spacing w:before="50" w:after="50" w:line="42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bl>
    <w:p>
      <w:pPr>
        <w:jc w:val="left"/>
        <w:spacing w:line="4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spacing w:line="4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1.投标人</w:t>
      </w:r>
      <w:r>
        <w:rPr>
          <w:rFonts w:hint="eastAsia" w:ascii="宋体" w:hAnsi="宋体" w:eastAsia="宋体" w:cs="宋体"/>
          <w:bCs/>
          <w:sz w:val="24"/>
        </w:rPr>
        <w:t xml:space="preserve">应根据本项目“第五章 评审因素和评分标准”内容填写上述表格并提供相关证明材料。</w:t>
      </w:r>
      <w:r/>
    </w:p>
    <w:p>
      <w:pPr>
        <w:spacing w:line="440" w:lineRule="exact"/>
        <w:widowControl/>
        <w:rPr>
          <w:rFonts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bCs/>
          <w:color w:val="000000"/>
          <w:sz w:val="24"/>
          <w:szCs w:val="24"/>
        </w:rPr>
        <w:t xml:space="preserve">因表述含糊导致的评标风险将由</w:t>
      </w:r>
      <w:r>
        <w:rPr>
          <w:rFonts w:hint="eastAsia" w:ascii="宋体" w:hAnsi="宋体" w:eastAsia="宋体" w:cs="宋体"/>
          <w:color w:val="000000"/>
          <w:sz w:val="24"/>
          <w:szCs w:val="24"/>
        </w:rPr>
        <w:t xml:space="preserve">投标人自行</w:t>
      </w:r>
      <w:r>
        <w:rPr>
          <w:rFonts w:hint="eastAsia" w:ascii="宋体" w:hAnsi="宋体" w:eastAsia="宋体" w:cs="宋体"/>
          <w:bCs/>
          <w:color w:val="000000"/>
          <w:sz w:val="24"/>
          <w:szCs w:val="24"/>
        </w:rPr>
        <w:t xml:space="preserve">承担。</w:t>
      </w:r>
      <w:r/>
    </w:p>
    <w:p>
      <w:pPr>
        <w:ind w:right="-27"/>
        <w:jc w:val="left"/>
        <w:spacing w:line="460" w:lineRule="exact"/>
        <w:tabs>
          <w:tab w:val="left" w:pos="0" w:leader="none"/>
        </w:tabs>
        <w:rPr>
          <w:rFonts w:ascii="宋体" w:hAnsi="宋体" w:eastAsia="宋体" w:cs="宋体"/>
          <w:bCs/>
          <w:sz w:val="24"/>
        </w:rPr>
      </w:pPr>
      <w:r>
        <w:rPr>
          <w:rFonts w:hint="eastAsia" w:ascii="宋体" w:hAnsi="宋体" w:eastAsia="宋体" w:cs="宋体"/>
          <w:color w:val="000000"/>
          <w:sz w:val="24"/>
          <w:szCs w:val="24"/>
        </w:rPr>
        <w:t xml:space="preserve">3.如有需要说明的事项，请在备注中列明。</w:t>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396" w:name="_Toc3230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4</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商务响应及偏离表</w:t>
      </w:r>
      <w:bookmarkEnd w:id="392"/>
      <w:r/>
      <w:bookmarkEnd w:id="393"/>
      <w:r/>
      <w:bookmarkEnd w:id="396"/>
      <w:r/>
      <w:r/>
    </w:p>
    <w:tbl>
      <w:tblPr>
        <w:tblStyle w:val="946"/>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 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397" w:name="_Toc354834784"/>
      <w:r/>
      <w:bookmarkStart w:id="398" w:name="_Toc166007496"/>
      <w:r/>
      <w:bookmarkStart w:id="399" w:name="_Toc146524609"/>
      <w:r/>
      <w:bookmarkStart w:id="400" w:name="_Toc387400419"/>
      <w:r/>
      <w:bookmarkStart w:id="401" w:name="_Toc522610225"/>
      <w:r/>
      <w:bookmarkStart w:id="402" w:name="_Toc43821328"/>
      <w:r/>
      <w:bookmarkStart w:id="403" w:name="_Toc1043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5</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业绩一览表</w:t>
      </w:r>
      <w:bookmarkEnd w:id="397"/>
      <w:r/>
      <w:bookmarkEnd w:id="398"/>
      <w:r/>
      <w:bookmarkEnd w:id="399"/>
      <w:r/>
      <w:bookmarkEnd w:id="400"/>
      <w:r/>
      <w:bookmarkEnd w:id="401"/>
      <w:r/>
      <w:bookmarkEnd w:id="402"/>
      <w:r/>
      <w:bookmarkEnd w:id="403"/>
      <w:r/>
      <w:r/>
    </w:p>
    <w:tbl>
      <w:tblPr>
        <w:tblStyle w:val="946"/>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.如有需要说明的事项，请在备注中列明。</w:t>
      </w:r>
      <w:r/>
    </w:p>
    <w:p>
      <w:pPr>
        <w:jc w:val="left"/>
        <w:widowControl/>
      </w:pPr>
      <w:r/>
      <w:bookmarkStart w:id="404" w:name="_Hlt26955054"/>
      <w:r/>
      <w:bookmarkEnd w:id="404"/>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rPr>
                              <w:rStyle w:val="995"/>
                              <w:rFonts w:ascii="宋体" w:hAnsi="宋体"/>
                              <w:sz w:val="24"/>
                              <w:szCs w:val="24"/>
                            </w:rPr>
                          </w:pPr>
                          <w:r>
                            <w:rPr>
                              <w:rFonts w:ascii="宋体" w:hAnsi="宋体"/>
                              <w:sz w:val="24"/>
                              <w:szCs w:val="24"/>
                            </w:rPr>
                            <w:fldChar w:fldCharType="begin"/>
                          </w:r>
                          <w:r>
                            <w:rPr>
                              <w:rStyle w:val="995"/>
                              <w:rFonts w:ascii="宋体" w:hAnsi="宋体"/>
                              <w:sz w:val="24"/>
                              <w:szCs w:val="24"/>
                            </w:rPr>
                            <w:instrText xml:space="preserve">PAGE  </w:instrText>
                          </w:r>
                          <w:r>
                            <w:rPr>
                              <w:rFonts w:ascii="宋体" w:hAnsi="宋体"/>
                              <w:sz w:val="24"/>
                              <w:szCs w:val="24"/>
                            </w:rPr>
                            <w:fldChar w:fldCharType="separate"/>
                          </w:r>
                          <w:r>
                            <w:rPr>
                              <w:rStyle w:val="995"/>
                              <w:rFonts w:ascii="宋体" w:hAnsi="宋体"/>
                              <w:sz w:val="24"/>
                              <w:szCs w:val="24"/>
                            </w:rPr>
                            <w:t xml:space="preserve">2</w:t>
                          </w:r>
                          <w:r>
                            <w:rPr>
                              <w:rFonts w:ascii="宋体" w:hAnsi="宋体"/>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rPr>
                        <w:rStyle w:val="995"/>
                        <w:rFonts w:ascii="宋体" w:hAnsi="宋体"/>
                        <w:sz w:val="24"/>
                        <w:szCs w:val="24"/>
                      </w:rPr>
                    </w:pPr>
                    <w:r>
                      <w:rPr>
                        <w:rFonts w:ascii="宋体" w:hAnsi="宋体"/>
                        <w:sz w:val="24"/>
                        <w:szCs w:val="24"/>
                      </w:rPr>
                      <w:fldChar w:fldCharType="begin"/>
                    </w:r>
                    <w:r>
                      <w:rPr>
                        <w:rStyle w:val="995"/>
                        <w:rFonts w:ascii="宋体" w:hAnsi="宋体"/>
                        <w:sz w:val="24"/>
                        <w:szCs w:val="24"/>
                      </w:rPr>
                      <w:instrText xml:space="preserve">PAGE  </w:instrText>
                    </w:r>
                    <w:r>
                      <w:rPr>
                        <w:rFonts w:ascii="宋体" w:hAnsi="宋体"/>
                        <w:sz w:val="24"/>
                        <w:szCs w:val="24"/>
                      </w:rPr>
                      <w:fldChar w:fldCharType="separate"/>
                    </w:r>
                    <w:r>
                      <w:rPr>
                        <w:rStyle w:val="995"/>
                        <w:rFonts w:ascii="宋体" w:hAnsi="宋体"/>
                        <w:sz w:val="24"/>
                        <w:szCs w:val="24"/>
                      </w:rPr>
                      <w:t xml:space="preserve">2</w:t>
                    </w:r>
                    <w:r>
                      <w:rPr>
                        <w:rFonts w:ascii="宋体" w:hAnsi="宋体"/>
                        <w:sz w:val="24"/>
                        <w:szCs w:val="2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1</w:t>
    </w:r>
    <w:r>
      <w:fldChar w:fldCharType="end"/>
    </w:r>
    <w:r/>
  </w:p>
  <w:p>
    <w:pPr>
      <w:pStyle w:val="9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rPr>
        <w:rFonts w:eastAsia="微软雅黑"/>
      </w:rP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hint="eastAsia" w:ascii="微软雅黑" w:hAnsi="微软雅黑" w:eastAsia="微软雅黑" w:cs="微软雅黑"/>
        <w:color w:val="000000"/>
        <w:sz w:val="20"/>
        <w:shd w:val="clear" w:color="auto" w:fill="ffffff"/>
        <w:lang w:val="en-US" w:eastAsia="zh-CN"/>
        <w14:textFill>
          <w14:gradFill>
            <w14:gsLst>
              <w14:gs w14:pos="21000">
                <w14:srgbClr w14:val="53575C"/>
              </w14:gs>
              <w14:gs w14:pos="88000">
                <w14:srgbClr w14:val="C5C7CA"/>
              </w14:gs>
            </w14:gsLst>
            <w14:lin w14:ang="5400000" w14:scaled="0"/>
          </w14:gradFill>
        </w14:textFill>
      </w:rPr>
      <w:t xml:space="preserve">                    </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9525" b="0"/>
              <wp:docPr id="2"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1.2pt;height:28.5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
    <w:multiLevelType w:val="hybridMultilevel"/>
    <w:lvl w:ilvl="0">
      <w:start w:val="1"/>
      <w:numFmt w:val="decimal"/>
      <w:pStyle w:val="10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41"/>
      <w:isLgl w:val="false"/>
      <w:suff w:val="nothing"/>
      <w:lvlText w:val=""/>
      <w:lvlJc w:val="left"/>
      <w:pPr>
        <w:ind w:left="0" w:firstLine="0"/>
      </w:pPr>
      <w:rPr>
        <w:rFonts w:hint="eastAsia"/>
      </w:rPr>
    </w:lvl>
    <w:lvl w:ilvl="6">
      <w:start w:val="1"/>
      <w:numFmt w:val="none"/>
      <w:pStyle w:val="942"/>
      <w:isLgl w:val="false"/>
      <w:suff w:val="nothing"/>
      <w:lvlText w:val=""/>
      <w:lvlJc w:val="left"/>
      <w:pPr>
        <w:ind w:left="0" w:firstLine="0"/>
      </w:pPr>
      <w:rPr>
        <w:rFonts w:hint="eastAsia"/>
      </w:rPr>
    </w:lvl>
    <w:lvl w:ilvl="7">
      <w:start w:val="1"/>
      <w:numFmt w:val="none"/>
      <w:pStyle w:val="943"/>
      <w:isLgl w:val="false"/>
      <w:suff w:val="nothing"/>
      <w:lvlText w:val=""/>
      <w:lvlJc w:val="left"/>
      <w:pPr>
        <w:ind w:left="0" w:firstLine="0"/>
      </w:pPr>
      <w:rPr>
        <w:rFonts w:hint="eastAsia"/>
      </w:rPr>
    </w:lvl>
    <w:lvl w:ilvl="8">
      <w:start w:val="1"/>
      <w:numFmt w:val="none"/>
      <w:pStyle w:val="944"/>
      <w:isLgl w:val="false"/>
      <w:suff w:val="nothing"/>
      <w:lvlText w:val=""/>
      <w:lvlJc w:val="left"/>
      <w:pPr>
        <w:ind w:left="0" w:firstLine="0"/>
      </w:pPr>
      <w:rPr>
        <w:rFonts w:hint="eastAsia"/>
      </w:r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45"/>
    <w:link w:val="936"/>
    <w:uiPriority w:val="9"/>
    <w:rPr>
      <w:rFonts w:ascii="Arial" w:hAnsi="Arial" w:eastAsia="Arial" w:cs="Arial"/>
      <w:sz w:val="40"/>
      <w:szCs w:val="40"/>
    </w:rPr>
  </w:style>
  <w:style w:type="character" w:styleId="785">
    <w:name w:val="Heading 2 Char"/>
    <w:basedOn w:val="945"/>
    <w:link w:val="937"/>
    <w:uiPriority w:val="9"/>
    <w:rPr>
      <w:rFonts w:ascii="Arial" w:hAnsi="Arial" w:eastAsia="Arial" w:cs="Arial"/>
      <w:sz w:val="34"/>
    </w:rPr>
  </w:style>
  <w:style w:type="character" w:styleId="786">
    <w:name w:val="Heading 3 Char"/>
    <w:basedOn w:val="945"/>
    <w:link w:val="938"/>
    <w:uiPriority w:val="9"/>
    <w:rPr>
      <w:rFonts w:ascii="Arial" w:hAnsi="Arial" w:eastAsia="Arial" w:cs="Arial"/>
      <w:sz w:val="30"/>
      <w:szCs w:val="30"/>
    </w:rPr>
  </w:style>
  <w:style w:type="character" w:styleId="787">
    <w:name w:val="Heading 4 Char"/>
    <w:basedOn w:val="945"/>
    <w:link w:val="939"/>
    <w:uiPriority w:val="9"/>
    <w:rPr>
      <w:rFonts w:ascii="Arial" w:hAnsi="Arial" w:eastAsia="Arial" w:cs="Arial"/>
      <w:b/>
      <w:bCs/>
      <w:sz w:val="26"/>
      <w:szCs w:val="26"/>
    </w:rPr>
  </w:style>
  <w:style w:type="character" w:styleId="788">
    <w:name w:val="Heading 5 Char"/>
    <w:basedOn w:val="945"/>
    <w:link w:val="940"/>
    <w:uiPriority w:val="9"/>
    <w:rPr>
      <w:rFonts w:ascii="Arial" w:hAnsi="Arial" w:eastAsia="Arial" w:cs="Arial"/>
      <w:b/>
      <w:bCs/>
      <w:sz w:val="24"/>
      <w:szCs w:val="24"/>
    </w:rPr>
  </w:style>
  <w:style w:type="character" w:styleId="789">
    <w:name w:val="Heading 6 Char"/>
    <w:basedOn w:val="945"/>
    <w:link w:val="941"/>
    <w:uiPriority w:val="9"/>
    <w:rPr>
      <w:rFonts w:ascii="Arial" w:hAnsi="Arial" w:eastAsia="Arial" w:cs="Arial"/>
      <w:b/>
      <w:bCs/>
      <w:sz w:val="22"/>
      <w:szCs w:val="22"/>
    </w:rPr>
  </w:style>
  <w:style w:type="character" w:styleId="790">
    <w:name w:val="Heading 7 Char"/>
    <w:basedOn w:val="945"/>
    <w:link w:val="942"/>
    <w:uiPriority w:val="9"/>
    <w:rPr>
      <w:rFonts w:ascii="Arial" w:hAnsi="Arial" w:eastAsia="Arial" w:cs="Arial"/>
      <w:b/>
      <w:bCs/>
      <w:i/>
      <w:iCs/>
      <w:sz w:val="22"/>
      <w:szCs w:val="22"/>
    </w:rPr>
  </w:style>
  <w:style w:type="character" w:styleId="791">
    <w:name w:val="Heading 8 Char"/>
    <w:basedOn w:val="945"/>
    <w:link w:val="943"/>
    <w:uiPriority w:val="9"/>
    <w:rPr>
      <w:rFonts w:ascii="Arial" w:hAnsi="Arial" w:eastAsia="Arial" w:cs="Arial"/>
      <w:i/>
      <w:iCs/>
      <w:sz w:val="22"/>
      <w:szCs w:val="22"/>
    </w:rPr>
  </w:style>
  <w:style w:type="character" w:styleId="792">
    <w:name w:val="Heading 9 Char"/>
    <w:basedOn w:val="945"/>
    <w:link w:val="944"/>
    <w:uiPriority w:val="9"/>
    <w:rPr>
      <w:rFonts w:ascii="Arial" w:hAnsi="Arial" w:eastAsia="Arial" w:cs="Arial"/>
      <w:i/>
      <w:iCs/>
      <w:sz w:val="21"/>
      <w:szCs w:val="21"/>
    </w:rPr>
  </w:style>
  <w:style w:type="paragraph" w:styleId="793">
    <w:name w:val="Title"/>
    <w:basedOn w:val="935"/>
    <w:next w:val="935"/>
    <w:link w:val="794"/>
    <w:uiPriority w:val="10"/>
    <w:qFormat/>
    <w:pPr>
      <w:contextualSpacing/>
      <w:spacing w:before="300" w:after="200"/>
    </w:pPr>
    <w:rPr>
      <w:sz w:val="48"/>
      <w:szCs w:val="48"/>
    </w:rPr>
  </w:style>
  <w:style w:type="character" w:styleId="794">
    <w:name w:val="Title Char"/>
    <w:basedOn w:val="945"/>
    <w:link w:val="793"/>
    <w:uiPriority w:val="10"/>
    <w:rPr>
      <w:sz w:val="48"/>
      <w:szCs w:val="48"/>
    </w:rPr>
  </w:style>
  <w:style w:type="paragraph" w:styleId="795">
    <w:name w:val="Subtitle"/>
    <w:basedOn w:val="935"/>
    <w:next w:val="935"/>
    <w:link w:val="796"/>
    <w:uiPriority w:val="11"/>
    <w:qFormat/>
    <w:pPr>
      <w:spacing w:before="200" w:after="200"/>
    </w:pPr>
    <w:rPr>
      <w:sz w:val="24"/>
      <w:szCs w:val="24"/>
    </w:rPr>
  </w:style>
  <w:style w:type="character" w:styleId="796">
    <w:name w:val="Subtitle Char"/>
    <w:basedOn w:val="945"/>
    <w:link w:val="795"/>
    <w:uiPriority w:val="11"/>
    <w:rPr>
      <w:sz w:val="24"/>
      <w:szCs w:val="24"/>
    </w:rPr>
  </w:style>
  <w:style w:type="paragraph" w:styleId="797">
    <w:name w:val="Quote"/>
    <w:basedOn w:val="935"/>
    <w:next w:val="935"/>
    <w:link w:val="798"/>
    <w:uiPriority w:val="29"/>
    <w:qFormat/>
    <w:pPr>
      <w:ind w:left="720" w:right="720"/>
    </w:pPr>
    <w:rPr>
      <w:i/>
    </w:rPr>
  </w:style>
  <w:style w:type="character" w:styleId="798">
    <w:name w:val="Quote Char"/>
    <w:link w:val="797"/>
    <w:uiPriority w:val="29"/>
    <w:rPr>
      <w:i/>
    </w:rPr>
  </w:style>
  <w:style w:type="paragraph" w:styleId="799">
    <w:name w:val="Intense Quote"/>
    <w:basedOn w:val="935"/>
    <w:next w:val="935"/>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character" w:styleId="801">
    <w:name w:val="Header Char"/>
    <w:basedOn w:val="945"/>
    <w:link w:val="971"/>
    <w:uiPriority w:val="99"/>
  </w:style>
  <w:style w:type="character" w:styleId="802">
    <w:name w:val="Footer Char"/>
    <w:basedOn w:val="945"/>
    <w:link w:val="969"/>
    <w:uiPriority w:val="99"/>
  </w:style>
  <w:style w:type="paragraph" w:styleId="803">
    <w:name w:val="Caption"/>
    <w:basedOn w:val="935"/>
    <w:next w:val="935"/>
    <w:uiPriority w:val="35"/>
    <w:semiHidden/>
    <w:unhideWhenUsed/>
    <w:qFormat/>
    <w:pPr>
      <w:spacing w:line="276" w:lineRule="auto"/>
    </w:pPr>
    <w:rPr>
      <w:b/>
      <w:bCs/>
      <w:color w:val="4f81bd" w:themeColor="accent1"/>
      <w:sz w:val="18"/>
      <w:szCs w:val="18"/>
    </w:rPr>
  </w:style>
  <w:style w:type="character" w:styleId="804">
    <w:name w:val="Caption Char"/>
    <w:basedOn w:val="803"/>
    <w:link w:val="969"/>
    <w:uiPriority w:val="99"/>
  </w:style>
  <w:style w:type="table" w:styleId="805">
    <w:name w:val="Table Grid Light"/>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9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9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9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basedOn w:val="9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basedOn w:val="9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basedOn w:val="9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basedOn w:val="9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basedOn w:val="9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basedOn w:val="9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1">
    <w:name w:val="Grid Table 5 Dark - Accent 2"/>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2">
    <w:name w:val="Grid Table 5 Dark - Accent 3"/>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3">
    <w:name w:val="Grid Table 5 Dark- Accent 4"/>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4">
    <w:name w:val="Grid Table 5 Dark - Accent 5"/>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5">
    <w:name w:val="Grid Table 5 Dark - Accent 6"/>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6">
    <w:name w:val="Grid Table 6 Colorful"/>
    <w:basedOn w:val="9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basedOn w:val="9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basedOn w:val="9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basedOn w:val="9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2">
    <w:name w:val="Grid Table 6 Colorful - Accent 6"/>
    <w:basedOn w:val="9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3">
    <w:name w:val="Grid Table 7 Colorful"/>
    <w:basedOn w:val="9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basedOn w:val="9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basedOn w:val="9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basedOn w:val="9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basedOn w:val="9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basedOn w:val="9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basedOn w:val="9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basedOn w:val="9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basedOn w:val="9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basedOn w:val="9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basedOn w:val="9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basedOn w:val="9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basedOn w:val="9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basedOn w:val="9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basedOn w:val="9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basedOn w:val="9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basedOn w:val="9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basedOn w:val="9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basedOn w:val="9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basedOn w:val="9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basedOn w:val="9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basedOn w:val="9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6">
    <w:name w:val="List Table 3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7">
    <w:name w:val="List Table 3 - Accent 3"/>
    <w:basedOn w:val="9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8">
    <w:name w:val="List Table 3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9">
    <w:name w:val="List Table 3 - Accent 5"/>
    <w:basedOn w:val="9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0">
    <w:name w:val="List Table 3 - Accent 6"/>
    <w:basedOn w:val="9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1">
    <w:name w:val="List Table 4"/>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basedOn w:val="9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3">
    <w:name w:val="List Table 4 - Accent 2"/>
    <w:basedOn w:val="9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4">
    <w:name w:val="List Table 4 - Accent 3"/>
    <w:basedOn w:val="9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5">
    <w:name w:val="List Table 4 - Accent 4"/>
    <w:basedOn w:val="9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6">
    <w:name w:val="List Table 4 - Accent 5"/>
    <w:basedOn w:val="9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7">
    <w:name w:val="List Table 4 - Accent 6"/>
    <w:basedOn w:val="9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8">
    <w:name w:val="List Table 5 Dark"/>
    <w:basedOn w:val="9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basedOn w:val="9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basedOn w:val="9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basedOn w:val="9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basedOn w:val="9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basedOn w:val="9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basedOn w:val="9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basedOn w:val="9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7">
    <w:name w:val="List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8">
    <w:name w:val="List Table 6 Colorful - Accent 3"/>
    <w:basedOn w:val="9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9">
    <w:name w:val="List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0">
    <w:name w:val="List Table 6 Colorful - Accent 5"/>
    <w:basedOn w:val="9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1">
    <w:name w:val="List Table 6 Colorful - Accent 6"/>
    <w:basedOn w:val="9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2">
    <w:name w:val="List Table 7 Colorful"/>
    <w:basedOn w:val="9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basedOn w:val="9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4">
    <w:name w:val="List Table 7 Colorful - Accent 2"/>
    <w:basedOn w:val="9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5">
    <w:name w:val="List Table 7 Colorful - Accent 3"/>
    <w:basedOn w:val="9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6">
    <w:name w:val="List Table 7 Colorful - Accent 4"/>
    <w:basedOn w:val="9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7">
    <w:name w:val="List Table 7 Colorful - Accent 5"/>
    <w:basedOn w:val="9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8">
    <w:name w:val="List Table 7 Colorful - Accent 6"/>
    <w:basedOn w:val="9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9">
    <w:name w:val="Lined - Accent"/>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1">
    <w:name w:val="Lined - Accent 2"/>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2">
    <w:name w:val="Lined - Accent 3"/>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3">
    <w:name w:val="Lined - Accent 4"/>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4">
    <w:name w:val="Lined - Accent 5"/>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5">
    <w:name w:val="Lined - Accent 6"/>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6">
    <w:name w:val="Bordered &amp; Lined - Accent"/>
    <w:basedOn w:val="9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basedOn w:val="9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8">
    <w:name w:val="Bordered &amp; Lined - Accent 2"/>
    <w:basedOn w:val="9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9">
    <w:name w:val="Bordered &amp; Lined - Accent 3"/>
    <w:basedOn w:val="9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0">
    <w:name w:val="Bordered &amp; Lined - Accent 4"/>
    <w:basedOn w:val="9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1">
    <w:name w:val="Bordered &amp; Lined - Accent 5"/>
    <w:basedOn w:val="9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2">
    <w:name w:val="Bordered &amp; Lined - Accent 6"/>
    <w:basedOn w:val="9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3">
    <w:name w:val="Bordered"/>
    <w:basedOn w:val="9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Footnote Text Char"/>
    <w:link w:val="978"/>
    <w:uiPriority w:val="99"/>
    <w:rPr>
      <w:sz w:val="18"/>
    </w:rPr>
  </w:style>
  <w:style w:type="paragraph" w:styleId="931">
    <w:name w:val="endnote text"/>
    <w:basedOn w:val="93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5"/>
    <w:uiPriority w:val="99"/>
    <w:semiHidden/>
    <w:unhideWhenUsed/>
    <w:rPr>
      <w:vertAlign w:val="superscript"/>
    </w:rPr>
  </w:style>
  <w:style w:type="paragraph" w:styleId="934">
    <w:name w:val="TOC Heading"/>
    <w:uiPriority w:val="39"/>
    <w:unhideWhenUsed/>
  </w:style>
  <w:style w:type="paragraph" w:styleId="93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36">
    <w:name w:val="Heading 1"/>
    <w:basedOn w:val="935"/>
    <w:next w:val="935"/>
    <w:link w:val="1012"/>
    <w:uiPriority w:val="9"/>
    <w:qFormat/>
    <w:pPr>
      <w:jc w:val="center"/>
      <w:keepNext/>
      <w:outlineLvl w:val="0"/>
    </w:pPr>
    <w:rPr>
      <w:rFonts w:ascii="楷体_GB2312" w:hAnsi="Times New Roman" w:eastAsia="楷体_GB2312" w:cs="Times New Roman"/>
      <w:sz w:val="28"/>
      <w:szCs w:val="28"/>
    </w:rPr>
  </w:style>
  <w:style w:type="paragraph" w:styleId="937">
    <w:name w:val="Heading 2"/>
    <w:basedOn w:val="935"/>
    <w:next w:val="947"/>
    <w:link w:val="10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8">
    <w:name w:val="Heading 3"/>
    <w:basedOn w:val="935"/>
    <w:next w:val="947"/>
    <w:link w:val="100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9">
    <w:name w:val="Heading 4"/>
    <w:basedOn w:val="935"/>
    <w:next w:val="947"/>
    <w:link w:val="1006"/>
    <w:uiPriority w:val="0"/>
    <w:qFormat/>
    <w:pPr>
      <w:keepLines/>
      <w:keepNext/>
      <w:spacing w:before="280" w:after="290" w:line="376" w:lineRule="auto"/>
      <w:outlineLvl w:val="3"/>
    </w:pPr>
    <w:rPr>
      <w:rFonts w:ascii="Arial" w:hAnsi="Arial" w:eastAsia="黑体" w:cs="Arial"/>
      <w:b/>
      <w:bCs/>
      <w:sz w:val="28"/>
      <w:szCs w:val="28"/>
    </w:rPr>
  </w:style>
  <w:style w:type="paragraph" w:styleId="940">
    <w:name w:val="Heading 5"/>
    <w:basedOn w:val="935"/>
    <w:next w:val="947"/>
    <w:link w:val="1007"/>
    <w:uiPriority w:val="0"/>
    <w:qFormat/>
    <w:pPr>
      <w:keepNext/>
      <w:outlineLvl w:val="4"/>
    </w:pPr>
    <w:rPr>
      <w:rFonts w:ascii="宋体" w:hAnsi="Times New Roman" w:eastAsia="宋体" w:cs="Times New Roman"/>
      <w:color w:val="000000"/>
      <w:sz w:val="28"/>
      <w:szCs w:val="28"/>
    </w:rPr>
  </w:style>
  <w:style w:type="paragraph" w:styleId="941">
    <w:name w:val="Heading 6"/>
    <w:basedOn w:val="935"/>
    <w:next w:val="935"/>
    <w:link w:val="100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2">
    <w:name w:val="Heading 7"/>
    <w:basedOn w:val="935"/>
    <w:next w:val="935"/>
    <w:link w:val="100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3">
    <w:name w:val="Heading 8"/>
    <w:basedOn w:val="935"/>
    <w:next w:val="935"/>
    <w:link w:val="101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4">
    <w:name w:val="Heading 9"/>
    <w:basedOn w:val="935"/>
    <w:next w:val="935"/>
    <w:link w:val="101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5" w:default="1">
    <w:name w:val="Default Paragraph Font"/>
    <w:uiPriority w:val="1"/>
    <w:semiHidden/>
    <w:unhideWhenUsed/>
  </w:style>
  <w:style w:type="table" w:styleId="946" w:default="1">
    <w:name w:val="Normal Table"/>
    <w:uiPriority w:val="99"/>
    <w:semiHidden/>
    <w:unhideWhenUsed/>
    <w:tblPr>
      <w:tblCellMar>
        <w:left w:w="108" w:type="dxa"/>
        <w:top w:w="0" w:type="dxa"/>
        <w:right w:w="108" w:type="dxa"/>
        <w:bottom w:w="0" w:type="dxa"/>
      </w:tblCellMar>
    </w:tblPr>
  </w:style>
  <w:style w:type="paragraph" w:styleId="947">
    <w:name w:val="Normal Indent"/>
    <w:basedOn w:val="935"/>
    <w:link w:val="1014"/>
    <w:uiPriority w:val="0"/>
    <w:qFormat/>
    <w:pPr>
      <w:ind w:firstLine="420"/>
    </w:pPr>
    <w:rPr>
      <w:rFonts w:ascii="Calibri" w:hAnsi="Calibri" w:eastAsia="宋体" w:cs="Times New Roman"/>
      <w:szCs w:val="21"/>
    </w:rPr>
  </w:style>
  <w:style w:type="paragraph" w:styleId="948">
    <w:name w:val="List 3"/>
    <w:basedOn w:val="935"/>
    <w:uiPriority w:val="0"/>
    <w:qFormat/>
    <w:pPr>
      <w:ind w:left="100" w:hanging="200"/>
    </w:pPr>
    <w:rPr>
      <w:rFonts w:ascii="Times New Roman" w:hAnsi="Times New Roman" w:eastAsia="宋体" w:cs="Times New Roman"/>
      <w:szCs w:val="21"/>
    </w:rPr>
  </w:style>
  <w:style w:type="paragraph" w:styleId="949">
    <w:name w:val="toc 7"/>
    <w:basedOn w:val="935"/>
    <w:next w:val="935"/>
    <w:uiPriority w:val="0"/>
    <w:semiHidden/>
    <w:qFormat/>
    <w:pPr>
      <w:jc w:val="left"/>
    </w:pPr>
    <w:rPr>
      <w:rFonts w:ascii="Calibri" w:hAnsi="Calibri" w:eastAsia="宋体" w:cs="Times New Roman"/>
      <w:sz w:val="22"/>
    </w:rPr>
  </w:style>
  <w:style w:type="paragraph" w:styleId="950">
    <w:name w:val="index 8"/>
    <w:basedOn w:val="935"/>
    <w:next w:val="935"/>
    <w:uiPriority w:val="0"/>
    <w:semiHidden/>
    <w:qFormat/>
    <w:pPr>
      <w:ind w:left="1400"/>
    </w:pPr>
    <w:rPr>
      <w:rFonts w:ascii="Times New Roman" w:hAnsi="Times New Roman" w:eastAsia="宋体" w:cs="Times New Roman"/>
      <w:szCs w:val="20"/>
    </w:rPr>
  </w:style>
  <w:style w:type="paragraph" w:styleId="951">
    <w:name w:val="index 5"/>
    <w:basedOn w:val="935"/>
    <w:next w:val="935"/>
    <w:uiPriority w:val="0"/>
    <w:semiHidden/>
    <w:qFormat/>
    <w:pPr>
      <w:ind w:left="800"/>
    </w:pPr>
    <w:rPr>
      <w:rFonts w:ascii="Times New Roman" w:hAnsi="Times New Roman" w:eastAsia="宋体" w:cs="Times New Roman"/>
      <w:szCs w:val="20"/>
    </w:rPr>
  </w:style>
  <w:style w:type="paragraph" w:styleId="952">
    <w:name w:val="Document Map"/>
    <w:basedOn w:val="935"/>
    <w:link w:val="1015"/>
    <w:uiPriority w:val="0"/>
    <w:semiHidden/>
    <w:qFormat/>
    <w:pPr>
      <w:shd w:val="clear" w:color="auto" w:fill="000080"/>
    </w:pPr>
    <w:rPr>
      <w:rFonts w:ascii="Times New Roman" w:hAnsi="Times New Roman" w:eastAsia="宋体" w:cs="Times New Roman"/>
      <w:szCs w:val="21"/>
    </w:rPr>
  </w:style>
  <w:style w:type="paragraph" w:styleId="953">
    <w:name w:val="annotation text"/>
    <w:basedOn w:val="935"/>
    <w:link w:val="1017"/>
    <w:uiPriority w:val="0"/>
    <w:unhideWhenUsed/>
    <w:qFormat/>
    <w:pPr>
      <w:jc w:val="left"/>
    </w:pPr>
    <w:rPr>
      <w:rFonts w:ascii="Calibri" w:hAnsi="Calibri" w:eastAsia="宋体" w:cs="Times New Roman"/>
    </w:rPr>
  </w:style>
  <w:style w:type="paragraph" w:styleId="954">
    <w:name w:val="index 6"/>
    <w:basedOn w:val="935"/>
    <w:next w:val="935"/>
    <w:uiPriority w:val="0"/>
    <w:semiHidden/>
    <w:qFormat/>
    <w:pPr>
      <w:ind w:left="1000"/>
    </w:pPr>
    <w:rPr>
      <w:rFonts w:ascii="Times New Roman" w:hAnsi="Times New Roman" w:eastAsia="宋体" w:cs="Times New Roman"/>
      <w:szCs w:val="20"/>
    </w:rPr>
  </w:style>
  <w:style w:type="paragraph" w:styleId="955">
    <w:name w:val="Body Text 3"/>
    <w:basedOn w:val="935"/>
    <w:link w:val="1018"/>
    <w:uiPriority w:val="0"/>
    <w:qFormat/>
    <w:rPr>
      <w:rFonts w:ascii="仿宋_GB2312" w:hAnsi="Arial" w:eastAsia="仿宋_GB2312" w:cs="Times New Roman"/>
      <w:sz w:val="32"/>
      <w:szCs w:val="32"/>
    </w:rPr>
  </w:style>
  <w:style w:type="paragraph" w:styleId="956">
    <w:name w:val="Body Text"/>
    <w:basedOn w:val="935"/>
    <w:link w:val="1020"/>
    <w:uiPriority w:val="0"/>
    <w:qFormat/>
    <w:rPr>
      <w:rFonts w:ascii="楷体_GB2312" w:hAnsi="Arial" w:eastAsia="楷体_GB2312" w:cs="Times New Roman"/>
      <w:sz w:val="28"/>
      <w:szCs w:val="28"/>
    </w:rPr>
  </w:style>
  <w:style w:type="paragraph" w:styleId="957">
    <w:name w:val="Body Text Indent"/>
    <w:basedOn w:val="935"/>
    <w:link w:val="1022"/>
    <w:uiPriority w:val="0"/>
    <w:unhideWhenUsed/>
    <w:qFormat/>
    <w:pPr>
      <w:ind w:left="420"/>
      <w:spacing w:after="120"/>
    </w:pPr>
    <w:rPr>
      <w:rFonts w:ascii="Calibri" w:hAnsi="Calibri" w:eastAsia="宋体" w:cs="Times New Roman"/>
    </w:rPr>
  </w:style>
  <w:style w:type="paragraph" w:styleId="958">
    <w:name w:val="List 2"/>
    <w:basedOn w:val="935"/>
    <w:uiPriority w:val="0"/>
    <w:qFormat/>
    <w:pPr>
      <w:ind w:left="100" w:hanging="200"/>
    </w:pPr>
    <w:rPr>
      <w:rFonts w:ascii="Times New Roman" w:hAnsi="Times New Roman" w:eastAsia="宋体" w:cs="Times New Roman"/>
      <w:szCs w:val="21"/>
    </w:rPr>
  </w:style>
  <w:style w:type="paragraph" w:styleId="959">
    <w:name w:val="Block Text"/>
    <w:basedOn w:val="935"/>
    <w:uiPriority w:val="0"/>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960">
    <w:name w:val="index 4"/>
    <w:basedOn w:val="935"/>
    <w:next w:val="935"/>
    <w:uiPriority w:val="0"/>
    <w:semiHidden/>
    <w:qFormat/>
    <w:pPr>
      <w:ind w:left="600"/>
    </w:pPr>
    <w:rPr>
      <w:rFonts w:ascii="Times New Roman" w:hAnsi="Times New Roman" w:eastAsia="宋体" w:cs="Times New Roman"/>
      <w:szCs w:val="20"/>
    </w:rPr>
  </w:style>
  <w:style w:type="paragraph" w:styleId="961">
    <w:name w:val="toc 5"/>
    <w:basedOn w:val="935"/>
    <w:next w:val="935"/>
    <w:uiPriority w:val="0"/>
    <w:semiHidden/>
    <w:qFormat/>
    <w:pPr>
      <w:jc w:val="left"/>
    </w:pPr>
    <w:rPr>
      <w:rFonts w:ascii="Calibri" w:hAnsi="Calibri" w:eastAsia="宋体" w:cs="Times New Roman"/>
      <w:sz w:val="22"/>
    </w:rPr>
  </w:style>
  <w:style w:type="paragraph" w:styleId="962">
    <w:name w:val="toc 3"/>
    <w:basedOn w:val="935"/>
    <w:next w:val="935"/>
    <w:uiPriority w:val="39"/>
    <w:qFormat/>
    <w:pPr>
      <w:jc w:val="left"/>
    </w:pPr>
    <w:rPr>
      <w:rFonts w:ascii="Calibri" w:hAnsi="Calibri" w:eastAsia="宋体" w:cs="Times New Roman"/>
      <w:smallCaps/>
      <w:sz w:val="22"/>
    </w:rPr>
  </w:style>
  <w:style w:type="paragraph" w:styleId="963">
    <w:name w:val="Plain Text"/>
    <w:basedOn w:val="935"/>
    <w:link w:val="1024"/>
    <w:uiPriority w:val="0"/>
    <w:qFormat/>
    <w:rPr>
      <w:rFonts w:ascii="宋体" w:hAnsi="Courier New" w:eastAsia="宋体" w:cs="Courier New"/>
      <w:szCs w:val="21"/>
    </w:rPr>
  </w:style>
  <w:style w:type="paragraph" w:styleId="964">
    <w:name w:val="toc 8"/>
    <w:basedOn w:val="935"/>
    <w:next w:val="935"/>
    <w:uiPriority w:val="0"/>
    <w:semiHidden/>
    <w:qFormat/>
    <w:pPr>
      <w:jc w:val="left"/>
    </w:pPr>
    <w:rPr>
      <w:rFonts w:ascii="Calibri" w:hAnsi="Calibri" w:eastAsia="宋体" w:cs="Times New Roman"/>
      <w:sz w:val="22"/>
    </w:rPr>
  </w:style>
  <w:style w:type="paragraph" w:styleId="965">
    <w:name w:val="index 3"/>
    <w:basedOn w:val="935"/>
    <w:next w:val="935"/>
    <w:uiPriority w:val="0"/>
    <w:semiHidden/>
    <w:qFormat/>
    <w:pPr>
      <w:ind w:left="400"/>
    </w:pPr>
    <w:rPr>
      <w:rFonts w:ascii="Times New Roman" w:hAnsi="Times New Roman" w:eastAsia="宋体" w:cs="Times New Roman"/>
      <w:szCs w:val="20"/>
    </w:rPr>
  </w:style>
  <w:style w:type="paragraph" w:styleId="966">
    <w:name w:val="Date"/>
    <w:basedOn w:val="935"/>
    <w:next w:val="935"/>
    <w:link w:val="1026"/>
    <w:uiPriority w:val="0"/>
    <w:qFormat/>
    <w:rPr>
      <w:rFonts w:ascii="Times New Roman" w:hAnsi="Times New Roman" w:eastAsia="宋体" w:cs="Times New Roman"/>
      <w:sz w:val="24"/>
      <w:szCs w:val="24"/>
    </w:rPr>
  </w:style>
  <w:style w:type="paragraph" w:styleId="967">
    <w:name w:val="Body Text Indent 2"/>
    <w:basedOn w:val="935"/>
    <w:link w:val="1027"/>
    <w:uiPriority w:val="0"/>
    <w:qFormat/>
    <w:pPr>
      <w:ind w:left="630" w:firstLine="645"/>
    </w:pPr>
    <w:rPr>
      <w:rFonts w:ascii="Arial" w:hAnsi="Arial" w:eastAsia="仿宋_GB2312" w:cs="Arial"/>
      <w:sz w:val="32"/>
      <w:szCs w:val="32"/>
    </w:rPr>
  </w:style>
  <w:style w:type="paragraph" w:styleId="968">
    <w:name w:val="Balloon Text"/>
    <w:basedOn w:val="935"/>
    <w:link w:val="1029"/>
    <w:uiPriority w:val="0"/>
    <w:qFormat/>
    <w:rPr>
      <w:rFonts w:ascii="Times New Roman" w:hAnsi="Times New Roman" w:eastAsia="宋体" w:cs="Times New Roman"/>
      <w:sz w:val="18"/>
      <w:szCs w:val="18"/>
    </w:rPr>
  </w:style>
  <w:style w:type="paragraph" w:styleId="969">
    <w:name w:val="Footer"/>
    <w:basedOn w:val="935"/>
    <w:link w:val="1002"/>
    <w:uiPriority w:val="0"/>
    <w:unhideWhenUsed/>
    <w:qFormat/>
    <w:pPr>
      <w:jc w:val="left"/>
      <w:tabs>
        <w:tab w:val="center" w:pos="4153" w:leader="none"/>
        <w:tab w:val="right" w:pos="8306" w:leader="none"/>
      </w:tabs>
    </w:pPr>
    <w:rPr>
      <w:sz w:val="18"/>
      <w:szCs w:val="18"/>
    </w:rPr>
  </w:style>
  <w:style w:type="paragraph" w:styleId="970">
    <w:name w:val="envelope return"/>
    <w:basedOn w:val="935"/>
    <w:uiPriority w:val="0"/>
    <w:qFormat/>
    <w:rPr>
      <w:rFonts w:ascii="Arial" w:hAnsi="Arial" w:eastAsia="宋体" w:cs="Times New Roman"/>
      <w:szCs w:val="20"/>
    </w:rPr>
  </w:style>
  <w:style w:type="paragraph" w:styleId="971">
    <w:name w:val="Header"/>
    <w:basedOn w:val="935"/>
    <w:link w:val="100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72">
    <w:name w:val="Signature"/>
    <w:basedOn w:val="935"/>
    <w:link w:val="1031"/>
    <w:uiPriority w:val="0"/>
    <w:qFormat/>
    <w:pPr>
      <w:jc w:val="center"/>
      <w:spacing w:after="600" w:line="312" w:lineRule="atLeast"/>
    </w:pPr>
    <w:rPr>
      <w:rFonts w:ascii="Times New Roman" w:hAnsi="Times New Roman" w:eastAsia="仿宋_GB2312" w:cs="Times New Roman"/>
      <w:sz w:val="24"/>
      <w:szCs w:val="20"/>
    </w:rPr>
  </w:style>
  <w:style w:type="paragraph" w:styleId="973">
    <w:name w:val="toc 1"/>
    <w:basedOn w:val="935"/>
    <w:next w:val="935"/>
    <w:uiPriority w:val="39"/>
    <w:qFormat/>
    <w:pPr>
      <w:jc w:val="left"/>
      <w:spacing w:before="360" w:after="360"/>
    </w:pPr>
    <w:rPr>
      <w:rFonts w:ascii="Calibri" w:hAnsi="Calibri" w:eastAsia="宋体" w:cs="Times New Roman"/>
      <w:b/>
      <w:bCs/>
      <w:caps/>
      <w:sz w:val="22"/>
      <w:u w:val="single"/>
    </w:rPr>
  </w:style>
  <w:style w:type="paragraph" w:styleId="974">
    <w:name w:val="toc 4"/>
    <w:basedOn w:val="935"/>
    <w:next w:val="935"/>
    <w:uiPriority w:val="0"/>
    <w:semiHidden/>
    <w:qFormat/>
    <w:pPr>
      <w:jc w:val="left"/>
    </w:pPr>
    <w:rPr>
      <w:rFonts w:ascii="Calibri" w:hAnsi="Calibri" w:eastAsia="宋体" w:cs="Times New Roman"/>
      <w:sz w:val="22"/>
    </w:rPr>
  </w:style>
  <w:style w:type="paragraph" w:styleId="975">
    <w:name w:val="index heading"/>
    <w:basedOn w:val="935"/>
    <w:next w:val="976"/>
    <w:uiPriority w:val="0"/>
    <w:semiHidden/>
    <w:qFormat/>
    <w:rPr>
      <w:rFonts w:ascii="Times New Roman" w:hAnsi="Times New Roman" w:eastAsia="宋体" w:cs="Times New Roman"/>
      <w:szCs w:val="20"/>
    </w:rPr>
  </w:style>
  <w:style w:type="paragraph" w:styleId="976">
    <w:name w:val="index 1"/>
    <w:basedOn w:val="935"/>
    <w:next w:val="935"/>
    <w:uiPriority w:val="0"/>
    <w:semiHidden/>
    <w:unhideWhenUsed/>
    <w:qFormat/>
  </w:style>
  <w:style w:type="paragraph" w:styleId="977">
    <w:name w:val="List"/>
    <w:basedOn w:val="935"/>
    <w:uiPriority w:val="0"/>
    <w:qFormat/>
    <w:pPr>
      <w:ind w:left="200" w:hanging="200"/>
    </w:pPr>
    <w:rPr>
      <w:rFonts w:ascii="Times New Roman" w:hAnsi="Times New Roman" w:eastAsia="宋体" w:cs="Times New Roman"/>
      <w:szCs w:val="21"/>
    </w:rPr>
  </w:style>
  <w:style w:type="paragraph" w:styleId="978">
    <w:name w:val="footnote text"/>
    <w:basedOn w:val="935"/>
    <w:link w:val="1032"/>
    <w:uiPriority w:val="0"/>
    <w:qFormat/>
    <w:pPr>
      <w:jc w:val="left"/>
    </w:pPr>
    <w:rPr>
      <w:rFonts w:ascii="Times New Roman" w:hAnsi="Times New Roman" w:eastAsia="宋体" w:cs="Times New Roman"/>
      <w:sz w:val="18"/>
      <w:szCs w:val="18"/>
    </w:rPr>
  </w:style>
  <w:style w:type="paragraph" w:styleId="979">
    <w:name w:val="toc 6"/>
    <w:basedOn w:val="935"/>
    <w:next w:val="935"/>
    <w:uiPriority w:val="0"/>
    <w:semiHidden/>
    <w:qFormat/>
    <w:pPr>
      <w:jc w:val="left"/>
    </w:pPr>
    <w:rPr>
      <w:rFonts w:ascii="Calibri" w:hAnsi="Calibri" w:eastAsia="宋体" w:cs="Times New Roman"/>
      <w:sz w:val="22"/>
    </w:rPr>
  </w:style>
  <w:style w:type="paragraph" w:styleId="980">
    <w:name w:val="Body Text Indent 3"/>
    <w:basedOn w:val="935"/>
    <w:link w:val="1033"/>
    <w:uiPriority w:val="0"/>
    <w:qFormat/>
    <w:pPr>
      <w:ind w:left="645" w:firstLine="645"/>
    </w:pPr>
    <w:rPr>
      <w:rFonts w:ascii="Arial" w:hAnsi="Arial" w:eastAsia="仿宋_GB2312" w:cs="Arial"/>
      <w:color w:val="ffff00"/>
      <w:sz w:val="32"/>
      <w:szCs w:val="32"/>
    </w:rPr>
  </w:style>
  <w:style w:type="paragraph" w:styleId="981">
    <w:name w:val="index 7"/>
    <w:basedOn w:val="935"/>
    <w:next w:val="935"/>
    <w:uiPriority w:val="0"/>
    <w:semiHidden/>
    <w:qFormat/>
    <w:pPr>
      <w:ind w:left="1200"/>
    </w:pPr>
    <w:rPr>
      <w:rFonts w:ascii="Times New Roman" w:hAnsi="Times New Roman" w:eastAsia="宋体" w:cs="Times New Roman"/>
      <w:szCs w:val="20"/>
    </w:rPr>
  </w:style>
  <w:style w:type="paragraph" w:styleId="982">
    <w:name w:val="index 9"/>
    <w:basedOn w:val="935"/>
    <w:next w:val="935"/>
    <w:uiPriority w:val="0"/>
    <w:semiHidden/>
    <w:qFormat/>
    <w:pPr>
      <w:ind w:left="1600"/>
    </w:pPr>
    <w:rPr>
      <w:rFonts w:ascii="Times New Roman" w:hAnsi="Times New Roman" w:eastAsia="宋体" w:cs="Times New Roman"/>
      <w:szCs w:val="20"/>
    </w:rPr>
  </w:style>
  <w:style w:type="paragraph" w:styleId="983">
    <w:name w:val="table of figures"/>
    <w:basedOn w:val="935"/>
    <w:next w:val="935"/>
    <w:uiPriority w:val="0"/>
    <w:semiHidden/>
    <w:qFormat/>
    <w:pPr>
      <w:ind w:left="840" w:hanging="420"/>
    </w:pPr>
    <w:rPr>
      <w:rFonts w:ascii="Times New Roman" w:hAnsi="Times New Roman" w:eastAsia="宋体" w:cs="Times New Roman"/>
      <w:szCs w:val="21"/>
    </w:rPr>
  </w:style>
  <w:style w:type="paragraph" w:styleId="984">
    <w:name w:val="toc 2"/>
    <w:basedOn w:val="935"/>
    <w:next w:val="935"/>
    <w:uiPriority w:val="39"/>
    <w:qFormat/>
    <w:pPr>
      <w:jc w:val="left"/>
    </w:pPr>
    <w:rPr>
      <w:rFonts w:ascii="Calibri" w:hAnsi="Calibri" w:eastAsia="宋体" w:cs="Times New Roman"/>
      <w:b/>
      <w:bCs/>
      <w:smallCaps/>
      <w:sz w:val="22"/>
    </w:rPr>
  </w:style>
  <w:style w:type="paragraph" w:styleId="985">
    <w:name w:val="toc 9"/>
    <w:basedOn w:val="935"/>
    <w:next w:val="935"/>
    <w:uiPriority w:val="0"/>
    <w:semiHidden/>
    <w:qFormat/>
    <w:pPr>
      <w:jc w:val="left"/>
    </w:pPr>
    <w:rPr>
      <w:rFonts w:ascii="Calibri" w:hAnsi="Calibri" w:eastAsia="宋体" w:cs="Times New Roman"/>
      <w:sz w:val="22"/>
    </w:rPr>
  </w:style>
  <w:style w:type="paragraph" w:styleId="986">
    <w:name w:val="Body Text 2"/>
    <w:basedOn w:val="935"/>
    <w:link w:val="1034"/>
    <w:uiPriority w:val="0"/>
    <w:qFormat/>
    <w:pPr>
      <w:jc w:val="center"/>
      <w:widowControl/>
    </w:pPr>
    <w:rPr>
      <w:rFonts w:ascii="楷体_GB2312" w:hAnsi="Times New Roman" w:eastAsia="楷体_GB2312" w:cs="Times New Roman"/>
      <w:sz w:val="28"/>
      <w:szCs w:val="28"/>
    </w:rPr>
  </w:style>
  <w:style w:type="paragraph" w:styleId="987">
    <w:name w:val="HTML Preformatted"/>
    <w:basedOn w:val="935"/>
    <w:link w:val="10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88">
    <w:name w:val="Normal (Web)"/>
    <w:basedOn w:val="935"/>
    <w:uiPriority w:val="99"/>
    <w:qFormat/>
    <w:pPr>
      <w:jc w:val="left"/>
      <w:spacing w:before="100" w:beforeAutospacing="1" w:after="100" w:afterAutospacing="1"/>
      <w:widowControl/>
    </w:pPr>
    <w:rPr>
      <w:rFonts w:ascii="宋体" w:hAnsi="宋体" w:eastAsia="宋体" w:cs="宋体"/>
      <w:sz w:val="24"/>
      <w:szCs w:val="24"/>
    </w:rPr>
  </w:style>
  <w:style w:type="paragraph" w:styleId="989">
    <w:name w:val="index 2"/>
    <w:basedOn w:val="935"/>
    <w:next w:val="935"/>
    <w:uiPriority w:val="0"/>
    <w:semiHidden/>
    <w:qFormat/>
    <w:pPr>
      <w:ind w:left="200"/>
    </w:pPr>
    <w:rPr>
      <w:rFonts w:ascii="Times New Roman" w:hAnsi="Times New Roman" w:eastAsia="宋体" w:cs="Times New Roman"/>
      <w:szCs w:val="20"/>
    </w:rPr>
  </w:style>
  <w:style w:type="paragraph" w:styleId="990">
    <w:name w:val="annotation subject"/>
    <w:basedOn w:val="953"/>
    <w:next w:val="953"/>
    <w:link w:val="1037"/>
    <w:uiPriority w:val="0"/>
    <w:qFormat/>
    <w:rPr>
      <w:rFonts w:ascii="Times New Roman" w:hAnsi="Times New Roman"/>
      <w:b/>
      <w:bCs/>
      <w:szCs w:val="21"/>
    </w:rPr>
  </w:style>
  <w:style w:type="paragraph" w:styleId="991">
    <w:name w:val="Body Text First Indent"/>
    <w:basedOn w:val="935"/>
    <w:link w:val="1038"/>
    <w:uiPriority w:val="0"/>
    <w:qFormat/>
    <w:pPr>
      <w:ind w:firstLine="200"/>
      <w:spacing w:line="360" w:lineRule="auto"/>
    </w:pPr>
    <w:rPr>
      <w:rFonts w:ascii="仿宋_GB2312" w:hAnsi="Times New Roman" w:eastAsia="仿宋_GB2312" w:cs="Times New Roman"/>
      <w:sz w:val="30"/>
      <w:szCs w:val="30"/>
    </w:rPr>
  </w:style>
  <w:style w:type="paragraph" w:styleId="992">
    <w:name w:val="Body Text First Indent 2"/>
    <w:basedOn w:val="957"/>
    <w:link w:val="1039"/>
    <w:uiPriority w:val="0"/>
    <w:qFormat/>
    <w:pPr>
      <w:ind w:left="0" w:firstLine="420"/>
      <w:spacing w:after="0" w:line="360" w:lineRule="auto"/>
    </w:pPr>
    <w:rPr>
      <w:rFonts w:ascii="宋体" w:hAnsi="宋体"/>
      <w:szCs w:val="20"/>
    </w:rPr>
  </w:style>
  <w:style w:type="table" w:styleId="993">
    <w:name w:val="Table Grid"/>
    <w:basedOn w:val="9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4">
    <w:name w:val="Strong"/>
    <w:uiPriority w:val="22"/>
    <w:qFormat/>
    <w:rPr>
      <w:b/>
      <w:bCs/>
    </w:rPr>
  </w:style>
  <w:style w:type="character" w:styleId="995">
    <w:name w:val="page number"/>
    <w:uiPriority w:val="0"/>
    <w:qFormat/>
  </w:style>
  <w:style w:type="character" w:styleId="996">
    <w:name w:val="FollowedHyperlink"/>
    <w:uiPriority w:val="0"/>
    <w:qFormat/>
    <w:rPr>
      <w:color w:val="800080"/>
      <w:u w:val="single"/>
    </w:rPr>
  </w:style>
  <w:style w:type="character" w:styleId="997">
    <w:name w:val="Emphasis"/>
    <w:uiPriority w:val="0"/>
    <w:qFormat/>
    <w:rPr>
      <w:i/>
      <w:iCs/>
    </w:rPr>
  </w:style>
  <w:style w:type="character" w:styleId="998">
    <w:name w:val="Hyperlink"/>
    <w:uiPriority w:val="99"/>
    <w:qFormat/>
    <w:rPr>
      <w:color w:val="0000ff"/>
      <w:u w:val="single"/>
    </w:rPr>
  </w:style>
  <w:style w:type="character" w:styleId="999">
    <w:name w:val="annotation reference"/>
    <w:uiPriority w:val="0"/>
    <w:qFormat/>
    <w:rPr>
      <w:sz w:val="21"/>
      <w:szCs w:val="21"/>
    </w:rPr>
  </w:style>
  <w:style w:type="character" w:styleId="1000">
    <w:name w:val="footnote reference"/>
    <w:uiPriority w:val="0"/>
    <w:unhideWhenUsed/>
    <w:qFormat/>
    <w:rPr>
      <w:vertAlign w:val="superscript"/>
    </w:rPr>
  </w:style>
  <w:style w:type="character" w:styleId="1001" w:customStyle="1">
    <w:name w:val="页眉 字符"/>
    <w:basedOn w:val="945"/>
    <w:link w:val="971"/>
    <w:uiPriority w:val="0"/>
    <w:qFormat/>
    <w:rPr>
      <w:sz w:val="18"/>
      <w:szCs w:val="18"/>
    </w:rPr>
  </w:style>
  <w:style w:type="character" w:styleId="1002" w:customStyle="1">
    <w:name w:val="页脚 字符"/>
    <w:basedOn w:val="945"/>
    <w:link w:val="969"/>
    <w:uiPriority w:val="0"/>
    <w:qFormat/>
    <w:rPr>
      <w:sz w:val="18"/>
      <w:szCs w:val="18"/>
    </w:rPr>
  </w:style>
  <w:style w:type="character" w:styleId="1003" w:customStyle="1">
    <w:name w:val="标题 1 字符"/>
    <w:basedOn w:val="945"/>
    <w:uiPriority w:val="9"/>
    <w:qFormat/>
    <w:rPr>
      <w:b/>
      <w:bCs/>
      <w:sz w:val="44"/>
      <w:szCs w:val="44"/>
    </w:rPr>
  </w:style>
  <w:style w:type="character" w:styleId="1004" w:customStyle="1">
    <w:name w:val="标题 2 字符"/>
    <w:basedOn w:val="945"/>
    <w:uiPriority w:val="0"/>
    <w:qFormat/>
    <w:rPr>
      <w:rFonts w:asciiTheme="majorHAnsi" w:hAnsiTheme="majorHAnsi" w:eastAsiaTheme="majorEastAsia" w:cstheme="majorBidi"/>
      <w:b/>
      <w:bCs/>
      <w:sz w:val="32"/>
      <w:szCs w:val="32"/>
    </w:rPr>
  </w:style>
  <w:style w:type="character" w:styleId="1005" w:customStyle="1">
    <w:name w:val="标题 3 字符"/>
    <w:basedOn w:val="945"/>
    <w:link w:val="938"/>
    <w:uiPriority w:val="0"/>
    <w:qFormat/>
    <w:rPr>
      <w:rFonts w:ascii="Times New Roman" w:hAnsi="Times New Roman" w:eastAsia="宋体" w:cs="Times New Roman"/>
      <w:b/>
      <w:bCs/>
      <w:sz w:val="32"/>
      <w:szCs w:val="32"/>
    </w:rPr>
  </w:style>
  <w:style w:type="character" w:styleId="1006" w:customStyle="1">
    <w:name w:val="标题 4 字符"/>
    <w:basedOn w:val="945"/>
    <w:link w:val="939"/>
    <w:uiPriority w:val="0"/>
    <w:qFormat/>
    <w:rPr>
      <w:rFonts w:ascii="Arial" w:hAnsi="Arial" w:eastAsia="黑体" w:cs="Arial"/>
      <w:b/>
      <w:bCs/>
      <w:sz w:val="28"/>
      <w:szCs w:val="28"/>
    </w:rPr>
  </w:style>
  <w:style w:type="character" w:styleId="1007" w:customStyle="1">
    <w:name w:val="标题 5 字符"/>
    <w:basedOn w:val="945"/>
    <w:link w:val="940"/>
    <w:uiPriority w:val="0"/>
    <w:qFormat/>
    <w:rPr>
      <w:rFonts w:ascii="宋体" w:hAnsi="Times New Roman" w:eastAsia="宋体" w:cs="Times New Roman"/>
      <w:color w:val="000000"/>
      <w:sz w:val="28"/>
      <w:szCs w:val="28"/>
    </w:rPr>
  </w:style>
  <w:style w:type="character" w:styleId="1008" w:customStyle="1">
    <w:name w:val="标题 6 字符"/>
    <w:basedOn w:val="945"/>
    <w:link w:val="941"/>
    <w:uiPriority w:val="0"/>
    <w:qFormat/>
    <w:rPr>
      <w:rFonts w:ascii="Arial" w:hAnsi="Arial" w:eastAsia="黑体" w:cs="Times New Roman"/>
      <w:b/>
      <w:bCs/>
      <w:sz w:val="24"/>
      <w:szCs w:val="24"/>
    </w:rPr>
  </w:style>
  <w:style w:type="character" w:styleId="1009" w:customStyle="1">
    <w:name w:val="标题 7 字符"/>
    <w:basedOn w:val="945"/>
    <w:link w:val="942"/>
    <w:uiPriority w:val="0"/>
    <w:qFormat/>
    <w:rPr>
      <w:rFonts w:ascii="Times New Roman" w:hAnsi="Times New Roman" w:eastAsia="宋体" w:cs="Times New Roman"/>
      <w:b/>
      <w:bCs/>
      <w:sz w:val="24"/>
      <w:szCs w:val="24"/>
    </w:rPr>
  </w:style>
  <w:style w:type="character" w:styleId="1010" w:customStyle="1">
    <w:name w:val="标题 8 字符"/>
    <w:basedOn w:val="945"/>
    <w:link w:val="943"/>
    <w:uiPriority w:val="0"/>
    <w:qFormat/>
    <w:rPr>
      <w:rFonts w:ascii="Arial" w:hAnsi="Arial" w:eastAsia="黑体" w:cs="Times New Roman"/>
      <w:sz w:val="24"/>
      <w:szCs w:val="24"/>
    </w:rPr>
  </w:style>
  <w:style w:type="character" w:styleId="1011" w:customStyle="1">
    <w:name w:val="标题 9 字符"/>
    <w:basedOn w:val="945"/>
    <w:link w:val="944"/>
    <w:uiPriority w:val="0"/>
    <w:qFormat/>
    <w:rPr>
      <w:rFonts w:ascii="Arial" w:hAnsi="Arial" w:eastAsia="黑体" w:cs="Times New Roman"/>
      <w:szCs w:val="21"/>
    </w:rPr>
  </w:style>
  <w:style w:type="character" w:styleId="1012" w:customStyle="1">
    <w:name w:val="标题 1 字符1"/>
    <w:link w:val="936"/>
    <w:uiPriority w:val="9"/>
    <w:qFormat/>
    <w:rPr>
      <w:rFonts w:ascii="楷体_GB2312" w:hAnsi="Times New Roman" w:eastAsia="楷体_GB2312" w:cs="Times New Roman"/>
      <w:sz w:val="28"/>
      <w:szCs w:val="28"/>
    </w:rPr>
  </w:style>
  <w:style w:type="character" w:styleId="1013" w:customStyle="1">
    <w:name w:val="标题 2 字符3"/>
    <w:link w:val="937"/>
    <w:uiPriority w:val="0"/>
    <w:qFormat/>
    <w:rPr>
      <w:rFonts w:ascii="Arial" w:hAnsi="Arial" w:eastAsia="幼圆" w:cs="Arial"/>
      <w:b/>
      <w:bCs/>
      <w:sz w:val="44"/>
      <w:szCs w:val="44"/>
    </w:rPr>
  </w:style>
  <w:style w:type="character" w:styleId="1014" w:customStyle="1">
    <w:name w:val="正文缩进 字符1"/>
    <w:link w:val="947"/>
    <w:uiPriority w:val="0"/>
    <w:qFormat/>
    <w:rPr>
      <w:rFonts w:ascii="Calibri" w:hAnsi="Calibri" w:eastAsia="宋体" w:cs="Times New Roman"/>
      <w:szCs w:val="21"/>
    </w:rPr>
  </w:style>
  <w:style w:type="character" w:styleId="1015" w:customStyle="1">
    <w:name w:val="文档结构图 字符"/>
    <w:basedOn w:val="945"/>
    <w:link w:val="952"/>
    <w:uiPriority w:val="0"/>
    <w:semiHidden/>
    <w:qFormat/>
    <w:rPr>
      <w:rFonts w:ascii="Times New Roman" w:hAnsi="Times New Roman" w:eastAsia="宋体" w:cs="Times New Roman"/>
      <w:szCs w:val="21"/>
      <w:shd w:val="clear" w:color="auto" w:fill="000080"/>
    </w:rPr>
  </w:style>
  <w:style w:type="character" w:styleId="1016" w:customStyle="1">
    <w:name w:val="批注文字 字符"/>
    <w:basedOn w:val="945"/>
    <w:uiPriority w:val="0"/>
    <w:qFormat/>
  </w:style>
  <w:style w:type="character" w:styleId="1017" w:customStyle="1">
    <w:name w:val="批注文字 字符2"/>
    <w:link w:val="953"/>
    <w:uiPriority w:val="0"/>
    <w:qFormat/>
    <w:rPr>
      <w:rFonts w:ascii="Calibri" w:hAnsi="Calibri" w:eastAsia="宋体" w:cs="Times New Roman"/>
    </w:rPr>
  </w:style>
  <w:style w:type="character" w:styleId="1018" w:customStyle="1">
    <w:name w:val="正文文本 3 字符"/>
    <w:basedOn w:val="945"/>
    <w:link w:val="955"/>
    <w:uiPriority w:val="0"/>
    <w:qFormat/>
    <w:rPr>
      <w:rFonts w:ascii="仿宋_GB2312" w:hAnsi="Arial" w:eastAsia="仿宋_GB2312" w:cs="Times New Roman"/>
      <w:sz w:val="32"/>
      <w:szCs w:val="32"/>
    </w:rPr>
  </w:style>
  <w:style w:type="character" w:styleId="1019" w:customStyle="1">
    <w:name w:val="正文文本 字符"/>
    <w:basedOn w:val="945"/>
    <w:uiPriority w:val="0"/>
    <w:qFormat/>
  </w:style>
  <w:style w:type="character" w:styleId="1020" w:customStyle="1">
    <w:name w:val="正文文本 字符3"/>
    <w:link w:val="956"/>
    <w:uiPriority w:val="0"/>
    <w:qFormat/>
    <w:rPr>
      <w:rFonts w:ascii="楷体_GB2312" w:hAnsi="Arial" w:eastAsia="楷体_GB2312" w:cs="Times New Roman"/>
      <w:sz w:val="28"/>
      <w:szCs w:val="28"/>
    </w:rPr>
  </w:style>
  <w:style w:type="character" w:styleId="1021" w:customStyle="1">
    <w:name w:val="正文文本缩进 字符"/>
    <w:basedOn w:val="945"/>
    <w:uiPriority w:val="0"/>
    <w:qFormat/>
  </w:style>
  <w:style w:type="character" w:styleId="1022" w:customStyle="1">
    <w:name w:val="正文文本缩进 字符1"/>
    <w:link w:val="957"/>
    <w:uiPriority w:val="0"/>
    <w:qFormat/>
    <w:rPr>
      <w:rFonts w:ascii="Calibri" w:hAnsi="Calibri" w:eastAsia="宋体" w:cs="Times New Roman"/>
    </w:rPr>
  </w:style>
  <w:style w:type="character" w:styleId="1023" w:customStyle="1">
    <w:name w:val="纯文本 字符"/>
    <w:basedOn w:val="945"/>
    <w:uiPriority w:val="0"/>
    <w:qFormat/>
    <w:rPr>
      <w:rFonts w:hAnsi="Courier New" w:cs="Courier New" w:asciiTheme="minorEastAsia"/>
    </w:rPr>
  </w:style>
  <w:style w:type="character" w:styleId="1024" w:customStyle="1">
    <w:name w:val="纯文本 字符2"/>
    <w:link w:val="963"/>
    <w:uiPriority w:val="0"/>
    <w:qFormat/>
    <w:rPr>
      <w:rFonts w:ascii="宋体" w:hAnsi="Courier New" w:eastAsia="宋体" w:cs="Courier New"/>
      <w:szCs w:val="21"/>
    </w:rPr>
  </w:style>
  <w:style w:type="character" w:styleId="1025" w:customStyle="1">
    <w:name w:val="日期 字符"/>
    <w:basedOn w:val="945"/>
    <w:uiPriority w:val="0"/>
    <w:qFormat/>
  </w:style>
  <w:style w:type="character" w:styleId="1026" w:customStyle="1">
    <w:name w:val="日期 字符2"/>
    <w:link w:val="966"/>
    <w:uiPriority w:val="0"/>
    <w:qFormat/>
    <w:rPr>
      <w:rFonts w:ascii="Times New Roman" w:hAnsi="Times New Roman" w:eastAsia="宋体" w:cs="Times New Roman"/>
      <w:sz w:val="24"/>
      <w:szCs w:val="24"/>
    </w:rPr>
  </w:style>
  <w:style w:type="character" w:styleId="1027" w:customStyle="1">
    <w:name w:val="正文文本缩进 2 字符"/>
    <w:basedOn w:val="945"/>
    <w:link w:val="967"/>
    <w:uiPriority w:val="0"/>
    <w:qFormat/>
    <w:rPr>
      <w:rFonts w:ascii="Arial" w:hAnsi="Arial" w:eastAsia="仿宋_GB2312" w:cs="Arial"/>
      <w:sz w:val="32"/>
      <w:szCs w:val="32"/>
    </w:rPr>
  </w:style>
  <w:style w:type="character" w:styleId="1028" w:customStyle="1">
    <w:name w:val="批注框文本 字符"/>
    <w:basedOn w:val="945"/>
    <w:uiPriority w:val="0"/>
    <w:qFormat/>
    <w:rPr>
      <w:sz w:val="18"/>
      <w:szCs w:val="18"/>
    </w:rPr>
  </w:style>
  <w:style w:type="character" w:styleId="1029" w:customStyle="1">
    <w:name w:val="批注框文本 字符1"/>
    <w:link w:val="968"/>
    <w:uiPriority w:val="0"/>
    <w:qFormat/>
    <w:rPr>
      <w:rFonts w:ascii="Times New Roman" w:hAnsi="Times New Roman" w:eastAsia="宋体" w:cs="Times New Roman"/>
      <w:sz w:val="18"/>
      <w:szCs w:val="18"/>
    </w:rPr>
  </w:style>
  <w:style w:type="character" w:styleId="1030" w:customStyle="1">
    <w:name w:val="签名 字符"/>
    <w:basedOn w:val="945"/>
    <w:uiPriority w:val="0"/>
    <w:qFormat/>
  </w:style>
  <w:style w:type="character" w:styleId="1031" w:customStyle="1">
    <w:name w:val="签名 字符1"/>
    <w:link w:val="972"/>
    <w:uiPriority w:val="0"/>
    <w:qFormat/>
    <w:rPr>
      <w:rFonts w:ascii="Times New Roman" w:hAnsi="Times New Roman" w:eastAsia="仿宋_GB2312" w:cs="Times New Roman"/>
      <w:sz w:val="24"/>
      <w:szCs w:val="20"/>
    </w:rPr>
  </w:style>
  <w:style w:type="character" w:styleId="1032" w:customStyle="1">
    <w:name w:val="脚注文本 字符"/>
    <w:basedOn w:val="945"/>
    <w:link w:val="978"/>
    <w:uiPriority w:val="0"/>
    <w:qFormat/>
    <w:rPr>
      <w:rFonts w:ascii="Times New Roman" w:hAnsi="Times New Roman" w:eastAsia="宋体" w:cs="Times New Roman"/>
      <w:sz w:val="18"/>
      <w:szCs w:val="18"/>
    </w:rPr>
  </w:style>
  <w:style w:type="character" w:styleId="1033" w:customStyle="1">
    <w:name w:val="正文文本缩进 3 字符"/>
    <w:basedOn w:val="945"/>
    <w:link w:val="980"/>
    <w:uiPriority w:val="0"/>
    <w:qFormat/>
    <w:rPr>
      <w:rFonts w:ascii="Arial" w:hAnsi="Arial" w:eastAsia="仿宋_GB2312" w:cs="Arial"/>
      <w:color w:val="ffff00"/>
      <w:sz w:val="32"/>
      <w:szCs w:val="32"/>
    </w:rPr>
  </w:style>
  <w:style w:type="character" w:styleId="1034" w:customStyle="1">
    <w:name w:val="正文文本 2 字符"/>
    <w:basedOn w:val="945"/>
    <w:link w:val="986"/>
    <w:uiPriority w:val="0"/>
    <w:qFormat/>
    <w:rPr>
      <w:rFonts w:ascii="楷体_GB2312" w:hAnsi="Times New Roman" w:eastAsia="楷体_GB2312" w:cs="Times New Roman"/>
      <w:sz w:val="28"/>
      <w:szCs w:val="28"/>
    </w:rPr>
  </w:style>
  <w:style w:type="character" w:styleId="1035" w:customStyle="1">
    <w:name w:val="HTML 预设格式 字符"/>
    <w:basedOn w:val="945"/>
    <w:link w:val="987"/>
    <w:uiPriority w:val="0"/>
    <w:qFormat/>
    <w:rPr>
      <w:rFonts w:ascii="Arial" w:hAnsi="Arial" w:eastAsia="宋体" w:cs="Times New Roman"/>
      <w:sz w:val="24"/>
      <w:szCs w:val="24"/>
    </w:rPr>
  </w:style>
  <w:style w:type="character" w:styleId="1036" w:customStyle="1">
    <w:name w:val="批注主题 字符"/>
    <w:basedOn w:val="1016"/>
    <w:uiPriority w:val="0"/>
    <w:qFormat/>
    <w:rPr>
      <w:b/>
      <w:bCs/>
    </w:rPr>
  </w:style>
  <w:style w:type="character" w:styleId="1037" w:customStyle="1">
    <w:name w:val="批注主题 字符1"/>
    <w:link w:val="990"/>
    <w:uiPriority w:val="0"/>
    <w:qFormat/>
    <w:rPr>
      <w:rFonts w:ascii="Times New Roman" w:hAnsi="Times New Roman" w:eastAsia="宋体" w:cs="Times New Roman"/>
      <w:b/>
      <w:bCs/>
      <w:szCs w:val="21"/>
    </w:rPr>
  </w:style>
  <w:style w:type="character" w:styleId="1038" w:customStyle="1">
    <w:name w:val="正文首行缩进 字符"/>
    <w:basedOn w:val="1019"/>
    <w:link w:val="991"/>
    <w:uiPriority w:val="0"/>
    <w:qFormat/>
    <w:rPr>
      <w:rFonts w:ascii="仿宋_GB2312" w:hAnsi="Times New Roman" w:eastAsia="仿宋_GB2312" w:cs="Times New Roman"/>
      <w:sz w:val="30"/>
      <w:szCs w:val="30"/>
    </w:rPr>
  </w:style>
  <w:style w:type="character" w:styleId="1039" w:customStyle="1">
    <w:name w:val="正文首行缩进 2 字符"/>
    <w:basedOn w:val="1021"/>
    <w:link w:val="992"/>
    <w:uiPriority w:val="0"/>
    <w:qFormat/>
    <w:rPr>
      <w:rFonts w:ascii="宋体" w:hAnsi="宋体" w:eastAsia="宋体" w:cs="Times New Roman"/>
      <w:szCs w:val="20"/>
    </w:rPr>
  </w:style>
  <w:style w:type="character" w:styleId="1040" w:customStyle="1">
    <w:name w:val="font5 Char"/>
    <w:uiPriority w:val="0"/>
    <w:qFormat/>
    <w:rPr>
      <w:rFonts w:ascii="宋体" w:hAnsi="宋体" w:eastAsia="宋体"/>
      <w:sz w:val="28"/>
      <w:szCs w:val="28"/>
      <w:lang w:val="en-US" w:eastAsia="zh-CN" w:bidi="ar-SA"/>
    </w:rPr>
  </w:style>
  <w:style w:type="character" w:styleId="1041" w:customStyle="1">
    <w:name w:val="二级目录 Char"/>
    <w:link w:val="1042"/>
    <w:uiPriority w:val="0"/>
    <w:qFormat/>
    <w:rPr>
      <w:b/>
      <w:sz w:val="30"/>
      <w:szCs w:val="28"/>
    </w:rPr>
  </w:style>
  <w:style w:type="paragraph" w:styleId="1042" w:customStyle="1">
    <w:name w:val="二级目录"/>
    <w:next w:val="935"/>
    <w:link w:val="1041"/>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rPr>
  </w:style>
  <w:style w:type="character" w:styleId="1043" w:customStyle="1">
    <w:name w:val="列出段落 Char"/>
    <w:link w:val="1044"/>
    <w:uiPriority w:val="0"/>
    <w:qFormat/>
    <w:rPr>
      <w:rFonts w:ascii="Calibri" w:hAnsi="Calibri"/>
      <w:sz w:val="24"/>
      <w:szCs w:val="24"/>
      <w:lang w:eastAsia="en-US" w:bidi="en-US"/>
    </w:rPr>
  </w:style>
  <w:style w:type="paragraph" w:styleId="1044" w:customStyle="1">
    <w:name w:val="列出段落1"/>
    <w:basedOn w:val="935"/>
    <w:link w:val="1043"/>
    <w:uiPriority w:val="0"/>
    <w:qFormat/>
    <w:pPr>
      <w:contextualSpacing/>
      <w:ind w:left="720"/>
      <w:jc w:val="left"/>
      <w:widowControl/>
    </w:pPr>
    <w:rPr>
      <w:rFonts w:ascii="Calibri" w:hAnsi="Calibri"/>
      <w:sz w:val="24"/>
      <w:szCs w:val="24"/>
      <w:lang w:eastAsia="en-US" w:bidi="en-US"/>
    </w:rPr>
  </w:style>
  <w:style w:type="paragraph" w:styleId="1045" w:customStyle="1">
    <w:name w:val="Body Text(ch)"/>
    <w:basedOn w:val="935"/>
    <w:next w:val="956"/>
    <w:uiPriority w:val="0"/>
    <w:qFormat/>
    <w:pPr>
      <w:spacing w:after="120"/>
    </w:pPr>
    <w:rPr>
      <w:rFonts w:ascii="宋体" w:hAnsi="Arial" w:eastAsia="宋体" w:cs="Times New Roman"/>
      <w:bCs/>
      <w:iCs/>
      <w:szCs w:val="24"/>
    </w:rPr>
  </w:style>
  <w:style w:type="paragraph" w:styleId="1046" w:customStyle="1">
    <w:name w:val="xl27"/>
    <w:basedOn w:val="9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47" w:customStyle="1">
    <w:name w:val="xl26"/>
    <w:basedOn w:val="9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48" w:customStyle="1">
    <w:name w:val="Char"/>
    <w:basedOn w:val="935"/>
    <w:uiPriority w:val="0"/>
    <w:qFormat/>
    <w:pPr>
      <w:ind w:firstLine="200"/>
      <w:tabs>
        <w:tab w:val="left" w:pos="360" w:leader="none"/>
      </w:tabs>
    </w:pPr>
    <w:rPr>
      <w:rFonts w:ascii="Times New Roman" w:hAnsi="Times New Roman" w:eastAsia="宋体" w:cs="Times New Roman"/>
      <w:sz w:val="28"/>
      <w:szCs w:val="30"/>
    </w:rPr>
  </w:style>
  <w:style w:type="paragraph" w:styleId="1049" w:customStyle="1">
    <w:name w:val="普通正文"/>
    <w:basedOn w:val="935"/>
    <w:link w:val="1050"/>
    <w:uiPriority w:val="0"/>
    <w:qFormat/>
    <w:pPr>
      <w:ind w:firstLine="480"/>
      <w:jc w:val="left"/>
      <w:spacing w:before="120" w:after="120" w:line="360" w:lineRule="auto"/>
    </w:pPr>
    <w:rPr>
      <w:rFonts w:ascii="Arial" w:hAnsi="Arial" w:eastAsia="宋体" w:cs="Times New Roman"/>
      <w:sz w:val="24"/>
      <w:szCs w:val="24"/>
    </w:rPr>
  </w:style>
  <w:style w:type="character" w:styleId="1050" w:customStyle="1">
    <w:name w:val="普通正文 Char"/>
    <w:link w:val="1049"/>
    <w:uiPriority w:val="0"/>
    <w:qFormat/>
    <w:rPr>
      <w:rFonts w:ascii="Arial" w:hAnsi="Arial" w:eastAsia="宋体" w:cs="Times New Roman"/>
      <w:sz w:val="24"/>
      <w:szCs w:val="24"/>
    </w:rPr>
  </w:style>
  <w:style w:type="paragraph" w:styleId="1051" w:customStyle="1">
    <w:name w:val="table_lines"/>
    <w:basedOn w:val="935"/>
    <w:uiPriority w:val="0"/>
    <w:qFormat/>
    <w:pPr>
      <w:jc w:val="left"/>
      <w:widowControl/>
    </w:pPr>
    <w:rPr>
      <w:rFonts w:ascii="Times New Roman" w:hAnsi="Times New Roman" w:eastAsia="宋体" w:cs="Times New Roman"/>
      <w:sz w:val="20"/>
      <w:szCs w:val="20"/>
      <w:lang w:val="de-DE" w:eastAsia="de-DE"/>
    </w:rPr>
  </w:style>
  <w:style w:type="paragraph" w:styleId="105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53" w:customStyle="1">
    <w:name w:val="font7"/>
    <w:basedOn w:val="93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54" w:customStyle="1">
    <w:name w:val="Char Char Char Char"/>
    <w:basedOn w:val="952"/>
    <w:uiPriority w:val="0"/>
    <w:qFormat/>
    <w:pPr>
      <w:spacing w:line="360" w:lineRule="auto"/>
    </w:pPr>
    <w:rPr>
      <w:rFonts w:ascii="Tahoma" w:hAnsi="Tahoma"/>
      <w:sz w:val="24"/>
      <w:szCs w:val="24"/>
    </w:rPr>
  </w:style>
  <w:style w:type="paragraph" w:styleId="1055">
    <w:name w:val="List Paragraph"/>
    <w:basedOn w:val="935"/>
    <w:link w:val="1056"/>
    <w:uiPriority w:val="34"/>
    <w:qFormat/>
    <w:pPr>
      <w:contextualSpacing/>
      <w:ind w:left="720"/>
      <w:jc w:val="left"/>
      <w:widowControl/>
    </w:pPr>
    <w:rPr>
      <w:rFonts w:ascii="Calibri" w:hAnsi="Calibri" w:eastAsia="宋体" w:cs="Times New Roman"/>
      <w:sz w:val="24"/>
      <w:szCs w:val="24"/>
      <w:lang w:eastAsia="en-US" w:bidi="en-US"/>
    </w:rPr>
  </w:style>
  <w:style w:type="character" w:styleId="1056" w:customStyle="1">
    <w:name w:val="列出段落 字符"/>
    <w:link w:val="1055"/>
    <w:uiPriority w:val="34"/>
    <w:qFormat/>
    <w:rPr>
      <w:rFonts w:ascii="Calibri" w:hAnsi="Calibri" w:eastAsia="宋体" w:cs="Times New Roman"/>
      <w:sz w:val="24"/>
      <w:szCs w:val="24"/>
      <w:lang w:eastAsia="en-US" w:bidi="en-US"/>
    </w:rPr>
  </w:style>
  <w:style w:type="paragraph" w:styleId="1057" w:customStyle="1">
    <w:name w:val="4"/>
    <w:basedOn w:val="935"/>
    <w:next w:val="980"/>
    <w:uiPriority w:val="0"/>
    <w:qFormat/>
    <w:pPr>
      <w:ind w:firstLine="420"/>
      <w:spacing w:line="360" w:lineRule="auto"/>
    </w:pPr>
    <w:rPr>
      <w:rFonts w:ascii="Times New Roman" w:hAnsi="Times New Roman" w:eastAsia="宋体" w:cs="Times New Roman"/>
      <w:color w:val="ff0000"/>
      <w:sz w:val="24"/>
      <w:szCs w:val="24"/>
    </w:rPr>
  </w:style>
  <w:style w:type="paragraph" w:styleId="1058" w:customStyle="1">
    <w:name w:val="普通 (Web)"/>
    <w:basedOn w:val="935"/>
    <w:uiPriority w:val="0"/>
    <w:qFormat/>
    <w:pPr>
      <w:jc w:val="left"/>
      <w:spacing w:before="100" w:beforeAutospacing="1" w:after="100" w:afterAutospacing="1"/>
      <w:widowControl/>
    </w:pPr>
    <w:rPr>
      <w:rFonts w:ascii="宋体" w:hAnsi="宋体" w:eastAsia="宋体" w:cs="Times New Roman"/>
      <w:sz w:val="24"/>
      <w:szCs w:val="24"/>
    </w:rPr>
  </w:style>
  <w:style w:type="paragraph" w:styleId="1059" w:customStyle="1">
    <w:name w:val="Char Char Char Char Char Char Char Char Char Char"/>
    <w:basedOn w:val="935"/>
    <w:uiPriority w:val="0"/>
    <w:qFormat/>
    <w:pPr>
      <w:spacing w:line="360" w:lineRule="auto"/>
    </w:pPr>
    <w:rPr>
      <w:rFonts w:ascii="Times New Roman" w:hAnsi="Times New Roman" w:eastAsia="宋体" w:cs="Times New Roman"/>
      <w:sz w:val="24"/>
      <w:szCs w:val="20"/>
    </w:rPr>
  </w:style>
  <w:style w:type="paragraph" w:styleId="1060" w:customStyle="1">
    <w:name w:val="样式1"/>
    <w:basedOn w:val="935"/>
    <w:uiPriority w:val="0"/>
    <w:qFormat/>
    <w:pPr>
      <w:numPr>
        <w:ilvl w:val="0"/>
        <w:numId w:val="3"/>
      </w:numPr>
    </w:pPr>
    <w:rPr>
      <w:rFonts w:ascii="宋体" w:hAnsi="宋体" w:eastAsia="宋体" w:cs="Times New Roman"/>
      <w:szCs w:val="21"/>
    </w:rPr>
  </w:style>
  <w:style w:type="paragraph" w:styleId="1061" w:customStyle="1">
    <w:name w:val="font6"/>
    <w:basedOn w:val="93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62" w:customStyle="1">
    <w:name w:val="xl25"/>
    <w:basedOn w:val="93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3" w:customStyle="1">
    <w:name w:val="图标"/>
    <w:basedOn w:val="935"/>
    <w:next w:val="93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4" w:customStyle="1">
    <w:name w:val="标题3"/>
    <w:basedOn w:val="935"/>
    <w:next w:val="935"/>
    <w:uiPriority w:val="0"/>
    <w:qFormat/>
    <w:pPr>
      <w:ind w:firstLine="624"/>
      <w:spacing w:line="590" w:lineRule="atLeast"/>
    </w:pPr>
    <w:rPr>
      <w:rFonts w:ascii="方正黑体_GBK" w:hAnsi="Times New Roman" w:eastAsia="方正黑体_GBK" w:cs="Times New Roman"/>
      <w:sz w:val="32"/>
      <w:szCs w:val="32"/>
    </w:rPr>
  </w:style>
  <w:style w:type="paragraph" w:styleId="1065" w:customStyle="1">
    <w:name w:val="xl24"/>
    <w:basedOn w:val="9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66" w:customStyle="1">
    <w:name w:val="xl29"/>
    <w:basedOn w:val="935"/>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67" w:customStyle="1">
    <w:name w:val="Char Char Char Char Char Char Char Char"/>
    <w:basedOn w:val="935"/>
    <w:uiPriority w:val="0"/>
    <w:qFormat/>
    <w:pPr>
      <w:jc w:val="left"/>
      <w:spacing w:after="160" w:line="240" w:lineRule="exact"/>
      <w:widowControl/>
    </w:pPr>
    <w:rPr>
      <w:rFonts w:ascii="Verdana" w:hAnsi="Verdana" w:eastAsia="宋体" w:cs="Times New Roman"/>
      <w:sz w:val="20"/>
      <w:szCs w:val="20"/>
      <w:lang w:eastAsia="en-US"/>
    </w:rPr>
  </w:style>
  <w:style w:type="paragraph" w:styleId="1068" w:customStyle="1">
    <w:name w:val="xl28"/>
    <w:basedOn w:val="93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69" w:customStyle="1">
    <w:name w:val="xl30"/>
    <w:basedOn w:val="93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70" w:customStyle="1">
    <w:name w:val="table_1stline"/>
    <w:basedOn w:val="935"/>
    <w:uiPriority w:val="0"/>
    <w:qFormat/>
    <w:pPr>
      <w:jc w:val="left"/>
      <w:spacing w:before="120"/>
      <w:widowControl/>
    </w:pPr>
    <w:rPr>
      <w:rFonts w:ascii="Times New Roman" w:hAnsi="Times New Roman" w:eastAsia="宋体" w:cs="Times New Roman"/>
      <w:bCs/>
      <w:sz w:val="20"/>
      <w:szCs w:val="20"/>
      <w:lang w:val="de-DE" w:eastAsia="de-DE"/>
    </w:rPr>
  </w:style>
  <w:style w:type="paragraph" w:styleId="1071" w:customStyle="1">
    <w:name w:val="font5"/>
    <w:basedOn w:val="93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72" w:customStyle="1">
    <w:name w:val="标题1"/>
    <w:basedOn w:val="935"/>
    <w:next w:val="93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3" w:customStyle="1">
    <w:name w:val="修订1"/>
    <w:uiPriority w:val="99"/>
    <w:semiHidden/>
    <w:qFormat/>
    <w:rPr>
      <w:rFonts w:ascii="Times New Roman" w:hAnsi="Times New Roman" w:eastAsia="宋体" w:cs="Times New Roman"/>
      <w:sz w:val="21"/>
      <w:szCs w:val="21"/>
      <w:lang w:val="en-US" w:eastAsia="zh-CN" w:bidi="ar-SA"/>
    </w:rPr>
  </w:style>
  <w:style w:type="paragraph" w:styleId="1074">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1075" w:customStyle="1">
    <w:name w:val="标题 2 字符2"/>
    <w:uiPriority w:val="0"/>
    <w:qFormat/>
    <w:rPr>
      <w:rFonts w:eastAsia="楷体_GB2312"/>
      <w:b/>
      <w:bCs/>
      <w:sz w:val="28"/>
      <w:szCs w:val="28"/>
    </w:rPr>
  </w:style>
  <w:style w:type="character" w:styleId="1076" w:customStyle="1">
    <w:name w:val="正文缩进 字符"/>
    <w:uiPriority w:val="0"/>
    <w:qFormat/>
    <w:rPr>
      <w:sz w:val="21"/>
    </w:rPr>
  </w:style>
  <w:style w:type="character" w:styleId="1077" w:customStyle="1">
    <w:name w:val="批注文字 字符1"/>
    <w:uiPriority w:val="0"/>
    <w:qFormat/>
    <w:rPr>
      <w:sz w:val="21"/>
    </w:rPr>
  </w:style>
  <w:style w:type="character" w:styleId="1078" w:customStyle="1">
    <w:name w:val="正文文本 字符2"/>
    <w:uiPriority w:val="0"/>
    <w:qFormat/>
    <w:rPr>
      <w:rFonts w:ascii="楷体_GB2312" w:hAnsi="Arial" w:eastAsia="楷体_GB2312"/>
      <w:sz w:val="28"/>
    </w:rPr>
  </w:style>
  <w:style w:type="character" w:styleId="1079" w:customStyle="1">
    <w:name w:val="日期 字符1"/>
    <w:uiPriority w:val="0"/>
    <w:qFormat/>
    <w:rPr>
      <w:rFonts w:ascii="宋体"/>
      <w:sz w:val="28"/>
    </w:rPr>
  </w:style>
  <w:style w:type="paragraph" w:styleId="1080" w:customStyle="1">
    <w:name w:val="Char Char Char"/>
    <w:basedOn w:val="935"/>
    <w:uiPriority w:val="0"/>
    <w:qFormat/>
    <w:pPr>
      <w:numPr>
        <w:ilvl w:val="0"/>
        <w:numId w:val="4"/>
      </w:numPr>
      <w:tabs>
        <w:tab w:val="left" w:pos="1545" w:leader="none"/>
      </w:tabs>
    </w:pPr>
    <w:rPr>
      <w:rFonts w:ascii="Times New Roman" w:hAnsi="Times New Roman" w:eastAsia="宋体" w:cs="Times New Roman"/>
      <w:szCs w:val="20"/>
    </w:rPr>
  </w:style>
  <w:style w:type="paragraph" w:styleId="1081" w:customStyle="1">
    <w:name w:val="Plain Text1"/>
    <w:basedOn w:val="935"/>
    <w:uiPriority w:val="0"/>
    <w:qFormat/>
    <w:rPr>
      <w:rFonts w:ascii="宋体" w:hAnsi="Courier New" w:eastAsia="楷体_GB2312" w:cs="Times New Roman"/>
      <w:sz w:val="28"/>
      <w:szCs w:val="20"/>
    </w:rPr>
  </w:style>
  <w:style w:type="paragraph" w:styleId="108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83" w:customStyle="1">
    <w:name w:val="Char1 Char Char Char"/>
    <w:basedOn w:val="935"/>
    <w:uiPriority w:val="0"/>
    <w:qFormat/>
    <w:rPr>
      <w:rFonts w:ascii="Tahoma" w:hAnsi="Tahoma" w:eastAsia="宋体" w:cs="Times New Roman"/>
      <w:sz w:val="24"/>
      <w:szCs w:val="20"/>
    </w:rPr>
  </w:style>
  <w:style w:type="paragraph" w:styleId="1084" w:customStyle="1">
    <w:name w:val="Char Char1 Char Char Char Char Char Char Char"/>
    <w:basedOn w:val="935"/>
    <w:uiPriority w:val="0"/>
    <w:qFormat/>
    <w:rPr>
      <w:rFonts w:ascii="Calibri Light" w:hAnsi="Calibri Light" w:eastAsia="宋体" w:cs="Berlin Sans FB Demi"/>
      <w:sz w:val="24"/>
      <w:szCs w:val="20"/>
    </w:rPr>
  </w:style>
  <w:style w:type="paragraph" w:styleId="1085" w:customStyle="1">
    <w:name w:val="Char Char"/>
    <w:basedOn w:val="935"/>
    <w:uiPriority w:val="0"/>
    <w:qFormat/>
    <w:rPr>
      <w:rFonts w:ascii="Times New Roman" w:hAnsi="Times New Roman" w:eastAsia="宋体" w:cs="Times New Roman"/>
      <w:szCs w:val="21"/>
    </w:rPr>
  </w:style>
  <w:style w:type="paragraph" w:styleId="1086" w:customStyle="1">
    <w:name w:val="_Style 12"/>
    <w:basedOn w:val="952"/>
    <w:uiPriority w:val="0"/>
    <w:qFormat/>
    <w:pPr>
      <w:jc w:val="left"/>
      <w:spacing w:line="360" w:lineRule="auto"/>
      <w:widowControl/>
    </w:pPr>
    <w:rPr>
      <w:sz w:val="24"/>
      <w:szCs w:val="24"/>
    </w:rPr>
  </w:style>
  <w:style w:type="character" w:styleId="1087" w:customStyle="1">
    <w:name w:val="正文缩进 Char1"/>
    <w:uiPriority w:val="0"/>
    <w:qFormat/>
    <w:rPr>
      <w:rFonts w:eastAsia="楷体_GB2312"/>
      <w:sz w:val="24"/>
    </w:rPr>
  </w:style>
  <w:style w:type="character" w:styleId="1088" w:customStyle="1">
    <w:name w:val="纯文本 字符1"/>
    <w:uiPriority w:val="0"/>
    <w:qFormat/>
    <w:rPr>
      <w:rFonts w:ascii="宋体" w:hAnsi="Courier New"/>
    </w:rPr>
  </w:style>
  <w:style w:type="character" w:styleId="1089" w:customStyle="1">
    <w:name w:val="未处理的提及1"/>
    <w:uiPriority w:val="99"/>
    <w:unhideWhenUsed/>
    <w:qFormat/>
    <w:rPr>
      <w:color w:val="605e5c"/>
      <w:shd w:val="clear" w:color="auto" w:fill="e1dfdd"/>
    </w:rPr>
  </w:style>
  <w:style w:type="character" w:styleId="1090" w:customStyle="1">
    <w:name w:val="正文文本 字符1"/>
    <w:uiPriority w:val="0"/>
    <w:qFormat/>
    <w:rPr>
      <w:rFonts w:ascii="楷体_GB2312" w:hAnsi="Arial" w:eastAsia="楷体_GB2312"/>
      <w:sz w:val="28"/>
    </w:rPr>
  </w:style>
  <w:style w:type="paragraph" w:styleId="1091" w:customStyle="1">
    <w:name w:val="正文1"/>
    <w:next w:val="935"/>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92" w:customStyle="1">
    <w:name w:val="_正文段落"/>
    <w:basedOn w:val="935"/>
    <w:link w:val="1093"/>
    <w:uiPriority w:val="0"/>
    <w:qFormat/>
    <w:pPr>
      <w:ind w:firstLine="480"/>
      <w:spacing w:line="360" w:lineRule="auto"/>
    </w:pPr>
    <w:rPr>
      <w:rFonts w:ascii="宋体" w:hAnsi="宋体" w:eastAsia="宋体" w:cs="Times New Roman"/>
      <w:sz w:val="24"/>
      <w:szCs w:val="24"/>
    </w:rPr>
  </w:style>
  <w:style w:type="character" w:styleId="1093" w:customStyle="1">
    <w:name w:val="_正文段落 Char"/>
    <w:link w:val="1092"/>
    <w:uiPriority w:val="0"/>
    <w:qFormat/>
    <w:rPr>
      <w:rFonts w:ascii="宋体" w:hAnsi="宋体" w:eastAsia="宋体" w:cs="Times New Roman"/>
      <w:sz w:val="24"/>
      <w:szCs w:val="24"/>
    </w:rPr>
  </w:style>
  <w:style w:type="character" w:styleId="1094" w:customStyle="1">
    <w:name w:val="cf01"/>
    <w:uiPriority w:val="0"/>
    <w:qFormat/>
    <w:rPr>
      <w:rFonts w:hint="eastAsia" w:ascii="Microsoft YaHei UI" w:hAnsi="Microsoft YaHei UI" w:eastAsia="Microsoft YaHei UI"/>
      <w:b/>
      <w:bCs/>
      <w:sz w:val="18"/>
      <w:szCs w:val="18"/>
    </w:rPr>
  </w:style>
  <w:style w:type="character" w:styleId="1095" w:customStyle="1">
    <w:name w:val="标题 2 字符1"/>
    <w:uiPriority w:val="0"/>
    <w:qFormat/>
    <w:rPr>
      <w:rFonts w:eastAsia="楷体_GB2312"/>
      <w:b/>
      <w:bCs/>
      <w:sz w:val="28"/>
      <w:szCs w:val="28"/>
    </w:rPr>
  </w:style>
  <w:style w:type="paragraph" w:styleId="1096" w:customStyle="1">
    <w:name w:val="pf0"/>
    <w:basedOn w:val="935"/>
    <w:uiPriority w:val="0"/>
    <w:qFormat/>
    <w:pPr>
      <w:jc w:val="left"/>
      <w:spacing w:before="100" w:beforeAutospacing="1" w:after="100" w:afterAutospacing="1"/>
      <w:widowControl/>
    </w:pPr>
    <w:rPr>
      <w:rFonts w:ascii="宋体" w:hAnsi="宋体" w:eastAsia="宋体" w:cs="宋体"/>
      <w:sz w:val="24"/>
      <w:szCs w:val="24"/>
    </w:rPr>
  </w:style>
  <w:style w:type="character" w:styleId="1097" w:customStyle="1">
    <w:name w:val="cf11"/>
    <w:uiPriority w:val="0"/>
    <w:qFormat/>
    <w:rPr>
      <w:rFonts w:hint="eastAsia" w:ascii="Microsoft YaHei UI" w:hAnsi="Microsoft YaHei UI" w:eastAsia="Microsoft YaHei UI"/>
      <w:sz w:val="18"/>
      <w:szCs w:val="18"/>
    </w:rPr>
  </w:style>
  <w:style w:type="character" w:styleId="1098" w:customStyle="1">
    <w:name w:val="cf21"/>
    <w:uiPriority w:val="0"/>
    <w:qFormat/>
    <w:rPr>
      <w:rFonts w:hint="eastAsia" w:ascii="Microsoft YaHei UI" w:hAnsi="Microsoft YaHei UI" w:eastAsia="Microsoft YaHei UI"/>
      <w:b/>
      <w:bCs/>
      <w:sz w:val="18"/>
      <w:szCs w:val="18"/>
    </w:rPr>
  </w:style>
  <w:style w:type="paragraph" w:styleId="1099" w:customStyle="1">
    <w:name w:val="TOC 标题11"/>
    <w:basedOn w:val="936"/>
    <w:next w:val="935"/>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100" w:customStyle="1">
    <w:name w:val="TOC 标题1"/>
    <w:basedOn w:val="936"/>
    <w:next w:val="935"/>
    <w:uiPriority w:val="39"/>
    <w:qFormat/>
    <w:pPr>
      <w:jc w:val="left"/>
      <w:keepLines/>
      <w:spacing w:before="240" w:line="259" w:lineRule="auto"/>
      <w:widowControl/>
      <w:outlineLvl w:val="9"/>
    </w:pPr>
    <w:rPr>
      <w:rFonts w:ascii="Calibri Light" w:hAnsi="Calibri Light" w:eastAsia="宋体"/>
      <w:color w:val="2e74b5"/>
      <w:sz w:val="32"/>
      <w:szCs w:val="32"/>
    </w:rPr>
  </w:style>
  <w:style w:type="character" w:styleId="1101" w:customStyle="1">
    <w:name w:val="font31"/>
    <w:basedOn w:val="1102"/>
    <w:uiPriority w:val="0"/>
    <w:qFormat/>
    <w:rPr>
      <w:rFonts w:asciiTheme="minorHAnsi" w:hAnsiTheme="minorHAnsi" w:eastAsiaTheme="minorEastAsia" w:cstheme="minorBidi"/>
      <w:sz w:val="21"/>
      <w:szCs w:val="22"/>
      <w:lang w:val="en-US" w:eastAsia="zh-CN" w:bidi="ar-SA"/>
    </w:rPr>
  </w:style>
  <w:style w:type="character" w:styleId="1102" w:customStyle="1">
    <w:name w:val="默认段落字体1"/>
    <w:uiPriority w:val="0"/>
    <w:semiHidden/>
    <w:qFormat/>
  </w:style>
  <w:style w:type="paragraph" w:styleId="1103" w:customStyle="1">
    <w:name w:val="正文首行缩进1"/>
    <w:basedOn w:val="1104"/>
    <w:next w:val="1105"/>
    <w:uiPriority w:val="99"/>
    <w:unhideWhenUsed/>
    <w:qFormat/>
    <w:pPr>
      <w:ind w:firstLine="420"/>
    </w:pPr>
  </w:style>
  <w:style w:type="paragraph" w:styleId="1104" w:customStyle="1">
    <w:name w:val="正文文本1"/>
    <w:basedOn w:val="935"/>
    <w:next w:val="1103"/>
    <w:uiPriority w:val="0"/>
    <w:qFormat/>
    <w:rPr>
      <w:rFonts w:ascii="楷体_GB2312" w:hAnsi="Arial" w:eastAsia="楷体_GB2312"/>
      <w:sz w:val="28"/>
    </w:rPr>
  </w:style>
  <w:style w:type="paragraph" w:styleId="1105" w:customStyle="1">
    <w:name w:val="正文首行缩进 21"/>
    <w:basedOn w:val="1106"/>
    <w:next w:val="1103"/>
    <w:uiPriority w:val="0"/>
    <w:qFormat/>
    <w:pPr>
      <w:ind w:firstLine="420"/>
    </w:pPr>
  </w:style>
  <w:style w:type="paragraph" w:styleId="1106" w:customStyle="1">
    <w:name w:val="正文文本缩进1"/>
    <w:basedOn w:val="935"/>
    <w:next w:val="1107"/>
    <w:uiPriority w:val="0"/>
    <w:qFormat/>
    <w:pPr>
      <w:ind w:firstLine="574"/>
      <w:spacing w:line="312" w:lineRule="atLeast"/>
    </w:pPr>
    <w:rPr>
      <w:rFonts w:ascii="宋体"/>
      <w:sz w:val="28"/>
    </w:rPr>
  </w:style>
  <w:style w:type="paragraph" w:styleId="1107" w:customStyle="1">
    <w:name w:val="寄信人地址1"/>
    <w:basedOn w:val="935"/>
    <w:uiPriority w:val="0"/>
    <w:qFormat/>
    <w:rPr>
      <w:rFonts w:ascii="Arial" w:hAnsi="Arial"/>
    </w:rPr>
  </w:style>
  <w:style w:type="paragraph" w:styleId="1108" w:customStyle="1">
    <w:name w:val="批注文字1"/>
    <w:basedOn w:val="935"/>
    <w:uiPriority w:val="0"/>
    <w:qFormat/>
    <w:pPr>
      <w:jc w:val="left"/>
    </w:pPr>
  </w:style>
  <w:style w:type="paragraph" w:styleId="1109" w:customStyle="1">
    <w:name w:val="正文文本11"/>
    <w:basedOn w:val="935"/>
    <w:uiPriority w:val="0"/>
    <w:qFormat/>
    <w:rPr>
      <w:rFonts w:ascii="等线 Light" w:hAnsi="Microsoft YaHei UI" w:eastAsia="等线 Light"/>
      <w:sz w:val="28"/>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6</cp:revision>
  <dcterms:created xsi:type="dcterms:W3CDTF">2026-09-30T02:01:00Z</dcterms:created>
  <dcterms:modified xsi:type="dcterms:W3CDTF">2026-09-30T07:23:13Z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eyJoZGlkIjoiNmU5OWE5N2M1OGY0MTU0MWZmNmVhNzBhYjEwZTBmNjIiLCJ1c2VySWQiOiIyNDczMTQzNTcifQ==</vt:lpwstr>
  </property>
  <property fmtid="{D5CDD505-2E9C-101B-9397-08002B2CF9AE}" pid="3" name="KSOProductBuildVer">
    <vt:lpwstr>2052-12.1.0.28488</vt:lpwstr>
  </property>
  <property fmtid="{D5CDD505-2E9C-101B-9397-08002B2CF9AE}" pid="4" name="ICV">
    <vt:lpwstr>257A1E8CF1FB47C29AC9239DDFA8DA94_13</vt:lpwstr>
  </property>
</Properties>
</file>