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40"/>
        <w:rPr>
          <w:rFonts w:hint="eastAsia"/>
        </w:rPr>
      </w:pPr>
      <w:r>
        <w:rPr>
          <w:rFonts w:hint="eastAsia"/>
        </w:rPr>
      </w:r>
      <w:r/>
    </w:p>
    <w:p>
      <w:pPr>
        <w:pStyle w:val="97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71"/>
        <w:ind w:left="1606" w:hanging="1606"/>
        <w:jc w:val="left"/>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sz w:val="32"/>
          <w:szCs w:val="24"/>
        </w:rPr>
        <w:t xml:space="preserve">江苏省消防救援总队南通支队2025年目录外装备采购项目（一）（特种防护及绳索救援类）</w:t>
      </w:r>
      <w:r>
        <w:rPr>
          <w:rFonts w:hint="eastAsia" w:ascii="Arial" w:hAnsi="Arial"/>
          <w:b/>
          <w:bCs/>
          <w:sz w:val="32"/>
          <w:szCs w:val="24"/>
          <w:lang w:eastAsia="zh-CN"/>
        </w:rPr>
        <w:t xml:space="preserve">（</w:t>
      </w:r>
      <w:r>
        <w:rPr>
          <w:rFonts w:hint="eastAsia" w:ascii="Arial" w:hAnsi="Arial"/>
          <w:b/>
          <w:bCs/>
          <w:sz w:val="32"/>
          <w:szCs w:val="24"/>
          <w:lang w:val="en-US" w:eastAsia="zh-CN"/>
        </w:rPr>
        <w:t xml:space="preserve">第二次采购</w:t>
      </w:r>
      <w:r>
        <w:rPr>
          <w:rFonts w:hint="eastAsia" w:ascii="Arial" w:hAnsi="Arial"/>
          <w:b/>
          <w:bCs/>
          <w:sz w:val="32"/>
          <w:szCs w:val="24"/>
          <w:lang w:eastAsia="zh-CN"/>
        </w:rPr>
        <w:t xml:space="preserve">）</w:t>
      </w:r>
      <w:r>
        <w:rPr>
          <w:rFonts w:hint="eastAsia" w:ascii="Arial" w:hAnsi="Arial" w:eastAsia="宋体"/>
          <w:b/>
          <w:bCs/>
          <w:color w:val="000000"/>
          <w:sz w:val="32"/>
          <w:szCs w:val="24"/>
          <w:lang w:eastAsia="zh-CN"/>
        </w:rPr>
      </w:r>
      <w:r/>
    </w:p>
    <w:p>
      <w:pPr>
        <w:pStyle w:val="971"/>
        <w:ind w:firstLine="964"/>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项目编号：</w:t>
      </w:r>
      <w:r>
        <w:rPr>
          <w:rFonts w:ascii="Arial" w:hAnsi="Arial" w:eastAsia="宋体" w:cs="Times New Roman"/>
          <w:b/>
          <w:bCs/>
          <w:color w:val="000000"/>
          <w:sz w:val="32"/>
          <w:szCs w:val="24"/>
        </w:rPr>
        <w:t xml:space="preserve">JSZC-320600-JZCG-G2</w:t>
      </w:r>
      <w:r>
        <w:rPr>
          <w:rFonts w:ascii="Arial" w:hAnsi="Arial" w:eastAsia="宋体" w:cs="Times New Roman"/>
          <w:b/>
          <w:bCs/>
          <w:color w:val="000000"/>
          <w:sz w:val="32"/>
          <w:szCs w:val="24"/>
        </w:rPr>
        <w:t xml:space="preserve">026-</w:t>
      </w:r>
      <w:r>
        <w:rPr>
          <w:rFonts w:ascii="Arial" w:hAnsi="Arial" w:eastAsia="宋体" w:cs="Times New Roman"/>
          <w:b/>
          <w:bCs/>
          <w:color w:val="000000"/>
          <w:sz w:val="32"/>
          <w:szCs w:val="24"/>
        </w:rPr>
        <w:t xml:space="preserve">01</w:t>
      </w:r>
      <w:r>
        <w:rPr>
          <w:rFonts w:hint="eastAsia" w:ascii="Arial" w:hAnsi="Arial" w:eastAsia="宋体" w:cs="Times New Roman"/>
          <w:b/>
          <w:bCs/>
          <w:color w:val="000000"/>
          <w:sz w:val="32"/>
          <w:szCs w:val="24"/>
          <w:lang w:val="en-US" w:eastAsia="zh-CN"/>
        </w:rPr>
        <w:t xml:space="preserve">67</w:t>
      </w:r>
      <w:r>
        <w:rPr>
          <w:rFonts w:hint="eastAsia" w:ascii="Arial" w:hAnsi="Arial" w:eastAsia="宋体"/>
          <w:b/>
          <w:bCs/>
          <w:color w:val="000000"/>
          <w:sz w:val="32"/>
          <w:szCs w:val="24"/>
          <w:lang w:eastAsia="zh-CN"/>
        </w:rPr>
      </w:r>
      <w:r/>
    </w:p>
    <w:p>
      <w:pPr>
        <w:pStyle w:val="971"/>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lang w:val="en-US" w:eastAsia="zh-CN"/>
        </w:rPr>
        <w:t xml:space="preserve">  </w:t>
      </w:r>
      <w:r>
        <w:rPr>
          <w:rFonts w:hint="eastAsia" w:ascii="Times New Roman" w:hAnsi="Times New Roman"/>
          <w:b/>
          <w:color w:val="000000"/>
          <w:sz w:val="30"/>
          <w:szCs w:val="30"/>
        </w:rPr>
        <w:t xml:space="preserve"> （全流程电子化-货物类项目）</w:t>
      </w:r>
      <w:r>
        <w:rPr>
          <w:rFonts w:hint="eastAsia" w:ascii="Times New Roman" w:hAnsi="Times New Roman"/>
          <w:b/>
          <w:color w:val="000000"/>
          <w:sz w:val="30"/>
          <w:szCs w:val="30"/>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971"/>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97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0</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7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7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8</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21</w:t>
      </w:r>
      <w:r>
        <w:rPr>
          <w:rFonts w:hint="eastAsia" w:ascii="黑体" w:hAnsi="Showcard Gothic" w:eastAsia="黑体"/>
          <w:color w:val="000000"/>
          <w:sz w:val="36"/>
          <w:szCs w:val="21"/>
        </w:rPr>
      </w:r>
      <w:r/>
    </w:p>
    <w:p>
      <w:pPr>
        <w:pStyle w:val="9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27</w:t>
      </w:r>
      <w:r>
        <w:rPr>
          <w:rFonts w:hint="eastAsia" w:ascii="黑体" w:hAnsi="Showcard Gothic" w:eastAsia="黑体"/>
          <w:color w:val="000000"/>
          <w:sz w:val="36"/>
          <w:szCs w:val="21"/>
        </w:rPr>
      </w:r>
      <w:r/>
    </w:p>
    <w:p>
      <w:pPr>
        <w:pStyle w:val="9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60</w:t>
      </w:r>
      <w:r>
        <w:rPr>
          <w:rFonts w:hint="eastAsia" w:ascii="黑体" w:hAnsi="Showcard Gothic" w:eastAsia="黑体"/>
          <w:color w:val="000000"/>
          <w:sz w:val="36"/>
          <w:szCs w:val="21"/>
        </w:rPr>
      </w:r>
      <w:r/>
    </w:p>
    <w:p>
      <w:pPr>
        <w:pStyle w:val="9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74</w:t>
      </w:r>
      <w:r>
        <w:rPr>
          <w:rFonts w:hint="eastAsia" w:ascii="黑体" w:hAnsi="Showcard Gothic" w:eastAsia="黑体"/>
          <w:color w:val="000000"/>
          <w:sz w:val="36"/>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color w:val="000000"/>
          <w:szCs w:val="21"/>
        </w:rPr>
      </w:r>
      <w:r/>
    </w:p>
    <w:p>
      <w:pPr>
        <w:pStyle w:val="1052"/>
        <w:rPr>
          <w:rFonts w:hint="eastAsia"/>
        </w:rPr>
      </w:pPr>
      <w:r>
        <w:rPr>
          <w:rFonts w:hint="eastAsia"/>
        </w:rPr>
      </w:r>
      <w:r/>
    </w:p>
    <w:p>
      <w:pPr>
        <w:pStyle w:val="971"/>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w:t>
      </w:r>
      <w:r>
        <w:rPr>
          <w:rFonts w:ascii="Times New Roman" w:hAnsi="Times New Roman" w:eastAsia="方正仿宋_GBK" w:cs="Times New Roman"/>
          <w:i w:val="0"/>
          <w:iCs/>
          <w:color w:val="000000"/>
          <w:sz w:val="28"/>
          <w:szCs w:val="28"/>
        </w:rPr>
        <w:t xml:space="preserve">[</w:t>
      </w:r>
      <w:r>
        <w:rPr>
          <w:rFonts w:hint="eastAsia" w:ascii="仿宋" w:hAnsi="仿宋" w:eastAsia="仿宋" w:cs="仿宋"/>
          <w:sz w:val="28"/>
          <w:szCs w:val="28"/>
        </w:rPr>
        <w:t xml:space="preserve">南通市消防救援支队</w:t>
      </w:r>
      <w:r>
        <w:rPr>
          <w:rFonts w:ascii="Times New Roman" w:hAnsi="Times New Roman" w:eastAsia="方正仿宋_GBK" w:cs="Times New Roman"/>
          <w:i w:val="0"/>
          <w:iCs/>
          <w:color w:val="000000"/>
          <w:sz w:val="28"/>
          <w:szCs w:val="28"/>
        </w:rPr>
        <w:t xml:space="preserve">]的委托，南通市</w:t>
      </w:r>
      <w:r>
        <w:rPr>
          <w:rFonts w:ascii="Times New Roman" w:hAnsi="Times New Roman" w:eastAsia="方正仿宋_GBK" w:cs="Times New Roman"/>
          <w:i w:val="0"/>
          <w:iCs/>
          <w:color w:val="000000"/>
          <w:sz w:val="28"/>
          <w:szCs w:val="28"/>
          <w:lang w:val="en-US" w:eastAsia="zh-CN"/>
        </w:rPr>
        <w:t xml:space="preserve">公共资源交易中心</w:t>
      </w:r>
      <w:r>
        <w:rPr>
          <w:rFonts w:ascii="Times New Roman" w:hAnsi="Times New Roman" w:eastAsia="方正仿宋_GBK" w:cs="Times New Roman"/>
          <w:i w:val="0"/>
          <w:iCs/>
          <w:color w:val="000000"/>
          <w:sz w:val="28"/>
          <w:szCs w:val="28"/>
        </w:rPr>
        <w:t xml:space="preserve">就[</w:t>
      </w:r>
      <w:r>
        <w:rPr>
          <w:rFonts w:hint="eastAsia" w:ascii="Times New Roman" w:hAnsi="Times New Roman" w:eastAsia="方正仿宋_GBK" w:cs="Times New Roman"/>
          <w:color w:val="000000"/>
          <w:sz w:val="28"/>
          <w:szCs w:val="28"/>
        </w:rPr>
        <w:t xml:space="preserve">江苏省消防救援总队南通支队2025年目录外装备采购项目（一）（特种防护及绳索救援类）</w:t>
      </w:r>
      <w:r>
        <w:rPr>
          <w:rFonts w:ascii="Times New Roman" w:hAnsi="Times New Roman" w:eastAsia="方正仿宋_GBK" w:cs="Times New Roman"/>
          <w:i w:val="0"/>
          <w:iCs/>
          <w:color w:val="000000"/>
          <w:sz w:val="28"/>
          <w:szCs w:val="28"/>
        </w:rPr>
        <w:t xml:space="preserve">]([</w:t>
      </w:r>
      <w:r>
        <w:rPr>
          <w:rFonts w:ascii="Times New Roman" w:hAnsi="Times New Roman" w:eastAsia="方正仿宋_GBK" w:cs="Times New Roman"/>
          <w:color w:val="000000"/>
          <w:sz w:val="28"/>
          <w:szCs w:val="28"/>
        </w:rPr>
        <w:t xml:space="preserve">JSZC-320600-JZCG-G2026-01</w:t>
      </w:r>
      <w:r>
        <w:rPr>
          <w:rFonts w:hint="eastAsia" w:ascii="Times New Roman" w:hAnsi="Times New Roman" w:eastAsia="方正仿宋_GBK" w:cs="Times New Roman"/>
          <w:color w:val="000000"/>
          <w:sz w:val="28"/>
          <w:szCs w:val="28"/>
          <w:lang w:val="en-US" w:eastAsia="zh-CN"/>
        </w:rPr>
        <w:t xml:space="preserve">67</w:t>
      </w:r>
      <w:r>
        <w:rPr>
          <w:rFonts w:ascii="Times New Roman" w:hAnsi="Times New Roman" w:eastAsia="方正仿宋_GBK" w:cs="Times New Roman"/>
          <w:i w:val="0"/>
          <w:iCs/>
          <w:color w:val="000000"/>
          <w:sz w:val="28"/>
          <w:szCs w:val="28"/>
        </w:rPr>
        <w:t xml:space="preserve">])</w:t>
      </w:r>
      <w:r>
        <w:rPr>
          <w:rFonts w:ascii="Times New Roman" w:hAnsi="Times New Roman" w:eastAsia="方正仿宋_GBK" w:cs="Times New Roman"/>
          <w:color w:val="000000"/>
          <w:sz w:val="28"/>
          <w:szCs w:val="28"/>
        </w:rPr>
        <w:t xml:space="preserve">项目进行公开招标采购，欢迎符合条件的供应商投标。</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项目概况</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i w:val="0"/>
          <w:iCs/>
          <w:color w:val="000000"/>
          <w:sz w:val="28"/>
          <w:szCs w:val="28"/>
          <w:u w:val="single"/>
        </w:rPr>
        <w:t xml:space="preserve"> </w:t>
      </w:r>
      <w:r>
        <w:rPr>
          <w:rFonts w:hint="eastAsia" w:ascii="Times New Roman" w:hAnsi="Times New Roman" w:eastAsia="方正仿宋_GBK" w:cs="Times New Roman"/>
          <w:color w:val="000000"/>
          <w:sz w:val="28"/>
          <w:szCs w:val="28"/>
          <w:u w:val="single"/>
        </w:rPr>
        <w:t xml:space="preserve">江苏省消防救援总队南通支队2025年目录外装备采购项目（一）（特种防护及绳索救援类）</w:t>
      </w:r>
      <w:r>
        <w:rPr>
          <w:rFonts w:ascii="Times New Roman" w:hAnsi="Times New Roman" w:eastAsia="方正仿宋_GBK" w:cs="Times New Roman"/>
          <w:color w:val="000000"/>
          <w:sz w:val="28"/>
          <w:szCs w:val="28"/>
        </w:rPr>
        <w:t xml:space="preserve">招标项目的潜在投标人可在</w:t>
      </w:r>
      <w:r>
        <w:rPr>
          <w:rFonts w:ascii="Times New Roman" w:hAnsi="Times New Roman" w:eastAsia="方正仿宋_GBK" w:cs="Times New Roman"/>
          <w:color w:val="000000"/>
          <w:sz w:val="28"/>
          <w:szCs w:val="28"/>
          <w:u w:val="single"/>
        </w:rPr>
        <w:t xml:space="preserve">“江苏政府采购网”自行免费下载</w:t>
      </w:r>
      <w:r>
        <w:rPr>
          <w:rFonts w:ascii="Times New Roman" w:hAnsi="Times New Roman" w:eastAsia="方正仿宋_GBK" w:cs="Times New Roman"/>
          <w:color w:val="000000"/>
          <w:sz w:val="28"/>
          <w:szCs w:val="28"/>
        </w:rPr>
        <w:t xml:space="preserve">招标文件，并于</w:t>
      </w:r>
      <w:r>
        <w:rPr>
          <w:rFonts w:hint="eastAsia" w:ascii="Times New Roman" w:hAnsi="Times New Roman" w:eastAsia="方正仿宋_GBK" w:cs="Times New Roman"/>
          <w:color w:val="000000"/>
          <w:sz w:val="28"/>
          <w:szCs w:val="28"/>
          <w:u w:val="single"/>
          <w:lang w:val="en-US" w:eastAsia="zh-CN"/>
        </w:rPr>
        <w:t xml:space="preserve">2026</w:t>
      </w:r>
      <w:r>
        <w:rPr>
          <w:rFonts w:ascii="Times New Roman" w:hAnsi="Times New Roman" w:eastAsia="方正仿宋_GBK" w:cs="Times New Roman"/>
          <w:bCs/>
          <w:color w:val="000000"/>
          <w:sz w:val="28"/>
          <w:szCs w:val="28"/>
          <w:u w:val="single"/>
        </w:rPr>
        <w:t xml:space="preserve">年</w:t>
      </w:r>
      <w:r>
        <w:rPr>
          <w:rFonts w:hint="eastAsia" w:ascii="Times New Roman" w:hAnsi="Times New Roman" w:eastAsia="方正仿宋_GBK" w:cs="Times New Roman"/>
          <w:bCs/>
          <w:color w:val="000000"/>
          <w:sz w:val="28"/>
          <w:szCs w:val="28"/>
          <w:u w:val="single"/>
          <w:lang w:val="en-US" w:eastAsia="zh-CN"/>
        </w:rPr>
        <w:t xml:space="preserve">1</w:t>
      </w:r>
      <w:r>
        <w:rPr>
          <w:rFonts w:hint="eastAsia" w:ascii="Times New Roman" w:hAnsi="Times New Roman" w:eastAsia="方正仿宋_GBK" w:cs="Times New Roman"/>
          <w:bCs/>
          <w:color w:val="000000"/>
          <w:sz w:val="28"/>
          <w:szCs w:val="28"/>
          <w:u w:val="single"/>
          <w:lang w:val="en-US" w:eastAsia="zh-CN"/>
        </w:rPr>
        <w:t xml:space="preserve">1</w:t>
      </w:r>
      <w:r>
        <w:rPr>
          <w:rFonts w:ascii="Times New Roman" w:hAnsi="Times New Roman" w:eastAsia="方正仿宋_GBK" w:cs="Times New Roman"/>
          <w:bCs/>
          <w:color w:val="000000"/>
          <w:sz w:val="28"/>
          <w:szCs w:val="28"/>
          <w:u w:val="single"/>
        </w:rPr>
        <w:t xml:space="preserve">月24</w:t>
      </w:r>
      <w:r>
        <w:rPr>
          <w:rFonts w:ascii="Times New Roman" w:hAnsi="Times New Roman" w:eastAsia="方正仿宋_GBK" w:cs="Times New Roman"/>
          <w:bCs/>
          <w:color w:val="000000"/>
          <w:sz w:val="28"/>
          <w:szCs w:val="28"/>
          <w:u w:val="single"/>
        </w:rPr>
        <w:t xml:space="preserve">日</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点</w:t>
      </w:r>
      <w:r>
        <w:rPr>
          <w:rFonts w:hint="eastAsia" w:ascii="Times New Roman" w:hAnsi="Times New Roman" w:eastAsia="方正仿宋_GBK" w:cs="Times New Roman"/>
          <w:bCs/>
          <w:color w:val="000000"/>
          <w:sz w:val="28"/>
          <w:szCs w:val="28"/>
          <w:u w:val="single"/>
          <w:lang w:val="en-US" w:eastAsia="zh-CN"/>
        </w:rPr>
        <w:t xml:space="preserve">30</w:t>
      </w:r>
      <w:r>
        <w:rPr>
          <w:rFonts w:ascii="Times New Roman" w:hAnsi="Times New Roman" w:eastAsia="方正仿宋_GBK" w:cs="Times New Roman"/>
          <w:bCs/>
          <w:color w:val="000000"/>
          <w:sz w:val="28"/>
          <w:szCs w:val="28"/>
          <w:u w:val="single"/>
        </w:rPr>
        <w:t xml:space="preserve">分（</w:t>
      </w:r>
      <w:r>
        <w:rPr>
          <w:rFonts w:ascii="Times New Roman" w:hAnsi="Times New Roman" w:eastAsia="方正仿宋_GBK" w:cs="Times New Roman"/>
          <w:bCs/>
          <w:color w:val="000000"/>
          <w:sz w:val="28"/>
          <w:szCs w:val="28"/>
        </w:rPr>
        <w:t xml:space="preserve">北京时间）前递交投标文件</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6" w:name="_Toc38985263"/>
      <w:r/>
      <w:bookmarkStart w:id="7" w:name="_Toc28359002"/>
      <w:r/>
      <w:bookmarkStart w:id="8" w:name="_Toc28359079"/>
      <w:r/>
      <w:bookmarkStart w:id="9" w:name="_Toc35393790"/>
      <w:r/>
      <w:bookmarkStart w:id="10" w:name="_Toc35393621"/>
      <w:r/>
      <w:bookmarkStart w:id="11" w:name="_Hlk24379207"/>
      <w:r>
        <w:rPr>
          <w:rFonts w:ascii="Times New Roman" w:hAnsi="Times New Roman" w:eastAsia="方正仿宋_GBK" w:cs="Times New Roman"/>
          <w:b/>
          <w:bCs/>
          <w:color w:val="000000"/>
          <w:sz w:val="28"/>
          <w:szCs w:val="28"/>
        </w:rPr>
        <w:t xml:space="preserve">一、项目基本情况</w:t>
      </w:r>
      <w:bookmarkEnd w:id="6"/>
      <w:r/>
      <w:bookmarkEnd w:id="7"/>
      <w:r/>
      <w:bookmarkEnd w:id="8"/>
      <w:r/>
      <w:bookmarkEnd w:id="9"/>
      <w:r/>
      <w:bookmarkEnd w:id="10"/>
      <w:r>
        <w:rPr>
          <w:rFonts w:ascii="Times New Roman" w:hAnsi="Times New Roman" w:eastAsia="方正仿宋_GBK" w:cs="Times New Roman"/>
          <w:b/>
          <w:bCs/>
          <w:color w:val="000000"/>
          <w:sz w:val="28"/>
          <w:szCs w:val="28"/>
        </w:rPr>
      </w:r>
      <w:r/>
    </w:p>
    <w:p>
      <w:pPr>
        <w:pStyle w:val="971"/>
        <w:ind w:firstLine="560"/>
        <w:spacing w:line="480" w:lineRule="exact"/>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rPr>
        <w:t xml:space="preserve">1.项目编号：</w:t>
      </w:r>
      <w:r>
        <w:rPr>
          <w:rFonts w:ascii="Times New Roman" w:hAnsi="Times New Roman" w:eastAsia="方正仿宋_GBK" w:cs="Times New Roman"/>
          <w:color w:val="000000"/>
          <w:sz w:val="28"/>
          <w:szCs w:val="28"/>
        </w:rPr>
        <w:t xml:space="preserve">JSZC-320600-JZCG-G2026-01</w:t>
      </w:r>
      <w:r>
        <w:rPr>
          <w:rFonts w:hint="eastAsia" w:ascii="Times New Roman" w:hAnsi="Times New Roman" w:eastAsia="方正仿宋_GBK" w:cs="Times New Roman"/>
          <w:color w:val="000000"/>
          <w:sz w:val="28"/>
          <w:szCs w:val="28"/>
          <w:lang w:val="en-US" w:eastAsia="zh-CN"/>
        </w:rPr>
        <w:t xml:space="preserve">67</w:t>
      </w:r>
      <w:r>
        <w:rPr>
          <w:rFonts w:ascii="Times New Roman" w:hAnsi="Times New Roman" w:eastAsia="方正仿宋_GBK" w:cs="Times New Roman"/>
          <w:color w:val="000000"/>
          <w:sz w:val="28"/>
          <w:szCs w:val="28"/>
          <w:lang w:val="en-US" w:eastAsia="zh-CN"/>
        </w:rPr>
      </w:r>
      <w:r/>
    </w:p>
    <w:p>
      <w:pPr>
        <w:pStyle w:val="971"/>
        <w:ind w:firstLine="560"/>
        <w:spacing w:line="480" w:lineRule="exact"/>
        <w:rPr>
          <w:rFonts w:hint="eastAsia" w:ascii="Times New Roman" w:hAnsi="Times New Roman" w:eastAsia="方正仿宋_GBK" w:cs="Times New Roman"/>
          <w:color w:val="000000"/>
          <w:sz w:val="28"/>
          <w:szCs w:val="28"/>
          <w:lang w:eastAsia="zh-CN"/>
        </w:rPr>
      </w:pPr>
      <w:r>
        <w:rPr>
          <w:rFonts w:ascii="Times New Roman" w:hAnsi="Times New Roman" w:eastAsia="方正仿宋_GBK" w:cs="Times New Roman"/>
          <w:color w:val="000000"/>
          <w:sz w:val="28"/>
          <w:szCs w:val="28"/>
        </w:rPr>
        <w:t xml:space="preserve">2.项目名称：</w:t>
      </w:r>
      <w:r>
        <w:rPr>
          <w:rFonts w:hint="eastAsia" w:ascii="Times New Roman" w:hAnsi="Times New Roman" w:eastAsia="方正仿宋_GBK" w:cs="Times New Roman"/>
          <w:color w:val="000000"/>
          <w:sz w:val="28"/>
          <w:szCs w:val="28"/>
        </w:rPr>
        <w:t xml:space="preserve">江苏省消防救援总队南通支队2025年目录外装备采购项目（一）（特种防护及绳索救援类）</w:t>
      </w:r>
      <w:r>
        <w:rPr>
          <w:rFonts w:hint="eastAsia" w:ascii="Times New Roman" w:hAnsi="Times New Roman" w:eastAsia="方正仿宋_GBK" w:cs="Times New Roman"/>
          <w:color w:val="000000"/>
          <w:sz w:val="28"/>
          <w:szCs w:val="28"/>
          <w:lang w:eastAsia="zh-CN"/>
        </w:rPr>
        <w:t xml:space="preserve">（</w:t>
      </w:r>
      <w:r>
        <w:rPr>
          <w:rFonts w:hint="eastAsia" w:ascii="Times New Roman" w:hAnsi="Times New Roman" w:eastAsia="方正仿宋_GBK" w:cs="Times New Roman"/>
          <w:color w:val="000000"/>
          <w:sz w:val="28"/>
          <w:szCs w:val="28"/>
          <w:lang w:val="en-US" w:eastAsia="zh-CN"/>
        </w:rPr>
        <w:t xml:space="preserve">第二次采购</w:t>
      </w:r>
      <w:r>
        <w:rPr>
          <w:rFonts w:hint="eastAsia" w:ascii="Times New Roman" w:hAnsi="Times New Roman" w:eastAsia="方正仿宋_GBK" w:cs="Times New Roman"/>
          <w:color w:val="000000"/>
          <w:sz w:val="28"/>
          <w:szCs w:val="28"/>
          <w:lang w:eastAsia="zh-CN"/>
        </w:rPr>
        <w:t xml:space="preserve">）</w:t>
      </w:r>
      <w:r>
        <w:rPr>
          <w:rFonts w:hint="eastAsia" w:ascii="Times New Roman" w:hAnsi="Times New Roman" w:eastAsia="方正仿宋_GBK" w:cs="Times New Roman"/>
          <w:color w:val="000000"/>
          <w:sz w:val="28"/>
          <w:szCs w:val="28"/>
          <w:lang w:eastAsia="zh-CN"/>
        </w:rPr>
      </w:r>
      <w:r/>
    </w:p>
    <w:p>
      <w:pPr>
        <w:pStyle w:val="971"/>
        <w:ind w:firstLine="560"/>
        <w:spacing w:line="480" w:lineRule="exact"/>
        <w:rPr>
          <w:rFonts w:hint="eastAsia" w:ascii="Times New Roman" w:hAnsi="Times New Roman" w:eastAsia="方正仿宋_GBK" w:cs="Times New Roman"/>
          <w:color w:val="000000"/>
          <w:sz w:val="28"/>
          <w:szCs w:val="28"/>
          <w:lang w:val="en-US" w:eastAsia="zh-CN"/>
        </w:rPr>
      </w:pPr>
      <w:r/>
      <w:bookmarkEnd w:id="11"/>
      <w:r>
        <w:rPr>
          <w:rFonts w:ascii="Times New Roman" w:hAnsi="Times New Roman" w:eastAsia="方正仿宋_GBK" w:cs="Times New Roman"/>
          <w:color w:val="000000"/>
          <w:sz w:val="28"/>
          <w:szCs w:val="28"/>
        </w:rPr>
        <w:t xml:space="preserve">3.预算金额：</w:t>
      </w:r>
      <w:r>
        <w:rPr>
          <w:rFonts w:hint="eastAsia" w:ascii="Times New Roman" w:hAnsi="Times New Roman" w:eastAsia="方正仿宋_GBK" w:cs="Times New Roman"/>
          <w:color w:val="000000"/>
          <w:sz w:val="28"/>
          <w:szCs w:val="28"/>
          <w:lang w:val="en-US" w:eastAsia="zh-CN"/>
        </w:rPr>
        <w:t xml:space="preserve">264.49万元</w:t>
      </w:r>
      <w:r>
        <w:rPr>
          <w:rFonts w:hint="eastAsia" w:ascii="Times New Roman" w:hAnsi="Times New Roman" w:eastAsia="方正仿宋_GBK" w:cs="Times New Roman"/>
          <w:b/>
          <w:bCs/>
          <w:color w:val="000000"/>
          <w:sz w:val="28"/>
          <w:szCs w:val="28"/>
          <w:highlight w:val="none"/>
          <w:lang w:val="en-US" w:eastAsia="zh-CN"/>
        </w:rPr>
        <w:t xml:space="preserve">（</w:t>
      </w:r>
      <w:r>
        <w:rPr>
          <w:rFonts w:hint="eastAsia" w:eastAsia="方正仿宋_GBK"/>
          <w:b/>
          <w:bCs/>
          <w:color w:val="000000"/>
          <w:sz w:val="28"/>
          <w:szCs w:val="28"/>
          <w:highlight w:val="none"/>
        </w:rPr>
        <w:t xml:space="preserve">其中包1为64.64万元，包2为39.85万元，包3为160万元。</w:t>
      </w:r>
      <w:r>
        <w:rPr>
          <w:rFonts w:hint="eastAsia" w:ascii="Times New Roman" w:hAnsi="Times New Roman" w:eastAsia="方正仿宋_GBK" w:cs="Times New Roman"/>
          <w:b/>
          <w:bCs/>
          <w:color w:val="000000"/>
          <w:sz w:val="28"/>
          <w:szCs w:val="28"/>
          <w:highlight w:val="none"/>
          <w:lang w:val="en-US" w:eastAsia="zh-CN"/>
        </w:rPr>
        <w:t xml:space="preserve">）</w:t>
      </w:r>
      <w:r>
        <w:rPr>
          <w:rFonts w:hint="eastAsia" w:ascii="Times New Roman" w:hAnsi="Times New Roman" w:eastAsia="方正仿宋_GBK" w:cs="Times New Roman"/>
          <w:color w:val="000000"/>
          <w:sz w:val="28"/>
          <w:szCs w:val="28"/>
          <w:lang w:val="en-US" w:eastAsia="zh-CN"/>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4.最高限价：</w:t>
      </w:r>
      <w:r>
        <w:rPr>
          <w:rFonts w:ascii="Times New Roman" w:hAnsi="Times New Roman" w:eastAsia="方正仿宋_GBK" w:cs="Times New Roman"/>
          <w:color w:val="000000"/>
          <w:sz w:val="28"/>
          <w:szCs w:val="28"/>
        </w:rPr>
      </w:r>
      <w:r/>
    </w:p>
    <w:tbl>
      <w:tblPr>
        <w:tblpPr w:horzAnchor="text" w:tblpXSpec="center" w:vertAnchor="text" w:tblpY="1" w:leftFromText="180" w:topFromText="0" w:rightFromText="180" w:bottomFromText="0"/>
        <w:tblW w:w="1039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562"/>
        <w:gridCol w:w="791"/>
        <w:gridCol w:w="858"/>
        <w:gridCol w:w="1238"/>
        <w:gridCol w:w="1845"/>
        <w:gridCol w:w="1528"/>
        <w:gridCol w:w="1922"/>
      </w:tblGrid>
      <w:tr>
        <w:trPr>
          <w:trHeight w:val="853"/>
        </w:trPr>
        <w:tc>
          <w:tcPr>
            <w:shd w:val="clear" w:color="auto" w:fill="ffffff"/>
            <w:tcW w:w="652"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包号</w:t>
            </w:r>
            <w:r>
              <w:rPr>
                <w:rFonts w:ascii="仿宋" w:hAnsi="仿宋" w:eastAsia="仿宋" w:cs="仿宋"/>
                <w:b/>
                <w:szCs w:val="21"/>
              </w:rPr>
            </w:r>
            <w:r/>
          </w:p>
        </w:tc>
        <w:tc>
          <w:tcPr>
            <w:shd w:val="clear" w:color="auto" w:fill="ffffff"/>
            <w:tcW w:w="1562"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标的名称</w:t>
            </w:r>
            <w:r>
              <w:rPr>
                <w:rFonts w:ascii="仿宋" w:hAnsi="仿宋" w:eastAsia="仿宋" w:cs="仿宋"/>
                <w:b/>
                <w:szCs w:val="21"/>
              </w:rPr>
            </w:r>
            <w:r/>
          </w:p>
        </w:tc>
        <w:tc>
          <w:tcPr>
            <w:shd w:val="clear" w:color="auto" w:fill="ffffff"/>
            <w:tcW w:w="791"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数量</w:t>
            </w:r>
            <w:r>
              <w:rPr>
                <w:rFonts w:ascii="仿宋" w:hAnsi="仿宋" w:eastAsia="仿宋" w:cs="仿宋"/>
                <w:b/>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单位</w:t>
            </w:r>
            <w:r>
              <w:rPr>
                <w:rFonts w:ascii="仿宋" w:hAnsi="仿宋" w:eastAsia="仿宋" w:cs="仿宋"/>
                <w:b/>
                <w:szCs w:val="21"/>
              </w:rPr>
            </w:r>
            <w:r/>
          </w:p>
        </w:tc>
        <w:tc>
          <w:tcPr>
            <w:shd w:val="clear" w:color="auto" w:fill="ffffff"/>
            <w:tcW w:w="1238"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是否需要提交样品</w:t>
            </w:r>
            <w:r>
              <w:rPr>
                <w:rFonts w:ascii="仿宋" w:hAnsi="仿宋" w:eastAsia="仿宋" w:cs="仿宋"/>
                <w:b/>
                <w:szCs w:val="21"/>
              </w:rPr>
            </w:r>
            <w:r/>
          </w:p>
        </w:tc>
        <w:tc>
          <w:tcPr>
            <w:shd w:val="clear" w:color="auto" w:fill="ffffff"/>
            <w:tcW w:w="1845"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单价最高限价（万元）</w:t>
            </w:r>
            <w:r>
              <w:rPr>
                <w:rFonts w:ascii="仿宋" w:hAnsi="仿宋" w:eastAsia="仿宋" w:cs="仿宋"/>
                <w:b/>
                <w:szCs w:val="21"/>
              </w:rPr>
            </w:r>
            <w:r/>
          </w:p>
        </w:tc>
        <w:tc>
          <w:tcPr>
            <w:shd w:val="clear" w:color="auto" w:fill="ffffff"/>
            <w:tcW w:w="1528"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总价最高限价（万元）</w:t>
            </w:r>
            <w:r>
              <w:rPr>
                <w:rFonts w:ascii="仿宋" w:hAnsi="仿宋" w:eastAsia="仿宋" w:cs="仿宋"/>
                <w:b/>
                <w:szCs w:val="21"/>
              </w:rPr>
            </w:r>
            <w:r/>
          </w:p>
        </w:tc>
        <w:tc>
          <w:tcPr>
            <w:shd w:val="clear" w:color="auto" w:fill="ffffff"/>
            <w:tcW w:w="1922"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包总金额最高限价（万元）</w:t>
            </w:r>
            <w:r>
              <w:rPr>
                <w:rFonts w:ascii="仿宋" w:hAnsi="仿宋" w:eastAsia="仿宋" w:cs="仿宋"/>
                <w:b/>
                <w:szCs w:val="21"/>
              </w:rPr>
            </w:r>
            <w:r/>
          </w:p>
        </w:tc>
      </w:tr>
      <w:tr>
        <w:trPr>
          <w:trHeight w:val="853"/>
        </w:trPr>
        <w:tc>
          <w:tcPr>
            <w:shd w:val="clear" w:color="auto" w:fill="ffffff"/>
            <w:tcW w:w="652" w:type="dxa"/>
            <w:vAlign w:val="center"/>
            <w:vMerge w:val="restart"/>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w:t>
            </w:r>
            <w:r>
              <w:rPr>
                <w:rFonts w:ascii="仿宋" w:hAnsi="仿宋" w:eastAsia="仿宋" w:cs="仿宋"/>
                <w:szCs w:val="21"/>
              </w:rPr>
            </w:r>
            <w:r/>
          </w:p>
        </w:tc>
        <w:tc>
          <w:tcPr>
            <w:shd w:val="clear" w:color="auto" w:fill="ffffff"/>
            <w:tcW w:w="1562"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消防员隔热防护服</w:t>
            </w:r>
            <w:r>
              <w:rPr>
                <w:rFonts w:ascii="仿宋" w:hAnsi="仿宋" w:eastAsia="仿宋" w:cs="仿宋"/>
                <w:szCs w:val="21"/>
              </w:rPr>
            </w:r>
            <w:r/>
          </w:p>
        </w:tc>
        <w:tc>
          <w:tcPr>
            <w:shd w:val="clear" w:color="auto" w:fill="ffffff"/>
            <w:tcW w:w="791"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23</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23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是</w:t>
            </w:r>
            <w:r>
              <w:rPr>
                <w:rFonts w:ascii="仿宋" w:hAnsi="仿宋" w:eastAsia="仿宋" w:cs="仿宋"/>
                <w:szCs w:val="21"/>
              </w:rPr>
            </w:r>
            <w:r/>
          </w:p>
        </w:tc>
        <w:tc>
          <w:tcPr>
            <w:shd w:val="clear" w:color="auto" w:fill="ffffff"/>
            <w:tcW w:w="184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0.12</w:t>
            </w:r>
            <w:r>
              <w:rPr>
                <w:rFonts w:ascii="仿宋" w:hAnsi="仿宋" w:eastAsia="仿宋" w:cs="仿宋"/>
                <w:szCs w:val="21"/>
              </w:rPr>
            </w:r>
            <w:r/>
          </w:p>
        </w:tc>
        <w:tc>
          <w:tcPr>
            <w:shd w:val="clear" w:color="auto" w:fill="ffffff"/>
            <w:tcW w:w="152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2.76</w:t>
            </w:r>
            <w:r>
              <w:rPr>
                <w:rFonts w:ascii="仿宋" w:hAnsi="仿宋" w:eastAsia="仿宋" w:cs="仿宋"/>
                <w:szCs w:val="21"/>
              </w:rPr>
            </w:r>
            <w:r/>
          </w:p>
        </w:tc>
        <w:tc>
          <w:tcPr>
            <w:tcW w:w="1922" w:type="dxa"/>
            <w:vAlign w:val="center"/>
            <w:vMerge w:val="restart"/>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64.64</w:t>
            </w:r>
            <w:r>
              <w:rPr>
                <w:rFonts w:ascii="仿宋" w:hAnsi="仿宋" w:eastAsia="仿宋" w:cs="仿宋"/>
                <w:szCs w:val="21"/>
              </w:rPr>
            </w:r>
            <w:r/>
          </w:p>
        </w:tc>
      </w:tr>
      <w:tr>
        <w:trPr>
          <w:trHeight w:val="853"/>
        </w:trPr>
        <w:tc>
          <w:tcPr>
            <w:shd w:val="clear" w:color="auto" w:fill="ffffff"/>
            <w:tcW w:w="65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562"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二级化学防护服</w:t>
            </w:r>
            <w:r>
              <w:rPr>
                <w:rFonts w:ascii="仿宋" w:hAnsi="仿宋" w:eastAsia="仿宋" w:cs="仿宋"/>
                <w:szCs w:val="21"/>
              </w:rPr>
            </w:r>
            <w:r/>
          </w:p>
        </w:tc>
        <w:tc>
          <w:tcPr>
            <w:shd w:val="clear" w:color="auto" w:fill="ffffff"/>
            <w:tcW w:w="791"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84</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238"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4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0.08</w:t>
            </w:r>
            <w:r>
              <w:rPr>
                <w:rFonts w:ascii="仿宋" w:hAnsi="仿宋" w:eastAsia="仿宋" w:cs="仿宋"/>
                <w:szCs w:val="21"/>
              </w:rPr>
            </w:r>
            <w:r/>
          </w:p>
        </w:tc>
        <w:tc>
          <w:tcPr>
            <w:shd w:val="clear" w:color="auto" w:fill="ffffff"/>
            <w:tcW w:w="152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6.72</w:t>
            </w:r>
            <w:r>
              <w:rPr>
                <w:rFonts w:ascii="仿宋" w:hAnsi="仿宋" w:eastAsia="仿宋" w:cs="仿宋"/>
                <w:szCs w:val="21"/>
              </w:rPr>
            </w:r>
            <w:r/>
          </w:p>
        </w:tc>
        <w:tc>
          <w:tcPr>
            <w:shd w:val="clear" w:color="auto" w:fill="ffffff"/>
            <w:tcW w:w="192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1266"/>
        </w:trPr>
        <w:tc>
          <w:tcPr>
            <w:shd w:val="clear" w:color="auto" w:fill="ffffff"/>
            <w:tcW w:w="65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562"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b/>
                <w:bCs/>
                <w:szCs w:val="21"/>
              </w:rPr>
              <w:t xml:space="preserve">一级化学防护服（核心产品）</w:t>
            </w:r>
            <w:r>
              <w:rPr>
                <w:rFonts w:ascii="仿宋" w:hAnsi="仿宋" w:eastAsia="仿宋" w:cs="仿宋"/>
                <w:szCs w:val="21"/>
              </w:rPr>
            </w:r>
            <w:r/>
          </w:p>
        </w:tc>
        <w:tc>
          <w:tcPr>
            <w:shd w:val="clear" w:color="auto" w:fill="ffffff"/>
            <w:tcW w:w="791"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33</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23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是</w:t>
            </w:r>
            <w:r>
              <w:rPr>
                <w:rFonts w:ascii="仿宋" w:hAnsi="仿宋" w:eastAsia="仿宋" w:cs="仿宋"/>
                <w:szCs w:val="21"/>
              </w:rPr>
            </w:r>
            <w:r/>
          </w:p>
        </w:tc>
        <w:tc>
          <w:tcPr>
            <w:shd w:val="clear" w:color="auto" w:fill="ffffff"/>
            <w:tcW w:w="184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0.6</w:t>
            </w:r>
            <w:r>
              <w:rPr>
                <w:rFonts w:ascii="仿宋" w:hAnsi="仿宋" w:eastAsia="仿宋" w:cs="仿宋"/>
                <w:szCs w:val="21"/>
              </w:rPr>
            </w:r>
            <w:r/>
          </w:p>
        </w:tc>
        <w:tc>
          <w:tcPr>
            <w:shd w:val="clear" w:color="auto" w:fill="ffffff"/>
            <w:tcW w:w="152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19.8</w:t>
            </w:r>
            <w:r>
              <w:rPr>
                <w:rFonts w:ascii="仿宋" w:hAnsi="仿宋" w:eastAsia="仿宋" w:cs="仿宋"/>
                <w:szCs w:val="21"/>
              </w:rPr>
            </w:r>
            <w:r/>
          </w:p>
        </w:tc>
        <w:tc>
          <w:tcPr>
            <w:shd w:val="clear" w:color="auto" w:fill="ffffff"/>
            <w:tcW w:w="192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853"/>
        </w:trPr>
        <w:tc>
          <w:tcPr>
            <w:shd w:val="clear" w:color="auto" w:fill="ffffff"/>
            <w:tcW w:w="65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562"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化学防护手套</w:t>
            </w:r>
            <w:r>
              <w:rPr>
                <w:rFonts w:ascii="仿宋" w:hAnsi="仿宋" w:eastAsia="仿宋" w:cs="仿宋"/>
                <w:szCs w:val="21"/>
              </w:rPr>
            </w:r>
            <w:r/>
          </w:p>
        </w:tc>
        <w:tc>
          <w:tcPr>
            <w:shd w:val="clear" w:color="auto" w:fill="ffffff"/>
            <w:tcW w:w="791"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16</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双</w:t>
            </w:r>
            <w:r>
              <w:rPr>
                <w:rFonts w:ascii="仿宋" w:hAnsi="仿宋" w:eastAsia="仿宋" w:cs="仿宋"/>
                <w:szCs w:val="21"/>
              </w:rPr>
            </w:r>
            <w:r/>
          </w:p>
        </w:tc>
        <w:tc>
          <w:tcPr>
            <w:shd w:val="clear" w:color="auto" w:fill="ffffff"/>
            <w:tcW w:w="1238"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4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0.01</w:t>
            </w:r>
            <w:r>
              <w:rPr>
                <w:rFonts w:ascii="仿宋" w:hAnsi="仿宋" w:eastAsia="仿宋" w:cs="仿宋"/>
                <w:szCs w:val="21"/>
              </w:rPr>
            </w:r>
            <w:r/>
          </w:p>
        </w:tc>
        <w:tc>
          <w:tcPr>
            <w:shd w:val="clear" w:color="auto" w:fill="ffffff"/>
            <w:tcW w:w="152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0.16</w:t>
            </w:r>
            <w:r>
              <w:rPr>
                <w:rFonts w:ascii="仿宋" w:hAnsi="仿宋" w:eastAsia="仿宋" w:cs="仿宋"/>
                <w:szCs w:val="21"/>
              </w:rPr>
            </w:r>
            <w:r/>
          </w:p>
        </w:tc>
        <w:tc>
          <w:tcPr>
            <w:shd w:val="clear" w:color="auto" w:fill="ffffff"/>
            <w:tcW w:w="192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445"/>
        </w:trPr>
        <w:tc>
          <w:tcPr>
            <w:shd w:val="clear" w:color="auto" w:fill="ffffff"/>
            <w:tcW w:w="65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562"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防高温手套</w:t>
            </w:r>
            <w:r>
              <w:rPr>
                <w:rFonts w:ascii="仿宋" w:hAnsi="仿宋" w:eastAsia="仿宋" w:cs="仿宋"/>
                <w:szCs w:val="21"/>
              </w:rPr>
            </w:r>
            <w:r/>
          </w:p>
        </w:tc>
        <w:tc>
          <w:tcPr>
            <w:shd w:val="clear" w:color="auto" w:fill="ffffff"/>
            <w:tcW w:w="791"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8</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双</w:t>
            </w:r>
            <w:r>
              <w:rPr>
                <w:rFonts w:ascii="仿宋" w:hAnsi="仿宋" w:eastAsia="仿宋" w:cs="仿宋"/>
                <w:szCs w:val="21"/>
              </w:rPr>
            </w:r>
            <w:r/>
          </w:p>
        </w:tc>
        <w:tc>
          <w:tcPr>
            <w:shd w:val="clear" w:color="auto" w:fill="ffffff"/>
            <w:tcW w:w="1238"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4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152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0.24</w:t>
            </w:r>
            <w:r>
              <w:rPr>
                <w:rFonts w:ascii="仿宋" w:hAnsi="仿宋" w:eastAsia="仿宋" w:cs="仿宋"/>
                <w:szCs w:val="21"/>
              </w:rPr>
            </w:r>
            <w:r/>
          </w:p>
        </w:tc>
        <w:tc>
          <w:tcPr>
            <w:shd w:val="clear" w:color="auto" w:fill="ffffff"/>
            <w:tcW w:w="192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853"/>
        </w:trPr>
        <w:tc>
          <w:tcPr>
            <w:shd w:val="clear" w:color="auto" w:fill="ffffff"/>
            <w:tcW w:w="65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562"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消防员防蜂服</w:t>
            </w:r>
            <w:r>
              <w:rPr>
                <w:rFonts w:ascii="仿宋" w:hAnsi="仿宋" w:eastAsia="仿宋" w:cs="仿宋"/>
                <w:szCs w:val="21"/>
              </w:rPr>
            </w:r>
            <w:r/>
          </w:p>
        </w:tc>
        <w:tc>
          <w:tcPr>
            <w:shd w:val="clear" w:color="auto" w:fill="ffffff"/>
            <w:tcW w:w="791"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70</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238"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4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0.15</w:t>
            </w:r>
            <w:r>
              <w:rPr>
                <w:rFonts w:ascii="仿宋" w:hAnsi="仿宋" w:eastAsia="仿宋" w:cs="仿宋"/>
                <w:szCs w:val="21"/>
              </w:rPr>
            </w:r>
            <w:r/>
          </w:p>
        </w:tc>
        <w:tc>
          <w:tcPr>
            <w:shd w:val="clear" w:color="auto" w:fill="ffffff"/>
            <w:tcW w:w="152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10.5</w:t>
            </w:r>
            <w:r>
              <w:rPr>
                <w:rFonts w:ascii="仿宋" w:hAnsi="仿宋" w:eastAsia="仿宋" w:cs="仿宋"/>
                <w:szCs w:val="21"/>
              </w:rPr>
            </w:r>
            <w:r/>
          </w:p>
        </w:tc>
        <w:tc>
          <w:tcPr>
            <w:shd w:val="clear" w:color="auto" w:fill="ffffff"/>
            <w:tcW w:w="192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445"/>
        </w:trPr>
        <w:tc>
          <w:tcPr>
            <w:shd w:val="clear" w:color="auto" w:fill="ffffff"/>
            <w:tcW w:w="65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562"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电绝缘装具</w:t>
            </w:r>
            <w:r>
              <w:rPr>
                <w:rFonts w:ascii="仿宋" w:hAnsi="仿宋" w:eastAsia="仿宋" w:cs="仿宋"/>
                <w:szCs w:val="21"/>
              </w:rPr>
            </w:r>
            <w:r/>
          </w:p>
        </w:tc>
        <w:tc>
          <w:tcPr>
            <w:shd w:val="clear" w:color="auto" w:fill="ffffff"/>
            <w:tcW w:w="791"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25</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23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是</w:t>
            </w:r>
            <w:r>
              <w:rPr>
                <w:rFonts w:ascii="仿宋" w:hAnsi="仿宋" w:eastAsia="仿宋" w:cs="仿宋"/>
                <w:szCs w:val="21"/>
              </w:rPr>
            </w:r>
            <w:r/>
          </w:p>
        </w:tc>
        <w:tc>
          <w:tcPr>
            <w:shd w:val="clear" w:color="auto" w:fill="ffffff"/>
            <w:tcW w:w="184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0.25</w:t>
            </w:r>
            <w:r>
              <w:rPr>
                <w:rFonts w:ascii="仿宋" w:hAnsi="仿宋" w:eastAsia="仿宋" w:cs="仿宋"/>
                <w:szCs w:val="21"/>
              </w:rPr>
            </w:r>
            <w:r/>
          </w:p>
        </w:tc>
        <w:tc>
          <w:tcPr>
            <w:shd w:val="clear" w:color="auto" w:fill="ffffff"/>
            <w:tcW w:w="152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6.25</w:t>
            </w:r>
            <w:r>
              <w:rPr>
                <w:rFonts w:ascii="仿宋" w:hAnsi="仿宋" w:eastAsia="仿宋" w:cs="仿宋"/>
                <w:szCs w:val="21"/>
              </w:rPr>
            </w:r>
            <w:r/>
          </w:p>
        </w:tc>
        <w:tc>
          <w:tcPr>
            <w:shd w:val="clear" w:color="auto" w:fill="ffffff"/>
            <w:tcW w:w="192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853"/>
        </w:trPr>
        <w:tc>
          <w:tcPr>
            <w:shd w:val="clear" w:color="auto" w:fill="ffffff"/>
            <w:tcW w:w="65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562"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消防员降温背心</w:t>
            </w:r>
            <w:r>
              <w:rPr>
                <w:rFonts w:ascii="仿宋" w:hAnsi="仿宋" w:eastAsia="仿宋" w:cs="仿宋"/>
                <w:szCs w:val="21"/>
              </w:rPr>
            </w:r>
            <w:r/>
          </w:p>
        </w:tc>
        <w:tc>
          <w:tcPr>
            <w:shd w:val="clear" w:color="auto" w:fill="ffffff"/>
            <w:tcW w:w="791"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307</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件</w:t>
            </w:r>
            <w:r>
              <w:rPr>
                <w:rFonts w:ascii="仿宋" w:hAnsi="仿宋" w:eastAsia="仿宋" w:cs="仿宋"/>
                <w:szCs w:val="21"/>
              </w:rPr>
            </w:r>
            <w:r/>
          </w:p>
        </w:tc>
        <w:tc>
          <w:tcPr>
            <w:shd w:val="clear" w:color="auto" w:fill="ffffff"/>
            <w:tcW w:w="123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是</w:t>
            </w:r>
            <w:r>
              <w:rPr>
                <w:rFonts w:ascii="仿宋" w:hAnsi="仿宋" w:eastAsia="仿宋" w:cs="仿宋"/>
                <w:szCs w:val="21"/>
              </w:rPr>
            </w:r>
            <w:r/>
          </w:p>
        </w:tc>
        <w:tc>
          <w:tcPr>
            <w:shd w:val="clear" w:color="auto" w:fill="ffffff"/>
            <w:tcW w:w="184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152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9.21</w:t>
            </w:r>
            <w:r>
              <w:rPr>
                <w:rFonts w:ascii="仿宋" w:hAnsi="仿宋" w:eastAsia="仿宋" w:cs="仿宋"/>
                <w:szCs w:val="21"/>
              </w:rPr>
            </w:r>
            <w:r/>
          </w:p>
        </w:tc>
        <w:tc>
          <w:tcPr>
            <w:shd w:val="clear" w:color="auto" w:fill="ffffff"/>
            <w:tcW w:w="192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445"/>
        </w:trPr>
        <w:tc>
          <w:tcPr>
            <w:shd w:val="clear" w:color="auto" w:fill="ffffff"/>
            <w:tcW w:w="65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562"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阻燃毛衣</w:t>
            </w:r>
            <w:r>
              <w:rPr>
                <w:rFonts w:ascii="仿宋" w:hAnsi="仿宋" w:eastAsia="仿宋" w:cs="仿宋"/>
                <w:szCs w:val="21"/>
              </w:rPr>
            </w:r>
            <w:r/>
          </w:p>
        </w:tc>
        <w:tc>
          <w:tcPr>
            <w:shd w:val="clear" w:color="auto" w:fill="ffffff"/>
            <w:tcW w:w="791"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40</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238"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4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152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1.2</w:t>
            </w:r>
            <w:r>
              <w:rPr>
                <w:rFonts w:ascii="仿宋" w:hAnsi="仿宋" w:eastAsia="仿宋" w:cs="仿宋"/>
                <w:szCs w:val="21"/>
              </w:rPr>
            </w:r>
            <w:r/>
          </w:p>
        </w:tc>
        <w:tc>
          <w:tcPr>
            <w:shd w:val="clear" w:color="auto" w:fill="ffffff"/>
            <w:tcW w:w="192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484"/>
        </w:trPr>
        <w:tc>
          <w:tcPr>
            <w:shd w:val="clear" w:color="auto" w:fill="ffffff"/>
            <w:tcW w:w="65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562"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防寒服</w:t>
            </w:r>
            <w:r>
              <w:rPr>
                <w:rFonts w:ascii="仿宋" w:hAnsi="仿宋" w:eastAsia="仿宋" w:cs="仿宋"/>
                <w:szCs w:val="21"/>
              </w:rPr>
            </w:r>
            <w:r/>
          </w:p>
        </w:tc>
        <w:tc>
          <w:tcPr>
            <w:shd w:val="clear" w:color="auto" w:fill="ffffff"/>
            <w:tcW w:w="791"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3</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238"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4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2.6</w:t>
            </w:r>
            <w:r>
              <w:rPr>
                <w:rFonts w:ascii="仿宋" w:hAnsi="仿宋" w:eastAsia="仿宋" w:cs="仿宋"/>
                <w:szCs w:val="21"/>
              </w:rPr>
            </w:r>
            <w:r/>
          </w:p>
        </w:tc>
        <w:tc>
          <w:tcPr>
            <w:shd w:val="clear" w:color="auto" w:fill="ffffff"/>
            <w:tcW w:w="152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7.8</w:t>
            </w:r>
            <w:r>
              <w:rPr>
                <w:rFonts w:ascii="仿宋" w:hAnsi="仿宋" w:eastAsia="仿宋" w:cs="仿宋"/>
                <w:szCs w:val="21"/>
              </w:rPr>
            </w:r>
            <w:r/>
          </w:p>
        </w:tc>
        <w:tc>
          <w:tcPr>
            <w:shd w:val="clear" w:color="auto" w:fill="ffffff"/>
            <w:tcW w:w="1922"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bl>
    <w:p>
      <w:pPr>
        <w:pStyle w:val="971"/>
      </w:pPr>
      <w:r/>
      <w:r/>
    </w:p>
    <w:tbl>
      <w:tblPr>
        <w:tblpPr w:horzAnchor="text" w:tblpXSpec="center" w:vertAnchor="text" w:tblpY="1" w:leftFromText="180" w:topFromText="0" w:rightFromText="180" w:bottomFromText="0"/>
        <w:tblW w:w="1039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423"/>
        <w:gridCol w:w="858"/>
        <w:gridCol w:w="874"/>
        <w:gridCol w:w="1240"/>
        <w:gridCol w:w="1857"/>
        <w:gridCol w:w="1495"/>
        <w:gridCol w:w="1943"/>
      </w:tblGrid>
      <w:tr>
        <w:trPr>
          <w:trHeight w:val="856"/>
        </w:trPr>
        <w:tc>
          <w:tcPr>
            <w:shd w:val="clear" w:color="auto" w:fill="ffffff"/>
            <w:tcW w:w="706"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包号</w:t>
            </w:r>
            <w:r>
              <w:rPr>
                <w:rFonts w:ascii="仿宋" w:hAnsi="仿宋" w:eastAsia="仿宋" w:cs="仿宋"/>
                <w:b/>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标的名称</w:t>
            </w:r>
            <w:r>
              <w:rPr>
                <w:rFonts w:ascii="仿宋" w:hAnsi="仿宋" w:eastAsia="仿宋" w:cs="仿宋"/>
                <w:b/>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数量</w:t>
            </w:r>
            <w:r>
              <w:rPr>
                <w:rFonts w:ascii="仿宋" w:hAnsi="仿宋" w:eastAsia="仿宋" w:cs="仿宋"/>
                <w:b/>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单位</w:t>
            </w:r>
            <w:r>
              <w:rPr>
                <w:rFonts w:ascii="仿宋" w:hAnsi="仿宋" w:eastAsia="仿宋" w:cs="仿宋"/>
                <w:b/>
                <w:szCs w:val="21"/>
              </w:rPr>
            </w:r>
            <w:r/>
          </w:p>
        </w:tc>
        <w:tc>
          <w:tcPr>
            <w:shd w:val="clear" w:color="auto" w:fill="ffffff"/>
            <w:tcW w:w="1240"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是否需要提交样品</w:t>
            </w:r>
            <w:r>
              <w:rPr>
                <w:rFonts w:ascii="仿宋" w:hAnsi="仿宋" w:eastAsia="仿宋" w:cs="仿宋"/>
                <w:b/>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单价最高限价（万元）</w:t>
            </w:r>
            <w:r>
              <w:rPr>
                <w:rFonts w:ascii="仿宋" w:hAnsi="仿宋" w:eastAsia="仿宋" w:cs="仿宋"/>
                <w:b/>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总价最高限价（万元）</w:t>
            </w:r>
            <w:r>
              <w:rPr>
                <w:rFonts w:ascii="仿宋" w:hAnsi="仿宋" w:eastAsia="仿宋" w:cs="仿宋"/>
                <w:b/>
                <w:szCs w:val="21"/>
              </w:rPr>
            </w:r>
            <w:r/>
          </w:p>
        </w:tc>
        <w:tc>
          <w:tcPr>
            <w:shd w:val="clear" w:color="auto" w:fill="ffffff"/>
            <w:tcW w:w="1943"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包总金额最高限价（万元）</w:t>
            </w:r>
            <w:r>
              <w:rPr>
                <w:rFonts w:ascii="仿宋" w:hAnsi="仿宋" w:eastAsia="仿宋" w:cs="仿宋"/>
                <w:b/>
                <w:szCs w:val="21"/>
              </w:rPr>
            </w:r>
            <w:r/>
          </w:p>
        </w:tc>
      </w:tr>
      <w:tr>
        <w:trPr>
          <w:trHeight w:val="1259"/>
        </w:trPr>
        <w:tc>
          <w:tcPr>
            <w:shd w:val="clear" w:color="auto" w:fill="ffffff"/>
            <w:tcW w:w="706" w:type="dxa"/>
            <w:vAlign w:val="center"/>
            <w:vMerge w:val="restart"/>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2</w:t>
            </w:r>
            <w:r>
              <w:rPr>
                <w:rFonts w:ascii="仿宋" w:hAnsi="仿宋" w:eastAsia="仿宋" w:cs="仿宋"/>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消防过滤式综合防毒面具</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405</w:t>
            </w:r>
            <w:r>
              <w:rPr>
                <w:rFonts w:ascii="仿宋" w:hAnsi="仿宋" w:eastAsia="仿宋" w:cs="仿宋"/>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240"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是</w:t>
            </w:r>
            <w:r>
              <w:rPr>
                <w:rFonts w:ascii="仿宋" w:hAnsi="仿宋" w:eastAsia="仿宋" w:cs="仿宋"/>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12.15</w:t>
            </w:r>
            <w:r>
              <w:rPr>
                <w:rFonts w:ascii="仿宋" w:hAnsi="仿宋" w:eastAsia="仿宋" w:cs="仿宋"/>
                <w:szCs w:val="21"/>
              </w:rPr>
            </w:r>
            <w:r/>
          </w:p>
        </w:tc>
        <w:tc>
          <w:tcPr>
            <w:tcW w:w="1943" w:type="dxa"/>
            <w:vAlign w:val="center"/>
            <w:vMerge w:val="restart"/>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39.85</w:t>
            </w:r>
            <w:r>
              <w:rPr>
                <w:rFonts w:ascii="仿宋" w:hAnsi="仿宋" w:eastAsia="仿宋" w:cs="仿宋"/>
                <w:szCs w:val="21"/>
              </w:rPr>
            </w:r>
            <w:r/>
          </w:p>
        </w:tc>
      </w:tr>
      <w:tr>
        <w:trPr>
          <w:trHeight w:val="1259"/>
        </w:trPr>
        <w:tc>
          <w:tcPr>
            <w:shd w:val="clear" w:color="auto" w:fill="ffffff"/>
            <w:tcW w:w="706"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消防坐式半身安全吊带</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9</w:t>
            </w:r>
            <w:r>
              <w:rPr>
                <w:rFonts w:ascii="仿宋" w:hAnsi="仿宋" w:eastAsia="仿宋" w:cs="仿宋"/>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240"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0.08</w:t>
            </w:r>
            <w:r>
              <w:rPr>
                <w:rFonts w:ascii="仿宋" w:hAnsi="仿宋" w:eastAsia="仿宋" w:cs="仿宋"/>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0.72</w:t>
            </w:r>
            <w:r>
              <w:rPr>
                <w:rFonts w:ascii="仿宋" w:hAnsi="仿宋" w:eastAsia="仿宋" w:cs="仿宋"/>
                <w:szCs w:val="21"/>
              </w:rPr>
            </w:r>
            <w:r/>
          </w:p>
        </w:tc>
        <w:tc>
          <w:tcPr>
            <w:shd w:val="clear" w:color="auto" w:fill="ffffff"/>
            <w:tcW w:w="1943"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1259"/>
        </w:trPr>
        <w:tc>
          <w:tcPr>
            <w:shd w:val="clear" w:color="auto" w:fill="ffffff"/>
            <w:tcW w:w="706"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消防全身式安全吊带</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42</w:t>
            </w:r>
            <w:r>
              <w:rPr>
                <w:rFonts w:ascii="仿宋" w:hAnsi="仿宋" w:eastAsia="仿宋" w:cs="仿宋"/>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240"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是</w:t>
            </w:r>
            <w:r>
              <w:rPr>
                <w:rFonts w:ascii="仿宋" w:hAnsi="仿宋" w:eastAsia="仿宋" w:cs="仿宋"/>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0.1</w:t>
            </w:r>
            <w:r>
              <w:rPr>
                <w:rFonts w:ascii="仿宋" w:hAnsi="仿宋" w:eastAsia="仿宋" w:cs="仿宋"/>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4.2</w:t>
            </w:r>
            <w:r>
              <w:rPr>
                <w:rFonts w:ascii="仿宋" w:hAnsi="仿宋" w:eastAsia="仿宋" w:cs="仿宋"/>
                <w:szCs w:val="21"/>
              </w:rPr>
            </w:r>
            <w:r/>
          </w:p>
        </w:tc>
        <w:tc>
          <w:tcPr>
            <w:shd w:val="clear" w:color="auto" w:fill="ffffff"/>
            <w:tcW w:w="1943"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1661"/>
        </w:trPr>
        <w:tc>
          <w:tcPr>
            <w:shd w:val="clear" w:color="auto" w:fill="ffffff"/>
            <w:tcW w:w="706"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消防轻型安全绳（20米）</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29</w:t>
            </w:r>
            <w:r>
              <w:rPr>
                <w:rFonts w:ascii="仿宋" w:hAnsi="仿宋" w:eastAsia="仿宋" w:cs="仿宋"/>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根</w:t>
            </w:r>
            <w:r>
              <w:rPr>
                <w:rFonts w:ascii="仿宋" w:hAnsi="仿宋" w:eastAsia="仿宋" w:cs="仿宋"/>
                <w:szCs w:val="21"/>
              </w:rPr>
            </w:r>
            <w:r/>
          </w:p>
        </w:tc>
        <w:tc>
          <w:tcPr>
            <w:shd w:val="clear" w:color="auto" w:fill="ffffff"/>
            <w:tcW w:w="1240"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0.87</w:t>
            </w:r>
            <w:r>
              <w:rPr>
                <w:rFonts w:ascii="仿宋" w:hAnsi="仿宋" w:eastAsia="仿宋" w:cs="仿宋"/>
                <w:szCs w:val="21"/>
              </w:rPr>
            </w:r>
            <w:r/>
          </w:p>
        </w:tc>
        <w:tc>
          <w:tcPr>
            <w:shd w:val="clear" w:color="auto" w:fill="ffffff"/>
            <w:tcW w:w="1943"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1661"/>
        </w:trPr>
        <w:tc>
          <w:tcPr>
            <w:shd w:val="clear" w:color="auto" w:fill="ffffff"/>
            <w:tcW w:w="706"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消防通用安全绳（50米）</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16</w:t>
            </w:r>
            <w:r>
              <w:rPr>
                <w:rFonts w:ascii="仿宋" w:hAnsi="仿宋" w:eastAsia="仿宋" w:cs="仿宋"/>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根</w:t>
            </w:r>
            <w:r>
              <w:rPr>
                <w:rFonts w:ascii="仿宋" w:hAnsi="仿宋" w:eastAsia="仿宋" w:cs="仿宋"/>
                <w:szCs w:val="21"/>
              </w:rPr>
            </w:r>
            <w:r/>
          </w:p>
        </w:tc>
        <w:tc>
          <w:tcPr>
            <w:shd w:val="clear" w:color="auto" w:fill="ffffff"/>
            <w:tcW w:w="1240"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是</w:t>
            </w:r>
            <w:r>
              <w:rPr>
                <w:rFonts w:ascii="仿宋" w:hAnsi="仿宋" w:eastAsia="仿宋" w:cs="仿宋"/>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0.06</w:t>
            </w:r>
            <w:r>
              <w:rPr>
                <w:rFonts w:ascii="仿宋" w:hAnsi="仿宋" w:eastAsia="仿宋" w:cs="仿宋"/>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0.96</w:t>
            </w:r>
            <w:r>
              <w:rPr>
                <w:rFonts w:ascii="仿宋" w:hAnsi="仿宋" w:eastAsia="仿宋" w:cs="仿宋"/>
                <w:szCs w:val="21"/>
              </w:rPr>
            </w:r>
            <w:r/>
          </w:p>
        </w:tc>
        <w:tc>
          <w:tcPr>
            <w:shd w:val="clear" w:color="auto" w:fill="ffffff"/>
            <w:tcW w:w="1943"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1661"/>
        </w:trPr>
        <w:tc>
          <w:tcPr>
            <w:shd w:val="clear" w:color="auto" w:fill="ffffff"/>
            <w:tcW w:w="706"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b/>
                <w:bCs/>
                <w:szCs w:val="21"/>
              </w:rPr>
              <w:t xml:space="preserve">消防防坠落辅助部件（核心产品）</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11</w:t>
            </w:r>
            <w:r>
              <w:rPr>
                <w:rFonts w:ascii="仿宋" w:hAnsi="仿宋" w:eastAsia="仿宋" w:cs="仿宋"/>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240"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是</w:t>
            </w:r>
            <w:r>
              <w:rPr>
                <w:rFonts w:ascii="仿宋" w:hAnsi="仿宋" w:eastAsia="仿宋" w:cs="仿宋"/>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0.5</w:t>
            </w:r>
            <w:r>
              <w:rPr>
                <w:rFonts w:ascii="仿宋" w:hAnsi="仿宋" w:eastAsia="仿宋" w:cs="仿宋"/>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5.5</w:t>
            </w:r>
            <w:r>
              <w:rPr>
                <w:rFonts w:ascii="仿宋" w:hAnsi="仿宋" w:eastAsia="仿宋" w:cs="仿宋"/>
                <w:szCs w:val="21"/>
              </w:rPr>
            </w:r>
            <w:r/>
          </w:p>
        </w:tc>
        <w:tc>
          <w:tcPr>
            <w:shd w:val="clear" w:color="auto" w:fill="ffffff"/>
            <w:tcW w:w="1943"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452"/>
        </w:trPr>
        <w:tc>
          <w:tcPr>
            <w:shd w:val="clear" w:color="auto" w:fill="ffffff"/>
            <w:tcW w:w="706"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脚踏绳</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3</w:t>
            </w:r>
            <w:r>
              <w:rPr>
                <w:rFonts w:ascii="仿宋" w:hAnsi="仿宋" w:eastAsia="仿宋" w:cs="仿宋"/>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240"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0.01</w:t>
            </w:r>
            <w:r>
              <w:rPr>
                <w:rFonts w:ascii="仿宋" w:hAnsi="仿宋" w:eastAsia="仿宋" w:cs="仿宋"/>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1943"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452"/>
        </w:trPr>
        <w:tc>
          <w:tcPr>
            <w:shd w:val="clear" w:color="auto" w:fill="ffffff"/>
            <w:tcW w:w="706"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紧绳器</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15</w:t>
            </w:r>
            <w:r>
              <w:rPr>
                <w:rFonts w:ascii="仿宋" w:hAnsi="仿宋" w:eastAsia="仿宋" w:cs="仿宋"/>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240"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0.1</w:t>
            </w:r>
            <w:r>
              <w:rPr>
                <w:rFonts w:ascii="仿宋" w:hAnsi="仿宋" w:eastAsia="仿宋" w:cs="仿宋"/>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1.5</w:t>
            </w:r>
            <w:r>
              <w:rPr>
                <w:rFonts w:ascii="仿宋" w:hAnsi="仿宋" w:eastAsia="仿宋" w:cs="仿宋"/>
                <w:szCs w:val="21"/>
              </w:rPr>
            </w:r>
            <w:r/>
          </w:p>
        </w:tc>
        <w:tc>
          <w:tcPr>
            <w:shd w:val="clear" w:color="auto" w:fill="ffffff"/>
            <w:tcW w:w="1943"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452"/>
        </w:trPr>
        <w:tc>
          <w:tcPr>
            <w:shd w:val="clear" w:color="auto" w:fill="ffffff"/>
            <w:tcW w:w="706"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锚点扁带</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60</w:t>
            </w:r>
            <w:r>
              <w:rPr>
                <w:rFonts w:ascii="仿宋" w:hAnsi="仿宋" w:eastAsia="仿宋" w:cs="仿宋"/>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根</w:t>
            </w:r>
            <w:r>
              <w:rPr>
                <w:rFonts w:ascii="仿宋" w:hAnsi="仿宋" w:eastAsia="仿宋" w:cs="仿宋"/>
                <w:szCs w:val="21"/>
              </w:rPr>
            </w:r>
            <w:r/>
          </w:p>
        </w:tc>
        <w:tc>
          <w:tcPr>
            <w:shd w:val="clear" w:color="auto" w:fill="ffffff"/>
            <w:tcW w:w="1240"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0.02</w:t>
            </w:r>
            <w:r>
              <w:rPr>
                <w:rFonts w:ascii="仿宋" w:hAnsi="仿宋" w:eastAsia="仿宋" w:cs="仿宋"/>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1.2</w:t>
            </w:r>
            <w:r>
              <w:rPr>
                <w:rFonts w:ascii="仿宋" w:hAnsi="仿宋" w:eastAsia="仿宋" w:cs="仿宋"/>
                <w:szCs w:val="21"/>
              </w:rPr>
            </w:r>
            <w:r/>
          </w:p>
        </w:tc>
        <w:tc>
          <w:tcPr>
            <w:shd w:val="clear" w:color="auto" w:fill="ffffff"/>
            <w:tcW w:w="1943"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856"/>
        </w:trPr>
        <w:tc>
          <w:tcPr>
            <w:shd w:val="clear" w:color="auto" w:fill="ffffff"/>
            <w:tcW w:w="706"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救生抛投器</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3</w:t>
            </w:r>
            <w:r>
              <w:rPr>
                <w:rFonts w:ascii="仿宋" w:hAnsi="仿宋" w:eastAsia="仿宋" w:cs="仿宋"/>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240"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1.5</w:t>
            </w:r>
            <w:r>
              <w:rPr>
                <w:rFonts w:ascii="仿宋" w:hAnsi="仿宋" w:eastAsia="仿宋" w:cs="仿宋"/>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4.5</w:t>
            </w:r>
            <w:r>
              <w:rPr>
                <w:rFonts w:ascii="仿宋" w:hAnsi="仿宋" w:eastAsia="仿宋" w:cs="仿宋"/>
                <w:szCs w:val="21"/>
              </w:rPr>
            </w:r>
            <w:r/>
          </w:p>
        </w:tc>
        <w:tc>
          <w:tcPr>
            <w:shd w:val="clear" w:color="auto" w:fill="ffffff"/>
            <w:tcW w:w="1943"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856"/>
        </w:trPr>
        <w:tc>
          <w:tcPr>
            <w:shd w:val="clear" w:color="auto" w:fill="ffffff"/>
            <w:tcW w:w="706"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绳索保护垫</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15</w:t>
            </w:r>
            <w:r>
              <w:rPr>
                <w:rFonts w:ascii="仿宋" w:hAnsi="仿宋" w:eastAsia="仿宋" w:cs="仿宋"/>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240"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0.08</w:t>
            </w:r>
            <w:r>
              <w:rPr>
                <w:rFonts w:ascii="仿宋" w:hAnsi="仿宋" w:eastAsia="仿宋" w:cs="仿宋"/>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1.2</w:t>
            </w:r>
            <w:r>
              <w:rPr>
                <w:rFonts w:ascii="仿宋" w:hAnsi="仿宋" w:eastAsia="仿宋" w:cs="仿宋"/>
                <w:szCs w:val="21"/>
              </w:rPr>
            </w:r>
            <w:r/>
          </w:p>
        </w:tc>
        <w:tc>
          <w:tcPr>
            <w:shd w:val="clear" w:color="auto" w:fill="ffffff"/>
            <w:tcW w:w="1943"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856"/>
        </w:trPr>
        <w:tc>
          <w:tcPr>
            <w:shd w:val="clear" w:color="auto" w:fill="ffffff"/>
            <w:tcW w:w="706"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绳索保护器滑轮组</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7</w:t>
            </w:r>
            <w:r>
              <w:rPr>
                <w:rFonts w:ascii="仿宋" w:hAnsi="仿宋" w:eastAsia="仿宋" w:cs="仿宋"/>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240"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0.15</w:t>
            </w:r>
            <w:r>
              <w:rPr>
                <w:rFonts w:ascii="仿宋" w:hAnsi="仿宋" w:eastAsia="仿宋" w:cs="仿宋"/>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1.05</w:t>
            </w:r>
            <w:r>
              <w:rPr>
                <w:rFonts w:ascii="仿宋" w:hAnsi="仿宋" w:eastAsia="仿宋" w:cs="仿宋"/>
                <w:szCs w:val="21"/>
              </w:rPr>
            </w:r>
            <w:r/>
          </w:p>
        </w:tc>
        <w:tc>
          <w:tcPr>
            <w:shd w:val="clear" w:color="auto" w:fill="ffffff"/>
            <w:tcW w:w="1943"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452"/>
        </w:trPr>
        <w:tc>
          <w:tcPr>
            <w:shd w:val="clear" w:color="auto" w:fill="ffffff"/>
            <w:tcW w:w="706"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423"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安全钩</w:t>
            </w:r>
            <w:r>
              <w:rPr>
                <w:rFonts w:ascii="仿宋" w:hAnsi="仿宋" w:eastAsia="仿宋" w:cs="仿宋"/>
                <w:szCs w:val="21"/>
              </w:rPr>
            </w:r>
            <w:r/>
          </w:p>
        </w:tc>
        <w:tc>
          <w:tcPr>
            <w:shd w:val="clear" w:color="auto" w:fill="ffffff"/>
            <w:tcW w:w="858"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199</w:t>
            </w:r>
            <w:r>
              <w:rPr>
                <w:rFonts w:ascii="仿宋" w:hAnsi="仿宋" w:eastAsia="仿宋" w:cs="仿宋"/>
                <w:szCs w:val="21"/>
              </w:rPr>
            </w:r>
            <w:r/>
          </w:p>
        </w:tc>
        <w:tc>
          <w:tcPr>
            <w:shd w:val="clear" w:color="auto" w:fill="ffffff"/>
            <w:tcW w:w="874"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240" w:type="dxa"/>
            <w:vAlign w:val="center"/>
            <w:textDirection w:val="lrTb"/>
            <w:noWrap/>
          </w:tcPr>
          <w:p>
            <w:pPr>
              <w:pStyle w:val="971"/>
              <w:jc w:val="center"/>
              <w:spacing w:line="360" w:lineRule="auto"/>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857"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1495" w:type="dxa"/>
            <w:vAlign w:val="center"/>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5.97</w:t>
            </w:r>
            <w:r>
              <w:rPr>
                <w:rFonts w:ascii="仿宋" w:hAnsi="仿宋" w:eastAsia="仿宋" w:cs="仿宋"/>
                <w:szCs w:val="21"/>
              </w:rPr>
            </w:r>
            <w:r/>
          </w:p>
        </w:tc>
        <w:tc>
          <w:tcPr>
            <w:shd w:val="clear" w:color="auto" w:fill="ffffff"/>
            <w:tcW w:w="1943"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r>
    </w:tbl>
    <w:p>
      <w:pPr>
        <w:pStyle w:val="971"/>
      </w:pPr>
      <w:r/>
      <w:r/>
    </w:p>
    <w:tbl>
      <w:tblPr>
        <w:tblpPr w:horzAnchor="text" w:tblpXSpec="center" w:vertAnchor="text" w:tblpY="1" w:leftFromText="180" w:topFromText="0" w:rightFromText="180" w:bottomFromText="0"/>
        <w:tblW w:w="10422" w:type="dxa"/>
        <w:tblInd w:w="-1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1"/>
        <w:gridCol w:w="2667"/>
        <w:gridCol w:w="693"/>
        <w:gridCol w:w="734"/>
        <w:gridCol w:w="1200"/>
        <w:gridCol w:w="1413"/>
        <w:gridCol w:w="1467"/>
        <w:gridCol w:w="1687"/>
      </w:tblGrid>
      <w:tr>
        <w:trPr>
          <w:trHeight w:val="310"/>
        </w:trPr>
        <w:tc>
          <w:tcPr>
            <w:shd w:val="clear" w:color="auto" w:fill="ffffff"/>
            <w:tcW w:w="561" w:type="dxa"/>
            <w:vAlign w:val="center"/>
            <w:textDirection w:val="lrTb"/>
            <w:noWrap/>
          </w:tcPr>
          <w:p>
            <w:pPr>
              <w:pStyle w:val="971"/>
              <w:jc w:val="center"/>
              <w:spacing w:line="360" w:lineRule="auto"/>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包号</w:t>
            </w:r>
            <w:r>
              <w:rPr>
                <w:rFonts w:ascii="仿宋" w:hAnsi="仿宋" w:eastAsia="仿宋" w:cs="仿宋"/>
                <w:b/>
                <w:szCs w:val="21"/>
              </w:rPr>
            </w:r>
            <w:r/>
          </w:p>
        </w:tc>
        <w:tc>
          <w:tcPr>
            <w:shd w:val="clear" w:color="auto" w:fill="ffffff"/>
            <w:tcW w:w="2667"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标的名称</w:t>
            </w:r>
            <w:r>
              <w:rPr>
                <w:rFonts w:ascii="仿宋" w:hAnsi="仿宋" w:eastAsia="仿宋" w:cs="仿宋"/>
                <w:b/>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数量</w:t>
            </w:r>
            <w:r>
              <w:rPr>
                <w:rFonts w:ascii="仿宋" w:hAnsi="仿宋" w:eastAsia="仿宋" w:cs="仿宋"/>
                <w:b/>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单位</w:t>
            </w:r>
            <w:r>
              <w:rPr>
                <w:rFonts w:ascii="仿宋" w:hAnsi="仿宋" w:eastAsia="仿宋" w:cs="仿宋"/>
                <w:b/>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是否需要提交样品</w:t>
            </w:r>
            <w:r>
              <w:rPr>
                <w:rFonts w:ascii="仿宋" w:hAnsi="仿宋" w:eastAsia="仿宋" w:cs="仿宋"/>
                <w:b/>
                <w:szCs w:val="21"/>
                <w:highlight w:val="none"/>
              </w:rPr>
            </w:r>
            <w:r/>
          </w:p>
        </w:tc>
        <w:tc>
          <w:tcPr>
            <w:shd w:val="clear" w:color="auto" w:fill="ffffff"/>
            <w:tcW w:w="1413"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单价最高限价（万元）</w:t>
            </w:r>
            <w:r>
              <w:rPr>
                <w:rFonts w:ascii="仿宋" w:hAnsi="仿宋" w:eastAsia="仿宋" w:cs="仿宋"/>
                <w:b/>
                <w:szCs w:val="21"/>
                <w:highlight w:val="none"/>
              </w:rPr>
            </w:r>
            <w:r/>
          </w:p>
        </w:tc>
        <w:tc>
          <w:tcPr>
            <w:shd w:val="clear" w:color="auto" w:fill="ffffff"/>
            <w:tcW w:w="1467"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总价最高限价（万元）</w:t>
            </w:r>
            <w:r>
              <w:rPr>
                <w:rFonts w:ascii="仿宋" w:hAnsi="仿宋" w:eastAsia="仿宋" w:cs="仿宋"/>
                <w:b/>
                <w:szCs w:val="21"/>
                <w:highlight w:val="none"/>
              </w:rPr>
            </w:r>
            <w:r/>
          </w:p>
        </w:tc>
        <w:tc>
          <w:tcPr>
            <w:shd w:val="clear" w:color="auto" w:fill="ffffff"/>
            <w:tcW w:w="1687"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包总金额最高限价（万元）</w:t>
            </w:r>
            <w:r>
              <w:rPr>
                <w:rFonts w:ascii="仿宋" w:hAnsi="仿宋" w:eastAsia="仿宋" w:cs="仿宋"/>
                <w:b/>
                <w:szCs w:val="21"/>
                <w:highlight w:val="none"/>
              </w:rPr>
            </w:r>
            <w:r/>
          </w:p>
        </w:tc>
      </w:tr>
      <w:tr>
        <w:trPr>
          <w:trHeight w:val="310"/>
        </w:trPr>
        <w:tc>
          <w:tcPr>
            <w:shd w:val="clear" w:color="auto" w:fill="ffffff"/>
            <w:tcW w:w="561" w:type="dxa"/>
            <w:vAlign w:val="center"/>
            <w:vMerge w:val="restart"/>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hint="eastAsia" w:ascii="仿宋" w:hAnsi="仿宋" w:eastAsia="仿宋" w:cs="仿宋"/>
                <w:szCs w:val="21"/>
              </w:rPr>
              <w:t xml:space="preserve">3</w:t>
            </w:r>
            <w:r>
              <w:rPr>
                <w:rFonts w:ascii="仿宋" w:hAnsi="仿宋" w:eastAsia="仿宋" w:cs="仿宋"/>
                <w:szCs w:val="21"/>
              </w:rPr>
            </w:r>
            <w:r/>
          </w:p>
        </w:tc>
        <w:tc>
          <w:tcPr>
            <w:shd w:val="clear" w:color="auto" w:fill="ffffff"/>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绳索救援套装（6套个人+1套班组）</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5</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组</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shd w:val="clear" w:color="auto" w:fill="ffffff"/>
            <w:tcW w:w="141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32</w:t>
            </w:r>
            <w:r>
              <w:rPr>
                <w:rFonts w:ascii="仿宋" w:hAnsi="仿宋" w:eastAsia="仿宋" w:cs="仿宋"/>
                <w:szCs w:val="21"/>
                <w:highlight w:val="none"/>
              </w:rPr>
            </w:r>
            <w:r/>
          </w:p>
        </w:tc>
        <w:tc>
          <w:tcPr>
            <w:shd w:val="clear" w:color="auto" w:fill="ffffff"/>
            <w:tcW w:w="14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160</w:t>
            </w:r>
            <w:r>
              <w:rPr>
                <w:rFonts w:ascii="仿宋" w:hAnsi="仿宋" w:eastAsia="仿宋" w:cs="仿宋"/>
                <w:szCs w:val="21"/>
                <w:highlight w:val="none"/>
              </w:rPr>
            </w:r>
            <w:r/>
          </w:p>
        </w:tc>
        <w:tc>
          <w:tcPr>
            <w:shd w:val="clear" w:color="auto" w:fill="ffffff"/>
            <w:tcW w:w="168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160</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gridSpan w:val="7"/>
            <w:shd w:val="clear" w:color="auto" w:fill="ffffff"/>
            <w:tcW w:w="9861"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b/>
                <w:szCs w:val="21"/>
                <w:highlight w:val="none"/>
              </w:rPr>
              <w:t xml:space="preserve">包含的子项（6套个人套装）</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b/>
                <w:bCs/>
                <w:szCs w:val="21"/>
                <w:highlight w:val="none"/>
              </w:rPr>
              <w:t xml:space="preserve">个人套装－全身安全带（核心产品）</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个人套装-救援头盔</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个人套装－手式上升器</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个人套装-下降器</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个人套装－膝式上升器</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7</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个人套装-移动止坠器</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个人套装－双人势能吸收连接带</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个人套装-移动止坠器和工作定位设备</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个人套装-O型锁</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12</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个人套装-小号梅陇锁</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12</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个人套装-动力挽索</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个人套装-双挽索</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个人套装-脚踏圈</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12</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个人套装－快挂扁带</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个人套装－椭圆形登山扣</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48</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个人套装－绳索器材包</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gridSpan w:val="7"/>
            <w:shd w:val="clear" w:color="auto" w:fill="ffffff"/>
            <w:tcW w:w="9861"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b/>
                <w:szCs w:val="21"/>
                <w:highlight w:val="none"/>
              </w:rPr>
              <w:t xml:space="preserve">包含的子项（1套班组套装）</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团队套装-静力绳800米</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团队套装－单绳50米</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团队套装-3/5分力板</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3</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团队套装-12孔分力板</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3</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团队套装-万向单滑轮</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4</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团队套装-万向双滑轮</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4</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团队套装-过绳结专用滑轮</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团队套装-活动板滑轮</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2</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团队套装-并行滑轮</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2</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团队套装-单向滑轮下降器</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4</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团队套装-120cm高强度扁带环</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10</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团队套装-80cm高强度扁带环</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10</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团队套装－全包式救援三角带</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团队套装－抛投绳100米</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团队套装-抛投包</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434"/>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团队套装-桶式背包</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团队套装－救援绳刀</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把</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团队套装-提拉套组</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套</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团队套装-便携式越野担架</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504"/>
        </w:trPr>
        <w:tc>
          <w:tcPr>
            <w:shd w:val="clear" w:color="auto" w:fill="ffffff"/>
            <w:tcW w:w="561" w:type="dxa"/>
            <w:vAlign w:val="center"/>
            <w:vMerge w:val="continue"/>
            <w:textDirection w:val="lrTb"/>
            <w:noWrap/>
          </w:tcPr>
          <w:p>
            <w:pPr>
              <w:pStyle w:val="971"/>
              <w:jc w:val="center"/>
              <w:spacing w:line="360" w:lineRule="auto"/>
              <w:widowControl/>
              <w:rPr>
                <w:rFonts w:ascii="仿宋" w:hAnsi="仿宋" w:eastAsia="仿宋" w:cs="仿宋"/>
                <w:szCs w:val="21"/>
              </w:rPr>
              <w:framePr w:vAnchor="margin" w:hAnchor="page" w:xAlign="center" w:y="1"/>
            </w:pPr>
            <w:r>
              <w:rPr>
                <w:rFonts w:ascii="仿宋" w:hAnsi="仿宋" w:eastAsia="仿宋" w:cs="仿宋"/>
                <w:szCs w:val="21"/>
              </w:rPr>
            </w:r>
            <w:r/>
          </w:p>
        </w:tc>
        <w:tc>
          <w:tcPr>
            <w:tcW w:w="26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团队套装-链式护绳滑轮</w:t>
            </w:r>
            <w:r>
              <w:rPr>
                <w:rFonts w:ascii="仿宋" w:hAnsi="仿宋" w:eastAsia="仿宋" w:cs="仿宋"/>
                <w:szCs w:val="21"/>
                <w:highlight w:val="none"/>
              </w:rPr>
            </w:r>
            <w:r/>
          </w:p>
        </w:tc>
        <w:tc>
          <w:tcPr>
            <w:shd w:val="clear" w:color="auto" w:fill="ffffff"/>
            <w:tcW w:w="69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2</w:t>
            </w:r>
            <w:r>
              <w:rPr>
                <w:rFonts w:ascii="仿宋" w:hAnsi="仿宋" w:eastAsia="仿宋" w:cs="仿宋"/>
                <w:szCs w:val="21"/>
                <w:highlight w:val="none"/>
              </w:rPr>
            </w:r>
            <w:r/>
          </w:p>
        </w:tc>
        <w:tc>
          <w:tcPr>
            <w:shd w:val="clear" w:color="auto" w:fill="ffffff"/>
            <w:tcW w:w="734"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200"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456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bl>
    <w:p>
      <w:pPr>
        <w:pStyle w:val="971"/>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5.采购需求：</w:t>
      </w:r>
      <w:r>
        <w:rPr>
          <w:rFonts w:ascii="Times New Roman" w:hAnsi="Times New Roman" w:eastAsia="方正仿宋_GBK" w:cs="Times New Roman"/>
          <w:color w:val="000000"/>
          <w:sz w:val="28"/>
          <w:szCs w:val="28"/>
        </w:rPr>
        <w:t xml:space="preserve">详细内容见本招标文件第四章</w:t>
      </w:r>
      <w:r>
        <w:rPr>
          <w:rFonts w:ascii="Times New Roman" w:hAnsi="Times New Roman" w:eastAsia="方正仿宋_GBK" w:cs="Times New Roman"/>
          <w:color w:val="000000"/>
          <w:sz w:val="28"/>
          <w:szCs w:val="28"/>
          <w:u w:val="single"/>
        </w:rPr>
      </w:r>
      <w:r/>
    </w:p>
    <w:p>
      <w:pPr>
        <w:pStyle w:val="971"/>
        <w:ind w:firstLine="560"/>
        <w:spacing w:line="480" w:lineRule="exact"/>
        <w:rPr>
          <w:rFonts w:hint="eastAsia" w:ascii="Times New Roman" w:hAnsi="Times New Roman" w:eastAsia="仿宋" w:cs="Times New Roman"/>
          <w:color w:val="000000"/>
          <w:sz w:val="28"/>
          <w:szCs w:val="28"/>
          <w:u w:val="single"/>
          <w:lang w:eastAsia="zh-CN"/>
        </w:rPr>
      </w:pPr>
      <w:r>
        <w:rPr>
          <w:rFonts w:ascii="Times New Roman" w:hAnsi="Times New Roman" w:eastAsia="方正仿宋_GBK" w:cs="Times New Roman"/>
          <w:color w:val="000000"/>
          <w:sz w:val="28"/>
          <w:szCs w:val="28"/>
        </w:rPr>
        <w:t xml:space="preserve">6.合同履行期限：</w:t>
      </w:r>
      <w:r>
        <w:rPr>
          <w:rFonts w:hint="eastAsia" w:ascii="仿宋" w:hAnsi="仿宋" w:eastAsia="仿宋" w:cs="仿宋"/>
          <w:sz w:val="28"/>
          <w:szCs w:val="28"/>
        </w:rPr>
        <w:t xml:space="preserve">签订合同后60日内将货物送达指定地点</w:t>
      </w:r>
      <w:r>
        <w:rPr>
          <w:rFonts w:hint="eastAsia" w:ascii="仿宋" w:hAnsi="仿宋" w:eastAsia="仿宋" w:cs="仿宋"/>
          <w:sz w:val="28"/>
          <w:szCs w:val="28"/>
          <w:lang w:eastAsia="zh-CN"/>
        </w:rPr>
        <w:t xml:space="preserve">。</w:t>
      </w:r>
      <w:r>
        <w:rPr>
          <w:rFonts w:hint="eastAsia" w:ascii="Times New Roman" w:hAnsi="Times New Roman" w:eastAsia="仿宋" w:cs="Times New Roman"/>
          <w:color w:val="000000"/>
          <w:sz w:val="28"/>
          <w:szCs w:val="28"/>
          <w:u w:val="single"/>
          <w:lang w:eastAsia="zh-CN"/>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12" w:name="_Toc35393622"/>
      <w:r/>
      <w:bookmarkStart w:id="13" w:name="_Toc28359080"/>
      <w:r/>
      <w:bookmarkStart w:id="14" w:name="_Toc38985264"/>
      <w:r/>
      <w:bookmarkStart w:id="15" w:name="_Toc35393791"/>
      <w:r/>
      <w:bookmarkStart w:id="16" w:name="_Toc28359003"/>
      <w:r>
        <w:rPr>
          <w:rFonts w:ascii="Times New Roman" w:hAnsi="Times New Roman" w:eastAsia="方正仿宋_GBK" w:cs="Times New Roman"/>
          <w:b/>
          <w:bCs/>
          <w:color w:val="000000"/>
          <w:sz w:val="28"/>
          <w:szCs w:val="28"/>
        </w:rPr>
        <w:t xml:space="preserve">二、申请人的资格要求：</w:t>
      </w:r>
      <w:bookmarkEnd w:id="12"/>
      <w:r/>
      <w:bookmarkEnd w:id="13"/>
      <w:r/>
      <w:bookmarkEnd w:id="14"/>
      <w:r/>
      <w:bookmarkEnd w:id="15"/>
      <w:r/>
      <w:bookmarkEnd w:id="16"/>
      <w:r>
        <w:rPr>
          <w:rFonts w:ascii="Times New Roman" w:hAnsi="Times New Roman" w:eastAsia="方正仿宋_GBK" w:cs="Times New Roman"/>
          <w:b/>
          <w:bCs/>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bookmarkStart w:id="17" w:name="_Toc35393792"/>
      <w:r/>
      <w:bookmarkStart w:id="18" w:name="_Toc28359081"/>
      <w:r/>
      <w:bookmarkStart w:id="19" w:name="_Toc28359004"/>
      <w:r/>
      <w:bookmarkStart w:id="20" w:name="_Toc38985265"/>
      <w:r/>
      <w:bookmarkStart w:id="21" w:name="_Toc35393623"/>
      <w:r>
        <w:rPr>
          <w:rFonts w:ascii="Times New Roman" w:hAnsi="Times New Roman" w:eastAsia="方正仿宋_GBK" w:cs="Times New Roman"/>
          <w:color w:val="000000"/>
          <w:sz w:val="28"/>
          <w:szCs w:val="28"/>
        </w:rPr>
        <w:t xml:space="preserve">（一）通用资格要求</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3.落实政府采购政策需满</w:t>
      </w:r>
      <w:r>
        <w:rPr>
          <w:rFonts w:ascii="Times New Roman" w:hAnsi="Times New Roman" w:eastAsia="方正仿宋_GBK" w:cs="Times New Roman"/>
          <w:color w:val="000000"/>
          <w:sz w:val="28"/>
          <w:szCs w:val="28"/>
          <w:highlight w:val="none"/>
        </w:rPr>
        <w:t xml:space="preserve">足的资格要求：本项目</w:t>
      </w:r>
      <w:r>
        <w:rPr>
          <w:rFonts w:hint="eastAsia" w:ascii="Times New Roman" w:hAnsi="Times New Roman" w:eastAsia="方正仿宋_GBK" w:cs="Times New Roman"/>
          <w:color w:val="000000"/>
          <w:sz w:val="28"/>
          <w:szCs w:val="28"/>
          <w:highlight w:val="none"/>
          <w:lang w:val="en-US" w:eastAsia="zh-CN"/>
        </w:rPr>
        <w:t xml:space="preserve">包1、包2、包3全部</w:t>
      </w:r>
      <w:r>
        <w:rPr>
          <w:rFonts w:ascii="Times New Roman" w:hAnsi="Times New Roman" w:eastAsia="方正仿宋_GBK" w:cs="Times New Roman"/>
          <w:color w:val="000000"/>
          <w:sz w:val="28"/>
          <w:szCs w:val="28"/>
          <w:highlight w:val="none"/>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color w:val="000000"/>
          <w:sz w:val="28"/>
          <w:szCs w:val="28"/>
        </w:rPr>
      </w:r>
      <w:r/>
    </w:p>
    <w:p>
      <w:pPr>
        <w:pStyle w:val="971"/>
        <w:ind w:firstLine="480"/>
        <w:spacing w:line="360" w:lineRule="auto"/>
        <w:rPr>
          <w:rFonts w:hint="eastAsia" w:ascii="Times New Roman" w:hAnsi="Times New Roman" w:eastAsia="方正仿宋_GBK" w:cs="Times New Roman"/>
          <w:color w:val="000000"/>
          <w:sz w:val="28"/>
          <w:szCs w:val="28"/>
          <w:lang w:eastAsia="zh-CN"/>
        </w:rPr>
      </w:pPr>
      <w:r>
        <w:rPr>
          <w:rFonts w:ascii="Times New Roman" w:hAnsi="Times New Roman" w:eastAsia="方正仿宋_GBK" w:cs="Times New Roman"/>
          <w:color w:val="000000"/>
          <w:sz w:val="28"/>
          <w:szCs w:val="28"/>
        </w:rPr>
        <w:t xml:space="preserve">4.</w:t>
      </w:r>
      <w:r>
        <w:rPr>
          <w:rFonts w:ascii="Times New Roman" w:hAnsi="Times New Roman" w:eastAsia="方正仿宋_GBK" w:cs="Times New Roman"/>
          <w:color w:val="000000"/>
          <w:sz w:val="28"/>
          <w:szCs w:val="28"/>
        </w:rPr>
        <w:t xml:space="preserve">本项目</w:t>
      </w:r>
      <w:r>
        <w:rPr>
          <w:rFonts w:hint="eastAsia" w:ascii="Times New Roman" w:hAnsi="Times New Roman" w:eastAsia="方正仿宋_GBK" w:cs="Times New Roman"/>
          <w:color w:val="000000"/>
          <w:sz w:val="28"/>
          <w:szCs w:val="28"/>
          <w:lang w:val="en-US" w:eastAsia="zh-CN"/>
        </w:rPr>
        <w:t xml:space="preserve">包1、包2、包3均</w:t>
      </w:r>
      <w:r>
        <w:rPr>
          <w:rFonts w:ascii="Times New Roman" w:hAnsi="Times New Roman" w:eastAsia="方正仿宋_GBK" w:cs="Times New Roman"/>
          <w:color w:val="000000"/>
          <w:sz w:val="28"/>
          <w:szCs w:val="28"/>
          <w:highlight w:val="none"/>
        </w:rPr>
        <w:t xml:space="preserve">不接受</w:t>
      </w:r>
      <w:r>
        <w:rPr>
          <w:rFonts w:ascii="Times New Roman" w:hAnsi="Times New Roman" w:eastAsia="方正仿宋_GBK" w:cs="Times New Roman"/>
          <w:color w:val="000000"/>
          <w:sz w:val="28"/>
          <w:szCs w:val="28"/>
        </w:rPr>
        <w:t xml:space="preserve">联合体投标</w:t>
      </w:r>
      <w:r>
        <w:rPr>
          <w:rFonts w:hint="eastAsia" w:ascii="Times New Roman" w:hAnsi="Times New Roman" w:eastAsia="方正仿宋_GBK" w:cs="Times New Roman"/>
          <w:color w:val="000000"/>
          <w:sz w:val="28"/>
          <w:szCs w:val="28"/>
          <w:lang w:eastAsia="zh-CN"/>
        </w:rPr>
        <w:t xml:space="preserve">。</w:t>
      </w:r>
      <w:r>
        <w:rPr>
          <w:rFonts w:hint="eastAsia" w:ascii="Times New Roman" w:hAnsi="Times New Roman" w:eastAsia="方正仿宋_GBK" w:cs="Times New Roman"/>
          <w:color w:val="000000"/>
          <w:sz w:val="28"/>
          <w:szCs w:val="28"/>
          <w:lang w:eastAsia="zh-CN"/>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5. 本</w:t>
      </w:r>
      <w:r>
        <w:rPr>
          <w:rFonts w:ascii="Times New Roman" w:hAnsi="Times New Roman" w:eastAsia="方正仿宋_GBK" w:cs="Times New Roman"/>
          <w:color w:val="000000"/>
          <w:sz w:val="28"/>
          <w:szCs w:val="28"/>
        </w:rPr>
        <w:t xml:space="preserve">项目</w:t>
      </w:r>
      <w:r>
        <w:rPr>
          <w:rFonts w:hint="eastAsia" w:ascii="Times New Roman" w:hAnsi="Times New Roman" w:eastAsia="方正仿宋_GBK" w:cs="Times New Roman"/>
          <w:color w:val="000000"/>
          <w:sz w:val="28"/>
          <w:szCs w:val="28"/>
          <w:lang w:val="en-US" w:eastAsia="zh-CN"/>
        </w:rPr>
        <w:t xml:space="preserve">包1、包2、包3</w:t>
      </w:r>
      <w:r>
        <w:rPr>
          <w:rFonts w:hint="eastAsia" w:ascii="Times New Roman" w:hAnsi="Times New Roman" w:eastAsia="方正仿宋_GBK" w:cs="Times New Roman"/>
          <w:color w:val="000000"/>
          <w:sz w:val="28"/>
          <w:szCs w:val="28"/>
          <w:highlight w:val="none"/>
          <w:lang w:val="en-US" w:eastAsia="zh-CN"/>
        </w:rPr>
        <w:t xml:space="preserve">均</w:t>
      </w:r>
      <w:r>
        <w:rPr>
          <w:rFonts w:ascii="Times New Roman" w:hAnsi="Times New Roman" w:eastAsia="方正仿宋_GBK" w:cs="Times New Roman"/>
          <w:color w:val="000000"/>
          <w:sz w:val="28"/>
          <w:szCs w:val="28"/>
          <w:highlight w:val="none"/>
        </w:rPr>
        <w:t xml:space="preserve">不接受分</w:t>
      </w:r>
      <w:r>
        <w:rPr>
          <w:rFonts w:ascii="Times New Roman" w:hAnsi="Times New Roman" w:eastAsia="方正仿宋_GBK" w:cs="Times New Roman"/>
          <w:color w:val="000000"/>
          <w:sz w:val="28"/>
          <w:szCs w:val="28"/>
        </w:rPr>
        <w:t xml:space="preserve">包。</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（二）本项目的特定资格要求</w:t>
      </w:r>
      <w:r>
        <w:rPr>
          <w:rFonts w:ascii="Times New Roman" w:hAnsi="Times New Roman" w:eastAsia="方正仿宋_GBK" w:cs="Times New Roman"/>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color w:val="000000"/>
          <w:sz w:val="28"/>
          <w:szCs w:val="28"/>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三、获取招标文件</w:t>
      </w:r>
      <w:bookmarkEnd w:id="17"/>
      <w:r/>
      <w:bookmarkEnd w:id="18"/>
      <w:r/>
      <w:bookmarkEnd w:id="19"/>
      <w:r/>
      <w:bookmarkEnd w:id="20"/>
      <w:r/>
      <w:bookmarkEnd w:id="21"/>
      <w:r>
        <w:rPr>
          <w:rFonts w:ascii="Times New Roman" w:hAnsi="Times New Roman" w:eastAsia="方正仿宋_GBK" w:cs="Times New Roman"/>
          <w:b/>
          <w:bCs/>
          <w:color w:val="000000"/>
          <w:sz w:val="28"/>
          <w:szCs w:val="28"/>
        </w:rPr>
      </w:r>
      <w:r/>
    </w:p>
    <w:p>
      <w:pPr>
        <w:pStyle w:val="971"/>
        <w:ind w:firstLine="540"/>
        <w:spacing w:line="480" w:lineRule="exact"/>
        <w:rPr>
          <w:rFonts w:ascii="Times New Roman" w:hAnsi="Times New Roman" w:eastAsia="方正仿宋_GBK" w:cs="Times New Roman"/>
          <w:color w:val="000000"/>
          <w:sz w:val="28"/>
          <w:szCs w:val="28"/>
        </w:rPr>
      </w:pPr>
      <w:r/>
      <w:bookmarkStart w:id="22" w:name="_Toc28359082"/>
      <w:r/>
      <w:bookmarkStart w:id="23" w:name="_Toc28359005"/>
      <w:r/>
      <w:bookmarkStart w:id="24" w:name="_Toc38985266"/>
      <w:r/>
      <w:bookmarkStart w:id="25" w:name="_Toc35393624"/>
      <w:r/>
      <w:bookmarkStart w:id="26" w:name="_Toc35393793"/>
      <w:r>
        <w:rPr>
          <w:rFonts w:ascii="Times New Roman" w:hAnsi="Times New Roman" w:eastAsia="方正仿宋_GBK" w:cs="Times New Roman"/>
          <w:color w:val="000000"/>
          <w:sz w:val="28"/>
          <w:szCs w:val="28"/>
        </w:rPr>
        <w:t xml:space="preserve">1.时间：自招标文件公告发布之日起5个工作日。</w:t>
      </w:r>
      <w:r>
        <w:rPr>
          <w:rFonts w:ascii="Times New Roman" w:hAnsi="Times New Roman" w:eastAsia="方正仿宋_GBK" w:cs="Times New Roman"/>
          <w:color w:val="000000"/>
          <w:sz w:val="28"/>
          <w:szCs w:val="28"/>
        </w:rPr>
      </w:r>
      <w:r/>
    </w:p>
    <w:p>
      <w:pPr>
        <w:pStyle w:val="971"/>
        <w:ind w:firstLine="54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2.方式</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color w:val="000000"/>
          <w:sz w:val="28"/>
          <w:szCs w:val="28"/>
          <w:u w:val="single"/>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四、提交投标文件</w:t>
      </w:r>
      <w:bookmarkEnd w:id="22"/>
      <w:r/>
      <w:bookmarkEnd w:id="23"/>
      <w:r>
        <w:rPr>
          <w:rFonts w:ascii="Times New Roman" w:hAnsi="Times New Roman" w:eastAsia="方正仿宋_GBK" w:cs="Times New Roman"/>
          <w:b/>
          <w:bCs/>
          <w:color w:val="000000"/>
          <w:sz w:val="28"/>
          <w:szCs w:val="28"/>
        </w:rPr>
        <w:t xml:space="preserve">截止时间、开标时间和地点</w:t>
      </w:r>
      <w:bookmarkEnd w:id="24"/>
      <w:r/>
      <w:bookmarkEnd w:id="25"/>
      <w:r/>
      <w:bookmarkEnd w:id="26"/>
      <w:r>
        <w:rPr>
          <w:rFonts w:ascii="Times New Roman" w:hAnsi="Times New Roman" w:eastAsia="方正仿宋_GBK" w:cs="Times New Roman"/>
          <w:b/>
          <w:bCs/>
          <w:color w:val="000000"/>
          <w:sz w:val="28"/>
          <w:szCs w:val="28"/>
        </w:rPr>
      </w:r>
      <w:r/>
    </w:p>
    <w:p>
      <w:pPr>
        <w:pStyle w:val="971"/>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bCs/>
          <w:color w:val="000000"/>
          <w:sz w:val="28"/>
          <w:szCs w:val="28"/>
          <w:u w:val="single"/>
        </w:rPr>
        <w:t xml:space="preserve">1. </w:t>
      </w:r>
      <w:r>
        <w:rPr>
          <w:rFonts w:hint="eastAsia" w:ascii="Times New Roman" w:hAnsi="Times New Roman" w:eastAsia="方正仿宋_GBK" w:cs="Times New Roman"/>
          <w:bCs/>
          <w:color w:val="000000"/>
          <w:sz w:val="28"/>
          <w:szCs w:val="28"/>
          <w:u w:val="single"/>
          <w:lang w:val="en-US" w:eastAsia="zh-CN"/>
        </w:rPr>
        <w:t xml:space="preserve">2</w:t>
      </w:r>
      <w:r>
        <w:rPr>
          <w:rFonts w:hint="eastAsia" w:ascii="Times New Roman" w:hAnsi="Times New Roman" w:eastAsia="方正仿宋_GBK" w:cs="Times New Roman"/>
          <w:bCs/>
          <w:color w:val="000000"/>
          <w:sz w:val="28"/>
          <w:szCs w:val="28"/>
          <w:u w:val="single"/>
          <w:lang w:val="en-US" w:eastAsia="zh-CN"/>
        </w:rPr>
        <w:t xml:space="preserve">026</w:t>
      </w:r>
      <w:r>
        <w:rPr>
          <w:rFonts w:ascii="Times New Roman" w:hAnsi="Times New Roman" w:eastAsia="方正仿宋_GBK" w:cs="Times New Roman"/>
          <w:bCs/>
          <w:color w:val="000000"/>
          <w:sz w:val="28"/>
          <w:szCs w:val="28"/>
          <w:u w:val="single"/>
        </w:rPr>
        <w:t xml:space="preserve">年</w:t>
      </w:r>
      <w:r>
        <w:rPr>
          <w:rFonts w:hint="eastAsia" w:ascii="Times New Roman" w:hAnsi="Times New Roman" w:eastAsia="方正仿宋_GBK" w:cs="Times New Roman"/>
          <w:bCs/>
          <w:color w:val="000000"/>
          <w:sz w:val="28"/>
          <w:szCs w:val="28"/>
          <w:u w:val="single"/>
          <w:lang w:val="en-US" w:eastAsia="zh-CN"/>
        </w:rPr>
        <w:t xml:space="preserve">11</w:t>
      </w:r>
      <w:r>
        <w:rPr>
          <w:rFonts w:ascii="Times New Roman" w:hAnsi="Times New Roman" w:eastAsia="方正仿宋_GBK" w:cs="Times New Roman"/>
          <w:bCs/>
          <w:color w:val="000000"/>
          <w:sz w:val="28"/>
          <w:szCs w:val="28"/>
          <w:u w:val="single"/>
        </w:rPr>
        <w:t xml:space="preserve">月</w:t>
      </w:r>
      <w:r>
        <w:rPr>
          <w:rFonts w:hint="eastAsia" w:ascii="Times New Roman" w:hAnsi="Times New Roman" w:eastAsia="方正仿宋_GBK" w:cs="Times New Roman"/>
          <w:bCs/>
          <w:color w:val="000000"/>
          <w:sz w:val="28"/>
          <w:szCs w:val="28"/>
          <w:u w:val="single"/>
          <w:lang w:val="en-US" w:eastAsia="zh-CN"/>
        </w:rPr>
        <w:t xml:space="preserve">X</w:t>
      </w:r>
      <w:r>
        <w:rPr>
          <w:rFonts w:ascii="Times New Roman" w:hAnsi="Times New Roman" w:eastAsia="方正仿宋_GBK" w:cs="Times New Roman"/>
          <w:bCs/>
          <w:color w:val="000000"/>
          <w:sz w:val="28"/>
          <w:szCs w:val="28"/>
          <w:u w:val="single"/>
        </w:rPr>
        <w:t xml:space="preserve">日</w:t>
      </w:r>
      <w:r>
        <w:rPr>
          <w:rFonts w:hint="eastAsia" w:ascii="Times New Roman" w:hAnsi="Times New Roman" w:eastAsia="方正仿宋_GBK" w:cs="Times New Roman"/>
          <w:bCs/>
          <w:color w:val="000000"/>
          <w:sz w:val="28"/>
          <w:szCs w:val="28"/>
          <w:u w:val="single"/>
          <w:lang w:val="en-US" w:eastAsia="zh-CN"/>
        </w:rPr>
        <w:t xml:space="preserve">9</w:t>
      </w:r>
      <w:r>
        <w:rPr>
          <w:rFonts w:ascii="Times New Roman" w:hAnsi="Times New Roman" w:eastAsia="方正仿宋_GBK" w:cs="Times New Roman"/>
          <w:bCs/>
          <w:color w:val="000000"/>
          <w:sz w:val="28"/>
          <w:szCs w:val="28"/>
          <w:u w:val="single"/>
        </w:rPr>
        <w:t xml:space="preserve">点</w:t>
      </w:r>
      <w:r>
        <w:rPr>
          <w:rFonts w:hint="eastAsia" w:ascii="Times New Roman" w:hAnsi="Times New Roman" w:eastAsia="方正仿宋_GBK" w:cs="Times New Roman"/>
          <w:bCs/>
          <w:color w:val="000000"/>
          <w:sz w:val="28"/>
          <w:szCs w:val="28"/>
          <w:u w:val="single"/>
          <w:lang w:val="en-US" w:eastAsia="zh-CN"/>
        </w:rPr>
        <w:t xml:space="preserve">3</w:t>
      </w:r>
      <w:r>
        <w:rPr>
          <w:rFonts w:hint="eastAsia" w:ascii="Times New Roman" w:hAnsi="Times New Roman" w:eastAsia="方正仿宋_GBK" w:cs="Times New Roman"/>
          <w:bCs/>
          <w:color w:val="000000"/>
          <w:sz w:val="28"/>
          <w:szCs w:val="28"/>
          <w:u w:val="single"/>
          <w:lang w:val="en-US" w:eastAsia="zh-CN"/>
        </w:rPr>
        <w:t xml:space="preserve">0</w:t>
      </w:r>
      <w:r>
        <w:rPr>
          <w:rFonts w:ascii="Times New Roman" w:hAnsi="Times New Roman" w:eastAsia="方正仿宋_GBK" w:cs="Times New Roman"/>
          <w:bCs/>
          <w:color w:val="000000"/>
          <w:sz w:val="28"/>
          <w:szCs w:val="28"/>
          <w:u w:val="single"/>
        </w:rPr>
        <w:t xml:space="preserve">分</w:t>
      </w:r>
      <w:r>
        <w:rPr>
          <w:rFonts w:ascii="Times New Roman" w:hAnsi="Times New Roman" w:eastAsia="方正仿宋_GBK" w:cs="Times New Roman"/>
          <w:bCs/>
          <w:color w:val="000000"/>
          <w:sz w:val="28"/>
          <w:szCs w:val="28"/>
        </w:rPr>
        <w:t xml:space="preserve">（北京时间）。</w:t>
      </w:r>
      <w:r>
        <w:rPr>
          <w:rFonts w:ascii="Times New Roman" w:hAnsi="Times New Roman" w:eastAsia="方正仿宋_GBK" w:cs="Times New Roman"/>
          <w:i/>
          <w:color w:val="000000"/>
          <w:sz w:val="28"/>
          <w:szCs w:val="28"/>
        </w:rPr>
      </w:r>
      <w:r/>
    </w:p>
    <w:p>
      <w:pPr>
        <w:pStyle w:val="971"/>
        <w:ind w:firstLine="560"/>
        <w:spacing w:line="480" w:lineRule="exact"/>
        <w:rPr>
          <w:rFonts w:ascii="Times New Roman" w:hAnsi="Times New Roman" w:eastAsia="方正仿宋_GBK" w:cs="Times New Roman"/>
          <w:bCs/>
          <w:sz w:val="28"/>
          <w:szCs w:val="28"/>
          <w:u w:val="single"/>
        </w:rPr>
      </w:pPr>
      <w:r>
        <w:rPr>
          <w:rFonts w:ascii="Times New Roman" w:hAnsi="Times New Roman" w:eastAsia="方正仿宋_GBK" w:cs="Times New Roman"/>
          <w:sz w:val="28"/>
          <w:szCs w:val="28"/>
        </w:rPr>
        <w:t xml:space="preserve">2.地点：“苏采云”政府采购交易系统网上开标大厅。</w:t>
      </w:r>
      <w:r>
        <w:rPr>
          <w:rFonts w:ascii="Times New Roman" w:hAnsi="Times New Roman" w:eastAsia="方正仿宋_GBK" w:cs="Times New Roman"/>
          <w:bCs/>
          <w:sz w:val="28"/>
          <w:szCs w:val="28"/>
          <w:u w:val="single"/>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27" w:name="_Toc38985267"/>
      <w:r/>
      <w:bookmarkStart w:id="28" w:name="_Toc28359084"/>
      <w:r/>
      <w:bookmarkStart w:id="29" w:name="_Toc35393794"/>
      <w:r/>
      <w:bookmarkStart w:id="30" w:name="_Toc35393625"/>
      <w:r/>
      <w:bookmarkStart w:id="31" w:name="_Toc28359007"/>
      <w:r>
        <w:rPr>
          <w:rFonts w:ascii="Times New Roman" w:hAnsi="Times New Roman" w:eastAsia="方正仿宋_GBK" w:cs="Times New Roman"/>
          <w:b/>
          <w:bCs/>
          <w:color w:val="000000"/>
          <w:sz w:val="28"/>
          <w:szCs w:val="28"/>
        </w:rPr>
        <w:t xml:space="preserve">五、公告期限</w:t>
      </w:r>
      <w:bookmarkEnd w:id="27"/>
      <w:r/>
      <w:bookmarkEnd w:id="28"/>
      <w:r/>
      <w:bookmarkEnd w:id="29"/>
      <w:r/>
      <w:bookmarkEnd w:id="30"/>
      <w:r/>
      <w:bookmarkEnd w:id="31"/>
      <w:r>
        <w:rPr>
          <w:rFonts w:ascii="Times New Roman" w:hAnsi="Times New Roman" w:eastAsia="方正仿宋_GBK" w:cs="Times New Roman"/>
          <w:b/>
          <w:bCs/>
          <w:color w:val="000000"/>
          <w:sz w:val="28"/>
          <w:szCs w:val="28"/>
        </w:rPr>
      </w:r>
      <w:r/>
    </w:p>
    <w:p>
      <w:pPr>
        <w:pStyle w:val="971"/>
        <w:ind w:firstLine="560"/>
        <w:spacing w:line="480" w:lineRule="exact"/>
        <w:rPr>
          <w:rFonts w:ascii="Times New Roman" w:hAnsi="Times New Roman" w:eastAsia="方正仿宋_GBK" w:cs="Times New Roman"/>
          <w:color w:val="000000"/>
          <w:sz w:val="28"/>
          <w:szCs w:val="28"/>
        </w:rPr>
      </w:pPr>
      <w:r/>
      <w:bookmarkStart w:id="32" w:name="_Toc35393626"/>
      <w:r/>
      <w:bookmarkStart w:id="33" w:name="_Toc38985268"/>
      <w:r/>
      <w:bookmarkStart w:id="34" w:name="_Toc35393795"/>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color w:val="000000"/>
          <w:sz w:val="28"/>
          <w:szCs w:val="28"/>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六、其他补充事宜</w:t>
      </w:r>
      <w:bookmarkEnd w:id="32"/>
      <w:r/>
      <w:bookmarkEnd w:id="33"/>
      <w:r/>
      <w:bookmarkEnd w:id="34"/>
      <w:r>
        <w:rPr>
          <w:rFonts w:ascii="Times New Roman" w:hAnsi="Times New Roman" w:eastAsia="方正仿宋_GBK" w:cs="Times New Roman"/>
          <w:b/>
          <w:bCs/>
          <w:color w:val="000000"/>
          <w:sz w:val="28"/>
          <w:szCs w:val="28"/>
        </w:rPr>
      </w:r>
      <w:r/>
    </w:p>
    <w:p>
      <w:pPr>
        <w:pStyle w:val="97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sz w:val="28"/>
          <w:szCs w:val="28"/>
        </w:rPr>
        <w:t xml:space="preserve"> 投标保证金：免收</w:t>
      </w:r>
      <w:r>
        <w:rPr>
          <w:rFonts w:ascii="Times New Roman" w:hAnsi="Times New Roman" w:eastAsia="方正仿宋_GBK" w:cs="Times New Roman"/>
          <w:sz w:val="28"/>
          <w:szCs w:val="28"/>
        </w:rPr>
      </w:r>
      <w:r/>
    </w:p>
    <w:p>
      <w:pPr>
        <w:pStyle w:val="971"/>
        <w:ind w:firstLine="560"/>
        <w:spacing w:line="360" w:lineRule="auto"/>
        <w:rPr>
          <w:rFonts w:ascii="Times New Roman" w:hAnsi="Times New Roman" w:eastAsia="方正仿宋_GBK" w:cs="Times New Roman"/>
          <w:sz w:val="28"/>
          <w:szCs w:val="28"/>
          <w:highlight w:val="yellow"/>
          <w:u w:val="single"/>
          <w:lang w:val="en-US" w:eastAsia="zh-CN"/>
        </w:rPr>
      </w:pP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b/>
          <w:bCs/>
          <w:sz w:val="28"/>
          <w:szCs w:val="28"/>
          <w:highlight w:val="none"/>
          <w:u w:val="single"/>
          <w:lang w:val="en-US" w:eastAsia="zh-CN"/>
        </w:rPr>
        <w:t xml:space="preserve">本</w:t>
      </w:r>
      <w:r>
        <w:rPr>
          <w:rFonts w:ascii="Times New Roman" w:hAnsi="Times New Roman" w:eastAsia="方正仿宋_GBK" w:cs="Times New Roman"/>
          <w:b/>
          <w:bCs/>
          <w:sz w:val="28"/>
          <w:szCs w:val="28"/>
          <w:highlight w:val="none"/>
          <w:u w:val="single"/>
        </w:rPr>
        <w:t xml:space="preserve">项目</w:t>
      </w:r>
      <w:r>
        <w:rPr>
          <w:rFonts w:hint="eastAsia" w:ascii="Times New Roman" w:hAnsi="Times New Roman" w:eastAsia="方正仿宋_GBK" w:cs="Times New Roman"/>
          <w:b/>
          <w:bCs/>
          <w:sz w:val="28"/>
          <w:szCs w:val="28"/>
          <w:highlight w:val="none"/>
          <w:u w:val="single"/>
          <w:lang w:val="en-US" w:eastAsia="zh-CN"/>
        </w:rPr>
        <w:t xml:space="preserve">包1、包2、包3均有</w:t>
      </w:r>
      <w:r>
        <w:rPr>
          <w:rFonts w:ascii="Times New Roman" w:hAnsi="Times New Roman" w:eastAsia="方正仿宋_GBK" w:cs="Times New Roman"/>
          <w:b/>
          <w:bCs/>
          <w:sz w:val="28"/>
          <w:szCs w:val="28"/>
          <w:highlight w:val="none"/>
          <w:u w:val="single"/>
        </w:rPr>
        <w:t xml:space="preserve">样品</w:t>
      </w:r>
      <w:r>
        <w:rPr>
          <w:rFonts w:ascii="Times New Roman" w:hAnsi="Times New Roman" w:eastAsia="方正仿宋_GBK" w:cs="Times New Roman"/>
          <w:b/>
          <w:bCs/>
          <w:sz w:val="28"/>
          <w:szCs w:val="28"/>
          <w:highlight w:val="none"/>
          <w:u w:val="single"/>
          <w:lang w:val="en-US" w:eastAsia="zh-CN"/>
        </w:rPr>
        <w:t xml:space="preserve">：</w:t>
      </w:r>
      <w:r>
        <w:rPr>
          <w:rFonts w:hint="eastAsia" w:ascii="Times New Roman" w:hAnsi="Times New Roman" w:eastAsia="方正仿宋_GBK" w:cs="Times New Roman"/>
          <w:b/>
          <w:bCs/>
          <w:sz w:val="28"/>
          <w:szCs w:val="28"/>
          <w:highlight w:val="none"/>
          <w:u w:val="single"/>
          <w:lang w:val="en-US" w:eastAsia="zh-CN"/>
        </w:rPr>
        <w:t xml:space="preserve">本次招标需提供与投标型号相同的样品实物（所投对应包号需提供的样品以项目需求要求为准）；样品技术参数要求详见招标文件第四章采购需求。</w:t>
      </w:r>
      <w:r>
        <w:rPr>
          <w:rFonts w:hint="eastAsia" w:ascii="Times New Roman" w:hAnsi="Times New Roman" w:eastAsia="方正仿宋_GBK" w:cs="Times New Roman"/>
          <w:b/>
          <w:bCs/>
          <w:sz w:val="28"/>
          <w:szCs w:val="28"/>
          <w:highlight w:val="none"/>
          <w:lang w:val="en-US" w:eastAsia="zh-CN"/>
        </w:rPr>
        <w:t xml:space="preserve"> </w:t>
      </w:r>
      <w:r>
        <w:rPr>
          <w:rFonts w:ascii="Times New Roman" w:hAnsi="Times New Roman" w:eastAsia="方正仿宋_GBK" w:cs="Times New Roman"/>
          <w:sz w:val="28"/>
          <w:szCs w:val="28"/>
          <w:highlight w:val="yellow"/>
          <w:u w:val="single"/>
          <w:lang w:val="en-US" w:eastAsia="zh-CN"/>
        </w:rPr>
      </w:r>
      <w:r/>
    </w:p>
    <w:p>
      <w:pPr>
        <w:pStyle w:val="971"/>
        <w:ind w:firstLine="560"/>
        <w:spacing w:line="480" w:lineRule="exact"/>
        <w:rPr>
          <w:rFonts w:ascii="Times New Roman" w:hAnsi="Times New Roman" w:eastAsia="方正仿宋_GBK" w:cs="Times New Roman"/>
          <w:b/>
          <w:color w:val="000000"/>
          <w:sz w:val="28"/>
          <w:szCs w:val="28"/>
          <w:highlight w:val="yellow"/>
        </w:rPr>
      </w:pPr>
      <w:r>
        <w:rPr>
          <w:rFonts w:ascii="Times New Roman" w:hAnsi="Times New Roman" w:eastAsia="方正仿宋_GBK" w:cs="Times New Roman"/>
          <w:color w:val="000000"/>
          <w:sz w:val="28"/>
          <w:szCs w:val="28"/>
          <w:highlight w:val="none"/>
        </w:rPr>
        <w:t xml:space="preserve">3.</w:t>
      </w:r>
      <w:r>
        <w:rPr>
          <w:rFonts w:ascii="Times New Roman" w:hAnsi="Times New Roman" w:eastAsia="方正仿宋_GBK" w:cs="Times New Roman"/>
          <w:sz w:val="28"/>
          <w:szCs w:val="28"/>
          <w:highlight w:val="none"/>
        </w:rPr>
        <w:t xml:space="preserve"> </w:t>
      </w:r>
      <w:r>
        <w:rPr>
          <w:rFonts w:ascii="Times New Roman" w:hAnsi="Times New Roman" w:eastAsia="方正仿宋_GBK" w:cs="Times New Roman"/>
          <w:color w:val="000000"/>
          <w:sz w:val="28"/>
          <w:szCs w:val="28"/>
          <w:highlight w:val="none"/>
        </w:rPr>
        <w:t xml:space="preserve">供应商（含潜在供应商）对与本项目有关的所有询问、质疑均请向采购人提出，由采购人负责答复。</w:t>
      </w:r>
      <w:r>
        <w:rPr>
          <w:rFonts w:ascii="Times New Roman" w:hAnsi="Times New Roman" w:eastAsia="方正仿宋_GBK" w:cs="Times New Roman"/>
          <w:b/>
          <w:color w:val="000000"/>
          <w:sz w:val="28"/>
          <w:szCs w:val="28"/>
          <w:highlight w:val="yellow"/>
        </w:rPr>
      </w:r>
      <w:r/>
    </w:p>
    <w:p>
      <w:pPr>
        <w:pStyle w:val="971"/>
        <w:ind w:firstLine="560"/>
        <w:spacing w:line="480" w:lineRule="exact"/>
        <w:rPr>
          <w:rFonts w:hint="eastAsia"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rPr>
        <w:t xml:space="preserve">系统操作过程中如遇问题，请致电“苏采云”客服0519-86722801</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highlight w:val="yellow"/>
          <w:lang w:val="en-US" w:eastAsia="zh-CN"/>
        </w:rPr>
      </w:r>
      <w:r/>
    </w:p>
    <w:p>
      <w:pPr>
        <w:pStyle w:val="971"/>
        <w:numPr>
          <w:ilvl w:val="0"/>
          <w:numId w:val="5"/>
        </w:numPr>
        <w:ind w:firstLine="560"/>
        <w:spacing w:line="48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有关本次招标的事项若存在变动或修改，</w:t>
      </w:r>
      <w:r>
        <w:rPr>
          <w:rFonts w:ascii="Times New Roman" w:hAnsi="Times New Roman" w:eastAsia="方正仿宋_GBK" w:cs="Times New Roman"/>
          <w:sz w:val="28"/>
          <w:szCs w:val="28"/>
        </w:rPr>
        <w:t xml:space="preserve">均以江苏政府采购网发布的更正或补充通知为准，</w:t>
      </w:r>
      <w:r>
        <w:rPr>
          <w:rFonts w:ascii="Times New Roman" w:hAnsi="Times New Roman" w:eastAsia="方正仿宋_GBK" w:cs="Times New Roman"/>
          <w:bCs/>
          <w:sz w:val="28"/>
          <w:szCs w:val="28"/>
        </w:rPr>
        <w:t xml:space="preserve">敬请及时关注。</w:t>
      </w:r>
      <w:r>
        <w:rPr>
          <w:rFonts w:ascii="Times New Roman" w:hAnsi="Times New Roman" w:eastAsia="方正仿宋_GBK" w:cs="Times New Roman"/>
          <w:bCs/>
          <w:sz w:val="28"/>
          <w:szCs w:val="28"/>
        </w:rPr>
      </w:r>
      <w:r/>
    </w:p>
    <w:p>
      <w:pPr>
        <w:pStyle w:val="971"/>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8"/>
          <w:szCs w:val="28"/>
          <w:highlight w:val="none"/>
        </w:rPr>
      </w:r>
      <w:r/>
    </w:p>
    <w:p>
      <w:pPr>
        <w:pStyle w:val="97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 “苏采云”系统使用相关提醒</w:t>
      </w:r>
      <w:r>
        <w:rPr>
          <w:rFonts w:ascii="Times New Roman" w:hAnsi="Times New Roman" w:eastAsia="方正仿宋_GBK" w:cs="Times New Roman"/>
          <w:sz w:val="28"/>
          <w:szCs w:val="28"/>
        </w:rPr>
      </w:r>
      <w:r/>
    </w:p>
    <w:p>
      <w:pPr>
        <w:pStyle w:val="971"/>
        <w:ind w:firstLine="560"/>
        <w:spacing w:line="48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参与政府采购项目，需要更换CA数字证书和电子签章。</w:t>
      </w:r>
      <w:r>
        <w:rPr>
          <w:rFonts w:ascii="Times New Roman" w:hAnsi="Times New Roman" w:eastAsia="方正仿宋_GBK" w:cs="Times New Roman"/>
          <w:b/>
          <w:bCs/>
          <w:sz w:val="28"/>
          <w:szCs w:val="28"/>
        </w:rPr>
        <w:t xml:space="preserve">具体办理指南和操作手册见链接：http://www.ccgp-jiangsu.gov.cn/jiangsu/zlxz/ee/ee3a4bc5a3454aa2b0d9312230633ce9.html。</w:t>
      </w:r>
      <w:r>
        <w:rPr>
          <w:rFonts w:ascii="Times New Roman" w:hAnsi="Times New Roman" w:eastAsia="方正仿宋_GBK" w:cs="Times New Roman"/>
          <w:bCs/>
          <w:sz w:val="28"/>
          <w:szCs w:val="28"/>
        </w:rPr>
      </w:r>
      <w:r/>
    </w:p>
    <w:p>
      <w:pPr>
        <w:pStyle w:val="971"/>
        <w:ind w:firstLine="560"/>
        <w:spacing w:after="120" w:line="48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.2领取CA和办理电子签章请至南通市政务服务中心裙楼四楼（南通市公共资源交</w:t>
      </w:r>
      <w:r>
        <w:rPr>
          <w:rFonts w:ascii="Times New Roman" w:hAnsi="Times New Roman" w:eastAsia="方正仿宋_GBK" w:cs="Times New Roman"/>
          <w:bCs/>
          <w:sz w:val="28"/>
          <w:szCs w:val="28"/>
          <w:lang w:eastAsia="zh-CN"/>
        </w:rPr>
        <w:t xml:space="preserve">易</w:t>
      </w:r>
      <w:r>
        <w:rPr>
          <w:rFonts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sz w:val="28"/>
          <w:szCs w:val="28"/>
        </w:rPr>
      </w:r>
      <w:r/>
    </w:p>
    <w:p>
      <w:pPr>
        <w:pStyle w:val="971"/>
        <w:ind w:right="120" w:firstLine="562"/>
        <w:spacing w:after="120" w:line="480" w:lineRule="exact"/>
        <w:rPr>
          <w:rFonts w:ascii="Times New Roman" w:hAnsi="Times New Roman" w:eastAsia="方正仿宋_GBK" w:cs="Times New Roman"/>
          <w:b/>
          <w:sz w:val="28"/>
          <w:szCs w:val="28"/>
        </w:rPr>
      </w:pPr>
      <w:r>
        <w:rPr>
          <w:rFonts w:ascii="Times New Roman" w:hAnsi="Times New Roman" w:eastAsia="方正仿宋_GBK" w:cs="Times New Roman"/>
          <w:b/>
          <w:bCs/>
          <w:sz w:val="28"/>
          <w:szCs w:val="28"/>
          <w:lang w:val="en-US" w:eastAsia="zh-CN"/>
        </w:rPr>
        <w:t xml:space="preserve">6</w:t>
      </w:r>
      <w:r>
        <w:rPr>
          <w:rFonts w:ascii="Times New Roman" w:hAnsi="Times New Roman" w:eastAsia="方正仿宋_GBK" w:cs="Times New Roman"/>
          <w:b/>
          <w:bCs/>
          <w:sz w:val="28"/>
          <w:szCs w:val="28"/>
        </w:rPr>
        <w:t xml:space="preserve">.3</w:t>
      </w:r>
      <w:r>
        <w:rPr>
          <w:rFonts w:ascii="Times New Roman" w:hAnsi="Times New Roman" w:eastAsia="方正仿宋_GBK" w:cs="Times New Roman"/>
          <w:sz w:val="28"/>
          <w:szCs w:val="28"/>
        </w:rPr>
        <w:t xml:space="preserve">开标当天投标供应商应及时登录</w:t>
      </w:r>
      <w:r>
        <w:rPr>
          <w:rFonts w:ascii="Times New Roman" w:hAnsi="Times New Roman" w:eastAsia="方正仿宋_GBK" w:cs="Times New Roman"/>
          <w:sz w:val="28"/>
          <w:szCs w:val="28"/>
        </w:rPr>
        <w:t xml:space="preserve">“苏采云”</w:t>
      </w:r>
      <w:r>
        <w:rPr>
          <w:rFonts w:ascii="Times New Roman" w:hAnsi="Times New Roman" w:eastAsia="方正仿宋_GBK" w:cs="Times New Roman"/>
          <w:sz w:val="28"/>
          <w:szCs w:val="28"/>
        </w:rPr>
        <w:t xml:space="preserve">不见面开标大厅，并在规定时间内自行实施远程解密。</w:t>
      </w:r>
      <w:r>
        <w:rPr>
          <w:rFonts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
          <w:sz w:val="28"/>
          <w:szCs w:val="28"/>
        </w:rPr>
      </w:r>
      <w:r/>
    </w:p>
    <w:p>
      <w:pPr>
        <w:pStyle w:val="97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35" w:name="_Toc28359008"/>
      <w:r/>
      <w:bookmarkStart w:id="36" w:name="_Toc35393796"/>
      <w:r/>
      <w:bookmarkStart w:id="37" w:name="_Toc28359085"/>
      <w:r/>
      <w:bookmarkStart w:id="38" w:name="_Toc38985269"/>
      <w:r/>
      <w:bookmarkStart w:id="39" w:name="_Toc35393627"/>
      <w:r>
        <w:rPr>
          <w:rFonts w:ascii="Times New Roman" w:hAnsi="Times New Roman" w:eastAsia="方正仿宋_GBK" w:cs="Times New Roman"/>
          <w:b/>
          <w:bCs/>
          <w:color w:val="000000"/>
          <w:sz w:val="28"/>
          <w:szCs w:val="28"/>
        </w:rPr>
        <w:t xml:space="preserve">七、本次招标联系方式</w:t>
      </w:r>
      <w:bookmarkEnd w:id="35"/>
      <w:r/>
      <w:bookmarkEnd w:id="36"/>
      <w:r/>
      <w:bookmarkEnd w:id="37"/>
      <w:r/>
      <w:bookmarkEnd w:id="38"/>
      <w:r/>
      <w:bookmarkEnd w:id="39"/>
      <w:r>
        <w:rPr>
          <w:rFonts w:ascii="Times New Roman" w:hAnsi="Times New Roman" w:eastAsia="方正仿宋_GBK" w:cs="Times New Roman"/>
          <w:b/>
          <w:bCs/>
          <w:color w:val="000000"/>
          <w:sz w:val="28"/>
          <w:szCs w:val="28"/>
        </w:rPr>
      </w:r>
      <w:r/>
    </w:p>
    <w:p>
      <w:pPr>
        <w:pStyle w:val="971"/>
        <w:jc w:val="left"/>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1.采购人信息</w:t>
      </w:r>
      <w:r>
        <w:rPr>
          <w:rFonts w:ascii="Times New Roman" w:hAnsi="Times New Roman" w:eastAsia="方正仿宋_GBK" w:cs="Times New Roman"/>
          <w:color w:val="000000"/>
          <w:sz w:val="28"/>
          <w:szCs w:val="28"/>
        </w:rPr>
      </w:r>
      <w:r/>
    </w:p>
    <w:p>
      <w:pPr>
        <w:pStyle w:val="971"/>
        <w:ind w:left="1129" w:hanging="350"/>
        <w:jc w:val="left"/>
        <w:spacing w:line="480" w:lineRule="exact"/>
        <w:rPr>
          <w:rFonts w:ascii="Times New Roman" w:hAnsi="Times New Roman" w:eastAsia="仿宋" w:cs="Times New Roman"/>
          <w:color w:val="000000"/>
          <w:sz w:val="28"/>
          <w:szCs w:val="28"/>
          <w:lang w:val="en-US" w:eastAsia="zh-CN"/>
        </w:rPr>
      </w:pPr>
      <w:r>
        <w:rPr>
          <w:rFonts w:ascii="Times New Roman" w:hAnsi="Times New Roman" w:eastAsia="方正仿宋_GBK" w:cs="Times New Roman"/>
          <w:color w:val="000000"/>
          <w:sz w:val="28"/>
          <w:szCs w:val="28"/>
        </w:rPr>
        <w:t xml:space="preserve">名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称：</w:t>
      </w:r>
      <w:r>
        <w:rPr>
          <w:rFonts w:hint="eastAsia" w:ascii="仿宋" w:hAnsi="仿宋" w:eastAsia="仿宋" w:cs="仿宋"/>
          <w:sz w:val="28"/>
          <w:szCs w:val="28"/>
          <w:u w:val="single"/>
        </w:rPr>
        <w:t xml:space="preserve">南通市消防救援支队</w:t>
      </w:r>
      <w:r>
        <w:rPr>
          <w:rFonts w:hint="eastAsia" w:ascii="仿宋" w:hAnsi="仿宋" w:eastAsia="仿宋" w:cs="仿宋"/>
          <w:sz w:val="28"/>
          <w:szCs w:val="28"/>
          <w:u w:val="single"/>
          <w:lang w:val="en-US" w:eastAsia="zh-CN"/>
        </w:rPr>
        <w:t xml:space="preserve">    </w:t>
      </w:r>
      <w:r>
        <w:rPr>
          <w:rFonts w:ascii="Times New Roman" w:hAnsi="Times New Roman" w:eastAsia="仿宋" w:cs="Times New Roman"/>
          <w:color w:val="000000"/>
          <w:sz w:val="28"/>
          <w:szCs w:val="28"/>
          <w:lang w:val="en-US" w:eastAsia="zh-CN"/>
        </w:rPr>
      </w:r>
      <w:r/>
    </w:p>
    <w:p>
      <w:pPr>
        <w:pStyle w:val="971"/>
        <w:ind w:left="1129" w:hanging="350"/>
        <w:jc w:val="left"/>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址：</w:t>
      </w:r>
      <w:r>
        <w:rPr>
          <w:rFonts w:hint="eastAsia" w:ascii="仿宋" w:hAnsi="仿宋" w:eastAsia="仿宋" w:cs="仿宋"/>
          <w:sz w:val="28"/>
          <w:szCs w:val="28"/>
          <w:u w:val="single"/>
        </w:rPr>
        <w:t xml:space="preserve">南通市崇川区海云路1号</w:t>
      </w:r>
      <w:r>
        <w:rPr>
          <w:rFonts w:ascii="Times New Roman" w:hAnsi="Times New Roman" w:eastAsia="方正仿宋_GBK" w:cs="Times New Roman"/>
          <w:color w:val="000000"/>
          <w:sz w:val="28"/>
          <w:szCs w:val="28"/>
        </w:rPr>
      </w:r>
      <w:r/>
    </w:p>
    <w:p>
      <w:pPr>
        <w:pStyle w:val="971"/>
        <w:ind w:left="1129" w:hanging="350"/>
        <w:jc w:val="left"/>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系</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人：</w:t>
      </w:r>
      <w:r>
        <w:rPr>
          <w:rFonts w:ascii="Times New Roman" w:hAnsi="Times New Roman" w:eastAsia="方正仿宋_GBK" w:cs="Times New Roman"/>
          <w:color w:val="000000"/>
          <w:sz w:val="28"/>
          <w:szCs w:val="28"/>
          <w:u w:val="single"/>
        </w:rPr>
        <w:t xml:space="preserve">      </w:t>
      </w:r>
      <w:r>
        <w:rPr>
          <w:rFonts w:hint="eastAsia" w:ascii="仿宋" w:hAnsi="仿宋" w:eastAsia="仿宋" w:cs="仿宋"/>
          <w:sz w:val="28"/>
          <w:szCs w:val="28"/>
          <w:u w:val="single"/>
        </w:rPr>
        <w:t xml:space="preserve">刘</w:t>
      </w:r>
      <w:r>
        <w:rPr>
          <w:rFonts w:hint="eastAsia" w:ascii="仿宋" w:hAnsi="仿宋" w:eastAsia="仿宋" w:cs="仿宋"/>
          <w:sz w:val="28"/>
          <w:szCs w:val="28"/>
          <w:u w:val="single"/>
          <w:lang w:val="en-US" w:eastAsia="zh-CN"/>
        </w:rPr>
        <w:t xml:space="preserve">先生</w:t>
      </w:r>
      <w:r>
        <w:rPr>
          <w:rFonts w:ascii="Times New Roman" w:hAnsi="Times New Roman" w:eastAsia="方正仿宋_GBK" w:cs="Times New Roman"/>
          <w:color w:val="000000"/>
          <w:sz w:val="28"/>
          <w:szCs w:val="28"/>
          <w:u w:val="single"/>
        </w:rPr>
        <w:t xml:space="preserve">            </w:t>
      </w:r>
      <w:r>
        <w:rPr>
          <w:rFonts w:ascii="Times New Roman" w:hAnsi="Times New Roman" w:eastAsia="方正仿宋_GBK" w:cs="Times New Roman"/>
          <w:color w:val="000000"/>
          <w:sz w:val="28"/>
          <w:szCs w:val="28"/>
        </w:rPr>
      </w:r>
      <w:r/>
    </w:p>
    <w:p>
      <w:pPr>
        <w:pStyle w:val="971"/>
        <w:ind w:left="1129" w:hanging="350"/>
        <w:jc w:val="left"/>
        <w:spacing w:line="480" w:lineRule="exact"/>
        <w:rPr>
          <w:rFonts w:hint="eastAsia" w:ascii="Times New Roman" w:hAnsi="Times New Roman" w:eastAsia="方正仿宋_GBK" w:cs="Times New Roman"/>
          <w:color w:val="000000"/>
          <w:sz w:val="28"/>
          <w:szCs w:val="28"/>
          <w:u w:val="single"/>
          <w:lang w:val="en-US" w:eastAsia="zh-CN"/>
        </w:rPr>
      </w:pPr>
      <w:r>
        <w:rPr>
          <w:rFonts w:ascii="Times New Roman" w:hAnsi="Times New Roman" w:eastAsia="方正仿宋_GBK" w:cs="Times New Roman"/>
          <w:color w:val="000000"/>
          <w:sz w:val="28"/>
          <w:szCs w:val="28"/>
        </w:rPr>
        <w:t xml:space="preserve">联系方式：</w:t>
      </w:r>
      <w:r>
        <w:rPr>
          <w:rFonts w:ascii="Times New Roman" w:hAnsi="Times New Roman" w:eastAsia="方正仿宋_GBK" w:cs="Times New Roman"/>
          <w:color w:val="000000"/>
          <w:sz w:val="28"/>
          <w:szCs w:val="28"/>
          <w:u w:val="single"/>
        </w:rPr>
        <w:t xml:space="preserve">　　</w:t>
      </w:r>
      <w:r>
        <w:rPr>
          <w:rFonts w:hint="eastAsia" w:ascii="仿宋" w:hAnsi="仿宋" w:eastAsia="仿宋" w:cs="仿宋"/>
          <w:sz w:val="28"/>
          <w:szCs w:val="28"/>
          <w:u w:val="single"/>
        </w:rPr>
        <w:t xml:space="preserve">0513-68529166</w:t>
      </w:r>
      <w:r>
        <w:rPr>
          <w:rFonts w:ascii="Times New Roman" w:hAnsi="Times New Roman" w:eastAsia="方正仿宋_GBK" w:cs="Times New Roman"/>
          <w:color w:val="000000"/>
          <w:sz w:val="28"/>
          <w:szCs w:val="28"/>
          <w:u w:val="single"/>
        </w:rPr>
        <w:t xml:space="preserve">　　</w:t>
      </w:r>
      <w:bookmarkStart w:id="40" w:name="_Toc28359009"/>
      <w:r/>
      <w:bookmarkStart w:id="41" w:name="_Toc28359086"/>
      <w:r>
        <w:rPr>
          <w:rFonts w:hint="eastAsia" w:ascii="Times New Roman" w:hAnsi="Times New Roman" w:eastAsia="方正仿宋_GBK" w:cs="Times New Roman"/>
          <w:color w:val="000000"/>
          <w:sz w:val="28"/>
          <w:szCs w:val="28"/>
          <w:u w:val="single"/>
          <w:lang w:val="en-US" w:eastAsia="zh-CN"/>
        </w:rPr>
        <w:t xml:space="preserve"> </w:t>
      </w:r>
      <w:r>
        <w:rPr>
          <w:rFonts w:hint="eastAsia" w:ascii="Times New Roman" w:hAnsi="Times New Roman" w:eastAsia="方正仿宋_GBK" w:cs="Times New Roman"/>
          <w:color w:val="000000"/>
          <w:sz w:val="28"/>
          <w:szCs w:val="28"/>
          <w:u w:val="single"/>
          <w:lang w:val="en-US" w:eastAsia="zh-CN"/>
        </w:rPr>
      </w:r>
      <w:r/>
    </w:p>
    <w:p>
      <w:pPr>
        <w:pStyle w:val="9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bookmarkEnd w:id="40"/>
      <w:r/>
      <w:bookmarkEnd w:id="41"/>
      <w:r>
        <w:rPr>
          <w:rFonts w:ascii="Times New Roman" w:hAnsi="Times New Roman" w:eastAsia="方正仿宋_GBK" w:cs="Times New Roman"/>
          <w:color w:val="000000"/>
          <w:sz w:val="28"/>
          <w:szCs w:val="28"/>
        </w:rPr>
        <w:t xml:space="preserve">2.采购代理机构信息</w:t>
      </w:r>
      <w:r>
        <w:rPr>
          <w:rFonts w:ascii="Times New Roman" w:hAnsi="Times New Roman" w:eastAsia="方正仿宋_GBK" w:cs="Times New Roman"/>
          <w:color w:val="000000"/>
          <w:sz w:val="28"/>
          <w:szCs w:val="28"/>
        </w:rPr>
      </w:r>
      <w:r/>
    </w:p>
    <w:p>
      <w:pPr>
        <w:pStyle w:val="9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名    称：南通市公共资源交易中心</w:t>
      </w:r>
      <w:r>
        <w:rPr>
          <w:rFonts w:ascii="Times New Roman" w:hAnsi="Times New Roman" w:eastAsia="方正仿宋_GBK" w:cs="Times New Roman"/>
          <w:color w:val="000000"/>
          <w:sz w:val="28"/>
          <w:szCs w:val="28"/>
        </w:rPr>
      </w:r>
      <w:r/>
    </w:p>
    <w:p>
      <w:pPr>
        <w:pStyle w:val="9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地　  址：南通市崇川区工农南路150号</w:t>
      </w:r>
      <w:r>
        <w:rPr>
          <w:rFonts w:ascii="Times New Roman" w:hAnsi="Times New Roman" w:eastAsia="方正仿宋_GBK" w:cs="Times New Roman"/>
          <w:color w:val="000000"/>
          <w:sz w:val="28"/>
          <w:szCs w:val="28"/>
        </w:rPr>
      </w:r>
      <w:r/>
    </w:p>
    <w:p>
      <w:pPr>
        <w:pStyle w:val="9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 系 人：</w:t>
      </w:r>
      <w:r>
        <w:rPr>
          <w:rFonts w:hint="eastAsia" w:ascii="Times New Roman" w:hAnsi="Times New Roman" w:eastAsia="方正仿宋_GBK" w:cs="Times New Roman"/>
          <w:color w:val="000000"/>
          <w:sz w:val="28"/>
          <w:szCs w:val="28"/>
          <w:u w:val="single"/>
          <w:lang w:val="en-US" w:eastAsia="zh-CN"/>
        </w:rPr>
        <w:t xml:space="preserve">  沈女士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9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联系方式：</w:t>
      </w:r>
      <w:r>
        <w:rPr>
          <w:rFonts w:hint="eastAsia" w:ascii="Times New Roman" w:hAnsi="Times New Roman" w:eastAsia="方正仿宋_GBK" w:cs="Times New Roman"/>
          <w:color w:val="000000"/>
          <w:sz w:val="28"/>
          <w:szCs w:val="28"/>
          <w:u w:val="single"/>
          <w:lang w:val="en-US" w:eastAsia="zh-CN"/>
        </w:rPr>
        <w:t xml:space="preserve">   0513-59001963         </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rPr>
      </w:r>
      <w:r/>
    </w:p>
    <w:p>
      <w:pPr>
        <w:pStyle w:val="971"/>
        <w:ind w:firstLine="84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3.软件技术支持：运维客服：0519-86722801、0519-86722806 </w:t>
      </w:r>
      <w:r>
        <w:rPr>
          <w:rFonts w:ascii="Times New Roman" w:hAnsi="Times New Roman" w:eastAsia="方正仿宋_GBK" w:cs="Times New Roman"/>
          <w:color w:val="000000"/>
          <w:sz w:val="28"/>
          <w:szCs w:val="28"/>
        </w:rPr>
      </w:r>
      <w:r/>
    </w:p>
    <w:p>
      <w:pPr>
        <w:pStyle w:val="971"/>
        <w:ind w:firstLine="560"/>
        <w:jc w:val="left"/>
        <w:keepLines w:val="0"/>
        <w:keepNext w:val="0"/>
        <w:pageBreakBefore w:val="0"/>
        <w:spacing w:line="480" w:lineRule="exact"/>
        <w:widowControl/>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                </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那工：0513-59001950</w:t>
      </w:r>
      <w:r>
        <w:rPr>
          <w:rFonts w:ascii="Times New Roman" w:hAnsi="Times New Roman" w:eastAsia="方正仿宋_GBK" w:cs="Times New Roman"/>
          <w:color w:val="000000"/>
          <w:sz w:val="28"/>
          <w:szCs w:val="28"/>
        </w:rPr>
      </w:r>
      <w:r/>
    </w:p>
    <w:p>
      <w:pPr>
        <w:pStyle w:val="97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7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71"/>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71"/>
        <w:keepLines/>
        <w:keepNext/>
        <w:spacing w:line="480" w:lineRule="exact"/>
        <w:rPr>
          <w:rFonts w:ascii="仿宋" w:hAnsi="仿宋" w:eastAsia="仿宋"/>
          <w:b/>
          <w:bCs/>
          <w:sz w:val="28"/>
          <w:szCs w:val="28"/>
        </w:rPr>
        <w:outlineLvl w:val="2"/>
      </w:pPr>
      <w:r/>
      <w:bookmarkStart w:id="47" w:name="_Toc16938519"/>
      <w:r/>
      <w:bookmarkStart w:id="48" w:name="_Toc20823275"/>
      <w:r/>
      <w:bookmarkStart w:id="49" w:name="_Toc513029203"/>
      <w:r/>
      <w:bookmarkStart w:id="50" w:name="_Toc120614214"/>
      <w:r>
        <w:rPr>
          <w:rFonts w:ascii="仿宋" w:hAnsi="仿宋" w:eastAsia="仿宋"/>
          <w:b/>
          <w:bCs/>
          <w:sz w:val="28"/>
          <w:szCs w:val="28"/>
        </w:rPr>
        <w:t xml:space="preserve">（一）总则</w:t>
      </w:r>
      <w:bookmarkEnd w:id="47"/>
      <w:r/>
      <w:bookmarkEnd w:id="48"/>
      <w:r/>
      <w:bookmarkEnd w:id="49"/>
      <w:r/>
      <w:bookmarkEnd w:id="50"/>
      <w:r>
        <w:rPr>
          <w:rFonts w:ascii="仿宋" w:hAnsi="仿宋" w:eastAsia="仿宋"/>
          <w:b/>
          <w:bCs/>
          <w:sz w:val="28"/>
          <w:szCs w:val="28"/>
        </w:rPr>
      </w:r>
      <w:r/>
    </w:p>
    <w:p>
      <w:pPr>
        <w:pStyle w:val="971"/>
        <w:keepNext/>
        <w:spacing w:line="480" w:lineRule="exact"/>
        <w:rPr>
          <w:rFonts w:ascii="仿宋" w:hAnsi="仿宋" w:eastAsia="仿宋"/>
          <w:b/>
          <w:bCs/>
          <w:sz w:val="28"/>
          <w:szCs w:val="28"/>
        </w:rPr>
        <w:outlineLvl w:val="3"/>
      </w:pPr>
      <w:r/>
      <w:bookmarkStart w:id="51" w:name="_Hlt16619475"/>
      <w:r/>
      <w:bookmarkEnd w:id="51"/>
      <w:r/>
      <w:bookmarkStart w:id="52" w:name="_Toc458694821"/>
      <w:r/>
      <w:bookmarkStart w:id="53" w:name="_Toc16938520"/>
      <w:r/>
      <w:bookmarkStart w:id="54" w:name="_Toc513029204"/>
      <w:r/>
      <w:bookmarkStart w:id="55" w:name="_Toc20823276"/>
      <w:r>
        <w:rPr>
          <w:rFonts w:ascii="仿宋" w:hAnsi="仿宋" w:eastAsia="仿宋"/>
          <w:b/>
          <w:bCs/>
          <w:sz w:val="28"/>
          <w:szCs w:val="28"/>
        </w:rPr>
        <w:t xml:space="preserve">1</w:t>
      </w:r>
      <w:bookmarkEnd w:id="52"/>
      <w:r>
        <w:rPr>
          <w:rFonts w:ascii="仿宋" w:hAnsi="仿宋" w:eastAsia="仿宋"/>
          <w:b/>
          <w:bCs/>
          <w:sz w:val="28"/>
          <w:szCs w:val="28"/>
        </w:rPr>
        <w:t xml:space="preserve">.招标方式</w:t>
      </w:r>
      <w:bookmarkEnd w:id="53"/>
      <w:r/>
      <w:bookmarkEnd w:id="54"/>
      <w:r/>
      <w:bookmarkEnd w:id="55"/>
      <w:r>
        <w:rPr>
          <w:rFonts w:ascii="仿宋" w:hAnsi="仿宋" w:eastAsia="仿宋"/>
          <w:b/>
          <w:bCs/>
          <w:sz w:val="28"/>
          <w:szCs w:val="28"/>
        </w:rPr>
      </w:r>
      <w:r/>
    </w:p>
    <w:p>
      <w:pPr>
        <w:pStyle w:val="971"/>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971"/>
        <w:keepNext/>
        <w:spacing w:line="480" w:lineRule="exact"/>
        <w:rPr>
          <w:rFonts w:ascii="仿宋" w:hAnsi="仿宋" w:eastAsia="仿宋"/>
          <w:b/>
          <w:bCs/>
          <w:sz w:val="28"/>
          <w:szCs w:val="28"/>
        </w:rPr>
        <w:outlineLvl w:val="3"/>
      </w:pPr>
      <w:r/>
      <w:bookmarkStart w:id="56" w:name="_Toc20823277"/>
      <w:r/>
      <w:bookmarkStart w:id="57" w:name="_Toc16938521"/>
      <w:r/>
      <w:bookmarkStart w:id="58" w:name="_Toc513029205"/>
      <w:r>
        <w:rPr>
          <w:rFonts w:ascii="仿宋" w:hAnsi="仿宋" w:eastAsia="仿宋"/>
          <w:b/>
          <w:bCs/>
          <w:sz w:val="28"/>
          <w:szCs w:val="28"/>
        </w:rPr>
        <w:t xml:space="preserve">2.合格的投标人</w:t>
      </w:r>
      <w:bookmarkEnd w:id="56"/>
      <w:r/>
      <w:bookmarkEnd w:id="57"/>
      <w:r/>
      <w:bookmarkEnd w:id="58"/>
      <w:r>
        <w:rPr>
          <w:rFonts w:ascii="仿宋" w:hAnsi="仿宋" w:eastAsia="仿宋"/>
          <w:b/>
          <w:bCs/>
          <w:sz w:val="28"/>
          <w:szCs w:val="28"/>
        </w:rPr>
      </w:r>
      <w:r/>
    </w:p>
    <w:p>
      <w:pPr>
        <w:pStyle w:val="971"/>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971"/>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971"/>
        <w:keepNext/>
        <w:spacing w:line="480" w:lineRule="exact"/>
        <w:rPr>
          <w:rFonts w:ascii="仿宋" w:hAnsi="仿宋" w:eastAsia="仿宋"/>
          <w:b/>
          <w:bCs/>
          <w:i w:val="0"/>
          <w:iCs w:val="0"/>
          <w:sz w:val="28"/>
          <w:szCs w:val="28"/>
          <w:highlight w:val="none"/>
          <w:u w:val="none"/>
          <w:lang w:val="en-US" w:eastAsia="zh-CN"/>
        </w:rPr>
        <w:outlineLvl w:val="3"/>
      </w:pPr>
      <w:r/>
      <w:bookmarkStart w:id="59" w:name="_Toc513029206"/>
      <w:r/>
      <w:bookmarkStart w:id="60" w:name="_Toc16938522"/>
      <w:r/>
      <w:bookmarkStart w:id="61" w:name="_Toc20823278"/>
      <w:r/>
      <w:bookmarkStart w:id="62" w:name="_Toc462564067"/>
      <w:r/>
      <w:bookmarkStart w:id="63" w:name="_Toc513029207"/>
      <w:r/>
      <w:bookmarkStart w:id="64" w:name="_Toc16938523"/>
      <w:r/>
      <w:bookmarkStart w:id="65" w:name="_Toc20823279"/>
      <w:r>
        <w:rPr>
          <w:rFonts w:ascii="仿宋" w:hAnsi="仿宋" w:eastAsia="仿宋"/>
          <w:b/>
          <w:bCs/>
          <w:i w:val="0"/>
          <w:iCs w:val="0"/>
          <w:sz w:val="28"/>
          <w:szCs w:val="28"/>
          <w:highlight w:val="none"/>
          <w:u w:val="none"/>
        </w:rPr>
        <w:t xml:space="preserve">3.适用法律</w:t>
      </w:r>
      <w:bookmarkEnd w:id="59"/>
      <w:r/>
      <w:bookmarkEnd w:id="60"/>
      <w:r/>
      <w:bookmarkEnd w:id="61"/>
      <w:r>
        <w:rPr>
          <w:rFonts w:hint="eastAsia" w:ascii="仿宋" w:hAnsi="仿宋" w:eastAsia="仿宋"/>
          <w:b/>
          <w:bCs/>
          <w:i w:val="0"/>
          <w:iCs w:val="0"/>
          <w:sz w:val="28"/>
          <w:szCs w:val="28"/>
          <w:highlight w:val="none"/>
          <w:u w:val="none"/>
          <w:lang w:val="en-US" w:eastAsia="zh-CN"/>
        </w:rPr>
        <w:t xml:space="preserve">和标准</w:t>
      </w:r>
      <w:r>
        <w:rPr>
          <w:rFonts w:ascii="仿宋" w:hAnsi="仿宋" w:eastAsia="仿宋"/>
          <w:b/>
          <w:bCs/>
          <w:i w:val="0"/>
          <w:iCs w:val="0"/>
          <w:sz w:val="28"/>
          <w:szCs w:val="28"/>
          <w:highlight w:val="none"/>
          <w:u w:val="none"/>
          <w:lang w:val="en-US" w:eastAsia="zh-CN"/>
        </w:rPr>
      </w:r>
      <w:r/>
    </w:p>
    <w:p>
      <w:pPr>
        <w:pStyle w:val="971"/>
        <w:ind w:firstLine="490"/>
        <w:spacing w:line="480" w:lineRule="exact"/>
        <w:rPr>
          <w:rFonts w:ascii="仿宋" w:hAnsi="仿宋" w:eastAsia="仿宋"/>
          <w:i w:val="0"/>
          <w:iCs w:val="0"/>
          <w:sz w:val="28"/>
          <w:szCs w:val="28"/>
          <w:highlight w:val="none"/>
        </w:rPr>
      </w:pPr>
      <w:r>
        <w:rPr>
          <w:rFonts w:ascii="仿宋" w:hAnsi="仿宋" w:eastAsia="仿宋"/>
          <w:i w:val="0"/>
          <w:iCs w:val="0"/>
          <w:sz w:val="28"/>
          <w:szCs w:val="28"/>
          <w:highlight w:val="none"/>
        </w:rPr>
        <w:t xml:space="preserve">3.1 本次招标及由此产生的合同受中华人民共和国有关的法律法规制约和保护。</w:t>
      </w:r>
      <w:r>
        <w:rPr>
          <w:rFonts w:ascii="仿宋" w:hAnsi="仿宋" w:eastAsia="仿宋"/>
          <w:i w:val="0"/>
          <w:iCs w:val="0"/>
          <w:sz w:val="28"/>
          <w:szCs w:val="28"/>
          <w:highlight w:val="none"/>
        </w:rPr>
      </w:r>
      <w:r/>
    </w:p>
    <w:p>
      <w:pPr>
        <w:pStyle w:val="971"/>
        <w:ind w:firstLine="492"/>
        <w:spacing w:line="480" w:lineRule="exact"/>
        <w:rPr>
          <w:rFonts w:ascii="仿宋" w:hAnsi="仿宋" w:eastAsia="仿宋"/>
          <w:b/>
          <w:bCs/>
          <w:i w:val="0"/>
          <w:iCs w:val="0"/>
          <w:sz w:val="28"/>
          <w:szCs w:val="28"/>
          <w:highlight w:val="none"/>
          <w:u w:val="none"/>
          <w:lang w:val="en-US" w:eastAsia="zh-CN"/>
        </w:rPr>
      </w:pPr>
      <w:r>
        <w:rPr>
          <w:rFonts w:hint="eastAsia" w:ascii="仿宋" w:hAnsi="仿宋" w:eastAsia="仿宋"/>
          <w:b/>
          <w:bCs/>
          <w:i w:val="0"/>
          <w:iCs w:val="0"/>
          <w:sz w:val="28"/>
          <w:szCs w:val="28"/>
          <w:highlight w:val="none"/>
          <w:u w:val="none"/>
          <w:lang w:val="en-US" w:eastAsia="zh-CN"/>
        </w:rPr>
        <w:t xml:space="preserve">3.2 在本项目政府采购活动过程中，如果所执行的标准有更新的，按照最新标准执行。</w:t>
      </w:r>
      <w:r>
        <w:rPr>
          <w:rFonts w:ascii="仿宋" w:hAnsi="仿宋" w:eastAsia="仿宋"/>
          <w:b/>
          <w:bCs/>
          <w:i w:val="0"/>
          <w:iCs w:val="0"/>
          <w:sz w:val="28"/>
          <w:szCs w:val="28"/>
          <w:highlight w:val="none"/>
          <w:u w:val="none"/>
          <w:lang w:val="en-US" w:eastAsia="zh-CN"/>
        </w:rPr>
      </w:r>
      <w:r/>
    </w:p>
    <w:p>
      <w:pPr>
        <w:pStyle w:val="971"/>
        <w:keepNext/>
        <w:spacing w:line="480" w:lineRule="exact"/>
        <w:rPr>
          <w:rFonts w:ascii="仿宋" w:hAnsi="仿宋" w:eastAsia="仿宋"/>
          <w:b/>
          <w:bCs/>
          <w:sz w:val="28"/>
          <w:szCs w:val="28"/>
        </w:rPr>
        <w:outlineLvl w:val="3"/>
      </w:pPr>
      <w:r>
        <w:rPr>
          <w:rFonts w:ascii="仿宋" w:hAnsi="仿宋" w:eastAsia="仿宋"/>
          <w:b/>
          <w:bCs/>
          <w:sz w:val="28"/>
          <w:szCs w:val="28"/>
        </w:rPr>
        <w:t xml:space="preserve">4.投标费用</w:t>
      </w:r>
      <w:bookmarkEnd w:id="62"/>
      <w:r/>
      <w:bookmarkEnd w:id="63"/>
      <w:r/>
      <w:bookmarkEnd w:id="64"/>
      <w:r/>
      <w:bookmarkEnd w:id="65"/>
      <w:r>
        <w:rPr>
          <w:rFonts w:ascii="仿宋" w:hAnsi="仿宋" w:eastAsia="仿宋"/>
          <w:b/>
          <w:bCs/>
          <w:sz w:val="28"/>
          <w:szCs w:val="28"/>
        </w:rPr>
      </w:r>
      <w:r/>
    </w:p>
    <w:p>
      <w:pPr>
        <w:pStyle w:val="971"/>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rPr>
          <w:rFonts w:ascii="仿宋" w:hAnsi="仿宋" w:eastAsia="仿宋"/>
          <w:sz w:val="28"/>
          <w:szCs w:val="28"/>
        </w:rPr>
      </w:r>
      <w:r/>
    </w:p>
    <w:p>
      <w:pPr>
        <w:pStyle w:val="971"/>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rPr>
          <w:rFonts w:ascii="仿宋" w:hAnsi="仿宋" w:eastAsia="仿宋"/>
          <w:sz w:val="28"/>
          <w:szCs w:val="28"/>
        </w:rPr>
      </w:r>
      <w:r/>
    </w:p>
    <w:p>
      <w:pPr>
        <w:pStyle w:val="971"/>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rPr>
          <w:rFonts w:ascii="仿宋" w:hAnsi="仿宋" w:eastAsia="仿宋"/>
          <w:b/>
          <w:bCs/>
          <w:sz w:val="28"/>
          <w:szCs w:val="28"/>
        </w:rPr>
      </w:r>
      <w:r/>
    </w:p>
    <w:p>
      <w:pPr>
        <w:pStyle w:val="971"/>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971"/>
        <w:ind w:firstLine="281"/>
        <w:keepLines/>
        <w:keepNext/>
        <w:spacing w:before="145" w:after="145" w:line="480" w:lineRule="exact"/>
        <w:rPr>
          <w:rFonts w:hint="eastAsia" w:ascii="仿宋" w:hAnsi="仿宋" w:eastAsia="仿宋"/>
          <w:b/>
          <w:bCs/>
          <w:color w:val="000000"/>
          <w:sz w:val="28"/>
          <w:szCs w:val="28"/>
        </w:rPr>
        <w:outlineLvl w:val="2"/>
      </w:pPr>
      <w:r/>
      <w:bookmarkStart w:id="66" w:name="_Toc513029209"/>
      <w:r/>
      <w:bookmarkStart w:id="67" w:name="_Toc16938525"/>
      <w:r/>
      <w:bookmarkStart w:id="68" w:name="_Toc20823281"/>
      <w:r/>
      <w:bookmarkStart w:id="69" w:name="_Toc120614215"/>
      <w:r>
        <w:rPr>
          <w:rFonts w:hint="eastAsia" w:ascii="仿宋" w:hAnsi="仿宋" w:eastAsia="仿宋"/>
          <w:b/>
          <w:bCs/>
          <w:color w:val="000000"/>
          <w:sz w:val="28"/>
          <w:szCs w:val="28"/>
        </w:rPr>
        <w:t xml:space="preserve">二、招标文件</w:t>
      </w:r>
      <w:bookmarkEnd w:id="66"/>
      <w:r/>
      <w:bookmarkEnd w:id="67"/>
      <w:r/>
      <w:bookmarkEnd w:id="68"/>
      <w:r/>
      <w:bookmarkEnd w:id="69"/>
      <w:r>
        <w:rPr>
          <w:rFonts w:hint="eastAsia" w:ascii="仿宋" w:hAnsi="仿宋" w:eastAsia="仿宋"/>
          <w:b/>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70" w:name="_Toc16938526"/>
      <w:r/>
      <w:bookmarkStart w:id="71" w:name="_Toc513029210"/>
      <w:r/>
      <w:bookmarkStart w:id="72" w:name="_Toc20823282"/>
      <w:r>
        <w:rPr>
          <w:rFonts w:hint="eastAsia" w:ascii="仿宋" w:hAnsi="仿宋" w:eastAsia="仿宋" w:cs="Arial"/>
          <w:b/>
          <w:bCs/>
          <w:color w:val="000000"/>
          <w:sz w:val="28"/>
          <w:szCs w:val="28"/>
        </w:rPr>
        <w:t xml:space="preserve">6、招标文件构成</w:t>
      </w:r>
      <w:bookmarkEnd w:id="70"/>
      <w:r/>
      <w:bookmarkEnd w:id="71"/>
      <w:r/>
      <w:bookmarkEnd w:id="72"/>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73" w:name="_Toc462564070"/>
      <w:r/>
      <w:bookmarkStart w:id="74" w:name="_Toc16938527"/>
      <w:r/>
      <w:bookmarkStart w:id="75" w:name="_Toc513029211"/>
      <w:r/>
      <w:bookmarkStart w:id="76" w:name="_Toc20823283"/>
      <w:r>
        <w:rPr>
          <w:rFonts w:hint="eastAsia" w:ascii="仿宋" w:hAnsi="仿宋" w:eastAsia="仿宋" w:cs="Arial"/>
          <w:b/>
          <w:bCs/>
          <w:color w:val="000000"/>
          <w:sz w:val="28"/>
          <w:szCs w:val="28"/>
        </w:rPr>
        <w:t xml:space="preserve">7、招标文件的澄清</w:t>
      </w:r>
      <w:bookmarkEnd w:id="73"/>
      <w:r/>
      <w:bookmarkEnd w:id="74"/>
      <w:r/>
      <w:bookmarkEnd w:id="75"/>
      <w:r/>
      <w:bookmarkEnd w:id="76"/>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971"/>
        <w:keepLines/>
        <w:keepNext/>
        <w:spacing w:line="480" w:lineRule="exact"/>
        <w:rPr>
          <w:rFonts w:hint="eastAsia" w:ascii="仿宋" w:hAnsi="仿宋" w:eastAsia="仿宋" w:cs="Arial"/>
          <w:b/>
          <w:bCs/>
          <w:color w:val="000000"/>
          <w:sz w:val="28"/>
          <w:szCs w:val="28"/>
        </w:rPr>
        <w:outlineLvl w:val="3"/>
      </w:pPr>
      <w:r/>
      <w:bookmarkStart w:id="77" w:name="_Toc20823284"/>
      <w:r/>
      <w:bookmarkStart w:id="78" w:name="_Toc513029212"/>
      <w:r/>
      <w:bookmarkStart w:id="79" w:name="_Toc462564071"/>
      <w:r/>
      <w:bookmarkStart w:id="80" w:name="_Toc16938528"/>
      <w:r>
        <w:rPr>
          <w:rFonts w:hint="eastAsia" w:ascii="仿宋" w:hAnsi="仿宋" w:eastAsia="仿宋" w:cs="Arial"/>
          <w:b/>
          <w:bCs/>
          <w:color w:val="000000"/>
          <w:sz w:val="28"/>
          <w:szCs w:val="28"/>
        </w:rPr>
        <w:t xml:space="preserve">8、招标文件的修改</w:t>
      </w:r>
      <w:bookmarkEnd w:id="77"/>
      <w:r/>
      <w:bookmarkEnd w:id="78"/>
      <w:r/>
      <w:bookmarkEnd w:id="79"/>
      <w:r/>
      <w:bookmarkEnd w:id="80"/>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971"/>
        <w:ind w:firstLine="422"/>
        <w:keepLines/>
        <w:keepNext/>
        <w:spacing w:before="145" w:after="145" w:line="480" w:lineRule="exact"/>
        <w:rPr>
          <w:rFonts w:hint="eastAsia" w:ascii="仿宋" w:hAnsi="仿宋" w:eastAsia="仿宋"/>
          <w:b/>
          <w:bCs/>
          <w:color w:val="000000"/>
          <w:sz w:val="28"/>
          <w:szCs w:val="28"/>
        </w:rPr>
        <w:outlineLvl w:val="2"/>
      </w:pPr>
      <w:r/>
      <w:bookmarkStart w:id="81" w:name="_Toc513029213"/>
      <w:r/>
      <w:bookmarkStart w:id="82" w:name="_Toc120614216"/>
      <w:r/>
      <w:bookmarkStart w:id="83" w:name="_Toc462564072"/>
      <w:r/>
      <w:bookmarkStart w:id="84" w:name="_Toc20823285"/>
      <w:r/>
      <w:bookmarkStart w:id="85" w:name="_Toc16938529"/>
      <w:r>
        <w:rPr>
          <w:rFonts w:hint="eastAsia" w:ascii="仿宋" w:hAnsi="仿宋" w:eastAsia="仿宋"/>
          <w:b/>
          <w:bCs/>
          <w:color w:val="000000"/>
          <w:sz w:val="28"/>
          <w:szCs w:val="28"/>
        </w:rPr>
        <w:t xml:space="preserve">三、投标文件的编制</w:t>
      </w:r>
      <w:bookmarkEnd w:id="81"/>
      <w:r/>
      <w:bookmarkEnd w:id="82"/>
      <w:r/>
      <w:bookmarkEnd w:id="83"/>
      <w:r/>
      <w:bookmarkEnd w:id="84"/>
      <w:r/>
      <w:bookmarkEnd w:id="85"/>
      <w:r>
        <w:rPr>
          <w:rFonts w:hint="eastAsia" w:ascii="仿宋" w:hAnsi="仿宋" w:eastAsia="仿宋"/>
          <w:b/>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86" w:name="_Toc20823286"/>
      <w:r/>
      <w:bookmarkStart w:id="87" w:name="_Toc462564073"/>
      <w:r/>
      <w:bookmarkStart w:id="88" w:name="_Toc513029214"/>
      <w:r/>
      <w:bookmarkStart w:id="89" w:name="_Toc16938530"/>
      <w:r>
        <w:rPr>
          <w:rFonts w:hint="eastAsia" w:ascii="仿宋" w:hAnsi="仿宋" w:eastAsia="仿宋" w:cs="Arial"/>
          <w:b/>
          <w:bCs/>
          <w:color w:val="000000"/>
          <w:sz w:val="28"/>
          <w:szCs w:val="28"/>
        </w:rPr>
        <w:t xml:space="preserve">9、投标文件的语言及度量衡单位</w:t>
      </w:r>
      <w:bookmarkEnd w:id="86"/>
      <w:r/>
      <w:bookmarkEnd w:id="87"/>
      <w:r/>
      <w:bookmarkEnd w:id="88"/>
      <w:r/>
      <w:bookmarkEnd w:id="89"/>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90" w:name="_Toc16938531"/>
      <w:r/>
      <w:bookmarkStart w:id="91" w:name="_Toc513029215"/>
      <w:r/>
      <w:bookmarkStart w:id="92" w:name="_Toc20823287"/>
      <w:r/>
      <w:bookmarkStart w:id="93" w:name="_Toc462564074"/>
      <w:r>
        <w:rPr>
          <w:rFonts w:hint="eastAsia" w:ascii="仿宋" w:hAnsi="仿宋" w:eastAsia="仿宋" w:cs="Arial"/>
          <w:b/>
          <w:bCs/>
          <w:color w:val="000000"/>
          <w:sz w:val="28"/>
          <w:szCs w:val="28"/>
        </w:rPr>
        <w:t xml:space="preserve">10、投标文件构成</w:t>
      </w:r>
      <w:bookmarkEnd w:id="90"/>
      <w:r/>
      <w:bookmarkEnd w:id="91"/>
      <w:r/>
      <w:bookmarkEnd w:id="92"/>
      <w:r/>
      <w:bookmarkEnd w:id="93"/>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94" w:name="_Hlt26954838"/>
      <w:r/>
      <w:bookmarkEnd w:id="94"/>
      <w:r/>
      <w:bookmarkStart w:id="95" w:name="_Hlt26668975"/>
      <w:r/>
      <w:bookmarkEnd w:id="95"/>
      <w:r/>
      <w:bookmarkStart w:id="96" w:name="_Hlt26670360"/>
      <w:r/>
      <w:bookmarkEnd w:id="96"/>
      <w:r/>
      <w:bookmarkStart w:id="97" w:name="_Toc513029219"/>
      <w:r/>
      <w:bookmarkStart w:id="98" w:name="_Toc14577357"/>
      <w:r/>
      <w:bookmarkStart w:id="99" w:name="_Toc49090509"/>
      <w:r/>
      <w:bookmarkStart w:id="100" w:name="_Toc14577354"/>
      <w:r/>
      <w:bookmarkStart w:id="101" w:name="_Toc513029216"/>
      <w:r/>
      <w:bookmarkStart w:id="102" w:name="_Toc49090507"/>
      <w:r/>
      <w:bookmarkStart w:id="103" w:name="_Toc14577355"/>
      <w:r/>
      <w:bookmarkStart w:id="104" w:name="_Toc49090508"/>
      <w:r>
        <w:rPr>
          <w:rFonts w:hint="eastAsia" w:ascii="仿宋" w:hAnsi="仿宋" w:eastAsia="仿宋" w:cs="Arial"/>
          <w:b/>
          <w:bCs/>
          <w:color w:val="000000"/>
          <w:sz w:val="28"/>
          <w:szCs w:val="28"/>
        </w:rPr>
        <w:t xml:space="preserve">11、证明投标人及投标标的符合招标文件规定的文件</w:t>
      </w:r>
      <w:bookmarkEnd w:id="97"/>
      <w:r/>
      <w:bookmarkEnd w:id="98"/>
      <w:r/>
      <w:bookmarkEnd w:id="99"/>
      <w:r>
        <w:rPr>
          <w:rFonts w:hint="eastAsia" w:ascii="仿宋" w:hAnsi="仿宋" w:eastAsia="仿宋" w:cs="Arial"/>
          <w:b/>
          <w:bCs/>
          <w:color w:val="000000"/>
          <w:sz w:val="28"/>
          <w:szCs w:val="28"/>
        </w:rPr>
      </w:r>
      <w:r/>
    </w:p>
    <w:p>
      <w:pPr>
        <w:pStyle w:val="971"/>
        <w:spacing w:line="480" w:lineRule="exact"/>
        <w:rPr>
          <w:rFonts w:hint="eastAsia" w:ascii="仿宋" w:hAnsi="仿宋" w:eastAsia="仿宋"/>
          <w:color w:val="000000"/>
          <w:sz w:val="28"/>
          <w:szCs w:val="28"/>
        </w:rPr>
      </w:pPr>
      <w:r/>
      <w:bookmarkEnd w:id="100"/>
      <w:r/>
      <w:bookmarkEnd w:id="101"/>
      <w:r/>
      <w:bookmarkEnd w:id="102"/>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End w:id="103"/>
      <w:r/>
      <w:bookmarkEnd w:id="104"/>
      <w:r>
        <w:rPr>
          <w:rFonts w:hint="eastAsia" w:ascii="仿宋" w:hAnsi="仿宋" w:eastAsia="仿宋" w:cs="Arial"/>
          <w:b/>
          <w:bCs/>
          <w:color w:val="000000"/>
          <w:sz w:val="28"/>
          <w:szCs w:val="28"/>
        </w:rPr>
        <w:t xml:space="preserve">12、投标分项报价表</w:t>
      </w:r>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05" w:name="_Hlt26954846"/>
      <w:r/>
      <w:bookmarkEnd w:id="105"/>
      <w:r/>
      <w:bookmarkStart w:id="106" w:name="_Hlt26954848"/>
      <w:r/>
      <w:bookmarkEnd w:id="106"/>
      <w:r/>
      <w:bookmarkStart w:id="107" w:name="_Hlt26954731"/>
      <w:r/>
      <w:bookmarkEnd w:id="107"/>
      <w:r/>
      <w:bookmarkStart w:id="108" w:name="_Hlt26670486"/>
      <w:r/>
      <w:bookmarkEnd w:id="108"/>
      <w:r/>
      <w:bookmarkStart w:id="109" w:name="_Hlt26670482"/>
      <w:r/>
      <w:bookmarkEnd w:id="109"/>
      <w:r>
        <w:rPr>
          <w:rFonts w:hint="eastAsia" w:ascii="仿宋" w:hAnsi="仿宋" w:eastAsia="仿宋" w:cs="Arial"/>
          <w:b/>
          <w:bCs/>
          <w:color w:val="000000"/>
          <w:sz w:val="28"/>
          <w:szCs w:val="28"/>
        </w:rPr>
        <w:t xml:space="preserve">13、技术要求响应及偏离表、商务要求响应及偏离表</w:t>
      </w:r>
      <w:r>
        <w:rPr>
          <w:rFonts w:hint="eastAsia" w:ascii="仿宋" w:hAnsi="仿宋" w:eastAsia="仿宋" w:cs="Arial"/>
          <w:b/>
          <w:bCs/>
          <w:color w:val="000000"/>
          <w:sz w:val="28"/>
          <w:szCs w:val="28"/>
        </w:rPr>
      </w:r>
      <w:r/>
    </w:p>
    <w:p>
      <w:pPr>
        <w:pStyle w:val="971"/>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971"/>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9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rPr>
          <w:rFonts w:hint="eastAsia" w:ascii="仿宋" w:hAnsi="仿宋" w:eastAsia="仿宋" w:cs="Arial"/>
          <w:b/>
          <w:bCs/>
          <w:color w:val="000000"/>
          <w:sz w:val="28"/>
          <w:szCs w:val="28"/>
        </w:rPr>
      </w:r>
      <w:r/>
    </w:p>
    <w:p>
      <w:pPr>
        <w:pStyle w:val="971"/>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9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9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10" w:name="_Toc14577359"/>
      <w:r/>
      <w:bookmarkStart w:id="111" w:name="_Toc49090510"/>
      <w:r>
        <w:rPr>
          <w:rFonts w:hint="eastAsia" w:ascii="仿宋" w:hAnsi="仿宋" w:eastAsia="仿宋" w:cs="Arial"/>
          <w:b/>
          <w:bCs/>
          <w:color w:val="000000"/>
          <w:sz w:val="28"/>
          <w:szCs w:val="28"/>
        </w:rPr>
        <w:t xml:space="preserve">15、投标函和开标一览表</w:t>
      </w:r>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End w:id="110"/>
      <w:r/>
      <w:bookmarkEnd w:id="111"/>
      <w:r/>
      <w:bookmarkStart w:id="112" w:name="_Toc49090511"/>
      <w:r/>
      <w:bookmarkStart w:id="113" w:name="_Toc14577360"/>
      <w:r>
        <w:rPr>
          <w:rFonts w:hint="eastAsia" w:ascii="仿宋" w:hAnsi="仿宋" w:eastAsia="仿宋" w:cs="Arial"/>
          <w:b/>
          <w:bCs/>
          <w:color w:val="000000"/>
          <w:sz w:val="28"/>
          <w:szCs w:val="28"/>
        </w:rPr>
        <w:t xml:space="preserve">16、投标有效期</w:t>
      </w:r>
      <w:bookmarkEnd w:id="112"/>
      <w:r/>
      <w:bookmarkEnd w:id="113"/>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971"/>
        <w:keepLines/>
        <w:keepNext/>
        <w:spacing w:before="145" w:after="145" w:line="480" w:lineRule="exact"/>
        <w:rPr>
          <w:rFonts w:hint="eastAsia" w:ascii="仿宋" w:hAnsi="仿宋" w:eastAsia="仿宋"/>
          <w:b/>
          <w:bCs/>
          <w:color w:val="000000"/>
          <w:sz w:val="28"/>
          <w:szCs w:val="28"/>
        </w:rPr>
        <w:outlineLvl w:val="2"/>
      </w:pPr>
      <w:r/>
      <w:bookmarkStart w:id="114" w:name="_Hlt26954739"/>
      <w:r/>
      <w:bookmarkEnd w:id="114"/>
      <w:r/>
      <w:bookmarkStart w:id="115" w:name="_Hlt26954852"/>
      <w:r/>
      <w:bookmarkEnd w:id="115"/>
      <w:r/>
      <w:bookmarkStart w:id="116" w:name="_Toc120614217"/>
      <w:r/>
      <w:bookmarkStart w:id="117" w:name="_Toc16938540"/>
      <w:r/>
      <w:bookmarkStart w:id="118" w:name="_Toc20823296"/>
      <w:r/>
      <w:bookmarkStart w:id="119" w:name="_Toc513029224"/>
      <w:r>
        <w:rPr>
          <w:rFonts w:hint="eastAsia" w:ascii="仿宋" w:hAnsi="仿宋" w:eastAsia="仿宋"/>
          <w:b/>
          <w:bCs/>
          <w:color w:val="000000"/>
          <w:sz w:val="28"/>
          <w:szCs w:val="28"/>
        </w:rPr>
        <w:t xml:space="preserve">四、投标文件的递交</w:t>
      </w:r>
      <w:bookmarkEnd w:id="116"/>
      <w:r/>
      <w:bookmarkEnd w:id="117"/>
      <w:r/>
      <w:bookmarkEnd w:id="118"/>
      <w:r/>
      <w:bookmarkEnd w:id="119"/>
      <w:r>
        <w:rPr>
          <w:rFonts w:hint="eastAsia" w:ascii="仿宋" w:hAnsi="仿宋" w:eastAsia="仿宋"/>
          <w:b/>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20" w:name="_Toc513029225"/>
      <w:r/>
      <w:bookmarkStart w:id="121" w:name="_Toc16938541"/>
      <w:r/>
      <w:bookmarkStart w:id="122" w:name="_Toc20823297"/>
      <w:r/>
      <w:bookmarkStart w:id="123" w:name="_Toc462564084"/>
      <w:r>
        <w:rPr>
          <w:rFonts w:hint="eastAsia" w:ascii="仿宋" w:hAnsi="仿宋" w:eastAsia="仿宋" w:cs="Arial"/>
          <w:b/>
          <w:bCs/>
          <w:color w:val="000000"/>
          <w:sz w:val="28"/>
          <w:szCs w:val="28"/>
        </w:rPr>
        <w:t xml:space="preserve">18、电子投标文件</w:t>
      </w:r>
      <w:bookmarkEnd w:id="120"/>
      <w:r/>
      <w:bookmarkEnd w:id="121"/>
      <w:r/>
      <w:bookmarkEnd w:id="122"/>
      <w:r/>
      <w:bookmarkEnd w:id="123"/>
      <w:r>
        <w:rPr>
          <w:rFonts w:hint="eastAsia" w:ascii="仿宋" w:hAnsi="仿宋" w:eastAsia="仿宋" w:cs="Arial"/>
          <w:b/>
          <w:bCs/>
          <w:color w:val="000000"/>
          <w:sz w:val="28"/>
          <w:szCs w:val="28"/>
        </w:rPr>
        <w:t xml:space="preserve">的递交</w:t>
      </w:r>
      <w:r>
        <w:rPr>
          <w:rFonts w:hint="eastAsia" w:ascii="仿宋" w:hAnsi="仿宋" w:eastAsia="仿宋" w:cs="Arial"/>
          <w:b/>
          <w:bCs/>
          <w:color w:val="000000"/>
          <w:sz w:val="28"/>
          <w:szCs w:val="28"/>
        </w:rPr>
      </w:r>
      <w:r/>
    </w:p>
    <w:p>
      <w:pPr>
        <w:pStyle w:val="97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4" w:name="_Toc20823298"/>
      <w:r/>
      <w:bookmarkStart w:id="125" w:name="_Toc513029226"/>
      <w:r/>
      <w:bookmarkStart w:id="126" w:name="_Toc16938542"/>
      <w:r>
        <w:rPr>
          <w:rFonts w:hint="eastAsia" w:ascii="仿宋" w:hAnsi="仿宋" w:eastAsia="仿宋" w:cs="Arial"/>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4"/>
      <w:r/>
      <w:bookmarkEnd w:id="125"/>
      <w:r/>
      <w:bookmarkEnd w:id="126"/>
      <w:r>
        <w:rPr>
          <w:rFonts w:hint="eastAsia" w:ascii="仿宋" w:hAnsi="仿宋" w:eastAsia="仿宋" w:cs="Arial"/>
          <w:b/>
          <w:bCs/>
          <w:color w:val="000000"/>
          <w:sz w:val="28"/>
          <w:szCs w:val="28"/>
        </w:rPr>
      </w:r>
      <w:r/>
    </w:p>
    <w:p>
      <w:pPr>
        <w:pStyle w:val="971"/>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w:t>
      </w:r>
      <w:r>
        <w:rPr>
          <w:rFonts w:hint="eastAsia" w:ascii="仿宋" w:hAnsi="仿宋" w:eastAsia="仿宋"/>
          <w:bCs/>
          <w:color w:val="000000"/>
          <w:sz w:val="28"/>
          <w:szCs w:val="28"/>
          <w:lang w:val="en-US" w:eastAsia="zh-CN"/>
        </w:rPr>
        <w:t xml:space="preserve">作</w:t>
      </w:r>
      <w:r>
        <w:rPr>
          <w:rFonts w:hint="eastAsia" w:ascii="仿宋" w:hAnsi="仿宋" w:eastAsia="仿宋"/>
          <w:bCs/>
          <w:color w:val="000000"/>
          <w:sz w:val="28"/>
          <w:szCs w:val="28"/>
        </w:rPr>
        <w:t xml:space="preserve">无效投标处理。</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27" w:name="_Toc513029227"/>
      <w:r/>
      <w:bookmarkStart w:id="128" w:name="_Toc16938543"/>
      <w:r/>
      <w:bookmarkStart w:id="129" w:name="_Toc20823299"/>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7"/>
      <w:r/>
      <w:bookmarkEnd w:id="128"/>
      <w:r/>
      <w:bookmarkEnd w:id="129"/>
      <w:r>
        <w:rPr>
          <w:rFonts w:hint="eastAsia" w:ascii="仿宋" w:hAnsi="仿宋" w:eastAsia="仿宋" w:cs="Arial"/>
          <w:b/>
          <w:bCs/>
          <w:color w:val="000000"/>
          <w:sz w:val="28"/>
          <w:szCs w:val="28"/>
        </w:rPr>
        <w:t xml:space="preserve">的拒收</w:t>
      </w:r>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rPr>
          <w:rFonts w:hint="eastAsia" w:ascii="仿宋" w:hAnsi="仿宋" w:eastAsia="仿宋"/>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30" w:name="_Toc16938544"/>
      <w:r/>
      <w:bookmarkStart w:id="131" w:name="_Toc20823300"/>
      <w:r/>
      <w:bookmarkStart w:id="132" w:name="_Toc513029228"/>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0"/>
      <w:r/>
      <w:bookmarkEnd w:id="131"/>
      <w:r/>
      <w:bookmarkEnd w:id="132"/>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971"/>
        <w:ind w:firstLine="422"/>
        <w:keepLines/>
        <w:keepNext/>
        <w:spacing w:before="145" w:after="145" w:line="480" w:lineRule="exact"/>
        <w:rPr>
          <w:rFonts w:hint="eastAsia" w:ascii="仿宋" w:hAnsi="仿宋" w:eastAsia="仿宋"/>
          <w:b/>
          <w:bCs/>
          <w:color w:val="000000"/>
          <w:sz w:val="28"/>
          <w:szCs w:val="28"/>
        </w:rPr>
        <w:outlineLvl w:val="2"/>
      </w:pPr>
      <w:r/>
      <w:bookmarkStart w:id="133" w:name="_Toc16938545"/>
      <w:r/>
      <w:bookmarkStart w:id="134" w:name="_Toc120614218"/>
      <w:r/>
      <w:bookmarkStart w:id="135" w:name="_Toc513029229"/>
      <w:r/>
      <w:bookmarkStart w:id="136" w:name="_Toc20823301"/>
      <w:r>
        <w:rPr>
          <w:rFonts w:hint="eastAsia" w:ascii="仿宋" w:hAnsi="仿宋" w:eastAsia="仿宋"/>
          <w:b/>
          <w:bCs/>
          <w:color w:val="000000"/>
          <w:sz w:val="28"/>
          <w:szCs w:val="28"/>
        </w:rPr>
        <w:t xml:space="preserve">五、开标与评标</w:t>
      </w:r>
      <w:bookmarkEnd w:id="133"/>
      <w:r/>
      <w:bookmarkEnd w:id="134"/>
      <w:r/>
      <w:bookmarkEnd w:id="135"/>
      <w:r/>
      <w:bookmarkEnd w:id="136"/>
      <w:r>
        <w:rPr>
          <w:rFonts w:hint="eastAsia" w:ascii="仿宋" w:hAnsi="仿宋" w:eastAsia="仿宋"/>
          <w:b/>
          <w:bCs/>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37" w:name="_Toc20823302"/>
      <w:r/>
      <w:bookmarkStart w:id="138" w:name="_Toc16938546"/>
      <w:r/>
      <w:bookmarkStart w:id="139" w:name="_Toc513029230"/>
      <w:r>
        <w:rPr>
          <w:rFonts w:hint="eastAsia" w:ascii="仿宋" w:hAnsi="仿宋" w:eastAsia="仿宋" w:cs="Arial"/>
          <w:b/>
          <w:bCs/>
          <w:color w:val="000000"/>
          <w:sz w:val="28"/>
          <w:szCs w:val="28"/>
        </w:rPr>
        <w:t xml:space="preserve">22、开标</w:t>
      </w:r>
      <w:bookmarkEnd w:id="137"/>
      <w:r/>
      <w:bookmarkEnd w:id="138"/>
      <w:r/>
      <w:bookmarkEnd w:id="139"/>
      <w:r>
        <w:rPr>
          <w:rFonts w:hint="eastAsia" w:ascii="仿宋" w:hAnsi="仿宋" w:eastAsia="仿宋" w:cs="Arial"/>
          <w:b/>
          <w:bCs/>
          <w:color w:val="000000"/>
          <w:sz w:val="28"/>
          <w:szCs w:val="28"/>
        </w:rPr>
      </w:r>
      <w:r/>
    </w:p>
    <w:p>
      <w:pPr>
        <w:pStyle w:val="97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971"/>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971"/>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971"/>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40" w:name="_Toc513029231"/>
      <w:r/>
      <w:bookmarkStart w:id="141" w:name="_Toc20823303"/>
      <w:r/>
      <w:bookmarkStart w:id="142" w:name="_Toc16938547"/>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rPr>
          <w:rFonts w:hint="eastAsia" w:ascii="仿宋" w:hAnsi="仿宋" w:eastAsia="仿宋" w:cs="Arial"/>
          <w:b/>
          <w:bCs/>
          <w:color w:val="000000"/>
          <w:sz w:val="28"/>
          <w:szCs w:val="28"/>
        </w:rPr>
      </w:r>
      <w:r/>
    </w:p>
    <w:p>
      <w:pPr>
        <w:pStyle w:val="9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rPr>
          <w:rFonts w:hint="eastAsia" w:ascii="仿宋" w:hAnsi="仿宋" w:eastAsia="仿宋"/>
          <w:b/>
          <w:color w:val="000000"/>
          <w:sz w:val="28"/>
          <w:szCs w:val="28"/>
        </w:rPr>
      </w:r>
      <w:r/>
    </w:p>
    <w:p>
      <w:pPr>
        <w:pStyle w:val="97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97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w:t>
      </w:r>
      <w:r>
        <w:rPr>
          <w:rFonts w:hint="eastAsia" w:ascii="仿宋" w:hAnsi="仿宋" w:eastAsia="仿宋"/>
          <w:color w:val="000000"/>
          <w:sz w:val="28"/>
          <w:szCs w:val="28"/>
          <w:lang w:eastAsia="zh-CN"/>
        </w:rPr>
        <w:t xml:space="preserve">候</w:t>
      </w:r>
      <w:r>
        <w:rPr>
          <w:rFonts w:hint="eastAsia" w:ascii="仿宋" w:hAnsi="仿宋" w:eastAsia="仿宋"/>
          <w:color w:val="000000"/>
          <w:sz w:val="28"/>
          <w:szCs w:val="28"/>
        </w:rPr>
        <w:t xml:space="preserve">选人。</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bookmarkEnd w:id="140"/>
      <w:r/>
      <w:bookmarkEnd w:id="141"/>
      <w:r/>
      <w:bookmarkEnd w:id="142"/>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rPr>
          <w:rFonts w:hint="eastAsia" w:ascii="仿宋" w:hAnsi="仿宋" w:eastAsia="仿宋"/>
          <w:bCs/>
          <w:color w:val="000000"/>
          <w:sz w:val="28"/>
          <w:szCs w:val="28"/>
        </w:rPr>
      </w:r>
      <w:r/>
    </w:p>
    <w:p>
      <w:pPr>
        <w:pStyle w:val="971"/>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971"/>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rPr>
          <w:rFonts w:hint="eastAsia" w:ascii="仿宋" w:hAnsi="仿宋" w:eastAsia="仿宋"/>
          <w:b/>
          <w:color w:val="000000"/>
          <w:sz w:val="28"/>
          <w:szCs w:val="28"/>
        </w:rPr>
      </w:r>
      <w:r/>
    </w:p>
    <w:p>
      <w:pPr>
        <w:pStyle w:val="971"/>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971"/>
        <w:keepLines/>
        <w:keepNext/>
        <w:spacing w:line="480" w:lineRule="exact"/>
        <w:rPr>
          <w:rFonts w:hint="eastAsia" w:ascii="仿宋" w:hAnsi="仿宋" w:eastAsia="仿宋" w:cs="Arial"/>
          <w:b/>
          <w:bCs/>
          <w:color w:val="000000"/>
          <w:sz w:val="28"/>
          <w:szCs w:val="28"/>
        </w:rPr>
        <w:outlineLvl w:val="3"/>
      </w:pPr>
      <w:r/>
      <w:bookmarkStart w:id="143" w:name="_Toc513029232"/>
      <w:r/>
      <w:bookmarkStart w:id="144" w:name="_Toc20823304"/>
      <w:r/>
      <w:bookmarkStart w:id="145" w:name="_Toc16938548"/>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3"/>
      <w:r/>
      <w:bookmarkEnd w:id="144"/>
      <w:r/>
      <w:bookmarkEnd w:id="145"/>
      <w:r>
        <w:rPr>
          <w:rFonts w:hint="eastAsia" w:ascii="仿宋" w:hAnsi="仿宋" w:eastAsia="仿宋" w:cs="Arial"/>
          <w:b/>
          <w:bCs/>
          <w:color w:val="000000"/>
          <w:sz w:val="28"/>
          <w:szCs w:val="28"/>
        </w:rPr>
      </w:r>
      <w:r/>
    </w:p>
    <w:p>
      <w:pPr>
        <w:pStyle w:val="971"/>
        <w:ind w:firstLine="560"/>
        <w:spacing w:line="480" w:lineRule="exact"/>
        <w:rPr>
          <w:rFonts w:ascii="仿宋" w:hAnsi="仿宋" w:eastAsia="仿宋"/>
          <w:color w:val="000000"/>
          <w:sz w:val="28"/>
          <w:szCs w:val="28"/>
        </w:rPr>
      </w:pPr>
      <w:r/>
      <w:bookmarkStart w:id="146" w:name="_Toc513029233"/>
      <w:r/>
      <w:bookmarkStart w:id="147" w:name="_Toc20823305"/>
      <w:r/>
      <w:bookmarkStart w:id="148" w:name="_Toc16938549"/>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6"/>
      <w:r/>
      <w:bookmarkEnd w:id="147"/>
      <w:r/>
      <w:bookmarkEnd w:id="148"/>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97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97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信用</w:t>
      </w:r>
      <w:r>
        <w:rPr>
          <w:rFonts w:hint="eastAsia" w:ascii="仿宋" w:hAnsi="仿宋" w:eastAsia="仿宋"/>
          <w:bCs/>
          <w:color w:val="000000"/>
          <w:sz w:val="28"/>
          <w:szCs w:val="28"/>
        </w:rPr>
        <w:t xml:space="preserve">记录。</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971"/>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rPr>
          <w:rFonts w:hint="eastAsia" w:ascii="仿宋" w:hAnsi="仿宋" w:eastAsia="仿宋"/>
          <w:b/>
          <w:bCs/>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9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9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9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971"/>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971"/>
        <w:ind w:firstLine="560"/>
        <w:spacing w:line="480" w:lineRule="exact"/>
        <w:rPr>
          <w:rFonts w:ascii="仿宋" w:hAnsi="仿宋" w:eastAsia="仿宋"/>
          <w:color w:val="000000"/>
          <w:sz w:val="28"/>
          <w:szCs w:val="28"/>
        </w:rPr>
      </w:pPr>
      <w:r/>
      <w:bookmarkStart w:id="149" w:name="_Toc513029234"/>
      <w:r/>
      <w:bookmarkStart w:id="150" w:name="_Toc20823306"/>
      <w:r/>
      <w:bookmarkStart w:id="151" w:name="_Toc16938550"/>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rPr>
          <w:rFonts w:hint="eastAsia" w:ascii="仿宋" w:hAnsi="仿宋" w:eastAsia="仿宋"/>
          <w:sz w:val="28"/>
          <w:szCs w:val="28"/>
        </w:rPr>
      </w:r>
      <w:r/>
    </w:p>
    <w:p>
      <w:pPr>
        <w:pStyle w:val="1040"/>
        <w:numPr>
          <w:ilvl w:val="0"/>
          <w:numId w:val="0"/>
        </w:numPr>
        <w:rPr>
          <w:rFonts w:hint="eastAsia" w:ascii="仿宋" w:hAnsi="仿宋" w:eastAsia="仿宋"/>
          <w:b/>
          <w:bCs/>
          <w:color w:val="000000"/>
          <w:sz w:val="28"/>
          <w:szCs w:val="28"/>
          <w:highlight w:val="none"/>
          <w:lang w:val="en-US" w:eastAsia="zh-CN"/>
        </w:rPr>
      </w:pPr>
      <w:r>
        <w:rPr>
          <w:rFonts w:hint="eastAsia" w:ascii="仿宋" w:hAnsi="仿宋" w:eastAsia="仿宋"/>
          <w:b/>
          <w:bCs/>
          <w:color w:val="000000"/>
          <w:sz w:val="28"/>
          <w:szCs w:val="28"/>
          <w:highlight w:val="none"/>
          <w:lang w:val="en-US" w:eastAsia="zh-CN"/>
        </w:rPr>
        <w:t xml:space="preserve">27、异常低价审查</w:t>
      </w:r>
      <w:r>
        <w:rPr>
          <w:rFonts w:hint="eastAsia" w:ascii="仿宋" w:hAnsi="仿宋" w:eastAsia="仿宋"/>
          <w:b/>
          <w:bCs/>
          <w:color w:val="000000"/>
          <w:sz w:val="28"/>
          <w:szCs w:val="28"/>
          <w:highlight w:val="none"/>
          <w:lang w:val="en-US" w:eastAsia="zh-CN"/>
        </w:rPr>
      </w:r>
      <w:r/>
    </w:p>
    <w:p>
      <w:pPr>
        <w:pStyle w:val="971"/>
        <w:ind w:firstLine="480"/>
        <w:spacing w:line="480" w:lineRule="exact"/>
        <w:rPr>
          <w:rFonts w:hint="eastAsia" w:ascii="仿宋" w:hAnsi="仿宋" w:eastAsia="仿宋" w:cs="Times New Roman"/>
          <w:color w:val="000000"/>
          <w:sz w:val="28"/>
          <w:szCs w:val="28"/>
          <w:lang w:val="en-US" w:eastAsia="zh-CN"/>
        </w:rPr>
      </w:pPr>
      <w:r>
        <w:rPr>
          <w:rFonts w:hint="eastAsia" w:ascii="Times New Roman" w:hAnsi="Times New Roman" w:eastAsia="方正仿宋_GBK" w:cs="Times New Roman"/>
          <w:bCs/>
          <w:sz w:val="24"/>
          <w:szCs w:val="24"/>
          <w:lang w:val="en-US" w:eastAsia="zh-CN"/>
        </w:rPr>
        <w:t xml:space="preserve">2</w:t>
      </w:r>
      <w:r>
        <w:rPr>
          <w:rFonts w:hint="eastAsia" w:ascii="仿宋" w:hAnsi="仿宋" w:eastAsia="仿宋" w:cs="Times New Roman"/>
          <w:color w:val="000000"/>
          <w:sz w:val="28"/>
          <w:szCs w:val="28"/>
          <w:lang w:val="en-US" w:eastAsia="zh-CN"/>
        </w:rPr>
        <w:t xml:space="preserve">7.1 评标过程中出现下列情形之一的，评标委员会应当启动异常低价投标审查程序：</w:t>
      </w:r>
      <w:r>
        <w:rPr>
          <w:rFonts w:hint="eastAsia" w:ascii="仿宋" w:hAnsi="仿宋" w:eastAsia="仿宋" w:cs="Times New Roman"/>
          <w:color w:val="000000"/>
          <w:sz w:val="28"/>
          <w:szCs w:val="28"/>
          <w:lang w:val="en-US" w:eastAsia="zh-CN"/>
        </w:rPr>
      </w:r>
      <w:r/>
    </w:p>
    <w:p>
      <w:pPr>
        <w:pStyle w:val="97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（1）投标报价低于全部通过符合性审查供应商投标报价平均值50%的，即投标报价&lt;全部通过符合性审查供应商投标报价平均值×50%；</w:t>
      </w:r>
      <w:r>
        <w:rPr>
          <w:rFonts w:hint="eastAsia" w:ascii="仿宋" w:hAnsi="仿宋" w:eastAsia="仿宋" w:cs="Times New Roman"/>
          <w:color w:val="000000"/>
          <w:sz w:val="28"/>
          <w:szCs w:val="28"/>
          <w:lang w:val="en-US" w:eastAsia="zh-CN"/>
        </w:rPr>
      </w:r>
      <w:r/>
    </w:p>
    <w:p>
      <w:pPr>
        <w:pStyle w:val="97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（2）投标报价低于通过符合性审查的次低报价供应商投标报价50%的，即投标报价&lt;通过符合性审查的次低报价供应商投标报价×50%；</w:t>
      </w:r>
      <w:r>
        <w:rPr>
          <w:rFonts w:hint="eastAsia" w:ascii="仿宋" w:hAnsi="仿宋" w:eastAsia="仿宋" w:cs="Times New Roman"/>
          <w:color w:val="000000"/>
          <w:sz w:val="28"/>
          <w:szCs w:val="28"/>
          <w:lang w:val="en-US" w:eastAsia="zh-CN"/>
        </w:rPr>
      </w:r>
      <w:r/>
    </w:p>
    <w:p>
      <w:pPr>
        <w:pStyle w:val="97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（3）投标报价低于采购项目最高限价45%的，即投标报价&lt;采购项目最高限价×45%；</w:t>
      </w:r>
      <w:r>
        <w:rPr>
          <w:rFonts w:hint="eastAsia" w:ascii="仿宋" w:hAnsi="仿宋" w:eastAsia="仿宋" w:cs="Times New Roman"/>
          <w:color w:val="000000"/>
          <w:sz w:val="28"/>
          <w:szCs w:val="28"/>
          <w:lang w:val="en-US" w:eastAsia="zh-CN"/>
        </w:rPr>
      </w:r>
      <w:r/>
    </w:p>
    <w:p>
      <w:pPr>
        <w:pStyle w:val="97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（4）评标委员会基于专业判断，认为供应商报价过低，有可能影响产品质量或者不能诚信履约的其他情形。</w:t>
      </w:r>
      <w:r>
        <w:rPr>
          <w:rFonts w:hint="eastAsia" w:ascii="仿宋" w:hAnsi="仿宋" w:eastAsia="仿宋" w:cs="Times New Roman"/>
          <w:color w:val="000000"/>
          <w:sz w:val="28"/>
          <w:szCs w:val="28"/>
          <w:lang w:val="en-US" w:eastAsia="zh-CN"/>
        </w:rPr>
      </w:r>
      <w:r/>
    </w:p>
    <w:p>
      <w:pPr>
        <w:pStyle w:val="97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w:t>
      </w:r>
      <w:r>
        <w:rPr>
          <w:rFonts w:hint="eastAsia" w:ascii="仿宋" w:hAnsi="仿宋" w:eastAsia="仿宋" w:cs="Times New Roman"/>
          <w:color w:val="000000"/>
          <w:sz w:val="28"/>
          <w:szCs w:val="28"/>
          <w:lang w:val="en-US" w:eastAsia="zh-CN"/>
        </w:rPr>
        <w:t xml:space="preserve">7.2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仿宋" w:hAnsi="仿宋" w:eastAsia="仿宋" w:cs="Times New Roman"/>
          <w:color w:val="000000"/>
          <w:sz w:val="28"/>
          <w:szCs w:val="28"/>
          <w:lang w:val="en-US" w:eastAsia="zh-CN"/>
        </w:rPr>
      </w:r>
      <w:r/>
    </w:p>
    <w:p>
      <w:pPr>
        <w:pStyle w:val="97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仿宋" w:hAnsi="仿宋" w:eastAsia="仿宋" w:cs="Times New Roman"/>
          <w:color w:val="000000"/>
          <w:sz w:val="28"/>
          <w:szCs w:val="28"/>
          <w:lang w:val="en-US" w:eastAsia="zh-CN"/>
        </w:rPr>
      </w:r>
      <w:r/>
    </w:p>
    <w:p>
      <w:pPr>
        <w:pStyle w:val="971"/>
        <w:ind w:firstLine="560"/>
        <w:spacing w:line="48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27.3异常低价投标（响应）审查的启动原因、审查意见和审查结果应当在评审报告中记录。</w:t>
      </w:r>
      <w:r>
        <w:rPr>
          <w:rFonts w:hint="eastAsia" w:ascii="仿宋" w:hAnsi="仿宋" w:eastAsia="仿宋" w:cs="Times New Roman"/>
          <w:color w:val="000000"/>
          <w:sz w:val="28"/>
          <w:szCs w:val="28"/>
          <w:lang w:val="en-US" w:eastAsia="zh-CN"/>
        </w:rPr>
      </w:r>
      <w:r/>
    </w:p>
    <w:p>
      <w:pPr>
        <w:pStyle w:val="97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49"/>
      <w:r/>
      <w:bookmarkEnd w:id="150"/>
      <w:r/>
      <w:bookmarkEnd w:id="151"/>
      <w:r>
        <w:rPr>
          <w:rFonts w:hint="eastAsia" w:ascii="仿宋" w:hAnsi="仿宋" w:eastAsia="仿宋" w:cs="Arial"/>
          <w:b/>
          <w:bCs/>
          <w:color w:val="000000"/>
          <w:sz w:val="28"/>
          <w:szCs w:val="28"/>
        </w:rPr>
        <w:t xml:space="preserve">无效投标条款和废标条款</w:t>
      </w:r>
      <w:r>
        <w:rPr>
          <w:rFonts w:hint="eastAsia" w:ascii="仿宋" w:hAnsi="仿宋" w:eastAsia="仿宋" w:cs="Arial"/>
          <w:b/>
          <w:bCs/>
          <w:color w:val="000000"/>
          <w:sz w:val="28"/>
          <w:szCs w:val="28"/>
        </w:rPr>
      </w:r>
      <w:r/>
    </w:p>
    <w:p>
      <w:pPr>
        <w:pStyle w:val="971"/>
        <w:ind w:firstLine="560"/>
        <w:spacing w:line="480" w:lineRule="exact"/>
        <w:rPr>
          <w:rFonts w:hint="eastAsia" w:ascii="仿宋" w:hAnsi="仿宋" w:eastAsia="仿宋"/>
          <w:bCs/>
          <w:color w:val="000000"/>
          <w:sz w:val="28"/>
          <w:szCs w:val="28"/>
        </w:rPr>
      </w:pPr>
      <w:r/>
      <w:bookmarkStart w:id="152" w:name="_Toc20823307"/>
      <w:r/>
      <w:bookmarkStart w:id="153" w:name="_Toc16938551"/>
      <w:r/>
      <w:bookmarkStart w:id="154" w:name="_Toc513029235"/>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971"/>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lang w:val="en-US" w:eastAsia="zh-CN"/>
        </w:rPr>
        <w:t xml:space="preserve">28.1.11 </w:t>
      </w:r>
      <w:r>
        <w:rPr>
          <w:rFonts w:hint="eastAsia" w:ascii="Times New Roman" w:hAnsi="Times New Roman" w:eastAsia="方正仿宋_GBK" w:cs="Times New Roman"/>
          <w:bCs/>
          <w:color w:val="000000"/>
          <w:sz w:val="28"/>
          <w:szCs w:val="28"/>
          <w:highlight w:val="none"/>
          <w:lang w:val="en-US" w:eastAsia="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Times New Roman" w:hAnsi="Times New Roman" w:eastAsia="方正仿宋_GBK" w:cs="Times New Roman"/>
          <w:bCs/>
          <w:color w:val="000000"/>
          <w:sz w:val="28"/>
          <w:szCs w:val="28"/>
          <w:highlight w:val="none"/>
          <w:lang w:val="en-US" w:eastAsia="zh-CN"/>
        </w:rPr>
      </w:r>
      <w:r/>
    </w:p>
    <w:p>
      <w:pPr>
        <w:pStyle w:val="971"/>
        <w:ind w:firstLine="560"/>
        <w:spacing w:line="480" w:lineRule="exact"/>
        <w:rPr>
          <w:rFonts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lang w:val="en-US" w:eastAsia="zh-CN"/>
        </w:rPr>
        <w:t xml:space="preserve">28.1.12 </w:t>
      </w:r>
      <w:r>
        <w:rPr>
          <w:rFonts w:hint="eastAsia" w:ascii="Times New Roman" w:hAnsi="Times New Roman" w:eastAsia="方正仿宋_GBK" w:cs="Times New Roman"/>
          <w:bCs/>
          <w:color w:val="000000"/>
          <w:sz w:val="28"/>
          <w:szCs w:val="28"/>
          <w:highlight w:val="none"/>
          <w:lang w:val="en-US" w:eastAsia="zh-CN"/>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eastAsia="方正仿宋_GBK" w:cs="Times New Roman"/>
          <w:bCs/>
          <w:color w:val="000000"/>
          <w:sz w:val="28"/>
          <w:szCs w:val="28"/>
          <w:highlight w:val="none"/>
          <w:lang w:val="en-US" w:eastAsia="zh-CN"/>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971"/>
        <w:ind w:firstLine="560"/>
        <w:spacing w:line="480" w:lineRule="exact"/>
        <w:rPr>
          <w:rFonts w:hint="eastAsia" w:ascii="Times New Roman" w:hAnsi="Times New Roman" w:eastAsia="方正仿宋_GBK"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w:t>
      </w:r>
      <w:r>
        <w:rPr>
          <w:rFonts w:hint="eastAsia" w:ascii="Times New Roman" w:hAnsi="Times New Roman" w:eastAsia="方正仿宋_GBK" w:cs="Times New Roman"/>
          <w:bCs/>
          <w:color w:val="000000"/>
          <w:sz w:val="28"/>
          <w:szCs w:val="28"/>
          <w:highlight w:val="none"/>
          <w:lang w:val="en-US" w:eastAsia="zh-CN"/>
        </w:rPr>
        <w:t xml:space="preserve">启动异常低价投标审查后,投标人不提供书面说明、证明材料，或者提供的书面说明、证明材料不能证明其报价合理性的。</w:t>
      </w:r>
      <w:r>
        <w:rPr>
          <w:rFonts w:hint="eastAsia" w:ascii="Times New Roman" w:hAnsi="Times New Roman" w:eastAsia="方正仿宋_GBK" w:cs="Times New Roman"/>
          <w:bCs/>
          <w:color w:val="000000"/>
          <w:sz w:val="28"/>
          <w:szCs w:val="28"/>
          <w:highlight w:val="none"/>
          <w:lang w:val="en-US" w:eastAsia="zh-CN"/>
        </w:rPr>
      </w:r>
      <w:r/>
    </w:p>
    <w:p>
      <w:pPr>
        <w:pStyle w:val="971"/>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971"/>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Times New Roman" w:hAnsi="Times New Roman" w:eastAsia="方正仿宋_GBK" w:cs="Times New Roman"/>
          <w:bCs/>
          <w:color w:val="0000ff"/>
          <w:sz w:val="28"/>
          <w:szCs w:val="28"/>
          <w:highlight w:val="yellow"/>
          <w:lang w:val="en-US" w:eastAsia="zh-CN"/>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97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971"/>
        <w:ind w:firstLine="422"/>
        <w:keepLines/>
        <w:keepNext/>
        <w:spacing w:before="145" w:after="145" w:line="480" w:lineRule="exact"/>
        <w:rPr>
          <w:rFonts w:hint="eastAsia" w:ascii="仿宋" w:hAnsi="仿宋" w:eastAsia="仿宋"/>
          <w:b/>
          <w:bCs/>
          <w:color w:val="000000"/>
          <w:sz w:val="28"/>
          <w:szCs w:val="28"/>
        </w:rPr>
        <w:outlineLvl w:val="2"/>
      </w:pPr>
      <w:r/>
      <w:bookmarkStart w:id="155" w:name="_Toc120614219"/>
      <w:r>
        <w:rPr>
          <w:rFonts w:hint="eastAsia" w:ascii="仿宋" w:hAnsi="仿宋" w:eastAsia="仿宋"/>
          <w:b/>
          <w:bCs/>
          <w:color w:val="000000"/>
          <w:sz w:val="28"/>
          <w:szCs w:val="28"/>
        </w:rPr>
        <w:t xml:space="preserve">六、</w:t>
      </w:r>
      <w:bookmarkEnd w:id="152"/>
      <w:r/>
      <w:bookmarkEnd w:id="153"/>
      <w:r/>
      <w:bookmarkEnd w:id="154"/>
      <w:r>
        <w:rPr>
          <w:rFonts w:hint="eastAsia" w:ascii="仿宋" w:hAnsi="仿宋" w:eastAsia="仿宋"/>
          <w:b/>
          <w:bCs/>
          <w:color w:val="000000"/>
          <w:sz w:val="28"/>
          <w:szCs w:val="28"/>
        </w:rPr>
        <w:t xml:space="preserve">定标</w:t>
      </w:r>
      <w:bookmarkEnd w:id="155"/>
      <w:r>
        <w:rPr>
          <w:rFonts w:hint="eastAsia" w:ascii="仿宋" w:hAnsi="仿宋" w:eastAsia="仿宋"/>
          <w:b/>
          <w:bCs/>
          <w:color w:val="000000"/>
          <w:sz w:val="28"/>
          <w:szCs w:val="28"/>
        </w:rPr>
      </w:r>
      <w:r/>
    </w:p>
    <w:p>
      <w:pPr>
        <w:pStyle w:val="971"/>
        <w:keepLines/>
        <w:keepNext/>
        <w:spacing w:line="480" w:lineRule="exact"/>
        <w:rPr>
          <w:rFonts w:hint="eastAsia" w:ascii="仿宋" w:hAnsi="仿宋" w:eastAsia="仿宋"/>
          <w:b/>
          <w:bCs w:val="0"/>
          <w:color w:val="000000"/>
          <w:sz w:val="28"/>
          <w:szCs w:val="28"/>
        </w:rPr>
        <w:outlineLvl w:val="3"/>
      </w:pPr>
      <w:r/>
      <w:bookmarkStart w:id="156" w:name="_Toc513029238"/>
      <w:r/>
      <w:bookmarkStart w:id="157" w:name="_Toc20823310"/>
      <w:r/>
      <w:bookmarkStart w:id="158" w:name="_Toc16938554"/>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6"/>
      <w:r>
        <w:rPr>
          <w:rFonts w:hint="eastAsia" w:ascii="仿宋" w:hAnsi="仿宋" w:eastAsia="仿宋"/>
          <w:b/>
          <w:bCs w:val="0"/>
          <w:color w:val="000000"/>
          <w:sz w:val="28"/>
          <w:szCs w:val="28"/>
        </w:rPr>
        <w:t xml:space="preserve">确定</w:t>
      </w:r>
      <w:bookmarkEnd w:id="157"/>
      <w:r/>
      <w:bookmarkEnd w:id="158"/>
      <w:r>
        <w:rPr>
          <w:rFonts w:hint="eastAsia" w:ascii="仿宋" w:hAnsi="仿宋" w:eastAsia="仿宋"/>
          <w:b/>
          <w:bCs w:val="0"/>
          <w:color w:val="000000"/>
          <w:sz w:val="28"/>
          <w:szCs w:val="28"/>
        </w:rPr>
        <w:t xml:space="preserve">中标单位</w:t>
      </w:r>
      <w:r>
        <w:rPr>
          <w:rFonts w:hint="eastAsia" w:ascii="仿宋" w:hAnsi="仿宋" w:eastAsia="仿宋"/>
          <w:b/>
          <w:bCs w:val="0"/>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bookmarkStart w:id="15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971"/>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、质疑处理</w:t>
      </w:r>
      <w:bookmarkEnd w:id="159"/>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971"/>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b/>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.4 </w:t>
      </w:r>
      <w:r>
        <w:rPr>
          <w:rFonts w:hint="eastAsia" w:ascii="仿宋" w:hAnsi="仿宋" w:eastAsia="仿宋"/>
          <w:color w:val="000000"/>
          <w:sz w:val="28"/>
          <w:szCs w:val="28"/>
        </w:rPr>
        <w:t xml:space="preserve">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）对与</w:t>
      </w:r>
      <w:r>
        <w:rPr>
          <w:rFonts w:ascii="仿宋" w:hAnsi="仿宋" w:eastAsia="仿宋"/>
          <w:color w:val="000000"/>
          <w:sz w:val="28"/>
          <w:szCs w:val="28"/>
        </w:rPr>
        <w:t xml:space="preserve">本项目</w:t>
      </w:r>
      <w:r>
        <w:rPr>
          <w:rFonts w:hint="eastAsia" w:ascii="仿宋" w:hAnsi="仿宋" w:eastAsia="仿宋"/>
          <w:color w:val="000000"/>
          <w:sz w:val="28"/>
          <w:szCs w:val="28"/>
        </w:rPr>
        <w:t xml:space="preserve">有关的</w:t>
      </w:r>
      <w:r>
        <w:rPr>
          <w:rFonts w:ascii="仿宋" w:hAnsi="仿宋" w:eastAsia="仿宋"/>
          <w:color w:val="000000"/>
          <w:sz w:val="28"/>
          <w:szCs w:val="28"/>
        </w:rPr>
        <w:t xml:space="preserve">所有询问、质疑</w:t>
      </w:r>
      <w:r>
        <w:rPr>
          <w:rFonts w:hint="eastAsia" w:ascii="仿宋" w:hAnsi="仿宋" w:eastAsia="仿宋"/>
          <w:color w:val="000000"/>
          <w:sz w:val="28"/>
          <w:szCs w:val="28"/>
        </w:rPr>
        <w:t xml:space="preserve">均</w:t>
      </w:r>
      <w:r>
        <w:rPr>
          <w:rFonts w:ascii="仿宋" w:hAnsi="仿宋" w:eastAsia="仿宋"/>
          <w:color w:val="000000"/>
          <w:sz w:val="28"/>
          <w:szCs w:val="28"/>
        </w:rPr>
        <w:t xml:space="preserve">请向采购人提出，由采购人负责答复。</w:t>
      </w:r>
      <w:r>
        <w:rPr>
          <w:rFonts w:hint="eastAsia" w:ascii="仿宋" w:hAnsi="仿宋" w:eastAsia="仿宋"/>
          <w:b/>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中心只接收以纸质原件形式送达的质疑,建议供应商尽量通过邮寄方式提交质疑（采购人和</w:t>
      </w:r>
      <w:r>
        <w:rPr>
          <w:rFonts w:hint="eastAsia" w:ascii="仿宋" w:hAnsi="仿宋" w:eastAsia="仿宋"/>
          <w:color w:val="000000"/>
          <w:sz w:val="28"/>
          <w:szCs w:val="28"/>
          <w:lang w:val="en-US" w:eastAsia="zh-CN"/>
        </w:rPr>
        <w:t xml:space="preserve">交易中心</w:t>
      </w:r>
      <w:r>
        <w:rPr>
          <w:rFonts w:hint="eastAsia" w:ascii="仿宋" w:hAnsi="仿宋" w:eastAsia="仿宋"/>
          <w:color w:val="000000"/>
          <w:sz w:val="28"/>
          <w:szCs w:val="28"/>
        </w:rPr>
        <w:t xml:space="preserve">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971"/>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rPr>
          <w:rFonts w:hint="eastAsia" w:ascii="仿宋" w:hAnsi="仿宋" w:eastAsia="仿宋"/>
          <w:b/>
          <w:bCs w:val="0"/>
          <w:color w:val="000000"/>
          <w:sz w:val="28"/>
          <w:szCs w:val="28"/>
        </w:rPr>
      </w:r>
      <w:r/>
    </w:p>
    <w:p>
      <w:pPr>
        <w:pStyle w:val="971"/>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97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971"/>
        <w:keepLines/>
        <w:keepNext/>
        <w:spacing w:before="145" w:after="145" w:line="480" w:lineRule="exact"/>
        <w:rPr>
          <w:rFonts w:hint="eastAsia" w:ascii="仿宋" w:hAnsi="仿宋" w:eastAsia="仿宋"/>
          <w:b/>
          <w:bCs/>
          <w:color w:val="000000"/>
          <w:sz w:val="28"/>
          <w:szCs w:val="28"/>
        </w:rPr>
        <w:outlineLvl w:val="2"/>
      </w:pPr>
      <w:r/>
      <w:bookmarkStart w:id="160" w:name="_Toc120614220"/>
      <w:r/>
      <w:bookmarkStart w:id="161" w:name="_Toc16938552"/>
      <w:r/>
      <w:bookmarkStart w:id="162" w:name="_Toc513029236"/>
      <w:r/>
      <w:bookmarkStart w:id="163" w:name="_Toc20823308"/>
      <w:r>
        <w:rPr>
          <w:rFonts w:hint="eastAsia" w:ascii="仿宋" w:hAnsi="仿宋" w:eastAsia="仿宋"/>
          <w:b/>
          <w:bCs/>
          <w:color w:val="000000"/>
          <w:sz w:val="28"/>
          <w:szCs w:val="28"/>
        </w:rPr>
        <w:t xml:space="preserve">七、授予合同</w:t>
      </w:r>
      <w:bookmarkEnd w:id="160"/>
      <w:r>
        <w:rPr>
          <w:rFonts w:hint="eastAsia" w:ascii="仿宋" w:hAnsi="仿宋" w:eastAsia="仿宋"/>
          <w:b/>
          <w:bCs/>
          <w:color w:val="000000"/>
          <w:sz w:val="28"/>
          <w:szCs w:val="28"/>
        </w:rPr>
      </w:r>
      <w:r/>
    </w:p>
    <w:p>
      <w:pPr>
        <w:pStyle w:val="971"/>
        <w:keepLines/>
        <w:keepNext/>
        <w:spacing w:line="480" w:lineRule="exact"/>
        <w:rPr>
          <w:rFonts w:hint="eastAsia" w:ascii="仿宋" w:hAnsi="仿宋" w:eastAsia="仿宋"/>
          <w:b/>
          <w:bCs w:val="0"/>
          <w:color w:val="000000"/>
          <w:sz w:val="28"/>
          <w:szCs w:val="28"/>
        </w:rPr>
        <w:outlineLvl w:val="3"/>
      </w:pPr>
      <w:r/>
      <w:bookmarkEnd w:id="161"/>
      <w:r/>
      <w:bookmarkEnd w:id="162"/>
      <w:r/>
      <w:bookmarkEnd w:id="163"/>
      <w:r/>
      <w:bookmarkStart w:id="164" w:name="_Toc513029237"/>
      <w:r/>
      <w:bookmarkStart w:id="165" w:name="_Toc16938553"/>
      <w:r/>
      <w:bookmarkStart w:id="166" w:name="_Toc20823309"/>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rPr>
          <w:rFonts w:hint="eastAsia" w:ascii="仿宋" w:hAnsi="仿宋" w:eastAsia="仿宋"/>
          <w:b/>
          <w:bCs w:val="0"/>
          <w:color w:val="000000"/>
          <w:sz w:val="28"/>
          <w:szCs w:val="28"/>
        </w:rPr>
      </w:r>
      <w:r/>
    </w:p>
    <w:p>
      <w:pPr>
        <w:pStyle w:val="971"/>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97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97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97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rPr>
          <w:rFonts w:hint="eastAsia" w:ascii="仿宋" w:hAnsi="仿宋" w:eastAsia="仿宋"/>
          <w:b/>
          <w:bCs w:val="0"/>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971"/>
        <w:keepLines/>
        <w:keepNext/>
        <w:spacing w:line="480" w:lineRule="exact"/>
        <w:rPr>
          <w:rFonts w:ascii="仿宋" w:hAnsi="仿宋" w:eastAsia="仿宋"/>
          <w:b/>
          <w:bCs w:val="0"/>
          <w:color w:val="000000"/>
          <w:sz w:val="28"/>
          <w:szCs w:val="28"/>
        </w:rPr>
        <w:outlineLvl w:val="3"/>
      </w:pPr>
      <w:r/>
      <w:bookmarkEnd w:id="164"/>
      <w:r/>
      <w:bookmarkEnd w:id="165"/>
      <w:r/>
      <w:bookmarkEnd w:id="166"/>
      <w:r/>
      <w:bookmarkStart w:id="167" w:name="_Toc120614221"/>
      <w:r/>
      <w:bookmarkStart w:id="168" w:name="_Toc513029242"/>
      <w:r/>
      <w:bookmarkStart w:id="169" w:name="_Toc16938558"/>
      <w:r/>
      <w:bookmarkStart w:id="170" w:name="_Toc20823314"/>
      <w:r/>
      <w:bookmarkStart w:id="171" w:name="_Toc479757207"/>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rPr>
          <w:rFonts w:ascii="仿宋" w:hAnsi="仿宋" w:eastAsia="仿宋"/>
          <w:b/>
          <w:bCs w:val="0"/>
          <w:color w:val="000000"/>
          <w:sz w:val="28"/>
          <w:szCs w:val="28"/>
        </w:rPr>
      </w:r>
      <w:r/>
    </w:p>
    <w:p>
      <w:pPr>
        <w:pStyle w:val="971"/>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97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仿宋" w:hAnsi="仿宋" w:eastAsia="仿宋" w:cs="Times New Roman"/>
          <w:color w:val="000000"/>
          <w:sz w:val="28"/>
          <w:szCs w:val="28"/>
          <w:lang w:val="en-US" w:eastAsia="zh-CN"/>
        </w:rPr>
      </w:r>
      <w:r/>
    </w:p>
    <w:p>
      <w:pPr>
        <w:pStyle w:val="1040"/>
        <w:rPr>
          <w:lang w:val="en-US" w:eastAsia="zh-CN"/>
        </w:rPr>
      </w:pPr>
      <w:r>
        <w:rPr>
          <w:lang w:val="en-US" w:eastAsia="zh-CN"/>
        </w:rPr>
      </w:r>
      <w:r/>
    </w:p>
    <w:p>
      <w:pPr>
        <w:pStyle w:val="971"/>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71"/>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1052"/>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52"/>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7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83"/>
        <w:rPr>
          <w:rFonts w:hint="eastAsia"/>
        </w:rPr>
      </w:pPr>
      <w:r>
        <w:rPr>
          <w:rFonts w:hint="eastAsia"/>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71"/>
        <w:ind w:firstLine="560"/>
        <w:spacing w:line="480" w:lineRule="exact"/>
        <w:rPr>
          <w:rFonts w:hint="eastAsia" w:ascii="仿宋" w:hAnsi="仿宋" w:eastAsia="仿宋"/>
          <w:bCs/>
          <w:color w:val="000000"/>
          <w:sz w:val="28"/>
          <w:szCs w:val="28"/>
        </w:rPr>
      </w:pPr>
      <w:r/>
      <w:bookmarkStart w:id="172" w:name="_Toc20823315"/>
      <w:r/>
      <w:bookmarkStart w:id="173" w:name="_Toc513029243"/>
      <w:r/>
      <w:bookmarkStart w:id="174" w:name="_Toc16938559"/>
      <w:r>
        <w:rPr>
          <w:rFonts w:hint="eastAsia" w:ascii="仿宋" w:hAnsi="仿宋" w:eastAsia="仿宋"/>
          <w:bCs/>
          <w:color w:val="000000"/>
          <w:sz w:val="28"/>
          <w:szCs w:val="28"/>
        </w:rPr>
        <w:t xml:space="preserve">以下为中标后签定本项目合同的通用条款，中标人不得提出实质性的修改。</w:t>
      </w:r>
      <w:r>
        <w:rPr>
          <w:rFonts w:hint="eastAsia" w:ascii="仿宋" w:hAnsi="仿宋" w:eastAsia="仿宋"/>
          <w:bCs/>
          <w:color w:val="000000"/>
          <w:sz w:val="28"/>
          <w:szCs w:val="28"/>
        </w:rPr>
      </w:r>
      <w:r/>
    </w:p>
    <w:p>
      <w:pPr>
        <w:pStyle w:val="971"/>
        <w:jc w:val="center"/>
        <w:spacing w:line="360" w:lineRule="auto"/>
        <w:rPr>
          <w:rFonts w:hint="eastAsia"/>
          <w:b/>
          <w:sz w:val="32"/>
          <w:szCs w:val="32"/>
        </w:rPr>
      </w:pPr>
      <w:r/>
      <w:bookmarkEnd w:id="172"/>
      <w:r/>
      <w:bookmarkEnd w:id="173"/>
      <w:r/>
      <w:bookmarkEnd w:id="174"/>
      <w:r/>
      <w:bookmarkStart w:id="175" w:name="_Toc20313"/>
      <w:r/>
      <w:bookmarkStart w:id="176" w:name="_Hlt16619350"/>
      <w:r/>
      <w:bookmarkStart w:id="177" w:name="_Toc120614244"/>
      <w:r/>
      <w:bookmarkStart w:id="178" w:name="_Toc20823346"/>
      <w:r/>
      <w:bookmarkStart w:id="179" w:name="_Toc16938590"/>
      <w:r/>
      <w:bookmarkStart w:id="180" w:name="_Toc462564139"/>
      <w:r/>
      <w:bookmarkStart w:id="181" w:name="_Toc479757211"/>
      <w:r>
        <w:rPr>
          <w:rFonts w:hint="eastAsia"/>
          <w:b/>
          <w:sz w:val="32"/>
          <w:szCs w:val="32"/>
        </w:rPr>
        <w:t xml:space="preserve">江苏省消防救援总队南通支队2025年目录外装备采购项目（一）（特种防护及绳索救援类）</w:t>
      </w:r>
      <w:r>
        <w:rPr>
          <w:rFonts w:hint="eastAsia"/>
          <w:b/>
          <w:sz w:val="32"/>
          <w:szCs w:val="32"/>
        </w:rPr>
      </w:r>
      <w:r/>
    </w:p>
    <w:p>
      <w:pPr>
        <w:pStyle w:val="971"/>
        <w:jc w:val="center"/>
        <w:spacing w:line="360" w:lineRule="auto"/>
        <w:rPr>
          <w:szCs w:val="21"/>
        </w:rPr>
      </w:pPr>
      <w:r>
        <w:rPr>
          <w:b/>
          <w:sz w:val="32"/>
          <w:szCs w:val="32"/>
        </w:rPr>
        <w:t xml:space="preserve">采购合同</w:t>
      </w:r>
      <w:r>
        <w:rPr>
          <w:szCs w:val="21"/>
        </w:rPr>
      </w:r>
      <w:r/>
    </w:p>
    <w:p>
      <w:pPr>
        <w:pStyle w:val="971"/>
        <w:spacing w:line="360" w:lineRule="auto"/>
        <w:rPr>
          <w:szCs w:val="21"/>
        </w:rPr>
      </w:pPr>
      <w:r>
        <w:rPr>
          <w:rFonts w:hint="eastAsia"/>
          <w:szCs w:val="21"/>
        </w:rPr>
        <w:t xml:space="preserve">采  购  人</w:t>
      </w:r>
      <w:r>
        <w:rPr>
          <w:szCs w:val="21"/>
        </w:rPr>
        <w:t xml:space="preserve">：（</w:t>
      </w:r>
      <w:r>
        <w:rPr>
          <w:rFonts w:hint="eastAsia"/>
          <w:szCs w:val="21"/>
        </w:rPr>
        <w:t xml:space="preserve">甲</w:t>
      </w:r>
      <w:r>
        <w:rPr>
          <w:szCs w:val="21"/>
        </w:rPr>
        <w:t xml:space="preserve">方）</w:t>
      </w:r>
      <w:r>
        <w:rPr>
          <w:szCs w:val="21"/>
        </w:rPr>
      </w:r>
      <w:r/>
    </w:p>
    <w:p>
      <w:pPr>
        <w:pStyle w:val="971"/>
        <w:spacing w:line="360" w:lineRule="auto"/>
        <w:rPr>
          <w:szCs w:val="21"/>
        </w:rPr>
      </w:pPr>
      <w:r>
        <w:rPr>
          <w:rFonts w:hint="eastAsia"/>
          <w:szCs w:val="21"/>
        </w:rPr>
        <w:t xml:space="preserve">中标供应商</w:t>
      </w:r>
      <w:r>
        <w:rPr>
          <w:szCs w:val="21"/>
        </w:rPr>
        <w:t xml:space="preserve">：（乙方）</w:t>
      </w:r>
      <w:r>
        <w:rPr>
          <w:szCs w:val="21"/>
        </w:rPr>
      </w:r>
      <w:r/>
    </w:p>
    <w:p>
      <w:pPr>
        <w:pStyle w:val="971"/>
        <w:spacing w:line="360" w:lineRule="auto"/>
        <w:rPr>
          <w:szCs w:val="21"/>
        </w:rPr>
      </w:pPr>
      <w:r>
        <w:rPr>
          <w:szCs w:val="21"/>
        </w:rPr>
        <w:t xml:space="preserve">甲、乙双方根据南通市消防救援支队</w:t>
      </w:r>
      <w:r>
        <w:rPr>
          <w:szCs w:val="21"/>
          <w:u w:val="single"/>
        </w:rPr>
        <w:t xml:space="preserve">                     </w:t>
      </w:r>
      <w:r>
        <w:rPr>
          <w:szCs w:val="21"/>
        </w:rPr>
        <w:t xml:space="preserve">（项目名称）招标的结果，签署本合同。</w:t>
      </w:r>
      <w:r>
        <w:rPr>
          <w:szCs w:val="21"/>
        </w:rPr>
      </w:r>
      <w:r/>
    </w:p>
    <w:p>
      <w:pPr>
        <w:pStyle w:val="971"/>
        <w:spacing w:line="360" w:lineRule="auto"/>
        <w:rPr>
          <w:szCs w:val="21"/>
        </w:rPr>
      </w:pPr>
      <w:r>
        <w:rPr>
          <w:szCs w:val="21"/>
        </w:rPr>
        <w:t xml:space="preserve">一、产品名称、单价</w:t>
      </w:r>
      <w:r>
        <w:rPr>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1313"/>
        <w:gridCol w:w="1313"/>
        <w:gridCol w:w="1313"/>
        <w:gridCol w:w="1313"/>
        <w:gridCol w:w="1318"/>
        <w:gridCol w:w="2020"/>
      </w:tblGrid>
      <w:tr>
        <w:trPr>
          <w:trHeight w:val="57"/>
        </w:trPr>
        <w:tc>
          <w:tcPr>
            <w:tcW w:w="639" w:type="dxa"/>
            <w:vAlign w:val="center"/>
            <w:textDirection w:val="lrTb"/>
            <w:noWrap w:val="false"/>
          </w:tcPr>
          <w:p>
            <w:pPr>
              <w:pStyle w:val="971"/>
              <w:jc w:val="center"/>
              <w:rPr>
                <w:szCs w:val="21"/>
              </w:rPr>
            </w:pPr>
            <w:r>
              <w:rPr>
                <w:szCs w:val="21"/>
              </w:rPr>
              <w:t xml:space="preserve">品名</w:t>
            </w:r>
            <w:r>
              <w:rPr>
                <w:szCs w:val="21"/>
              </w:rPr>
            </w:r>
            <w:r/>
          </w:p>
        </w:tc>
        <w:tc>
          <w:tcPr>
            <w:tcW w:w="666" w:type="dxa"/>
            <w:vAlign w:val="center"/>
            <w:textDirection w:val="lrTb"/>
            <w:noWrap w:val="false"/>
          </w:tcPr>
          <w:p>
            <w:pPr>
              <w:pStyle w:val="971"/>
              <w:jc w:val="center"/>
              <w:rPr>
                <w:szCs w:val="21"/>
              </w:rPr>
            </w:pPr>
            <w:r>
              <w:rPr>
                <w:szCs w:val="21"/>
              </w:rPr>
              <w:t xml:space="preserve">品牌型号</w:t>
            </w:r>
            <w:r>
              <w:rPr>
                <w:szCs w:val="21"/>
              </w:rPr>
            </w:r>
            <w:r/>
          </w:p>
        </w:tc>
        <w:tc>
          <w:tcPr>
            <w:tcW w:w="666" w:type="dxa"/>
            <w:vAlign w:val="center"/>
            <w:textDirection w:val="lrTb"/>
            <w:noWrap w:val="false"/>
          </w:tcPr>
          <w:p>
            <w:pPr>
              <w:pStyle w:val="971"/>
              <w:jc w:val="center"/>
              <w:rPr>
                <w:szCs w:val="21"/>
              </w:rPr>
            </w:pPr>
            <w:r>
              <w:rPr>
                <w:szCs w:val="21"/>
              </w:rPr>
              <w:t xml:space="preserve">单位</w:t>
            </w:r>
            <w:r>
              <w:rPr>
                <w:szCs w:val="21"/>
              </w:rPr>
            </w:r>
            <w:r/>
          </w:p>
        </w:tc>
        <w:tc>
          <w:tcPr>
            <w:tcW w:w="666" w:type="dxa"/>
            <w:vAlign w:val="center"/>
            <w:textDirection w:val="lrTb"/>
            <w:noWrap w:val="false"/>
          </w:tcPr>
          <w:p>
            <w:pPr>
              <w:pStyle w:val="971"/>
              <w:jc w:val="center"/>
              <w:rPr>
                <w:szCs w:val="21"/>
              </w:rPr>
            </w:pPr>
            <w:r>
              <w:rPr>
                <w:szCs w:val="21"/>
              </w:rPr>
              <w:t xml:space="preserve">数量</w:t>
            </w:r>
            <w:r>
              <w:rPr>
                <w:szCs w:val="21"/>
              </w:rPr>
            </w:r>
            <w:r/>
          </w:p>
        </w:tc>
        <w:tc>
          <w:tcPr>
            <w:tcW w:w="666" w:type="dxa"/>
            <w:vAlign w:val="center"/>
            <w:textDirection w:val="lrTb"/>
            <w:noWrap w:val="false"/>
          </w:tcPr>
          <w:p>
            <w:pPr>
              <w:pStyle w:val="971"/>
              <w:jc w:val="center"/>
              <w:rPr>
                <w:szCs w:val="21"/>
              </w:rPr>
            </w:pPr>
            <w:r>
              <w:rPr>
                <w:szCs w:val="21"/>
              </w:rPr>
              <w:t xml:space="preserve">单价（元）</w:t>
            </w:r>
            <w:r>
              <w:rPr>
                <w:szCs w:val="21"/>
              </w:rPr>
            </w:r>
            <w:r/>
          </w:p>
        </w:tc>
        <w:tc>
          <w:tcPr>
            <w:tcW w:w="668" w:type="dxa"/>
            <w:vAlign w:val="center"/>
            <w:textDirection w:val="lrTb"/>
            <w:noWrap w:val="false"/>
          </w:tcPr>
          <w:p>
            <w:pPr>
              <w:pStyle w:val="971"/>
              <w:jc w:val="center"/>
              <w:rPr>
                <w:szCs w:val="21"/>
              </w:rPr>
            </w:pPr>
            <w:r>
              <w:rPr>
                <w:szCs w:val="21"/>
              </w:rPr>
              <w:t xml:space="preserve">合计</w:t>
            </w:r>
            <w:r>
              <w:rPr>
                <w:szCs w:val="21"/>
              </w:rPr>
            </w:r>
            <w:r/>
          </w:p>
          <w:p>
            <w:pPr>
              <w:pStyle w:val="971"/>
              <w:jc w:val="center"/>
              <w:rPr>
                <w:szCs w:val="21"/>
              </w:rPr>
            </w:pPr>
            <w:r>
              <w:rPr>
                <w:szCs w:val="21"/>
              </w:rPr>
              <w:t xml:space="preserve">（元）</w:t>
            </w:r>
            <w:r>
              <w:rPr>
                <w:szCs w:val="21"/>
              </w:rPr>
            </w:r>
            <w:r/>
          </w:p>
        </w:tc>
        <w:tc>
          <w:tcPr>
            <w:tcW w:w="1024" w:type="dxa"/>
            <w:vAlign w:val="center"/>
            <w:textDirection w:val="lrTb"/>
            <w:noWrap w:val="false"/>
          </w:tcPr>
          <w:p>
            <w:pPr>
              <w:pStyle w:val="971"/>
              <w:jc w:val="center"/>
              <w:rPr>
                <w:szCs w:val="21"/>
              </w:rPr>
            </w:pPr>
            <w:r>
              <w:rPr>
                <w:szCs w:val="21"/>
              </w:rPr>
              <w:t xml:space="preserve">备注</w:t>
            </w:r>
            <w:r>
              <w:rPr>
                <w:szCs w:val="21"/>
              </w:rPr>
            </w:r>
            <w:r/>
          </w:p>
        </w:tc>
      </w:tr>
      <w:tr>
        <w:trPr>
          <w:trHeight w:val="964"/>
        </w:trPr>
        <w:tc>
          <w:tcPr>
            <w:tcW w:w="639"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8" w:type="dxa"/>
            <w:vAlign w:val="center"/>
            <w:textDirection w:val="lrTb"/>
            <w:noWrap w:val="false"/>
          </w:tcPr>
          <w:p>
            <w:pPr>
              <w:pStyle w:val="971"/>
              <w:rPr>
                <w:szCs w:val="21"/>
              </w:rPr>
            </w:pPr>
            <w:r>
              <w:rPr>
                <w:szCs w:val="21"/>
              </w:rPr>
            </w:r>
            <w:r/>
          </w:p>
        </w:tc>
        <w:tc>
          <w:tcPr>
            <w:tcW w:w="1024" w:type="dxa"/>
            <w:vAlign w:val="center"/>
            <w:vMerge w:val="restart"/>
            <w:textDirection w:val="lrTb"/>
            <w:noWrap w:val="false"/>
          </w:tcPr>
          <w:p>
            <w:pPr>
              <w:pStyle w:val="971"/>
              <w:rPr>
                <w:szCs w:val="21"/>
              </w:rPr>
            </w:pPr>
            <w:r>
              <w:rPr>
                <w:szCs w:val="21"/>
              </w:rPr>
              <w:t xml:space="preserve">（需满足为完成该项目的相关运输、安装、培训、售后服务、维修、更换和质保、检验等所有费用）</w:t>
            </w:r>
            <w:r>
              <w:rPr>
                <w:szCs w:val="21"/>
              </w:rPr>
            </w:r>
            <w:r/>
          </w:p>
          <w:p>
            <w:pPr>
              <w:pStyle w:val="971"/>
              <w:rPr>
                <w:szCs w:val="21"/>
              </w:rPr>
            </w:pPr>
            <w:r>
              <w:rPr>
                <w:szCs w:val="21"/>
              </w:rPr>
              <w:t xml:space="preserve">如投标文件中技术条款或商务条款有正偏离，应在合同中进行明确。</w:t>
            </w:r>
            <w:r>
              <w:rPr>
                <w:szCs w:val="21"/>
              </w:rPr>
            </w:r>
            <w:r/>
          </w:p>
        </w:tc>
      </w:tr>
      <w:tr>
        <w:trPr>
          <w:trHeight w:val="964"/>
        </w:trPr>
        <w:tc>
          <w:tcPr>
            <w:tcW w:w="639"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8" w:type="dxa"/>
            <w:vAlign w:val="center"/>
            <w:textDirection w:val="lrTb"/>
            <w:noWrap w:val="false"/>
          </w:tcPr>
          <w:p>
            <w:pPr>
              <w:pStyle w:val="971"/>
              <w:rPr>
                <w:szCs w:val="21"/>
              </w:rPr>
            </w:pPr>
            <w:r>
              <w:rPr>
                <w:szCs w:val="21"/>
              </w:rPr>
            </w:r>
            <w:r/>
          </w:p>
        </w:tc>
        <w:tc>
          <w:tcPr>
            <w:tcW w:w="1024" w:type="dxa"/>
            <w:vAlign w:val="center"/>
            <w:vMerge w:val="continue"/>
            <w:textDirection w:val="lrTb"/>
            <w:noWrap w:val="false"/>
          </w:tcPr>
          <w:p>
            <w:pPr>
              <w:pStyle w:val="971"/>
              <w:rPr>
                <w:szCs w:val="21"/>
              </w:rPr>
            </w:pPr>
            <w:r>
              <w:rPr>
                <w:szCs w:val="21"/>
              </w:rPr>
            </w:r>
            <w:r/>
          </w:p>
        </w:tc>
      </w:tr>
      <w:tr>
        <w:trPr>
          <w:trHeight w:val="964"/>
        </w:trPr>
        <w:tc>
          <w:tcPr>
            <w:tcW w:w="639"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6" w:type="dxa"/>
            <w:vAlign w:val="center"/>
            <w:textDirection w:val="lrTb"/>
            <w:noWrap w:val="false"/>
          </w:tcPr>
          <w:p>
            <w:pPr>
              <w:pStyle w:val="971"/>
              <w:rPr>
                <w:szCs w:val="21"/>
              </w:rPr>
            </w:pPr>
            <w:r>
              <w:rPr>
                <w:szCs w:val="21"/>
              </w:rPr>
            </w:r>
            <w:r/>
          </w:p>
        </w:tc>
        <w:tc>
          <w:tcPr>
            <w:tcW w:w="668" w:type="dxa"/>
            <w:vAlign w:val="center"/>
            <w:textDirection w:val="lrTb"/>
            <w:noWrap w:val="false"/>
          </w:tcPr>
          <w:p>
            <w:pPr>
              <w:pStyle w:val="971"/>
              <w:rPr>
                <w:szCs w:val="21"/>
              </w:rPr>
            </w:pPr>
            <w:r>
              <w:rPr>
                <w:szCs w:val="21"/>
              </w:rPr>
            </w:r>
            <w:r/>
          </w:p>
        </w:tc>
        <w:tc>
          <w:tcPr>
            <w:tcW w:w="1024" w:type="dxa"/>
            <w:vAlign w:val="center"/>
            <w:vMerge w:val="continue"/>
            <w:textDirection w:val="lrTb"/>
            <w:noWrap w:val="false"/>
          </w:tcPr>
          <w:p>
            <w:pPr>
              <w:pStyle w:val="971"/>
              <w:rPr>
                <w:szCs w:val="21"/>
              </w:rPr>
            </w:pPr>
            <w:r>
              <w:rPr>
                <w:szCs w:val="21"/>
              </w:rPr>
            </w:r>
            <w:r/>
          </w:p>
        </w:tc>
      </w:tr>
    </w:tbl>
    <w:p>
      <w:pPr>
        <w:pStyle w:val="1011"/>
        <w:spacing w:line="360" w:lineRule="auto"/>
        <w:rPr>
          <w:rFonts w:ascii="Times New Roman" w:hAnsi="Times New Roman"/>
          <w:sz w:val="21"/>
        </w:rPr>
      </w:pPr>
      <w:r>
        <w:rPr>
          <w:rFonts w:ascii="Times New Roman" w:hAnsi="Times New Roman"/>
          <w:sz w:val="21"/>
        </w:rPr>
        <w:t xml:space="preserve">二、合同总金额</w:t>
      </w:r>
      <w:r>
        <w:rPr>
          <w:rFonts w:ascii="Times New Roman" w:hAnsi="Times New Roman"/>
          <w:sz w:val="21"/>
        </w:rPr>
      </w:r>
      <w:r/>
    </w:p>
    <w:p>
      <w:pPr>
        <w:pStyle w:val="1011"/>
        <w:ind w:firstLine="420"/>
        <w:spacing w:line="360" w:lineRule="auto"/>
        <w:rPr>
          <w:rFonts w:ascii="Times New Roman" w:hAnsi="Times New Roman"/>
          <w:sz w:val="21"/>
        </w:rPr>
      </w:pPr>
      <w:r>
        <w:rPr>
          <w:rFonts w:ascii="Times New Roman" w:hAnsi="Times New Roman"/>
          <w:sz w:val="21"/>
        </w:rPr>
        <w:t xml:space="preserve">2.1 本合同金额为（大写）：</w:t>
      </w:r>
      <w:r>
        <w:rPr>
          <w:rFonts w:ascii="Times New Roman" w:hAnsi="Times New Roman"/>
          <w:sz w:val="21"/>
          <w:u w:val="single"/>
        </w:rPr>
        <w:t xml:space="preserve">    </w:t>
      </w:r>
      <w:r>
        <w:rPr>
          <w:rFonts w:ascii="Times New Roman" w:hAnsi="Times New Roman"/>
          <w:sz w:val="21"/>
        </w:rPr>
        <w:t xml:space="preserve">元人民币（¥：</w:t>
      </w:r>
      <w:r>
        <w:rPr>
          <w:rFonts w:ascii="Times New Roman" w:hAnsi="Times New Roman"/>
          <w:sz w:val="21"/>
          <w:u w:val="single"/>
        </w:rPr>
        <w:t xml:space="preserve">    </w:t>
      </w:r>
      <w:r>
        <w:rPr>
          <w:rFonts w:ascii="Times New Roman" w:hAnsi="Times New Roman"/>
          <w:sz w:val="21"/>
        </w:rPr>
        <w:t xml:space="preserve">元）。</w:t>
      </w:r>
      <w:r>
        <w:rPr>
          <w:rFonts w:ascii="Times New Roman" w:hAnsi="Times New Roman"/>
          <w:sz w:val="21"/>
        </w:rPr>
      </w:r>
      <w:r/>
    </w:p>
    <w:p>
      <w:pPr>
        <w:pStyle w:val="1011"/>
        <w:ind w:firstLine="420"/>
        <w:spacing w:line="360" w:lineRule="auto"/>
        <w:rPr>
          <w:rFonts w:ascii="Times New Roman" w:hAnsi="Times New Roman"/>
          <w:sz w:val="21"/>
        </w:rPr>
      </w:pPr>
      <w:r>
        <w:rPr>
          <w:rFonts w:ascii="Times New Roman" w:hAnsi="Times New Roman"/>
          <w:sz w:val="21"/>
        </w:rPr>
        <w:t xml:space="preserve">2.2 本合同总金额包括所</w:t>
      </w:r>
      <w:r>
        <w:rPr>
          <w:rFonts w:hint="eastAsia" w:ascii="Times New Roman" w:hAnsi="Times New Roman"/>
          <w:sz w:val="21"/>
          <w:lang w:eastAsia="zh-CN"/>
        </w:rPr>
        <w:t xml:space="preserve">乙方</w:t>
      </w:r>
      <w:r>
        <w:rPr>
          <w:rFonts w:ascii="Times New Roman" w:hAnsi="Times New Roman"/>
          <w:sz w:val="21"/>
        </w:rPr>
        <w:t xml:space="preserve">提供货物的产品费用、安装调试费、测试验收费、培训费、运行维护费用、税金及其他有关的为完成本项目发生的所有费用，招标文件中另有规定的除外。</w:t>
      </w:r>
      <w:r>
        <w:rPr>
          <w:rFonts w:ascii="Times New Roman" w:hAnsi="Times New Roman"/>
          <w:sz w:val="21"/>
        </w:rPr>
      </w:r>
      <w:r/>
    </w:p>
    <w:p>
      <w:pPr>
        <w:pStyle w:val="1011"/>
        <w:ind w:firstLine="420"/>
        <w:spacing w:line="360" w:lineRule="auto"/>
        <w:rPr>
          <w:rFonts w:ascii="Times New Roman" w:hAnsi="Times New Roman"/>
          <w:sz w:val="21"/>
        </w:rPr>
      </w:pPr>
      <w:r>
        <w:rPr>
          <w:rFonts w:ascii="Times New Roman" w:hAnsi="Times New Roman"/>
          <w:sz w:val="21"/>
        </w:rPr>
        <w:t xml:space="preserve">2.3 在招标文件未列明，而</w:t>
      </w:r>
      <w:r>
        <w:rPr>
          <w:rFonts w:hint="eastAsia" w:ascii="Times New Roman" w:hAnsi="Times New Roman"/>
          <w:sz w:val="21"/>
          <w:lang w:eastAsia="zh-CN"/>
        </w:rPr>
        <w:t xml:space="preserve">乙方</w:t>
      </w:r>
      <w:r>
        <w:rPr>
          <w:rFonts w:ascii="Times New Roman" w:hAnsi="Times New Roman"/>
          <w:sz w:val="21"/>
        </w:rPr>
        <w:t xml:space="preserve">认为履行本合同必需的费用也包含在合同总金额中。</w:t>
      </w:r>
      <w:r>
        <w:rPr>
          <w:rFonts w:ascii="Times New Roman" w:hAnsi="Times New Roman"/>
          <w:sz w:val="21"/>
        </w:rPr>
      </w:r>
      <w:r/>
    </w:p>
    <w:p>
      <w:pPr>
        <w:pStyle w:val="971"/>
        <w:spacing w:line="360" w:lineRule="auto"/>
        <w:rPr>
          <w:szCs w:val="21"/>
        </w:rPr>
      </w:pPr>
      <w:r>
        <w:rPr>
          <w:szCs w:val="21"/>
        </w:rPr>
        <w:t xml:space="preserve">三、项目技术参数</w:t>
      </w:r>
      <w:r>
        <w:rPr>
          <w:szCs w:val="21"/>
        </w:rPr>
      </w:r>
      <w:r/>
    </w:p>
    <w:p>
      <w:pPr>
        <w:pStyle w:val="971"/>
        <w:ind w:firstLine="420"/>
        <w:spacing w:line="360" w:lineRule="auto"/>
        <w:rPr>
          <w:szCs w:val="21"/>
        </w:rPr>
      </w:pPr>
      <w:r>
        <w:rPr>
          <w:szCs w:val="21"/>
        </w:rPr>
        <w:t xml:space="preserve">（以具体采购装备为准，参照投标文件具体内容，货物的参数型号必须附在合同内。）</w:t>
      </w:r>
      <w:r>
        <w:rPr>
          <w:szCs w:val="21"/>
        </w:rPr>
      </w:r>
      <w:r/>
    </w:p>
    <w:p>
      <w:pPr>
        <w:pStyle w:val="971"/>
        <w:ind w:firstLine="420"/>
        <w:spacing w:line="360" w:lineRule="auto"/>
        <w:rPr>
          <w:szCs w:val="21"/>
        </w:rPr>
      </w:pPr>
      <w:r>
        <w:rPr>
          <w:szCs w:val="21"/>
        </w:rPr>
        <w:t xml:space="preserve">四、质量要求及技术准备</w:t>
      </w:r>
      <w:r>
        <w:rPr>
          <w:szCs w:val="21"/>
        </w:rPr>
      </w:r>
      <w:r/>
    </w:p>
    <w:p>
      <w:pPr>
        <w:pStyle w:val="971"/>
        <w:ind w:firstLine="420"/>
        <w:spacing w:line="360" w:lineRule="auto"/>
        <w:rPr>
          <w:szCs w:val="21"/>
        </w:rPr>
      </w:pPr>
      <w:r>
        <w:rPr>
          <w:szCs w:val="21"/>
        </w:rPr>
        <w:t xml:space="preserve">4.1 </w:t>
      </w:r>
      <w:r>
        <w:rPr>
          <w:rFonts w:hint="eastAsia"/>
          <w:szCs w:val="21"/>
        </w:rPr>
        <w:t xml:space="preserve">乙方</w:t>
      </w:r>
      <w:r>
        <w:rPr>
          <w:szCs w:val="21"/>
        </w:rPr>
        <w:t xml:space="preserve">提供的装备必须符合国家颁布的质量标准和投标文件的相关技术要求。进口装备应有货物进口报关单。</w:t>
      </w:r>
      <w:r>
        <w:rPr>
          <w:szCs w:val="21"/>
        </w:rPr>
      </w:r>
      <w:r/>
    </w:p>
    <w:p>
      <w:pPr>
        <w:pStyle w:val="971"/>
        <w:ind w:firstLine="420"/>
        <w:spacing w:line="360" w:lineRule="auto"/>
        <w:rPr>
          <w:szCs w:val="21"/>
        </w:rPr>
      </w:pPr>
      <w:r>
        <w:rPr>
          <w:rFonts w:hint="eastAsia"/>
          <w:szCs w:val="21"/>
        </w:rPr>
        <w:t xml:space="preserve">4.2 乙方</w:t>
      </w:r>
      <w:r>
        <w:rPr>
          <w:szCs w:val="21"/>
        </w:rPr>
        <w:t xml:space="preserve">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w:t>
      </w:r>
      <w:r>
        <w:rPr>
          <w:rFonts w:hint="eastAsia"/>
          <w:szCs w:val="21"/>
        </w:rPr>
        <w:t xml:space="preserve">乙方</w:t>
      </w:r>
      <w:r>
        <w:rPr>
          <w:szCs w:val="21"/>
        </w:rPr>
        <w:t xml:space="preserve">应对由于设计、工艺、材料和配套件缺陷所产生的任何不足或故障负责。（如因装备质量缺陷等问题导致消防员在使用过程中发生伤亡的，由供应商负责一切后果，并承担法律责任）</w:t>
      </w:r>
      <w:r>
        <w:rPr>
          <w:szCs w:val="21"/>
        </w:rPr>
      </w:r>
      <w:r/>
    </w:p>
    <w:p>
      <w:pPr>
        <w:pStyle w:val="971"/>
        <w:ind w:firstLine="420"/>
        <w:spacing w:line="360" w:lineRule="auto"/>
        <w:rPr>
          <w:szCs w:val="21"/>
        </w:rPr>
      </w:pPr>
      <w:r>
        <w:rPr>
          <w:szCs w:val="21"/>
        </w:rPr>
        <w:t xml:space="preserve">4.3</w:t>
      </w:r>
      <w:r>
        <w:rPr>
          <w:rFonts w:hint="eastAsia"/>
          <w:szCs w:val="21"/>
        </w:rPr>
        <w:t xml:space="preserve">乙方</w:t>
      </w:r>
      <w:r>
        <w:rPr>
          <w:szCs w:val="21"/>
        </w:rPr>
        <w:t xml:space="preserve">除应履行按期按量交付合格装备的义务外，还应当提供下列服务:①装备现场安装、启动、调试；②装备组装和一般维修所必须的工具；③对</w:t>
      </w:r>
      <w:r>
        <w:rPr>
          <w:rFonts w:hint="eastAsia"/>
          <w:szCs w:val="21"/>
        </w:rPr>
        <w:t xml:space="preserve">甲方</w:t>
      </w:r>
      <w:r>
        <w:rPr>
          <w:szCs w:val="21"/>
        </w:rPr>
        <w:t xml:space="preserve">技术人员的技术指导或培训；④提供装备使用说明、影音视频等资料。⑤投标文件承诺的所有服务，除合同另有规定外，以上服务的费用均已包含在合同价款中，</w:t>
      </w:r>
      <w:r>
        <w:rPr>
          <w:rFonts w:hint="eastAsia"/>
          <w:szCs w:val="21"/>
        </w:rPr>
        <w:t xml:space="preserve">甲方</w:t>
      </w:r>
      <w:r>
        <w:rPr>
          <w:szCs w:val="21"/>
        </w:rPr>
        <w:t xml:space="preserve">不再另行支付。</w:t>
      </w:r>
      <w:r>
        <w:rPr>
          <w:szCs w:val="21"/>
        </w:rPr>
      </w:r>
      <w:r/>
    </w:p>
    <w:p>
      <w:pPr>
        <w:pStyle w:val="999"/>
        <w:spacing w:line="360" w:lineRule="auto"/>
        <w:rPr>
          <w:szCs w:val="21"/>
        </w:rPr>
      </w:pPr>
      <w:r>
        <w:rPr>
          <w:szCs w:val="21"/>
        </w:rPr>
        <w:t xml:space="preserve">五、交付使用时间、交货方式及交货地点</w:t>
      </w:r>
      <w:r>
        <w:rPr>
          <w:szCs w:val="21"/>
        </w:rPr>
      </w:r>
      <w:r/>
    </w:p>
    <w:p>
      <w:pPr>
        <w:pStyle w:val="971"/>
        <w:ind w:firstLine="420"/>
        <w:spacing w:line="360" w:lineRule="auto"/>
        <w:rPr>
          <w:szCs w:val="21"/>
        </w:rPr>
      </w:pPr>
      <w:r>
        <w:rPr>
          <w:szCs w:val="21"/>
        </w:rPr>
        <w:t xml:space="preserve">5.1 交付使用时间：</w:t>
      </w:r>
      <w:r>
        <w:rPr>
          <w:bCs/>
          <w:szCs w:val="21"/>
        </w:rPr>
        <w:t xml:space="preserve">签订合同后60日内将货物送达指定地点。</w:t>
      </w:r>
      <w:r>
        <w:rPr>
          <w:szCs w:val="21"/>
        </w:rPr>
      </w:r>
      <w:r/>
    </w:p>
    <w:p>
      <w:pPr>
        <w:pStyle w:val="971"/>
        <w:ind w:firstLine="420"/>
        <w:spacing w:line="360" w:lineRule="auto"/>
        <w:rPr>
          <w:szCs w:val="21"/>
        </w:rPr>
      </w:pPr>
      <w:r>
        <w:rPr>
          <w:szCs w:val="21"/>
        </w:rPr>
        <w:t xml:space="preserve">5.2 交货地点：以支队具体签署的采购合同中货物交付地点为准。</w:t>
      </w:r>
      <w:r>
        <w:rPr>
          <w:szCs w:val="21"/>
        </w:rPr>
      </w:r>
      <w:r/>
    </w:p>
    <w:p>
      <w:pPr>
        <w:pStyle w:val="971"/>
        <w:ind w:firstLine="420"/>
        <w:spacing w:line="360" w:lineRule="auto"/>
        <w:rPr>
          <w:szCs w:val="21"/>
        </w:rPr>
      </w:pPr>
      <w:r>
        <w:rPr>
          <w:szCs w:val="21"/>
        </w:rPr>
        <w:t xml:space="preserve">5.3交货方式：以支队具体签署的采购合同中货物方式为准，交货时甲乙双方均要有人在场负责清点移交。</w:t>
      </w:r>
      <w:r>
        <w:rPr>
          <w:szCs w:val="21"/>
        </w:rPr>
      </w:r>
      <w:r/>
    </w:p>
    <w:p>
      <w:pPr>
        <w:pStyle w:val="971"/>
        <w:spacing w:line="360" w:lineRule="auto"/>
        <w:rPr>
          <w:szCs w:val="21"/>
        </w:rPr>
      </w:pPr>
      <w:r>
        <w:rPr>
          <w:szCs w:val="21"/>
        </w:rPr>
        <w:t xml:space="preserve">六、货款支付</w:t>
      </w:r>
      <w:r>
        <w:rPr>
          <w:szCs w:val="21"/>
        </w:rPr>
      </w:r>
      <w:r/>
    </w:p>
    <w:p>
      <w:pPr>
        <w:pStyle w:val="971"/>
        <w:ind w:firstLine="420"/>
        <w:spacing w:line="360" w:lineRule="auto"/>
        <w:rPr>
          <w:szCs w:val="21"/>
        </w:rPr>
      </w:pPr>
      <w:r>
        <w:rPr>
          <w:szCs w:val="21"/>
        </w:rPr>
        <w:t xml:space="preserve">6.1 付款方式：</w:t>
      </w:r>
      <w:r>
        <w:rPr>
          <w:rFonts w:hint="eastAsia"/>
          <w:szCs w:val="21"/>
          <w:highlight w:val="none"/>
        </w:rPr>
        <w:t xml:space="preserve">甲方在收到履约保证金（函）后，10个工作日内支付合同总金额30%；乙方完成合同项下全部装备交货且甲方签署到货验收合格报告后，甲方支付合同总金额70%，付款期限自签署验收合格报告之日（分批交付的，以最后一批交付验收合格为准）起算且不超过30日。</w:t>
      </w:r>
      <w:r>
        <w:rPr>
          <w:szCs w:val="21"/>
        </w:rPr>
      </w:r>
      <w:r/>
    </w:p>
    <w:p>
      <w:pPr>
        <w:pStyle w:val="971"/>
        <w:ind w:firstLine="420"/>
        <w:spacing w:line="360" w:lineRule="auto"/>
        <w:rPr>
          <w:szCs w:val="21"/>
        </w:rPr>
      </w:pPr>
      <w:r>
        <w:rPr>
          <w:szCs w:val="21"/>
        </w:rPr>
        <w:t xml:space="preserve">6.2 当采购数量与实际使用数量不一致时，</w:t>
      </w:r>
      <w:r>
        <w:rPr>
          <w:rFonts w:hint="eastAsia"/>
          <w:szCs w:val="21"/>
        </w:rPr>
        <w:t xml:space="preserve">乙方</w:t>
      </w:r>
      <w:r>
        <w:rPr>
          <w:szCs w:val="21"/>
        </w:rPr>
        <w:t xml:space="preserve">应根据实际使用量供货，合同的最终结算金额按实际使用量乘以</w:t>
      </w:r>
      <w:r>
        <w:rPr>
          <w:rFonts w:hint="eastAsia"/>
          <w:szCs w:val="21"/>
        </w:rPr>
        <w:t xml:space="preserve">中标</w:t>
      </w:r>
      <w:r>
        <w:rPr>
          <w:szCs w:val="21"/>
        </w:rPr>
        <w:t xml:space="preserve">单价进行计算。</w:t>
      </w:r>
      <w:r>
        <w:rPr>
          <w:szCs w:val="21"/>
        </w:rPr>
      </w:r>
      <w:r/>
    </w:p>
    <w:p>
      <w:pPr>
        <w:pStyle w:val="971"/>
        <w:spacing w:line="360" w:lineRule="auto"/>
        <w:rPr>
          <w:szCs w:val="21"/>
        </w:rPr>
      </w:pPr>
      <w:r>
        <w:rPr>
          <w:szCs w:val="21"/>
        </w:rPr>
        <w:t xml:space="preserve">七、履约保证金</w:t>
      </w:r>
      <w:r>
        <w:rPr>
          <w:szCs w:val="21"/>
        </w:rPr>
      </w:r>
      <w:r/>
    </w:p>
    <w:p>
      <w:pPr>
        <w:pStyle w:val="971"/>
        <w:ind w:firstLine="420"/>
        <w:spacing w:line="360" w:lineRule="auto"/>
        <w:rPr>
          <w:szCs w:val="21"/>
        </w:rPr>
      </w:pPr>
      <w:r>
        <w:rPr>
          <w:szCs w:val="21"/>
        </w:rPr>
        <w:t xml:space="preserve">7.1本合同签订之日起7个工作日内，</w:t>
      </w:r>
      <w:r>
        <w:rPr>
          <w:rFonts w:hint="eastAsia"/>
          <w:szCs w:val="21"/>
        </w:rPr>
        <w:t xml:space="preserve">乙方</w:t>
      </w:r>
      <w:r>
        <w:rPr>
          <w:szCs w:val="21"/>
        </w:rPr>
        <w:t xml:space="preserve">应向</w:t>
      </w:r>
      <w:r>
        <w:rPr>
          <w:rFonts w:hint="eastAsia"/>
          <w:szCs w:val="21"/>
        </w:rPr>
        <w:t xml:space="preserve">甲方</w:t>
      </w:r>
      <w:r>
        <w:rPr>
          <w:szCs w:val="21"/>
        </w:rPr>
        <w:t xml:space="preserve">缴纳合同总金额5%的履约保证金（或金融机构出具的独立保函，该保函需载明：（1）见索即付；（2）收到</w:t>
      </w:r>
      <w:r>
        <w:rPr>
          <w:rFonts w:hint="eastAsia"/>
          <w:szCs w:val="21"/>
        </w:rPr>
        <w:t xml:space="preserve">甲方</w:t>
      </w:r>
      <w:r>
        <w:rPr>
          <w:szCs w:val="21"/>
        </w:rPr>
        <w:t xml:space="preserve">法定代表人或授权委托代理人签字确认并加盖公章的书面索赔通知后即应不争辩、不挑剔、不可撤销地向</w:t>
      </w:r>
      <w:r>
        <w:rPr>
          <w:rFonts w:hint="eastAsia"/>
          <w:szCs w:val="21"/>
        </w:rPr>
        <w:t xml:space="preserve">甲方</w:t>
      </w:r>
      <w:r>
        <w:rPr>
          <w:szCs w:val="21"/>
        </w:rPr>
        <w:t xml:space="preserve">支付索赔款，直至最高担保金额；（3）有效期为保函开具之日起至验收合格后一年为止；（4）担保金额为合同金额的5%。如</w:t>
      </w:r>
      <w:r>
        <w:rPr>
          <w:rFonts w:hint="eastAsia"/>
          <w:szCs w:val="21"/>
        </w:rPr>
        <w:t xml:space="preserve">乙方</w:t>
      </w:r>
      <w:r>
        <w:rPr>
          <w:szCs w:val="21"/>
        </w:rPr>
        <w:t xml:space="preserve">提供的保函未载明前述内容的，</w:t>
      </w:r>
      <w:r>
        <w:rPr>
          <w:rFonts w:hint="eastAsia"/>
          <w:szCs w:val="21"/>
        </w:rPr>
        <w:t xml:space="preserve">甲方</w:t>
      </w:r>
      <w:r>
        <w:rPr>
          <w:szCs w:val="21"/>
        </w:rPr>
        <w:t xml:space="preserve">可以拒收该保函，并要求</w:t>
      </w:r>
      <w:r>
        <w:rPr>
          <w:rFonts w:hint="eastAsia"/>
          <w:szCs w:val="21"/>
        </w:rPr>
        <w:t xml:space="preserve">乙方</w:t>
      </w:r>
      <w:r>
        <w:rPr>
          <w:szCs w:val="21"/>
        </w:rPr>
        <w:t xml:space="preserve">以银行转账的方式提供履约保证金）。</w:t>
      </w:r>
      <w:r>
        <w:rPr>
          <w:szCs w:val="21"/>
        </w:rPr>
      </w:r>
      <w:r/>
    </w:p>
    <w:p>
      <w:pPr>
        <w:pStyle w:val="971"/>
        <w:ind w:firstLine="420"/>
        <w:spacing w:line="360" w:lineRule="auto"/>
        <w:rPr>
          <w:szCs w:val="21"/>
        </w:rPr>
      </w:pPr>
      <w:r>
        <w:rPr>
          <w:szCs w:val="21"/>
        </w:rPr>
        <w:t xml:space="preserve">7.2</w:t>
      </w:r>
      <w:r>
        <w:rPr>
          <w:bCs/>
          <w:szCs w:val="21"/>
        </w:rPr>
        <w:t xml:space="preserve">自</w:t>
      </w:r>
      <w:r>
        <w:rPr>
          <w:rFonts w:hint="eastAsia"/>
          <w:bCs/>
          <w:szCs w:val="21"/>
        </w:rPr>
        <w:t xml:space="preserve">甲方</w:t>
      </w:r>
      <w:r>
        <w:rPr>
          <w:bCs/>
          <w:szCs w:val="21"/>
        </w:rPr>
        <w:t xml:space="preserve">签署到货验收合格后，及时退还履约保证金</w:t>
      </w:r>
      <w:r>
        <w:rPr>
          <w:szCs w:val="21"/>
        </w:rPr>
        <w:t xml:space="preserve">。</w:t>
      </w:r>
      <w:r>
        <w:rPr>
          <w:szCs w:val="21"/>
        </w:rPr>
      </w:r>
      <w:r/>
    </w:p>
    <w:p>
      <w:pPr>
        <w:pStyle w:val="971"/>
        <w:ind w:firstLine="420"/>
        <w:spacing w:line="360" w:lineRule="auto"/>
        <w:rPr>
          <w:rFonts w:hint="eastAsia" w:ascii="宋体" w:hAnsi="宋体" w:cs="宋体"/>
          <w:szCs w:val="21"/>
        </w:rPr>
      </w:pPr>
      <w:r>
        <w:rPr>
          <w:rFonts w:hint="eastAsia" w:ascii="宋体" w:hAnsi="宋体" w:cs="宋体"/>
          <w:szCs w:val="21"/>
        </w:rPr>
        <w:t xml:space="preserve">7.2.1本项目中标后的履约保证金为项目中标价的5%，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rPr>
          <w:rFonts w:hint="eastAsia" w:ascii="宋体" w:hAnsi="宋体" w:cs="宋体"/>
          <w:szCs w:val="21"/>
        </w:rPr>
      </w:r>
      <w:r/>
    </w:p>
    <w:p>
      <w:pPr>
        <w:pStyle w:val="971"/>
        <w:ind w:firstLine="420"/>
        <w:spacing w:line="360" w:lineRule="auto"/>
        <w:rPr>
          <w:rFonts w:hint="eastAsia" w:ascii="宋体" w:hAnsi="宋体" w:cs="宋体"/>
          <w:szCs w:val="21"/>
        </w:rPr>
      </w:pPr>
      <w:r>
        <w:rPr>
          <w:rFonts w:hint="eastAsia" w:ascii="宋体" w:hAnsi="宋体" w:cs="宋体"/>
          <w:szCs w:val="21"/>
        </w:rPr>
        <w:t xml:space="preserve">    7.2.2乙方全部履约合同义务，经甲方验收合格无质量、进度等问题的，甲方在验收合格后60日内一次性退还履约保证金，甲方若逾期退还履约保证金的，按照逾期部分的每日0.05%支付违约金；</w:t>
      </w:r>
      <w:r>
        <w:rPr>
          <w:rFonts w:hint="eastAsia" w:ascii="宋体" w:hAnsi="宋体" w:cs="宋体"/>
          <w:szCs w:val="21"/>
        </w:rPr>
      </w:r>
      <w:r/>
    </w:p>
    <w:p>
      <w:pPr>
        <w:pStyle w:val="971"/>
        <w:ind w:firstLine="420"/>
        <w:spacing w:line="360" w:lineRule="auto"/>
        <w:rPr>
          <w:rFonts w:hint="eastAsia" w:ascii="宋体" w:hAnsi="宋体" w:cs="宋体"/>
          <w:szCs w:val="21"/>
        </w:rPr>
      </w:pPr>
      <w:r>
        <w:rPr>
          <w:rFonts w:hint="eastAsia" w:ascii="宋体" w:hAnsi="宋体" w:cs="宋体"/>
          <w:szCs w:val="21"/>
        </w:rPr>
        <w:t xml:space="preserve">    7.2.3发生以下情况的，履约保证金不予退还或部分退还：</w:t>
      </w:r>
      <w:r>
        <w:rPr>
          <w:rFonts w:hint="eastAsia" w:ascii="宋体" w:hAnsi="宋体" w:cs="宋体"/>
          <w:szCs w:val="21"/>
        </w:rPr>
      </w:r>
      <w:r/>
    </w:p>
    <w:p>
      <w:pPr>
        <w:pStyle w:val="971"/>
        <w:ind w:firstLine="420"/>
        <w:spacing w:line="360" w:lineRule="auto"/>
        <w:rPr>
          <w:rFonts w:hint="eastAsia" w:ascii="宋体" w:hAnsi="宋体" w:cs="宋体"/>
          <w:szCs w:val="21"/>
        </w:rPr>
      </w:pPr>
      <w:r>
        <w:rPr>
          <w:rFonts w:hint="eastAsia" w:ascii="宋体" w:hAnsi="宋体" w:cs="宋体"/>
          <w:szCs w:val="21"/>
        </w:rPr>
        <w:t xml:space="preserve">    a.签订合同后，乙方不履行合同义务的，甲方有权全额扣除履约保证金，全额不予退还，同时甲方亦有权终止合同，乙方还须承担相应的法律赔偿责任。</w:t>
      </w:r>
      <w:r>
        <w:rPr>
          <w:rFonts w:hint="eastAsia" w:ascii="宋体" w:hAnsi="宋体" w:cs="宋体"/>
          <w:szCs w:val="21"/>
        </w:rPr>
      </w:r>
      <w:r/>
    </w:p>
    <w:p>
      <w:pPr>
        <w:pStyle w:val="971"/>
        <w:ind w:firstLine="420"/>
        <w:spacing w:line="360" w:lineRule="auto"/>
        <w:rPr>
          <w:rFonts w:hint="eastAsia" w:ascii="宋体" w:hAnsi="宋体" w:cs="宋体"/>
          <w:szCs w:val="21"/>
        </w:rPr>
      </w:pPr>
      <w:r>
        <w:rPr>
          <w:rFonts w:hint="eastAsia" w:ascii="宋体" w:hAnsi="宋体" w:cs="宋体"/>
          <w:szCs w:val="21"/>
        </w:rPr>
        <w:t xml:space="preserve">b.乙方在履约过程中发生违约行为，给甲方造成损失的，甲方有权在乙方缴纳的履约保证金中予以扣款，以弥补甲方经济损失，不足的部分乙方另外补齐。</w:t>
      </w:r>
      <w:r>
        <w:rPr>
          <w:rFonts w:hint="eastAsia" w:ascii="宋体" w:hAnsi="宋体" w:cs="宋体"/>
          <w:szCs w:val="21"/>
        </w:rPr>
      </w:r>
      <w:r/>
    </w:p>
    <w:p>
      <w:pPr>
        <w:pStyle w:val="971"/>
        <w:ind w:firstLine="420"/>
        <w:spacing w:line="360" w:lineRule="auto"/>
        <w:rPr>
          <w:rFonts w:hint="eastAsia" w:ascii="宋体" w:hAnsi="宋体" w:cs="宋体"/>
          <w:szCs w:val="21"/>
        </w:rPr>
      </w:pPr>
      <w:r>
        <w:rPr>
          <w:rFonts w:hint="eastAsia" w:ascii="宋体" w:hAnsi="宋体" w:cs="宋体"/>
          <w:szCs w:val="21"/>
        </w:rPr>
        <w:t xml:space="preserve">7.2.4以履约保函（保险）形式向甲方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cs="宋体"/>
          <w:szCs w:val="21"/>
        </w:rPr>
      </w:r>
      <w:r/>
    </w:p>
    <w:p>
      <w:pPr>
        <w:pStyle w:val="971"/>
        <w:ind w:firstLine="420"/>
        <w:spacing w:line="360" w:lineRule="auto"/>
        <w:rPr>
          <w:szCs w:val="21"/>
        </w:rPr>
      </w:pPr>
      <w:r>
        <w:rPr>
          <w:szCs w:val="21"/>
        </w:rPr>
        <w:t xml:space="preserve">7.3对于</w:t>
      </w:r>
      <w:r>
        <w:rPr>
          <w:rFonts w:hint="eastAsia"/>
          <w:szCs w:val="21"/>
        </w:rPr>
        <w:t xml:space="preserve">乙方</w:t>
      </w:r>
      <w:r>
        <w:rPr>
          <w:szCs w:val="21"/>
        </w:rPr>
        <w:t xml:space="preserve">应承担的违约责任/索赔金额，</w:t>
      </w:r>
      <w:r>
        <w:rPr>
          <w:rFonts w:hint="eastAsia"/>
          <w:szCs w:val="21"/>
        </w:rPr>
        <w:t xml:space="preserve">甲方</w:t>
      </w:r>
      <w:r>
        <w:rPr>
          <w:szCs w:val="21"/>
        </w:rPr>
        <w:t xml:space="preserve">有权直接使用履约保证金进行抵扣或向出具独立保函的金融机构主张索赔。</w:t>
      </w:r>
      <w:r>
        <w:rPr>
          <w:szCs w:val="21"/>
        </w:rPr>
      </w:r>
      <w:r/>
    </w:p>
    <w:p>
      <w:pPr>
        <w:pStyle w:val="971"/>
        <w:ind w:firstLine="420"/>
        <w:spacing w:line="360" w:lineRule="auto"/>
        <w:rPr>
          <w:szCs w:val="21"/>
        </w:rPr>
      </w:pPr>
      <w:r>
        <w:rPr>
          <w:szCs w:val="21"/>
        </w:rPr>
        <w:t xml:space="preserve">7.4</w:t>
      </w:r>
      <w:r>
        <w:rPr>
          <w:rFonts w:hint="eastAsia"/>
          <w:szCs w:val="21"/>
        </w:rPr>
        <w:t xml:space="preserve">乙方</w:t>
      </w:r>
      <w:r>
        <w:rPr>
          <w:szCs w:val="21"/>
        </w:rPr>
        <w:t xml:space="preserve">应当自履约保证金抵扣发生之日起二日内向</w:t>
      </w:r>
      <w:r>
        <w:rPr>
          <w:rFonts w:hint="eastAsia"/>
          <w:szCs w:val="21"/>
        </w:rPr>
        <w:t xml:space="preserve">甲方</w:t>
      </w:r>
      <w:r>
        <w:rPr>
          <w:szCs w:val="21"/>
        </w:rPr>
        <w:t xml:space="preserve">补足履约保证金。</w:t>
      </w:r>
      <w:r>
        <w:rPr>
          <w:szCs w:val="21"/>
        </w:rPr>
      </w:r>
      <w:r/>
    </w:p>
    <w:p>
      <w:pPr>
        <w:pStyle w:val="971"/>
        <w:spacing w:line="360" w:lineRule="auto"/>
        <w:rPr>
          <w:szCs w:val="21"/>
        </w:rPr>
      </w:pPr>
      <w:r>
        <w:rPr>
          <w:szCs w:val="21"/>
        </w:rPr>
        <w:t xml:space="preserve">八、税费</w:t>
      </w:r>
      <w:r>
        <w:rPr>
          <w:szCs w:val="21"/>
        </w:rPr>
      </w:r>
      <w:r/>
    </w:p>
    <w:p>
      <w:pPr>
        <w:pStyle w:val="971"/>
        <w:ind w:firstLine="420"/>
        <w:spacing w:line="360" w:lineRule="auto"/>
        <w:rPr>
          <w:szCs w:val="21"/>
        </w:rPr>
      </w:pPr>
      <w:r>
        <w:rPr>
          <w:szCs w:val="21"/>
        </w:rPr>
        <w:t xml:space="preserve">8.1本合同执行中相关的一切税费均由</w:t>
      </w:r>
      <w:r>
        <w:rPr>
          <w:rFonts w:hint="eastAsia"/>
          <w:szCs w:val="21"/>
        </w:rPr>
        <w:t xml:space="preserve">乙方</w:t>
      </w:r>
      <w:r>
        <w:rPr>
          <w:szCs w:val="21"/>
        </w:rPr>
        <w:t xml:space="preserve">负担。</w:t>
      </w:r>
      <w:r>
        <w:rPr>
          <w:szCs w:val="21"/>
        </w:rPr>
      </w:r>
      <w:r/>
    </w:p>
    <w:p>
      <w:pPr>
        <w:pStyle w:val="971"/>
        <w:spacing w:line="360" w:lineRule="auto"/>
        <w:rPr>
          <w:szCs w:val="21"/>
        </w:rPr>
      </w:pPr>
      <w:r>
        <w:rPr>
          <w:szCs w:val="21"/>
        </w:rPr>
        <w:t xml:space="preserve">九、质量保证及售后服务</w:t>
      </w:r>
      <w:r>
        <w:rPr>
          <w:szCs w:val="21"/>
        </w:rPr>
      </w:r>
      <w:r/>
    </w:p>
    <w:p>
      <w:pPr>
        <w:pStyle w:val="971"/>
        <w:ind w:firstLine="420"/>
        <w:spacing w:line="360" w:lineRule="auto"/>
        <w:rPr>
          <w:szCs w:val="21"/>
        </w:rPr>
      </w:pPr>
      <w:r>
        <w:rPr>
          <w:szCs w:val="21"/>
        </w:rPr>
        <w:t xml:space="preserve">9.1 </w:t>
      </w:r>
      <w:r>
        <w:rPr>
          <w:rFonts w:hint="eastAsia"/>
          <w:szCs w:val="21"/>
        </w:rPr>
        <w:t xml:space="preserve">乙方</w:t>
      </w:r>
      <w:r>
        <w:rPr>
          <w:szCs w:val="21"/>
        </w:rPr>
        <w:t xml:space="preserve">应按采购文件规定的货物性能、技术要求、质量标准向</w:t>
      </w:r>
      <w:r>
        <w:rPr>
          <w:rFonts w:hint="eastAsia"/>
          <w:szCs w:val="21"/>
        </w:rPr>
        <w:t xml:space="preserve">甲方</w:t>
      </w:r>
      <w:r>
        <w:rPr>
          <w:szCs w:val="21"/>
        </w:rPr>
        <w:t xml:space="preserve">提供未经使用的全新产品。</w:t>
      </w:r>
      <w:r>
        <w:rPr>
          <w:szCs w:val="21"/>
        </w:rPr>
      </w:r>
      <w:r/>
    </w:p>
    <w:p>
      <w:pPr>
        <w:pStyle w:val="971"/>
        <w:ind w:firstLine="420"/>
        <w:spacing w:line="360" w:lineRule="auto"/>
        <w:rPr>
          <w:szCs w:val="21"/>
        </w:rPr>
      </w:pPr>
      <w:r>
        <w:rPr>
          <w:szCs w:val="21"/>
        </w:rPr>
        <w:t xml:space="preserve">9.2 </w:t>
      </w:r>
      <w:r>
        <w:rPr>
          <w:rFonts w:hint="eastAsia"/>
          <w:szCs w:val="21"/>
        </w:rPr>
        <w:t xml:space="preserve">乙方</w:t>
      </w:r>
      <w:r>
        <w:rPr>
          <w:szCs w:val="21"/>
        </w:rPr>
        <w:t xml:space="preserve">提供的货物质保期具体以投标文件为准且不得低于三年，</w:t>
      </w:r>
      <w:r>
        <w:rPr>
          <w:rFonts w:hint="eastAsia"/>
          <w:szCs w:val="21"/>
        </w:rPr>
        <w:t xml:space="preserve">乙方</w:t>
      </w:r>
      <w:r>
        <w:rPr>
          <w:szCs w:val="21"/>
        </w:rPr>
        <w:t xml:space="preserve">提供的货物在质保期内因货物本身的质量问题发生故障，</w:t>
      </w:r>
      <w:r>
        <w:rPr>
          <w:rFonts w:hint="eastAsia"/>
          <w:szCs w:val="21"/>
        </w:rPr>
        <w:t xml:space="preserve">乙方</w:t>
      </w:r>
      <w:r>
        <w:rPr>
          <w:szCs w:val="21"/>
        </w:rPr>
        <w:t xml:space="preserve">应负责免费更换。对超过质保期发生故障的货物，</w:t>
      </w:r>
      <w:r>
        <w:rPr>
          <w:rFonts w:hint="eastAsia"/>
          <w:szCs w:val="21"/>
        </w:rPr>
        <w:t xml:space="preserve">乙方</w:t>
      </w:r>
      <w:r>
        <w:rPr>
          <w:szCs w:val="21"/>
        </w:rPr>
        <w:t xml:space="preserve">应当负责维修并按照成本价收取零配件费用。对达不到技术要求者，根据实际情况，经双方协商，可按以下办法处理：</w:t>
      </w:r>
      <w:r>
        <w:rPr>
          <w:szCs w:val="21"/>
        </w:rPr>
      </w:r>
      <w:r/>
    </w:p>
    <w:p>
      <w:pPr>
        <w:pStyle w:val="971"/>
        <w:ind w:firstLine="420"/>
        <w:spacing w:line="360" w:lineRule="auto"/>
        <w:rPr>
          <w:szCs w:val="21"/>
        </w:rPr>
      </w:pPr>
      <w:r>
        <w:rPr>
          <w:szCs w:val="21"/>
        </w:rPr>
        <w:t xml:space="preserve">（1）更换：由</w:t>
      </w:r>
      <w:r>
        <w:rPr>
          <w:rFonts w:hint="eastAsia"/>
          <w:szCs w:val="21"/>
        </w:rPr>
        <w:t xml:space="preserve">乙方</w:t>
      </w:r>
      <w:r>
        <w:rPr>
          <w:szCs w:val="21"/>
        </w:rPr>
        <w:t xml:space="preserve">承担所发生的全部费用。</w:t>
      </w:r>
      <w:r>
        <w:rPr>
          <w:szCs w:val="21"/>
        </w:rPr>
      </w:r>
      <w:r/>
    </w:p>
    <w:p>
      <w:pPr>
        <w:pStyle w:val="971"/>
        <w:ind w:firstLine="420"/>
        <w:spacing w:line="360" w:lineRule="auto"/>
        <w:rPr>
          <w:szCs w:val="21"/>
        </w:rPr>
      </w:pPr>
      <w:r>
        <w:rPr>
          <w:szCs w:val="21"/>
        </w:rPr>
        <w:t xml:space="preserve">（2）退货处理：</w:t>
      </w:r>
      <w:r>
        <w:rPr>
          <w:rFonts w:hint="eastAsia"/>
          <w:szCs w:val="21"/>
        </w:rPr>
        <w:t xml:space="preserve">乙方</w:t>
      </w:r>
      <w:r>
        <w:rPr>
          <w:szCs w:val="21"/>
        </w:rPr>
        <w:t xml:space="preserve">应退还</w:t>
      </w:r>
      <w:r>
        <w:rPr>
          <w:rFonts w:hint="eastAsia"/>
          <w:szCs w:val="21"/>
        </w:rPr>
        <w:t xml:space="preserve">甲方</w:t>
      </w:r>
      <w:r>
        <w:rPr>
          <w:szCs w:val="21"/>
        </w:rPr>
        <w:t xml:space="preserve">支付的合同款，同时应承担该货物的直接费用（运输、保险、检验）。</w:t>
      </w:r>
      <w:r>
        <w:rPr>
          <w:szCs w:val="21"/>
        </w:rPr>
      </w:r>
      <w:r/>
    </w:p>
    <w:p>
      <w:pPr>
        <w:pStyle w:val="971"/>
        <w:ind w:firstLine="420"/>
        <w:spacing w:line="360" w:lineRule="auto"/>
        <w:rPr>
          <w:szCs w:val="21"/>
        </w:rPr>
      </w:pPr>
      <w:r>
        <w:rPr>
          <w:szCs w:val="21"/>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rPr>
          <w:szCs w:val="21"/>
        </w:rPr>
      </w:r>
      <w:r/>
    </w:p>
    <w:p>
      <w:pPr>
        <w:pStyle w:val="971"/>
        <w:spacing w:line="360" w:lineRule="auto"/>
        <w:rPr>
          <w:szCs w:val="21"/>
        </w:rPr>
      </w:pPr>
      <w:r>
        <w:rPr>
          <w:szCs w:val="21"/>
        </w:rPr>
        <w:t xml:space="preserve">十、调试和验收</w:t>
      </w:r>
      <w:r>
        <w:rPr>
          <w:szCs w:val="21"/>
        </w:rPr>
      </w:r>
      <w:r/>
    </w:p>
    <w:p>
      <w:pPr>
        <w:pStyle w:val="971"/>
        <w:ind w:firstLine="420"/>
        <w:spacing w:line="360" w:lineRule="auto"/>
        <w:rPr>
          <w:szCs w:val="21"/>
        </w:rPr>
      </w:pPr>
      <w:r>
        <w:rPr>
          <w:szCs w:val="21"/>
        </w:rPr>
        <w:t xml:space="preserve">10.1</w:t>
      </w:r>
      <w:r>
        <w:rPr>
          <w:rFonts w:hint="eastAsia"/>
          <w:szCs w:val="21"/>
        </w:rPr>
        <w:t xml:space="preserve">甲方</w:t>
      </w:r>
      <w:r>
        <w:rPr>
          <w:szCs w:val="21"/>
        </w:rPr>
        <w:t xml:space="preserve">对</w:t>
      </w:r>
      <w:r>
        <w:rPr>
          <w:rFonts w:hint="eastAsia"/>
          <w:szCs w:val="21"/>
        </w:rPr>
        <w:t xml:space="preserve">乙方</w:t>
      </w:r>
      <w:r>
        <w:rPr>
          <w:szCs w:val="21"/>
        </w:rPr>
        <w:t xml:space="preserve">提交的货物清单数量核对给予签收，由</w:t>
      </w:r>
      <w:r>
        <w:rPr>
          <w:rFonts w:hint="eastAsia"/>
          <w:szCs w:val="21"/>
        </w:rPr>
        <w:t xml:space="preserve">甲方</w:t>
      </w:r>
      <w:r>
        <w:rPr>
          <w:szCs w:val="21"/>
        </w:rPr>
        <w:t xml:space="preserve">出具签收单视为交付。</w:t>
      </w:r>
      <w:r>
        <w:rPr>
          <w:rFonts w:hint="eastAsia"/>
          <w:szCs w:val="21"/>
        </w:rPr>
        <w:t xml:space="preserve">甲方</w:t>
      </w:r>
      <w:r>
        <w:rPr>
          <w:szCs w:val="21"/>
        </w:rPr>
        <w:t xml:space="preserve">对</w:t>
      </w:r>
      <w:r>
        <w:rPr>
          <w:rFonts w:hint="eastAsia"/>
          <w:szCs w:val="21"/>
        </w:rPr>
        <w:t xml:space="preserve">乙方</w:t>
      </w:r>
      <w:r>
        <w:rPr>
          <w:szCs w:val="21"/>
        </w:rPr>
        <w:t xml:space="preserve">提交的货物依据采购文件、合同上的技术规格要求和国家有关质量标准进行现场验收，符合采购文件技术要求的，由</w:t>
      </w:r>
      <w:r>
        <w:rPr>
          <w:rFonts w:hint="eastAsia"/>
          <w:szCs w:val="21"/>
        </w:rPr>
        <w:t xml:space="preserve">甲方</w:t>
      </w:r>
      <w:r>
        <w:rPr>
          <w:szCs w:val="21"/>
        </w:rPr>
        <w:t xml:space="preserve">出具验收结果报告视为验收合格。</w:t>
      </w:r>
      <w:r>
        <w:rPr>
          <w:szCs w:val="21"/>
        </w:rPr>
      </w:r>
      <w:r/>
    </w:p>
    <w:p>
      <w:pPr>
        <w:pStyle w:val="971"/>
        <w:ind w:firstLine="420"/>
        <w:spacing w:line="360" w:lineRule="auto"/>
        <w:rPr>
          <w:szCs w:val="21"/>
        </w:rPr>
      </w:pPr>
      <w:r>
        <w:rPr>
          <w:szCs w:val="21"/>
        </w:rPr>
        <w:t xml:space="preserve">10.2 </w:t>
      </w:r>
      <w:r>
        <w:rPr>
          <w:rFonts w:hint="eastAsia"/>
          <w:szCs w:val="21"/>
        </w:rPr>
        <w:t xml:space="preserve">乙方</w:t>
      </w:r>
      <w:r>
        <w:rPr>
          <w:szCs w:val="21"/>
        </w:rPr>
        <w:t xml:space="preserve">交货前应对产品作出全面检查和对验收文件进行整理，并列出清单，作为</w:t>
      </w:r>
      <w:r>
        <w:rPr>
          <w:rFonts w:hint="eastAsia"/>
          <w:szCs w:val="21"/>
        </w:rPr>
        <w:t xml:space="preserve">甲方</w:t>
      </w:r>
      <w:r>
        <w:rPr>
          <w:szCs w:val="21"/>
        </w:rPr>
        <w:t xml:space="preserve">收货验收和使用的技术条件依据，检验的结果应随货物交</w:t>
      </w:r>
      <w:r>
        <w:rPr>
          <w:rFonts w:hint="eastAsia"/>
          <w:szCs w:val="21"/>
        </w:rPr>
        <w:t xml:space="preserve">甲方</w:t>
      </w:r>
      <w:r>
        <w:rPr>
          <w:szCs w:val="21"/>
        </w:rPr>
        <w:t xml:space="preserve">。</w:t>
      </w:r>
      <w:r>
        <w:rPr>
          <w:szCs w:val="21"/>
        </w:rPr>
      </w:r>
      <w:r/>
    </w:p>
    <w:p>
      <w:pPr>
        <w:pStyle w:val="971"/>
        <w:ind w:firstLine="420"/>
        <w:spacing w:line="360" w:lineRule="auto"/>
        <w:rPr>
          <w:szCs w:val="21"/>
        </w:rPr>
      </w:pPr>
      <w:r>
        <w:rPr>
          <w:szCs w:val="21"/>
        </w:rPr>
        <w:t xml:space="preserve">10.3 </w:t>
      </w:r>
      <w:r>
        <w:rPr>
          <w:rFonts w:hint="eastAsia"/>
          <w:szCs w:val="21"/>
        </w:rPr>
        <w:t xml:space="preserve">乙方</w:t>
      </w:r>
      <w:r>
        <w:rPr>
          <w:szCs w:val="21"/>
        </w:rPr>
        <w:t xml:space="preserve">提供的货物及服务，必须符合合同附件要求的技术规格标准及中华人民共和国国家标准或行业标准和环保要求，这些标准必须是相关国家或行业机构发布的最新版本的标准。</w:t>
      </w:r>
      <w:r>
        <w:rPr>
          <w:szCs w:val="21"/>
        </w:rPr>
      </w:r>
      <w:r/>
    </w:p>
    <w:p>
      <w:pPr>
        <w:pStyle w:val="971"/>
        <w:ind w:firstLine="420"/>
        <w:spacing w:line="360" w:lineRule="auto"/>
        <w:rPr>
          <w:szCs w:val="21"/>
        </w:rPr>
      </w:pPr>
      <w:r>
        <w:rPr>
          <w:szCs w:val="21"/>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w:t>
      </w:r>
      <w:r>
        <w:rPr>
          <w:rFonts w:hint="eastAsia"/>
          <w:szCs w:val="21"/>
        </w:rPr>
        <w:t xml:space="preserve">甲方</w:t>
      </w:r>
      <w:r>
        <w:rPr>
          <w:szCs w:val="21"/>
        </w:rPr>
        <w:t xml:space="preserve">承担；货物不符合质量标准的，鉴定费用由</w:t>
      </w:r>
      <w:r>
        <w:rPr>
          <w:rFonts w:hint="eastAsia"/>
          <w:szCs w:val="21"/>
        </w:rPr>
        <w:t xml:space="preserve">乙方</w:t>
      </w:r>
      <w:r>
        <w:rPr>
          <w:szCs w:val="21"/>
        </w:rPr>
        <w:t xml:space="preserve">承担，并且</w:t>
      </w:r>
      <w:r>
        <w:rPr>
          <w:rFonts w:hint="eastAsia"/>
          <w:szCs w:val="21"/>
        </w:rPr>
        <w:t xml:space="preserve">甲方</w:t>
      </w:r>
      <w:r>
        <w:rPr>
          <w:szCs w:val="21"/>
        </w:rPr>
        <w:t xml:space="preserve">有权追究</w:t>
      </w:r>
      <w:r>
        <w:rPr>
          <w:rFonts w:hint="eastAsia"/>
          <w:szCs w:val="21"/>
        </w:rPr>
        <w:t xml:space="preserve">乙方</w:t>
      </w:r>
      <w:r>
        <w:rPr>
          <w:szCs w:val="21"/>
        </w:rPr>
        <w:t xml:space="preserve">的责任。</w:t>
      </w:r>
      <w:r>
        <w:rPr>
          <w:szCs w:val="21"/>
        </w:rPr>
      </w:r>
      <w:r/>
    </w:p>
    <w:p>
      <w:pPr>
        <w:pStyle w:val="971"/>
        <w:ind w:firstLine="420"/>
        <w:spacing w:line="360" w:lineRule="auto"/>
        <w:rPr>
          <w:szCs w:val="21"/>
        </w:rPr>
      </w:pPr>
      <w:r>
        <w:rPr>
          <w:szCs w:val="21"/>
        </w:rPr>
        <w:t xml:space="preserve">10.5验收时</w:t>
      </w:r>
      <w:r>
        <w:rPr>
          <w:rFonts w:hint="eastAsia"/>
          <w:szCs w:val="21"/>
        </w:rPr>
        <w:t xml:space="preserve">乙方</w:t>
      </w:r>
      <w:r>
        <w:rPr>
          <w:szCs w:val="21"/>
        </w:rPr>
        <w:t xml:space="preserve">必须在现场，验收完毕后作出验收结果报告。</w:t>
      </w:r>
      <w:r>
        <w:rPr>
          <w:szCs w:val="21"/>
        </w:rPr>
      </w:r>
      <w:r/>
    </w:p>
    <w:p>
      <w:pPr>
        <w:pStyle w:val="971"/>
        <w:ind w:firstLine="420"/>
        <w:spacing w:line="360" w:lineRule="auto"/>
        <w:rPr>
          <w:szCs w:val="21"/>
        </w:rPr>
      </w:pPr>
      <w:r>
        <w:rPr>
          <w:szCs w:val="21"/>
        </w:rPr>
        <w:t xml:space="preserve">10.6</w:t>
      </w:r>
      <w:r>
        <w:rPr>
          <w:rFonts w:hint="eastAsia"/>
          <w:szCs w:val="21"/>
        </w:rPr>
        <w:t xml:space="preserve">乙方</w:t>
      </w:r>
      <w:r>
        <w:rPr>
          <w:szCs w:val="21"/>
        </w:rPr>
        <w:t xml:space="preserve">供货的产品经</w:t>
      </w:r>
      <w:r>
        <w:rPr>
          <w:rFonts w:hint="eastAsia"/>
          <w:szCs w:val="21"/>
        </w:rPr>
        <w:t xml:space="preserve">甲方</w:t>
      </w:r>
      <w:r>
        <w:rPr>
          <w:szCs w:val="21"/>
        </w:rPr>
        <w:t xml:space="preserve">3次验收不合格，</w:t>
      </w:r>
      <w:r>
        <w:rPr>
          <w:rFonts w:hint="eastAsia"/>
          <w:szCs w:val="21"/>
        </w:rPr>
        <w:t xml:space="preserve">甲方</w:t>
      </w:r>
      <w:r>
        <w:rPr>
          <w:szCs w:val="21"/>
        </w:rPr>
        <w:t xml:space="preserve">可以单方面解除合同，</w:t>
      </w:r>
      <w:r>
        <w:rPr>
          <w:rFonts w:hint="eastAsia"/>
          <w:szCs w:val="21"/>
        </w:rPr>
        <w:t xml:space="preserve">乙方</w:t>
      </w:r>
      <w:r>
        <w:rPr>
          <w:szCs w:val="21"/>
        </w:rPr>
        <w:t xml:space="preserve">在</w:t>
      </w:r>
      <w:r>
        <w:rPr>
          <w:rFonts w:hint="eastAsia"/>
          <w:szCs w:val="21"/>
        </w:rPr>
        <w:t xml:space="preserve">甲方</w:t>
      </w:r>
      <w:r>
        <w:rPr>
          <w:szCs w:val="21"/>
        </w:rPr>
        <w:t xml:space="preserve">解约后3个工作日内退还首付款。</w:t>
      </w:r>
      <w:r>
        <w:rPr>
          <w:szCs w:val="21"/>
        </w:rPr>
      </w:r>
      <w:r/>
    </w:p>
    <w:p>
      <w:pPr>
        <w:pStyle w:val="971"/>
        <w:spacing w:line="360" w:lineRule="auto"/>
        <w:rPr>
          <w:szCs w:val="21"/>
        </w:rPr>
      </w:pPr>
      <w:r>
        <w:rPr>
          <w:szCs w:val="21"/>
        </w:rPr>
        <w:t xml:space="preserve">十一、货物包装、发运及运输</w:t>
      </w:r>
      <w:r>
        <w:rPr>
          <w:szCs w:val="21"/>
        </w:rPr>
      </w:r>
      <w:r/>
    </w:p>
    <w:p>
      <w:pPr>
        <w:pStyle w:val="971"/>
        <w:ind w:firstLine="420"/>
        <w:spacing w:line="360" w:lineRule="auto"/>
        <w:rPr>
          <w:szCs w:val="21"/>
        </w:rPr>
      </w:pPr>
      <w:r>
        <w:rPr>
          <w:szCs w:val="21"/>
        </w:rPr>
        <w:t xml:space="preserve">11.1 </w:t>
      </w:r>
      <w:r>
        <w:rPr>
          <w:rFonts w:hint="eastAsia"/>
          <w:szCs w:val="21"/>
        </w:rPr>
        <w:t xml:space="preserve">乙方</w:t>
      </w:r>
      <w:r>
        <w:rPr>
          <w:szCs w:val="21"/>
        </w:rPr>
        <w:t xml:space="preserve">应在货物发运前对其进行满足运输距离、防潮和防破损装卸等要求包装，以保证货物安全运达</w:t>
      </w:r>
      <w:r>
        <w:rPr>
          <w:rFonts w:hint="eastAsia"/>
          <w:szCs w:val="21"/>
        </w:rPr>
        <w:t xml:space="preserve">甲方</w:t>
      </w:r>
      <w:r>
        <w:rPr>
          <w:szCs w:val="21"/>
        </w:rPr>
        <w:t xml:space="preserve">指定地点。</w:t>
      </w:r>
      <w:r>
        <w:rPr>
          <w:szCs w:val="21"/>
        </w:rPr>
      </w:r>
      <w:r/>
    </w:p>
    <w:p>
      <w:pPr>
        <w:pStyle w:val="971"/>
        <w:ind w:firstLine="420"/>
        <w:spacing w:line="360" w:lineRule="auto"/>
        <w:rPr>
          <w:szCs w:val="21"/>
        </w:rPr>
      </w:pPr>
      <w:r>
        <w:rPr>
          <w:szCs w:val="21"/>
        </w:rPr>
        <w:t xml:space="preserve">11.2 使用说明书、质量检验证明书以及清单一并附于货物内。</w:t>
      </w:r>
      <w:r>
        <w:rPr>
          <w:szCs w:val="21"/>
        </w:rPr>
      </w:r>
      <w:r/>
    </w:p>
    <w:p>
      <w:pPr>
        <w:pStyle w:val="971"/>
        <w:ind w:firstLine="420"/>
        <w:spacing w:line="360" w:lineRule="auto"/>
        <w:rPr>
          <w:szCs w:val="21"/>
        </w:rPr>
      </w:pPr>
      <w:r>
        <w:rPr>
          <w:szCs w:val="21"/>
        </w:rPr>
        <w:t xml:space="preserve">11.3 </w:t>
      </w:r>
      <w:r>
        <w:rPr>
          <w:rFonts w:hint="eastAsia"/>
          <w:szCs w:val="21"/>
        </w:rPr>
        <w:t xml:space="preserve">乙方</w:t>
      </w:r>
      <w:r>
        <w:rPr>
          <w:szCs w:val="21"/>
        </w:rPr>
        <w:t xml:space="preserve">在货物发运手续办理完毕后24小时内或货到</w:t>
      </w:r>
      <w:r>
        <w:rPr>
          <w:rFonts w:hint="eastAsia"/>
          <w:szCs w:val="21"/>
        </w:rPr>
        <w:t xml:space="preserve">甲方</w:t>
      </w:r>
      <w:r>
        <w:rPr>
          <w:szCs w:val="21"/>
        </w:rPr>
        <w:t xml:space="preserve">48小时前通知</w:t>
      </w:r>
      <w:r>
        <w:rPr>
          <w:rFonts w:hint="eastAsia"/>
          <w:szCs w:val="21"/>
        </w:rPr>
        <w:t xml:space="preserve">甲方</w:t>
      </w:r>
      <w:r>
        <w:rPr>
          <w:szCs w:val="21"/>
        </w:rPr>
        <w:t xml:space="preserve">，以准备接货。</w:t>
      </w:r>
      <w:r>
        <w:rPr>
          <w:szCs w:val="21"/>
        </w:rPr>
      </w:r>
      <w:r/>
    </w:p>
    <w:p>
      <w:pPr>
        <w:pStyle w:val="971"/>
        <w:ind w:firstLine="420"/>
        <w:spacing w:line="360" w:lineRule="auto"/>
        <w:rPr>
          <w:szCs w:val="21"/>
        </w:rPr>
      </w:pPr>
      <w:r>
        <w:rPr>
          <w:szCs w:val="21"/>
        </w:rPr>
        <w:t xml:space="preserve">11.4 货物在交付</w:t>
      </w:r>
      <w:r>
        <w:rPr>
          <w:rFonts w:hint="eastAsia"/>
          <w:szCs w:val="21"/>
        </w:rPr>
        <w:t xml:space="preserve">甲方</w:t>
      </w:r>
      <w:r>
        <w:rPr>
          <w:szCs w:val="21"/>
        </w:rPr>
        <w:t xml:space="preserve">前发生的风险均由</w:t>
      </w:r>
      <w:r>
        <w:rPr>
          <w:rFonts w:hint="eastAsia"/>
          <w:szCs w:val="21"/>
        </w:rPr>
        <w:t xml:space="preserve">乙方</w:t>
      </w:r>
      <w:r>
        <w:rPr>
          <w:szCs w:val="21"/>
        </w:rPr>
        <w:t xml:space="preserve">负责。</w:t>
      </w:r>
      <w:r>
        <w:rPr>
          <w:szCs w:val="21"/>
        </w:rPr>
      </w:r>
      <w:r/>
    </w:p>
    <w:p>
      <w:pPr>
        <w:pStyle w:val="971"/>
        <w:ind w:firstLine="420"/>
        <w:spacing w:line="360" w:lineRule="auto"/>
        <w:rPr>
          <w:szCs w:val="21"/>
        </w:rPr>
      </w:pPr>
      <w:r>
        <w:rPr>
          <w:szCs w:val="21"/>
        </w:rPr>
        <w:t xml:space="preserve">11.5 货物在规定的交付期限内由</w:t>
      </w:r>
      <w:r>
        <w:rPr>
          <w:rFonts w:hint="eastAsia"/>
          <w:szCs w:val="21"/>
        </w:rPr>
        <w:t xml:space="preserve">乙方</w:t>
      </w:r>
      <w:r>
        <w:rPr>
          <w:szCs w:val="21"/>
        </w:rPr>
        <w:t xml:space="preserve">送达</w:t>
      </w:r>
      <w:r>
        <w:rPr>
          <w:rFonts w:hint="eastAsia"/>
          <w:szCs w:val="21"/>
        </w:rPr>
        <w:t xml:space="preserve">甲方</w:t>
      </w:r>
      <w:r>
        <w:rPr>
          <w:szCs w:val="21"/>
        </w:rPr>
        <w:t xml:space="preserve">指定的地点</w:t>
      </w:r>
      <w:r>
        <w:rPr>
          <w:rFonts w:hint="eastAsia"/>
          <w:szCs w:val="21"/>
        </w:rPr>
        <w:t xml:space="preserve">甲方</w:t>
      </w:r>
      <w:r>
        <w:rPr>
          <w:szCs w:val="21"/>
        </w:rPr>
        <w:t xml:space="preserve">出具签收单视为交付，</w:t>
      </w:r>
      <w:r>
        <w:rPr>
          <w:rFonts w:hint="eastAsia"/>
          <w:szCs w:val="21"/>
        </w:rPr>
        <w:t xml:space="preserve">乙方</w:t>
      </w:r>
      <w:r>
        <w:rPr>
          <w:szCs w:val="21"/>
        </w:rPr>
        <w:t xml:space="preserve">同时需通知</w:t>
      </w:r>
      <w:r>
        <w:rPr>
          <w:rFonts w:hint="eastAsia"/>
          <w:szCs w:val="21"/>
        </w:rPr>
        <w:t xml:space="preserve">甲方</w:t>
      </w:r>
      <w:r>
        <w:rPr>
          <w:szCs w:val="21"/>
        </w:rPr>
        <w:t xml:space="preserve">货物已送达。</w:t>
      </w:r>
      <w:r>
        <w:rPr>
          <w:szCs w:val="21"/>
        </w:rPr>
      </w:r>
      <w:r/>
    </w:p>
    <w:p>
      <w:pPr>
        <w:pStyle w:val="971"/>
        <w:spacing w:line="360" w:lineRule="auto"/>
        <w:rPr>
          <w:szCs w:val="21"/>
        </w:rPr>
      </w:pPr>
      <w:r>
        <w:rPr>
          <w:szCs w:val="21"/>
        </w:rPr>
        <w:t xml:space="preserve">十二、违约责任</w:t>
      </w:r>
      <w:r>
        <w:rPr>
          <w:szCs w:val="21"/>
        </w:rPr>
      </w:r>
      <w:r/>
    </w:p>
    <w:p>
      <w:pPr>
        <w:pStyle w:val="971"/>
        <w:ind w:firstLine="420"/>
        <w:spacing w:line="360" w:lineRule="auto"/>
        <w:rPr>
          <w:szCs w:val="21"/>
        </w:rPr>
      </w:pPr>
      <w:r>
        <w:rPr>
          <w:szCs w:val="21"/>
        </w:rPr>
        <w:t xml:space="preserve">12.1 </w:t>
      </w:r>
      <w:r>
        <w:rPr>
          <w:rFonts w:hint="eastAsia"/>
          <w:szCs w:val="21"/>
        </w:rPr>
        <w:t xml:space="preserve">甲方</w:t>
      </w:r>
      <w:r>
        <w:rPr>
          <w:szCs w:val="21"/>
        </w:rPr>
        <w:t xml:space="preserve">无正当理由拒收货物的，</w:t>
      </w:r>
      <w:r>
        <w:rPr>
          <w:rFonts w:hint="eastAsia"/>
          <w:szCs w:val="21"/>
        </w:rPr>
        <w:t xml:space="preserve">甲方</w:t>
      </w:r>
      <w:r>
        <w:rPr>
          <w:szCs w:val="21"/>
        </w:rPr>
        <w:t xml:space="preserve">向</w:t>
      </w:r>
      <w:r>
        <w:rPr>
          <w:rFonts w:hint="eastAsia"/>
          <w:szCs w:val="21"/>
        </w:rPr>
        <w:t xml:space="preserve">乙方</w:t>
      </w:r>
      <w:r>
        <w:rPr>
          <w:szCs w:val="21"/>
        </w:rPr>
        <w:t xml:space="preserve">偿付拒收货款总值的千分之五违约金。</w:t>
      </w:r>
      <w:r>
        <w:rPr>
          <w:szCs w:val="21"/>
        </w:rPr>
      </w:r>
      <w:r/>
    </w:p>
    <w:p>
      <w:pPr>
        <w:pStyle w:val="971"/>
        <w:ind w:firstLine="420"/>
        <w:spacing w:line="360" w:lineRule="auto"/>
        <w:rPr>
          <w:szCs w:val="21"/>
        </w:rPr>
      </w:pPr>
      <w:r>
        <w:rPr>
          <w:szCs w:val="21"/>
        </w:rPr>
        <w:t xml:space="preserve">12.2 </w:t>
      </w:r>
      <w:r>
        <w:rPr>
          <w:rFonts w:hint="eastAsia"/>
          <w:szCs w:val="21"/>
        </w:rPr>
        <w:t xml:space="preserve">甲方</w:t>
      </w:r>
      <w:r>
        <w:rPr>
          <w:szCs w:val="21"/>
        </w:rPr>
        <w:t xml:space="preserve">无故逾期验收和办理货款支付手续的，</w:t>
      </w:r>
      <w:r>
        <w:rPr>
          <w:rFonts w:hint="eastAsia"/>
          <w:szCs w:val="21"/>
        </w:rPr>
        <w:t xml:space="preserve">甲方</w:t>
      </w:r>
      <w:r>
        <w:rPr>
          <w:szCs w:val="21"/>
        </w:rPr>
        <w:t xml:space="preserve">应按逾期付款总额每日万分之五向</w:t>
      </w:r>
      <w:r>
        <w:rPr>
          <w:rFonts w:hint="eastAsia"/>
          <w:szCs w:val="21"/>
        </w:rPr>
        <w:t xml:space="preserve">乙方</w:t>
      </w:r>
      <w:r>
        <w:rPr>
          <w:szCs w:val="21"/>
        </w:rPr>
        <w:t xml:space="preserve">支付违约金。</w:t>
      </w:r>
      <w:r>
        <w:rPr>
          <w:szCs w:val="21"/>
        </w:rPr>
      </w:r>
      <w:r/>
    </w:p>
    <w:p>
      <w:pPr>
        <w:pStyle w:val="971"/>
        <w:ind w:firstLine="420"/>
        <w:spacing w:line="360" w:lineRule="auto"/>
        <w:rPr>
          <w:szCs w:val="21"/>
        </w:rPr>
      </w:pPr>
      <w:r>
        <w:rPr>
          <w:szCs w:val="21"/>
        </w:rPr>
        <w:t xml:space="preserve">12.3 </w:t>
      </w:r>
      <w:r>
        <w:rPr>
          <w:rFonts w:hint="eastAsia"/>
          <w:szCs w:val="21"/>
        </w:rPr>
        <w:t xml:space="preserve">乙方</w:t>
      </w:r>
      <w:r>
        <w:rPr>
          <w:szCs w:val="21"/>
        </w:rPr>
        <w:t xml:space="preserve">逾期交付货物的，</w:t>
      </w:r>
      <w:r>
        <w:rPr>
          <w:rFonts w:hint="eastAsia"/>
          <w:szCs w:val="21"/>
        </w:rPr>
        <w:t xml:space="preserve">乙方</w:t>
      </w:r>
      <w:r>
        <w:rPr>
          <w:szCs w:val="21"/>
        </w:rPr>
        <w:t xml:space="preserve">应按逾期交货总额每日万分之五向</w:t>
      </w:r>
      <w:r>
        <w:rPr>
          <w:rFonts w:hint="eastAsia"/>
          <w:szCs w:val="21"/>
        </w:rPr>
        <w:t xml:space="preserve">甲方</w:t>
      </w:r>
      <w:r>
        <w:rPr>
          <w:szCs w:val="21"/>
        </w:rPr>
        <w:t xml:space="preserve">支付违约金，由</w:t>
      </w:r>
      <w:r>
        <w:rPr>
          <w:rFonts w:hint="eastAsia"/>
          <w:szCs w:val="21"/>
        </w:rPr>
        <w:t xml:space="preserve">甲方</w:t>
      </w:r>
      <w:r>
        <w:rPr>
          <w:szCs w:val="21"/>
        </w:rPr>
        <w:t xml:space="preserve">从待付货款中扣除</w:t>
      </w:r>
      <w:r>
        <w:rPr>
          <w:rFonts w:hint="eastAsia"/>
          <w:szCs w:val="21"/>
        </w:rPr>
        <w:t xml:space="preserve">，上限为合同总额的30%</w:t>
      </w:r>
      <w:r>
        <w:rPr>
          <w:szCs w:val="21"/>
        </w:rPr>
        <w:t xml:space="preserve">。逾期超过约定日期10个工作日不能交货的，</w:t>
      </w:r>
      <w:r>
        <w:rPr>
          <w:rFonts w:hint="eastAsia"/>
          <w:szCs w:val="21"/>
        </w:rPr>
        <w:t xml:space="preserve">甲方</w:t>
      </w:r>
      <w:r>
        <w:rPr>
          <w:szCs w:val="21"/>
        </w:rPr>
        <w:t xml:space="preserve">可解除本合同或者起诉。</w:t>
      </w:r>
      <w:r>
        <w:rPr>
          <w:rFonts w:hint="eastAsia"/>
          <w:szCs w:val="21"/>
        </w:rPr>
        <w:t xml:space="preserve">乙方</w:t>
      </w:r>
      <w:r>
        <w:rPr>
          <w:szCs w:val="21"/>
        </w:rPr>
        <w:t xml:space="preserve">因逾期交货或因其他违约行为导致</w:t>
      </w:r>
      <w:r>
        <w:rPr>
          <w:rFonts w:hint="eastAsia"/>
          <w:szCs w:val="21"/>
        </w:rPr>
        <w:t xml:space="preserve">甲方</w:t>
      </w:r>
      <w:r>
        <w:rPr>
          <w:szCs w:val="21"/>
        </w:rPr>
        <w:t xml:space="preserve">解除合同的，</w:t>
      </w:r>
      <w:r>
        <w:rPr>
          <w:rFonts w:hint="eastAsia"/>
          <w:szCs w:val="21"/>
        </w:rPr>
        <w:t xml:space="preserve">乙方</w:t>
      </w:r>
      <w:r>
        <w:rPr>
          <w:szCs w:val="21"/>
        </w:rPr>
        <w:t xml:space="preserve">应向</w:t>
      </w:r>
      <w:r>
        <w:rPr>
          <w:rFonts w:hint="eastAsia"/>
          <w:szCs w:val="21"/>
        </w:rPr>
        <w:t xml:space="preserve">甲方</w:t>
      </w:r>
      <w:r>
        <w:rPr>
          <w:szCs w:val="21"/>
        </w:rPr>
        <w:t xml:space="preserve">支付合同总值5%的违约金，如造成</w:t>
      </w:r>
      <w:r>
        <w:rPr>
          <w:rFonts w:hint="eastAsia"/>
          <w:szCs w:val="21"/>
        </w:rPr>
        <w:t xml:space="preserve">甲方</w:t>
      </w:r>
      <w:r>
        <w:rPr>
          <w:szCs w:val="21"/>
        </w:rPr>
        <w:t xml:space="preserve">损失超过违约金的，超出部分由</w:t>
      </w:r>
      <w:r>
        <w:rPr>
          <w:rFonts w:hint="eastAsia"/>
          <w:szCs w:val="21"/>
        </w:rPr>
        <w:t xml:space="preserve">乙方</w:t>
      </w:r>
      <w:r>
        <w:rPr>
          <w:szCs w:val="21"/>
        </w:rPr>
        <w:t xml:space="preserve">继续承担赔偿责任。</w:t>
      </w:r>
      <w:r>
        <w:rPr>
          <w:szCs w:val="21"/>
        </w:rPr>
      </w:r>
      <w:r/>
    </w:p>
    <w:p>
      <w:pPr>
        <w:pStyle w:val="971"/>
        <w:ind w:firstLine="420"/>
        <w:spacing w:line="360" w:lineRule="auto"/>
        <w:rPr>
          <w:szCs w:val="21"/>
        </w:rPr>
      </w:pPr>
      <w:r>
        <w:rPr>
          <w:szCs w:val="21"/>
        </w:rPr>
        <w:t xml:space="preserve">12.4 </w:t>
      </w:r>
      <w:r>
        <w:rPr>
          <w:rFonts w:hint="eastAsia"/>
          <w:szCs w:val="21"/>
        </w:rPr>
        <w:t xml:space="preserve">乙方</w:t>
      </w:r>
      <w:r>
        <w:rPr>
          <w:szCs w:val="21"/>
        </w:rPr>
        <w:t xml:space="preserve">所交的货物品种、型号、规格、技术参数、质量不符合合同规定及采购文件规定标准的，</w:t>
      </w:r>
      <w:r>
        <w:rPr>
          <w:rFonts w:hint="eastAsia"/>
          <w:szCs w:val="21"/>
        </w:rPr>
        <w:t xml:space="preserve">甲方</w:t>
      </w:r>
      <w:r>
        <w:rPr>
          <w:szCs w:val="21"/>
        </w:rPr>
        <w:t xml:space="preserve">有权拒收该货物，</w:t>
      </w:r>
      <w:r>
        <w:rPr>
          <w:rFonts w:hint="eastAsia"/>
          <w:szCs w:val="21"/>
        </w:rPr>
        <w:t xml:space="preserve">乙方</w:t>
      </w:r>
      <w:r>
        <w:rPr>
          <w:szCs w:val="21"/>
        </w:rPr>
        <w:t xml:space="preserve">愿意更换货物但逾期交货的，按</w:t>
      </w:r>
      <w:r>
        <w:rPr>
          <w:rFonts w:hint="eastAsia"/>
          <w:szCs w:val="21"/>
        </w:rPr>
        <w:t xml:space="preserve">乙方</w:t>
      </w:r>
      <w:r>
        <w:rPr>
          <w:szCs w:val="21"/>
        </w:rPr>
        <w:t xml:space="preserve">逾期交货处理。</w:t>
      </w:r>
      <w:r>
        <w:rPr>
          <w:rFonts w:hint="eastAsia"/>
          <w:szCs w:val="21"/>
        </w:rPr>
        <w:t xml:space="preserve">乙方</w:t>
      </w:r>
      <w:r>
        <w:rPr>
          <w:szCs w:val="21"/>
        </w:rPr>
        <w:t xml:space="preserve">拒绝更换货物的，</w:t>
      </w:r>
      <w:r>
        <w:rPr>
          <w:rFonts w:hint="eastAsia"/>
          <w:szCs w:val="21"/>
        </w:rPr>
        <w:t xml:space="preserve">甲方</w:t>
      </w:r>
      <w:r>
        <w:rPr>
          <w:szCs w:val="21"/>
        </w:rPr>
        <w:t xml:space="preserve">可单方面解除合同。</w:t>
      </w:r>
      <w:r>
        <w:rPr>
          <w:szCs w:val="21"/>
        </w:rPr>
      </w:r>
      <w:r/>
    </w:p>
    <w:p>
      <w:pPr>
        <w:pStyle w:val="971"/>
        <w:ind w:firstLine="420"/>
        <w:spacing w:line="360" w:lineRule="auto"/>
        <w:rPr>
          <w:szCs w:val="21"/>
        </w:rPr>
      </w:pPr>
      <w:r>
        <w:rPr>
          <w:szCs w:val="21"/>
        </w:rPr>
        <w:t xml:space="preserve">12.5</w:t>
      </w:r>
      <w:r>
        <w:rPr>
          <w:rFonts w:hint="eastAsia"/>
          <w:szCs w:val="21"/>
        </w:rPr>
        <w:t xml:space="preserve">乙方</w:t>
      </w:r>
      <w:r>
        <w:rPr>
          <w:szCs w:val="21"/>
        </w:rPr>
        <w:t xml:space="preserve">所交的货物品种、规格、型号、技术参数、产品质量不符合合同约定和法律规定的，总（支）队一律拒收该货物，厂家实施更换货物或整改但逾期交货的，按厂家逾期交货处理，并追究违约责任；厂家未在合同约定的整改次数或期限内更换或整改的，总（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总（支）队有权追究厂家所造成的经济损失、法律和社会责任。签署本合同即视同</w:t>
      </w:r>
      <w:r>
        <w:rPr>
          <w:rFonts w:hint="eastAsia"/>
          <w:szCs w:val="21"/>
        </w:rPr>
        <w:t xml:space="preserve">乙方</w:t>
      </w:r>
      <w:r>
        <w:rPr>
          <w:szCs w:val="21"/>
        </w:rPr>
        <w:t xml:space="preserve">认可本条款。</w:t>
      </w:r>
      <w:r>
        <w:rPr>
          <w:szCs w:val="21"/>
        </w:rPr>
      </w:r>
      <w:r/>
    </w:p>
    <w:p>
      <w:pPr>
        <w:pStyle w:val="971"/>
        <w:spacing w:line="360" w:lineRule="auto"/>
        <w:rPr>
          <w:szCs w:val="21"/>
        </w:rPr>
      </w:pPr>
      <w:r>
        <w:rPr>
          <w:szCs w:val="21"/>
        </w:rPr>
        <w:t xml:space="preserve">十三、不可抗力事件处理</w:t>
      </w:r>
      <w:r>
        <w:rPr>
          <w:szCs w:val="21"/>
        </w:rPr>
      </w:r>
      <w:r/>
    </w:p>
    <w:p>
      <w:pPr>
        <w:pStyle w:val="1011"/>
        <w:ind w:firstLine="420"/>
        <w:spacing w:line="360" w:lineRule="auto"/>
        <w:rPr>
          <w:rFonts w:ascii="Times New Roman" w:hAnsi="Times New Roman"/>
          <w:sz w:val="21"/>
        </w:rPr>
      </w:pPr>
      <w:r>
        <w:rPr>
          <w:rFonts w:ascii="Times New Roman" w:hAnsi="Times New Roman"/>
          <w:sz w:val="21"/>
        </w:rPr>
        <w:t xml:space="preserve">13.1</w:t>
      </w:r>
      <w:r>
        <w:rPr>
          <w:rFonts w:ascii="Times New Roman" w:hAnsi="Times New Roman"/>
          <w:sz w:val="21"/>
        </w:rPr>
        <w:t xml:space="preserve">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rPr>
          <w:rFonts w:ascii="Times New Roman" w:hAnsi="Times New Roman"/>
          <w:sz w:val="21"/>
        </w:rPr>
      </w:r>
      <w:r/>
    </w:p>
    <w:p>
      <w:pPr>
        <w:pStyle w:val="971"/>
        <w:ind w:firstLine="420"/>
        <w:spacing w:line="360" w:lineRule="auto"/>
        <w:rPr>
          <w:szCs w:val="21"/>
        </w:rPr>
      </w:pPr>
      <w:r>
        <w:rPr>
          <w:szCs w:val="21"/>
        </w:rPr>
        <w:t xml:space="preserve">13.2 不可抗力事件发生后，应立即通知对方，并寄送有关权威机构出具的证明。</w:t>
      </w:r>
      <w:r>
        <w:rPr>
          <w:szCs w:val="21"/>
        </w:rPr>
      </w:r>
      <w:r/>
    </w:p>
    <w:p>
      <w:pPr>
        <w:pStyle w:val="971"/>
        <w:ind w:firstLine="420"/>
        <w:spacing w:line="360" w:lineRule="auto"/>
        <w:rPr>
          <w:szCs w:val="21"/>
        </w:rPr>
      </w:pPr>
      <w:r>
        <w:rPr>
          <w:szCs w:val="21"/>
        </w:rPr>
        <w:t xml:space="preserve">13.3 不可抗力事件延续120天以上，双方应通过友好协商，确定是否继续履行合同。</w:t>
      </w:r>
      <w:r>
        <w:rPr>
          <w:szCs w:val="21"/>
        </w:rPr>
      </w:r>
      <w:r/>
    </w:p>
    <w:p>
      <w:pPr>
        <w:pStyle w:val="971"/>
        <w:spacing w:line="360" w:lineRule="auto"/>
        <w:rPr>
          <w:szCs w:val="21"/>
        </w:rPr>
      </w:pPr>
      <w:r>
        <w:rPr>
          <w:szCs w:val="21"/>
        </w:rPr>
        <w:t xml:space="preserve">十四、诉讼</w:t>
      </w:r>
      <w:r>
        <w:rPr>
          <w:szCs w:val="21"/>
        </w:rPr>
      </w:r>
      <w:r/>
    </w:p>
    <w:p>
      <w:pPr>
        <w:pStyle w:val="971"/>
        <w:ind w:firstLine="420"/>
        <w:spacing w:line="360" w:lineRule="auto"/>
        <w:rPr>
          <w:szCs w:val="21"/>
        </w:rPr>
      </w:pPr>
      <w:r>
        <w:rPr>
          <w:szCs w:val="21"/>
        </w:rPr>
        <w:t xml:space="preserve">14.1 双方在执行合同中所发生的一切争议，应通过协商解决。如协商不成，可向合同签订地法院起诉。</w:t>
      </w:r>
      <w:r>
        <w:rPr>
          <w:szCs w:val="21"/>
        </w:rPr>
      </w:r>
      <w:r/>
    </w:p>
    <w:p>
      <w:pPr>
        <w:pStyle w:val="971"/>
        <w:spacing w:line="360" w:lineRule="auto"/>
        <w:rPr>
          <w:szCs w:val="21"/>
        </w:rPr>
      </w:pPr>
      <w:r>
        <w:rPr>
          <w:szCs w:val="21"/>
        </w:rPr>
        <w:t xml:space="preserve">十五、转包</w:t>
      </w:r>
      <w:r>
        <w:rPr>
          <w:szCs w:val="21"/>
        </w:rPr>
      </w:r>
      <w:r/>
    </w:p>
    <w:p>
      <w:pPr>
        <w:pStyle w:val="971"/>
        <w:ind w:firstLine="420"/>
        <w:spacing w:line="360" w:lineRule="auto"/>
        <w:rPr>
          <w:szCs w:val="21"/>
        </w:rPr>
      </w:pPr>
      <w:r>
        <w:rPr>
          <w:szCs w:val="21"/>
        </w:rPr>
        <w:t xml:space="preserve">14.1本合同禁止转包，本合同范围的货物，应由</w:t>
      </w:r>
      <w:r>
        <w:rPr>
          <w:rFonts w:hint="eastAsia"/>
          <w:szCs w:val="21"/>
        </w:rPr>
        <w:t xml:space="preserve">乙方</w:t>
      </w:r>
      <w:r>
        <w:rPr>
          <w:szCs w:val="21"/>
        </w:rPr>
        <w:t xml:space="preserve">直接供应的，不得转让他人供应。</w:t>
      </w:r>
      <w:r>
        <w:rPr>
          <w:szCs w:val="21"/>
        </w:rPr>
      </w:r>
      <w:r/>
    </w:p>
    <w:p>
      <w:pPr>
        <w:pStyle w:val="971"/>
        <w:spacing w:line="360" w:lineRule="auto"/>
        <w:rPr>
          <w:szCs w:val="21"/>
        </w:rPr>
      </w:pPr>
      <w:r>
        <w:rPr>
          <w:szCs w:val="21"/>
        </w:rPr>
        <w:t xml:space="preserve">十六、知识产权</w:t>
      </w:r>
      <w:r>
        <w:rPr>
          <w:szCs w:val="21"/>
        </w:rPr>
      </w:r>
      <w:r/>
    </w:p>
    <w:p>
      <w:pPr>
        <w:pStyle w:val="971"/>
        <w:ind w:firstLine="420"/>
        <w:spacing w:line="360" w:lineRule="auto"/>
        <w:rPr>
          <w:szCs w:val="21"/>
        </w:rPr>
      </w:pPr>
      <w:r>
        <w:rPr>
          <w:szCs w:val="21"/>
        </w:rPr>
        <w:t xml:space="preserve">15.1</w:t>
      </w:r>
      <w:r>
        <w:rPr>
          <w:rFonts w:hint="eastAsia"/>
          <w:szCs w:val="21"/>
        </w:rPr>
        <w:t xml:space="preserve">乙方</w:t>
      </w:r>
      <w:r>
        <w:rPr>
          <w:szCs w:val="21"/>
        </w:rPr>
        <w:t xml:space="preserve">应保证</w:t>
      </w:r>
      <w:r>
        <w:rPr>
          <w:rFonts w:hint="eastAsia"/>
          <w:szCs w:val="21"/>
        </w:rPr>
        <w:t xml:space="preserve">甲方</w:t>
      </w:r>
      <w:r>
        <w:rPr>
          <w:szCs w:val="21"/>
        </w:rPr>
        <w:t xml:space="preserve">在使用、接受本合同货物和服务或其任何一部分时不受第三方提出侵犯其专利权、版权、商标权和工业设计权等知识产权的起诉。一旦出现侵权，由</w:t>
      </w:r>
      <w:r>
        <w:rPr>
          <w:rFonts w:hint="eastAsia"/>
          <w:szCs w:val="21"/>
        </w:rPr>
        <w:t xml:space="preserve">乙方</w:t>
      </w:r>
      <w:r>
        <w:rPr>
          <w:szCs w:val="21"/>
        </w:rPr>
        <w:t xml:space="preserve">负全部责任。</w:t>
      </w:r>
      <w:r>
        <w:rPr>
          <w:szCs w:val="21"/>
        </w:rPr>
      </w:r>
      <w:r/>
    </w:p>
    <w:p>
      <w:pPr>
        <w:pStyle w:val="971"/>
        <w:spacing w:line="360" w:lineRule="auto"/>
        <w:rPr>
          <w:szCs w:val="21"/>
        </w:rPr>
      </w:pPr>
      <w:r>
        <w:rPr>
          <w:szCs w:val="21"/>
        </w:rPr>
        <w:t xml:space="preserve">十七、合同生效及其它</w:t>
      </w:r>
      <w:r>
        <w:rPr>
          <w:szCs w:val="21"/>
        </w:rPr>
      </w:r>
      <w:r/>
    </w:p>
    <w:p>
      <w:pPr>
        <w:pStyle w:val="971"/>
        <w:ind w:firstLine="420"/>
        <w:spacing w:line="360" w:lineRule="auto"/>
        <w:rPr>
          <w:szCs w:val="21"/>
        </w:rPr>
      </w:pPr>
      <w:r>
        <w:rPr>
          <w:szCs w:val="21"/>
        </w:rPr>
        <w:t xml:space="preserve">17.1 合同经甲乙双方法定代表或授权委托代表签字且加盖单位公章后生效。</w:t>
      </w:r>
      <w:r>
        <w:rPr>
          <w:szCs w:val="21"/>
        </w:rPr>
      </w:r>
      <w:r/>
    </w:p>
    <w:p>
      <w:pPr>
        <w:pStyle w:val="971"/>
        <w:ind w:firstLine="420"/>
        <w:spacing w:line="360" w:lineRule="auto"/>
        <w:rPr>
          <w:szCs w:val="21"/>
        </w:rPr>
      </w:pPr>
      <w:r>
        <w:rPr>
          <w:szCs w:val="21"/>
        </w:rPr>
        <w:t xml:space="preserve">17.2本合同未尽事宜，遵照《民法典》有关条文执行。</w:t>
      </w:r>
      <w:r>
        <w:rPr>
          <w:szCs w:val="21"/>
        </w:rPr>
      </w:r>
      <w:r/>
    </w:p>
    <w:p>
      <w:pPr>
        <w:pStyle w:val="971"/>
        <w:ind w:firstLine="420"/>
        <w:spacing w:line="360" w:lineRule="auto"/>
        <w:rPr>
          <w:szCs w:val="21"/>
        </w:rPr>
      </w:pPr>
      <w:r>
        <w:rPr>
          <w:szCs w:val="21"/>
        </w:rPr>
        <w:t xml:space="preserve">17.3本合同一式肆份，具有同等法律效力，</w:t>
      </w:r>
      <w:r>
        <w:rPr>
          <w:rFonts w:hint="eastAsia"/>
          <w:szCs w:val="21"/>
        </w:rPr>
        <w:t xml:space="preserve">甲方</w:t>
      </w:r>
      <w:r>
        <w:rPr>
          <w:szCs w:val="21"/>
        </w:rPr>
        <w:t xml:space="preserve">、</w:t>
      </w:r>
      <w:r>
        <w:rPr>
          <w:rFonts w:hint="eastAsia"/>
          <w:szCs w:val="21"/>
        </w:rPr>
        <w:t xml:space="preserve">乙方</w:t>
      </w:r>
      <w:r>
        <w:rPr>
          <w:szCs w:val="21"/>
        </w:rPr>
        <w:t xml:space="preserve">各执贰份。</w:t>
      </w:r>
      <w:r>
        <w:rPr>
          <w:szCs w:val="21"/>
        </w:rPr>
      </w:r>
      <w:r/>
    </w:p>
    <w:p>
      <w:pPr>
        <w:pStyle w:val="971"/>
        <w:ind w:firstLine="420"/>
        <w:spacing w:line="360" w:lineRule="auto"/>
        <w:rPr>
          <w:szCs w:val="21"/>
        </w:rPr>
      </w:pPr>
      <w:r>
        <w:rPr>
          <w:szCs w:val="21"/>
        </w:rPr>
        <w:t xml:space="preserve">17.4附件：</w:t>
      </w:r>
      <w:r>
        <w:rPr>
          <w:szCs w:val="21"/>
        </w:rPr>
      </w:r>
      <w:r/>
    </w:p>
    <w:p>
      <w:pPr>
        <w:pStyle w:val="971"/>
        <w:ind w:firstLine="420"/>
        <w:spacing w:line="360" w:lineRule="auto"/>
        <w:rPr>
          <w:szCs w:val="21"/>
        </w:rPr>
      </w:pPr>
      <w:r>
        <w:rPr>
          <w:szCs w:val="21"/>
        </w:rPr>
        <w:t xml:space="preserve">1、投标文件中服务承诺；</w:t>
      </w:r>
      <w:r>
        <w:rPr>
          <w:szCs w:val="21"/>
        </w:rPr>
      </w:r>
      <w:r/>
    </w:p>
    <w:p>
      <w:pPr>
        <w:pStyle w:val="971"/>
        <w:ind w:firstLine="420"/>
        <w:spacing w:line="360" w:lineRule="auto"/>
        <w:rPr>
          <w:szCs w:val="21"/>
        </w:rPr>
      </w:pPr>
      <w:r>
        <w:rPr>
          <w:szCs w:val="21"/>
        </w:rPr>
        <w:t xml:space="preserve">2、投标明细清单及产品图片（图片展示标签黏贴标记处）；</w:t>
      </w:r>
      <w:r>
        <w:rPr>
          <w:szCs w:val="21"/>
        </w:rPr>
      </w:r>
      <w:r/>
    </w:p>
    <w:p>
      <w:pPr>
        <w:pStyle w:val="971"/>
        <w:ind w:firstLine="420"/>
        <w:spacing w:line="360" w:lineRule="auto"/>
        <w:rPr>
          <w:szCs w:val="21"/>
        </w:rPr>
      </w:pPr>
      <w:r>
        <w:rPr>
          <w:szCs w:val="21"/>
        </w:rPr>
        <w:t xml:space="preserve">3、投标文件技术偏离表；</w:t>
      </w:r>
      <w:r>
        <w:rPr>
          <w:szCs w:val="21"/>
        </w:rPr>
      </w:r>
      <w:r/>
    </w:p>
    <w:p>
      <w:pPr>
        <w:pStyle w:val="971"/>
        <w:ind w:firstLine="420"/>
        <w:spacing w:line="360" w:lineRule="auto"/>
        <w:rPr>
          <w:szCs w:val="21"/>
        </w:rPr>
      </w:pPr>
      <w:r>
        <w:rPr>
          <w:szCs w:val="21"/>
        </w:rPr>
        <w:t xml:space="preserve">4、投标文件分项报价格。</w:t>
      </w:r>
      <w:r>
        <w:rPr>
          <w:szCs w:val="21"/>
        </w:rPr>
      </w:r>
      <w:r/>
    </w:p>
    <w:p>
      <w:pPr>
        <w:pStyle w:val="971"/>
        <w:ind w:firstLine="420"/>
        <w:spacing w:line="360" w:lineRule="auto"/>
        <w:rPr>
          <w:szCs w:val="21"/>
        </w:rPr>
      </w:pPr>
      <w:r>
        <w:rPr>
          <w:szCs w:val="21"/>
        </w:rPr>
        <w:t xml:space="preserve">补充条款：（支队根据实际情况与供货单位签署的售后服务承诺等保障合同履行的内容，但不得偏离合同实质性条款。）</w:t>
      </w:r>
      <w:r>
        <w:rPr>
          <w:szCs w:val="21"/>
        </w:rPr>
      </w:r>
      <w:r/>
    </w:p>
    <w:p>
      <w:pPr>
        <w:pStyle w:val="1092"/>
        <w:rPr>
          <w:rFonts w:ascii="Times New Roman"/>
          <w:sz w:val="21"/>
          <w:szCs w:val="21"/>
        </w:rPr>
      </w:pPr>
      <w:r>
        <w:rPr>
          <w:rFonts w:ascii="Times New Roman"/>
          <w:sz w:val="21"/>
          <w:szCs w:val="21"/>
        </w:rPr>
      </w:r>
      <w:r/>
    </w:p>
    <w:tbl>
      <w:tblPr>
        <w:tblW w:w="4999"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5192"/>
        <w:gridCol w:w="4474"/>
      </w:tblGrid>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pStyle w:val="971"/>
              <w:rPr>
                <w:szCs w:val="21"/>
              </w:rPr>
            </w:pPr>
            <w:r>
              <w:rPr>
                <w:szCs w:val="21"/>
              </w:rPr>
              <w:t xml:space="preserve">甲    方:</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pStyle w:val="971"/>
              <w:rPr>
                <w:szCs w:val="21"/>
              </w:rPr>
            </w:pPr>
            <w:r>
              <w:rPr>
                <w:szCs w:val="21"/>
              </w:rPr>
              <w:t xml:space="preserve">乙    方：</w:t>
            </w:r>
            <w:r>
              <w:rPr>
                <w:szCs w:val="21"/>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pStyle w:val="971"/>
              <w:rPr>
                <w:szCs w:val="21"/>
              </w:rPr>
            </w:pPr>
            <w:r>
              <w:rPr>
                <w:szCs w:val="21"/>
              </w:rPr>
              <w:t xml:space="preserve">单位名称（盖章）：</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pStyle w:val="971"/>
              <w:rPr>
                <w:szCs w:val="21"/>
              </w:rPr>
            </w:pPr>
            <w:r>
              <w:rPr>
                <w:szCs w:val="21"/>
              </w:rPr>
              <w:t xml:space="preserve">单位名称（盖章）:</w:t>
            </w:r>
            <w:r>
              <w:rPr>
                <w:szCs w:val="21"/>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pStyle w:val="971"/>
              <w:rPr>
                <w:szCs w:val="21"/>
              </w:rPr>
            </w:pPr>
            <w:r>
              <w:rPr>
                <w:szCs w:val="21"/>
              </w:rPr>
              <w:t xml:space="preserve">单位地址：</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pStyle w:val="971"/>
              <w:rPr>
                <w:szCs w:val="21"/>
              </w:rPr>
            </w:pPr>
            <w:r>
              <w:rPr>
                <w:szCs w:val="21"/>
              </w:rPr>
              <w:t xml:space="preserve">单位地址:</w:t>
            </w:r>
            <w:r>
              <w:rPr>
                <w:szCs w:val="21"/>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pStyle w:val="971"/>
              <w:rPr>
                <w:szCs w:val="21"/>
              </w:rPr>
            </w:pPr>
            <w:r>
              <w:rPr>
                <w:szCs w:val="21"/>
              </w:rPr>
              <w:t xml:space="preserve">法定代表人：</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pStyle w:val="971"/>
              <w:rPr>
                <w:szCs w:val="21"/>
              </w:rPr>
            </w:pPr>
            <w:r>
              <w:rPr>
                <w:szCs w:val="21"/>
              </w:rPr>
              <w:t xml:space="preserve">法定代表人：</w:t>
            </w:r>
            <w:r>
              <w:rPr>
                <w:szCs w:val="21"/>
              </w:rPr>
            </w:r>
            <w:r/>
          </w:p>
        </w:tc>
      </w:tr>
      <w:tr>
        <w:trPr>
          <w:trHeight w:val="76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5" w:type="dxa"/>
            <w:vAlign w:val="center"/>
            <w:textDirection w:val="lrTb"/>
            <w:noWrap w:val="false"/>
          </w:tcPr>
          <w:p>
            <w:pPr>
              <w:pStyle w:val="971"/>
              <w:rPr>
                <w:szCs w:val="21"/>
              </w:rPr>
            </w:pPr>
            <w:r>
              <w:rPr>
                <w:szCs w:val="21"/>
              </w:rPr>
              <w:t xml:space="preserve">委托代理人：</w:t>
            </w:r>
            <w:r>
              <w:rPr>
                <w:szCs w:val="21"/>
              </w:rPr>
            </w:r>
            <w:r/>
          </w:p>
          <w:p>
            <w:pPr>
              <w:pStyle w:val="971"/>
              <w:rPr>
                <w:szCs w:val="21"/>
              </w:rPr>
            </w:pPr>
            <w:r>
              <w:rPr>
                <w:szCs w:val="21"/>
              </w:rPr>
              <w:t xml:space="preserve">签约日期：</w:t>
            </w:r>
            <w:r>
              <w:rPr>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4" w:type="dxa"/>
            <w:vAlign w:val="center"/>
            <w:textDirection w:val="lrTb"/>
            <w:noWrap w:val="false"/>
          </w:tcPr>
          <w:p>
            <w:pPr>
              <w:pStyle w:val="971"/>
              <w:rPr>
                <w:szCs w:val="21"/>
              </w:rPr>
            </w:pPr>
            <w:r>
              <w:rPr>
                <w:szCs w:val="21"/>
              </w:rPr>
              <w:t xml:space="preserve">委托代理人：</w:t>
            </w:r>
            <w:r>
              <w:rPr>
                <w:szCs w:val="21"/>
              </w:rPr>
            </w:r>
            <w:r/>
          </w:p>
          <w:p>
            <w:pPr>
              <w:pStyle w:val="971"/>
              <w:rPr>
                <w:szCs w:val="21"/>
              </w:rPr>
            </w:pPr>
            <w:r>
              <w:rPr>
                <w:szCs w:val="21"/>
              </w:rPr>
              <w:t xml:space="preserve">签约日期：</w:t>
            </w:r>
            <w:r>
              <w:rPr>
                <w:szCs w:val="21"/>
              </w:rPr>
            </w:r>
            <w:r/>
          </w:p>
        </w:tc>
      </w:tr>
    </w:tbl>
    <w:p>
      <w:pPr>
        <w:pStyle w:val="971"/>
        <w:rPr>
          <w:lang w:val="zh-CN"/>
        </w:rPr>
        <w:sectPr>
          <w:footerReference w:type="default" r:id="rId10"/>
          <w:footerReference w:type="first" r:id="rId11"/>
          <w:footnotePr/>
          <w:endnotePr/>
          <w:type w:val="nextPage"/>
          <w:pgSz w:w="11905" w:h="16838" w:orient="portrait"/>
          <w:pgMar w:top="850" w:right="850" w:bottom="850" w:left="1417" w:header="397" w:footer="454" w:gutter="0"/>
          <w:pgNumType w:start="1"/>
          <w:cols w:num="1" w:sep="0" w:space="1701" w:equalWidth="1"/>
          <w:docGrid w:linePitch="360"/>
          <w:titlePg/>
        </w:sectPr>
      </w:pPr>
      <w:r>
        <w:rPr>
          <w:lang w:val="zh-CN"/>
        </w:rPr>
      </w:r>
      <w:r/>
    </w:p>
    <w:p>
      <w:pPr>
        <w:pStyle w:val="971"/>
        <w:rPr>
          <w:b/>
          <w:bCs/>
          <w:lang w:val="zh-CN"/>
        </w:rPr>
        <w:outlineLvl w:val="2"/>
      </w:pPr>
      <w:r>
        <w:rPr>
          <w:b/>
          <w:bCs/>
          <w:lang w:val="zh-CN"/>
        </w:rPr>
        <w:t xml:space="preserve">合同附件：</w:t>
      </w:r>
      <w:r>
        <w:rPr>
          <w:b/>
          <w:bCs/>
          <w:lang w:val="zh-CN"/>
        </w:rPr>
      </w:r>
      <w:r/>
    </w:p>
    <w:p>
      <w:pPr>
        <w:pStyle w:val="971"/>
      </w:pPr>
      <w:r/>
      <w:r/>
    </w:p>
    <w:p>
      <w:pPr>
        <w:pStyle w:val="971"/>
        <w:jc w:val="center"/>
        <w:widowControl/>
        <w:rPr>
          <w:b/>
          <w:szCs w:val="21"/>
        </w:rPr>
      </w:pPr>
      <w:r>
        <w:rPr>
          <w:b/>
          <w:szCs w:val="21"/>
        </w:rPr>
        <w:t xml:space="preserve">消防装备物资信息采集系统（企业）</w:t>
      </w:r>
      <w:r>
        <w:rPr>
          <w:b/>
          <w:szCs w:val="21"/>
        </w:rPr>
      </w:r>
      <w:r/>
    </w:p>
    <w:p>
      <w:pPr>
        <w:pStyle w:val="971"/>
        <w:numPr>
          <w:ilvl w:val="0"/>
          <w:numId w:val="6"/>
        </w:numPr>
        <w:ind w:left="0"/>
        <w:widowControl/>
        <w:rPr>
          <w:szCs w:val="21"/>
        </w:rPr>
        <w:outlineLvl w:val="1"/>
      </w:pPr>
      <w:r>
        <w:rPr>
          <w:szCs w:val="21"/>
        </w:rPr>
        <w:t xml:space="preserve">系统使用地址</w:t>
      </w:r>
      <w:r>
        <w:rPr>
          <w:szCs w:val="21"/>
        </w:rPr>
      </w:r>
      <w:r/>
    </w:p>
    <w:p>
      <w:pPr>
        <w:pStyle w:val="971"/>
        <w:widowControl/>
        <w:rPr>
          <w:szCs w:val="21"/>
        </w:rPr>
      </w:pPr>
      <w:r>
        <w:rPr>
          <w:szCs w:val="21"/>
        </w:rPr>
        <w:t xml:space="preserve">http://xfzb.119.gov.cn</w:t>
      </w:r>
      <w:r>
        <w:rPr>
          <w:szCs w:val="21"/>
        </w:rPr>
      </w:r>
      <w:r/>
    </w:p>
    <w:p>
      <w:pPr>
        <w:pStyle w:val="971"/>
        <w:numPr>
          <w:ilvl w:val="0"/>
          <w:numId w:val="6"/>
        </w:numPr>
        <w:ind w:left="0"/>
        <w:widowControl/>
        <w:rPr>
          <w:szCs w:val="21"/>
        </w:rPr>
        <w:outlineLvl w:val="1"/>
      </w:pPr>
      <w:r>
        <w:rPr>
          <w:szCs w:val="21"/>
        </w:rPr>
        <w:t xml:space="preserve">使用流程</w:t>
      </w:r>
      <w:r>
        <w:rPr>
          <w:szCs w:val="21"/>
        </w:rPr>
      </w:r>
      <w:r/>
    </w:p>
    <w:p>
      <w:pPr>
        <w:pStyle w:val="971"/>
        <w:widowControl/>
        <w:rPr>
          <w:szCs w:val="21"/>
        </w:rPr>
      </w:pPr>
      <w:r>
        <w:rPr>
          <w:szCs w:val="21"/>
        </w:rPr>
        <mc:AlternateContent>
          <mc:Choice Requires="wpg">
            <w:drawing>
              <wp:inline xmlns:wp="http://schemas.openxmlformats.org/drawingml/2006/wordprocessingDrawing" distT="0" distB="0" distL="0" distR="0">
                <wp:extent cx="5276939" cy="102853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76938" cy="1028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5pt;height:81.0pt;mso-wrap-distance-left:0.0pt;mso-wrap-distance-top:0.0pt;mso-wrap-distance-right:0.0pt;mso-wrap-distance-bottom:0.0pt;" stroked="f">
                <v:path textboxrect="0,0,0,0"/>
                <v:imagedata r:id="rId14" o:title=""/>
              </v:shape>
            </w:pict>
          </mc:Fallback>
        </mc:AlternateContent>
      </w:r>
      <w:r>
        <w:rPr>
          <w:szCs w:val="21"/>
        </w:rPr>
      </w:r>
      <w:r/>
    </w:p>
    <w:p>
      <w:pPr>
        <w:pStyle w:val="971"/>
        <w:jc w:val="center"/>
        <w:widowControl/>
        <w:rPr>
          <w:szCs w:val="21"/>
        </w:rPr>
      </w:pPr>
      <w:r>
        <w:rPr>
          <w:szCs w:val="21"/>
        </w:rPr>
        <w:t xml:space="preserve">图1 企业装备信息采集使用流程图</w:t>
      </w:r>
      <w:r>
        <w:rPr>
          <w:szCs w:val="21"/>
        </w:rPr>
      </w:r>
      <w:r/>
    </w:p>
    <w:p>
      <w:pPr>
        <w:pStyle w:val="971"/>
        <w:numPr>
          <w:ilvl w:val="0"/>
          <w:numId w:val="7"/>
        </w:numPr>
        <w:widowControl/>
        <w:rPr>
          <w:szCs w:val="21"/>
        </w:rPr>
        <w:outlineLvl w:val="2"/>
      </w:pPr>
      <w:r>
        <w:rPr>
          <w:szCs w:val="21"/>
        </w:rPr>
        <w:t xml:space="preserve">企业注册</w:t>
      </w:r>
      <w:r>
        <w:rPr>
          <w:szCs w:val="21"/>
        </w:rPr>
      </w:r>
      <w:r/>
    </w:p>
    <w:p>
      <w:pPr>
        <w:pStyle w:val="971"/>
        <w:widowControl/>
        <w:rPr>
          <w:szCs w:val="21"/>
        </w:rPr>
      </w:pPr>
      <w:r>
        <w:rPr>
          <w:szCs w:val="21"/>
        </w:rPr>
        <w:t xml:space="preserve">企业在系统中注册申请系统使用账号，须提供工商营业注册凭证扫描件等基础信息；</w:t>
      </w:r>
      <w:r>
        <w:rPr>
          <w:szCs w:val="21"/>
        </w:rPr>
      </w:r>
      <w:r/>
    </w:p>
    <w:p>
      <w:pPr>
        <w:pStyle w:val="971"/>
        <w:numPr>
          <w:ilvl w:val="0"/>
          <w:numId w:val="7"/>
        </w:numPr>
        <w:widowControl/>
        <w:rPr>
          <w:szCs w:val="21"/>
        </w:rPr>
        <w:outlineLvl w:val="2"/>
      </w:pPr>
      <w:r>
        <w:rPr>
          <w:szCs w:val="21"/>
        </w:rPr>
        <w:t xml:space="preserve">企业信息完善</w:t>
      </w:r>
      <w:r>
        <w:rPr>
          <w:szCs w:val="21"/>
        </w:rPr>
      </w:r>
      <w:r/>
    </w:p>
    <w:p>
      <w:pPr>
        <w:pStyle w:val="971"/>
        <w:widowControl/>
        <w:rPr>
          <w:szCs w:val="21"/>
        </w:rPr>
      </w:pPr>
      <w:r>
        <w:rPr>
          <w:szCs w:val="21"/>
        </w:rPr>
        <w:t xml:space="preserve">企业注册审核通过后，登录系统并完善其GIS位置信息，售后机构，生产能力等信息。</w:t>
      </w:r>
      <w:r>
        <w:rPr>
          <w:szCs w:val="21"/>
        </w:rPr>
      </w:r>
      <w:r/>
    </w:p>
    <w:p>
      <w:pPr>
        <w:pStyle w:val="971"/>
        <w:numPr>
          <w:ilvl w:val="0"/>
          <w:numId w:val="7"/>
        </w:numPr>
        <w:widowControl/>
        <w:rPr>
          <w:szCs w:val="21"/>
        </w:rPr>
        <w:outlineLvl w:val="2"/>
      </w:pPr>
      <w:r>
        <w:rPr>
          <w:szCs w:val="21"/>
        </w:rPr>
        <w:t xml:space="preserve">产品信息录入</w:t>
      </w:r>
      <w:r>
        <w:rPr>
          <w:szCs w:val="21"/>
        </w:rPr>
      </w:r>
      <w:r/>
    </w:p>
    <w:p>
      <w:pPr>
        <w:pStyle w:val="971"/>
        <w:widowControl/>
        <w:rPr>
          <w:szCs w:val="21"/>
        </w:rPr>
      </w:pPr>
      <w:r>
        <w:rPr>
          <w:szCs w:val="21"/>
        </w:rPr>
        <w:t xml:space="preserve">各装备企业严格按照装备物资分类及核心参数标准，在系统上填写产品信息。</w:t>
      </w:r>
      <w:r>
        <w:rPr>
          <w:szCs w:val="21"/>
        </w:rPr>
      </w:r>
      <w:r/>
    </w:p>
    <w:p>
      <w:pPr>
        <w:pStyle w:val="971"/>
        <w:numPr>
          <w:ilvl w:val="0"/>
          <w:numId w:val="7"/>
        </w:numPr>
        <w:widowControl/>
        <w:rPr>
          <w:szCs w:val="21"/>
        </w:rPr>
        <w:outlineLvl w:val="2"/>
      </w:pPr>
      <w:r>
        <w:rPr>
          <w:szCs w:val="21"/>
        </w:rPr>
        <w:t xml:space="preserve">装备赋码申请</w:t>
      </w:r>
      <w:r>
        <w:rPr>
          <w:szCs w:val="21"/>
        </w:rPr>
      </w:r>
      <w:r/>
    </w:p>
    <w:p>
      <w:pPr>
        <w:pStyle w:val="971"/>
        <w:widowControl/>
        <w:rPr>
          <w:szCs w:val="21"/>
        </w:rPr>
      </w:pPr>
      <w:r>
        <w:rPr>
          <w:szCs w:val="21"/>
        </w:rPr>
        <w:t xml:space="preserve">各装备企业按照实际交付需要，申请装备编码，申请通过后，系统自动配发装备编码以及参考二维码。</w:t>
      </w:r>
      <w:r>
        <w:rPr>
          <w:szCs w:val="21"/>
        </w:rPr>
      </w:r>
      <w:r/>
    </w:p>
    <w:p>
      <w:pPr>
        <w:pStyle w:val="971"/>
        <w:numPr>
          <w:ilvl w:val="0"/>
          <w:numId w:val="7"/>
        </w:numPr>
        <w:widowControl/>
        <w:rPr>
          <w:szCs w:val="21"/>
        </w:rPr>
        <w:outlineLvl w:val="2"/>
      </w:pPr>
      <w:r>
        <w:rPr>
          <w:szCs w:val="21"/>
        </w:rPr>
        <w:t xml:space="preserve">企业装备赋码</w:t>
      </w:r>
      <w:r>
        <w:rPr>
          <w:szCs w:val="21"/>
        </w:rPr>
      </w:r>
      <w:r/>
    </w:p>
    <w:p>
      <w:pPr>
        <w:pStyle w:val="971"/>
        <w:widowControl/>
        <w:rPr>
          <w:szCs w:val="21"/>
        </w:rPr>
      </w:pPr>
      <w:r>
        <w:rPr>
          <w:szCs w:val="21"/>
        </w:rPr>
        <w:t xml:space="preserve">企业申请编码通过后，按照物联网标签赋码规范安装标签，统一交付队伍。</w:t>
      </w:r>
      <w:r>
        <w:rPr>
          <w:szCs w:val="21"/>
        </w:rPr>
      </w:r>
      <w:r/>
    </w:p>
    <w:p>
      <w:pPr>
        <w:pStyle w:val="971"/>
        <w:numPr>
          <w:ilvl w:val="0"/>
          <w:numId w:val="7"/>
        </w:numPr>
        <w:widowControl/>
        <w:rPr>
          <w:szCs w:val="21"/>
        </w:rPr>
        <w:outlineLvl w:val="2"/>
      </w:pPr>
      <w:r>
        <w:rPr>
          <w:szCs w:val="21"/>
        </w:rPr>
        <w:t xml:space="preserve">队伍验收</w:t>
      </w:r>
      <w:r>
        <w:rPr>
          <w:szCs w:val="21"/>
        </w:rPr>
      </w:r>
      <w:r/>
    </w:p>
    <w:p>
      <w:pPr>
        <w:pStyle w:val="971"/>
        <w:widowControl/>
        <w:rPr>
          <w:szCs w:val="21"/>
        </w:rPr>
      </w:pPr>
      <w:r>
        <w:rPr>
          <w:szCs w:val="21"/>
        </w:rPr>
        <w:t xml:space="preserve">队伍接收带编码的装备，统一交付验收。</w:t>
      </w:r>
      <w:r>
        <w:rPr>
          <w:szCs w:val="21"/>
        </w:rPr>
      </w:r>
      <w:r/>
    </w:p>
    <w:p>
      <w:pPr>
        <w:pStyle w:val="971"/>
        <w:widowControl/>
        <w:rPr>
          <w:szCs w:val="21"/>
        </w:rPr>
        <w:outlineLvl w:val="1"/>
      </w:pPr>
      <w:r>
        <w:rPr>
          <w:szCs w:val="21"/>
        </w:rPr>
        <w:t xml:space="preserve">（三）技术支持联系方式</w:t>
      </w:r>
      <w:r>
        <w:rPr>
          <w:szCs w:val="21"/>
        </w:rPr>
      </w:r>
      <w:r/>
    </w:p>
    <w:p>
      <w:pPr>
        <w:pStyle w:val="971"/>
        <w:widowControl/>
        <w:rPr>
          <w:szCs w:val="21"/>
        </w:rPr>
      </w:pPr>
      <w:r>
        <w:rPr>
          <w:szCs w:val="21"/>
        </w:rPr>
        <w:t xml:space="preserve">马英虎  15380884762； 林凯同 15032108289</w:t>
      </w:r>
      <w:r>
        <w:rPr>
          <w:szCs w:val="21"/>
        </w:rPr>
      </w:r>
      <w:r/>
    </w:p>
    <w:p>
      <w:pPr>
        <w:pStyle w:val="1092"/>
        <w:spacing w:after="0"/>
        <w:rPr>
          <w:rFonts w:ascii="Times New Roman"/>
          <w:lang w:val="zh-CN"/>
        </w:rPr>
      </w:pPr>
      <w:r>
        <w:rPr>
          <w:rFonts w:ascii="Times New Roman"/>
          <w:lang w:val="zh-CN"/>
        </w:rPr>
      </w:r>
      <w:r/>
    </w:p>
    <w:p>
      <w:pPr>
        <w:pStyle w:val="971"/>
        <w:rPr>
          <w:szCs w:val="21"/>
          <w:lang w:val="zh-CN"/>
        </w:rPr>
      </w:pPr>
      <w:r>
        <w:rPr>
          <w:bCs/>
          <w:szCs w:val="21"/>
        </w:rPr>
        <w:t xml:space="preserve">二维码符号及RFID标签粘贴位置标准及要求</w:t>
      </w:r>
      <w:r>
        <w:rPr>
          <w:szCs w:val="21"/>
          <w:lang w:val="zh-CN"/>
        </w:rPr>
      </w:r>
      <w:r/>
    </w:p>
    <w:p>
      <w:pPr>
        <w:pStyle w:val="1092"/>
        <w:spacing w:after="0"/>
        <w:rPr>
          <w:rFonts w:ascii="Times New Roman"/>
          <w:sz w:val="21"/>
          <w:szCs w:val="21"/>
        </w:rPr>
      </w:pPr>
      <w:r>
        <w:rPr>
          <w:rFonts w:ascii="Times New Roman"/>
          <w:sz w:val="21"/>
          <w:szCs w:val="21"/>
        </w:rPr>
      </w:r>
      <w:r/>
    </w:p>
    <w:p>
      <w:pPr>
        <w:pStyle w:val="971"/>
        <w:jc w:val="center"/>
        <w:rPr>
          <w:rFonts w:hint="eastAsia" w:ascii="宋体" w:hAnsi="宋体" w:cs="Courier New"/>
          <w:color w:val="000000"/>
          <w:sz w:val="24"/>
          <w:szCs w:val="24"/>
        </w:rPr>
      </w:pPr>
      <w:r>
        <w:rPr>
          <w:szCs w:val="21"/>
        </w:rPr>
        <w:t xml:space="preserve">二维码符号及RFID标签粘贴位置标准及要求待合同签订后再</w:t>
      </w:r>
      <w:r>
        <w:rPr>
          <w:rFonts w:hint="eastAsia"/>
          <w:szCs w:val="21"/>
        </w:rPr>
        <w:t xml:space="preserve">中标供应商</w:t>
      </w:r>
      <w:r>
        <w:rPr>
          <w:szCs w:val="21"/>
        </w:rPr>
        <w:t xml:space="preserve">参照</w:t>
      </w:r>
      <w:r>
        <w:rPr>
          <w:rFonts w:hint="eastAsia"/>
          <w:szCs w:val="21"/>
        </w:rPr>
        <w:t xml:space="preserve">采购人</w:t>
      </w:r>
      <w:r>
        <w:rPr>
          <w:szCs w:val="21"/>
        </w:rPr>
        <w:t xml:space="preserve">的“二维码符号及RFID标签粘贴位置标准”中的标准要求进行实施。</w:t>
      </w:r>
      <w:r>
        <w:rPr>
          <w:rFonts w:hint="eastAsia" w:ascii="黑体" w:hAnsi="华文中宋" w:eastAsia="黑体"/>
          <w:b w:val="0"/>
          <w:bCs w:val="0"/>
          <w:sz w:val="28"/>
          <w:szCs w:val="28"/>
        </w:rPr>
        <w:br w:type="page" w:clear="all"/>
      </w:r>
      <w:bookmarkEnd w:id="175"/>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971"/>
        <w:spacing w:line="480" w:lineRule="exact"/>
        <w:rPr>
          <w:rFonts w:hint="eastAsia" w:ascii="仿宋" w:hAnsi="仿宋" w:eastAsia="仿宋"/>
          <w:color w:val="000000"/>
          <w:sz w:val="28"/>
          <w:szCs w:val="28"/>
        </w:rPr>
      </w:pPr>
      <w:r/>
      <w:bookmarkStart w:id="182" w:name="_Toc26554093"/>
      <w:r/>
      <w:bookmarkStart w:id="183" w:name="_Toc49090575"/>
      <w:r>
        <w:rPr>
          <w:rFonts w:hint="eastAsia" w:ascii="仿宋" w:hAnsi="仿宋" w:eastAsia="仿宋"/>
          <w:color w:val="000000"/>
          <w:sz w:val="28"/>
          <w:szCs w:val="28"/>
        </w:rPr>
        <w:t xml:space="preserve">项目属性:货物类项目。</w:t>
      </w:r>
      <w:r>
        <w:rPr>
          <w:rFonts w:hint="eastAsia" w:ascii="仿宋" w:hAnsi="仿宋" w:eastAsia="仿宋"/>
          <w:color w:val="000000"/>
          <w:sz w:val="28"/>
          <w:szCs w:val="28"/>
        </w:rPr>
      </w:r>
      <w:r/>
    </w:p>
    <w:p>
      <w:pPr>
        <w:pStyle w:val="97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ascii="仿宋" w:hAnsi="仿宋" w:eastAsia="仿宋"/>
          <w:b/>
          <w:color w:val="000000"/>
          <w:sz w:val="28"/>
          <w:szCs w:val="28"/>
        </w:rPr>
      </w:r>
      <w:r/>
    </w:p>
    <w:tbl>
      <w:tblPr>
        <w:tblpPr w:horzAnchor="text" w:tblpXSpec="center" w:vertAnchor="text" w:tblpY="1" w:leftFromText="180" w:topFromText="0" w:rightFromText="180" w:bottomFromText="0"/>
        <w:tblW w:w="92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3"/>
        <w:gridCol w:w="634"/>
        <w:gridCol w:w="737"/>
        <w:gridCol w:w="533"/>
        <w:gridCol w:w="560"/>
        <w:gridCol w:w="1053"/>
        <w:gridCol w:w="707"/>
        <w:gridCol w:w="973"/>
        <w:gridCol w:w="760"/>
        <w:gridCol w:w="1000"/>
        <w:gridCol w:w="907"/>
        <w:gridCol w:w="853"/>
      </w:tblGrid>
      <w:tr>
        <w:trPr>
          <w:trHeight w:val="1408"/>
        </w:trPr>
        <w:tc>
          <w:tcPr>
            <w:shd w:val="clear" w:color="auto" w:fill="ffffff"/>
            <w:tcW w:w="543"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分包</w:t>
            </w:r>
            <w:r>
              <w:rPr>
                <w:rFonts w:ascii="仿宋" w:hAnsi="仿宋" w:eastAsia="仿宋" w:cs="仿宋"/>
                <w:b/>
                <w:szCs w:val="21"/>
              </w:rPr>
            </w:r>
            <w:r/>
          </w:p>
        </w:tc>
        <w:tc>
          <w:tcPr>
            <w:shd w:val="clear" w:color="auto" w:fill="ffffff"/>
            <w:tcW w:w="634"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序号</w:t>
            </w:r>
            <w:r>
              <w:rPr>
                <w:rFonts w:ascii="仿宋" w:hAnsi="仿宋" w:eastAsia="仿宋" w:cs="仿宋"/>
                <w:b/>
                <w:szCs w:val="21"/>
              </w:rPr>
            </w:r>
            <w:r/>
          </w:p>
        </w:tc>
        <w:tc>
          <w:tcPr>
            <w:shd w:val="clear" w:color="auto" w:fill="ffffff"/>
            <w:tcW w:w="737"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采购标的</w:t>
            </w:r>
            <w:r>
              <w:rPr>
                <w:rFonts w:ascii="仿宋" w:hAnsi="仿宋" w:eastAsia="仿宋" w:cs="仿宋"/>
                <w:b/>
                <w:szCs w:val="21"/>
              </w:rPr>
            </w:r>
            <w:r/>
          </w:p>
        </w:tc>
        <w:tc>
          <w:tcPr>
            <w:shd w:val="clear" w:color="auto" w:fill="ffffff"/>
            <w:tcW w:w="533"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数量</w:t>
            </w:r>
            <w:r>
              <w:rPr>
                <w:rFonts w:ascii="仿宋" w:hAnsi="仿宋" w:eastAsia="仿宋" w:cs="仿宋"/>
                <w:b/>
                <w:szCs w:val="21"/>
              </w:rPr>
            </w:r>
            <w:r/>
          </w:p>
        </w:tc>
        <w:tc>
          <w:tcPr>
            <w:shd w:val="clear" w:color="auto" w:fill="ffffff"/>
            <w:tcW w:w="560"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单位</w:t>
            </w:r>
            <w:r>
              <w:rPr>
                <w:rFonts w:ascii="仿宋" w:hAnsi="仿宋" w:eastAsia="仿宋" w:cs="仿宋"/>
                <w:b/>
                <w:szCs w:val="21"/>
              </w:rPr>
            </w:r>
            <w:r/>
          </w:p>
        </w:tc>
        <w:tc>
          <w:tcPr>
            <w:shd w:val="clear" w:color="auto" w:fill="ffffff"/>
            <w:tcW w:w="1053"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对应中小企业划分标准所属行业</w:t>
            </w:r>
            <w:r>
              <w:rPr>
                <w:rFonts w:ascii="仿宋" w:hAnsi="仿宋" w:eastAsia="仿宋" w:cs="仿宋"/>
                <w:b/>
                <w:szCs w:val="21"/>
              </w:rPr>
            </w:r>
            <w:r/>
          </w:p>
        </w:tc>
        <w:tc>
          <w:tcPr>
            <w:shd w:val="clear" w:color="auto" w:fill="ffffff"/>
            <w:tcW w:w="707"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是否为主要标的</w:t>
            </w:r>
            <w:r>
              <w:rPr>
                <w:rFonts w:ascii="仿宋" w:hAnsi="仿宋" w:eastAsia="仿宋" w:cs="仿宋"/>
                <w:b/>
                <w:szCs w:val="21"/>
              </w:rPr>
            </w:r>
            <w:r/>
          </w:p>
        </w:tc>
        <w:tc>
          <w:tcPr>
            <w:shd w:val="clear" w:color="auto" w:fill="ffffff"/>
            <w:tcW w:w="973"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是否为政府强制采购节能产品</w:t>
            </w:r>
            <w:r>
              <w:rPr>
                <w:rFonts w:ascii="仿宋" w:hAnsi="仿宋" w:eastAsia="仿宋" w:cs="仿宋"/>
                <w:b/>
                <w:szCs w:val="21"/>
              </w:rPr>
            </w:r>
            <w:r/>
          </w:p>
        </w:tc>
        <w:tc>
          <w:tcPr>
            <w:shd w:val="clear" w:color="auto" w:fill="ffffff"/>
            <w:tcW w:w="760"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是否需要提交样品</w:t>
            </w:r>
            <w:r>
              <w:rPr>
                <w:rFonts w:ascii="仿宋" w:hAnsi="仿宋" w:eastAsia="仿宋" w:cs="仿宋"/>
                <w:b/>
                <w:szCs w:val="21"/>
              </w:rPr>
            </w:r>
            <w:r/>
          </w:p>
        </w:tc>
        <w:tc>
          <w:tcPr>
            <w:shd w:val="clear" w:color="auto" w:fill="ffffff"/>
            <w:tcW w:w="1000"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单价最高限价（万元）</w:t>
            </w:r>
            <w:r>
              <w:rPr>
                <w:rFonts w:ascii="仿宋" w:hAnsi="仿宋" w:eastAsia="仿宋" w:cs="仿宋"/>
                <w:b/>
                <w:szCs w:val="21"/>
              </w:rPr>
            </w:r>
            <w:r/>
          </w:p>
        </w:tc>
        <w:tc>
          <w:tcPr>
            <w:shd w:val="clear" w:color="auto" w:fill="ffffff"/>
            <w:tcW w:w="907"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总价最高限价（万元）</w:t>
            </w:r>
            <w:r>
              <w:rPr>
                <w:rFonts w:ascii="仿宋" w:hAnsi="仿宋" w:eastAsia="仿宋" w:cs="仿宋"/>
                <w:b/>
                <w:szCs w:val="21"/>
              </w:rPr>
            </w:r>
            <w:r/>
          </w:p>
        </w:tc>
        <w:tc>
          <w:tcPr>
            <w:shd w:val="clear" w:color="auto" w:fill="ffffff"/>
            <w:tcW w:w="853"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包总金额最高限价（万元）</w:t>
            </w:r>
            <w:r>
              <w:rPr>
                <w:rFonts w:ascii="仿宋" w:hAnsi="仿宋" w:eastAsia="仿宋" w:cs="仿宋"/>
                <w:b/>
                <w:szCs w:val="21"/>
              </w:rPr>
            </w:r>
            <w:r/>
          </w:p>
        </w:tc>
      </w:tr>
      <w:tr>
        <w:trPr>
          <w:trHeight w:val="54"/>
        </w:trPr>
        <w:tc>
          <w:tcPr>
            <w:shd w:val="clear" w:color="auto" w:fill="ffffff"/>
            <w:tcW w:w="543" w:type="dxa"/>
            <w:vAlign w:val="center"/>
            <w:vMerge w:val="restart"/>
            <w:textDirection w:val="lrTb"/>
            <w:noWrap/>
          </w:tcPr>
          <w:p>
            <w:pPr>
              <w:pStyle w:val="971"/>
              <w:jc w:val="center"/>
              <w:spacing w:line="44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w:t>
            </w: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消防员隔热防护服</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44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23</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44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44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44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44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440" w:lineRule="exact"/>
              <w:widowControl/>
              <w:rPr>
                <w:rFonts w:ascii="仿宋" w:hAnsi="仿宋" w:eastAsia="仿宋" w:cs="仿宋"/>
                <w:b/>
                <w:bCs/>
                <w:szCs w:val="21"/>
              </w:rPr>
              <w:framePr w:vAnchor="margin" w:hAnchor="page" w:xAlign="center" w:y="1"/>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44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0.12</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44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2.76</w:t>
            </w:r>
            <w:r>
              <w:rPr>
                <w:rFonts w:ascii="仿宋" w:hAnsi="仿宋" w:eastAsia="仿宋" w:cs="仿宋"/>
                <w:szCs w:val="21"/>
              </w:rPr>
            </w:r>
            <w:r/>
          </w:p>
        </w:tc>
        <w:tc>
          <w:tcPr>
            <w:tcW w:w="853" w:type="dxa"/>
            <w:vAlign w:val="center"/>
            <w:vMerge w:val="restart"/>
            <w:textDirection w:val="lrTb"/>
            <w:noWrap/>
          </w:tcPr>
          <w:p>
            <w:pPr>
              <w:pStyle w:val="971"/>
              <w:jc w:val="center"/>
              <w:spacing w:line="44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64.64</w:t>
            </w:r>
            <w:r>
              <w:rPr>
                <w:rFonts w:ascii="仿宋" w:hAnsi="仿宋" w:eastAsia="仿宋" w:cs="仿宋"/>
                <w:szCs w:val="21"/>
              </w:rPr>
            </w:r>
            <w:r/>
          </w:p>
        </w:tc>
      </w:tr>
      <w:tr>
        <w:trPr>
          <w:trHeight w:val="54"/>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2</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二级化学防护服</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84</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b/>
                <w:bCs/>
                <w:szCs w:val="21"/>
              </w:rPr>
              <w:framePr w:vAnchor="margin" w:hAnchor="page" w:xAlign="center" w:y="1"/>
            </w:pP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0.08</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6.72</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54"/>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b/>
                <w:bCs/>
                <w:szCs w:val="21"/>
              </w:rPr>
              <w:framePr w:vAnchor="margin" w:hAnchor="page" w:xAlign="center" w:y="1"/>
            </w:pPr>
            <w:r>
              <w:rPr>
                <w:rFonts w:hint="eastAsia" w:ascii="仿宋" w:hAnsi="仿宋" w:eastAsia="仿宋" w:cs="仿宋"/>
                <w:b/>
                <w:bCs/>
                <w:szCs w:val="21"/>
              </w:rPr>
              <w:t xml:space="preserve">3</w:t>
            </w:r>
            <w:r>
              <w:rPr>
                <w:rFonts w:ascii="仿宋" w:hAnsi="仿宋" w:eastAsia="仿宋" w:cs="仿宋"/>
                <w:b/>
                <w:bCs/>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b/>
                <w:bCs/>
                <w:szCs w:val="21"/>
              </w:rPr>
              <w:t xml:space="preserve">一级化学防护服（核心产品）</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33</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是</w:t>
            </w: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widowControl/>
              <w:rPr>
                <w:rFonts w:ascii="仿宋" w:hAnsi="仿宋" w:eastAsia="仿宋" w:cs="仿宋"/>
                <w:b/>
                <w:bCs/>
                <w:szCs w:val="21"/>
              </w:rPr>
              <w:framePr w:vAnchor="margin" w:hAnchor="page" w:xAlign="center" w:y="1"/>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0.6</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19.8</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54"/>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4</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化学防护手套</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16</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双</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b/>
                <w:bCs/>
                <w:szCs w:val="21"/>
              </w:rPr>
              <w:framePr w:vAnchor="margin" w:hAnchor="page" w:xAlign="center" w:y="1"/>
            </w:pP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0.01</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0.16</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54"/>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5</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防高温手套</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8</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双</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b/>
                <w:bCs/>
                <w:szCs w:val="21"/>
              </w:rPr>
              <w:framePr w:vAnchor="margin" w:hAnchor="page" w:xAlign="center" w:y="1"/>
            </w:pP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0.24</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54"/>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6</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消防员防蜂服</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70</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b/>
                <w:bCs/>
                <w:szCs w:val="21"/>
              </w:rPr>
              <w:framePr w:vAnchor="margin" w:hAnchor="page" w:xAlign="center" w:y="1"/>
            </w:pP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0.15</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10.5</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54"/>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7</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电绝缘装具</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25</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widowControl/>
              <w:rPr>
                <w:rFonts w:ascii="仿宋" w:hAnsi="仿宋" w:eastAsia="仿宋" w:cs="仿宋"/>
                <w:b/>
                <w:bCs/>
                <w:szCs w:val="21"/>
              </w:rPr>
              <w:framePr w:vAnchor="margin" w:hAnchor="page" w:xAlign="center" w:y="1"/>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0.25</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6.25</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54"/>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8</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消防员降温背心</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307</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件</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widowControl/>
              <w:rPr>
                <w:rFonts w:ascii="仿宋" w:hAnsi="仿宋" w:eastAsia="仿宋" w:cs="仿宋"/>
                <w:b/>
                <w:bCs/>
                <w:szCs w:val="21"/>
              </w:rPr>
              <w:framePr w:vAnchor="margin" w:hAnchor="page" w:xAlign="center" w:y="1"/>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9.21</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351"/>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9</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阻燃毛衣</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40</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b/>
                <w:bCs/>
                <w:szCs w:val="21"/>
              </w:rPr>
              <w:framePr w:vAnchor="margin" w:hAnchor="page" w:xAlign="center" w:y="1"/>
            </w:pP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1.2</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54"/>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10</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防寒服</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3</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b/>
                <w:bCs/>
                <w:szCs w:val="21"/>
              </w:rPr>
              <w:framePr w:vAnchor="margin" w:hAnchor="page" w:xAlign="center" w:y="1"/>
            </w:pP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2.6</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7.8</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bl>
    <w:p>
      <w:pPr>
        <w:pStyle w:val="971"/>
      </w:pPr>
      <w:r/>
      <w:r/>
    </w:p>
    <w:tbl>
      <w:tblPr>
        <w:tblpPr w:horzAnchor="text" w:tblpXSpec="center" w:vertAnchor="text" w:tblpY="1" w:leftFromText="180" w:topFromText="0" w:rightFromText="180" w:bottomFromText="0"/>
        <w:tblW w:w="92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3"/>
        <w:gridCol w:w="634"/>
        <w:gridCol w:w="737"/>
        <w:gridCol w:w="533"/>
        <w:gridCol w:w="560"/>
        <w:gridCol w:w="1053"/>
        <w:gridCol w:w="707"/>
        <w:gridCol w:w="973"/>
        <w:gridCol w:w="760"/>
        <w:gridCol w:w="1000"/>
        <w:gridCol w:w="907"/>
        <w:gridCol w:w="853"/>
      </w:tblGrid>
      <w:tr>
        <w:trPr>
          <w:trHeight w:val="62"/>
        </w:trPr>
        <w:tc>
          <w:tcPr>
            <w:shd w:val="clear" w:color="auto" w:fill="ffffff"/>
            <w:tcW w:w="543"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分包</w:t>
            </w:r>
            <w:r>
              <w:rPr>
                <w:rFonts w:ascii="仿宋" w:hAnsi="仿宋" w:eastAsia="仿宋" w:cs="仿宋"/>
                <w:b/>
                <w:szCs w:val="21"/>
              </w:rPr>
            </w:r>
            <w:r/>
          </w:p>
        </w:tc>
        <w:tc>
          <w:tcPr>
            <w:shd w:val="clear" w:color="auto" w:fill="ffffff"/>
            <w:tcW w:w="634"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序号</w:t>
            </w:r>
            <w:r>
              <w:rPr>
                <w:rFonts w:ascii="仿宋" w:hAnsi="仿宋" w:eastAsia="仿宋" w:cs="仿宋"/>
                <w:b/>
                <w:szCs w:val="21"/>
              </w:rPr>
            </w:r>
            <w:r/>
          </w:p>
        </w:tc>
        <w:tc>
          <w:tcPr>
            <w:shd w:val="clear" w:color="auto" w:fill="ffffff"/>
            <w:tcW w:w="737"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采购标的</w:t>
            </w:r>
            <w:r>
              <w:rPr>
                <w:rFonts w:ascii="仿宋" w:hAnsi="仿宋" w:eastAsia="仿宋" w:cs="仿宋"/>
                <w:b/>
                <w:szCs w:val="21"/>
              </w:rPr>
            </w:r>
            <w:r/>
          </w:p>
        </w:tc>
        <w:tc>
          <w:tcPr>
            <w:shd w:val="clear" w:color="auto" w:fill="ffffff"/>
            <w:tcW w:w="533"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数量</w:t>
            </w:r>
            <w:r>
              <w:rPr>
                <w:rFonts w:ascii="仿宋" w:hAnsi="仿宋" w:eastAsia="仿宋" w:cs="仿宋"/>
                <w:b/>
                <w:szCs w:val="21"/>
              </w:rPr>
            </w:r>
            <w:r/>
          </w:p>
        </w:tc>
        <w:tc>
          <w:tcPr>
            <w:shd w:val="clear" w:color="auto" w:fill="ffffff"/>
            <w:tcW w:w="560"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单位</w:t>
            </w:r>
            <w:r>
              <w:rPr>
                <w:rFonts w:ascii="仿宋" w:hAnsi="仿宋" w:eastAsia="仿宋" w:cs="仿宋"/>
                <w:b/>
                <w:szCs w:val="21"/>
              </w:rPr>
            </w:r>
            <w:r/>
          </w:p>
        </w:tc>
        <w:tc>
          <w:tcPr>
            <w:shd w:val="clear" w:color="auto" w:fill="ffffff"/>
            <w:tcW w:w="1053"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对应中小企业划分标准所属行业</w:t>
            </w:r>
            <w:r>
              <w:rPr>
                <w:rFonts w:ascii="仿宋" w:hAnsi="仿宋" w:eastAsia="仿宋" w:cs="仿宋"/>
                <w:b/>
                <w:szCs w:val="21"/>
              </w:rPr>
            </w:r>
            <w:r/>
          </w:p>
        </w:tc>
        <w:tc>
          <w:tcPr>
            <w:shd w:val="clear" w:color="auto" w:fill="ffffff"/>
            <w:tcW w:w="707"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是否为主要标的</w:t>
            </w:r>
            <w:r>
              <w:rPr>
                <w:rFonts w:ascii="仿宋" w:hAnsi="仿宋" w:eastAsia="仿宋" w:cs="仿宋"/>
                <w:b/>
                <w:szCs w:val="21"/>
              </w:rPr>
            </w:r>
            <w:r/>
          </w:p>
        </w:tc>
        <w:tc>
          <w:tcPr>
            <w:shd w:val="clear" w:color="auto" w:fill="ffffff"/>
            <w:tcW w:w="973"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是否为政府强制采购节能产品</w:t>
            </w:r>
            <w:r>
              <w:rPr>
                <w:rFonts w:ascii="仿宋" w:hAnsi="仿宋" w:eastAsia="仿宋" w:cs="仿宋"/>
                <w:b/>
                <w:szCs w:val="21"/>
              </w:rPr>
            </w:r>
            <w:r/>
          </w:p>
        </w:tc>
        <w:tc>
          <w:tcPr>
            <w:shd w:val="clear" w:color="auto" w:fill="ffffff"/>
            <w:tcW w:w="760"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是否需要提交样品</w:t>
            </w:r>
            <w:r>
              <w:rPr>
                <w:rFonts w:ascii="仿宋" w:hAnsi="仿宋" w:eastAsia="仿宋" w:cs="仿宋"/>
                <w:b/>
                <w:szCs w:val="21"/>
              </w:rPr>
            </w:r>
            <w:r/>
          </w:p>
        </w:tc>
        <w:tc>
          <w:tcPr>
            <w:shd w:val="clear" w:color="auto" w:fill="ffffff"/>
            <w:tcW w:w="1000"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单价最高限价（万元）</w:t>
            </w:r>
            <w:r>
              <w:rPr>
                <w:rFonts w:ascii="仿宋" w:hAnsi="仿宋" w:eastAsia="仿宋" w:cs="仿宋"/>
                <w:b/>
                <w:szCs w:val="21"/>
              </w:rPr>
            </w:r>
            <w:r/>
          </w:p>
        </w:tc>
        <w:tc>
          <w:tcPr>
            <w:shd w:val="clear" w:color="auto" w:fill="ffffff"/>
            <w:tcW w:w="907"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总价最高限价（万元）</w:t>
            </w:r>
            <w:r>
              <w:rPr>
                <w:rFonts w:ascii="仿宋" w:hAnsi="仿宋" w:eastAsia="仿宋" w:cs="仿宋"/>
                <w:b/>
                <w:szCs w:val="21"/>
              </w:rPr>
            </w:r>
            <w:r/>
          </w:p>
        </w:tc>
        <w:tc>
          <w:tcPr>
            <w:shd w:val="clear" w:color="auto" w:fill="ffffff"/>
            <w:tcW w:w="853" w:type="dxa"/>
            <w:vAlign w:val="center"/>
            <w:textDirection w:val="lrTb"/>
            <w:noWrap/>
          </w:tcPr>
          <w:p>
            <w:pPr>
              <w:pStyle w:val="971"/>
              <w:jc w:val="center"/>
              <w:spacing w:line="440" w:lineRule="exact"/>
              <w:widowControl/>
              <w:rPr>
                <w:rFonts w:ascii="仿宋" w:hAnsi="仿宋" w:eastAsia="仿宋" w:cs="仿宋"/>
                <w:b/>
                <w:szCs w:val="21"/>
              </w:rPr>
              <w:framePr w:vAnchor="margin" w:hAnchor="page" w:xAlign="center" w:y="1"/>
            </w:pPr>
            <w:r>
              <w:rPr>
                <w:rFonts w:hint="eastAsia" w:ascii="仿宋" w:hAnsi="仿宋" w:eastAsia="仿宋" w:cs="仿宋"/>
                <w:b/>
                <w:szCs w:val="21"/>
              </w:rPr>
              <w:t xml:space="preserve">包总金额最高限价（万元）</w:t>
            </w:r>
            <w:r>
              <w:rPr>
                <w:rFonts w:ascii="仿宋" w:hAnsi="仿宋" w:eastAsia="仿宋" w:cs="仿宋"/>
                <w:b/>
                <w:szCs w:val="21"/>
              </w:rPr>
            </w:r>
            <w:r/>
          </w:p>
        </w:tc>
      </w:tr>
      <w:tr>
        <w:trPr>
          <w:trHeight w:val="62"/>
        </w:trPr>
        <w:tc>
          <w:tcPr>
            <w:shd w:val="clear" w:color="auto" w:fill="ffffff"/>
            <w:tcW w:w="543" w:type="dxa"/>
            <w:vAlign w:val="center"/>
            <w:vMerge w:val="restart"/>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2</w:t>
            </w: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消防过滤式综合防毒面具</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405</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widowControl/>
              <w:rPr>
                <w:rFonts w:ascii="仿宋" w:hAnsi="仿宋" w:eastAsia="仿宋" w:cs="仿宋"/>
                <w:b/>
                <w:bCs/>
                <w:szCs w:val="21"/>
              </w:rPr>
              <w:framePr w:vAnchor="margin" w:hAnchor="page" w:xAlign="center" w:y="1"/>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12.15</w:t>
            </w:r>
            <w:r>
              <w:rPr>
                <w:rFonts w:ascii="仿宋" w:hAnsi="仿宋" w:eastAsia="仿宋" w:cs="仿宋"/>
                <w:szCs w:val="21"/>
              </w:rPr>
            </w:r>
            <w:r/>
          </w:p>
        </w:tc>
        <w:tc>
          <w:tcPr>
            <w:tcW w:w="853" w:type="dxa"/>
            <w:vAlign w:val="center"/>
            <w:vMerge w:val="restart"/>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39.85</w:t>
            </w:r>
            <w:r>
              <w:rPr>
                <w:rFonts w:ascii="仿宋" w:hAnsi="仿宋" w:eastAsia="仿宋" w:cs="仿宋"/>
                <w:szCs w:val="21"/>
              </w:rPr>
            </w:r>
            <w:r/>
          </w:p>
        </w:tc>
      </w:tr>
      <w:tr>
        <w:trPr>
          <w:trHeight w:val="62"/>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2</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消防坐式半身安全吊带</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9</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b/>
                <w:bCs/>
                <w:szCs w:val="21"/>
              </w:rPr>
              <w:framePr w:vAnchor="margin" w:hAnchor="page" w:xAlign="center" w:y="1"/>
            </w:pP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0.08</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0.72</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62"/>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3</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消防全身式安全吊带</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42</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widowControl/>
              <w:rPr>
                <w:rFonts w:ascii="仿宋" w:hAnsi="仿宋" w:eastAsia="仿宋" w:cs="仿宋"/>
                <w:b/>
                <w:bCs/>
                <w:szCs w:val="21"/>
              </w:rPr>
              <w:framePr w:vAnchor="margin" w:hAnchor="page" w:xAlign="center" w:y="1"/>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0.1</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4.2</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62"/>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4</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消防轻型安全绳（20米）</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29</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根</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b/>
                <w:bCs/>
                <w:szCs w:val="21"/>
              </w:rPr>
              <w:framePr w:vAnchor="margin" w:hAnchor="page" w:xAlign="center" w:y="1"/>
            </w:pP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0.87</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62"/>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5</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消防通用安全绳（50米）</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16</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根</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widowControl/>
              <w:rPr>
                <w:rFonts w:ascii="仿宋" w:hAnsi="仿宋" w:eastAsia="仿宋" w:cs="仿宋"/>
                <w:b/>
                <w:bCs/>
                <w:szCs w:val="21"/>
              </w:rPr>
              <w:framePr w:vAnchor="margin" w:hAnchor="page" w:xAlign="center" w:y="1"/>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0.06</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0.96</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62"/>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b/>
                <w:bCs/>
                <w:szCs w:val="21"/>
              </w:rPr>
              <w:framePr w:vAnchor="margin" w:hAnchor="page" w:xAlign="center" w:y="1"/>
            </w:pPr>
            <w:r>
              <w:rPr>
                <w:rFonts w:hint="eastAsia" w:ascii="仿宋" w:hAnsi="仿宋" w:eastAsia="仿宋" w:cs="仿宋"/>
                <w:b/>
                <w:bCs/>
                <w:szCs w:val="21"/>
              </w:rPr>
              <w:t xml:space="preserve">6</w:t>
            </w:r>
            <w:r>
              <w:rPr>
                <w:rFonts w:ascii="仿宋" w:hAnsi="仿宋" w:eastAsia="仿宋" w:cs="仿宋"/>
                <w:b/>
                <w:bCs/>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b/>
                <w:bCs/>
                <w:szCs w:val="21"/>
              </w:rPr>
              <w:t xml:space="preserve">消防防坠落辅助部件（核心产品）</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11</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是</w:t>
            </w: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widowControl/>
              <w:rPr>
                <w:rFonts w:ascii="仿宋" w:hAnsi="仿宋" w:eastAsia="仿宋" w:cs="仿宋"/>
                <w:b/>
                <w:bCs/>
                <w:szCs w:val="21"/>
              </w:rPr>
              <w:framePr w:vAnchor="margin" w:hAnchor="page" w:xAlign="center" w:y="1"/>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0.5</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5.5</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62"/>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7</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脚踏绳</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3</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0.01</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62"/>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8</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紧绳器</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15</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0.1</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1.5</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62"/>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9</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锚点扁带</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60</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根</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0.02</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1.2</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62"/>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10</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救生抛投器</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3</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1.5</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4.5</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62"/>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11</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绳索保护垫</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15</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0.08</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1.2</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62"/>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12</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绳索保护器滑轮组</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7</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套</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0.15</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1.05</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r>
        <w:trPr>
          <w:trHeight w:val="62"/>
        </w:trPr>
        <w:tc>
          <w:tcPr>
            <w:shd w:val="clear" w:color="auto" w:fill="ffffff"/>
            <w:tcW w:w="54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634"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13</w:t>
            </w:r>
            <w:r>
              <w:rPr>
                <w:rFonts w:ascii="仿宋" w:hAnsi="仿宋" w:eastAsia="仿宋" w:cs="仿宋"/>
                <w:szCs w:val="21"/>
              </w:rPr>
            </w:r>
            <w:r/>
          </w:p>
        </w:tc>
        <w:tc>
          <w:tcPr>
            <w:shd w:val="clear" w:color="auto" w:fill="ffffff"/>
            <w:tcW w:w="737" w:type="dxa"/>
            <w:vAlign w:val="center"/>
            <w:textDirection w:val="lrTb"/>
            <w:noWrap/>
          </w:tcPr>
          <w:p>
            <w:pPr>
              <w:pStyle w:val="971"/>
              <w:jc w:val="center"/>
              <w:spacing w:line="42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安全钩</w:t>
            </w:r>
            <w:r>
              <w:rPr>
                <w:rFonts w:ascii="仿宋" w:hAnsi="仿宋" w:eastAsia="仿宋" w:cs="仿宋"/>
                <w:szCs w:val="21"/>
              </w:rPr>
            </w:r>
            <w:r/>
          </w:p>
        </w:tc>
        <w:tc>
          <w:tcPr>
            <w:shd w:val="clear" w:color="auto" w:fill="ffffff"/>
            <w:tcW w:w="533"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199</w:t>
            </w:r>
            <w:r>
              <w:rPr>
                <w:rFonts w:ascii="仿宋" w:hAnsi="仿宋" w:eastAsia="仿宋" w:cs="仿宋"/>
                <w:szCs w:val="21"/>
              </w:rPr>
            </w:r>
            <w:r/>
          </w:p>
        </w:tc>
        <w:tc>
          <w:tcPr>
            <w:shd w:val="clear" w:color="auto" w:fill="ffffff"/>
            <w:tcW w:w="56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个</w:t>
            </w:r>
            <w:r>
              <w:rPr>
                <w:rFonts w:ascii="仿宋" w:hAnsi="仿宋" w:eastAsia="仿宋" w:cs="仿宋"/>
                <w:szCs w:val="21"/>
              </w:rPr>
            </w:r>
            <w:r/>
          </w:p>
        </w:tc>
        <w:tc>
          <w:tcPr>
            <w:shd w:val="clear" w:color="auto" w:fill="ffffff"/>
            <w:tcW w:w="105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工业</w:t>
            </w:r>
            <w:r>
              <w:rPr>
                <w:rFonts w:ascii="仿宋" w:hAnsi="仿宋" w:eastAsia="仿宋" w:cs="仿宋"/>
                <w:szCs w:val="21"/>
              </w:rPr>
            </w:r>
            <w:r/>
          </w:p>
        </w:tc>
        <w:tc>
          <w:tcPr>
            <w:shd w:val="clear" w:color="auto" w:fill="ffffff"/>
            <w:tcW w:w="707"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973"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hint="eastAsia" w:ascii="仿宋" w:hAnsi="仿宋" w:eastAsia="仿宋" w:cs="仿宋"/>
                <w:szCs w:val="21"/>
              </w:rPr>
              <w:t xml:space="preserve">否</w:t>
            </w:r>
            <w:r>
              <w:rPr>
                <w:rFonts w:ascii="仿宋" w:hAnsi="仿宋" w:eastAsia="仿宋" w:cs="仿宋"/>
                <w:szCs w:val="21"/>
              </w:rPr>
            </w:r>
            <w:r/>
          </w:p>
        </w:tc>
        <w:tc>
          <w:tcPr>
            <w:shd w:val="clear" w:color="auto" w:fill="ffffff"/>
            <w:tcW w:w="760" w:type="dxa"/>
            <w:vAlign w:val="center"/>
            <w:textDirection w:val="lrTb"/>
            <w:noWrap/>
          </w:tcPr>
          <w:p>
            <w:pPr>
              <w:pStyle w:val="971"/>
              <w:jc w:val="center"/>
              <w:spacing w:line="360" w:lineRule="exact"/>
              <w:rPr>
                <w:rFonts w:ascii="仿宋" w:hAnsi="仿宋" w:eastAsia="仿宋" w:cs="仿宋"/>
                <w:szCs w:val="21"/>
              </w:rPr>
              <w:framePr w:vAnchor="margin" w:hAnchor="page" w:xAlign="center" w:y="1"/>
            </w:pPr>
            <w:r>
              <w:rPr>
                <w:rFonts w:ascii="仿宋" w:hAnsi="仿宋" w:eastAsia="仿宋" w:cs="仿宋"/>
                <w:szCs w:val="21"/>
              </w:rPr>
            </w:r>
            <w:r/>
          </w:p>
        </w:tc>
        <w:tc>
          <w:tcPr>
            <w:shd w:val="clear" w:color="auto" w:fill="ffffff"/>
            <w:tcW w:w="1000"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0.03</w:t>
            </w:r>
            <w:r>
              <w:rPr>
                <w:rFonts w:ascii="仿宋" w:hAnsi="仿宋" w:eastAsia="仿宋" w:cs="仿宋"/>
                <w:szCs w:val="21"/>
              </w:rPr>
            </w:r>
            <w:r/>
          </w:p>
        </w:tc>
        <w:tc>
          <w:tcPr>
            <w:shd w:val="clear" w:color="auto" w:fill="ffffff"/>
            <w:tcW w:w="907" w:type="dxa"/>
            <w:vAlign w:val="center"/>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hint="eastAsia" w:ascii="仿宋" w:hAnsi="仿宋" w:eastAsia="仿宋" w:cs="仿宋"/>
                <w:szCs w:val="21"/>
              </w:rPr>
              <w:t xml:space="preserve">5.97</w:t>
            </w:r>
            <w:r>
              <w:rPr>
                <w:rFonts w:ascii="仿宋" w:hAnsi="仿宋" w:eastAsia="仿宋" w:cs="仿宋"/>
                <w:szCs w:val="21"/>
              </w:rPr>
            </w:r>
            <w:r/>
          </w:p>
        </w:tc>
        <w:tc>
          <w:tcPr>
            <w:shd w:val="clear" w:color="auto" w:fill="ffffff"/>
            <w:tcW w:w="853" w:type="dxa"/>
            <w:vAlign w:val="center"/>
            <w:vMerge w:val="continue"/>
            <w:textDirection w:val="lrTb"/>
            <w:noWrap/>
          </w:tcPr>
          <w:p>
            <w:pPr>
              <w:pStyle w:val="971"/>
              <w:jc w:val="center"/>
              <w:spacing w:line="360" w:lineRule="exact"/>
              <w:widowControl/>
              <w:rPr>
                <w:rFonts w:ascii="仿宋" w:hAnsi="仿宋" w:eastAsia="仿宋" w:cs="仿宋"/>
                <w:szCs w:val="21"/>
              </w:rPr>
              <w:framePr w:vAnchor="margin" w:hAnchor="page" w:xAlign="center" w:y="1"/>
            </w:pPr>
            <w:r>
              <w:rPr>
                <w:rFonts w:ascii="仿宋" w:hAnsi="仿宋" w:eastAsia="仿宋" w:cs="仿宋"/>
                <w:szCs w:val="21"/>
              </w:rPr>
            </w:r>
            <w:r/>
          </w:p>
        </w:tc>
      </w:tr>
    </w:tbl>
    <w:p>
      <w:pPr>
        <w:pStyle w:val="971"/>
      </w:pPr>
      <w:r/>
      <w:r/>
    </w:p>
    <w:tbl>
      <w:tblPr>
        <w:tblpPr w:horzAnchor="text" w:tblpXSpec="center" w:vertAnchor="text" w:tblpY="1" w:leftFromText="180" w:topFromText="0" w:rightFromText="180" w:bottomFromText="0"/>
        <w:tblW w:w="9292" w:type="dxa"/>
        <w:tblInd w:w="-7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407"/>
        <w:gridCol w:w="766"/>
        <w:gridCol w:w="495"/>
        <w:gridCol w:w="1082"/>
        <w:gridCol w:w="651"/>
        <w:gridCol w:w="943"/>
        <w:gridCol w:w="875"/>
        <w:gridCol w:w="857"/>
        <w:gridCol w:w="908"/>
        <w:gridCol w:w="743"/>
      </w:tblGrid>
      <w:tr>
        <w:trPr>
          <w:trHeight w:val="310"/>
        </w:trPr>
        <w:tc>
          <w:tcPr>
            <w:shd w:val="clear" w:color="auto" w:fill="ffffff"/>
            <w:tcW w:w="565"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分包</w:t>
            </w:r>
            <w:r>
              <w:rPr>
                <w:rFonts w:ascii="仿宋" w:hAnsi="仿宋" w:eastAsia="仿宋" w:cs="仿宋"/>
                <w:b/>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标的名称</w:t>
            </w:r>
            <w:r>
              <w:rPr>
                <w:rFonts w:ascii="仿宋" w:hAnsi="仿宋" w:eastAsia="仿宋" w:cs="仿宋"/>
                <w:b/>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数量</w:t>
            </w:r>
            <w:r>
              <w:rPr>
                <w:rFonts w:ascii="仿宋" w:hAnsi="仿宋" w:eastAsia="仿宋" w:cs="仿宋"/>
                <w:b/>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单位</w:t>
            </w:r>
            <w:r>
              <w:rPr>
                <w:rFonts w:ascii="仿宋" w:hAnsi="仿宋" w:eastAsia="仿宋" w:cs="仿宋"/>
                <w:b/>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对应中小企业划分标准所属行业</w:t>
            </w:r>
            <w:r>
              <w:rPr>
                <w:rFonts w:ascii="仿宋" w:hAnsi="仿宋" w:eastAsia="仿宋" w:cs="仿宋"/>
                <w:b/>
                <w:szCs w:val="21"/>
                <w:highlight w:val="none"/>
              </w:rPr>
            </w:r>
            <w:r/>
          </w:p>
        </w:tc>
        <w:tc>
          <w:tcPr>
            <w:shd w:val="clear" w:color="auto" w:fill="ffffff"/>
            <w:tcW w:w="651"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是否为主要标的</w:t>
            </w:r>
            <w:r>
              <w:rPr>
                <w:rFonts w:ascii="仿宋" w:hAnsi="仿宋" w:eastAsia="仿宋" w:cs="仿宋"/>
                <w:b/>
                <w:szCs w:val="21"/>
                <w:highlight w:val="none"/>
              </w:rPr>
            </w:r>
            <w:r/>
          </w:p>
        </w:tc>
        <w:tc>
          <w:tcPr>
            <w:shd w:val="clear" w:color="auto" w:fill="ffffff"/>
            <w:tcW w:w="943"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是否为政府强制采购节能产品</w:t>
            </w:r>
            <w:r>
              <w:rPr>
                <w:rFonts w:ascii="仿宋" w:hAnsi="仿宋" w:eastAsia="仿宋" w:cs="仿宋"/>
                <w:b/>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是否需要提交样品</w:t>
            </w:r>
            <w:r>
              <w:rPr>
                <w:rFonts w:ascii="仿宋" w:hAnsi="仿宋" w:eastAsia="仿宋" w:cs="仿宋"/>
                <w:b/>
                <w:szCs w:val="21"/>
                <w:highlight w:val="none"/>
              </w:rPr>
            </w:r>
            <w:r/>
          </w:p>
        </w:tc>
        <w:tc>
          <w:tcPr>
            <w:shd w:val="clear" w:color="auto" w:fill="ffffff"/>
            <w:tcW w:w="857"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单价最高限价（万元）</w:t>
            </w:r>
            <w:r>
              <w:rPr>
                <w:rFonts w:ascii="仿宋" w:hAnsi="仿宋" w:eastAsia="仿宋" w:cs="仿宋"/>
                <w:b/>
                <w:szCs w:val="21"/>
                <w:highlight w:val="none"/>
              </w:rPr>
            </w:r>
            <w:r/>
          </w:p>
        </w:tc>
        <w:tc>
          <w:tcPr>
            <w:shd w:val="clear" w:color="auto" w:fill="ffffff"/>
            <w:tcW w:w="908"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包总金额最高限价（万元）</w:t>
            </w:r>
            <w:r>
              <w:rPr>
                <w:rFonts w:ascii="仿宋" w:hAnsi="仿宋" w:eastAsia="仿宋" w:cs="仿宋"/>
                <w:b/>
                <w:szCs w:val="21"/>
                <w:highlight w:val="none"/>
              </w:rPr>
            </w:r>
            <w:r/>
          </w:p>
        </w:tc>
        <w:tc>
          <w:tcPr>
            <w:shd w:val="clear" w:color="auto" w:fill="ffffff"/>
            <w:tcW w:w="743" w:type="dxa"/>
            <w:vAlign w:val="center"/>
            <w:textDirection w:val="lrTb"/>
            <w:noWrap/>
          </w:tcPr>
          <w:p>
            <w:pPr>
              <w:pStyle w:val="971"/>
              <w:jc w:val="center"/>
              <w:spacing w:line="360" w:lineRule="auto"/>
              <w:widowControl/>
              <w:rPr>
                <w:rFonts w:ascii="仿宋" w:hAnsi="仿宋" w:eastAsia="仿宋" w:cs="仿宋"/>
                <w:b/>
                <w:szCs w:val="21"/>
                <w:highlight w:val="none"/>
              </w:rPr>
              <w:framePr w:vAnchor="margin" w:hAnchor="page" w:xAlign="center" w:y="1"/>
            </w:pPr>
            <w:r>
              <w:rPr>
                <w:rFonts w:hint="eastAsia" w:ascii="仿宋" w:hAnsi="仿宋" w:eastAsia="仿宋" w:cs="仿宋"/>
                <w:b/>
                <w:szCs w:val="21"/>
                <w:highlight w:val="none"/>
              </w:rPr>
              <w:t xml:space="preserve">总价最高限价（万元）</w:t>
            </w:r>
            <w:r>
              <w:rPr>
                <w:rFonts w:ascii="仿宋" w:hAnsi="仿宋" w:eastAsia="仿宋" w:cs="仿宋"/>
                <w:b/>
                <w:szCs w:val="21"/>
                <w:highlight w:val="none"/>
              </w:rPr>
            </w:r>
            <w:r/>
          </w:p>
        </w:tc>
      </w:tr>
      <w:tr>
        <w:trPr>
          <w:trHeight w:val="310"/>
        </w:trPr>
        <w:tc>
          <w:tcPr>
            <w:shd w:val="clear" w:color="auto" w:fill="ffffff"/>
            <w:tcW w:w="565" w:type="dxa"/>
            <w:vAlign w:val="center"/>
            <w:vMerge w:val="restart"/>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3</w:t>
            </w: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绳索救援套装（6套个人+1套班组）</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5</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组</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shd w:val="clear" w:color="auto" w:fill="ffffff"/>
            <w:tcW w:w="85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32</w:t>
            </w:r>
            <w:r>
              <w:rPr>
                <w:rFonts w:ascii="仿宋" w:hAnsi="仿宋" w:eastAsia="仿宋" w:cs="仿宋"/>
                <w:szCs w:val="21"/>
                <w:highlight w:val="none"/>
              </w:rPr>
            </w:r>
            <w:r/>
          </w:p>
        </w:tc>
        <w:tc>
          <w:tcPr>
            <w:shd w:val="clear" w:color="auto" w:fill="ffffff"/>
            <w:tcW w:w="9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160</w:t>
            </w:r>
            <w:r>
              <w:rPr>
                <w:rFonts w:ascii="仿宋" w:hAnsi="仿宋" w:eastAsia="仿宋" w:cs="仿宋"/>
                <w:szCs w:val="21"/>
                <w:highlight w:val="none"/>
              </w:rPr>
            </w:r>
            <w:r/>
          </w:p>
        </w:tc>
        <w:tc>
          <w:tcPr>
            <w:shd w:val="clear" w:color="auto" w:fill="ffffff"/>
            <w:tcW w:w="743"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160</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gridSpan w:val="10"/>
            <w:shd w:val="clear" w:color="auto" w:fill="ffffff"/>
            <w:tcW w:w="872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b/>
                <w:szCs w:val="21"/>
                <w:highlight w:val="none"/>
              </w:rPr>
              <w:t xml:space="preserve">包含的子项（6套个人套装）</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b/>
                <w:bCs/>
                <w:szCs w:val="21"/>
                <w:highlight w:val="none"/>
              </w:rPr>
              <w:t xml:space="preserve">个人套装－全身安全带（核心产品）</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b/>
                <w:bCs/>
                <w:szCs w:val="21"/>
                <w:highlight w:val="none"/>
              </w:rPr>
              <w:t xml:space="preserve">是</w:t>
            </w:r>
            <w:r>
              <w:rPr>
                <w:rFonts w:ascii="仿宋" w:hAnsi="仿宋" w:eastAsia="仿宋" w:cs="仿宋"/>
                <w:b/>
                <w:bCs/>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个人套装-救援头盔</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个人套装－手式上升器</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个人套装-下降器</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个人套装－膝式上升器</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7</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个人套装-移动止坠器</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个人套装－双人势能吸收连接带</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个人套装-移动止坠器和工作定位设备</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个人套装-O型锁</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12</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个人套装-小号梅陇锁</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12</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个人套装-动力挽索</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个人套装-双挽索</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个人套装-脚踏圈</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12</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个人套装－快挂扁带</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个人套装－椭圆形登山扣</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48</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个人套装－绳索器材包</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b/>
                <w:bCs/>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b/>
                <w:bCs/>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gridSpan w:val="10"/>
            <w:shd w:val="clear" w:color="auto" w:fill="ffffff"/>
            <w:tcW w:w="872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b/>
                <w:szCs w:val="21"/>
                <w:highlight w:val="none"/>
              </w:rPr>
              <w:t xml:space="preserve">包含的子项（1套班组套装）</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团队套装-静力绳800米</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团队套装－单绳50米</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团队套装-3/5分力板</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3</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团队套装-12孔分力板</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3</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团队套装-万向单滑轮</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4</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团队套装-万向双滑轮</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4</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团队套装-过绳结专用滑轮</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团队套装-活动板滑轮</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2</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团队套装-并行滑轮</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2</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团队套装-单向滑轮下降器</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4</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团队套装-120cm高强度扁带环</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10</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团队套装-80cm高强度扁带环</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10</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团队套装－全包式救援三角带</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团队套装－抛投绳100米</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根</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团队套装-抛投包</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团队套装-桶式背包</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6</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团队套装－救援绳刀</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把</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团队套装-提拉套组</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套</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团队套装-便携式越野担架</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1</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r>
        <w:trPr>
          <w:trHeight w:val="310"/>
        </w:trPr>
        <w:tc>
          <w:tcPr>
            <w:shd w:val="clear" w:color="auto" w:fill="ffffff"/>
            <w:tcW w:w="565" w:type="dxa"/>
            <w:vAlign w:val="center"/>
            <w:vMerge w:val="continue"/>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1407"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团队套装-链式护绳滑轮</w:t>
            </w:r>
            <w:r>
              <w:rPr>
                <w:rFonts w:ascii="仿宋" w:hAnsi="仿宋" w:eastAsia="仿宋" w:cs="仿宋"/>
                <w:szCs w:val="21"/>
                <w:highlight w:val="none"/>
              </w:rPr>
            </w:r>
            <w:r/>
          </w:p>
        </w:tc>
        <w:tc>
          <w:tcPr>
            <w:shd w:val="clear" w:color="auto" w:fill="ffffff"/>
            <w:tcW w:w="766"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2</w:t>
            </w:r>
            <w:r>
              <w:rPr>
                <w:rFonts w:ascii="仿宋" w:hAnsi="仿宋" w:eastAsia="仿宋" w:cs="仿宋"/>
                <w:szCs w:val="21"/>
                <w:highlight w:val="none"/>
              </w:rPr>
            </w:r>
            <w:r/>
          </w:p>
        </w:tc>
        <w:tc>
          <w:tcPr>
            <w:shd w:val="clear" w:color="auto" w:fill="ffffff"/>
            <w:tcW w:w="49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个</w:t>
            </w:r>
            <w:r>
              <w:rPr>
                <w:rFonts w:ascii="仿宋" w:hAnsi="仿宋" w:eastAsia="仿宋" w:cs="仿宋"/>
                <w:szCs w:val="21"/>
                <w:highlight w:val="none"/>
              </w:rPr>
            </w:r>
            <w:r/>
          </w:p>
        </w:tc>
        <w:tc>
          <w:tcPr>
            <w:shd w:val="clear" w:color="auto" w:fill="ffffff"/>
            <w:tcW w:w="1082"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工业</w:t>
            </w:r>
            <w:r>
              <w:rPr>
                <w:rFonts w:ascii="仿宋" w:hAnsi="仿宋" w:eastAsia="仿宋" w:cs="仿宋"/>
                <w:szCs w:val="21"/>
                <w:highlight w:val="none"/>
              </w:rPr>
            </w:r>
            <w:r/>
          </w:p>
        </w:tc>
        <w:tc>
          <w:tcPr>
            <w:shd w:val="clear" w:color="auto" w:fill="ffffff"/>
            <w:tcW w:w="651"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ascii="仿宋" w:hAnsi="仿宋" w:eastAsia="仿宋" w:cs="仿宋"/>
                <w:szCs w:val="21"/>
                <w:highlight w:val="none"/>
              </w:rPr>
            </w:r>
            <w:r/>
          </w:p>
        </w:tc>
        <w:tc>
          <w:tcPr>
            <w:shd w:val="clear" w:color="auto" w:fill="ffffff"/>
            <w:tcW w:w="943" w:type="dxa"/>
            <w:vAlign w:val="center"/>
            <w:textDirection w:val="lrTb"/>
            <w:noWrap/>
          </w:tcPr>
          <w:p>
            <w:pPr>
              <w:pStyle w:val="971"/>
              <w:jc w:val="center"/>
              <w:spacing w:line="360" w:lineRule="exact"/>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否</w:t>
            </w:r>
            <w:r>
              <w:rPr>
                <w:rFonts w:ascii="仿宋" w:hAnsi="仿宋" w:eastAsia="仿宋" w:cs="仿宋"/>
                <w:szCs w:val="21"/>
                <w:highlight w:val="none"/>
              </w:rPr>
            </w:r>
            <w:r/>
          </w:p>
        </w:tc>
        <w:tc>
          <w:tcPr>
            <w:shd w:val="clear" w:color="auto" w:fill="ffffff"/>
            <w:tcW w:w="875"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是</w:t>
            </w:r>
            <w:r>
              <w:rPr>
                <w:rFonts w:ascii="仿宋" w:hAnsi="仿宋" w:eastAsia="仿宋" w:cs="仿宋"/>
                <w:szCs w:val="21"/>
                <w:highlight w:val="none"/>
              </w:rPr>
            </w:r>
            <w:r/>
          </w:p>
        </w:tc>
        <w:tc>
          <w:tcPr>
            <w:gridSpan w:val="3"/>
            <w:shd w:val="clear" w:color="auto" w:fill="ffffff"/>
            <w:tcW w:w="2508" w:type="dxa"/>
            <w:vAlign w:val="center"/>
            <w:textDirection w:val="lrTb"/>
            <w:noWrap/>
          </w:tcPr>
          <w:p>
            <w:pPr>
              <w:pStyle w:val="971"/>
              <w:jc w:val="center"/>
              <w:spacing w:line="360" w:lineRule="auto"/>
              <w:widowControl/>
              <w:rPr>
                <w:rFonts w:ascii="仿宋" w:hAnsi="仿宋" w:eastAsia="仿宋" w:cs="仿宋"/>
                <w:szCs w:val="21"/>
                <w:highlight w:val="none"/>
              </w:rPr>
              <w:framePr w:vAnchor="margin" w:hAnchor="page" w:xAlign="center" w:y="1"/>
            </w:pPr>
            <w:r>
              <w:rPr>
                <w:rFonts w:hint="eastAsia" w:ascii="仿宋" w:hAnsi="仿宋" w:eastAsia="仿宋" w:cs="仿宋"/>
                <w:szCs w:val="21"/>
                <w:highlight w:val="none"/>
              </w:rPr>
              <w:t xml:space="preserve">无要求</w:t>
            </w:r>
            <w:r>
              <w:rPr>
                <w:rFonts w:ascii="仿宋" w:hAnsi="仿宋" w:eastAsia="仿宋" w:cs="仿宋"/>
                <w:szCs w:val="21"/>
                <w:highlight w:val="none"/>
              </w:rPr>
            </w:r>
            <w:r/>
          </w:p>
        </w:tc>
      </w:tr>
    </w:tbl>
    <w:p>
      <w:pPr>
        <w:pStyle w:val="971"/>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71"/>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二、政府采购中实施本国产品标准及相关政策</w:t>
      </w:r>
      <w:r>
        <w:rPr>
          <w:rFonts w:hint="eastAsia" w:ascii="仿宋" w:hAnsi="仿宋" w:eastAsia="仿宋"/>
          <w:b/>
          <w:color w:val="000000"/>
          <w:sz w:val="28"/>
          <w:szCs w:val="28"/>
          <w:highlight w:val="none"/>
        </w:rPr>
      </w:r>
      <w:r/>
    </w:p>
    <w:p>
      <w:pPr>
        <w:pStyle w:val="97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1.本项目对采购本国产品给予政策支持，具体内容见招标文件“第五章 评标方法与评标标准”。</w:t>
      </w:r>
      <w:r>
        <w:rPr>
          <w:rFonts w:hint="eastAsia" w:ascii="仿宋" w:hAnsi="仿宋" w:eastAsia="仿宋"/>
          <w:b w:val="0"/>
          <w:bCs/>
          <w:color w:val="000000"/>
          <w:sz w:val="28"/>
          <w:szCs w:val="28"/>
          <w:highlight w:val="none"/>
        </w:rPr>
      </w:r>
      <w:r/>
    </w:p>
    <w:p>
      <w:pPr>
        <w:pStyle w:val="97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b w:val="0"/>
          <w:bCs/>
          <w:color w:val="000000"/>
          <w:sz w:val="28"/>
          <w:szCs w:val="28"/>
          <w:highlight w:val="none"/>
        </w:rPr>
      </w:r>
      <w:r/>
    </w:p>
    <w:p>
      <w:pPr>
        <w:pStyle w:val="97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b w:val="0"/>
          <w:bCs/>
          <w:color w:val="000000"/>
          <w:sz w:val="28"/>
          <w:szCs w:val="28"/>
          <w:highlight w:val="none"/>
        </w:rPr>
      </w:r>
      <w:r/>
    </w:p>
    <w:p>
      <w:pPr>
        <w:pStyle w:val="1052"/>
        <w:rPr>
          <w:rFonts w:hint="eastAsia"/>
        </w:rPr>
      </w:pPr>
      <w:r>
        <w:rPr>
          <w:rFonts w:hint="eastAsia"/>
        </w:rPr>
      </w:r>
      <w:r/>
    </w:p>
    <w:p>
      <w:pPr>
        <w:pStyle w:val="971"/>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 xml:space="preserve">三</w:t>
      </w:r>
      <w:r>
        <w:rPr>
          <w:rFonts w:ascii="仿宋" w:hAnsi="仿宋" w:eastAsia="仿宋"/>
          <w:b/>
          <w:color w:val="000000"/>
          <w:sz w:val="28"/>
          <w:szCs w:val="28"/>
        </w:rPr>
        <w:t xml:space="preserve">、技术要求</w:t>
      </w:r>
      <w:r>
        <w:rPr>
          <w:rFonts w:ascii="仿宋" w:hAnsi="仿宋" w:eastAsia="仿宋"/>
          <w:b/>
          <w:color w:val="000000"/>
          <w:sz w:val="28"/>
          <w:szCs w:val="28"/>
          <w:lang w:val="en-US" w:eastAsia="zh-CN"/>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971"/>
        <w:spacing w:line="480" w:lineRule="exact"/>
        <w:rPr>
          <w:rFonts w:hint="eastAsia" w:ascii="仿宋" w:hAnsi="仿宋" w:eastAsia="仿宋" w:cs="Times New Roman"/>
          <w:bCs/>
          <w:color w:val="000000"/>
          <w:sz w:val="28"/>
          <w:szCs w:val="28"/>
          <w:highlight w:val="none"/>
          <w:lang w:eastAsia="zh-CN"/>
        </w:rPr>
      </w:pP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highlight w:val="none"/>
          <w:lang w:val="en-US" w:eastAsia="zh-CN"/>
        </w:rPr>
        <w:t xml:space="preserve"> 本次采购需切实履行绿色采购，参照《江苏省财政厅关于加强政府绿色采购有关事项的通知》（苏财购</w:t>
      </w:r>
      <w:r>
        <w:rPr>
          <w:rFonts w:hint="eastAsia" w:ascii="仿宋" w:hAnsi="仿宋" w:eastAsia="仿宋" w:cs="Times New Roman"/>
          <w:bCs/>
          <w:color w:val="000000"/>
          <w:sz w:val="28"/>
          <w:szCs w:val="28"/>
          <w:highlight w:val="none"/>
        </w:rPr>
        <w:t xml:space="preserve">〔202</w:t>
      </w:r>
      <w:r>
        <w:rPr>
          <w:rFonts w:hint="eastAsia" w:ascii="仿宋" w:hAnsi="仿宋" w:eastAsia="仿宋" w:cs="Times New Roman"/>
          <w:bCs/>
          <w:color w:val="000000"/>
          <w:sz w:val="28"/>
          <w:szCs w:val="28"/>
          <w:highlight w:val="none"/>
          <w:lang w:val="en-US" w:eastAsia="zh-CN"/>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lang w:val="en-US" w:eastAsia="zh-CN"/>
        </w:rPr>
        <w:t xml:space="preserve">65</w:t>
      </w:r>
      <w:r>
        <w:rPr>
          <w:rFonts w:hint="eastAsia" w:ascii="仿宋" w:hAnsi="仿宋" w:eastAsia="仿宋" w:cs="Times New Roman"/>
          <w:bCs/>
          <w:color w:val="000000"/>
          <w:sz w:val="28"/>
          <w:szCs w:val="28"/>
          <w:highlight w:val="none"/>
        </w:rPr>
        <w:t xml:space="preserve">号</w:t>
      </w:r>
      <w:r>
        <w:rPr>
          <w:rFonts w:hint="eastAsia" w:ascii="仿宋" w:hAnsi="仿宋" w:eastAsia="仿宋" w:cs="Times New Roman"/>
          <w:bCs/>
          <w:color w:val="000000"/>
          <w:sz w:val="28"/>
          <w:szCs w:val="28"/>
          <w:highlight w:val="none"/>
          <w:lang w:eastAsia="zh-CN"/>
        </w:rPr>
        <w:t xml:space="preserve">），严格落实节能环保产品采购政策，严格执行绿色采购需求标准，推广使用低挥发性有机化合物产品，确保绿色采购落实到位。</w:t>
      </w:r>
      <w:r>
        <w:rPr>
          <w:rFonts w:hint="eastAsia" w:ascii="仿宋" w:hAnsi="仿宋" w:eastAsia="仿宋" w:cs="Times New Roman"/>
          <w:bCs/>
          <w:color w:val="000000"/>
          <w:sz w:val="28"/>
          <w:szCs w:val="28"/>
          <w:highlight w:val="none"/>
          <w:lang w:eastAsia="zh-CN"/>
        </w:rPr>
      </w:r>
      <w:r/>
    </w:p>
    <w:p>
      <w:pPr>
        <w:pStyle w:val="97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仿宋" w:hAnsi="仿宋" w:eastAsia="仿宋" w:cs="Times New Roman"/>
          <w:bCs/>
          <w:color w:val="000000"/>
          <w:sz w:val="28"/>
          <w:szCs w:val="28"/>
          <w:highlight w:val="none"/>
          <w:lang w:val="en-US" w:eastAsia="zh-CN"/>
        </w:rPr>
      </w:r>
      <w:r/>
    </w:p>
    <w:p>
      <w:pPr>
        <w:pStyle w:val="97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cs="Times New Roman"/>
          <w:bCs/>
          <w:color w:val="000000"/>
          <w:sz w:val="28"/>
          <w:szCs w:val="28"/>
          <w:highlight w:val="none"/>
          <w:lang w:val="en-US" w:eastAsia="zh-CN"/>
        </w:rPr>
      </w:r>
      <w:r/>
    </w:p>
    <w:p>
      <w:pPr>
        <w:pStyle w:val="1003"/>
        <w:ind w:firstLine="562"/>
        <w:jc w:val="left"/>
        <w:spacing w:line="360" w:lineRule="auto"/>
        <w:rPr>
          <w:rFonts w:hint="eastAsia" w:ascii="仿宋" w:hAnsi="仿宋" w:eastAsia="仿宋" w:cs="仿宋"/>
          <w:lang w:val="en-US"/>
        </w:rPr>
      </w:pPr>
      <w:r>
        <w:rPr>
          <w:rFonts w:hint="eastAsia" w:ascii="仿宋" w:hAnsi="仿宋" w:eastAsia="仿宋" w:cs="仿宋"/>
          <w:b/>
          <w:bCs/>
        </w:rPr>
        <w:t xml:space="preserve">技术参数见</w:t>
      </w:r>
      <w:r>
        <w:rPr>
          <w:rFonts w:hint="eastAsia" w:ascii="仿宋" w:hAnsi="仿宋" w:eastAsia="仿宋" w:cs="仿宋"/>
          <w:b/>
          <w:bCs/>
          <w:lang w:val="en-US" w:eastAsia="zh-CN"/>
        </w:rPr>
        <w:t xml:space="preserve">下表。</w:t>
      </w:r>
      <w:r>
        <w:rPr>
          <w:rFonts w:hint="eastAsia" w:ascii="仿宋" w:hAnsi="仿宋" w:eastAsia="仿宋" w:cs="仿宋"/>
        </w:rPr>
        <w:t xml:space="preserve">技术参数中质量标准如有新的国家或行业标准出台，则以最新标准执行。</w:t>
      </w:r>
      <w:r>
        <w:rPr>
          <w:rFonts w:hint="eastAsia" w:ascii="仿宋" w:hAnsi="仿宋" w:eastAsia="仿宋" w:cs="仿宋"/>
          <w:lang w:val="en-US"/>
        </w:rPr>
      </w:r>
      <w:r/>
    </w:p>
    <w:p>
      <w:pPr>
        <w:pStyle w:val="1104"/>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 xml:space="preserve">包1：</w:t>
      </w:r>
      <w:r>
        <w:rPr>
          <w:rFonts w:hint="eastAsia" w:ascii="仿宋" w:hAnsi="仿宋" w:eastAsia="仿宋" w:cs="仿宋"/>
          <w:b/>
          <w:bCs/>
          <w:sz w:val="36"/>
          <w:szCs w:val="36"/>
          <w:lang w:val="en-US" w:eastAsia="zh-CN"/>
        </w:rPr>
      </w:r>
      <w:r/>
    </w:p>
    <w:tbl>
      <w:tblPr>
        <w:tblW w:w="9595" w:type="dxa"/>
        <w:tblInd w:w="-17" w:type="dxa"/>
        <w:tblLayout w:type="fixed"/>
        <w:tblCellMar>
          <w:left w:w="108" w:type="dxa"/>
          <w:top w:w="0" w:type="dxa"/>
          <w:right w:w="108" w:type="dxa"/>
          <w:bottom w:w="0" w:type="dxa"/>
        </w:tblCellMar>
        <w:tblLook w:val="04A0" w:firstRow="1" w:lastRow="0" w:firstColumn="1" w:lastColumn="0" w:noHBand="0" w:noVBand="1"/>
      </w:tblPr>
      <w:tblGrid>
        <w:gridCol w:w="9595"/>
      </w:tblGrid>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1.1 消防员隔热防护服</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widowControl/>
              <w:rPr>
                <w:rFonts w:ascii="方正楷体_GBK" w:hAnsi="方正楷体_GBK" w:eastAsia="方正楷体_GBK" w:cs="方正楷体_GBK"/>
                <w:sz w:val="32"/>
                <w:szCs w:val="32"/>
                <w:lang w:bidi="ar"/>
              </w:rPr>
            </w:pPr>
            <w:r>
              <w:rPr>
                <w:rStyle w:val="1093"/>
                <w:rFonts w:ascii="方正楷体_GBK" w:hAnsi="方正楷体_GBK" w:eastAsia="方正楷体_GBK" w:cs="方正楷体_GBK"/>
                <w:color w:val="000000"/>
                <w:lang w:bidi="ar"/>
              </w:rPr>
              <w:t xml:space="preserve">技术参数（条）：①▲核心参数：5      ②一般参数：19</w:t>
            </w:r>
            <w:r>
              <w:rPr>
                <w:rFonts w:ascii="方正楷体_GBK" w:hAnsi="方正楷体_GBK" w:eastAsia="方正楷体_GBK" w:cs="方正楷体_GBK"/>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一、基本描述</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1、结构组成： 全套服装由隔热头套、上衣、背带裤、手套、鞋套等组成,</w:t>
            </w:r>
            <w:r>
              <w:rPr>
                <w:rStyle w:val="1095"/>
                <w:color w:val="000000"/>
                <w:lang w:bidi="ar"/>
              </w:rPr>
              <w:t xml:space="preserve"> 内配消防头盔。</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 隔热服是消防队员扑救辐射热较强的石油火灾和气体火灾以及治炼、 玻璃、 搪瓷、 水泥、 化工、 热电等行业高温作业时的防护服， 具有防辐射、 热效果好、 质地柔软、 重量轻、 牢度强以及防水等特点。</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Style w:val="1095"/>
                <w:color w:val="000000"/>
                <w:lang w:bidi="ar"/>
              </w:rPr>
              <w:t xml:space="preserve">▲3、符合XF634-2015《消防员隔热防护服》标准要求。提供国家认可的检测机构出具的与所投产品型号一致，完整有效的检验（检测）报告（报告中带有CMA标志）。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Style w:val="1095"/>
                <w:b/>
                <w:bCs/>
                <w:color w:val="000000"/>
                <w:lang w:bidi="ar"/>
              </w:rPr>
            </w:pPr>
            <w:r>
              <w:rPr>
                <w:rStyle w:val="1095"/>
                <w:b/>
                <w:bCs/>
                <w:color w:val="000000"/>
                <w:lang w:bidi="ar"/>
              </w:rPr>
              <w:t xml:space="preserve">三、技术参数</w:t>
            </w:r>
            <w:r>
              <w:rPr>
                <w:rStyle w:val="1095"/>
                <w:b/>
                <w:bCs/>
                <w:color w:val="000000"/>
                <w:lang w:bidi="ar"/>
              </w:rPr>
            </w:r>
            <w:r/>
          </w:p>
          <w:p>
            <w:pPr>
              <w:pStyle w:val="971"/>
              <w:jc w:val="left"/>
              <w:widowControl/>
              <w:rPr>
                <w:rStyle w:val="1095"/>
                <w:color w:val="000000"/>
                <w:lang w:bidi="ar"/>
              </w:rPr>
            </w:pPr>
            <w:r>
              <w:rPr>
                <w:rStyle w:val="1095"/>
                <w:color w:val="000000"/>
                <w:lang w:bidi="ar"/>
              </w:rPr>
              <w:t xml:space="preserve">4、外层性能：</w:t>
            </w:r>
            <w:r>
              <w:rPr>
                <w:rStyle w:val="1095"/>
                <w:color w:val="000000"/>
                <w:lang w:bidi="ar"/>
              </w:rPr>
            </w:r>
            <w:r/>
          </w:p>
          <w:p>
            <w:pPr>
              <w:pStyle w:val="971"/>
              <w:jc w:val="left"/>
              <w:widowControl/>
              <w:rPr>
                <w:rStyle w:val="1095"/>
                <w:color w:val="000000"/>
                <w:lang w:bidi="ar"/>
              </w:rPr>
            </w:pPr>
            <w:r>
              <w:rPr>
                <w:rStyle w:val="1095"/>
                <w:color w:val="000000"/>
                <w:lang w:bidi="ar"/>
              </w:rPr>
              <w:t xml:space="preserve">▲（1）阻燃性能： 续燃时间(s)： 径向 0，纬向 0； </w:t>
            </w:r>
            <w:r>
              <w:rPr>
                <w:rStyle w:val="1095"/>
                <w:color w:val="000000"/>
                <w:lang w:bidi="ar"/>
              </w:rPr>
            </w:r>
            <w:r/>
          </w:p>
          <w:p>
            <w:pPr>
              <w:pStyle w:val="971"/>
              <w:jc w:val="left"/>
              <w:widowControl/>
              <w:rPr>
                <w:rStyle w:val="1095"/>
                <w:color w:val="000000"/>
                <w:lang w:bidi="ar"/>
              </w:rPr>
            </w:pPr>
            <w:r>
              <w:rPr>
                <w:rStyle w:val="1095"/>
                <w:color w:val="000000"/>
                <w:lang w:bidi="ar"/>
              </w:rPr>
              <w:t xml:space="preserve">▲（2）损毁长度(mm)： 径向≤ 10， 纬向≤ 10； 熔融、 滴落： 无</w:t>
            </w:r>
            <w:r>
              <w:rPr>
                <w:rStyle w:val="1095"/>
                <w:color w:val="000000"/>
                <w:lang w:bidi="ar"/>
              </w:rPr>
            </w:r>
            <w:r/>
          </w:p>
          <w:p>
            <w:pPr>
              <w:pStyle w:val="971"/>
              <w:jc w:val="left"/>
              <w:widowControl/>
              <w:rPr>
                <w:rStyle w:val="1095"/>
                <w:color w:val="000000"/>
                <w:lang w:bidi="ar"/>
              </w:rPr>
            </w:pPr>
            <w:r>
              <w:rPr>
                <w:rStyle w:val="1095"/>
                <w:color w:val="000000"/>
                <w:lang w:bidi="ar"/>
              </w:rPr>
              <w:t xml:space="preserve">▲（3）断裂强力（N）：径向≥ 2400，纬向≥ 1500；破强力（N）：径向≥1.3X10²，纬向≥1.0X10²</w:t>
            </w:r>
            <w:r>
              <w:rPr>
                <w:rStyle w:val="1095"/>
                <w:color w:val="000000"/>
                <w:lang w:bidi="ar"/>
              </w:rPr>
            </w:r>
            <w:r/>
          </w:p>
          <w:p>
            <w:pPr>
              <w:pStyle w:val="971"/>
              <w:jc w:val="left"/>
              <w:widowControl/>
              <w:rPr>
                <w:rStyle w:val="1095"/>
                <w:color w:val="000000"/>
                <w:lang w:bidi="ar"/>
              </w:rPr>
            </w:pPr>
            <w:r>
              <w:rPr>
                <w:rStyle w:val="1095"/>
                <w:color w:val="000000"/>
                <w:lang w:bidi="ar"/>
              </w:rPr>
              <w:t xml:space="preserve">（4）热稳定性能：尺寸变化率(%):经向:≤1、纬向:≤1，且无变色、 脱层、 炭化、 熔融和滴落现象。</w:t>
            </w:r>
            <w:r>
              <w:rPr>
                <w:rStyle w:val="1095"/>
                <w:color w:val="000000"/>
                <w:lang w:bidi="ar"/>
              </w:rPr>
            </w:r>
            <w:r/>
          </w:p>
          <w:p>
            <w:pPr>
              <w:pStyle w:val="971"/>
              <w:jc w:val="left"/>
              <w:widowControl/>
              <w:rPr>
                <w:rStyle w:val="1095"/>
                <w:color w:val="000000"/>
                <w:lang w:bidi="ar"/>
              </w:rPr>
            </w:pPr>
            <w:r>
              <w:rPr>
                <w:rStyle w:val="1095"/>
                <w:color w:val="000000"/>
                <w:lang w:bidi="ar"/>
              </w:rPr>
              <w:t xml:space="preserve">（5）耐静水压性能（kPa）：&gt;20.0</w:t>
            </w:r>
            <w:r>
              <w:rPr>
                <w:rStyle w:val="1095"/>
                <w:color w:val="000000"/>
                <w:lang w:bidi="ar"/>
              </w:rPr>
            </w:r>
            <w:r/>
          </w:p>
          <w:p>
            <w:pPr>
              <w:pStyle w:val="971"/>
              <w:jc w:val="left"/>
              <w:widowControl/>
              <w:rPr>
                <w:rStyle w:val="1095"/>
                <w:color w:val="000000"/>
                <w:lang w:bidi="ar"/>
              </w:rPr>
            </w:pPr>
            <w:r>
              <w:rPr>
                <w:rStyle w:val="1095"/>
                <w:color w:val="000000"/>
                <w:lang w:bidi="ar"/>
              </w:rPr>
              <w:t xml:space="preserve">（6）阻燃性能： 隔热层续燃时间(s)：经向：0，纬向:0 损毁长度(mm)：经向:≤ 41，纬向:≤ 41 熔融、 滴落:无</w:t>
            </w:r>
            <w:r>
              <w:rPr>
                <w:rStyle w:val="1095"/>
                <w:color w:val="000000"/>
                <w:lang w:bidi="ar"/>
              </w:rPr>
            </w:r>
            <w:r/>
          </w:p>
          <w:p>
            <w:pPr>
              <w:pStyle w:val="971"/>
              <w:jc w:val="left"/>
              <w:widowControl/>
              <w:rPr>
                <w:rStyle w:val="1095"/>
                <w:color w:val="000000"/>
                <w:lang w:bidi="ar"/>
              </w:rPr>
            </w:pPr>
            <w:r>
              <w:rPr>
                <w:rStyle w:val="1095"/>
                <w:color w:val="000000"/>
                <w:lang w:bidi="ar"/>
              </w:rPr>
              <w:t xml:space="preserve">（7）热稳定性能：隔热层洗后尺寸变化率(%)：经向:≤1， 纬向:≤ 1</w:t>
            </w:r>
            <w:r>
              <w:rPr>
                <w:rStyle w:val="1095"/>
                <w:color w:val="000000"/>
                <w:lang w:bidi="ar"/>
              </w:rPr>
            </w:r>
            <w:r/>
          </w:p>
          <w:p>
            <w:pPr>
              <w:pStyle w:val="971"/>
              <w:jc w:val="left"/>
              <w:widowControl/>
              <w:rPr>
                <w:rStyle w:val="1095"/>
                <w:color w:val="000000"/>
                <w:lang w:bidi="ar"/>
              </w:rPr>
            </w:pPr>
            <w:r>
              <w:rPr>
                <w:rStyle w:val="1095"/>
                <w:color w:val="000000"/>
                <w:lang w:bidi="ar"/>
              </w:rPr>
              <w:t xml:space="preserve"> 5、舒适层：</w:t>
            </w:r>
            <w:r>
              <w:rPr>
                <w:rStyle w:val="1095"/>
                <w:color w:val="000000"/>
                <w:lang w:bidi="ar"/>
              </w:rPr>
            </w:r>
            <w:r/>
          </w:p>
          <w:p>
            <w:pPr>
              <w:pStyle w:val="971"/>
              <w:jc w:val="left"/>
              <w:widowControl/>
              <w:rPr>
                <w:rStyle w:val="1095"/>
                <w:color w:val="000000"/>
                <w:lang w:bidi="ar"/>
              </w:rPr>
            </w:pPr>
            <w:r>
              <w:rPr>
                <w:rStyle w:val="1095"/>
                <w:color w:val="000000"/>
                <w:lang w:bidi="ar"/>
              </w:rPr>
              <w:t xml:space="preserve">（1）阻燃性能续燃时间(s)：经向:0，纬向:0 损毁长度(mm)：经向:≤ 40，纬向:≤40 熔融、滴落:无</w:t>
            </w:r>
            <w:r>
              <w:rPr>
                <w:rStyle w:val="1095"/>
                <w:color w:val="000000"/>
                <w:lang w:bidi="ar"/>
              </w:rPr>
            </w:r>
            <w:r/>
          </w:p>
          <w:p>
            <w:pPr>
              <w:pStyle w:val="971"/>
              <w:jc w:val="left"/>
              <w:widowControl/>
              <w:rPr>
                <w:rStyle w:val="1095"/>
                <w:color w:val="000000"/>
                <w:lang w:bidi="ar"/>
              </w:rPr>
            </w:pPr>
            <w:r>
              <w:rPr>
                <w:rStyle w:val="1095"/>
                <w:color w:val="000000"/>
                <w:lang w:bidi="ar"/>
              </w:rPr>
              <w:t xml:space="preserve">▲（2）断裂强力（N）：经向:≥540，纬向≥330</w:t>
            </w:r>
            <w:r>
              <w:rPr>
                <w:rStyle w:val="1095"/>
                <w:color w:val="000000"/>
                <w:lang w:bidi="ar"/>
              </w:rPr>
            </w:r>
            <w:r/>
          </w:p>
          <w:p>
            <w:pPr>
              <w:pStyle w:val="971"/>
              <w:jc w:val="left"/>
              <w:widowControl/>
              <w:rPr>
                <w:rStyle w:val="1095"/>
                <w:color w:val="000000"/>
                <w:lang w:bidi="ar"/>
              </w:rPr>
            </w:pPr>
            <w:r>
              <w:rPr>
                <w:rStyle w:val="1095"/>
                <w:color w:val="000000"/>
                <w:lang w:bidi="ar"/>
              </w:rPr>
              <w:t xml:space="preserve"> 6、隔热头罩性能：</w:t>
            </w:r>
            <w:r>
              <w:rPr>
                <w:rStyle w:val="1095"/>
                <w:color w:val="000000"/>
                <w:lang w:bidi="ar"/>
              </w:rPr>
            </w:r>
            <w:r/>
          </w:p>
          <w:p>
            <w:pPr>
              <w:pStyle w:val="971"/>
              <w:jc w:val="left"/>
              <w:widowControl/>
              <w:rPr>
                <w:rStyle w:val="1095"/>
                <w:color w:val="000000"/>
                <w:lang w:bidi="ar"/>
              </w:rPr>
            </w:pPr>
            <w:r>
              <w:rPr>
                <w:rStyle w:val="1095"/>
                <w:color w:val="000000"/>
                <w:lang w:bidi="ar"/>
              </w:rPr>
              <w:t xml:space="preserve">（1）耐高温性能：经180℃高温 5min后,隔热头罩无炭化、 熔融和滴落现象,视窗无明显变形和损坏现象。</w:t>
            </w:r>
            <w:r>
              <w:rPr>
                <w:rStyle w:val="1095"/>
                <w:color w:val="000000"/>
                <w:lang w:bidi="ar"/>
              </w:rPr>
            </w:r>
            <w:r/>
          </w:p>
          <w:p>
            <w:pPr>
              <w:pStyle w:val="971"/>
              <w:jc w:val="left"/>
              <w:widowControl/>
              <w:rPr>
                <w:rStyle w:val="1095"/>
                <w:color w:val="000000"/>
                <w:lang w:bidi="ar"/>
              </w:rPr>
            </w:pPr>
            <w:r>
              <w:rPr>
                <w:rStyle w:val="1095"/>
                <w:color w:val="000000"/>
                <w:lang w:bidi="ar"/>
              </w:rPr>
              <w:t xml:space="preserve">（2）视野：左、右水平视野≥105°，上视野≥7°，下视野≥45°</w:t>
            </w:r>
            <w:r>
              <w:rPr>
                <w:rStyle w:val="1095"/>
                <w:color w:val="000000"/>
                <w:lang w:bidi="ar"/>
              </w:rPr>
            </w:r>
            <w:r/>
          </w:p>
          <w:p>
            <w:pPr>
              <w:pStyle w:val="971"/>
              <w:jc w:val="left"/>
              <w:widowControl/>
              <w:rPr>
                <w:rStyle w:val="1095"/>
                <w:color w:val="000000"/>
                <w:lang w:bidi="ar"/>
              </w:rPr>
            </w:pPr>
            <w:r>
              <w:rPr>
                <w:rStyle w:val="1095"/>
                <w:color w:val="000000"/>
                <w:lang w:bidi="ar"/>
              </w:rPr>
              <w:t xml:space="preserve">（3）视窗透光率：试样为浅色透明视窗透光率:≥33%</w:t>
            </w:r>
            <w:r>
              <w:rPr>
                <w:rStyle w:val="1095"/>
                <w:color w:val="000000"/>
                <w:lang w:bidi="ar"/>
              </w:rPr>
            </w:r>
            <w:r/>
          </w:p>
          <w:p>
            <w:pPr>
              <w:pStyle w:val="971"/>
              <w:jc w:val="left"/>
              <w:widowControl/>
              <w:rPr>
                <w:rStyle w:val="1095"/>
                <w:color w:val="000000"/>
                <w:lang w:bidi="ar"/>
              </w:rPr>
            </w:pPr>
            <w:r>
              <w:rPr>
                <w:rStyle w:val="1095"/>
                <w:color w:val="000000"/>
                <w:lang w:bidi="ar"/>
              </w:rPr>
              <w:t xml:space="preserve">7、隔热手套性能：隔热手套灵巧性能试验条件下拾起最小测试棒的直径为不小于 8.0mm。 性能等级为:3 级</w:t>
            </w:r>
            <w:r>
              <w:rPr>
                <w:rStyle w:val="1095"/>
                <w:color w:val="000000"/>
                <w:lang w:bidi="ar"/>
              </w:rPr>
            </w:r>
            <w:r/>
          </w:p>
          <w:p>
            <w:pPr>
              <w:pStyle w:val="971"/>
              <w:jc w:val="left"/>
              <w:widowControl/>
              <w:rPr>
                <w:rStyle w:val="1095"/>
                <w:color w:val="000000"/>
                <w:lang w:bidi="ar"/>
              </w:rPr>
            </w:pPr>
            <w:r>
              <w:rPr>
                <w:rStyle w:val="1095"/>
                <w:color w:val="000000"/>
                <w:lang w:bidi="ar"/>
              </w:rPr>
              <w:t xml:space="preserve">8、硬质附件耐高温性能：硬质附件经260℃高温 5min 后,硬质附件能保持其原有的功能。</w:t>
            </w:r>
            <w:r>
              <w:rPr>
                <w:rStyle w:val="1095"/>
                <w:color w:val="000000"/>
                <w:lang w:bidi="ar"/>
              </w:rPr>
            </w:r>
            <w:r/>
          </w:p>
          <w:p>
            <w:pPr>
              <w:pStyle w:val="971"/>
              <w:jc w:val="left"/>
              <w:widowControl/>
              <w:rPr>
                <w:rStyle w:val="1095"/>
                <w:color w:val="000000"/>
                <w:lang w:bidi="ar"/>
              </w:rPr>
            </w:pPr>
            <w:r>
              <w:rPr>
                <w:rStyle w:val="1095"/>
                <w:color w:val="000000"/>
                <w:lang w:bidi="ar"/>
              </w:rPr>
              <w:t xml:space="preserve"> 9、缝纫线耐高温性能：缝纫线经 260℃高温 5min 后,无熔融、 炭化和滴落现象。</w:t>
            </w:r>
            <w:r>
              <w:rPr>
                <w:rStyle w:val="1095"/>
                <w:color w:val="000000"/>
                <w:lang w:bidi="ar"/>
              </w:rPr>
            </w:r>
            <w:r/>
          </w:p>
          <w:p>
            <w:pPr>
              <w:pStyle w:val="971"/>
              <w:jc w:val="left"/>
              <w:widowControl/>
              <w:rPr>
                <w:rStyle w:val="1095"/>
                <w:color w:val="000000"/>
                <w:lang w:bidi="ar"/>
              </w:rPr>
            </w:pPr>
            <w:r>
              <w:rPr>
                <w:rStyle w:val="1095"/>
                <w:color w:val="000000"/>
                <w:lang w:bidi="ar"/>
              </w:rPr>
              <w:t xml:space="preserve">10、整体性能：</w:t>
            </w:r>
            <w:r>
              <w:rPr>
                <w:rStyle w:val="1095"/>
                <w:color w:val="000000"/>
                <w:lang w:bidi="ar"/>
              </w:rPr>
            </w:r>
            <w:r/>
          </w:p>
          <w:p>
            <w:pPr>
              <w:pStyle w:val="971"/>
              <w:jc w:val="left"/>
              <w:widowControl/>
              <w:rPr>
                <w:rStyle w:val="1095"/>
                <w:color w:val="000000"/>
                <w:lang w:bidi="ar"/>
              </w:rPr>
            </w:pPr>
            <w:r>
              <w:rPr>
                <w:rStyle w:val="1095"/>
                <w:color w:val="000000"/>
                <w:lang w:bidi="ar"/>
              </w:rPr>
              <w:t xml:space="preserve">（1）火焰和辐射热防护性能TPP≥28.4。</w:t>
            </w:r>
            <w:r>
              <w:rPr>
                <w:rStyle w:val="1095"/>
                <w:color w:val="000000"/>
                <w:lang w:bidi="ar"/>
              </w:rPr>
            </w:r>
            <w:r/>
          </w:p>
          <w:p>
            <w:pPr>
              <w:pStyle w:val="971"/>
              <w:jc w:val="left"/>
              <w:widowControl/>
              <w:rPr>
                <w:rStyle w:val="1095"/>
                <w:color w:val="000000"/>
                <w:lang w:bidi="ar"/>
              </w:rPr>
            </w:pPr>
            <w:r>
              <w:rPr>
                <w:rStyle w:val="1095"/>
                <w:color w:val="000000"/>
                <w:lang w:bidi="ar"/>
              </w:rPr>
              <w:t xml:space="preserve">（2）接缝断裂强力（N）：≥1000。</w:t>
            </w:r>
            <w:r>
              <w:rPr>
                <w:rStyle w:val="1095"/>
                <w:color w:val="000000"/>
                <w:lang w:bidi="ar"/>
              </w:rPr>
            </w:r>
            <w:r/>
          </w:p>
          <w:p>
            <w:pPr>
              <w:pStyle w:val="971"/>
              <w:jc w:val="left"/>
              <w:widowControl/>
              <w:rPr>
                <w:rStyle w:val="1095"/>
                <w:color w:val="000000"/>
                <w:lang w:bidi="ar"/>
              </w:rPr>
            </w:pPr>
            <w:r>
              <w:rPr>
                <w:rStyle w:val="1095"/>
                <w:color w:val="000000"/>
                <w:lang w:bidi="ar"/>
              </w:rPr>
              <w:t xml:space="preserve">（3）针距密度：明暗线：9，包缝线：9。</w:t>
            </w:r>
            <w:r>
              <w:rPr>
                <w:rStyle w:val="1095"/>
                <w:color w:val="000000"/>
                <w:lang w:bidi="ar"/>
              </w:rPr>
            </w:r>
            <w:r/>
          </w:p>
          <w:p>
            <w:pPr>
              <w:pStyle w:val="971"/>
              <w:jc w:val="left"/>
              <w:widowControl/>
              <w:rPr>
                <w:rStyle w:val="1095"/>
                <w:color w:val="000000"/>
                <w:lang w:bidi="ar"/>
              </w:rPr>
            </w:pPr>
            <w:r>
              <w:rPr>
                <w:rStyle w:val="1095"/>
                <w:color w:val="000000"/>
                <w:lang w:bidi="ar"/>
              </w:rPr>
              <w:t xml:space="preserve"> 11、质量(g）：≤5630。</w:t>
            </w:r>
            <w:r>
              <w:rPr>
                <w:rStyle w:val="1095"/>
                <w:color w:val="000000"/>
                <w:lang w:bidi="ar"/>
              </w:rPr>
            </w:r>
            <w:r/>
          </w:p>
          <w:p>
            <w:pPr>
              <w:pStyle w:val="971"/>
              <w:jc w:val="left"/>
              <w:widowControl/>
              <w:rPr>
                <w:rStyle w:val="1095"/>
                <w:color w:val="000000"/>
                <w:lang w:bidi="ar"/>
              </w:rPr>
            </w:pPr>
            <w:r>
              <w:rPr>
                <w:rStyle w:val="1095"/>
                <w:color w:val="000000"/>
                <w:lang w:bidi="ar"/>
              </w:rPr>
              <w:t xml:space="preserve"> 12、隔热上衣和隔热裤面料之间的重叠部分不小于200mm。</w:t>
            </w:r>
            <w:r>
              <w:rPr>
                <w:rStyle w:val="1095"/>
                <w:color w:val="000000"/>
                <w:lang w:bidi="ar"/>
              </w:rPr>
            </w:r>
            <w:r/>
          </w:p>
          <w:p>
            <w:pPr>
              <w:pStyle w:val="971"/>
              <w:jc w:val="left"/>
              <w:widowControl/>
              <w:rPr>
                <w:rFonts w:hint="eastAsia" w:ascii="宋体" w:hAnsi="宋体" w:cs="宋体"/>
                <w:sz w:val="22"/>
                <w:lang w:bidi="ar"/>
              </w:rPr>
            </w:pPr>
            <w:r>
              <w:rPr>
                <w:rStyle w:val="1095"/>
                <w:color w:val="000000"/>
                <w:lang w:bidi="ar"/>
              </w:rPr>
              <w:t xml:space="preserve"> 13、与呼吸保护装具配套使用，背部设有背囊，背囊至少能够容纳6.8 L空气呼吸器气瓶。</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1.2 二级化学防护服</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技术参数（条）：①▲核心参数：9    ②一般参数：20</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b/>
                <w:bCs/>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▲1、结构组成：连体式结构，连帽带抽紧绳，双层拉链门襟，密封缝线，且保证完 全覆盖使用者。由化学防护头罩、化学防护服、化学防护手套构成，与外置式正压式消防空气呼吸器配合使用。颜色为红色。</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2、主要应用场景：消防员在处置挥发 性固态、液态化学品事件中，穿着的化学防护服装。保护穿着者的头部、躯干、手臂和腿等部位免受化学品的侵害。</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▲3、符合XF770-2008《消防员化学防护服装》标准。提供国家认可的检测机构出具的与所投产品型号一致，完整有效的检验（检测）报告（报告中带有CMA标志）。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Style w:val="1095"/>
                <w:b/>
                <w:bCs/>
                <w:color w:val="000000"/>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4、整体要求：整体抗水渗漏性：20min后无渗漏现象。贴条的粘附强度≥0.78kN/m。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▲5、阻燃性能：经纬向有焰燃烧时间≤10s，经纬向无焰燃烧时间≤10s，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▲6、经纬向损毁长度≤10cm。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▲7、拉伸强度：经纬向拉伸强度≥9kN/m。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8、撕裂强力：经纬向撕裂强力≥30N。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▲9、耐热老化性能：不粘、不脆。</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▲10、接缝强力：经纬向接缝强力≥200N。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▲11、耐寒性能：无裂纹。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12、耐热老化性能：不粘、不脆。</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13、耐寒性能：无裂纹。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14、耐刺穿力≥22N。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15、灵巧性能≥1级。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化学防护靴的要求：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16、耐热老化性能：不粘、不脆。</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17、耐寒性能：无裂纹。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18、抗化学品渗透性能：二甲基硫酸盐≥60min，氨气≥60min，氯气≥60min，氰氯化物≥60min，羰基氯化物≥60min，氢氰化物≥60min。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19、靴底抗刺穿力≥900N。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20、抗切割性能：不应被割穿。</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21、电绝缘性能：击穿电压≥5000V，泄露电流＜3mA。</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22、防滑性能：始滑角不得小于15°。</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23、防砸性能：静压力试验和冲击试验后间隙高度≥15mm。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大视窗的连体头罩：</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▲24、防（除）雾措施：应有防（除）雾措施。</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25、重量≤5kg。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26、外观质量：面料表面应平整，不应有破洞、气泡、脱层、表面露布、死褶现象。化学防护靴不应有脱齿弹边、脱空、开胶、喷霜、过硫、欠硫现象。化学防护服的外贴条应整齐，不应有部件欠缺。</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27、经洗消可重复有限次使用。</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28、提供不少于50种防护化学物质的中文渗透时间检验报告扫描件。</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29、每套提供中文详细使用说明书，说明书中附化学物质渗透数据表。抗化学品渗透性能（面料、面料接缝、防护手套、防护靴、防（除）雾部位、周边接缝部位）：二甲基硫酸盐、氨气、氯气、氰氯化物、羰基氯化物、氢氰化物：≥60min。</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1.3 一级化学防护服</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技术参数（条）：①▲核心参数：5     ②一般参数：10</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b/>
                <w:bCs/>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1.结构组成：由大视窗的连体头罩、化学防护服、呼吸器背囊、防护靴、防护手套、排气阀、内置通风系统、等部分组成。</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2.主要应用场景：消防员处置气态化学品事件中，穿着的化学防护服装。</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b/>
                <w:bCs/>
                <w:sz w:val="22"/>
                <w:lang w:bidi="ar"/>
              </w:rPr>
            </w:pPr>
            <w:r>
              <w:rPr>
                <w:rFonts w:hint="eastAsia" w:ascii="宋体" w:hAnsi="宋体" w:cs="宋体"/>
                <w:sz w:val="22"/>
                <w:lang w:bidi="ar"/>
              </w:rPr>
              <w:t xml:space="preserve">▲3.符合XF770-2008《消防员化学防护服装》标准。提供国家认可的检测机构出具的与所投产品型号一致，完整有效的检验（检测）报告（报告中带有CMA标志）。</w:t>
            </w:r>
            <w:r>
              <w:rPr>
                <w:rFonts w:hint="eastAsia" w:ascii="宋体" w:hAnsi="宋体" w:cs="宋体"/>
                <w:b/>
                <w:bCs/>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b/>
                <w:bCs/>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▲4.整体气密性/Pa：≤260；超压排气阀：气密性/s：≥15；</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▲5.通气阻力/Pa：80-100；通风系统分配阀:定量供气量L/min:5±1。</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▲6.面料应为复合橡胶材质，面料接缝胶条应为橡胶材质，颜色应为橘红色。</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7.大视窗的连体头罩要求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7.1防（除）雾措施：应有防（除）雾措施。</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7.2视窗应为双层结构，外层应为简易可更换设计，与内层通过双面胶粘附。</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8.防化手套必须为双层结构，外层应为丁基橡胶，内层应为复合膜。</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▲9.防化手套耐刺穿力：≥50N。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10.化学防护靴应为橡胶材质，靴底抗刺穿力/N：≥1150；电绝缘性能：击穿电压/V:≥5000；泄漏电流/mA:≤0.8防滑性能/°:≥15°；防砸性能/mm：静压力试验后间隙高度:≥23、冲击试验后间隙高度：≥22。</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11.面料阻燃性能：经纬向有焰燃烧时间≤2s，经纬向无焰燃烧时间≤1s，经纬向损毁长度≤5cm；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12.本防化服应对500余种化学品耐渗透时间≥480min，应提供国内或者国外检测机构出具的检测数据表（如提供国外检测机构出具的数据表，应同时提供翻译机构出具的中文译文。）</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防化服结构组成：全密封连体式结构，由大视窗的连体头罩、化学防护服、呼吸器背囊、防护靴、防护手套、排气阀、分配阀等部分组成，可与空气呼吸器等设备配合使用，一体背囊式设计。抗化学品渗透性能（面料、面料接缝、视窗、防化手套、防护靴）：二甲基硫酸盐、氨气、氯气、氰氯化物、羰基氯化物、氢氰化物：≥70min。</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14.内配消防头盔。安装外接气源系统接口，可与正压式空气呼吸器、移动供气源配套使用。靴子有防扎鞋底及安全头，密封性好，使用者可随意蹲下站起。</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1.4 化学防护手套</w:t>
            </w:r>
            <w:r>
              <w:rPr>
                <w:rStyle w:val="1096"/>
                <w:color w:val="000000"/>
                <w:lang w:bidi="ar"/>
              </w:rPr>
              <w:t xml:space="preserve">  </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Style w:val="1097"/>
                <w:color w:val="000000"/>
                <w:lang w:bidi="ar"/>
              </w:rPr>
            </w:pPr>
            <w:r>
              <w:rPr>
                <w:rStyle w:val="1093"/>
                <w:rFonts w:ascii="方正楷体_GBK" w:hAnsi="方正楷体_GBK" w:eastAsia="方正楷体_GBK" w:cs="方正楷体_GBK"/>
                <w:color w:val="000000"/>
                <w:lang w:bidi="ar"/>
              </w:rPr>
              <w:t xml:space="preserve">技术参数（条）：①▲核心参数：5     ②一般参数：6</w:t>
            </w:r>
            <w:r>
              <w:rPr>
                <w:rStyle w:val="1097"/>
                <w:color w:val="000000"/>
                <w:lang w:bidi="ar"/>
              </w:rPr>
              <w:t xml:space="preserve"> </w:t>
            </w:r>
            <w:r>
              <w:rPr>
                <w:rStyle w:val="1097"/>
                <w:color w:val="000000"/>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Style w:val="1098"/>
                <w:color w:val="000000"/>
                <w:lang w:bidi="ar"/>
              </w:rPr>
            </w:pPr>
            <w:r>
              <w:rPr>
                <w:rFonts w:hint="eastAsia" w:ascii="宋体" w:hAnsi="宋体" w:cs="宋体"/>
                <w:b/>
                <w:bCs/>
                <w:sz w:val="22"/>
                <w:lang w:bidi="ar"/>
              </w:rPr>
              <w:t xml:space="preserve">一、基本描述</w:t>
            </w:r>
            <w:r>
              <w:rPr>
                <w:rStyle w:val="1098"/>
                <w:color w:val="000000"/>
                <w:lang w:bidi="ar"/>
              </w:rPr>
              <w:br w:type="textWrapping" w:clear="all"/>
            </w:r>
            <w:r>
              <w:rPr>
                <w:rStyle w:val="1098"/>
                <w:color w:val="000000"/>
                <w:lang w:bidi="ar"/>
              </w:rPr>
              <w:t xml:space="preserve">1、用途：化学灾害事故现场作业时的手部和腕部防护。</w:t>
            </w:r>
            <w:r>
              <w:rPr>
                <w:rStyle w:val="1098"/>
                <w:color w:val="000000"/>
                <w:lang w:bidi="ar"/>
              </w:rPr>
            </w:r>
            <w:r/>
          </w:p>
          <w:p>
            <w:pPr>
              <w:pStyle w:val="971"/>
              <w:jc w:val="left"/>
              <w:widowControl/>
              <w:rPr>
                <w:rFonts w:hint="eastAsia" w:ascii="宋体" w:hAnsi="宋体" w:cs="宋体"/>
                <w:b/>
                <w:bCs/>
                <w:sz w:val="22"/>
              </w:rPr>
            </w:pPr>
            <w:r>
              <w:rPr>
                <w:rStyle w:val="1098"/>
                <w:color w:val="000000"/>
                <w:lang w:bidi="ar"/>
              </w:rPr>
              <w:t xml:space="preserve">2、氯丁橡胶棉内胎手套，表面有钻石形纹路，抓物性能更出色，佩戴舒适、活动方便。</w:t>
            </w:r>
            <w:r>
              <w:rPr>
                <w:rFonts w:hint="eastAsia" w:ascii="宋体" w:hAnsi="宋体" w:cs="宋体"/>
                <w:b/>
                <w:bCs/>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b/>
                <w:bCs/>
                <w:sz w:val="22"/>
                <w:lang w:bidi="ar"/>
              </w:rPr>
            </w:pPr>
            <w:r>
              <w:rPr>
                <w:rFonts w:hint="eastAsia" w:ascii="宋体" w:hAnsi="宋体" w:cs="宋体"/>
                <w:sz w:val="22"/>
                <w:lang w:bidi="ar"/>
              </w:rPr>
              <w:t xml:space="preserve">▲3、符合XF770-2008《消防员化学防护服装》标准。提供国家认可的检测机构出具的与所投产品型号一致，完整有效的检验（检测）报告（报告中带有CMA标志）。</w:t>
            </w:r>
            <w:r>
              <w:rPr>
                <w:rFonts w:hint="eastAsia" w:ascii="宋体" w:hAnsi="宋体" w:cs="宋体"/>
                <w:b/>
                <w:bCs/>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三、技术参数</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▲4、阻燃、耐热。</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▲5、防水、绝缘。</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▲6、防酸、碱、盐及各种溶剂。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7、能有效抵御芳烃、卤代物、植物油、动物油、有机酸等各种有机物的危害。</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▲8、耐穿刺力≥24N。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9、灵巧性能：实验条件下，抓取的测试棒最小直径为5mm，性能等级为5级。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10、耐寒性能：在-25℃温度下冷冻下5分钟，手套表面无裂纹。</w:t>
            </w:r>
            <w:r>
              <w:rPr>
                <w:rFonts w:hint="eastAsia" w:ascii="宋体" w:hAnsi="宋体" w:cs="宋体"/>
                <w:sz w:val="22"/>
                <w:lang w:bidi="ar"/>
              </w:rPr>
            </w:r>
            <w:r/>
          </w:p>
          <w:p>
            <w:pPr>
              <w:pStyle w:val="971"/>
              <w:jc w:val="left"/>
              <w:widowControl/>
              <w:rPr>
                <w:rFonts w:hint="eastAsia" w:ascii="宋体" w:hAnsi="宋体" w:cs="宋体"/>
                <w:b/>
                <w:bCs/>
                <w:sz w:val="22"/>
                <w:lang w:bidi="ar"/>
              </w:rPr>
            </w:pPr>
            <w:r>
              <w:rPr>
                <w:rFonts w:hint="eastAsia" w:ascii="宋体" w:hAnsi="宋体" w:cs="宋体"/>
                <w:sz w:val="22"/>
                <w:lang w:bidi="ar"/>
              </w:rPr>
              <w:t xml:space="preserve">11、耐老化性能：温度为125℃的老化实验箱经24小时后手套表面无发粘   </w:t>
            </w:r>
            <w:r>
              <w:rPr>
                <w:rFonts w:hint="eastAsia" w:ascii="宋体" w:hAnsi="宋体" w:cs="宋体"/>
                <w:b/>
                <w:bCs/>
                <w:sz w:val="22"/>
                <w:lang w:bidi="ar"/>
              </w:rPr>
              <w:t xml:space="preserve">  </w:t>
            </w:r>
            <w:r>
              <w:rPr>
                <w:rFonts w:hint="eastAsia" w:ascii="宋体" w:hAnsi="宋体" w:cs="宋体"/>
                <w:b/>
                <w:bCs/>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1.5 防高温手套 </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技术参数（条）：①▲核心参数：1     ②一般参数：13</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1228"/>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1、结构组成：由芳纶面料外层、阻燃隔热层、皮革及阻燃绗缝棉等材料组成。</w:t>
            </w:r>
            <w:r>
              <w:rPr>
                <w:rFonts w:hint="eastAsia" w:ascii="宋体" w:hAnsi="宋体" w:cs="宋体"/>
                <w:sz w:val="22"/>
                <w:lang w:bidi="ar"/>
              </w:rPr>
              <w:br w:type="textWrapping" w:clear="all"/>
            </w:r>
            <w:r>
              <w:rPr>
                <w:rFonts w:hint="eastAsia" w:ascii="宋体" w:hAnsi="宋体" w:cs="宋体"/>
                <w:sz w:val="22"/>
                <w:lang w:bidi="ar"/>
              </w:rPr>
              <w:t xml:space="preserve">2、主要应用场景：用于消防员在高温场所作业时的手部防护装备，具有耐温、隔热、永久阻燃、高强力、高耐磨等特性。</w:t>
            </w:r>
            <w:r>
              <w:rPr>
                <w:rFonts w:hint="eastAsia" w:ascii="宋体" w:hAnsi="宋体" w:cs="宋体"/>
                <w:sz w:val="22"/>
              </w:rPr>
            </w:r>
            <w:r/>
          </w:p>
        </w:tc>
      </w:tr>
      <w:tr>
        <w:trPr>
          <w:trHeight w:val="483"/>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 XF7-2004《消防手套》标准要求。提供国家认可的检测机构出具的与所投产品型号一致，完整有效的检验（检测）报告（报告中带有CMA标志）。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891"/>
        </w:trPr>
        <w:tc>
          <w:tcPr>
            <w:tcBorders>
              <w:top w:val="single" w:color="000000" w:sz="4" w:space="0"/>
              <w:left w:val="single" w:color="000000" w:sz="4" w:space="0"/>
              <w:bottom w:val="non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4、阻燃性能：续燃和阴燃时间为0S，试验无熔融滴落现象。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5、抗辐射热渗透性能：内表面温升达到24℃的时间不低于62S。</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6、灵巧性能：性能等级为：3级；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7、试验条件下拾起最小测试棒的直径为8.0MM。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8、整体热防护性能（手套本体组合材料）：≥58cal/c㎡。</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9、明暗线针距密度：9针/3CM，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10、包缝线针距密度：7针/3CM。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11、耐磨性能：手套掌心面：在9KPA的压力下，经2050次循环摩擦后，试样未被磨穿。</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12、手套本体掌心面耐切割性能：≥18N；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13、背面外层材料耐切割性能：≥14N。</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14、整体热防护性能的TPP值≥35                                                                                        </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1.6 消防员防蜂服</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技术参数（条）：①▲核心参数：4    ②一般参数：20</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1228"/>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1、结构组成：头罩、服装、手套、靴子。</w:t>
            </w:r>
            <w:r>
              <w:rPr>
                <w:rFonts w:hint="eastAsia" w:ascii="宋体" w:hAnsi="宋体" w:cs="宋体"/>
                <w:sz w:val="22"/>
                <w:lang w:bidi="ar"/>
              </w:rPr>
              <w:br w:type="textWrapping" w:clear="all"/>
            </w:r>
            <w:r>
              <w:rPr>
                <w:rFonts w:hint="eastAsia" w:ascii="宋体" w:hAnsi="宋体" w:cs="宋体"/>
                <w:sz w:val="22"/>
                <w:lang w:bidi="ar"/>
              </w:rPr>
              <w:t xml:space="preserve">2、主要应用场景：主要防止蜂蜇及蜂类毒液侵袭，还可防硬物刮擦、切割、撕破等危险危害因素对消防员造成的损伤。</w:t>
            </w:r>
            <w:r>
              <w:rPr>
                <w:rFonts w:hint="eastAsia" w:ascii="宋体" w:hAnsi="宋体" w:cs="宋体"/>
                <w:sz w:val="22"/>
              </w:rPr>
            </w:r>
            <w:r/>
          </w:p>
        </w:tc>
      </w:tr>
      <w:tr>
        <w:trPr>
          <w:trHeight w:val="847"/>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 XF3008-2020《消防员防蜂服》要求。提供国家认可的检测机构出具的与所投产品型号一致，完整有效的检验（检测）报告（报告中带有CMA标志）。</w:t>
            </w:r>
            <w:r>
              <w:rPr>
                <w:rFonts w:hint="eastAsia" w:ascii="宋体" w:hAnsi="宋体" w:cs="宋体"/>
                <w:sz w:val="22"/>
                <w:lang w:bidi="ar"/>
              </w:rPr>
            </w:r>
            <w:r/>
          </w:p>
        </w:tc>
      </w:tr>
      <w:tr>
        <w:trPr>
          <w:trHeight w:val="3509"/>
        </w:trPr>
        <w:tc>
          <w:tcPr>
            <w:tcBorders>
              <w:top w:val="single" w:color="000000" w:sz="4" w:space="0"/>
              <w:left w:val="single" w:color="000000" w:sz="4" w:space="0"/>
              <w:bottom w:val="non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5.结构</w:t>
            </w:r>
            <w:r>
              <w:rPr>
                <w:rFonts w:hint="eastAsia" w:ascii="宋体" w:hAnsi="宋体" w:cs="宋体"/>
                <w:sz w:val="22"/>
                <w:lang w:bidi="ar"/>
              </w:rPr>
              <w:br w:type="textWrapping" w:clear="all"/>
            </w:r>
            <w:r>
              <w:rPr>
                <w:rFonts w:hint="eastAsia" w:ascii="宋体" w:hAnsi="宋体" w:cs="宋体"/>
                <w:sz w:val="22"/>
                <w:lang w:bidi="ar"/>
              </w:rPr>
              <w:t xml:space="preserve">5.1衣服整体为白色，可有效形成保护色，不易引起蜂群攻击。</w:t>
            </w:r>
            <w:r>
              <w:rPr>
                <w:rFonts w:hint="eastAsia" w:ascii="宋体" w:hAnsi="宋体" w:cs="宋体"/>
                <w:sz w:val="22"/>
                <w:lang w:bidi="ar"/>
              </w:rPr>
              <w:br w:type="textWrapping" w:clear="all"/>
            </w:r>
            <w:r>
              <w:rPr>
                <w:rFonts w:hint="eastAsia" w:ascii="宋体" w:hAnsi="宋体" w:cs="宋体"/>
                <w:sz w:val="22"/>
                <w:lang w:bidi="ar"/>
              </w:rPr>
              <w:t xml:space="preserve">5.2连体式：由网状外凸头罩，衣、裤、手套、靴等组成。</w:t>
            </w:r>
            <w:r>
              <w:rPr>
                <w:rFonts w:hint="eastAsia" w:ascii="宋体" w:hAnsi="宋体" w:cs="宋体"/>
                <w:sz w:val="22"/>
                <w:lang w:bidi="ar"/>
              </w:rPr>
              <w:br w:type="textWrapping" w:clear="all"/>
            </w:r>
            <w:r>
              <w:rPr>
                <w:rFonts w:hint="eastAsia" w:ascii="宋体" w:hAnsi="宋体" w:cs="宋体"/>
                <w:sz w:val="22"/>
                <w:lang w:bidi="ar"/>
              </w:rPr>
              <w:t xml:space="preserve">5.3面罩由加密不锈钢网制作，具有透气性好，视野清晰。</w:t>
            </w:r>
            <w:r>
              <w:rPr>
                <w:rFonts w:hint="eastAsia" w:ascii="宋体" w:hAnsi="宋体" w:cs="宋体"/>
                <w:sz w:val="22"/>
                <w:lang w:bidi="ar"/>
              </w:rPr>
              <w:br w:type="textWrapping" w:clear="all"/>
            </w:r>
            <w:r>
              <w:rPr>
                <w:rFonts w:hint="eastAsia" w:ascii="宋体" w:hAnsi="宋体" w:cs="宋体"/>
                <w:sz w:val="22"/>
                <w:lang w:bidi="ar"/>
              </w:rPr>
              <w:t xml:space="preserve">5.4腋下、裆部设计有透气孔。</w:t>
            </w:r>
            <w:r>
              <w:rPr>
                <w:rFonts w:hint="eastAsia" w:ascii="宋体" w:hAnsi="宋体" w:cs="宋体"/>
                <w:sz w:val="22"/>
                <w:lang w:bidi="ar"/>
              </w:rPr>
              <w:br w:type="textWrapping" w:clear="all"/>
            </w:r>
            <w:r>
              <w:rPr>
                <w:rFonts w:hint="eastAsia" w:ascii="宋体" w:hAnsi="宋体" w:cs="宋体"/>
                <w:sz w:val="22"/>
                <w:lang w:bidi="ar"/>
              </w:rPr>
              <w:t xml:space="preserve">5.5手套灵巧，防蛰刺效果好。</w:t>
            </w:r>
            <w:r>
              <w:rPr>
                <w:rFonts w:hint="eastAsia" w:ascii="宋体" w:hAnsi="宋体" w:cs="宋体"/>
                <w:sz w:val="22"/>
                <w:lang w:bidi="ar"/>
              </w:rPr>
              <w:br w:type="textWrapping" w:clear="all"/>
            </w:r>
            <w:r>
              <w:rPr>
                <w:rFonts w:hint="eastAsia" w:ascii="宋体" w:hAnsi="宋体" w:cs="宋体"/>
                <w:sz w:val="22"/>
                <w:lang w:bidi="ar"/>
              </w:rPr>
              <w:t xml:space="preserve">5.6运动式防蜂靴，轻便合脚舒适。</w:t>
            </w:r>
            <w:r>
              <w:rPr>
                <w:rFonts w:hint="eastAsia" w:ascii="宋体" w:hAnsi="宋体" w:cs="宋体"/>
                <w:sz w:val="22"/>
                <w:lang w:bidi="ar"/>
              </w:rPr>
              <w:br w:type="textWrapping" w:clear="all"/>
            </w:r>
            <w:r>
              <w:rPr>
                <w:rFonts w:hint="eastAsia" w:ascii="宋体" w:hAnsi="宋体" w:cs="宋体"/>
                <w:sz w:val="22"/>
                <w:lang w:bidi="ar"/>
              </w:rPr>
              <w:t xml:space="preserve">5.7为提高工作人员的舒适性，降低温度，在服装背部配备四个风扇，适用于普通充电宝作为电源。</w:t>
            </w:r>
            <w:r>
              <w:rPr>
                <w:rFonts w:hint="eastAsia" w:ascii="宋体" w:hAnsi="宋体" w:cs="宋体"/>
                <w:sz w:val="22"/>
                <w:lang w:bidi="ar"/>
              </w:rPr>
              <w:br w:type="textWrapping" w:clear="all"/>
            </w:r>
            <w:r>
              <w:rPr>
                <w:rFonts w:hint="eastAsia" w:ascii="宋体" w:hAnsi="宋体" w:cs="宋体"/>
                <w:sz w:val="22"/>
                <w:lang w:bidi="ar"/>
              </w:rPr>
              <w:t xml:space="preserve">6.技术性能</w:t>
            </w:r>
            <w:r>
              <w:rPr>
                <w:rFonts w:hint="eastAsia" w:ascii="宋体" w:hAnsi="宋体" w:cs="宋体"/>
                <w:sz w:val="22"/>
                <w:lang w:bidi="ar"/>
              </w:rPr>
              <w:br w:type="textWrapping" w:clear="all"/>
            </w:r>
            <w:r>
              <w:rPr>
                <w:rFonts w:hint="eastAsia" w:ascii="宋体" w:hAnsi="宋体" w:cs="宋体"/>
                <w:sz w:val="22"/>
                <w:lang w:bidi="ar"/>
              </w:rPr>
              <w:t xml:space="preserve">6.1面料阻燃性能：经向续然时间0S,损毁长度82mm,纬向续然时间0S,损毁长度82mm。</w:t>
            </w:r>
            <w:r>
              <w:rPr>
                <w:rFonts w:hint="eastAsia" w:ascii="宋体" w:hAnsi="宋体" w:cs="宋体"/>
                <w:sz w:val="22"/>
                <w:lang w:bidi="ar"/>
              </w:rPr>
              <w:br w:type="textWrapping" w:clear="all"/>
            </w:r>
            <w:r>
              <w:rPr>
                <w:rFonts w:hint="eastAsia" w:ascii="宋体" w:hAnsi="宋体" w:cs="宋体"/>
                <w:sz w:val="22"/>
                <w:lang w:bidi="ar"/>
              </w:rPr>
              <w:t xml:space="preserve">▲6.2 抗蛰刺性能：抗蛰刺力≥0.4</w:t>
            </w:r>
            <w:r>
              <w:rPr>
                <w:rFonts w:hint="eastAsia" w:ascii="宋体" w:hAnsi="宋体" w:cs="宋体"/>
                <w:strike/>
                <w:sz w:val="22"/>
                <w:lang w:bidi="ar"/>
              </w:rPr>
              <w:t xml:space="preserve">3</w:t>
            </w:r>
            <w:r>
              <w:rPr>
                <w:rFonts w:hint="eastAsia" w:ascii="宋体" w:hAnsi="宋体" w:cs="宋体"/>
                <w:sz w:val="22"/>
                <w:lang w:bidi="ar"/>
              </w:rPr>
              <w:t xml:space="preserve">N。</w:t>
            </w:r>
            <w:r>
              <w:rPr>
                <w:rFonts w:hint="eastAsia" w:ascii="宋体" w:hAnsi="宋体" w:cs="宋体"/>
                <w:sz w:val="22"/>
                <w:lang w:bidi="ar"/>
              </w:rPr>
              <w:br w:type="textWrapping" w:clear="all"/>
            </w:r>
            <w:r>
              <w:rPr>
                <w:rFonts w:hint="eastAsia" w:ascii="宋体" w:hAnsi="宋体" w:cs="宋体"/>
                <w:sz w:val="22"/>
                <w:lang w:bidi="ar"/>
              </w:rPr>
              <w:t xml:space="preserve">6.3外层面料撕破强力经向≥160N，纬向≥75N。</w:t>
            </w:r>
            <w:r>
              <w:rPr>
                <w:rFonts w:hint="eastAsia" w:ascii="宋体" w:hAnsi="宋体" w:cs="宋体"/>
                <w:sz w:val="22"/>
                <w:lang w:bidi="ar"/>
              </w:rPr>
              <w:br w:type="textWrapping" w:clear="all"/>
            </w:r>
            <w:r>
              <w:rPr>
                <w:rFonts w:hint="eastAsia" w:ascii="宋体" w:hAnsi="宋体" w:cs="宋体"/>
                <w:sz w:val="22"/>
                <w:lang w:bidi="ar"/>
              </w:rPr>
              <w:t xml:space="preserve">6.4外层面料断裂强力经向≥1525N，纬向≥775N。</w:t>
            </w:r>
            <w:r>
              <w:rPr>
                <w:rFonts w:hint="eastAsia" w:ascii="宋体" w:hAnsi="宋体" w:cs="宋体"/>
                <w:sz w:val="22"/>
                <w:lang w:bidi="ar"/>
              </w:rPr>
              <w:br w:type="textWrapping" w:clear="all"/>
            </w:r>
            <w:r>
              <w:rPr>
                <w:rFonts w:hint="eastAsia" w:ascii="宋体" w:hAnsi="宋体" w:cs="宋体"/>
                <w:sz w:val="22"/>
                <w:lang w:bidi="ar"/>
              </w:rPr>
              <w:t xml:space="preserve">6.5表面抗湿性能、沾水等级4级，拒油性能4级。</w:t>
            </w:r>
            <w:r>
              <w:rPr>
                <w:rFonts w:hint="eastAsia" w:ascii="宋体" w:hAnsi="宋体" w:cs="宋体"/>
                <w:sz w:val="22"/>
                <w:lang w:bidi="ar"/>
              </w:rPr>
              <w:br w:type="textWrapping" w:clear="all"/>
            </w:r>
            <w:r>
              <w:rPr>
                <w:rFonts w:hint="eastAsia" w:ascii="宋体" w:hAnsi="宋体" w:cs="宋体"/>
                <w:sz w:val="22"/>
                <w:lang w:bidi="ar"/>
              </w:rPr>
              <w:t xml:space="preserve">6.6接缝断裂强力：≥680N。</w:t>
            </w:r>
            <w:r>
              <w:rPr>
                <w:rFonts w:hint="eastAsia" w:ascii="宋体" w:hAnsi="宋体" w:cs="宋体"/>
                <w:sz w:val="22"/>
                <w:lang w:bidi="ar"/>
              </w:rPr>
              <w:br w:type="textWrapping" w:clear="all"/>
            </w:r>
            <w:r>
              <w:rPr>
                <w:rFonts w:hint="eastAsia" w:ascii="宋体" w:hAnsi="宋体" w:cs="宋体"/>
                <w:sz w:val="22"/>
                <w:lang w:bidi="ar"/>
              </w:rPr>
              <w:t xml:space="preserve">▲6.7手套耐切割性能：割破力掌心、掌背＞2.0。手套撕破强力经向≥175N，纬向≥160N ，抗蛰刺性能：抗蛰刺力≥0.75N。 </w:t>
            </w:r>
            <w:r>
              <w:rPr>
                <w:rFonts w:hint="eastAsia" w:ascii="宋体" w:hAnsi="宋体" w:cs="宋体"/>
                <w:sz w:val="22"/>
                <w:lang w:bidi="ar"/>
              </w:rPr>
              <w:br w:type="textWrapping" w:clear="all"/>
            </w:r>
            <w:r>
              <w:rPr>
                <w:rFonts w:hint="eastAsia" w:ascii="宋体" w:hAnsi="宋体" w:cs="宋体"/>
                <w:sz w:val="22"/>
                <w:lang w:bidi="ar"/>
              </w:rPr>
              <w:t xml:space="preserve">6.8靴子:靴帮抗穿刺性能最大抗穿刺力≥215N,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6.9靴子：电绝缘性能:泄漏电流≥1.45mA。      </w:t>
            </w:r>
            <w:r>
              <w:rPr>
                <w:rFonts w:hint="eastAsia" w:ascii="宋体" w:hAnsi="宋体" w:cs="宋体"/>
                <w:sz w:val="22"/>
                <w:lang w:bidi="ar"/>
              </w:rPr>
              <w:br w:type="textWrapping" w:clear="all"/>
            </w:r>
            <w:r>
              <w:rPr>
                <w:rFonts w:hint="eastAsia" w:ascii="宋体" w:hAnsi="宋体" w:cs="宋体"/>
                <w:sz w:val="22"/>
                <w:lang w:bidi="ar"/>
              </w:rPr>
              <w:t xml:space="preserve">▲6.9整套防蜂服重量≤4.1kg。</w:t>
            </w:r>
            <w:r>
              <w:rPr>
                <w:rFonts w:hint="eastAsia" w:ascii="宋体" w:hAnsi="宋体" w:cs="宋体"/>
                <w:sz w:val="22"/>
                <w:lang w:bidi="ar"/>
              </w:rPr>
              <w:br w:type="textWrapping" w:clear="all"/>
            </w:r>
            <w:r>
              <w:rPr>
                <w:rFonts w:hint="eastAsia" w:ascii="宋体" w:hAnsi="宋体" w:cs="宋体"/>
                <w:sz w:val="22"/>
                <w:lang w:bidi="ar"/>
              </w:rPr>
              <w:t xml:space="preserve">7.整套服装配备一个拉杆箱，集背、提、拉功能为一体设计。</w:t>
            </w:r>
            <w:r>
              <w:rPr>
                <w:rFonts w:hint="eastAsia" w:ascii="宋体" w:hAnsi="宋体" w:cs="宋体"/>
                <w:sz w:val="22"/>
                <w:lang w:bidi="ar"/>
              </w:rPr>
              <w:br w:type="textWrapping" w:clear="all"/>
            </w:r>
            <w:r>
              <w:rPr>
                <w:rFonts w:hint="eastAsia" w:ascii="宋体" w:hAnsi="宋体" w:cs="宋体"/>
                <w:sz w:val="22"/>
                <w:lang w:bidi="ar"/>
              </w:rPr>
              <w:t xml:space="preserve">8.内配消防头盔。</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9.头罩总视野保留率≥70%，</w:t>
            </w:r>
            <w:r>
              <w:rPr>
                <w:rFonts w:hint="eastAsia" w:ascii="宋体" w:hAnsi="宋体" w:cs="宋体"/>
                <w:sz w:val="22"/>
                <w:lang w:bidi="ar"/>
              </w:rPr>
            </w:r>
            <w:r/>
          </w:p>
          <w:p>
            <w:pPr>
              <w:pStyle w:val="971"/>
              <w:jc w:val="left"/>
              <w:widowControl/>
              <w:rPr>
                <w:rFonts w:ascii="宋体" w:hAnsi="宋体" w:cs="宋体"/>
                <w:sz w:val="22"/>
              </w:rPr>
            </w:pPr>
            <w:r>
              <w:rPr>
                <w:rFonts w:hint="eastAsia" w:ascii="宋体" w:hAnsi="宋体" w:cs="宋体"/>
                <w:sz w:val="22"/>
                <w:lang w:bidi="ar"/>
              </w:rPr>
              <w:t xml:space="preserve">10.双目视野保留率≥55%。</w:t>
            </w:r>
            <w:r>
              <w:rPr>
                <w:rFonts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1.7 电绝缘装具</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技术参数（条）：①▲核心参数：5     ②一般参数：17</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1、结构组成：由上衣和背带裤两部分组成。</w:t>
            </w:r>
            <w:r>
              <w:rPr>
                <w:rFonts w:hint="eastAsia" w:ascii="宋体" w:hAnsi="宋体" w:cs="宋体"/>
                <w:sz w:val="22"/>
                <w:lang w:bidi="ar"/>
              </w:rPr>
              <w:br w:type="textWrapping" w:clear="all"/>
            </w:r>
            <w:r>
              <w:rPr>
                <w:rFonts w:hint="eastAsia" w:ascii="宋体" w:hAnsi="宋体" w:cs="宋体"/>
                <w:sz w:val="22"/>
                <w:lang w:bidi="ar"/>
              </w:rPr>
              <w:t xml:space="preserve">2、主要应用场景：用于带电作业时的身体保护。</w:t>
            </w:r>
            <w:r>
              <w:rPr>
                <w:rFonts w:hint="eastAsia" w:ascii="宋体" w:hAnsi="宋体" w:cs="宋体"/>
                <w:sz w:val="22"/>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▲3、符合DL/T1125-2009(10kV带电作业用绝缘服装》标准。提供国家认可的检测机构出具的与所投产品型号一致，完整有效的检验（检测）报告（报告中带有CMA标志）。</w:t>
            </w:r>
            <w:r>
              <w:rPr>
                <w:rFonts w:hint="eastAsia" w:ascii="宋体" w:hAnsi="宋体" w:cs="宋体"/>
                <w:sz w:val="22"/>
                <w:lang w:bidi="ar"/>
              </w:rPr>
            </w:r>
            <w:r/>
          </w:p>
        </w:tc>
      </w:tr>
      <w:tr>
        <w:trPr>
          <w:trHeight w:val="90"/>
        </w:trPr>
        <w:tc>
          <w:tcPr>
            <w:tcBorders>
              <w:top w:val="single" w:color="000000" w:sz="4" w:space="0"/>
              <w:left w:val="single" w:color="000000" w:sz="4" w:space="0"/>
              <w:bottom w:val="non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4、材料和结构：电绝缘服主体包括三层材料，外层采用防化耐电尼龙涂履PVC材料制成，中层采用防静电绝缘材料，内层使用锦丝涂覆织物材料。其他辅料包括尼龙织带、防静电扣和防静电插扣等。</w:t>
            </w:r>
            <w:r>
              <w:rPr>
                <w:rFonts w:hint="eastAsia" w:ascii="宋体" w:hAnsi="宋体" w:cs="宋体"/>
                <w:sz w:val="22"/>
                <w:lang w:bidi="ar"/>
              </w:rPr>
              <w:br w:type="textWrapping" w:clear="all"/>
            </w:r>
            <w:r>
              <w:rPr>
                <w:rFonts w:hint="eastAsia" w:ascii="宋体" w:hAnsi="宋体" w:cs="宋体"/>
                <w:sz w:val="22"/>
                <w:lang w:bidi="ar"/>
              </w:rPr>
              <w:t xml:space="preserve">5、外观要求：用于带电作业时的身体保护。具备阻燃、绝缘性能。防酸、碱性能。耐热老化、耐汽油、耐寒性能。</w:t>
            </w:r>
            <w:r>
              <w:rPr>
                <w:rFonts w:hint="eastAsia" w:ascii="宋体" w:hAnsi="宋体" w:cs="宋体"/>
                <w:sz w:val="22"/>
                <w:lang w:bidi="ar"/>
              </w:rPr>
              <w:br w:type="textWrapping" w:clear="all"/>
            </w:r>
            <w:r>
              <w:rPr>
                <w:rFonts w:hint="eastAsia" w:ascii="宋体" w:hAnsi="宋体" w:cs="宋体"/>
                <w:sz w:val="22"/>
                <w:lang w:bidi="ar"/>
              </w:rPr>
              <w:t xml:space="preserve">▲6、面料拉伸强度：经向、纬向≥450N。</w:t>
            </w:r>
            <w:r>
              <w:rPr>
                <w:rFonts w:hint="eastAsia" w:ascii="宋体" w:hAnsi="宋体" w:cs="宋体"/>
                <w:sz w:val="22"/>
                <w:lang w:bidi="ar"/>
              </w:rPr>
              <w:br w:type="textWrapping" w:clear="all"/>
            </w:r>
            <w:r>
              <w:rPr>
                <w:rFonts w:hint="eastAsia" w:ascii="宋体" w:hAnsi="宋体" w:cs="宋体"/>
                <w:sz w:val="22"/>
                <w:lang w:bidi="ar"/>
              </w:rPr>
              <w:t xml:space="preserve">7、面料撕破强力：经向、纬向≥25N。</w:t>
            </w:r>
            <w:r>
              <w:rPr>
                <w:rFonts w:hint="eastAsia" w:ascii="宋体" w:hAnsi="宋体" w:cs="宋体"/>
                <w:sz w:val="22"/>
                <w:lang w:bidi="ar"/>
              </w:rPr>
              <w:br w:type="textWrapping" w:clear="all"/>
            </w:r>
            <w:r>
              <w:rPr>
                <w:rFonts w:hint="eastAsia" w:ascii="宋体" w:hAnsi="宋体" w:cs="宋体"/>
                <w:sz w:val="22"/>
                <w:lang w:bidi="ar"/>
              </w:rPr>
              <w:t xml:space="preserve">8、外观：电绝缘服表面应整洁、无污点，无开胶及破损现象。</w:t>
            </w:r>
            <w:r>
              <w:rPr>
                <w:rFonts w:hint="eastAsia" w:ascii="宋体" w:hAnsi="宋体" w:cs="宋体"/>
                <w:sz w:val="22"/>
                <w:lang w:bidi="ar"/>
              </w:rPr>
              <w:br w:type="textWrapping" w:clear="all"/>
            </w:r>
            <w:r>
              <w:rPr>
                <w:rFonts w:hint="eastAsia" w:ascii="宋体" w:hAnsi="宋体" w:cs="宋体"/>
                <w:sz w:val="22"/>
                <w:lang w:bidi="ar"/>
              </w:rPr>
              <w:t xml:space="preserve">9、电绝缘性能：试验后，绝缘上衣的前胸、后背，左袖、右袖；绝缘套裤的左腿、右腿的各部位应无电晕发生，应无闪烙、无击穿、无明显发热。</w:t>
            </w:r>
            <w:r>
              <w:rPr>
                <w:rFonts w:hint="eastAsia" w:ascii="宋体" w:hAnsi="宋体" w:cs="宋体"/>
                <w:sz w:val="22"/>
                <w:lang w:bidi="ar"/>
              </w:rPr>
              <w:br w:type="textWrapping" w:clear="all"/>
            </w:r>
            <w:r>
              <w:rPr>
                <w:rFonts w:hint="eastAsia" w:ascii="宋体" w:hAnsi="宋体" w:cs="宋体"/>
                <w:sz w:val="22"/>
                <w:lang w:bidi="ar"/>
              </w:rPr>
              <w:t xml:space="preserve">10、耐热老化性能：涂覆织物经125℃、24h的空气老化后，应不粘、不脆。</w:t>
            </w:r>
            <w:r>
              <w:rPr>
                <w:rFonts w:hint="eastAsia" w:ascii="宋体" w:hAnsi="宋体" w:cs="宋体"/>
                <w:sz w:val="22"/>
                <w:lang w:bidi="ar"/>
              </w:rPr>
              <w:br w:type="textWrapping" w:clear="all"/>
            </w:r>
            <w:r>
              <w:rPr>
                <w:rFonts w:hint="eastAsia" w:ascii="宋体" w:hAnsi="宋体" w:cs="宋体"/>
                <w:sz w:val="22"/>
                <w:lang w:bidi="ar"/>
              </w:rPr>
              <w:t xml:space="preserve">11、耐寒性能：涂覆织物经-25℃、60min折叠180°应无裂缝，且在不吸潮处理下，通过验证电压绝缘试验。</w:t>
            </w:r>
            <w:r>
              <w:rPr>
                <w:rFonts w:hint="eastAsia" w:ascii="宋体" w:hAnsi="宋体" w:cs="宋体"/>
                <w:sz w:val="22"/>
                <w:lang w:bidi="ar"/>
              </w:rPr>
              <w:br w:type="textWrapping" w:clear="all"/>
            </w:r>
            <w:r>
              <w:rPr>
                <w:rFonts w:hint="eastAsia" w:ascii="宋体" w:hAnsi="宋体" w:cs="宋体"/>
                <w:sz w:val="22"/>
                <w:lang w:bidi="ar"/>
              </w:rPr>
              <w:t xml:space="preserve">▲12、服装重量≤3.5kg。</w:t>
            </w:r>
            <w:r>
              <w:rPr>
                <w:rFonts w:hint="eastAsia" w:ascii="宋体" w:hAnsi="宋体" w:cs="宋体"/>
                <w:sz w:val="22"/>
                <w:lang w:bidi="ar"/>
              </w:rPr>
              <w:br w:type="textWrapping" w:clear="all"/>
            </w:r>
            <w:r>
              <w:rPr>
                <w:rFonts w:hint="eastAsia" w:ascii="宋体" w:hAnsi="宋体" w:cs="宋体"/>
                <w:sz w:val="22"/>
                <w:lang w:bidi="ar"/>
              </w:rPr>
              <w:t xml:space="preserve">13、手套由经过特殊处理的天然橡胶制成，具有绝缘、耐油、耐酸、耐臭氧和耐低温、强机械抗性的性能，用于高电压场所手部保护。</w:t>
            </w:r>
            <w:r>
              <w:rPr>
                <w:rFonts w:hint="eastAsia" w:ascii="宋体" w:hAnsi="宋体" w:cs="宋体"/>
                <w:sz w:val="22"/>
                <w:lang w:bidi="ar"/>
              </w:rPr>
              <w:br w:type="textWrapping" w:clear="all"/>
            </w:r>
            <w:r>
              <w:rPr>
                <w:rFonts w:hint="eastAsia" w:ascii="宋体" w:hAnsi="宋体" w:cs="宋体"/>
                <w:sz w:val="22"/>
                <w:lang w:bidi="ar"/>
              </w:rPr>
              <w:t xml:space="preserve">14、手套最高测试电压：≥5000V。</w:t>
            </w:r>
            <w:r>
              <w:rPr>
                <w:rFonts w:hint="eastAsia" w:ascii="宋体" w:hAnsi="宋体" w:cs="宋体"/>
                <w:sz w:val="22"/>
                <w:lang w:bidi="ar"/>
              </w:rPr>
              <w:br w:type="textWrapping" w:clear="all"/>
            </w:r>
            <w:r>
              <w:rPr>
                <w:rFonts w:hint="eastAsia" w:ascii="宋体" w:hAnsi="宋体" w:cs="宋体"/>
                <w:sz w:val="22"/>
                <w:lang w:bidi="ar"/>
              </w:rPr>
              <w:t xml:space="preserve">15、手套最高使用电压：≥12000V。</w:t>
            </w:r>
            <w:r>
              <w:rPr>
                <w:rFonts w:hint="eastAsia" w:ascii="宋体" w:hAnsi="宋体" w:cs="宋体"/>
                <w:sz w:val="22"/>
                <w:lang w:bidi="ar"/>
              </w:rPr>
              <w:br w:type="textWrapping" w:clear="all"/>
            </w:r>
            <w:r>
              <w:rPr>
                <w:rFonts w:hint="eastAsia" w:ascii="宋体" w:hAnsi="宋体" w:cs="宋体"/>
                <w:sz w:val="22"/>
                <w:lang w:bidi="ar"/>
              </w:rPr>
              <w:t xml:space="preserve">16、靴子帮面材料为橡胶靴面，靴底材料为橡胶底，具备耐油、耐酸、绝缘、防刺的性能，用于高电压场所作业脚部防护；</w:t>
            </w:r>
            <w:r>
              <w:rPr>
                <w:rFonts w:hint="eastAsia" w:ascii="宋体" w:hAnsi="宋体" w:cs="宋体"/>
                <w:sz w:val="22"/>
                <w:lang w:bidi="ar"/>
              </w:rPr>
              <w:br w:type="textWrapping" w:clear="all"/>
            </w:r>
            <w:r>
              <w:rPr>
                <w:rFonts w:hint="eastAsia" w:ascii="宋体" w:hAnsi="宋体" w:cs="宋体"/>
                <w:sz w:val="22"/>
                <w:lang w:bidi="ar"/>
              </w:rPr>
              <w:t xml:space="preserve">17、靴子拉伸强度：经向≥1300N,纬向≥1200N。</w:t>
            </w:r>
            <w:r>
              <w:rPr>
                <w:rFonts w:hint="eastAsia" w:ascii="宋体" w:hAnsi="宋体" w:cs="宋体"/>
                <w:sz w:val="22"/>
                <w:lang w:bidi="ar"/>
              </w:rPr>
              <w:br w:type="textWrapping" w:clear="all"/>
            </w:r>
            <w:r>
              <w:rPr>
                <w:rFonts w:hint="eastAsia" w:ascii="宋体" w:hAnsi="宋体" w:cs="宋体"/>
                <w:sz w:val="22"/>
                <w:lang w:bidi="ar"/>
              </w:rPr>
              <w:t xml:space="preserve">18、靴子撕破强力：经向≥140N,纬向≥90N。</w:t>
            </w:r>
            <w:r>
              <w:rPr>
                <w:rFonts w:hint="eastAsia" w:ascii="宋体" w:hAnsi="宋体" w:cs="宋体"/>
                <w:sz w:val="22"/>
                <w:lang w:bidi="ar"/>
              </w:rPr>
              <w:br w:type="textWrapping" w:clear="all"/>
            </w:r>
            <w:r>
              <w:rPr>
                <w:rFonts w:hint="eastAsia" w:ascii="宋体" w:hAnsi="宋体" w:cs="宋体"/>
                <w:sz w:val="22"/>
                <w:lang w:bidi="ar"/>
              </w:rPr>
              <w:t xml:space="preserve">▲19、靴子电绝缘性能：击穿压力：≥5000V，</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▲20、靴子电绝缘性能：泄露电流：≤0.1mA。</w:t>
            </w:r>
            <w:r>
              <w:rPr>
                <w:rFonts w:hint="eastAsia" w:ascii="宋体" w:hAnsi="宋体" w:cs="宋体"/>
                <w:sz w:val="22"/>
                <w:lang w:bidi="ar"/>
              </w:rPr>
              <w:br w:type="textWrapping" w:clear="all"/>
            </w:r>
            <w:r>
              <w:rPr>
                <w:rFonts w:hint="eastAsia" w:ascii="宋体" w:hAnsi="宋体" w:cs="宋体"/>
                <w:sz w:val="22"/>
                <w:lang w:bidi="ar"/>
              </w:rPr>
              <w:t xml:space="preserve">21、配备专用保养品（防止夏季黏贴加速老化）。                                                   </w:t>
            </w:r>
            <w:r>
              <w:rPr>
                <w:rFonts w:hint="eastAsia" w:ascii="宋体" w:hAnsi="宋体" w:cs="宋体"/>
                <w:sz w:val="22"/>
                <w:lang w:bidi="ar"/>
              </w:rPr>
              <w:br w:type="textWrapping" w:clear="all"/>
            </w:r>
            <w:r>
              <w:rPr>
                <w:rFonts w:hint="eastAsia" w:ascii="宋体" w:hAnsi="宋体" w:cs="宋体"/>
                <w:sz w:val="22"/>
                <w:lang w:bidi="ar"/>
              </w:rPr>
              <w:t xml:space="preserve">22、绝缘靴鞋帮厚度≥1.5mm，鞋帮连续屈挠125000次应无裂纹。</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1.8 消防员降温背心   </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技术参数（条）：①▲核心参数：5     ②一般参数：9</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1、结构组成：冷冻内胆，降温背心。</w:t>
            </w:r>
            <w:r>
              <w:rPr>
                <w:rFonts w:hint="eastAsia" w:ascii="宋体" w:hAnsi="宋体" w:cs="宋体"/>
                <w:sz w:val="22"/>
                <w:lang w:bidi="ar"/>
              </w:rPr>
              <w:br w:type="textWrapping" w:clear="all"/>
            </w:r>
            <w:r>
              <w:rPr>
                <w:rFonts w:hint="eastAsia" w:ascii="宋体" w:hAnsi="宋体" w:cs="宋体"/>
                <w:sz w:val="22"/>
                <w:lang w:bidi="ar"/>
              </w:rPr>
              <w:t xml:space="preserve">2、主要应用场景：灭火及应急救援作业中降低体温防止中暑。</w:t>
            </w:r>
            <w:r>
              <w:rPr>
                <w:rFonts w:hint="eastAsia" w:ascii="宋体" w:hAnsi="宋体" w:cs="宋体"/>
                <w:sz w:val="22"/>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▲3、符合XF1265-2015《蓄冷型消防员降温背心》标准。提供国家认可的检测机构出具的与所投产品型号一致，完整有效的检验（检测）报告（报告中带有CMA标志）。</w:t>
            </w:r>
            <w:r>
              <w:rPr>
                <w:rFonts w:hint="eastAsia" w:ascii="宋体" w:hAnsi="宋体" w:cs="宋体"/>
                <w:sz w:val="22"/>
                <w:lang w:bidi="ar"/>
              </w:rPr>
            </w:r>
            <w:r/>
          </w:p>
        </w:tc>
      </w:tr>
      <w:tr>
        <w:trPr>
          <w:trHeight w:val="6642"/>
        </w:trPr>
        <w:tc>
          <w:tcPr>
            <w:tcBorders>
              <w:top w:val="single" w:color="000000" w:sz="4" w:space="0"/>
              <w:left w:val="single" w:color="000000" w:sz="4" w:space="0"/>
              <w:bottom w:val="non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4、外层面料性能：</w:t>
            </w:r>
            <w:r>
              <w:rPr>
                <w:rFonts w:hint="eastAsia" w:ascii="宋体" w:hAnsi="宋体" w:cs="宋体"/>
                <w:sz w:val="22"/>
                <w:lang w:bidi="ar"/>
              </w:rPr>
              <w:br w:type="textWrapping" w:clear="all"/>
            </w:r>
            <w:r>
              <w:rPr>
                <w:rFonts w:hint="eastAsia" w:ascii="宋体" w:hAnsi="宋体" w:cs="宋体"/>
                <w:sz w:val="22"/>
                <w:lang w:bidi="ar"/>
              </w:rPr>
              <w:t xml:space="preserve">阻燃性能：损毁长度经向≤40mm、纬向≤45mm，续燃时间0s；</w:t>
            </w:r>
            <w:r>
              <w:rPr>
                <w:rFonts w:hint="eastAsia" w:ascii="宋体" w:hAnsi="宋体" w:cs="宋体"/>
                <w:sz w:val="22"/>
                <w:lang w:bidi="ar"/>
              </w:rPr>
              <w:br w:type="textWrapping" w:clear="all"/>
            </w:r>
            <w:r>
              <w:rPr>
                <w:rFonts w:hint="eastAsia" w:ascii="宋体" w:hAnsi="宋体" w:cs="宋体"/>
                <w:sz w:val="22"/>
                <w:lang w:bidi="ar"/>
              </w:rPr>
              <w:t xml:space="preserve">断裂强力：经向≥800N、纬向≥900N；</w:t>
            </w:r>
            <w:r>
              <w:rPr>
                <w:rFonts w:hint="eastAsia" w:ascii="宋体" w:hAnsi="宋体" w:cs="宋体"/>
                <w:sz w:val="22"/>
                <w:lang w:bidi="ar"/>
              </w:rPr>
              <w:br w:type="textWrapping" w:clear="all"/>
            </w:r>
            <w:r>
              <w:rPr>
                <w:rFonts w:hint="eastAsia" w:ascii="宋体" w:hAnsi="宋体" w:cs="宋体"/>
                <w:sz w:val="22"/>
                <w:lang w:bidi="ar"/>
              </w:rPr>
              <w:t xml:space="preserve">撕破强力：经向≥120N、纬向≥130N；</w:t>
            </w:r>
            <w:r>
              <w:rPr>
                <w:rFonts w:hint="eastAsia" w:ascii="宋体" w:hAnsi="宋体" w:cs="宋体"/>
                <w:sz w:val="22"/>
                <w:lang w:bidi="ar"/>
              </w:rPr>
              <w:br w:type="textWrapping" w:clear="all"/>
            </w:r>
            <w:r>
              <w:rPr>
                <w:rFonts w:hint="eastAsia" w:ascii="宋体" w:hAnsi="宋体" w:cs="宋体"/>
                <w:sz w:val="22"/>
                <w:lang w:bidi="ar"/>
              </w:rPr>
              <w:t xml:space="preserve">热稳定性能：经纬向尺寸变化率≤3%，试样表面无明显变化；</w:t>
            </w:r>
            <w:r>
              <w:rPr>
                <w:rFonts w:hint="eastAsia" w:ascii="宋体" w:hAnsi="宋体" w:cs="宋体"/>
                <w:sz w:val="22"/>
                <w:lang w:bidi="ar"/>
              </w:rPr>
              <w:br w:type="textWrapping" w:clear="all"/>
            </w:r>
            <w:r>
              <w:rPr>
                <w:rFonts w:hint="eastAsia" w:ascii="宋体" w:hAnsi="宋体" w:cs="宋体"/>
                <w:sz w:val="22"/>
                <w:lang w:bidi="ar"/>
              </w:rPr>
              <w:t xml:space="preserve">色牢度：耐洗沾色≥4级，耐水摩擦≥4级。</w:t>
            </w:r>
            <w:r>
              <w:rPr>
                <w:rFonts w:hint="eastAsia" w:ascii="宋体" w:hAnsi="宋体" w:cs="宋体"/>
                <w:sz w:val="22"/>
                <w:lang w:bidi="ar"/>
              </w:rPr>
              <w:br w:type="textWrapping" w:clear="all"/>
            </w:r>
            <w:r>
              <w:rPr>
                <w:rFonts w:hint="eastAsia" w:ascii="宋体" w:hAnsi="宋体" w:cs="宋体"/>
                <w:sz w:val="22"/>
                <w:lang w:bidi="ar"/>
              </w:rPr>
              <w:t xml:space="preserve">5、隔冷层性能</w:t>
            </w:r>
            <w:r>
              <w:rPr>
                <w:rFonts w:hint="eastAsia" w:ascii="宋体" w:hAnsi="宋体" w:cs="宋体"/>
                <w:sz w:val="22"/>
                <w:lang w:bidi="ar"/>
              </w:rPr>
              <w:br w:type="textWrapping" w:clear="all"/>
            </w:r>
            <w:r>
              <w:rPr>
                <w:rFonts w:hint="eastAsia" w:ascii="宋体" w:hAnsi="宋体" w:cs="宋体"/>
                <w:sz w:val="22"/>
                <w:lang w:bidi="ar"/>
              </w:rPr>
              <w:t xml:space="preserve">经纬向尺寸变化率≤4%，试样表面无明显变化；</w:t>
            </w:r>
            <w:r>
              <w:rPr>
                <w:rFonts w:hint="eastAsia" w:ascii="宋体" w:hAnsi="宋体" w:cs="宋体"/>
                <w:sz w:val="22"/>
                <w:lang w:bidi="ar"/>
              </w:rPr>
              <w:br w:type="textWrapping" w:clear="all"/>
            </w:r>
            <w:r>
              <w:rPr>
                <w:rFonts w:hint="eastAsia" w:ascii="宋体" w:hAnsi="宋体" w:cs="宋体"/>
                <w:sz w:val="22"/>
                <w:lang w:bidi="ar"/>
              </w:rPr>
              <w:t xml:space="preserve">6、舒适层性能</w:t>
            </w:r>
            <w:r>
              <w:rPr>
                <w:rFonts w:hint="eastAsia" w:ascii="宋体" w:hAnsi="宋体" w:cs="宋体"/>
                <w:sz w:val="22"/>
                <w:lang w:bidi="ar"/>
              </w:rPr>
              <w:br w:type="textWrapping" w:clear="all"/>
            </w:r>
            <w:r>
              <w:rPr>
                <w:rFonts w:hint="eastAsia" w:ascii="宋体" w:hAnsi="宋体" w:cs="宋体"/>
                <w:sz w:val="22"/>
                <w:lang w:bidi="ar"/>
              </w:rPr>
              <w:t xml:space="preserve">经阻燃性能试验后，不应有熔融，滴落现象。 </w:t>
            </w:r>
            <w:r>
              <w:rPr>
                <w:rFonts w:hint="eastAsia" w:ascii="宋体" w:hAnsi="宋体" w:cs="宋体"/>
                <w:sz w:val="22"/>
                <w:lang w:bidi="ar"/>
              </w:rPr>
              <w:br w:type="textWrapping" w:clear="all"/>
            </w:r>
            <w:r>
              <w:rPr>
                <w:rFonts w:hint="eastAsia" w:ascii="宋体" w:hAnsi="宋体" w:cs="宋体"/>
                <w:sz w:val="22"/>
                <w:lang w:bidi="ar"/>
              </w:rPr>
              <w:t xml:space="preserve">7、蓄冷降温袋</w:t>
            </w:r>
            <w:r>
              <w:rPr>
                <w:rFonts w:hint="eastAsia" w:ascii="宋体" w:hAnsi="宋体" w:cs="宋体"/>
                <w:sz w:val="22"/>
                <w:lang w:bidi="ar"/>
              </w:rPr>
              <w:br w:type="textWrapping" w:clear="all"/>
            </w:r>
            <w:r>
              <w:rPr>
                <w:rFonts w:hint="eastAsia" w:ascii="宋体" w:hAnsi="宋体" w:cs="宋体"/>
                <w:sz w:val="22"/>
                <w:lang w:bidi="ar"/>
              </w:rPr>
              <w:t xml:space="preserve">7.1蓄冷剂相变热(kJ/kg) ≥205；</w:t>
            </w:r>
            <w:r>
              <w:rPr>
                <w:rFonts w:hint="eastAsia" w:ascii="宋体" w:hAnsi="宋体" w:cs="宋体"/>
                <w:sz w:val="22"/>
                <w:lang w:bidi="ar"/>
              </w:rPr>
              <w:br w:type="textWrapping" w:clear="all"/>
            </w:r>
            <w:r>
              <w:rPr>
                <w:rFonts w:hint="eastAsia" w:ascii="宋体" w:hAnsi="宋体" w:cs="宋体"/>
                <w:sz w:val="22"/>
                <w:lang w:bidi="ar"/>
              </w:rPr>
              <w:t xml:space="preserve">▲7.2总蓄冷量(kJ) ≥310；</w:t>
            </w:r>
            <w:r>
              <w:rPr>
                <w:rFonts w:hint="eastAsia" w:ascii="宋体" w:hAnsi="宋体" w:cs="宋体"/>
                <w:sz w:val="22"/>
                <w:lang w:bidi="ar"/>
              </w:rPr>
              <w:br w:type="textWrapping" w:clear="all"/>
            </w:r>
            <w:r>
              <w:rPr>
                <w:rFonts w:hint="eastAsia" w:ascii="宋体" w:hAnsi="宋体" w:cs="宋体"/>
                <w:sz w:val="22"/>
                <w:lang w:bidi="ar"/>
              </w:rPr>
              <w:t xml:space="preserve">▲7.3静压负重: 蓄冷降温袋承受490N静压负重，不应出现破损。</w:t>
            </w:r>
            <w:r>
              <w:rPr>
                <w:rFonts w:hint="eastAsia" w:ascii="宋体" w:hAnsi="宋体" w:cs="宋体"/>
                <w:sz w:val="22"/>
                <w:lang w:bidi="ar"/>
              </w:rPr>
              <w:br w:type="textWrapping" w:clear="all"/>
            </w:r>
            <w:r>
              <w:rPr>
                <w:rFonts w:hint="eastAsia" w:ascii="宋体" w:hAnsi="宋体" w:cs="宋体"/>
                <w:sz w:val="22"/>
                <w:lang w:bidi="ar"/>
              </w:rPr>
              <w:t xml:space="preserve">8、缝制要求</w:t>
            </w:r>
            <w:r>
              <w:rPr>
                <w:rFonts w:hint="eastAsia" w:ascii="宋体" w:hAnsi="宋体" w:cs="宋体"/>
                <w:sz w:val="22"/>
                <w:lang w:bidi="ar"/>
              </w:rPr>
              <w:br w:type="textWrapping" w:clear="all"/>
            </w:r>
            <w:r>
              <w:rPr>
                <w:rFonts w:hint="eastAsia" w:ascii="宋体" w:hAnsi="宋体" w:cs="宋体"/>
                <w:sz w:val="22"/>
                <w:lang w:bidi="ar"/>
              </w:rPr>
              <w:t xml:space="preserve">8.1针距密度：明暗线(针/3cm) ≥13；</w:t>
            </w:r>
            <w:r>
              <w:rPr>
                <w:rFonts w:hint="eastAsia" w:ascii="宋体" w:hAnsi="宋体" w:cs="宋体"/>
                <w:sz w:val="22"/>
                <w:lang w:bidi="ar"/>
              </w:rPr>
              <w:br w:type="textWrapping" w:clear="all"/>
            </w:r>
            <w:r>
              <w:rPr>
                <w:rFonts w:hint="eastAsia" w:ascii="宋体" w:hAnsi="宋体" w:cs="宋体"/>
                <w:sz w:val="22"/>
                <w:lang w:bidi="ar"/>
              </w:rPr>
              <w:t xml:space="preserve">▲8.2接缝断裂强力：经向≥800N、</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▲8.3接缝断裂强力：纬向≥860N；</w:t>
            </w:r>
            <w:r>
              <w:rPr>
                <w:rFonts w:hint="eastAsia" w:ascii="宋体" w:hAnsi="宋体" w:cs="宋体"/>
                <w:sz w:val="22"/>
                <w:lang w:bidi="ar"/>
              </w:rPr>
              <w:br w:type="textWrapping" w:clear="all"/>
            </w:r>
            <w:r>
              <w:rPr>
                <w:rFonts w:hint="eastAsia" w:ascii="宋体" w:hAnsi="宋体" w:cs="宋体"/>
                <w:sz w:val="22"/>
                <w:lang w:bidi="ar"/>
              </w:rPr>
              <w:t xml:space="preserve">9、接触温度(℃) ≥9 ；</w:t>
            </w:r>
            <w:r>
              <w:rPr>
                <w:rFonts w:hint="eastAsia" w:ascii="宋体" w:hAnsi="宋体" w:cs="宋体"/>
                <w:sz w:val="22"/>
                <w:lang w:bidi="ar"/>
              </w:rPr>
              <w:br w:type="textWrapping" w:clear="all"/>
            </w:r>
            <w:r>
              <w:rPr>
                <w:rFonts w:hint="eastAsia" w:ascii="宋体" w:hAnsi="宋体" w:cs="宋体"/>
                <w:sz w:val="22"/>
                <w:lang w:bidi="ar"/>
              </w:rPr>
              <w:t xml:space="preserve">10、蓄冷降温带配备数量按照1：1同等备份。</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1.9 阻燃毛衣 </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技术参数（条）：①▲核心参数：3    ②一般参数：17</w:t>
            </w:r>
            <w:r>
              <w:rPr>
                <w:rFonts w:hint="eastAsia" w:ascii="黑体" w:hAnsi="宋体" w:eastAsia="黑体" w:cs="黑体"/>
                <w:sz w:val="32"/>
                <w:szCs w:val="32"/>
                <w:lang w:bidi="ar"/>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1、用于消防作业穿着。具有防火阻燃、防寒保暖性能。</w:t>
            </w:r>
            <w:r>
              <w:rPr>
                <w:rFonts w:hint="eastAsia" w:ascii="宋体" w:hAnsi="宋体" w:cs="宋体"/>
                <w:sz w:val="22"/>
                <w:lang w:bidi="ar"/>
              </w:rPr>
              <w:br w:type="textWrapping" w:clear="all"/>
            </w:r>
            <w:r>
              <w:rPr>
                <w:rFonts w:hint="eastAsia" w:ascii="宋体" w:hAnsi="宋体" w:cs="宋体"/>
                <w:sz w:val="22"/>
                <w:lang w:bidi="ar"/>
              </w:rPr>
              <w:t xml:space="preserve">2、电池处理纤维纱或羊毛纱阻燃处理制造。</w:t>
            </w:r>
            <w:r>
              <w:rPr>
                <w:rFonts w:hint="eastAsia" w:ascii="宋体" w:hAnsi="宋体" w:cs="宋体"/>
                <w:sz w:val="22"/>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 XF1274-2015《消防员防护辅助装备阻燃毛衣》标准要求提供国家认可的检测机构出具的与所投产品型号一致，完整有效的检验（检测）报告（报告中带有CMA标志）。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4、纤维含量/%（结合公定回潮率）</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4.1睛纶：50</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4.2绵羊毛：30</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4.3聚酯纤维：11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4.4锦纶：9（罗纹除外）</w:t>
            </w:r>
            <w:r>
              <w:rPr>
                <w:rFonts w:hint="eastAsia" w:ascii="宋体" w:hAnsi="宋体" w:cs="宋体"/>
                <w:sz w:val="22"/>
                <w:lang w:bidi="ar"/>
              </w:rPr>
              <w:br w:type="textWrapping" w:clear="all"/>
            </w:r>
            <w:r>
              <w:rPr>
                <w:rFonts w:hint="eastAsia" w:ascii="宋体" w:hAnsi="宋体" w:cs="宋体"/>
                <w:sz w:val="22"/>
                <w:lang w:bidi="ar"/>
              </w:rPr>
              <w:t xml:space="preserve">5、保暖性能:克罗值：0.26</w:t>
            </w:r>
            <w:r>
              <w:rPr>
                <w:rFonts w:hint="eastAsia" w:ascii="宋体" w:hAnsi="宋体" w:cs="宋体"/>
                <w:sz w:val="22"/>
                <w:lang w:bidi="ar"/>
              </w:rPr>
              <w:br w:type="textWrapping" w:clear="all"/>
            </w:r>
            <w:r>
              <w:rPr>
                <w:rFonts w:hint="eastAsia" w:ascii="宋体" w:hAnsi="宋体" w:cs="宋体"/>
                <w:sz w:val="22"/>
                <w:lang w:bidi="ar"/>
              </w:rPr>
              <w:t xml:space="preserve">6、氧指数/%:经向：34.5；纬向：34.5</w:t>
            </w:r>
            <w:r>
              <w:rPr>
                <w:rFonts w:hint="eastAsia" w:ascii="宋体" w:hAnsi="宋体" w:cs="宋体"/>
                <w:sz w:val="22"/>
                <w:lang w:bidi="ar"/>
              </w:rPr>
              <w:br w:type="textWrapping" w:clear="all"/>
            </w:r>
            <w:r>
              <w:rPr>
                <w:rFonts w:hint="eastAsia" w:ascii="宋体" w:hAnsi="宋体" w:cs="宋体"/>
                <w:sz w:val="22"/>
                <w:lang w:bidi="ar"/>
              </w:rPr>
              <w:t xml:space="preserve">7、阻燃面料性能：续燃时间经向：0.8；纬向：1.0；无熔融、滴落现象</w:t>
            </w:r>
            <w:r>
              <w:rPr>
                <w:rFonts w:hint="eastAsia" w:ascii="宋体" w:hAnsi="宋体" w:cs="宋体"/>
                <w:sz w:val="22"/>
                <w:lang w:bidi="ar"/>
              </w:rPr>
              <w:br w:type="textWrapping" w:clear="all"/>
            </w:r>
            <w:r>
              <w:rPr>
                <w:rFonts w:hint="eastAsia" w:ascii="宋体" w:hAnsi="宋体" w:cs="宋体"/>
                <w:sz w:val="22"/>
                <w:lang w:bidi="ar"/>
              </w:rPr>
              <w:t xml:space="preserve">8、甲醛含量（小于20mg/kg,）：未检出</w:t>
            </w:r>
            <w:r>
              <w:rPr>
                <w:rFonts w:hint="eastAsia" w:ascii="宋体" w:hAnsi="宋体" w:cs="宋体"/>
                <w:sz w:val="22"/>
                <w:lang w:bidi="ar"/>
              </w:rPr>
              <w:br w:type="textWrapping" w:clear="all"/>
            </w:r>
            <w:r>
              <w:rPr>
                <w:rFonts w:hint="eastAsia" w:ascii="宋体" w:hAnsi="宋体" w:cs="宋体"/>
                <w:sz w:val="22"/>
                <w:lang w:bidi="ar"/>
              </w:rPr>
              <w:t xml:space="preserve">9、pH值：4.7，无异味</w:t>
            </w:r>
            <w:r>
              <w:rPr>
                <w:rFonts w:hint="eastAsia" w:ascii="宋体" w:hAnsi="宋体" w:cs="宋体"/>
                <w:sz w:val="22"/>
                <w:lang w:bidi="ar"/>
              </w:rPr>
              <w:br w:type="textWrapping" w:clear="all"/>
            </w:r>
            <w:r>
              <w:rPr>
                <w:rFonts w:hint="eastAsia" w:ascii="宋体" w:hAnsi="宋体" w:cs="宋体"/>
                <w:sz w:val="22"/>
                <w:lang w:bidi="ar"/>
              </w:rPr>
              <w:t xml:space="preserve">10、染色牢度级：耐洗、变色4级；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11、起毛起球级：4级；</w:t>
            </w:r>
            <w:r>
              <w:rPr>
                <w:rFonts w:hint="eastAsia" w:ascii="宋体" w:hAnsi="宋体" w:cs="宋体"/>
                <w:sz w:val="22"/>
                <w:lang w:bidi="ar"/>
              </w:rPr>
              <w:br w:type="textWrapping" w:clear="all"/>
            </w:r>
            <w:r>
              <w:rPr>
                <w:rFonts w:hint="eastAsia" w:ascii="宋体" w:hAnsi="宋体" w:cs="宋体"/>
                <w:sz w:val="22"/>
                <w:lang w:bidi="ar"/>
              </w:rPr>
              <w:t xml:space="preserve">▲12、耐摩擦色牢度：4级</w:t>
            </w:r>
            <w:r>
              <w:rPr>
                <w:rFonts w:hint="eastAsia" w:ascii="宋体" w:hAnsi="宋体" w:cs="宋体"/>
                <w:sz w:val="22"/>
                <w:lang w:bidi="ar"/>
              </w:rPr>
              <w:br w:type="textWrapping" w:clear="all"/>
            </w:r>
            <w:r>
              <w:rPr>
                <w:rFonts w:hint="eastAsia" w:ascii="宋体" w:hAnsi="宋体" w:cs="宋体"/>
                <w:sz w:val="22"/>
                <w:lang w:bidi="ar"/>
              </w:rPr>
              <w:t xml:space="preserve">13、耐光色牢度：4级</w:t>
            </w:r>
            <w:r>
              <w:rPr>
                <w:rFonts w:hint="eastAsia" w:ascii="宋体" w:hAnsi="宋体" w:cs="宋体"/>
                <w:sz w:val="22"/>
                <w:lang w:bidi="ar"/>
              </w:rPr>
              <w:br w:type="textWrapping" w:clear="all"/>
            </w:r>
            <w:r>
              <w:rPr>
                <w:rFonts w:hint="eastAsia" w:ascii="宋体" w:hAnsi="宋体" w:cs="宋体"/>
                <w:sz w:val="22"/>
                <w:lang w:bidi="ar"/>
              </w:rPr>
              <w:t xml:space="preserve">14、起毛起球性能/级：4级</w:t>
            </w:r>
            <w:r>
              <w:rPr>
                <w:rFonts w:hint="eastAsia" w:ascii="宋体" w:hAnsi="宋体" w:cs="宋体"/>
                <w:sz w:val="22"/>
                <w:lang w:bidi="ar"/>
              </w:rPr>
              <w:br w:type="textWrapping" w:clear="all"/>
            </w:r>
            <w:r>
              <w:rPr>
                <w:rFonts w:hint="eastAsia" w:ascii="宋体" w:hAnsi="宋体" w:cs="宋体"/>
                <w:sz w:val="22"/>
                <w:lang w:bidi="ar"/>
              </w:rPr>
              <w:t xml:space="preserve">15、水洗尺寸变化率；经向-3.0；纬向-2.3</w:t>
            </w:r>
            <w:r>
              <w:rPr>
                <w:rFonts w:hint="eastAsia" w:ascii="宋体" w:hAnsi="宋体" w:cs="宋体"/>
                <w:sz w:val="22"/>
                <w:lang w:bidi="ar"/>
              </w:rPr>
              <w:br w:type="textWrapping" w:clear="all"/>
            </w:r>
            <w:r>
              <w:rPr>
                <w:rFonts w:hint="eastAsia" w:ascii="宋体" w:hAnsi="宋体" w:cs="宋体"/>
                <w:sz w:val="22"/>
                <w:lang w:bidi="ar"/>
              </w:rPr>
              <w:t xml:space="preserve">▲16、静电性能：0.20</w:t>
            </w:r>
            <w:r>
              <w:rPr>
                <w:rFonts w:hint="eastAsia" w:ascii="宋体" w:hAnsi="宋体" w:cs="宋体"/>
                <w:sz w:val="22"/>
                <w:lang w:bidi="ar"/>
              </w:rPr>
              <w:br w:type="textWrapping" w:clear="all"/>
            </w:r>
            <w:r>
              <w:rPr>
                <w:rFonts w:hint="eastAsia" w:ascii="宋体" w:hAnsi="宋体" w:cs="宋体"/>
                <w:sz w:val="22"/>
                <w:lang w:bidi="ar"/>
              </w:rPr>
              <w:t xml:space="preserve">17、标签位置正确，号型标志准确清晰。</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1.10 防冻服</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技术参数（条）：①▲核心参数：5     ②一般参数：8</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适合在工作人员在极端寒冷环境中工作时穿戴，适用于低温气体、低温冷藏、干冰、冷房、天然气液化、生物医学、消防、工业、和其他预防极度寒冷的地方。可用于液氨、液氨空气和环境、冷冻液室、冷冻箱、冷库、低温研磨、天然气站、液化气、LNG加气站等场所的救援使用。</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2、结构组成：超低温防护头罩、超低温防护连体服、超低温防护手套、超低温防护靴组成。</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▲3、GB/T38300-2019《防护服装 冷环境防护服》。提供国家认可的检测机构出具的与所投产品型号一致，完整有效的检验（检测）报告（报告中带有CMA标志）。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4、湿阻：18mPa/W</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5、耐磨性：经2000次循环摩擦后未破损</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6、耐寒性能:经-100℃，5min测试后无裂纹。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7、沾水等级：4级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▲8、整体质量：≤6000g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▲9、断力强力：经向：≥1010N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▲10、断力强力：纬向：≥580N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▲11、视窗透光率：≥96%</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12、视野：上视野：≥8°；下视野：≥46°；左、右水平视野：≥108°</w:t>
            </w:r>
            <w:r>
              <w:rPr>
                <w:rFonts w:hint="eastAsia" w:ascii="宋体" w:hAnsi="宋体" w:cs="宋体"/>
                <w:sz w:val="22"/>
                <w:lang w:bidi="ar"/>
              </w:rPr>
            </w:r>
            <w:r/>
          </w:p>
          <w:p>
            <w:pPr>
              <w:pStyle w:val="971"/>
              <w:jc w:val="left"/>
              <w:widowControl/>
              <w:rPr>
                <w:rFonts w:ascii="宋体" w:hAnsi="宋体" w:cs="宋体"/>
                <w:sz w:val="22"/>
              </w:rPr>
            </w:pPr>
            <w:r>
              <w:rPr>
                <w:rFonts w:hint="eastAsia" w:ascii="宋体" w:hAnsi="宋体" w:cs="宋体"/>
                <w:sz w:val="22"/>
                <w:lang w:bidi="ar"/>
              </w:rPr>
              <w:t xml:space="preserve">13、材料阻燃性能：损毁长度≤70mm、阴燃时间≤1秒、无滴落物。</w:t>
            </w:r>
            <w:r>
              <w:rPr>
                <w:rFonts w:ascii="宋体" w:hAnsi="宋体" w:cs="宋体"/>
                <w:sz w:val="22"/>
              </w:rPr>
            </w:r>
            <w:r/>
          </w:p>
        </w:tc>
      </w:tr>
    </w:tbl>
    <w:p>
      <w:pPr>
        <w:pStyle w:val="971"/>
      </w:pPr>
      <w:r/>
      <w:r/>
    </w:p>
    <w:p>
      <w:pPr>
        <w:pStyle w:val="1099"/>
      </w:pPr>
      <w:r/>
      <w:r/>
    </w:p>
    <w:p>
      <w:pPr>
        <w:pStyle w:val="971"/>
        <w:rPr>
          <w:rFonts w:hint="eastAsia"/>
          <w:lang w:val="en-US" w:eastAsia="zh-CN"/>
        </w:rPr>
      </w:pPr>
      <w:r>
        <w:rPr>
          <w:rFonts w:hint="eastAsia"/>
          <w:lang w:val="en-US" w:eastAsia="zh-CN"/>
        </w:rPr>
      </w:r>
      <w:r/>
    </w:p>
    <w:p>
      <w:pPr>
        <w:pStyle w:val="1104"/>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 xml:space="preserve">包2：</w:t>
      </w:r>
      <w:r>
        <w:rPr>
          <w:rFonts w:hint="eastAsia" w:ascii="仿宋" w:hAnsi="仿宋" w:eastAsia="仿宋" w:cs="仿宋"/>
          <w:b/>
          <w:bCs/>
          <w:sz w:val="36"/>
          <w:szCs w:val="36"/>
          <w:lang w:val="en-US" w:eastAsia="zh-CN"/>
        </w:rPr>
      </w:r>
      <w:r/>
    </w:p>
    <w:tbl>
      <w:tblPr>
        <w:tblW w:w="9595" w:type="dxa"/>
        <w:tblInd w:w="-17" w:type="dxa"/>
        <w:tblLayout w:type="fixed"/>
        <w:tblCellMar>
          <w:left w:w="108" w:type="dxa"/>
          <w:top w:w="0" w:type="dxa"/>
          <w:right w:w="108" w:type="dxa"/>
          <w:bottom w:w="0" w:type="dxa"/>
        </w:tblCellMar>
        <w:tblLook w:val="04A0" w:firstRow="1" w:lastRow="0" w:firstColumn="1" w:lastColumn="0" w:noHBand="0" w:noVBand="1"/>
      </w:tblPr>
      <w:tblGrid>
        <w:gridCol w:w="9595"/>
      </w:tblGrid>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2.1 消防过滤式综合防毒面具 </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技术参数（条）：①▲核心参数：6    ②一般参数：9</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1、结构组成：全面罩，过滤件，滤毒盒，滤毒罐，吸气阀，呼气阀，导气管等。</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2、主要应用场景：是宾馆、办公楼、商场、银行、医院、邮电、电力、石油行业、公共娱乐场所和住宅预防火灾必备的个人防护呼吸保护装置。</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 GB2890-2022《呼吸防护自吸过滤式防毒面具》标准要求。提供国家认可的检测机构出具的与所投产品型号一致，完整有效的检验（检测）报告（报告中带有CMA标志）。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4、面具边缘平滑，无棱角和</w:t>
            </w:r>
            <w:r>
              <w:rPr>
                <w:rFonts w:hint="eastAsia" w:ascii="宋体" w:hAnsi="宋体" w:cs="宋体"/>
                <w:sz w:val="22"/>
                <w:lang w:bidi="ar"/>
              </w:rPr>
              <w:t xml:space="preserve">毛刺，面罩体密封层采用双层结构，密封性能好，同时和面部接触时舒适度好 ，面罩上可更换部件，面罩自带有颈带，方便在准备或工间休息时将面罩佩戴于胸前，面罩过滤装置连接件中集成有呼出阀片，可有效降低呼吸阻力，面罩带有语音震动膜片，可提供清晰的语音沟通效果，面罩的所有金属零部件应耐腐蚀，其表面应无龟裂、皱折、毛刺等缺陷。面罩体使用的橡塑材料在高、低温试验后，不应出现明显的变形、破损、粘附、龟裂、硬化以及其他异常现象。面罩在耐燃试验后，所有可能接触到火焰的材料均不应出现继续燃烧、熔融等现象，不应对人体产生附加的伤害。</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▲5、面罩的呼气阀有保护其不受损害的呼气阀盖，呼气阀具有良好的动作性。呼气阀的气密性：当呼气阀减至-1180Pa时，全面罩呼气阀于45s内负压值下降不大于500Pa，</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▲6、常温常压，相对湿度&lt;75%。</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7、全面罩泄漏率不大于0.05%,面罩死腔测试结果不大于1%。</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▲8、面罩视野范围广，总视野≥70%，双目视野≥55°，下方视野≥35度。</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▲9、面罩吸气阻力≤30Pa。</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▲10、面罩呼气阀阻力≤60Pa。</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11、镜片透光率不小于89%，过滤装置与防护头罩间的联接应牢固可靠，过滤装置与防护头罩间的联接能承受的轴向拉力应不小于250N。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12、面罩头带能经受150N的拉力持续10s，不发生破裂。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13、滤罐可与过滤式防毒面具相配用。用于危险场所呼吸保护，对有毒气体和蒸汽、有毒颗粒具有良好的过滤性能； 滤罐接口螺纹为RD40， 具有螺纹接口的面罩配合使用滤罐对化学品毒气防护性能需等同于是或优于 A1B2E2K1防护型滤罐，同时需对一氧化碳、一氧化氮、汞蒸气等亦有防护作用。滤罐采用独立包装，有相应的密封保护，可防止潮气等。滤罐的正常保存期不低于5年，报废产品易处理。产品采用铝制罐体，坚固耐用，滤毒性能优异、散热性能好。</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14、标识，具有面罩类型，型号，制造商名称，生产日期，中文说明书。</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面罩采用五点式头带，方便佩戴和调节，面屏采用增强硅涂层聚碳酸酯镜片，抗冲击及刮伤性能优异。过滤装置连接件中集成有呼出阀片，可有效降低呼吸阻力面罩带有语音震动膜片，可提供清晰的语音沟通效果。</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2.2 消防坐式半身安全吊带</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技术参数（条）：①▲核心参数：8     ②一般参数：9</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1、结构组成：不少于3个固定点，由腰部织带、腰带带扣、拉环等零部件组成。</w:t>
            </w:r>
            <w:r>
              <w:rPr>
                <w:rFonts w:hint="eastAsia" w:ascii="宋体" w:hAnsi="宋体" w:cs="宋体"/>
                <w:sz w:val="22"/>
                <w:lang w:bidi="ar"/>
              </w:rPr>
              <w:br w:type="textWrapping" w:clear="all"/>
            </w:r>
            <w:r>
              <w:rPr>
                <w:rFonts w:hint="eastAsia" w:ascii="宋体" w:hAnsi="宋体" w:cs="宋体"/>
                <w:sz w:val="22"/>
                <w:lang w:bidi="ar"/>
              </w:rPr>
              <w:t xml:space="preserve">2、主要应用场景：用于消防抢险救作业，全身型安全带。</w:t>
            </w:r>
            <w:r>
              <w:rPr>
                <w:rFonts w:hint="eastAsia" w:ascii="宋体" w:hAnsi="宋体" w:cs="宋体"/>
                <w:sz w:val="22"/>
              </w:rPr>
            </w:r>
            <w:r/>
          </w:p>
        </w:tc>
      </w:tr>
      <w:tr>
        <w:trPr>
          <w:trHeight w:val="916"/>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top"/>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4、材料和结构：能调节尺寸大小适合不同体型佩戴，织带涤纶制成。拉环为整体制成，无焊接。带扣与拉环应无棱角、毛刺，没有裂纹、明显压痕和划伤等缺陷，其边缘呈弧形。</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5、外观和加工：安全吊带的腰部前方或胸剑骨部位至少应有一个承载连接部件，安全吊带的承重织带宽度应不小于45mm 且不大于70mm。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6、安全吊带的织带边缘应通过热封或其它措施来防止织线松脱。</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7、安全吊带的缝线应与织带相匹配，用肉眼易于检查:缝合接口及缝合末端回缝不应少于 13mm:线路、针迹应顺直、整齐，无明显弯曲或堆砌，无跳针、开线、断线，安全吊带的拉环不允许焊接。</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▲8、安全吊带的带扣应使安全带长度调节方便、佩戴快速且无松脱、滑落现象，安全吊带的带扣的边角半径应不小于6mm，带扣与拉环应无棱角、毛刺，不得有裂纹、明显压痕和划伤等缺陷，其边缘应呈弧形。</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9、安全吊带的零部件安装应端正，整带应平直、整洁，不得有污油渍、缺损及其它有损外观的缺陷。</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▲10、静负荷性能：正立方向：安全吊带不应从人体模型上松脱，安全吊带上的带扣和调节装置滑移距离不应超过 10mm，而且安全吊带不应出现影响其安全性能的明显损伤。</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▲11、静负荷性能：水平方向：安全吊带不应从人体模型上松脱，安全吊带上的带扣和调节装置滑移距离不应超过 10mm，而且安全吊带不应出现影响其安全性能的明显损伤。倒立方向：安全吊带不应从人体模型上松脱，安全吊带上的带扣和调节装置滑移距离不应超过 10mm，而且安全吊带不应出现影响其安全性能的明显损伤。</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▲12、抗冲击性能：安全吊带不应从人体模型上松脱，而且安全吊带不应出现影响其安全性能的明显损伤。</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13、耐高温性能：安全吊带的织带和缝线不应出现融熔、焦化现象。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▲14、金属零件的耐腐蚀性能：盐雾试验后，外观应符合GB/T6461-2002 外观等级评定轻微级的要求。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▲15、织带的宽度和厚度：织带宽度≥45mm；织带厚度：≤1.5mm。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16、金属拉环的厚度：前(6±0.2)mm、后(5±0.1)mm。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▲17、正立方向静拉力(指定试验) ：整带正立方向经力值22kN 静负荷实验后，无损伤。</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2.3 消防全身式安全吊带</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技术参数（条）：①▲核心参数：4     ②一般参数：16</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1、结构组成：织带、上升器、保护装置组成。</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2、主要应用场景：用于高空救援 防坠落保护。</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4、织带的宽度和厚度：宽度：(43±2)mm；厚度：(2.0 士0.2)mm。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5、金属拉环的厚度(10 士 1)mm。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6、正立方向静拉力（指定试验）≥20kN。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▲7、静负荷性能：正立方向、水平方向、倒立方向。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8、安全吊带不应从人体模型上松脱，安全吊带上的带扣和调节装置滑移距离不应超过10mm,而且安全吊带不应出现影响其安全性能的明显损伤。</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9、抗冲击性能：安全吊带不应从人体模型上松脱，而且安全吊带不应出现影响其安全性能的明显损伤</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▲10、耐高温性能：安全吊带的织带和缝线不应出现融熔、焦化现象。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▲11、金属零件的耐腐蚀性能：盐雾试验后，外观应符合GB/T6461 一 2002 外观等级评定轻微级的要求。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12、标志在消防用防坠落装备的显著位置应有永久性的标志，其内容为：产品型号、用途、批号以及生产日期等。</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13、五挂点全身安全带，内置一体式胸式上升器，腹部连接点可打开，方便连接挽索、上升器等；半硬式、宽大的腰带和腿环，使用透气泡棉作内衬，提高悬挂时的舒适度；配有双保险卡扣。</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14腿环备有自动上锁扣，后背(腰带和腿环之间)带有自锁扣；</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15配有五个备有保护套的成形工具环，两个工具挂环槽，两个工具包连接点，配有携带工具架凹槽，配有预设型胸式上升器的链接，使上升承载受力时更加安全。</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16、腰带 70-93cm；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17、腿环 47-62cm；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18、适用身高：身高 165 - 185cm；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19、重量 ≤2000g</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20、204℃±5℃高温后，安全带的织带和缝线无熔融、焦化现象</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2.4 消防轻型安全绳（20米/根）</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技术参数（条）：①▲核心参数：6     ②一般参数：9</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1、结构组成：安全绳为连续结构，整绳粗细均匀、结构一致。</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 2、主要应用场景：消防员灭火救援、抢险救灾或日常训练。</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4、材料具有强度高、延伸率小、耐高温、抗冲击性能好等特点。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5、结构为夹心绳。主承重部分由连续纤维材料制成。</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6、安全绳应为连续结构。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7、安全绳应采用夹心绳结构。</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8、安全绳表面应无任何机械损伤现象。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9、安全绳两端应妥善收尾。</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▲10、安全绳的直径9mm-13mm，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▲11、长度不小于20m。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▲12、轻型安全绳的最小破断强度应不小于25kN。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▲13、延伸率 :当承重达到破断强度的10%时，安全绳的延伸率为5%。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14、标志：在消防用防坠落装备的显著位置应有永久性的标志，其内容为:产品型号、用途、商标(或生产厂名)、批号以及生产日期等。</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▲15、安全绳每间隔2m标注有长度信息。 </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2.5 消防通用安全绳（50米/根）</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技术参数（条）：①▲核心参数：5     ②一般参数：5</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1、结构组成：安全绳为连续结构，主承重部分由连续纤维制成；采用夹心绳结构；表面无任何机械损伤现象，整绳粗细均匀、结构一致；绳的两端妥善收尾。</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2、主要应用场景：消防员灭火救援、抢险救灾或日常训练。</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▲4、安全绳的直径12mm-16mm,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▲5、长度不小于50m。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▲6、破断强度：≥49KN。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7、延伸率：当承重达到破断强度的10%时，安全绳的延伸率为5±1%。</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8、耐高温性能：经（204±5）℃ 耐高温性能试验后，未出现熔融、焦化现象。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9、其他：在绳尾处采用热封方式标注永久性标签内容，包含产品型号、商标、生产日期及批次等。</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▲10、安全绳每间隔5m标注有长度信息。                                                                                       </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2.6 消防防坠落辅助部件</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技术参数（条）：①▲核心参数：16     ②一般参数：50</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1、结构组成：安全主绳、8字环、D形钩、O型钩、手式上升器、脚式上升器、胸式上升器、下降器、止坠器、势能吸收器、单滑轮等组成。</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2、主要应用场景：与安全绳和安全吊带、安全腰带配套使用的承载部件。</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4、安全主绳（50米）：</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▲4.1直径10.5mm±0.5mm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▲4.2颜色：黑色，</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▲4.3类型：A类。</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▲4.4尼龙材质:线轴数32轴。</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▲4.5指定试验负荷≥30kN，最大冲击力5.5kN。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▲4.6延伸率应不大于5%，外皮滑动率0mm，缩水率-0.2%，外皮比重35±5%，内芯比重65±5%。</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▲4.7安全绳应采用夹心绳结构,表面无任何机械损伤现象。且经204℃±5℃的耐高温性能试验后，安全绳不应出现融熔、焦化现象。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5、O型铝合金锁（8个）：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▲5.1规格110±5mm*60±5mm，重量75±5g，铝合金O型手动，闸门开度20±5mm。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▲5.2主（长）轴负重力：≥25kN。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▲5.3次（短）轴负重力：≥8kN。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▲5.4闸门开启负重力：≥7kN。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6、D型安全钩（4个）：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6.1规格115±5mm*70±5mm，重量90±5g，铝合金D型手动，闸门开度20±5mm。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6.2主（长）轴负重力：≥27kN。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6.3次（短）轴负重力：≥8kN。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6.4启负重力：≥7kN。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7、手式上升器（1对）：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▲7.1材质铝合金。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▲7.2适合绳径8-13mm单绳。</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▲7.3指定试验负荷≥5kN。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▲7.4手式上升器棘爪设计，安装绳索后只能朝一个方向滑动。柄身采用高强度铝合金材料以减轻上升器的重量。</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9.胸式上升器（1个）：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9.1重量160±5g。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9.2材质铝合金。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9.3适合绳径：单绳8-13mm，指定试验负荷5kN。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10.脚式上升器（1对）：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10.1左右脚一对，五金配件-铝合金，纺织品-尼龙。</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10.2适合绳径：单绳8≤Ø≤13mm。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10.3指定试验负荷≥5kN。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11.全身安全吊带（1个）：含胸升三类安全带，抗拉力≥22kN，重量2100g，纺织品：尼龙 五金件：胸式上升</w:t>
            </w:r>
            <w:r>
              <w:rPr>
                <w:rFonts w:hint="eastAsia" w:ascii="宋体" w:hAnsi="宋体" w:cs="宋体"/>
                <w:sz w:val="22"/>
                <w:lang w:bidi="ar"/>
              </w:rPr>
              <w:t xml:space="preserve">器-铝合金 其他-钢。安全吊带的腰部前方或胸剑骨部位至少应有一个承载连接部件。安全吊带的承重织带宽度应不小于40mm且不大于70mm。安全吊带应能调节尺寸大小以适合不同体型佩戴。安全吊带的织带边缘应通过热封或其它措施来防止织线松脱。安全吊带的缝线应与织带相匹配，用肉眼易于检查；缝合接口及缝合末端回缝不应少于13mm;线路、针迹应顺直、整齐，无明显弯曲或堆砌，无跳针、开线、继线。安全吊带的拉环不允许焊接。安全吊带的带扣应使安全带长度调节方便、佩戴快速且无松脱、滑落现象。安全吊带的带扣的边角半径应不小于6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12.头盔（1个）：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12.1重量300±5g。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12.2头围尺寸60±5cm。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12.3材质PC外壳和内部发泡一体化技术设计。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12.4头盔受到撞击后，可有效化解冲击力，能有效降低对人体的伤害，并能够获得最佳的通风透气性。</w:t>
            </w:r>
            <w:r>
              <w:rPr>
                <w:rFonts w:hint="eastAsia" w:ascii="宋体" w:hAnsi="宋体" w:cs="宋体"/>
                <w:sz w:val="22"/>
                <w:lang w:bidi="ar"/>
              </w:rPr>
            </w:r>
            <w:r/>
          </w:p>
          <w:p>
            <w:pPr>
              <w:pStyle w:val="971"/>
              <w:jc w:val="left"/>
              <w:widowControl/>
              <w:rPr>
                <w:rFonts w:hint="eastAsia" w:ascii="宋体" w:hAnsi="宋体" w:cs="宋体"/>
                <w:sz w:val="22"/>
                <w:lang w:bidi="ar"/>
              </w:rPr>
            </w:pPr>
            <w:r>
              <w:rPr>
                <w:rFonts w:ascii="宋体" w:hAnsi="宋体" w:cs="宋体"/>
                <w:sz w:val="22"/>
                <w:lang w:bidi="ar"/>
              </w:rPr>
              <w:t xml:space="preserve">12.5</w:t>
            </w:r>
            <w:r>
              <w:rPr>
                <w:rFonts w:hint="eastAsia" w:ascii="宋体" w:hAnsi="宋体" w:cs="宋体"/>
                <w:sz w:val="22"/>
                <w:lang w:bidi="ar"/>
              </w:rPr>
              <w:t xml:space="preserve">调节系统配调节轮，可以进行调节以适应不同头围，提供可以佩戴、拆卸头灯的头灯卡扣。</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13.自制停式单凸轮下降器（1个）：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13.1重量220±5g，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13.2材质铝合金。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13.3指定试验极限负荷13.5kN，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13.4最大工作负荷500KG，最小下降负荷30KG。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13.5适用绳径10mm-13mm(建议使用绳径10.2mm-11.5mm)单绳。</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14.抓绳器（1个）：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14.1指定试验负荷≥11kN。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14.2材质铝合金，侧板厚度(3±0.3)mm，</w:t>
            </w:r>
            <w:r>
              <w:rPr>
                <w:rFonts w:hint="eastAsia" w:ascii="宋体" w:hAnsi="宋体" w:cs="宋体"/>
                <w:sz w:val="22"/>
                <w:lang w:bidi="ar"/>
              </w:rPr>
            </w:r>
            <w:r/>
          </w:p>
          <w:p>
            <w:pPr>
              <w:pStyle w:val="971"/>
              <w:jc w:val="left"/>
              <w:widowControl/>
              <w:rPr>
                <w:rFonts w:hint="eastAsia" w:ascii="宋体" w:hAnsi="宋体" w:cs="宋体"/>
                <w:sz w:val="22"/>
                <w:lang w:bidi="ar"/>
              </w:rPr>
            </w:pPr>
            <w:r>
              <w:rPr>
                <w:rFonts w:ascii="宋体" w:hAnsi="宋体" w:cs="宋体"/>
                <w:sz w:val="22"/>
                <w:lang w:bidi="ar"/>
              </w:rPr>
              <w:t xml:space="preserve">14.3</w:t>
            </w:r>
            <w:r>
              <w:rPr>
                <w:rFonts w:hint="eastAsia" w:ascii="宋体" w:hAnsi="宋体" w:cs="宋体"/>
                <w:sz w:val="22"/>
                <w:lang w:bidi="ar"/>
              </w:rPr>
              <w:t xml:space="preserve">重量190±5g。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14.4有效承重100KG。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14.5适用绳径单绳8mm-13mm。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15.抓绳器链接带（1个）：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15.1长度≤60cm，重量≤85g，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15.2尼龙材质，指定试验负荷≥22kN。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16.便携式固定装置（1个）：重量230±5g，指定试验负荷≥30kN，材质：尼龙，金属配件-钢。</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17.手套（1双）：重量100±5g，材质：羊皮，独特反光条设计，手掌和虎口都采用双层加固，极大的提高了耐磨损性能，在长距离高速下降或频繁使用中不会被摩擦产生的热量灼伤手掌；手腕部有魔术贴，可以调节松紧度。</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18.单滑轮（1个）：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18.1重量250±5g，材质铝合金。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18.2滑轮外径:≤60mm，滑轮内径:≤45mm，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18.3规格120±5mm×80±5mm。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18.5极限负荷≥36kN，工作负荷≥5KN。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18.6适用绳径:单绳8mm≤Ø≤13mm。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19.双滑轮（1个）：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19.1重量435±5g，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19.2材质铝合金。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19.3极限负荷≥36kN，工作负荷≥5KN。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19.4适用绳径:单绳8mm≤Ø≤13mm。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20.脚踏带（1条）：</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20.1工作范围长70-115CM。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20.2重量145±5g，材质尼龙。</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20.3指定试验负荷5kN。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21.游动止坠器（1个）：</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21.1指定试验负荷≥5kN。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21.2重量90±5g。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21.3材质铝合金，</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21.4有效承重100KG。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21.5适用绳径单绳8mm-13mm。</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22.游动止坠器势能吸收器（1个）：规格织带宽度≤5cm，重量≤270g，缓冲扁带轻型小巧，可以在极大程度上缓解使用者因坠落所受到的冲击。</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2.7 脚踏绳 </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技术参数（条）：①▲核心参数：3     ②一般参数：6</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1、主要应用场景：脚踏绳用于绳索作业中进行沿绳上升时配合手持上升器使用，可以调节长度，以适应不同身高的使用者。</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lang w:bidi="ar"/>
              </w:rPr>
            </w:pPr>
            <w:r>
              <w:rPr>
                <w:rFonts w:hint="eastAsia" w:ascii="宋体" w:hAnsi="宋体" w:cs="宋体"/>
                <w:sz w:val="22"/>
                <w:lang w:bidi="ar"/>
              </w:rPr>
              <w:t xml:space="preserve">▲2、提供国家认可的检测机构出具的与所投产品型号一致，完整有效的检验（检测）报告。</w:t>
            </w:r>
            <w:r>
              <w:rPr>
                <w:rFonts w:hint="eastAsia"/>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▲3、材质：主体承重绳为大力马纤维，脚踏扁带为涤纶材质</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4、长度：80-130CM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▲5、最大破裂强度：≥5KN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6、重量：≤100g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7、使用纤维绳与扁带的结合，重量轻，体积小，具有良好的耐磨性和低延展性；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8、使用圆绳结构，能防止脚踏绳在沿绳上升时卡入胸式上升器，避免对绳索作业造成干扰；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9、通过不锈钢二孔调节扣，可以快速调节绳索长度，提高绳索作业的移动效率。</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2.8 </w:t>
            </w:r>
            <w:bookmarkStart w:id="184" w:name="OLE_LINK7"/>
            <w:r/>
            <w:bookmarkStart w:id="185" w:name="OLE_LINK6"/>
            <w:r>
              <w:rPr>
                <w:rFonts w:hint="eastAsia" w:ascii="黑体" w:hAnsi="宋体" w:eastAsia="黑体" w:cs="黑体"/>
                <w:sz w:val="32"/>
                <w:szCs w:val="32"/>
                <w:lang w:bidi="ar"/>
              </w:rPr>
              <w:t xml:space="preserve">紧绳器</w:t>
            </w:r>
            <w:bookmarkEnd w:id="184"/>
            <w:r/>
            <w:bookmarkEnd w:id="185"/>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技术参数（条）：①▲核心参数：3     ②一般参数：6</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1、结构组件:紧绳器通常由一个或多个机械部件组成，这些部件可以是齿轮、棘轮系统、弹簧等，用于提供和保持张力。</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2、主要应用场景：消防紧绳器的主要功能是提供稳定的张力，以确保绳索或链条在需要固定或拉紧的地方保持紧绷状态。</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▲3、提供国家认可的检测机构出具的与所投产品型号一致，完整有效的检验（检测）报告。</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▲4、内部两端的拱形，可快速调节绳索的摩擦力，并可快速锁定绳索，框架结构，中空设计的摩擦杆，用于单绳也可用于双绳。</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▲5、适用于 8 毫米至 12.5 毫米的绳索。</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6、材质：高强度碳钢；</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7、拉力：≥1吨；</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8、防脱吊钩：钩头设有保险卡；高强度钢丝绳；</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9、重量：≤2KG。</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b/>
                <w:bCs/>
                <w:sz w:val="32"/>
                <w:szCs w:val="32"/>
              </w:rPr>
            </w:pPr>
            <w:r>
              <w:rPr>
                <w:rFonts w:hint="eastAsia" w:ascii="黑体" w:hAnsi="宋体" w:eastAsia="黑体" w:cs="黑体"/>
                <w:sz w:val="32"/>
                <w:szCs w:val="32"/>
                <w:lang w:bidi="ar"/>
              </w:rPr>
              <w:t xml:space="preserve">2.9 锚点扁带</w:t>
            </w:r>
            <w:r>
              <w:rPr>
                <w:rFonts w:ascii="黑体" w:hAnsi="宋体" w:eastAsia="黑体" w:cs="黑体"/>
                <w:b/>
                <w:bCs/>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方正楷体_GBK" w:hAnsi="方正楷体_GBK" w:eastAsia="方正楷体_GBK" w:cs="方正楷体_GBK"/>
                <w:sz w:val="32"/>
                <w:szCs w:val="32"/>
                <w:lang w:bidi="ar"/>
              </w:rPr>
            </w:pPr>
            <w:r>
              <w:rPr>
                <w:rStyle w:val="1093"/>
                <w:rFonts w:ascii="方正楷体_GBK" w:hAnsi="方正楷体_GBK" w:eastAsia="方正楷体_GBK" w:cs="方正楷体_GBK"/>
                <w:color w:val="000000"/>
                <w:lang w:bidi="ar"/>
              </w:rPr>
              <w:t xml:space="preserve">技术参数（条）：①▲核心参数：1     ②一般参数：7</w:t>
            </w:r>
            <w:r>
              <w:rPr>
                <w:rFonts w:hint="eastAsia" w:ascii="方正楷体_GBK" w:hAnsi="方正楷体_GBK" w:eastAsia="方正楷体_GBK" w:cs="方正楷体_GBK"/>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1、结构组件:尼龙材质制成。</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2、主要应用场景：登山保护、攀岩、拓展、速降、探洞保护、高空作业等。</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▲3、符合国家XF494-2023《消防用防坠落装备》标准要求。提供国家认可的检测机构出具的与所投产品型号一致，完整有效的检验（检测）报告（报告中带有CMA标志）。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4、破断强度：≥25kN。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5、宽度：≤25mm，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6、材质为高强度聚酯纤维，耐磨、耐候。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7、长度：有1m、2m可选，</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8、两端采用高强度缝合工艺，经缝合强度测试，确保连接牢固。</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2.10 救生抛投器</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技术参数（条）：①▲核心参数：4    ②一般参数：15</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基本发射组件一套、气瓶一个、底座一个、陆用弹体2个、水用弹体2个、训练弹一个、冲绳器一个、救援弹发射导管一根、训练弹发射导管一根、绳包3个、装绳器、CO2气瓶5个、触发剂5个、水用保护套2套、常用密封圈一套、高尔夫球包式包装2个。</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2、主要应用场景：用于救助山地、河流等险要地带被困人员使用。</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▲3、符合国家GB/T 27906-2011《救生抛投器》标准要求。提供国家认可的检测机构出具的与所投产品型号一致，完整有效的检验（检测）报告（报告中带有CMA标志）。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4、外观要求：抛投器的表面应光滑无毛刺，各部件无破损。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5、结构要求：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5.1 抛投器应配备压力表，且压力表的量程应能满足工作要求，准确度不得低于1.6级。</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5.2 抛投器应设有发射保险装置，保险装置的解脱动作应区别于抛投器的开启动作。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 陆用抛射距离≥200m；水用抛射距离≥100m；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▲7、抛射偏差角≤5°</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8、金属件耐腐蚀性能：金属件经耐腐蚀性能试验后，不应有明显的腐蚀，且试验后仍应能满足抛射性能的要求。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9、可靠性：经可靠性能试验后，各部件不得出现脱落和破损。</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10、密封性能：在密封性能试验过程中，抛投器各受压部件不得有泄漏。</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11、安全阀：安全阀的开启压力应为额定工作压力的1.1倍，误差不得超过±0.5MPa。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12、耐压性能：耐压性能试验后，抛投器各受压部件不得有渗漏、变形。</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13、抛投气瓶：</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13.1 抛投气瓶的设计、制造、检验和使用应符合相应国家标准规定。</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13.2 抛投气瓶上应有充装气体名称或化学分子式、气瓶编号、水压试验压力、公称工作压力、公称容积、重量、瓶体设计壁厚、单位代码和制造年月、监督检验标记、气瓶制造单位许可证编号、产品标准号。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▲14、抛绳长度：抛绳、水用抛绳的长度不低于额定抛投距离的1.15倍。 </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15、破断强度(kn)：按XF494-2004中72规定的破断强度试验，陆用抛绳的断裂强度不得小于2kN、水用抛绳的断裂强度不得小于6kN。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16、水用抛绳悬浮性能：在水面悬浮试验后，应能浮于水面。</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17、标志：救生抛投器的明显位置应有以下标志:a)产品名称及商标:b)规格型号:c)制造日期;d)出厂编号;e)额定压力;f)额定抛射距离;g)气瓶容积:h)制造厂名称、地址。</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2.11 绳索保护垫</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技术参数（条）：①▲核心参数：5     ②一般参数：4</w:t>
            </w:r>
            <w:r>
              <w:rPr>
                <w:rFonts w:hint="eastAsia" w:ascii="黑体" w:hAnsi="宋体" w:eastAsia="黑体" w:cs="黑体"/>
                <w:sz w:val="32"/>
                <w:szCs w:val="32"/>
                <w:lang w:bidi="ar"/>
              </w:rPr>
              <w:t xml:space="preserve"> </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1、结构组成：帆布、空洞。</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2、主要应用场景：用于消防高空作业时保护器材、绳索装备接触安全，减少污渍损耗，保护绳索。</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b/>
                <w:bCs/>
                <w:sz w:val="22"/>
                <w:lang w:bidi="ar"/>
              </w:rPr>
              <w:t xml:space="preserve">二、标准规范及检验报告</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▲3、符合GB18401-2010标准要求。</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▲4、提供国家认可的检测机构出具的与所投产品型号一致，完整有效的检验（检测）报告（报告中带有CMA标志）。</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5、材质：100%棉；</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▲6、尺⼨：≥140×80cm；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▲7、重量：≤1200g；</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8、双层16安加密⾯料缝结构坚固耐磨，充份保护；</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▲9、6个304不锈钢17mm±5mm孔径⽓眼，可直接挂主锁固定，实现快速多个垫拼接。</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lang w:bidi="ar"/>
              </w:rPr>
              <w:t xml:space="preserve">2.12 绳索保护器滑轮组</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hint="eastAsia"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技术参数（条）：①▲核心参数：3     ②一般参数：4</w:t>
            </w:r>
            <w:r>
              <w:rPr>
                <w:rFonts w:hint="eastAsia"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1、结构组成：侧板/轴筒铝合金滚珠轴心</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2、主要应用场景：适用于发生坠落时提升被困者，分离被困者身上挽索，将其安全放至地面。</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▲3、符合XF494-2023《消防用防坠落装备》标准要求。提供国家认可的检测机构出具的与所投产品型号一致，完整有效的检验（检测）报告（报告中带有CMA标志）。</w:t>
            </w:r>
            <w:r>
              <w:rPr>
                <w:rFonts w:hint="eastAsia" w:ascii="宋体" w:hAnsi="宋体" w:cs="宋体"/>
                <w:sz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二、技术参数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▲4、有4道共16个可单独转动滚珠轴承轮，拖拉时可多绳不同速比操作，可以对向滚动，提高转动效率。</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5、链条式设计（可级联），收纳体积小，展开保护面积大，角设置有系辅绳固定用挂点。</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6、可组合不同长度，围柱，直角，斜坡等环境均适合使用；</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▲7、有效承重不小于350kg</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center"/>
              <w:widowControl/>
              <w:rPr>
                <w:rFonts w:ascii="黑体" w:hAnsi="宋体" w:eastAsia="黑体" w:cs="黑体"/>
                <w:sz w:val="32"/>
                <w:szCs w:val="32"/>
              </w:rPr>
            </w:pPr>
            <w:r>
              <w:rPr>
                <w:rFonts w:hint="eastAsia" w:ascii="黑体" w:hAnsi="宋体" w:eastAsia="黑体" w:cs="黑体"/>
                <w:sz w:val="32"/>
                <w:szCs w:val="32"/>
                <w:highlight w:val="none"/>
                <w:lang w:bidi="ar"/>
              </w:rPr>
              <w:t xml:space="preserve">2.13 安全钩</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Style w:val="1093"/>
                <w:rFonts w:ascii="方正楷体_GBK" w:hAnsi="方正楷体_GBK" w:eastAsia="方正楷体_GBK" w:cs="方正楷体_GBK"/>
                <w:color w:val="000000"/>
                <w:lang w:bidi="ar"/>
              </w:rPr>
            </w:pPr>
            <w:r>
              <w:rPr>
                <w:rStyle w:val="1093"/>
                <w:rFonts w:ascii="方正楷体_GBK" w:hAnsi="方正楷体_GBK" w:eastAsia="方正楷体_GBK" w:cs="方正楷体_GBK"/>
                <w:color w:val="000000"/>
                <w:lang w:bidi="ar"/>
              </w:rPr>
              <w:t xml:space="preserve">技术参数（条）：①▲核心参数：4     ②一般参数：4</w:t>
            </w:r>
            <w:r>
              <w:rPr>
                <w:rStyle w:val="1093"/>
                <w:rFonts w:ascii="方正楷体_GBK" w:hAnsi="方正楷体_GBK" w:eastAsia="方正楷体_GBK" w:cs="方正楷体_GBK"/>
                <w:color w:val="000000"/>
                <w:lang w:bidi="ar"/>
              </w:rPr>
            </w:r>
            <w:r/>
          </w:p>
          <w:p>
            <w:pPr>
              <w:pStyle w:val="971"/>
              <w:widowControl/>
              <w:rPr>
                <w:rFonts w:ascii="黑体" w:hAnsi="宋体" w:eastAsia="黑体" w:cs="黑体"/>
                <w:sz w:val="32"/>
                <w:szCs w:val="32"/>
                <w:lang w:bidi="ar"/>
              </w:rPr>
            </w:pPr>
            <w:r>
              <w:rPr>
                <w:rStyle w:val="1093"/>
                <w:rFonts w:ascii="方正楷体_GBK" w:hAnsi="方正楷体_GBK" w:eastAsia="方正楷体_GBK" w:cs="方正楷体_GBK"/>
                <w:color w:val="000000"/>
                <w:lang w:bidi="ar"/>
              </w:rPr>
              <w:t xml:space="preserve">★实质性响应条款：1</w:t>
            </w:r>
            <w:r>
              <w:rPr>
                <w:rFonts w:ascii="黑体" w:hAnsi="宋体" w:eastAsia="黑体" w:cs="黑体"/>
                <w:sz w:val="32"/>
                <w:szCs w:val="3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一、基本描述</w:t>
            </w:r>
            <w:r>
              <w:rPr>
                <w:rFonts w:hint="eastAsia" w:ascii="宋体" w:hAnsi="宋体" w:cs="宋体"/>
                <w:sz w:val="22"/>
                <w:lang w:bidi="ar"/>
              </w:rPr>
              <w:br w:type="textWrapping" w:clear="all"/>
            </w:r>
            <w:r>
              <w:rPr>
                <w:rFonts w:hint="eastAsia" w:ascii="宋体" w:hAnsi="宋体" w:cs="宋体"/>
                <w:sz w:val="22"/>
                <w:lang w:bidi="ar"/>
              </w:rPr>
              <w:t xml:space="preserve">1、安全钩是用以连接安全带、扁带与锚点、器材等最常用的连接工具，安全钩与安全带在高空作业、攀登、救援等</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2、材质；铝合金</w:t>
            </w:r>
            <w:r>
              <w:rPr>
                <w:rFonts w:hint="eastAsia"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b/>
                <w:bCs/>
                <w:sz w:val="22"/>
                <w:lang w:bidi="ar"/>
              </w:rPr>
            </w:pPr>
            <w:r>
              <w:rPr>
                <w:rFonts w:hint="eastAsia" w:ascii="宋体" w:hAnsi="宋体" w:cs="宋体"/>
                <w:b/>
                <w:bCs/>
                <w:sz w:val="22"/>
                <w:lang w:bidi="ar"/>
              </w:rPr>
              <w:t xml:space="preserve">二、标准规范及检验报告</w:t>
            </w:r>
            <w:r>
              <w:rPr>
                <w:rFonts w:hint="eastAsia" w:ascii="宋体" w:hAnsi="宋体" w:cs="宋体"/>
                <w:b/>
                <w:bCs/>
                <w:sz w:val="22"/>
                <w:lang w:bidi="ar"/>
              </w:rPr>
            </w:r>
            <w:r/>
          </w:p>
          <w:p>
            <w:pPr>
              <w:pStyle w:val="971"/>
              <w:jc w:val="left"/>
              <w:widowControl/>
              <w:rPr>
                <w:rFonts w:hint="eastAsia"/>
                <w:lang w:bidi="ar"/>
              </w:rPr>
            </w:pPr>
            <w:r>
              <w:rPr>
                <w:rFonts w:hint="eastAsia" w:ascii="宋体" w:hAnsi="宋体" w:cs="宋体"/>
                <w:sz w:val="22"/>
                <w:lang w:bidi="ar"/>
              </w:rPr>
              <w:t xml:space="preserve">★3、符合XF 494-2023《消防用防坠落装备》标准，提供国家认可的检测机构出具的与所投产品型号一致，完整有效的检验（检测）报告（报告中带有CMA标志）。</w:t>
            </w:r>
            <w:r>
              <w:rPr>
                <w:rFonts w:hint="eastAsia"/>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val="false"/>
          </w:tcPr>
          <w:p>
            <w:pPr>
              <w:pStyle w:val="971"/>
              <w:jc w:val="left"/>
              <w:widowControl/>
              <w:rPr>
                <w:rFonts w:hint="eastAsia" w:ascii="宋体" w:hAnsi="宋体" w:cs="宋体"/>
                <w:sz w:val="22"/>
                <w:lang w:bidi="ar"/>
              </w:rPr>
            </w:pPr>
            <w:r>
              <w:rPr>
                <w:rFonts w:hint="eastAsia" w:ascii="宋体" w:hAnsi="宋体" w:cs="宋体"/>
                <w:sz w:val="22"/>
                <w:lang w:bidi="ar"/>
              </w:rPr>
              <w:t xml:space="preserve">三、技术参数</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▲4、在开口闭合状态时，轻型安全钩长轴的破断强度≥35 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▲5、在开口打开状态时，轻型安全钩长轴的破断强度≥10 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6、轻型安全钩短轴的破断强度≥10kN；</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▲7、开口距离：22mm±1mm；</w:t>
            </w:r>
            <w:r>
              <w:rPr>
                <w:rFonts w:hint="eastAsia" w:ascii="宋体" w:hAnsi="宋体" w:cs="宋体"/>
                <w:sz w:val="22"/>
                <w:lang w:bidi="ar"/>
              </w:rPr>
            </w:r>
            <w:r/>
          </w:p>
          <w:p>
            <w:pPr>
              <w:pStyle w:val="971"/>
              <w:jc w:val="left"/>
              <w:widowControl/>
              <w:rPr>
                <w:rFonts w:hint="eastAsia" w:ascii="宋体" w:hAnsi="宋体" w:cs="宋体"/>
                <w:sz w:val="22"/>
                <w:lang w:bidi="ar"/>
              </w:rPr>
            </w:pPr>
            <w:r>
              <w:rPr>
                <w:rFonts w:hint="eastAsia" w:ascii="宋体" w:hAnsi="宋体" w:cs="宋体"/>
                <w:sz w:val="22"/>
                <w:lang w:bidi="ar"/>
              </w:rPr>
              <w:t xml:space="preserve">8、开口闭合状态时长轴的最小破断强度 ≥25kN；</w:t>
            </w:r>
            <w:r>
              <w:rPr>
                <w:rFonts w:hint="eastAsia" w:ascii="宋体" w:hAnsi="宋体" w:cs="宋体"/>
                <w:sz w:val="22"/>
                <w:lang w:bidi="ar"/>
              </w:rPr>
            </w:r>
            <w:r/>
          </w:p>
          <w:p>
            <w:pPr>
              <w:pStyle w:val="971"/>
              <w:jc w:val="left"/>
              <w:widowControl/>
              <w:rPr>
                <w:rFonts w:hint="eastAsia" w:ascii="宋体" w:hAnsi="宋体" w:cs="宋体"/>
                <w:sz w:val="22"/>
              </w:rPr>
            </w:pPr>
            <w:r>
              <w:rPr>
                <w:rFonts w:hint="eastAsia" w:ascii="宋体" w:hAnsi="宋体" w:cs="宋体"/>
                <w:sz w:val="22"/>
                <w:lang w:bidi="ar"/>
              </w:rPr>
              <w:t xml:space="preserve">▲9、质量：90g±10g。</w:t>
            </w:r>
            <w:r>
              <w:rPr>
                <w:rFonts w:hint="eastAsia" w:ascii="宋体" w:hAnsi="宋体" w:cs="宋体"/>
                <w:sz w:val="22"/>
              </w:rPr>
            </w:r>
            <w:r/>
          </w:p>
        </w:tc>
      </w:tr>
    </w:tbl>
    <w:p>
      <w:pPr>
        <w:pStyle w:val="1104"/>
        <w:rPr>
          <w:rFonts w:hint="eastAsia" w:ascii="仿宋" w:hAnsi="仿宋" w:eastAsia="仿宋" w:cs="仿宋"/>
          <w:b/>
          <w:bCs/>
          <w:lang w:val="en-US" w:eastAsia="zh-CN"/>
        </w:rPr>
      </w:pPr>
      <w:r>
        <w:rPr>
          <w:rFonts w:hint="eastAsia" w:ascii="仿宋" w:hAnsi="仿宋" w:eastAsia="仿宋" w:cs="仿宋"/>
          <w:b/>
          <w:bCs/>
          <w:lang w:val="en-US" w:eastAsia="zh-CN"/>
        </w:rPr>
      </w:r>
      <w:r/>
    </w:p>
    <w:p>
      <w:pPr>
        <w:pStyle w:val="1104"/>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r>
      <w:r/>
    </w:p>
    <w:p>
      <w:pPr>
        <w:pStyle w:val="1104"/>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r>
      <w:r/>
    </w:p>
    <w:p>
      <w:pPr>
        <w:pStyle w:val="1104"/>
        <w:ind w:firstLine="562"/>
        <w:spacing w:line="360" w:lineRule="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 xml:space="preserve">包3：</w:t>
      </w:r>
      <w:r>
        <w:rPr>
          <w:rFonts w:hint="eastAsia" w:ascii="仿宋" w:hAnsi="仿宋" w:eastAsia="仿宋" w:cs="仿宋"/>
          <w:b/>
          <w:bCs/>
          <w:sz w:val="36"/>
          <w:szCs w:val="36"/>
          <w:lang w:val="en-US" w:eastAsia="zh-CN"/>
        </w:rPr>
      </w:r>
      <w:r/>
    </w:p>
    <w:tbl>
      <w:tblPr>
        <w:tblW w:w="9595" w:type="dxa"/>
        <w:tblInd w:w="-125" w:type="dxa"/>
        <w:tblLayout w:type="fixed"/>
        <w:tblCellMar>
          <w:left w:w="108" w:type="dxa"/>
          <w:top w:w="0" w:type="dxa"/>
          <w:right w:w="108" w:type="dxa"/>
          <w:bottom w:w="0" w:type="dxa"/>
        </w:tblCellMar>
        <w:tblLook w:val="04A0" w:firstRow="1" w:lastRow="0" w:firstColumn="1" w:lastColumn="0" w:noHBand="0" w:noVBand="1"/>
      </w:tblPr>
      <w:tblGrid>
        <w:gridCol w:w="9595"/>
      </w:tblGrid>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jc w:val="center"/>
              <w:widowControl/>
              <w:rPr>
                <w:rFonts w:ascii="黑体" w:hAnsi="宋体" w:eastAsia="黑体" w:cs="黑体"/>
                <w:sz w:val="32"/>
                <w:szCs w:val="32"/>
              </w:rPr>
            </w:pPr>
            <w:r>
              <w:rPr>
                <w:rFonts w:hint="eastAsia" w:ascii="黑体" w:hAnsi="宋体" w:eastAsia="黑体" w:cs="黑体"/>
                <w:sz w:val="32"/>
                <w:szCs w:val="32"/>
              </w:rPr>
              <w:t xml:space="preserve">3.1绳索救援套装（6套个人+1套班组）</w:t>
            </w:r>
            <w:r>
              <w:rPr>
                <w:rFonts w:ascii="黑体" w:hAnsi="宋体" w:eastAsia="黑体" w:cs="黑体"/>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widowControl/>
              <w:rPr>
                <w:rFonts w:ascii="方正楷体_GBK" w:hAnsi="方正楷体_GBK" w:eastAsia="方正楷体_GBK" w:cs="方正楷体_GBK"/>
                <w:sz w:val="32"/>
                <w:szCs w:val="32"/>
              </w:rPr>
            </w:pPr>
            <w:r>
              <w:rPr>
                <w:rStyle w:val="1093"/>
                <w:rFonts w:ascii="方正楷体_GBK" w:hAnsi="方正楷体_GBK" w:eastAsia="方正楷体_GBK" w:cs="方正楷体_GBK"/>
                <w:color w:val="000000"/>
              </w:rPr>
              <w:t xml:space="preserve">技术参数（条）：①▲核心参数：2    ②一般参数：34</w:t>
            </w:r>
            <w:r>
              <w:rPr>
                <w:rFonts w:ascii="方正楷体_GBK" w:hAnsi="方正楷体_GBK" w:eastAsia="方正楷体_GBK" w:cs="方正楷体_GBK"/>
                <w:sz w:val="32"/>
                <w:szCs w:val="3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jc w:val="left"/>
              <w:widowControl/>
              <w:rPr>
                <w:rFonts w:ascii="宋体" w:hAnsi="宋体" w:cs="宋体"/>
                <w:sz w:val="22"/>
              </w:rPr>
            </w:pPr>
            <w:r>
              <w:rPr>
                <w:rFonts w:hint="eastAsia" w:ascii="宋体" w:hAnsi="宋体" w:cs="宋体"/>
                <w:sz w:val="22"/>
              </w:rPr>
              <w:t xml:space="preserve">一、基本描述</w:t>
            </w:r>
            <w:r>
              <w:rPr>
                <w:rFonts w:hint="eastAsia" w:ascii="宋体" w:hAnsi="宋体" w:cs="宋体"/>
                <w:sz w:val="22"/>
              </w:rPr>
              <w:br w:type="textWrapping" w:clear="all"/>
            </w:r>
            <w:r>
              <w:rPr>
                <w:rFonts w:hint="eastAsia" w:ascii="宋体" w:hAnsi="宋体" w:cs="宋体"/>
                <w:sz w:val="22"/>
              </w:rPr>
              <w:t xml:space="preserve">1.结构组件：（1）个人套装（全身安全带、救援头盔、手式上升器、下降器、移动止坠器、双人势能吸收连接带、移动止坠器和工作定位设备、O型锁、动力挽索、小号梅陇锁、双挽索、脚踏圈、快挂扁带、椭圆形登山扣、绳索器材包、脚式上升器、膝式上升器等组成）</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2）团队套装（静力绳、单绳、O形双动锁、分力板、13孔分力板、万向单滑轮、万向双滑轮、过绳结专用滑轮、活动板滑轮、并行滑轮、单向滑轮下降器、机械抓结、120cm高强度扁带环、80cm高强度扁带环、全包式救援三角带、抛投绳、抛投包、救援绳刀、提拉套组、便携式越野担架、链式护绳滑轮）</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2.主要应用场景：适用于高空救援</w:t>
            </w:r>
            <w:r>
              <w:rPr>
                <w:rFonts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jc w:val="left"/>
              <w:widowControl/>
              <w:rPr>
                <w:rFonts w:ascii="宋体" w:hAnsi="宋体" w:cs="宋体"/>
                <w:b/>
                <w:bCs/>
                <w:sz w:val="22"/>
              </w:rPr>
            </w:pPr>
            <w:r>
              <w:rPr>
                <w:rFonts w:hint="eastAsia" w:ascii="宋体" w:hAnsi="宋体" w:cs="宋体"/>
                <w:b/>
                <w:bCs/>
                <w:sz w:val="22"/>
              </w:rPr>
              <w:t xml:space="preserve">二、标准规范及检验报告</w:t>
            </w:r>
            <w:r>
              <w:rPr>
                <w:rFonts w:ascii="宋体" w:hAnsi="宋体" w:cs="宋体"/>
                <w:b/>
                <w:bCs/>
                <w:sz w:val="22"/>
              </w:rPr>
            </w:r>
            <w:r/>
          </w:p>
          <w:p>
            <w:pPr>
              <w:pStyle w:val="971"/>
              <w:jc w:val="left"/>
              <w:widowControl/>
              <w:rPr>
                <w:rFonts w:ascii="宋体" w:hAnsi="宋体" w:cs="宋体"/>
                <w:sz w:val="22"/>
              </w:rPr>
            </w:pPr>
            <w:r>
              <w:rPr>
                <w:rFonts w:ascii="宋体" w:hAnsi="宋体" w:cs="宋体"/>
                <w:sz w:val="22"/>
              </w:rPr>
              <w:t xml:space="preserve">▲</w:t>
            </w:r>
            <w:r>
              <w:rPr>
                <w:rFonts w:hint="eastAsia" w:ascii="宋体" w:hAnsi="宋体" w:cs="宋体"/>
                <w:sz w:val="22"/>
              </w:rPr>
              <w:t xml:space="preserve">3.</w:t>
            </w:r>
            <w:r>
              <w:rPr>
                <w:rFonts w:ascii="宋体" w:hAnsi="宋体" w:cs="宋体"/>
                <w:sz w:val="22"/>
              </w:rPr>
              <w:t xml:space="preserve">符合XF494-20</w:t>
            </w:r>
            <w:r>
              <w:rPr>
                <w:rFonts w:hint="eastAsia" w:ascii="宋体" w:hAnsi="宋体" w:cs="宋体"/>
                <w:sz w:val="22"/>
              </w:rPr>
              <w:t xml:space="preserve">23</w:t>
            </w:r>
            <w:r>
              <w:rPr>
                <w:rFonts w:ascii="宋体" w:hAnsi="宋体" w:cs="宋体"/>
                <w:sz w:val="22"/>
              </w:rPr>
              <w:t xml:space="preserve">《消防用防坠落装备》标准。提供国家认可的检测机构出具的与所投产品型号一致，完整有效的检验（检测）报告（报告中带有CMA标志）。</w:t>
            </w:r>
            <w:r>
              <w:rPr>
                <w:rFonts w:ascii="宋体" w:hAnsi="宋体" w:cs="宋体"/>
                <w:sz w:val="22"/>
              </w:rPr>
            </w:r>
            <w:r/>
          </w:p>
        </w:tc>
      </w:tr>
      <w:tr>
        <w:trPr>
          <w:trHeight w:val="23"/>
        </w:trPr>
        <w:tc>
          <w:tcPr>
            <w:tcBorders>
              <w:top w:val="single" w:color="000000" w:sz="4" w:space="0"/>
              <w:left w:val="single" w:color="000000" w:sz="4" w:space="0"/>
              <w:bottom w:val="single" w:color="000000" w:sz="4" w:space="0"/>
              <w:right w:val="single" w:color="000000" w:sz="4" w:space="0"/>
            </w:tcBorders>
            <w:tcW w:w="9595" w:type="dxa"/>
            <w:vAlign w:val="center"/>
            <w:textDirection w:val="lrTb"/>
            <w:noWrap/>
          </w:tcPr>
          <w:p>
            <w:pPr>
              <w:pStyle w:val="971"/>
              <w:jc w:val="left"/>
              <w:widowControl/>
              <w:rPr>
                <w:rFonts w:ascii="宋体" w:hAnsi="宋体" w:cs="宋体"/>
                <w:sz w:val="22"/>
              </w:rPr>
            </w:pPr>
            <w:r>
              <w:rPr>
                <w:rFonts w:hint="eastAsia" w:ascii="宋体" w:hAnsi="宋体" w:cs="宋体"/>
                <w:sz w:val="22"/>
              </w:rPr>
              <w:t xml:space="preserve">二、技术参数</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w:t>
            </w:r>
            <w:r>
              <w:rPr>
                <w:rFonts w:ascii="宋体" w:hAnsi="宋体" w:cs="宋体"/>
                <w:sz w:val="22"/>
              </w:rPr>
              <w:t xml:space="preserve">个人套装（6人班组）</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4.1</w:t>
            </w:r>
            <w:r>
              <w:rPr>
                <w:rFonts w:ascii="宋体" w:hAnsi="宋体" w:cs="宋体"/>
                <w:b/>
                <w:sz w:val="22"/>
              </w:rPr>
              <w:t xml:space="preserve">全身安全带6个</w:t>
            </w:r>
            <w:r>
              <w:rPr>
                <w:rFonts w:ascii="宋体" w:hAnsi="宋体" w:cs="宋体"/>
                <w:sz w:val="22"/>
              </w:rPr>
              <w:t xml:space="preserve">：全可调安全带，半永久胸升，配有宽大的腰带，腿环和肩带。适合工作定位，止坠和限制性工作定位。肩带可完全拆除，将安全带转换为坐式安全带。腹部钢制挂点≥20KN。肩带和腿环能独立调节。所有的金属部件覆盖有</w:t>
            </w:r>
            <w:r>
              <w:rPr>
                <w:rFonts w:hint="eastAsia" w:ascii="宋体" w:hAnsi="宋体" w:cs="宋体"/>
                <w:sz w:val="22"/>
              </w:rPr>
              <w:t xml:space="preserve">电镀工艺</w:t>
            </w:r>
            <w:r>
              <w:rPr>
                <w:rFonts w:ascii="宋体" w:hAnsi="宋体" w:cs="宋体"/>
                <w:sz w:val="22"/>
              </w:rPr>
              <w:t xml:space="preserve">带来更高的耐腐蚀性。7个人体工程学装备挂环能分别挂载5kg的工具。更重的工具可以连</w:t>
            </w:r>
            <w:r>
              <w:rPr>
                <w:rFonts w:hint="eastAsia" w:ascii="宋体" w:hAnsi="宋体" w:cs="宋体"/>
                <w:sz w:val="22"/>
              </w:rPr>
              <w:t xml:space="preserve">接在</w:t>
            </w:r>
            <w:r>
              <w:rPr>
                <w:rFonts w:ascii="宋体" w:hAnsi="宋体" w:cs="宋体"/>
                <w:sz w:val="22"/>
              </w:rPr>
              <w:t xml:space="preserve">腰带的织带上，能挂载高达35kg的重物。</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4.2</w:t>
            </w:r>
            <w:r>
              <w:rPr>
                <w:rFonts w:ascii="宋体" w:hAnsi="宋体" w:cs="宋体"/>
                <w:b/>
                <w:sz w:val="22"/>
              </w:rPr>
              <w:t xml:space="preserve">救援头盔6个</w:t>
            </w:r>
            <w:r>
              <w:rPr>
                <w:rFonts w:ascii="宋体" w:hAnsi="宋体" w:cs="宋体"/>
                <w:sz w:val="22"/>
              </w:rPr>
              <w:t xml:space="preserve">：用于高空作业的超舒适、轻量化头盔。全新优化设计，众多特点，使头盔更贴合头部，全天无感佩戴体验。内层采用运动头盔常用的舒适EPS轻量化结构，即使长时间佩戴也能倍感舒适。可以通过可调节高度的前额头带调整内部的深浅，这样头盔就不会向后倾斜或遮挡眼睛。头盔配有透气孔，并且通过钢网覆盖。耳朵下方的侧部卡扣可调整定位，保证了耳朵和下颚的织带完美固定。新设计的下颚带卡扣非常小巧，并且能流畅开合。头围可通过后部旋转轮在53</w:t>
            </w:r>
            <w:r>
              <w:rPr>
                <w:rFonts w:hint="eastAsia" w:ascii="宋体" w:hAnsi="宋体" w:cs="宋体"/>
                <w:sz w:val="22"/>
              </w:rPr>
              <w:t xml:space="preserve">—</w:t>
            </w:r>
            <w:r>
              <w:rPr>
                <w:rFonts w:ascii="宋体" w:hAnsi="宋体" w:cs="宋体"/>
                <w:sz w:val="22"/>
              </w:rPr>
              <w:t xml:space="preserve">61cm之间轻松调节。为了方便运输和储存，头围的后部结构和调节轮可以收进壳内。</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4.3</w:t>
            </w:r>
            <w:r>
              <w:rPr>
                <w:rFonts w:ascii="宋体" w:hAnsi="宋体" w:cs="宋体"/>
                <w:b/>
                <w:sz w:val="22"/>
              </w:rPr>
              <w:t xml:space="preserve">手式上升器6个</w:t>
            </w:r>
            <w:r>
              <w:rPr>
                <w:rFonts w:ascii="宋体" w:hAnsi="宋体" w:cs="宋体"/>
                <w:sz w:val="22"/>
              </w:rPr>
              <w:t xml:space="preserve">：能完成安全顺滑上升的手式上升器。宽大的把手和可容纳两枚锁扣的下连接孔，适合大岩壁攀登、高空作业及军警使用。有左手和右手两个型号，不锈钢凸轮，提供高耐腐蚀性，适用于任何环境（冰冻或脏污的绳索）铸模把手和人体工程学设计提供舒适和有力的抓握。重量≤200g。工作负荷≥5KN。材质：主体轻合金。</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4.4</w:t>
            </w:r>
            <w:r>
              <w:rPr>
                <w:rFonts w:ascii="宋体" w:hAnsi="宋体" w:cs="宋体"/>
                <w:b/>
                <w:sz w:val="22"/>
              </w:rPr>
              <w:t xml:space="preserve">下降器6个</w:t>
            </w:r>
            <w:r>
              <w:rPr>
                <w:rFonts w:ascii="宋体" w:hAnsi="宋体" w:cs="宋体"/>
                <w:sz w:val="22"/>
              </w:rPr>
              <w:t xml:space="preserve">：人体工程学手柄，可以控制下降；移动侧板上有安全开关，可保持下降器始终与安全带相连，防止掉落；内标注有绳索导向和标记，内置防装错齿轮，可减少绳索错误安装，用力过大时防恐慌功能启动自动停止下降；具有</w:t>
            </w:r>
            <w:r>
              <w:rPr>
                <w:rFonts w:hint="eastAsia" w:ascii="宋体" w:hAnsi="宋体" w:cs="宋体"/>
                <w:sz w:val="22"/>
              </w:rPr>
              <w:t xml:space="preserve">自动锁定功能</w:t>
            </w:r>
            <w:r>
              <w:rPr>
                <w:rFonts w:ascii="宋体" w:hAnsi="宋体" w:cs="宋体"/>
                <w:sz w:val="22"/>
              </w:rPr>
              <w:t xml:space="preserve">可在用户松开手柄时自动返回，绳索会自动在装备内制停，无需操作手柄或打止坠结；当绳索移除时，手柄自动切换到存储位置，降低在下降器在安全带上意外钩住的风险；允许沿倾斜或水平地形平稳移动。不锈钢耐磨板抗磨损提高耐用性。重量≤600g，兼容绳索直径10</w:t>
            </w:r>
            <w:r>
              <w:rPr>
                <w:rFonts w:hint="eastAsia" w:ascii="宋体" w:hAnsi="宋体" w:cs="宋体"/>
                <w:sz w:val="22"/>
              </w:rPr>
              <w:t xml:space="preserve">～</w:t>
            </w:r>
            <w:r>
              <w:rPr>
                <w:rFonts w:ascii="宋体" w:hAnsi="宋体" w:cs="宋体"/>
                <w:sz w:val="22"/>
              </w:rPr>
              <w:t xml:space="preserve">11.5mm，最大下降≥250kg物体；下降速度0.5</w:t>
            </w:r>
            <w:r>
              <w:rPr>
                <w:rFonts w:hint="eastAsia" w:ascii="宋体" w:hAnsi="宋体" w:cs="宋体"/>
                <w:sz w:val="22"/>
              </w:rPr>
              <w:t xml:space="preserve">—</w:t>
            </w:r>
            <w:r>
              <w:rPr>
                <w:rFonts w:ascii="宋体" w:hAnsi="宋体" w:cs="宋体"/>
                <w:sz w:val="22"/>
              </w:rPr>
              <w:t xml:space="preserve">2m/s，材质：铝合金，钢，尼龙。</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4.5</w:t>
            </w:r>
            <w:r>
              <w:rPr>
                <w:rFonts w:ascii="宋体" w:hAnsi="宋体" w:cs="宋体"/>
                <w:b/>
                <w:sz w:val="22"/>
              </w:rPr>
              <w:t xml:space="preserve">膝式上升器7个</w:t>
            </w:r>
            <w:r>
              <w:rPr>
                <w:rFonts w:ascii="宋体" w:hAnsi="宋体" w:cs="宋体"/>
                <w:sz w:val="22"/>
              </w:rPr>
              <w:t xml:space="preserve">：膝式辅助上升器，运用于绳索长距离爬升，配合传统绳索爬升的脚踏绳和脚式上升器，双腿可分别发力，从而实现快速交替式上升，节省体力，提高速度。套装重量：≤250g</w:t>
            </w:r>
            <w:r>
              <w:rPr>
                <w:rFonts w:hint="eastAsia" w:ascii="宋体" w:hAnsi="宋体" w:cs="宋体"/>
                <w:sz w:val="22"/>
              </w:rPr>
              <w:t xml:space="preserve">。</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4.6</w:t>
            </w:r>
            <w:r>
              <w:rPr>
                <w:rFonts w:ascii="宋体" w:hAnsi="宋体" w:cs="宋体"/>
                <w:b/>
                <w:sz w:val="22"/>
              </w:rPr>
              <w:t xml:space="preserve">移动止坠器6个</w:t>
            </w:r>
            <w:r>
              <w:rPr>
                <w:rFonts w:ascii="宋体" w:hAnsi="宋体" w:cs="宋体"/>
                <w:sz w:val="22"/>
              </w:rPr>
              <w:t xml:space="preserve">：安全绳索通过</w:t>
            </w:r>
            <w:r>
              <w:rPr>
                <w:rFonts w:hint="eastAsia" w:ascii="宋体" w:hAnsi="宋体" w:cs="宋体"/>
                <w:sz w:val="22"/>
              </w:rPr>
              <w:t xml:space="preserve">快速锁定</w:t>
            </w:r>
            <w:r>
              <w:rPr>
                <w:rFonts w:ascii="宋体" w:hAnsi="宋体" w:cs="宋体"/>
                <w:sz w:val="22"/>
              </w:rPr>
              <w:t xml:space="preserve">移动止坠器与安全带的胸部或背部挂点相连，让绳索上升操作更加便捷。普通使用时，不需要人为干预止坠器便可在绳索上自由移动，并且跟随使用者的移动。如遇坠落冲击或突然加速，移动止坠器将在绳索上制动并制止使用者的下坠。</w:t>
            </w:r>
            <w:r>
              <w:rPr>
                <w:rFonts w:hint="eastAsia" w:ascii="宋体" w:hAnsi="宋体" w:cs="宋体"/>
                <w:sz w:val="22"/>
              </w:rPr>
              <w:t xml:space="preserve">快速锁定</w:t>
            </w:r>
            <w:r>
              <w:rPr>
                <w:rFonts w:ascii="宋体" w:hAnsi="宋体" w:cs="宋体"/>
                <w:sz w:val="22"/>
              </w:rPr>
              <w:t xml:space="preserve">内置了锁定功能，能将设备固定在绳索上降低坠落距离。连接臂能防止通过中间时设备发生掉落。</w:t>
            </w:r>
            <w:r>
              <w:rPr>
                <w:rFonts w:hint="eastAsia" w:ascii="宋体" w:hAnsi="宋体" w:cs="宋体"/>
                <w:sz w:val="22"/>
              </w:rPr>
              <w:t xml:space="preserve">快速锁定</w:t>
            </w:r>
            <w:r>
              <w:rPr>
                <w:rFonts w:ascii="宋体" w:hAnsi="宋体" w:cs="宋体"/>
                <w:sz w:val="22"/>
              </w:rPr>
              <w:t xml:space="preserve">配合势能吸收器挽索将绳索与作业面保持一定距离。兼容10</w:t>
            </w:r>
            <w:r>
              <w:rPr>
                <w:rFonts w:hint="eastAsia" w:ascii="宋体" w:hAnsi="宋体" w:cs="宋体"/>
                <w:sz w:val="22"/>
              </w:rPr>
              <w:t xml:space="preserve">—</w:t>
            </w:r>
            <w:r>
              <w:rPr>
                <w:rFonts w:ascii="宋体" w:hAnsi="宋体" w:cs="宋体"/>
                <w:sz w:val="22"/>
              </w:rPr>
              <w:t xml:space="preserve">13毫米直径的绳索，颜色为金黄色，重量≤450克，工作负荷100kg。材料：铝，不锈钢和尼龙。 </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4.7</w:t>
            </w:r>
            <w:r>
              <w:rPr>
                <w:rFonts w:ascii="宋体" w:hAnsi="宋体" w:cs="宋体"/>
                <w:b/>
                <w:sz w:val="22"/>
              </w:rPr>
              <w:t xml:space="preserve">双人势能吸收连接带6个</w:t>
            </w:r>
            <w:r>
              <w:rPr>
                <w:rFonts w:ascii="宋体" w:hAnsi="宋体" w:cs="宋体"/>
                <w:sz w:val="22"/>
              </w:rPr>
              <w:t xml:space="preserve">：配合用于移动止坠器，可双人救援使用，配有撕裂式扁带，装于拉链式包内，可视化管理，便于安全检查，遇冲坠时势能吸收器通过织带撕裂吸收对使用者的冲击力。两端配有织带保护器，用于将连接器固定到位并保护织带免受磨损。长度≤40cm，重量≤210g，最大负荷250kg；</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4.8</w:t>
            </w:r>
            <w:r>
              <w:rPr>
                <w:rFonts w:ascii="宋体" w:hAnsi="宋体" w:cs="宋体"/>
                <w:b/>
                <w:sz w:val="22"/>
              </w:rPr>
              <w:t xml:space="preserve">移动止坠器和工作定位设备6个</w:t>
            </w:r>
            <w:r>
              <w:rPr>
                <w:rFonts w:ascii="宋体" w:hAnsi="宋体" w:cs="宋体"/>
                <w:sz w:val="22"/>
              </w:rPr>
              <w:t xml:space="preserve">：导向性止坠器和工作定位装置。可以使用11mm绳索。凸轮可以在需要的位置锁住。当受力后可以释放Locker。颜色：黑色哑光。重量≤200g，安全工作负荷100kg。</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4.9</w:t>
            </w:r>
            <w:r>
              <w:rPr>
                <w:rFonts w:ascii="宋体" w:hAnsi="宋体" w:cs="宋体"/>
                <w:b/>
                <w:sz w:val="22"/>
              </w:rPr>
              <w:t xml:space="preserve">O型锁12个</w:t>
            </w:r>
            <w:r>
              <w:rPr>
                <w:rFonts w:ascii="宋体" w:hAnsi="宋体" w:cs="宋体"/>
                <w:sz w:val="22"/>
              </w:rPr>
              <w:t xml:space="preserve">：椭圆形的登山扣设计用于滑轮，上升器和下降器。它的几乎椭圆形的形状使锁扣易在连接处/锚点调转。材质：轻合金（阳极氧化）。纵向拉力≥25kN；横向拉力≥9kN；开口拉力≥7kN；开口大小≥20 mm；重量≤100g。</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4.10</w:t>
            </w:r>
            <w:r>
              <w:rPr>
                <w:rFonts w:ascii="宋体" w:hAnsi="宋体" w:cs="宋体"/>
                <w:b/>
                <w:sz w:val="22"/>
              </w:rPr>
              <w:t xml:space="preserve">小号梅陇锁12个</w:t>
            </w:r>
            <w:r>
              <w:rPr>
                <w:rFonts w:ascii="宋体" w:hAnsi="宋体" w:cs="宋体"/>
                <w:sz w:val="22"/>
              </w:rPr>
              <w:t xml:space="preserve">：永固螺丝，防止打开。直径≤8mm。材质：镀锌钢。纵向拉力≥30kN；横向拉力≥10kN；开口大小不小于11mm。重量≤80g。</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4.11 </w:t>
            </w:r>
            <w:r>
              <w:rPr>
                <w:rFonts w:ascii="宋体" w:hAnsi="宋体" w:cs="宋体"/>
                <w:b/>
                <w:sz w:val="22"/>
              </w:rPr>
              <w:t xml:space="preserve">动力挽索6根</w:t>
            </w:r>
            <w:r>
              <w:rPr>
                <w:rFonts w:ascii="宋体" w:hAnsi="宋体" w:cs="宋体"/>
                <w:sz w:val="22"/>
              </w:rPr>
              <w:t xml:space="preserve">：动力绳挽索，配有缝合终端，用于树上维护作业定位和设置锚点。适用于机械调节设备和抓结（普鲁士抓结）。10.3mm动力绳，能顺滑调节，并且能吸收更大的冲击力。颜色</w:t>
            </w:r>
            <w:r>
              <w:rPr>
                <w:rFonts w:hint="eastAsia" w:ascii="宋体" w:hAnsi="宋体" w:cs="宋体"/>
                <w:sz w:val="22"/>
              </w:rPr>
              <w:t xml:space="preserve">：</w:t>
            </w:r>
            <w:r>
              <w:rPr>
                <w:rFonts w:ascii="宋体" w:hAnsi="宋体" w:cs="宋体"/>
                <w:sz w:val="22"/>
              </w:rPr>
              <w:t xml:space="preserve">黄色。强度≥20kN。单臂可调节至2m，材料</w:t>
            </w:r>
            <w:r>
              <w:rPr>
                <w:rFonts w:hint="eastAsia" w:ascii="宋体" w:hAnsi="宋体" w:cs="宋体"/>
                <w:sz w:val="22"/>
              </w:rPr>
              <w:t xml:space="preserve">：</w:t>
            </w:r>
            <w:r>
              <w:rPr>
                <w:rFonts w:ascii="宋体" w:hAnsi="宋体" w:cs="宋体"/>
                <w:sz w:val="22"/>
              </w:rPr>
              <w:t xml:space="preserve"> 尼龙，轻合金</w:t>
            </w:r>
            <w:r>
              <w:rPr>
                <w:rFonts w:hint="eastAsia" w:ascii="宋体" w:hAnsi="宋体" w:cs="宋体"/>
                <w:sz w:val="22"/>
              </w:rPr>
              <w:t xml:space="preserve">，</w:t>
            </w:r>
            <w:r>
              <w:rPr>
                <w:rFonts w:ascii="宋体" w:hAnsi="宋体" w:cs="宋体"/>
                <w:sz w:val="22"/>
              </w:rPr>
              <w:t xml:space="preserve"> PVC。</w:t>
            </w:r>
            <w:r>
              <w:rPr>
                <w:rFonts w:ascii="宋体" w:hAnsi="宋体" w:cs="宋体"/>
                <w:b/>
                <w:sz w:val="22"/>
              </w:rPr>
              <w:t xml:space="preserve">双挽索6根</w:t>
            </w:r>
            <w:r>
              <w:rPr>
                <w:rFonts w:ascii="宋体" w:hAnsi="宋体" w:cs="宋体"/>
                <w:sz w:val="22"/>
              </w:rPr>
              <w:t xml:space="preserve">：可调式行进双挽索，动力绳可吸收冲击力，直径10.3mm，可以在各种行进方式下提供连接保护。重量≤250g，1 X 65cm 固定臂，单臂可调节至95cm</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4.12 </w:t>
            </w:r>
            <w:r>
              <w:rPr>
                <w:rFonts w:ascii="宋体" w:hAnsi="宋体" w:cs="宋体"/>
                <w:b/>
                <w:bCs/>
                <w:sz w:val="22"/>
              </w:rPr>
              <w:t xml:space="preserve">脚踏圈12根：</w:t>
            </w:r>
            <w:r>
              <w:rPr>
                <w:rFonts w:ascii="宋体" w:hAnsi="宋体" w:cs="宋体"/>
                <w:sz w:val="22"/>
              </w:rPr>
              <w:t xml:space="preserve">采用5.3mm辅绳制造的可调节脚踏圈。颜色：白</w:t>
            </w:r>
            <w:r>
              <w:rPr>
                <w:rFonts w:hint="eastAsia" w:ascii="宋体" w:hAnsi="宋体" w:cs="宋体"/>
                <w:sz w:val="22"/>
              </w:rPr>
              <w:t xml:space="preserve">－</w:t>
            </w:r>
            <w:r>
              <w:rPr>
                <w:rFonts w:ascii="宋体" w:hAnsi="宋体" w:cs="宋体"/>
                <w:sz w:val="22"/>
              </w:rPr>
              <w:t xml:space="preserve">红。重量≤110g。材质：PAD</w:t>
            </w:r>
            <w:r>
              <w:rPr>
                <w:rFonts w:hint="eastAsia" w:ascii="宋体" w:hAnsi="宋体" w:cs="宋体"/>
                <w:sz w:val="22"/>
              </w:rPr>
              <w:t xml:space="preserve">，</w:t>
            </w:r>
            <w:r>
              <w:rPr>
                <w:rFonts w:ascii="宋体" w:hAnsi="宋体" w:cs="宋体"/>
                <w:sz w:val="22"/>
              </w:rPr>
              <w:t xml:space="preserve">轻合金。长度：30</w:t>
            </w:r>
            <w:r>
              <w:rPr>
                <w:rFonts w:hint="eastAsia" w:ascii="宋体" w:hAnsi="宋体" w:cs="宋体"/>
                <w:sz w:val="22"/>
              </w:rPr>
              <w:t xml:space="preserve">—</w:t>
            </w:r>
            <w:r>
              <w:rPr>
                <w:rFonts w:ascii="宋体" w:hAnsi="宋体" w:cs="宋体"/>
                <w:sz w:val="22"/>
              </w:rPr>
              <w:t xml:space="preserve">150cm</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4.13 </w:t>
            </w:r>
            <w:r>
              <w:rPr>
                <w:rFonts w:ascii="宋体" w:hAnsi="宋体" w:cs="宋体"/>
                <w:b/>
                <w:sz w:val="22"/>
              </w:rPr>
              <w:t xml:space="preserve">快挂扁带6根</w:t>
            </w:r>
            <w:r>
              <w:rPr>
                <w:rFonts w:ascii="宋体" w:hAnsi="宋体" w:cs="宋体"/>
                <w:sz w:val="22"/>
              </w:rPr>
              <w:t xml:space="preserve">：配有STRING的人体工程学快挂扁带。长度12 cm，重量：≤20克。材料：聚酰胺纤维。强度≥20 kN。</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4.14 </w:t>
            </w:r>
            <w:r>
              <w:rPr>
                <w:rFonts w:ascii="宋体" w:hAnsi="宋体" w:cs="宋体"/>
                <w:b/>
                <w:bCs/>
                <w:sz w:val="22"/>
              </w:rPr>
              <w:t xml:space="preserve">椭圆形登山扣48个</w:t>
            </w:r>
            <w:r>
              <w:rPr>
                <w:rFonts w:ascii="宋体" w:hAnsi="宋体" w:cs="宋体"/>
                <w:sz w:val="22"/>
              </w:rPr>
              <w:t xml:space="preserve">：热锻轻合金椭圆形登山扣，特别设计用于滑轮，上升器和下降器。纵向拉力≥25 kN/横向拉力≥8 kN/开口拉力≥7 kN/开口大小≥20 mm/重量≤90g。</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4.15 </w:t>
            </w:r>
            <w:r>
              <w:rPr>
                <w:rFonts w:ascii="宋体" w:hAnsi="宋体" w:cs="宋体"/>
                <w:b/>
                <w:sz w:val="22"/>
              </w:rPr>
              <w:t xml:space="preserve">绳索器材包6个</w:t>
            </w:r>
            <w:r>
              <w:rPr>
                <w:rFonts w:ascii="宋体" w:hAnsi="宋体" w:cs="宋体"/>
                <w:sz w:val="22"/>
              </w:rPr>
              <w:t xml:space="preserve">：装备运输包及探洞包。设计用于探洞及高空作业。超级耐磨及方便。采用防水及可洗材料制造。占用空间小，能保持干燥。顶部有ID卡位，可标注使用者信息。顶环用于运输及悬挂重量：≤2000g。材料</w:t>
            </w:r>
            <w:r>
              <w:rPr>
                <w:rFonts w:hint="eastAsia" w:ascii="宋体" w:hAnsi="宋体" w:cs="宋体"/>
                <w:sz w:val="22"/>
              </w:rPr>
              <w:t xml:space="preserve">：</w:t>
            </w:r>
            <w:r>
              <w:rPr>
                <w:rFonts w:ascii="宋体" w:hAnsi="宋体" w:cs="宋体"/>
                <w:sz w:val="22"/>
              </w:rPr>
              <w:t xml:space="preserve"> PVC。容量</w:t>
            </w:r>
            <w:r>
              <w:rPr>
                <w:rFonts w:hint="eastAsia" w:ascii="宋体" w:hAnsi="宋体" w:cs="宋体"/>
                <w:sz w:val="22"/>
              </w:rPr>
              <w:t xml:space="preserve">：</w:t>
            </w:r>
            <w:r>
              <w:rPr>
                <w:rFonts w:ascii="宋体" w:hAnsi="宋体" w:cs="宋体"/>
                <w:sz w:val="22"/>
              </w:rPr>
              <w:t xml:space="preserve"> ≥50L</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w:t>
            </w:r>
            <w:r>
              <w:rPr>
                <w:rFonts w:ascii="宋体" w:hAnsi="宋体" w:cs="宋体"/>
                <w:sz w:val="22"/>
              </w:rPr>
              <w:t xml:space="preserve">团队套装</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5.1</w:t>
            </w:r>
            <w:r>
              <w:rPr>
                <w:rFonts w:ascii="宋体" w:hAnsi="宋体" w:cs="宋体"/>
                <w:b/>
                <w:sz w:val="22"/>
              </w:rPr>
              <w:t xml:space="preserve">静力绳800米</w:t>
            </w:r>
            <w:r>
              <w:rPr>
                <w:rFonts w:ascii="宋体" w:hAnsi="宋体" w:cs="宋体"/>
                <w:sz w:val="22"/>
              </w:rPr>
              <w:t xml:space="preserve">：特耐磨绳皮，承受拉力大，手感良好易于抓握持久的柔软性能，</w:t>
            </w:r>
            <w:r>
              <w:rPr>
                <w:rFonts w:hint="eastAsia" w:ascii="宋体" w:hAnsi="宋体" w:cs="宋体"/>
                <w:sz w:val="22"/>
              </w:rPr>
              <w:t xml:space="preserve">提供</w:t>
            </w:r>
            <w:r>
              <w:rPr>
                <w:rFonts w:ascii="宋体" w:hAnsi="宋体" w:cs="宋体"/>
                <w:sz w:val="22"/>
              </w:rPr>
              <w:t xml:space="preserve">CE或 NFPA或UIAA或XF 494-202</w:t>
            </w:r>
            <w:r>
              <w:rPr>
                <w:rFonts w:hint="eastAsia" w:ascii="宋体" w:hAnsi="宋体" w:cs="宋体"/>
                <w:sz w:val="22"/>
              </w:rPr>
              <w:t xml:space="preserve">3认证</w:t>
            </w:r>
            <w:r>
              <w:rPr>
                <w:rFonts w:ascii="宋体" w:hAnsi="宋体" w:cs="宋体"/>
                <w:sz w:val="22"/>
              </w:rPr>
              <w:t xml:space="preserve">。直径≥10mm。承受拉力：≥30kN/静态延展率：7.4%/抗滑移性能：正反向≤1.1mm/每米重量：≤80g。</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5.2</w:t>
            </w:r>
            <w:r>
              <w:rPr>
                <w:rFonts w:ascii="宋体" w:hAnsi="宋体" w:cs="宋体"/>
                <w:b/>
                <w:sz w:val="22"/>
              </w:rPr>
              <w:t xml:space="preserve">单绳50米</w:t>
            </w:r>
            <w:r>
              <w:rPr>
                <w:rFonts w:ascii="宋体" w:hAnsi="宋体" w:cs="宋体"/>
                <w:sz w:val="22"/>
              </w:rPr>
              <w:t xml:space="preserve">：单绳/直径：≥10 mm，极限坠落次数：≥8，动态延展率：≤ 40 %，静态延展率：≤ 10 %，每米重量：≤70g，新绳最大冲击力：≥9kN</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5.3 </w:t>
            </w:r>
            <w:r>
              <w:rPr>
                <w:rFonts w:ascii="宋体" w:hAnsi="宋体" w:cs="宋体"/>
                <w:sz w:val="22"/>
              </w:rPr>
              <w:t xml:space="preserve">O形双动锁30个：热锻轻合金椭圆形登山扣，特别设计用于滑轮，上升器和下降器。纵向拉力：≥25 kN，横向拉力：≥8 kN，开口拉力：≥7kN，开口大小：≥15 mm，重量：≤90g</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5.4 </w:t>
            </w:r>
            <w:r>
              <w:rPr>
                <w:rFonts w:ascii="宋体" w:hAnsi="宋体" w:cs="宋体"/>
                <w:b/>
                <w:sz w:val="22"/>
              </w:rPr>
              <w:t xml:space="preserve">3/5分力板3个</w:t>
            </w:r>
            <w:r>
              <w:rPr>
                <w:rFonts w:ascii="宋体" w:hAnsi="宋体" w:cs="宋体"/>
                <w:sz w:val="22"/>
              </w:rPr>
              <w:t xml:space="preserve">：用于设置多个锚点的分力板。重量：≤150g。材料：轻合金。强度：≥50kN。厚度：≤10mm</w:t>
            </w:r>
            <w:r>
              <w:rPr>
                <w:rFonts w:hint="eastAsia" w:ascii="宋体" w:hAnsi="宋体" w:cs="宋体"/>
                <w:sz w:val="22"/>
              </w:rPr>
              <w:t xml:space="preserve">。</w:t>
            </w:r>
            <w:r>
              <w:rPr>
                <w:rFonts w:ascii="宋体" w:hAnsi="宋体" w:cs="宋体"/>
                <w:b/>
                <w:sz w:val="22"/>
              </w:rPr>
              <w:t xml:space="preserve">12孔分力板3个</w:t>
            </w:r>
            <w:r>
              <w:rPr>
                <w:rFonts w:ascii="宋体" w:hAnsi="宋体" w:cs="宋体"/>
                <w:sz w:val="22"/>
              </w:rPr>
              <w:t xml:space="preserve">：用于设置多个锚点的分力板。材质 ：铝合金。长度：≥120mm，宽度：≥230mm，重量：≤450g</w:t>
            </w:r>
            <w:r>
              <w:rPr>
                <w:rFonts w:hint="eastAsia" w:ascii="宋体" w:hAnsi="宋体" w:cs="宋体"/>
                <w:sz w:val="22"/>
              </w:rPr>
              <w:t xml:space="preserve">。</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5.5 </w:t>
            </w:r>
            <w:r>
              <w:rPr>
                <w:rFonts w:ascii="宋体" w:hAnsi="宋体" w:cs="宋体"/>
                <w:b/>
                <w:sz w:val="22"/>
              </w:rPr>
              <w:t xml:space="preserve">万向单滑轮4个</w:t>
            </w:r>
            <w:r>
              <w:rPr>
                <w:rFonts w:ascii="宋体" w:hAnsi="宋体" w:cs="宋体"/>
                <w:sz w:val="22"/>
              </w:rPr>
              <w:t xml:space="preserve">：高效率万向单滑轮</w:t>
            </w:r>
            <w:r>
              <w:rPr>
                <w:rFonts w:hint="eastAsia" w:ascii="宋体" w:hAnsi="宋体" w:cs="宋体"/>
                <w:sz w:val="22"/>
              </w:rPr>
              <w:t xml:space="preserve">，</w:t>
            </w:r>
            <w:r>
              <w:rPr>
                <w:rFonts w:ascii="宋体" w:hAnsi="宋体" w:cs="宋体"/>
                <w:sz w:val="22"/>
              </w:rPr>
              <w:t xml:space="preserve">即使固定在锚点上也可打开，滑轮设计用于最大限度简化提拉系统、溜索的设置或改变负重方向操作。适用绳索直径：7</w:t>
            </w:r>
            <w:r>
              <w:rPr>
                <w:rFonts w:hint="eastAsia" w:ascii="宋体" w:hAnsi="宋体" w:cs="宋体"/>
                <w:sz w:val="22"/>
              </w:rPr>
              <w:t xml:space="preserve">—</w:t>
            </w:r>
            <w:r>
              <w:rPr>
                <w:rFonts w:ascii="宋体" w:hAnsi="宋体" w:cs="宋体"/>
                <w:sz w:val="22"/>
              </w:rPr>
              <w:t xml:space="preserve">13mm，滑轮直径：≤40mm，轴承类型：密闭滚珠轴承，单个单滑轮最大工作负荷：≥2kN，断裂负荷：≥35 kN，重量：≤300g。</w:t>
            </w:r>
            <w:r>
              <w:rPr>
                <w:rFonts w:ascii="宋体" w:hAnsi="宋体" w:cs="宋体"/>
                <w:b/>
                <w:sz w:val="22"/>
              </w:rPr>
              <w:t xml:space="preserve">万向双滑轮4个</w:t>
            </w:r>
            <w:r>
              <w:rPr>
                <w:rFonts w:ascii="宋体" w:hAnsi="宋体" w:cs="宋体"/>
                <w:sz w:val="22"/>
              </w:rPr>
              <w:t xml:space="preserve">：高效万向双滑轮即使固定在锚点上也可打开，滑轮设计用于最大限度简化提拉系统、溜索的设置。适用绳索直径：7</w:t>
            </w:r>
            <w:r>
              <w:rPr>
                <w:rFonts w:hint="eastAsia" w:ascii="宋体" w:hAnsi="宋体" w:cs="宋体"/>
                <w:sz w:val="22"/>
              </w:rPr>
              <w:t xml:space="preserve">—</w:t>
            </w:r>
            <w:r>
              <w:rPr>
                <w:rFonts w:ascii="宋体" w:hAnsi="宋体" w:cs="宋体"/>
                <w:sz w:val="22"/>
              </w:rPr>
              <w:t xml:space="preserve">13mm，滑轮直径：≤40mm，轴承类型：密闭滚珠轴承，单个双滑轮最大工作负荷：≥2kN，断裂负荷≥35 kN，重量：≤500g。</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5.6 </w:t>
            </w:r>
            <w:r>
              <w:rPr>
                <w:rFonts w:ascii="宋体" w:hAnsi="宋体" w:cs="宋体"/>
                <w:b/>
                <w:sz w:val="22"/>
              </w:rPr>
              <w:t xml:space="preserve">过绳结专用滑轮1个</w:t>
            </w:r>
            <w:r>
              <w:rPr>
                <w:rFonts w:ascii="宋体" w:hAnsi="宋体" w:cs="宋体"/>
                <w:sz w:val="22"/>
              </w:rPr>
              <w:t xml:space="preserve">：</w:t>
            </w:r>
            <w:r>
              <w:rPr>
                <w:rFonts w:ascii="宋体" w:hAnsi="宋体" w:cs="宋体"/>
                <w:sz w:val="22"/>
              </w:rPr>
            </w:r>
            <w:r/>
          </w:p>
          <w:p>
            <w:pPr>
              <w:pStyle w:val="971"/>
              <w:jc w:val="left"/>
              <w:widowControl/>
              <w:rPr>
                <w:rFonts w:ascii="宋体" w:hAnsi="宋体" w:cs="宋体"/>
                <w:sz w:val="22"/>
              </w:rPr>
            </w:pPr>
            <w:r>
              <w:rPr>
                <w:rFonts w:ascii="宋体" w:hAnsi="宋体" w:cs="宋体"/>
                <w:sz w:val="22"/>
              </w:rPr>
              <w:t xml:space="preserve">滑轮直径≤80mm，有滚珠轴承，工作负荷≥10 kN，过绳直径：8</w:t>
            </w:r>
            <w:r>
              <w:rPr>
                <w:rFonts w:hint="eastAsia" w:ascii="宋体" w:hAnsi="宋体" w:cs="宋体"/>
                <w:sz w:val="22"/>
              </w:rPr>
              <w:t xml:space="preserve">—</w:t>
            </w:r>
            <w:r>
              <w:rPr>
                <w:rFonts w:ascii="宋体" w:hAnsi="宋体" w:cs="宋体"/>
                <w:sz w:val="22"/>
              </w:rPr>
              <w:t xml:space="preserve">19mm，重量：≤1500g，断裂强度≥40kN。</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5.7</w:t>
            </w:r>
            <w:r>
              <w:rPr>
                <w:rFonts w:ascii="宋体" w:hAnsi="宋体" w:cs="宋体"/>
                <w:b/>
                <w:sz w:val="22"/>
              </w:rPr>
              <w:t xml:space="preserve">活动板滑轮2个</w:t>
            </w:r>
            <w:r>
              <w:rPr>
                <w:rFonts w:ascii="宋体" w:hAnsi="宋体" w:cs="宋体"/>
                <w:sz w:val="22"/>
              </w:rPr>
              <w:t xml:space="preserve">：可配合静力绳或动力绳使用。重量</w:t>
            </w:r>
            <w:r>
              <w:rPr>
                <w:rFonts w:hint="eastAsia" w:ascii="宋体" w:hAnsi="宋体" w:cs="宋体"/>
                <w:sz w:val="22"/>
              </w:rPr>
              <w:t xml:space="preserve">：</w:t>
            </w:r>
            <w:r>
              <w:rPr>
                <w:rFonts w:ascii="宋体" w:hAnsi="宋体" w:cs="宋体"/>
                <w:sz w:val="22"/>
              </w:rPr>
              <w:t xml:space="preserve">≤260g，强度</w:t>
            </w:r>
            <w:r>
              <w:rPr>
                <w:rFonts w:hint="eastAsia" w:ascii="宋体" w:hAnsi="宋体" w:cs="宋体"/>
                <w:sz w:val="22"/>
              </w:rPr>
              <w:t xml:space="preserve">：</w:t>
            </w:r>
            <w:r>
              <w:rPr>
                <w:rFonts w:ascii="宋体" w:hAnsi="宋体" w:cs="宋体"/>
                <w:sz w:val="22"/>
              </w:rPr>
              <w:t xml:space="preserve">≥ 30 kN，尺寸：≤120*90*30mm，最大使用绳径</w:t>
            </w:r>
            <w:r>
              <w:rPr>
                <w:rFonts w:hint="eastAsia" w:ascii="宋体" w:hAnsi="宋体" w:cs="宋体"/>
                <w:sz w:val="22"/>
              </w:rPr>
              <w:t xml:space="preserve">：</w:t>
            </w:r>
            <w:r>
              <w:rPr>
                <w:rFonts w:ascii="宋体" w:hAnsi="宋体" w:cs="宋体"/>
                <w:sz w:val="22"/>
              </w:rPr>
              <w:t xml:space="preserve"> 13毫米</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5.8 </w:t>
            </w:r>
            <w:r>
              <w:rPr>
                <w:rFonts w:ascii="宋体" w:hAnsi="宋体" w:cs="宋体"/>
                <w:b/>
                <w:sz w:val="22"/>
              </w:rPr>
              <w:t xml:space="preserve">并行滑轮2个</w:t>
            </w:r>
            <w:r>
              <w:rPr>
                <w:rFonts w:ascii="宋体" w:hAnsi="宋体" w:cs="宋体"/>
                <w:sz w:val="22"/>
              </w:rPr>
              <w:t xml:space="preserve">：可配合静力绳或动力绳使用。重量</w:t>
            </w:r>
            <w:r>
              <w:rPr>
                <w:rFonts w:hint="eastAsia" w:ascii="宋体" w:hAnsi="宋体" w:cs="宋体"/>
                <w:sz w:val="22"/>
              </w:rPr>
              <w:t xml:space="preserve">：</w:t>
            </w:r>
            <w:r>
              <w:rPr>
                <w:rFonts w:ascii="宋体" w:hAnsi="宋体" w:cs="宋体"/>
                <w:sz w:val="22"/>
              </w:rPr>
              <w:t xml:space="preserve">≤450g，强度</w:t>
            </w:r>
            <w:r>
              <w:rPr>
                <w:rFonts w:hint="eastAsia" w:ascii="宋体" w:hAnsi="宋体" w:cs="宋体"/>
                <w:sz w:val="22"/>
              </w:rPr>
              <w:t xml:space="preserve">：</w:t>
            </w:r>
            <w:r>
              <w:rPr>
                <w:rFonts w:ascii="宋体" w:hAnsi="宋体" w:cs="宋体"/>
                <w:sz w:val="22"/>
              </w:rPr>
              <w:t xml:space="preserve">≥35kN，尺寸：≤145*90*55mm，最大使用绳径</w:t>
            </w:r>
            <w:r>
              <w:rPr>
                <w:rFonts w:hint="eastAsia" w:ascii="宋体" w:hAnsi="宋体" w:cs="宋体"/>
                <w:sz w:val="22"/>
              </w:rPr>
              <w:t xml:space="preserve">：</w:t>
            </w:r>
            <w:r>
              <w:rPr>
                <w:rFonts w:ascii="宋体" w:hAnsi="宋体" w:cs="宋体"/>
                <w:sz w:val="22"/>
              </w:rPr>
              <w:t xml:space="preserve"> 13毫米</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5.9 </w:t>
            </w:r>
            <w:r>
              <w:rPr>
                <w:rFonts w:ascii="宋体" w:hAnsi="宋体" w:cs="宋体"/>
                <w:b/>
                <w:sz w:val="22"/>
              </w:rPr>
              <w:t xml:space="preserve">单向滑轮下降器4个</w:t>
            </w:r>
            <w:r>
              <w:rPr>
                <w:rFonts w:ascii="宋体" w:hAnsi="宋体" w:cs="宋体"/>
                <w:sz w:val="22"/>
              </w:rPr>
              <w:t xml:space="preserve">：专门为技术救援活动设计的下降器。重量：≤1100g</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5.10 </w:t>
            </w:r>
            <w:r>
              <w:rPr>
                <w:rFonts w:ascii="宋体" w:hAnsi="宋体" w:cs="宋体"/>
                <w:b/>
                <w:sz w:val="22"/>
              </w:rPr>
              <w:t xml:space="preserve">120cm高强度扁带环10根</w:t>
            </w:r>
            <w:r>
              <w:rPr>
                <w:rFonts w:ascii="宋体" w:hAnsi="宋体" w:cs="宋体"/>
                <w:sz w:val="22"/>
              </w:rPr>
              <w:t xml:space="preserve">：轻量化高强度扁带环。强度：≥20kN，宽度：≤20mm，材质：尼</w:t>
            </w:r>
            <w:r>
              <w:rPr>
                <w:rFonts w:hint="eastAsia" w:ascii="宋体" w:hAnsi="宋体" w:cs="宋体"/>
                <w:sz w:val="22"/>
              </w:rPr>
              <w:t xml:space="preserve">龙，</w:t>
            </w:r>
            <w:r>
              <w:rPr>
                <w:rFonts w:ascii="宋体" w:hAnsi="宋体" w:cs="宋体"/>
                <w:sz w:val="22"/>
              </w:rPr>
              <w:t xml:space="preserve">长度：</w:t>
            </w:r>
            <w:r>
              <w:rPr>
                <w:rFonts w:hint="eastAsia" w:ascii="宋体" w:hAnsi="宋体" w:cs="宋体"/>
                <w:sz w:val="22"/>
              </w:rPr>
              <w:t xml:space="preserve">120</w:t>
            </w:r>
            <w:r>
              <w:rPr>
                <w:rFonts w:ascii="宋体" w:hAnsi="宋体" w:cs="宋体"/>
                <w:sz w:val="22"/>
              </w:rPr>
              <w:t xml:space="preserve">cm±2cm。</w:t>
            </w:r>
            <w:r>
              <w:rPr>
                <w:rFonts w:ascii="宋体" w:hAnsi="宋体" w:cs="宋体"/>
                <w:b/>
                <w:sz w:val="22"/>
              </w:rPr>
              <w:t xml:space="preserve">80cm高强度扁带环10根</w:t>
            </w:r>
            <w:r>
              <w:rPr>
                <w:rFonts w:ascii="宋体" w:hAnsi="宋体" w:cs="宋体"/>
                <w:sz w:val="22"/>
              </w:rPr>
              <w:t xml:space="preserve">：轻量化高强度扁带环。强度：≥20kN，宽度：≤20mm，材质：尼龙，长度：80cm±2cm。</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5.11 </w:t>
            </w:r>
            <w:r>
              <w:rPr>
                <w:rFonts w:ascii="宋体" w:hAnsi="宋体" w:cs="宋体"/>
                <w:b/>
                <w:sz w:val="22"/>
              </w:rPr>
              <w:t xml:space="preserve">全包式救援三角带1个</w:t>
            </w:r>
            <w:r>
              <w:rPr>
                <w:rFonts w:ascii="宋体" w:hAnsi="宋体" w:cs="宋体"/>
                <w:sz w:val="22"/>
              </w:rPr>
              <w:t xml:space="preserve">：适用范围大，配有肩带更加稳定，材质耐磨，角度符合人体工程，可调胸围范围：45-125 cm，工作负荷150kg，重量：≤1300 g</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5.12 </w:t>
            </w:r>
            <w:r>
              <w:rPr>
                <w:rFonts w:ascii="宋体" w:hAnsi="宋体" w:cs="宋体"/>
                <w:b/>
                <w:sz w:val="22"/>
              </w:rPr>
              <w:t xml:space="preserve">抛投绳100米</w:t>
            </w:r>
            <w:r>
              <w:rPr>
                <w:rFonts w:ascii="宋体" w:hAnsi="宋体" w:cs="宋体"/>
                <w:sz w:val="22"/>
              </w:rPr>
              <w:t xml:space="preserve">：用于树上作业的投掷绳。优异的绳芯结合保持圆形的截面，保证绳索能在树枝上的滑动，高辨识度的黄色，方便观察方向；直径：≤5mm，重量：≤2.5g/m，强度：≥0.8kN，材料：大力马纤维。</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5.13 </w:t>
            </w:r>
            <w:r>
              <w:rPr>
                <w:rFonts w:ascii="宋体" w:hAnsi="宋体" w:cs="宋体"/>
                <w:b/>
                <w:sz w:val="22"/>
              </w:rPr>
              <w:t xml:space="preserve">抛投包1个</w:t>
            </w:r>
            <w:r>
              <w:rPr>
                <w:rFonts w:ascii="宋体" w:hAnsi="宋体" w:cs="宋体"/>
                <w:sz w:val="22"/>
              </w:rPr>
              <w:t xml:space="preserve">：树上作业用抛投包，用于设置锚点，采用耐磨材料制造，配有3mm的钢丝环，底部有额外的环，用于</w:t>
            </w:r>
            <w:r>
              <w:rPr>
                <w:rFonts w:hint="eastAsia" w:ascii="宋体" w:hAnsi="宋体" w:cs="宋体"/>
                <w:sz w:val="22"/>
              </w:rPr>
              <w:t xml:space="preserve">拖曳</w:t>
            </w:r>
            <w:r>
              <w:rPr>
                <w:rFonts w:ascii="宋体" w:hAnsi="宋体" w:cs="宋体"/>
                <w:sz w:val="22"/>
              </w:rPr>
              <w:t xml:space="preserve">绳索，重量：≤300g，材料：尼龙</w:t>
            </w:r>
            <w:r>
              <w:rPr>
                <w:rFonts w:hint="eastAsia" w:ascii="宋体" w:hAnsi="宋体" w:cs="宋体"/>
                <w:sz w:val="22"/>
              </w:rPr>
              <w:t xml:space="preserve">。</w:t>
            </w:r>
            <w:r>
              <w:rPr>
                <w:rFonts w:ascii="宋体" w:hAnsi="宋体" w:cs="宋体"/>
                <w:b/>
                <w:sz w:val="22"/>
              </w:rPr>
              <w:t xml:space="preserve">桶式背包6个</w:t>
            </w:r>
            <w:r>
              <w:rPr>
                <w:rFonts w:ascii="宋体" w:hAnsi="宋体" w:cs="宋体"/>
                <w:sz w:val="22"/>
              </w:rPr>
              <w:t xml:space="preserve">：30L</w:t>
            </w:r>
            <w:r>
              <w:rPr>
                <w:rFonts w:hint="eastAsia" w:ascii="宋体" w:hAnsi="宋体" w:cs="宋体"/>
                <w:sz w:val="22"/>
              </w:rPr>
              <w:t xml:space="preserve">，</w:t>
            </w:r>
            <w:r>
              <w:rPr>
                <w:rFonts w:ascii="宋体" w:hAnsi="宋体" w:cs="宋体"/>
                <w:sz w:val="22"/>
              </w:rPr>
              <w:t xml:space="preserve">外面涤纶，内衬PVC，高≤50cm，重量≤2000g</w:t>
            </w:r>
            <w:r>
              <w:rPr>
                <w:rFonts w:hint="eastAsia" w:ascii="宋体" w:hAnsi="宋体" w:cs="宋体"/>
                <w:sz w:val="22"/>
              </w:rPr>
              <w:t xml:space="preserve">。</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5.14 </w:t>
            </w:r>
            <w:r>
              <w:rPr>
                <w:rFonts w:ascii="宋体" w:hAnsi="宋体" w:cs="宋体"/>
                <w:b/>
                <w:sz w:val="22"/>
              </w:rPr>
              <w:t xml:space="preserve">救援绳刀1把</w:t>
            </w:r>
            <w:r>
              <w:rPr>
                <w:rFonts w:ascii="宋体" w:hAnsi="宋体" w:cs="宋体"/>
                <w:sz w:val="22"/>
              </w:rPr>
              <w:t xml:space="preserve">：折刀，高质量不锈钢，刀刃≤80mm长，单手开合，配有安全锁，可以别在裤子上，也可以用辅绳连接，颜色：黑色，重量：≤100g</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w:t>
            </w:r>
            <w:r>
              <w:rPr>
                <w:rFonts w:ascii="宋体" w:hAnsi="宋体" w:cs="宋体"/>
                <w:sz w:val="22"/>
              </w:rPr>
              <w:t xml:space="preserve">1</w:t>
            </w:r>
            <w:r>
              <w:rPr>
                <w:rFonts w:hint="eastAsia" w:ascii="宋体" w:hAnsi="宋体" w:cs="宋体"/>
                <w:sz w:val="22"/>
              </w:rPr>
              <w:t xml:space="preserve">5 </w:t>
            </w:r>
            <w:r>
              <w:rPr>
                <w:rFonts w:ascii="宋体" w:hAnsi="宋体" w:cs="宋体"/>
                <w:b/>
                <w:sz w:val="22"/>
              </w:rPr>
              <w:t xml:space="preserve">提拉套组1套</w:t>
            </w:r>
            <w:r>
              <w:rPr>
                <w:rFonts w:ascii="宋体" w:hAnsi="宋体" w:cs="宋体"/>
                <w:sz w:val="22"/>
              </w:rPr>
              <w:t xml:space="preserve">：30cm≤长度≤1.1m，提拉省力比例：4:1 or 5:1，重量：≤650g，负载：≥140kg，绳直径：≤ 8mm。</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5.16 </w:t>
            </w:r>
            <w:r>
              <w:rPr>
                <w:rFonts w:ascii="宋体" w:hAnsi="宋体" w:cs="宋体"/>
                <w:b/>
                <w:sz w:val="22"/>
              </w:rPr>
              <w:t xml:space="preserve">便携式越野担架1个</w:t>
            </w:r>
            <w:r>
              <w:rPr>
                <w:rFonts w:ascii="宋体" w:hAnsi="宋体" w:cs="宋体"/>
                <w:sz w:val="22"/>
              </w:rPr>
              <w:t xml:space="preserve">：该款担架适用于所有救援场合，完美</w:t>
            </w:r>
            <w:r>
              <w:rPr>
                <w:rFonts w:hint="eastAsia" w:ascii="宋体" w:hAnsi="宋体" w:cs="宋体"/>
                <w:sz w:val="22"/>
              </w:rPr>
              <w:t xml:space="preserve">地</w:t>
            </w:r>
            <w:r>
              <w:rPr>
                <w:rFonts w:ascii="宋体" w:hAnsi="宋体" w:cs="宋体"/>
                <w:sz w:val="22"/>
              </w:rPr>
              <w:t xml:space="preserve">考虑到了细节，常见救援场景：洞穴、峡谷、直升机等，超轻，可通过背负、小车、拖拉、热气球、直升机等方式运输，需要特殊指导和培训后才能使用。担架设计有保护伤患头部、髋部、腿部固定系统，髋部与两腿间的固定使用不同颜色织带区分连接。脊柱板内胆使用2条织带与外担架连接在一起，确保垂直吊运时伤员不会滑落。吊运带连接环大于40mm, 部头4个，两侧各2个，满足垂直及水平的吊运功能。外担架平铺尺寸长度</w:t>
            </w:r>
            <w:r>
              <w:rPr>
                <w:rFonts w:hint="eastAsia" w:ascii="宋体" w:hAnsi="宋体" w:cs="宋体"/>
                <w:sz w:val="22"/>
              </w:rPr>
              <w:t xml:space="preserve">：</w:t>
            </w:r>
            <w:r>
              <w:rPr>
                <w:rFonts w:ascii="宋体" w:hAnsi="宋体" w:cs="宋体"/>
                <w:sz w:val="22"/>
              </w:rPr>
              <w:t xml:space="preserve"> ≤250cm，脊柱板内胆平铺尺寸长度：≤120cm，宽度</w:t>
            </w:r>
            <w:r>
              <w:rPr>
                <w:rFonts w:hint="eastAsia" w:ascii="宋体" w:hAnsi="宋体" w:cs="宋体"/>
                <w:sz w:val="22"/>
              </w:rPr>
              <w:t xml:space="preserve">：</w:t>
            </w:r>
            <w:r>
              <w:rPr>
                <w:rFonts w:ascii="宋体" w:hAnsi="宋体" w:cs="宋体"/>
                <w:sz w:val="22"/>
              </w:rPr>
              <w:t xml:space="preserve">≤ 95cm，外担架重量：≤10kg</w:t>
            </w:r>
            <w:r>
              <w:rPr>
                <w:rFonts w:hint="eastAsia" w:ascii="宋体" w:hAnsi="宋体" w:cs="宋体"/>
                <w:sz w:val="22"/>
              </w:rPr>
              <w:t xml:space="preserve">。</w:t>
            </w:r>
            <w:r>
              <w:rPr>
                <w:rFonts w:ascii="宋体" w:hAnsi="宋体" w:cs="宋体"/>
                <w:sz w:val="22"/>
              </w:rPr>
            </w:r>
            <w:r/>
          </w:p>
          <w:p>
            <w:pPr>
              <w:pStyle w:val="971"/>
              <w:jc w:val="left"/>
              <w:widowControl/>
              <w:rPr>
                <w:rFonts w:ascii="宋体" w:hAnsi="宋体" w:cs="宋体"/>
                <w:sz w:val="22"/>
              </w:rPr>
            </w:pPr>
            <w:r>
              <w:rPr>
                <w:rFonts w:hint="eastAsia" w:ascii="宋体" w:hAnsi="宋体" w:cs="宋体"/>
                <w:sz w:val="22"/>
              </w:rPr>
              <w:t xml:space="preserve">5.17</w:t>
            </w:r>
            <w:r>
              <w:rPr>
                <w:rFonts w:ascii="宋体" w:hAnsi="宋体" w:cs="宋体"/>
                <w:b/>
                <w:sz w:val="22"/>
              </w:rPr>
              <w:t xml:space="preserve">链式护绳滑轮2个</w:t>
            </w:r>
            <w:r>
              <w:rPr>
                <w:rFonts w:ascii="宋体" w:hAnsi="宋体" w:cs="宋体"/>
                <w:sz w:val="22"/>
              </w:rPr>
              <w:t xml:space="preserve">：尺寸：≤40×12×5cm，重量：≤1500g（四轴，可多联）。执行标准：GB/T228.1-2010。用于保护绳索，避免建筑物的棱⻆、墙⻆、岩石等粗糙尖锐</w:t>
            </w:r>
            <w:r>
              <w:rPr>
                <w:rFonts w:hint="eastAsia" w:ascii="宋体" w:hAnsi="宋体" w:cs="宋体"/>
                <w:sz w:val="22"/>
              </w:rPr>
              <w:t xml:space="preserve">凸起部分</w:t>
            </w:r>
            <w:r>
              <w:rPr>
                <w:rFonts w:ascii="宋体" w:hAnsi="宋体" w:cs="宋体"/>
                <w:sz w:val="22"/>
              </w:rPr>
              <w:t xml:space="preserve">预防磨损绳索。链条式设计，4角设置有系辅绳固定用挂点。可组合不同角度，围柱，直角，斜坡等环境均适合使用。有效工作负载：≥350kg</w:t>
            </w:r>
            <w:r>
              <w:rPr>
                <w:rFonts w:ascii="宋体" w:hAnsi="宋体" w:cs="宋体"/>
                <w:sz w:val="22"/>
              </w:rPr>
            </w:r>
            <w:r/>
          </w:p>
          <w:p>
            <w:pPr>
              <w:pStyle w:val="971"/>
              <w:jc w:val="left"/>
              <w:widowControl/>
              <w:rPr>
                <w:rFonts w:ascii="宋体" w:hAnsi="宋体" w:cs="宋体"/>
                <w:sz w:val="22"/>
              </w:rPr>
            </w:pPr>
            <w:r>
              <w:rPr>
                <w:rFonts w:ascii="宋体" w:hAnsi="宋体" w:cs="宋体"/>
                <w:sz w:val="22"/>
              </w:rPr>
              <w:t xml:space="preserve">▲</w:t>
            </w:r>
            <w:r>
              <w:rPr>
                <w:rFonts w:hint="eastAsia" w:ascii="宋体" w:hAnsi="宋体" w:cs="宋体"/>
                <w:sz w:val="22"/>
              </w:rPr>
              <w:t xml:space="preserve">6</w:t>
            </w:r>
            <w:r>
              <w:rPr>
                <w:rFonts w:ascii="宋体" w:hAnsi="宋体" w:cs="宋体"/>
                <w:sz w:val="22"/>
              </w:rPr>
              <w:t xml:space="preserve">、所有滑轮组及安全钩需提供安全检测报告。</w:t>
            </w:r>
            <w:r>
              <w:rPr>
                <w:rFonts w:ascii="宋体" w:hAnsi="宋体" w:cs="宋体"/>
                <w:sz w:val="22"/>
              </w:rPr>
            </w:r>
            <w:r/>
          </w:p>
        </w:tc>
      </w:tr>
    </w:tbl>
    <w:p>
      <w:pPr>
        <w:pStyle w:val="1003"/>
        <w:spacing w:line="360" w:lineRule="auto"/>
        <w:rPr>
          <w:rFonts w:hint="eastAsia" w:ascii="仿宋" w:hAnsi="仿宋" w:eastAsia="仿宋" w:cs="仿宋"/>
          <w:b/>
          <w:bCs/>
          <w:lang w:val="en-US" w:eastAsia="zh-CN"/>
        </w:rPr>
      </w:pPr>
      <w:r>
        <w:rPr>
          <w:rFonts w:hint="eastAsia" w:ascii="仿宋" w:hAnsi="仿宋" w:eastAsia="仿宋" w:cs="仿宋"/>
          <w:b/>
          <w:bCs/>
        </w:rPr>
        <w:t xml:space="preserve">注：</w:t>
      </w:r>
      <w:r>
        <w:rPr>
          <w:rFonts w:hint="eastAsia" w:ascii="仿宋" w:hAnsi="仿宋" w:eastAsia="仿宋" w:cs="仿宋"/>
          <w:b/>
          <w:bCs/>
          <w:lang w:val="en-US" w:eastAsia="zh-CN"/>
        </w:rPr>
      </w:r>
      <w:r/>
    </w:p>
    <w:p>
      <w:pPr>
        <w:pStyle w:val="1003"/>
        <w:ind w:firstLine="280"/>
        <w:spacing w:line="360" w:lineRule="auto"/>
        <w:rPr>
          <w:rFonts w:hint="eastAsia" w:ascii="仿宋" w:hAnsi="仿宋" w:eastAsia="仿宋" w:cs="仿宋"/>
          <w:i/>
          <w:iCs/>
          <w:u w:val="single"/>
        </w:rPr>
      </w:pPr>
      <w:r>
        <w:rPr>
          <w:rFonts w:hint="eastAsia" w:ascii="仿宋" w:hAnsi="仿宋" w:eastAsia="仿宋" w:cs="仿宋"/>
          <w:i/>
          <w:iCs/>
          <w:u w:val="single"/>
        </w:rPr>
        <w:t xml:space="preserve">★</w:t>
      </w:r>
      <w:r>
        <w:rPr>
          <w:rFonts w:hint="eastAsia" w:ascii="仿宋" w:hAnsi="仿宋" w:eastAsia="仿宋" w:cs="仿宋"/>
          <w:i/>
          <w:iCs/>
          <w:u w:val="single"/>
          <w:lang w:val="en-US" w:eastAsia="zh-CN"/>
        </w:rPr>
        <w:t xml:space="preserve">1</w:t>
      </w:r>
      <w:r>
        <w:rPr>
          <w:rFonts w:hint="eastAsia" w:ascii="仿宋" w:hAnsi="仿宋" w:eastAsia="仿宋" w:cs="仿宋"/>
          <w:i/>
          <w:iCs/>
          <w:u w:val="single"/>
        </w:rPr>
        <w:t xml:space="preserve">、每项产品不得超过对应的</w:t>
      </w:r>
      <w:r>
        <w:rPr>
          <w:rFonts w:hint="eastAsia" w:ascii="仿宋" w:hAnsi="仿宋" w:eastAsia="仿宋" w:cs="仿宋"/>
          <w:i/>
          <w:iCs/>
          <w:u w:val="single"/>
          <w:lang w:eastAsia="zh-CN"/>
        </w:rPr>
        <w:t xml:space="preserve">单价最高限价</w:t>
      </w:r>
      <w:r>
        <w:rPr>
          <w:rFonts w:hint="eastAsia" w:ascii="仿宋" w:hAnsi="仿宋" w:eastAsia="仿宋" w:cs="仿宋"/>
          <w:i/>
          <w:iCs/>
          <w:u w:val="single"/>
        </w:rPr>
        <w:t xml:space="preserve">；否则按无效投标处理。</w:t>
      </w:r>
      <w:r>
        <w:rPr>
          <w:rFonts w:hint="eastAsia" w:ascii="仿宋" w:hAnsi="仿宋" w:eastAsia="仿宋" w:cs="仿宋"/>
          <w:i/>
          <w:iCs/>
          <w:u w:val="single"/>
        </w:rPr>
      </w:r>
      <w:r/>
    </w:p>
    <w:p>
      <w:pPr>
        <w:pStyle w:val="1003"/>
        <w:ind w:firstLine="560"/>
        <w:spacing w:line="360" w:lineRule="auto"/>
        <w:rPr>
          <w:rFonts w:hint="eastAsia" w:ascii="仿宋" w:hAnsi="仿宋" w:eastAsia="仿宋"/>
          <w:bCs/>
          <w:color w:val="000000"/>
          <w:sz w:val="28"/>
          <w:szCs w:val="28"/>
        </w:rPr>
      </w:pPr>
      <w:r>
        <w:rPr>
          <w:rFonts w:hint="eastAsia" w:ascii="仿宋" w:hAnsi="仿宋" w:eastAsia="仿宋" w:cs="仿宋"/>
          <w:lang w:val="en-US" w:eastAsia="zh-CN"/>
        </w:rPr>
        <w:t xml:space="preserve">2</w:t>
      </w:r>
      <w:r>
        <w:rPr>
          <w:rFonts w:hint="eastAsia" w:ascii="仿宋" w:hAnsi="仿宋" w:eastAsia="仿宋" w:cs="仿宋"/>
        </w:rPr>
        <w:t xml:space="preserve">、本项目（同一个包内）单一产品采购，同一品牌的产品有多家供应商参加投标，只能按照一家供应商计算，本项目（同一个包内）非单一产品采购，核心产品同一品牌的产品有多家供应商参加投标，只能按照一家供应商计算。评审后得分最高的同品牌投标人获得中标人推荐资格；评审得分相同的，由采购人委托评标委员会采取随机抽取方式确定，其他同品牌投标人不作为中标候选人。</w:t>
      </w:r>
      <w:r>
        <w:rPr>
          <w:rFonts w:hint="eastAsia" w:ascii="仿宋" w:hAnsi="仿宋" w:eastAsia="仿宋"/>
          <w:bCs/>
          <w:color w:val="000000"/>
          <w:sz w:val="28"/>
          <w:szCs w:val="28"/>
        </w:rPr>
      </w:r>
      <w:r/>
    </w:p>
    <w:p>
      <w:pPr>
        <w:pStyle w:val="971"/>
        <w:spacing w:line="48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971"/>
        <w:spacing w:line="360" w:lineRule="auto"/>
        <w:rPr>
          <w:rFonts w:hint="eastAsia" w:ascii="仿宋" w:hAnsi="仿宋" w:eastAsia="仿宋" w:cs="仿宋"/>
          <w:b/>
          <w:bCs/>
          <w:sz w:val="28"/>
          <w:szCs w:val="28"/>
        </w:rPr>
      </w:pPr>
      <w:r>
        <w:rPr>
          <w:rFonts w:hint="eastAsia" w:ascii="仿宋" w:hAnsi="仿宋" w:eastAsia="仿宋" w:cs="仿宋"/>
          <w:b/>
          <w:bCs/>
          <w:i/>
          <w:iCs/>
          <w:sz w:val="28"/>
          <w:szCs w:val="28"/>
          <w:u w:val="single"/>
        </w:rPr>
        <w:t xml:space="preserve">★1.采购标的需执行的国家相关标准、行业标准、地方标准或者其他标准、规范；</w:t>
      </w:r>
      <w:r>
        <w:rPr>
          <w:rFonts w:hint="eastAsia" w:ascii="仿宋" w:hAnsi="仿宋" w:eastAsia="仿宋" w:cs="仿宋"/>
          <w:b/>
          <w:bCs/>
          <w:sz w:val="28"/>
          <w:szCs w:val="28"/>
        </w:rPr>
      </w:r>
      <w:r/>
    </w:p>
    <w:p>
      <w:pPr>
        <w:pStyle w:val="1101"/>
        <w:ind w:left="0" w:right="0" w:firstLine="560"/>
        <w:jc w:val="left"/>
        <w:spacing w:before="0" w:line="360" w:lineRule="auto"/>
        <w:rPr>
          <w:rFonts w:hint="eastAsia" w:ascii="仿宋" w:hAnsi="仿宋" w:eastAsia="仿宋" w:cs="仿宋"/>
          <w:b w:val="0"/>
          <w:bCs w:val="0"/>
          <w:i/>
          <w:iCs/>
          <w:sz w:val="28"/>
          <w:szCs w:val="28"/>
          <w:u w:val="single"/>
        </w:rPr>
      </w:pPr>
      <w:r>
        <w:rPr>
          <w:rFonts w:hint="eastAsia" w:ascii="仿宋" w:hAnsi="仿宋" w:eastAsia="仿宋" w:cs="仿宋"/>
          <w:b w:val="0"/>
          <w:bCs w:val="0"/>
          <w:i/>
          <w:iCs/>
          <w:sz w:val="28"/>
          <w:szCs w:val="28"/>
          <w:u w:val="single"/>
        </w:rPr>
        <w:t xml:space="preserve">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rPr>
          <w:rFonts w:hint="eastAsia" w:ascii="仿宋" w:hAnsi="仿宋" w:eastAsia="仿宋" w:cs="仿宋"/>
          <w:b w:val="0"/>
          <w:bCs w:val="0"/>
          <w:i/>
          <w:iCs/>
          <w:sz w:val="28"/>
          <w:szCs w:val="28"/>
          <w:u w:val="single"/>
        </w:rPr>
      </w:r>
      <w:r/>
    </w:p>
    <w:p>
      <w:pPr>
        <w:pStyle w:val="971"/>
        <w:spacing w:line="360" w:lineRule="auto"/>
        <w:rPr>
          <w:rFonts w:hint="eastAsia" w:ascii="仿宋" w:hAnsi="仿宋" w:eastAsia="仿宋" w:cs="仿宋"/>
          <w:b/>
          <w:bCs/>
          <w:i/>
          <w:iCs/>
          <w:sz w:val="28"/>
          <w:szCs w:val="28"/>
          <w:u w:val="single"/>
        </w:rPr>
      </w:pPr>
      <w:r>
        <w:rPr>
          <w:rFonts w:hint="eastAsia" w:ascii="仿宋" w:hAnsi="仿宋" w:eastAsia="仿宋" w:cs="仿宋"/>
          <w:sz w:val="28"/>
          <w:szCs w:val="28"/>
        </w:rPr>
        <w:t xml:space="preserve">★</w:t>
      </w:r>
      <w:r>
        <w:rPr>
          <w:rFonts w:hint="eastAsia" w:ascii="仿宋" w:hAnsi="仿宋" w:eastAsia="仿宋" w:cs="仿宋"/>
          <w:b/>
          <w:bCs/>
          <w:i/>
          <w:iCs/>
          <w:sz w:val="28"/>
          <w:szCs w:val="28"/>
          <w:u w:val="single"/>
        </w:rPr>
        <w:t xml:space="preserve">2.采购标的需满足的质量、安全、技术规格、物理特性等要求；</w:t>
      </w:r>
      <w:r>
        <w:rPr>
          <w:rFonts w:hint="eastAsia" w:ascii="仿宋" w:hAnsi="仿宋" w:eastAsia="仿宋" w:cs="仿宋"/>
          <w:b/>
          <w:bCs/>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（1）中标供应商应按采购文件规定的货物性能、技术要求、质量标准向采购人提供未经使用的全新产品。</w:t>
      </w:r>
      <w:r>
        <w:rPr>
          <w:rFonts w:hint="eastAsia" w:ascii="仿宋" w:hAnsi="仿宋" w:eastAsia="仿宋" w:cs="仿宋"/>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2）中标供应商提供的货物质保期具体以投标文件为准且不得低于三年（（具体年限按技术参数表要求，如技术参数表中未体现，按三年执行），中标供应商提供的货物在质保期内因货物本身的质量问题发生故障，中标供应商应负责免费更换。对超过质保期发生故障的货物，中标供应商应当负责维修并按照成本价收取零配件费用。对达不到技术要求者，根据实际情况，经双方协商，可按以下办法处理：</w:t>
      </w:r>
      <w:r>
        <w:rPr>
          <w:rFonts w:hint="eastAsia" w:ascii="仿宋" w:hAnsi="仿宋" w:eastAsia="仿宋" w:cs="仿宋"/>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fldChar w:fldCharType="begin"/>
      </w:r>
      <w:r>
        <w:rPr>
          <w:rFonts w:hint="eastAsia" w:ascii="仿宋" w:hAnsi="仿宋" w:eastAsia="仿宋" w:cs="仿宋"/>
          <w:i/>
          <w:iCs/>
          <w:sz w:val="28"/>
          <w:szCs w:val="28"/>
          <w:u w:val="single"/>
        </w:rPr>
        <w:instrText xml:space="preserve"> = 1 \* GB3 \* MERGEFORMAT </w:instrText>
      </w:r>
      <w:r>
        <w:rPr>
          <w:rFonts w:hint="eastAsia" w:ascii="仿宋" w:hAnsi="仿宋" w:eastAsia="仿宋" w:cs="仿宋"/>
          <w:i/>
          <w:iCs/>
          <w:sz w:val="28"/>
          <w:szCs w:val="28"/>
          <w:u w:val="single"/>
        </w:rPr>
        <w:fldChar w:fldCharType="separate"/>
      </w:r>
      <w:r>
        <w:rPr>
          <w:rFonts w:hint="eastAsia" w:ascii="仿宋" w:hAnsi="仿宋" w:eastAsia="仿宋" w:cs="仿宋"/>
          <w:i/>
          <w:iCs/>
          <w:sz w:val="28"/>
          <w:szCs w:val="28"/>
          <w:u w:val="single"/>
        </w:rPr>
        <w:t xml:space="preserve">①</w:t>
      </w:r>
      <w:r>
        <w:rPr>
          <w:rFonts w:hint="eastAsia" w:ascii="仿宋" w:hAnsi="仿宋" w:eastAsia="仿宋" w:cs="仿宋"/>
          <w:i/>
          <w:iCs/>
          <w:sz w:val="28"/>
          <w:szCs w:val="28"/>
          <w:u w:val="single"/>
        </w:rPr>
        <w:fldChar w:fldCharType="end"/>
      </w:r>
      <w:r>
        <w:rPr>
          <w:rFonts w:hint="eastAsia" w:ascii="仿宋" w:hAnsi="仿宋" w:eastAsia="仿宋" w:cs="仿宋"/>
          <w:i/>
          <w:iCs/>
          <w:sz w:val="28"/>
          <w:szCs w:val="28"/>
          <w:u w:val="single"/>
        </w:rPr>
        <w:t xml:space="preserve">更换：由中标供应商承担所发生的全部费用。</w:t>
      </w:r>
      <w:r>
        <w:rPr>
          <w:rFonts w:hint="eastAsia" w:ascii="仿宋" w:hAnsi="仿宋" w:eastAsia="仿宋" w:cs="仿宋"/>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fldChar w:fldCharType="begin"/>
      </w:r>
      <w:r>
        <w:rPr>
          <w:rFonts w:hint="eastAsia" w:ascii="仿宋" w:hAnsi="仿宋" w:eastAsia="仿宋" w:cs="仿宋"/>
          <w:i/>
          <w:iCs/>
          <w:sz w:val="28"/>
          <w:szCs w:val="28"/>
          <w:u w:val="single"/>
        </w:rPr>
        <w:instrText xml:space="preserve"> = 2 \* GB3 \* MERGEFORMAT </w:instrText>
      </w:r>
      <w:r>
        <w:rPr>
          <w:rFonts w:hint="eastAsia" w:ascii="仿宋" w:hAnsi="仿宋" w:eastAsia="仿宋" w:cs="仿宋"/>
          <w:i/>
          <w:iCs/>
          <w:sz w:val="28"/>
          <w:szCs w:val="28"/>
          <w:u w:val="single"/>
        </w:rPr>
        <w:fldChar w:fldCharType="separate"/>
      </w:r>
      <w:r>
        <w:rPr>
          <w:rFonts w:hint="eastAsia" w:ascii="仿宋" w:hAnsi="仿宋" w:eastAsia="仿宋" w:cs="仿宋"/>
          <w:i/>
          <w:iCs/>
          <w:sz w:val="28"/>
          <w:szCs w:val="28"/>
          <w:u w:val="single"/>
        </w:rPr>
        <w:t xml:space="preserve">②</w:t>
      </w:r>
      <w:r>
        <w:rPr>
          <w:rFonts w:hint="eastAsia" w:ascii="仿宋" w:hAnsi="仿宋" w:eastAsia="仿宋" w:cs="仿宋"/>
          <w:i/>
          <w:iCs/>
          <w:sz w:val="28"/>
          <w:szCs w:val="28"/>
          <w:u w:val="single"/>
        </w:rPr>
        <w:fldChar w:fldCharType="end"/>
      </w:r>
      <w:r>
        <w:rPr>
          <w:rFonts w:hint="eastAsia" w:ascii="仿宋" w:hAnsi="仿宋" w:eastAsia="仿宋" w:cs="仿宋"/>
          <w:i/>
          <w:iCs/>
          <w:sz w:val="28"/>
          <w:szCs w:val="28"/>
          <w:u w:val="single"/>
        </w:rPr>
        <w:t xml:space="preserve">退货处理：中标供应商应退还采购人支付的合同款，同时应承担该货物的直接费用（运输、保险、检验）。</w:t>
      </w:r>
      <w:r>
        <w:rPr>
          <w:rFonts w:hint="eastAsia" w:ascii="仿宋" w:hAnsi="仿宋" w:eastAsia="仿宋" w:cs="仿宋"/>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3）技术规格、技术要求及其他有关货物的特定信息由合同附件说明。所有合同附件及本项目的招标文件、投标文件、中标通知书、协议等均为本合同不可分割之部分。解释的顺序除特别说明外，以文件生成时间在后的为准。</w:t>
      </w:r>
      <w:r>
        <w:rPr>
          <w:rFonts w:hint="eastAsia" w:ascii="仿宋" w:hAnsi="仿宋" w:eastAsia="仿宋" w:cs="仿宋"/>
          <w:i/>
          <w:iCs/>
          <w:sz w:val="28"/>
          <w:szCs w:val="28"/>
          <w:u w:val="single"/>
        </w:rPr>
      </w:r>
      <w:r/>
    </w:p>
    <w:p>
      <w:pPr>
        <w:pStyle w:val="971"/>
        <w:spacing w:line="360" w:lineRule="auto"/>
        <w:rPr>
          <w:rFonts w:hint="eastAsia" w:ascii="仿宋" w:hAnsi="仿宋" w:eastAsia="仿宋" w:cs="仿宋"/>
          <w:b/>
          <w:bCs/>
          <w:i/>
          <w:iCs/>
          <w:sz w:val="28"/>
          <w:szCs w:val="28"/>
          <w:u w:val="single"/>
        </w:rPr>
      </w:pPr>
      <w:r>
        <w:rPr>
          <w:rFonts w:hint="eastAsia" w:ascii="仿宋" w:hAnsi="仿宋" w:eastAsia="仿宋" w:cs="仿宋"/>
          <w:i/>
          <w:iCs/>
          <w:sz w:val="28"/>
          <w:szCs w:val="28"/>
          <w:u w:val="single"/>
        </w:rPr>
        <w:t xml:space="preserve">★</w:t>
      </w:r>
      <w:r>
        <w:rPr>
          <w:rFonts w:hint="eastAsia" w:ascii="仿宋" w:hAnsi="仿宋" w:eastAsia="仿宋" w:cs="仿宋"/>
          <w:b/>
          <w:bCs/>
          <w:i/>
          <w:iCs/>
          <w:sz w:val="28"/>
          <w:szCs w:val="28"/>
          <w:u w:val="single"/>
        </w:rPr>
        <w:t xml:space="preserve">3.采购标的的数量、采购项目交付或者实施的时间和地点；</w:t>
      </w:r>
      <w:r>
        <w:rPr>
          <w:rFonts w:hint="eastAsia" w:ascii="仿宋" w:hAnsi="仿宋" w:eastAsia="仿宋" w:cs="仿宋"/>
          <w:b/>
          <w:bCs/>
          <w:i/>
          <w:iCs/>
          <w:sz w:val="28"/>
          <w:szCs w:val="28"/>
          <w:u w:val="single"/>
        </w:rPr>
      </w:r>
      <w:r/>
    </w:p>
    <w:p>
      <w:pPr>
        <w:pStyle w:val="971"/>
        <w:ind w:firstLine="28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（1）交付使用时间：签订合同后60日内将货物送达指定地点。</w:t>
      </w:r>
      <w:r>
        <w:rPr>
          <w:rFonts w:hint="eastAsia" w:ascii="仿宋" w:hAnsi="仿宋" w:eastAsia="仿宋" w:cs="仿宋"/>
          <w:i/>
          <w:iCs/>
          <w:sz w:val="28"/>
          <w:szCs w:val="28"/>
          <w:u w:val="single"/>
        </w:rPr>
      </w:r>
      <w:r/>
    </w:p>
    <w:p>
      <w:pPr>
        <w:pStyle w:val="971"/>
        <w:ind w:firstLine="28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（2）交货地点：以支队具体签署的采购合同中货物交付地点为准。</w:t>
      </w:r>
      <w:r>
        <w:rPr>
          <w:rFonts w:hint="eastAsia" w:ascii="仿宋" w:hAnsi="仿宋" w:eastAsia="仿宋" w:cs="仿宋"/>
          <w:i/>
          <w:iCs/>
          <w:sz w:val="28"/>
          <w:szCs w:val="28"/>
          <w:u w:val="single"/>
        </w:rPr>
      </w:r>
      <w:r/>
    </w:p>
    <w:p>
      <w:pPr>
        <w:pStyle w:val="971"/>
        <w:ind w:firstLine="28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（3）交货方式：以支队具体签署的采购合同中货物方式为准，交货时甲乙双方均要有人在场负责清点移交。</w:t>
      </w:r>
      <w:r>
        <w:rPr>
          <w:rFonts w:hint="eastAsia" w:ascii="仿宋" w:hAnsi="仿宋" w:eastAsia="仿宋" w:cs="仿宋"/>
          <w:i/>
          <w:iCs/>
          <w:sz w:val="28"/>
          <w:szCs w:val="28"/>
          <w:u w:val="single"/>
        </w:rPr>
      </w:r>
      <w:r/>
    </w:p>
    <w:p>
      <w:pPr>
        <w:pStyle w:val="971"/>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4.采购标的需满足的服务标准、期限、效率等要求；</w:t>
      </w:r>
      <w:r>
        <w:rPr>
          <w:rFonts w:hint="eastAsia" w:ascii="仿宋" w:hAnsi="仿宋" w:eastAsia="仿宋" w:cs="仿宋"/>
          <w:b/>
          <w:bCs/>
          <w:sz w:val="28"/>
          <w:szCs w:val="28"/>
        </w:rPr>
      </w:r>
      <w:r/>
    </w:p>
    <w:p>
      <w:pPr>
        <w:pStyle w:val="1102"/>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中标供应商所供装备保证是全新的、未使用过的，完全符合合同规定的质量、规格型号和性能要求。中标供应商保证所提供的装备经正确安装、正常运转和保养，在其使用寿命期内应符合合同约定的性能，并且确保通过各项检验和测试。在装备质量保证期内，中标供应商应对由于设计、工艺、材料和配套件缺陷所产生的任何不足或故障负责。(如因装备质量缺陷等问题导致消防员在使用过程中发生伤亡的，由供应商负责一切后果，并承担法律责任）</w:t>
      </w:r>
      <w:r>
        <w:rPr>
          <w:rFonts w:hint="eastAsia" w:ascii="仿宋" w:hAnsi="仿宋" w:eastAsia="仿宋" w:cs="仿宋"/>
          <w:i/>
          <w:iCs/>
          <w:sz w:val="28"/>
          <w:szCs w:val="28"/>
          <w:u w:val="single"/>
        </w:rPr>
      </w:r>
      <w:r/>
    </w:p>
    <w:p>
      <w:pPr>
        <w:pStyle w:val="971"/>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5.采购标的的验收标准；</w:t>
      </w:r>
      <w:r>
        <w:rPr>
          <w:rFonts w:hint="eastAsia" w:ascii="仿宋" w:hAnsi="仿宋" w:eastAsia="仿宋" w:cs="仿宋"/>
          <w:b/>
          <w:bCs/>
          <w:sz w:val="28"/>
          <w:szCs w:val="28"/>
        </w:rPr>
      </w:r>
      <w:r/>
    </w:p>
    <w:p>
      <w:pPr>
        <w:pStyle w:val="1102"/>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1）采购人对中标供应商提交的货物清单数量核对给予签收，由采购人出具签收单视为交付。采购人对中标供应商提交的货物依据采购文件、合同上的技术规格要求和国家有关质量标准进行现场验收，符合采购文件技术要求的，由采购人出具验收结果报告视为验收合格。</w:t>
      </w:r>
      <w:r>
        <w:rPr>
          <w:rFonts w:hint="eastAsia" w:ascii="仿宋" w:hAnsi="仿宋" w:eastAsia="仿宋" w:cs="仿宋"/>
          <w:sz w:val="28"/>
          <w:szCs w:val="28"/>
        </w:rPr>
      </w:r>
      <w:r/>
    </w:p>
    <w:p>
      <w:pPr>
        <w:pStyle w:val="1102"/>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（2）中标供应商交货前应对产品作出全面检查和对验收文件进行整理，并列出清单，作为采购人收货验收和使用的技术条件依据，检验的结果应随货物交采购人。</w:t>
      </w:r>
      <w:r>
        <w:rPr>
          <w:rFonts w:hint="eastAsia" w:ascii="仿宋" w:hAnsi="仿宋" w:eastAsia="仿宋" w:cs="仿宋"/>
          <w:sz w:val="28"/>
          <w:szCs w:val="28"/>
        </w:rPr>
      </w:r>
      <w:r/>
    </w:p>
    <w:p>
      <w:pPr>
        <w:pStyle w:val="1102"/>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（3）中标供应商提供的货物及服务，必须符合合同附件要求的技术规格标准及中华人民共和国国家标准或行业标准和环保要求，这些标准必须是相关国家或行业机构发布的最新版本的标准。</w:t>
      </w:r>
      <w:r>
        <w:rPr>
          <w:rFonts w:hint="eastAsia" w:ascii="仿宋" w:hAnsi="仿宋" w:eastAsia="仿宋" w:cs="仿宋"/>
          <w:sz w:val="28"/>
          <w:szCs w:val="28"/>
        </w:rPr>
      </w:r>
      <w:r/>
    </w:p>
    <w:p>
      <w:pPr>
        <w:pStyle w:val="1102"/>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4）依据法律规定或直观观察等日常工作经验能够直接确认的事实，可以直接作为判断是否有质量问题的依据，无需鉴定；确需鉴定的，以国家相关检测机构出具的书面鉴定意见为准。货物符合质量标准的，鉴定费用由采购人承担；货物不符合质量标准的，鉴定费用由中标供应商承担，并且采购人有权追究中标供应商的责任。</w:t>
      </w:r>
      <w:r>
        <w:rPr>
          <w:rFonts w:hint="eastAsia" w:ascii="仿宋" w:hAnsi="仿宋" w:eastAsia="仿宋" w:cs="仿宋"/>
          <w:sz w:val="28"/>
          <w:szCs w:val="28"/>
        </w:rPr>
      </w:r>
      <w:r/>
    </w:p>
    <w:p>
      <w:pPr>
        <w:pStyle w:val="1102"/>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（5）验收时中标供应商必须在现场，验收完毕后作出验收结果报告。</w:t>
      </w:r>
      <w:r>
        <w:rPr>
          <w:rFonts w:hint="eastAsia" w:ascii="仿宋" w:hAnsi="仿宋" w:eastAsia="仿宋" w:cs="仿宋"/>
          <w:sz w:val="28"/>
          <w:szCs w:val="28"/>
        </w:rPr>
      </w:r>
      <w:r/>
    </w:p>
    <w:p>
      <w:pPr>
        <w:pStyle w:val="1102"/>
        <w:ind w:left="0" w:firstLine="56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（6）中标供应商供货的产品经采购人3次验收不合格，采购人可以单方面解除合同，中标供应商在采购人解约后3个工作日内退还首付款。</w:t>
      </w:r>
      <w:r>
        <w:rPr>
          <w:rFonts w:hint="eastAsia" w:ascii="仿宋" w:hAnsi="仿宋" w:eastAsia="仿宋" w:cs="仿宋"/>
          <w:sz w:val="28"/>
          <w:szCs w:val="28"/>
        </w:rPr>
      </w:r>
      <w:r/>
    </w:p>
    <w:p>
      <w:pPr>
        <w:pStyle w:val="971"/>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6.采购标的的其他技术、服务等要求；</w:t>
      </w:r>
      <w:r>
        <w:rPr>
          <w:rFonts w:hint="eastAsia" w:ascii="仿宋" w:hAnsi="仿宋" w:eastAsia="仿宋" w:cs="仿宋"/>
          <w:b/>
          <w:bCs/>
          <w:sz w:val="28"/>
          <w:szCs w:val="28"/>
        </w:rPr>
      </w:r>
      <w:r/>
    </w:p>
    <w:p>
      <w:pPr>
        <w:pStyle w:val="1102"/>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★（1）消防器材应携带永久性标签或标识，标签或标识内容包含厂家名称、规格型号、执行标准、生产日期等装备主要参数。</w:t>
      </w:r>
      <w:r>
        <w:rPr>
          <w:rFonts w:hint="eastAsia" w:ascii="仿宋" w:hAnsi="仿宋" w:eastAsia="仿宋" w:cs="仿宋"/>
          <w:i/>
          <w:iCs/>
          <w:sz w:val="28"/>
          <w:szCs w:val="28"/>
          <w:u w:val="single"/>
        </w:rPr>
      </w:r>
      <w:r/>
    </w:p>
    <w:p>
      <w:pPr>
        <w:pStyle w:val="1102"/>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★（2）货款支付</w:t>
      </w:r>
      <w:r>
        <w:rPr>
          <w:rFonts w:hint="eastAsia" w:ascii="仿宋" w:hAnsi="仿宋" w:eastAsia="仿宋" w:cs="仿宋"/>
          <w:i/>
          <w:iCs/>
          <w:sz w:val="28"/>
          <w:szCs w:val="28"/>
          <w:u w:val="single"/>
        </w:rPr>
      </w:r>
      <w:r/>
    </w:p>
    <w:p>
      <w:pPr>
        <w:pStyle w:val="1102"/>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2.1 付款方式：</w:t>
      </w:r>
      <w:r>
        <w:rPr>
          <w:rFonts w:hint="eastAsia" w:ascii="仿宋" w:hAnsi="仿宋" w:eastAsia="仿宋" w:cs="仿宋"/>
          <w:i/>
          <w:iCs/>
          <w:sz w:val="28"/>
          <w:szCs w:val="28"/>
          <w:highlight w:val="none"/>
          <w:u w:val="single"/>
        </w:rPr>
        <w:t xml:space="preserve">甲方在收到履约保证金（函）后，10个工作日内支付合同总金额30%；乙方完成合同项下全部装备交货且甲方签署到货验收合格报告后，甲方支付合同总金额70%，付款期限自签署验收合格报告之日（分批交付的，以最后一批交付验收合格为准）起算且不超过30日。</w:t>
      </w:r>
      <w:r>
        <w:rPr>
          <w:rFonts w:hint="eastAsia" w:ascii="仿宋" w:hAnsi="仿宋" w:eastAsia="仿宋" w:cs="仿宋"/>
          <w:i/>
          <w:iCs/>
          <w:sz w:val="28"/>
          <w:szCs w:val="28"/>
          <w:u w:val="single"/>
        </w:rPr>
      </w:r>
      <w:r/>
    </w:p>
    <w:p>
      <w:pPr>
        <w:pStyle w:val="1102"/>
        <w:ind w:left="0" w:firstLine="560"/>
        <w:spacing w:line="360" w:lineRule="auto"/>
        <w:rPr>
          <w:rFonts w:hint="eastAsia" w:ascii="仿宋" w:hAnsi="仿宋" w:eastAsia="仿宋" w:cs="仿宋"/>
          <w:i/>
          <w:iCs/>
          <w:sz w:val="28"/>
          <w:szCs w:val="28"/>
          <w:u w:val="single"/>
        </w:rPr>
        <w:outlineLvl w:val="2"/>
      </w:pPr>
      <w:r>
        <w:rPr>
          <w:rFonts w:hint="eastAsia" w:ascii="仿宋" w:hAnsi="仿宋" w:eastAsia="仿宋" w:cs="仿宋"/>
          <w:i/>
          <w:iCs/>
          <w:sz w:val="28"/>
          <w:szCs w:val="28"/>
          <w:u w:val="single"/>
        </w:rPr>
        <w:t xml:space="preserve">2.2 当采购数量与实际使用数量不一致时，中标供应商应根据实际使用量供货，合同的最终结算金额按实际使用量乘以中标单价进行计算。</w:t>
      </w:r>
      <w:r>
        <w:rPr>
          <w:rFonts w:hint="eastAsia" w:ascii="仿宋" w:hAnsi="仿宋" w:eastAsia="仿宋" w:cs="仿宋"/>
          <w:i/>
          <w:iCs/>
          <w:sz w:val="28"/>
          <w:szCs w:val="28"/>
          <w:u w:val="single"/>
        </w:rPr>
      </w:r>
      <w:r/>
    </w:p>
    <w:p>
      <w:pPr>
        <w:pStyle w:val="971"/>
        <w:spacing w:line="360" w:lineRule="auto"/>
        <w:rPr>
          <w:rFonts w:hint="eastAsia" w:ascii="仿宋" w:hAnsi="仿宋" w:eastAsia="仿宋" w:cs="仿宋"/>
          <w:sz w:val="28"/>
          <w:szCs w:val="28"/>
        </w:rPr>
      </w:pPr>
      <w:r>
        <w:rPr>
          <w:rFonts w:hint="eastAsia" w:ascii="仿宋" w:hAnsi="仿宋" w:eastAsia="仿宋" w:cs="仿宋"/>
          <w:sz w:val="28"/>
          <w:szCs w:val="28"/>
        </w:rPr>
        <w:t xml:space="preserve">7.非单一产品采购项目，采购标的中的核心产品。</w:t>
      </w:r>
      <w:r>
        <w:rPr>
          <w:rFonts w:hint="eastAsia" w:ascii="仿宋" w:hAnsi="仿宋" w:eastAsia="仿宋" w:cs="仿宋"/>
          <w:sz w:val="28"/>
          <w:szCs w:val="28"/>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分包号</w:t>
            </w:r>
            <w:r>
              <w:rPr>
                <w:rFonts w:hint="eastAsia" w:ascii="仿宋" w:hAnsi="仿宋" w:eastAsia="仿宋" w:cs="仿宋"/>
                <w:sz w:val="28"/>
                <w:szCs w:val="28"/>
              </w:rPr>
            </w:r>
            <w:r/>
          </w:p>
        </w:tc>
        <w:tc>
          <w:tcPr>
            <w:tcW w:w="502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核心产品</w:t>
            </w:r>
            <w:r>
              <w:rPr>
                <w:rFonts w:hint="eastAsia" w:ascii="仿宋" w:hAnsi="仿宋" w:eastAsia="仿宋" w:cs="仿宋"/>
                <w:sz w:val="28"/>
                <w:szCs w:val="28"/>
              </w:rPr>
            </w:r>
            <w:r/>
          </w:p>
        </w:tc>
      </w:tr>
      <w:tr>
        <w:trPr/>
        <w:tc>
          <w:tcPr>
            <w:tcW w:w="1216"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502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b/>
                <w:bCs/>
                <w:sz w:val="28"/>
                <w:szCs w:val="28"/>
                <w:lang w:bidi="ar"/>
              </w:rPr>
              <w:t xml:space="preserve">一级化学防护服</w:t>
            </w:r>
            <w:r>
              <w:rPr>
                <w:rFonts w:hint="eastAsia" w:ascii="仿宋" w:hAnsi="仿宋" w:eastAsia="仿宋" w:cs="仿宋"/>
                <w:sz w:val="28"/>
                <w:szCs w:val="28"/>
              </w:rPr>
            </w:r>
            <w:r/>
          </w:p>
        </w:tc>
      </w:tr>
      <w:tr>
        <w:trPr/>
        <w:tc>
          <w:tcPr>
            <w:tcW w:w="1216"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tcW w:w="502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b/>
                <w:bCs/>
                <w:sz w:val="28"/>
                <w:szCs w:val="28"/>
                <w:lang w:bidi="ar"/>
              </w:rPr>
              <w:t xml:space="preserve">消防防坠落辅助部件</w:t>
            </w:r>
            <w:r>
              <w:rPr>
                <w:rFonts w:hint="eastAsia" w:ascii="仿宋" w:hAnsi="仿宋" w:eastAsia="仿宋" w:cs="仿宋"/>
                <w:sz w:val="28"/>
                <w:szCs w:val="28"/>
              </w:rPr>
            </w:r>
            <w:r/>
          </w:p>
        </w:tc>
      </w:tr>
      <w:tr>
        <w:trPr/>
        <w:tc>
          <w:tcPr>
            <w:tcW w:w="1216" w:type="dxa"/>
            <w:vAlign w:val="top"/>
            <w:textDirection w:val="lrTb"/>
            <w:noWrap w:val="false"/>
          </w:tcPr>
          <w:p>
            <w:pPr>
              <w:pStyle w:val="971"/>
              <w:jc w:val="center"/>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bidi="ar-SA"/>
              </w:rPr>
            </w:r>
            <w:r/>
          </w:p>
        </w:tc>
        <w:tc>
          <w:tcPr>
            <w:tcW w:w="5021" w:type="dxa"/>
            <w:vAlign w:val="top"/>
            <w:textDirection w:val="lrTb"/>
            <w:noWrap w:val="false"/>
          </w:tcPr>
          <w:p>
            <w:pPr>
              <w:pStyle w:val="971"/>
              <w:jc w:val="center"/>
              <w:spacing w:line="360" w:lineRule="auto"/>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rPr>
              <w:t xml:space="preserve">全身安全带</w:t>
            </w:r>
            <w:r>
              <w:rPr>
                <w:rFonts w:hint="eastAsia" w:ascii="仿宋" w:hAnsi="仿宋" w:eastAsia="仿宋" w:cs="仿宋"/>
                <w:b/>
                <w:bCs/>
                <w:sz w:val="28"/>
                <w:szCs w:val="28"/>
                <w:highlight w:val="none"/>
                <w:lang w:val="en-US" w:eastAsia="zh-CN" w:bidi="ar-SA"/>
              </w:rPr>
            </w:r>
            <w:r/>
          </w:p>
        </w:tc>
      </w:tr>
    </w:tbl>
    <w:p>
      <w:pPr>
        <w:pStyle w:val="971"/>
        <w:spacing w:line="360" w:lineRule="auto"/>
        <w:rPr>
          <w:rFonts w:hint="eastAsia" w:ascii="仿宋" w:hAnsi="仿宋" w:eastAsia="仿宋" w:cs="仿宋"/>
          <w:b/>
          <w:iCs/>
          <w:sz w:val="28"/>
          <w:szCs w:val="28"/>
          <w:u w:val="single"/>
        </w:rPr>
      </w:pPr>
      <w:r>
        <w:rPr>
          <w:rFonts w:hint="eastAsia" w:ascii="仿宋" w:hAnsi="仿宋" w:eastAsia="仿宋" w:cs="仿宋"/>
          <w:b/>
          <w:iCs/>
          <w:sz w:val="28"/>
          <w:szCs w:val="28"/>
          <w:u w:val="single"/>
        </w:rPr>
      </w:r>
      <w:r/>
    </w:p>
    <w:p>
      <w:pPr>
        <w:pStyle w:val="971"/>
        <w:spacing w:line="360" w:lineRule="auto"/>
        <w:rPr>
          <w:rFonts w:hint="eastAsia" w:ascii="仿宋" w:hAnsi="仿宋" w:eastAsia="仿宋" w:cs="仿宋"/>
          <w:b/>
          <w:iCs/>
          <w:sz w:val="28"/>
          <w:szCs w:val="28"/>
          <w:u w:val="single"/>
        </w:rPr>
      </w:pPr>
      <w:r>
        <w:rPr>
          <w:rFonts w:hint="eastAsia" w:ascii="仿宋" w:hAnsi="仿宋" w:eastAsia="仿宋" w:cs="仿宋"/>
          <w:b/>
          <w:iCs/>
          <w:sz w:val="28"/>
          <w:szCs w:val="28"/>
          <w:u w:val="single"/>
        </w:rPr>
        <w:t xml:space="preserve">8</w:t>
      </w:r>
      <w:r>
        <w:rPr>
          <w:rFonts w:hint="eastAsia" w:ascii="仿宋" w:hAnsi="仿宋" w:eastAsia="仿宋" w:cs="仿宋"/>
          <w:b/>
          <w:i/>
          <w:sz w:val="28"/>
          <w:szCs w:val="28"/>
          <w:u w:val="single"/>
        </w:rPr>
        <w:t xml:space="preserve">.</w:t>
      </w:r>
      <w:r>
        <w:rPr>
          <w:rFonts w:hint="eastAsia" w:ascii="仿宋" w:hAnsi="仿宋" w:eastAsia="仿宋" w:cs="仿宋"/>
          <w:b/>
          <w:iCs/>
          <w:sz w:val="28"/>
          <w:szCs w:val="28"/>
          <w:u w:val="single"/>
        </w:rPr>
        <w:t xml:space="preserve">样品</w:t>
      </w:r>
      <w:r>
        <w:rPr>
          <w:rFonts w:hint="eastAsia" w:ascii="仿宋" w:hAnsi="仿宋" w:eastAsia="仿宋" w:cs="仿宋"/>
          <w:b/>
          <w:iCs/>
          <w:sz w:val="28"/>
          <w:szCs w:val="28"/>
          <w:u w:val="single"/>
        </w:rPr>
      </w:r>
      <w:r/>
    </w:p>
    <w:p>
      <w:pPr>
        <w:pStyle w:val="1103"/>
        <w:ind w:left="0" w:firstLine="562"/>
        <w:spacing w:line="360" w:lineRule="auto"/>
        <w:rPr>
          <w:rFonts w:hint="eastAsia" w:ascii="仿宋" w:hAnsi="仿宋" w:eastAsia="仿宋" w:cs="仿宋"/>
          <w:sz w:val="28"/>
          <w:szCs w:val="28"/>
        </w:rPr>
        <w:outlineLvl w:val="9"/>
      </w:pPr>
      <w:r>
        <w:rPr>
          <w:rFonts w:hint="eastAsia" w:ascii="仿宋" w:hAnsi="仿宋" w:eastAsia="仿宋" w:cs="仿宋"/>
          <w:sz w:val="28"/>
          <w:szCs w:val="28"/>
        </w:rPr>
        <w:t xml:space="preserve">（1）本次招标需提供与投标型号相同的样品实物（所投对应包号需提供的样品见下表）；样品技术参数要求详见招标文件第四章采购需求。 样品上用不干胶粘贴并注明器材（装备）名称、包号，并与投标样品清单相对应。样品不得出现投标供应商的名称或有关投标供应商的任何标记、标识，样品递交按现场要求放置指定地点：（样品递交地址：江苏省南通市经济技术开发区广州路15号广州路消防救援站篮球馆，如有变动另行通知。</w:t>
      </w:r>
      <w:r>
        <w:rPr>
          <w:rFonts w:hint="eastAsia" w:ascii="仿宋" w:hAnsi="仿宋" w:eastAsia="仿宋" w:cs="仿宋"/>
          <w:sz w:val="28"/>
          <w:szCs w:val="28"/>
        </w:rPr>
      </w:r>
      <w:r/>
    </w:p>
    <w:p>
      <w:pPr>
        <w:pStyle w:val="1103"/>
        <w:ind w:left="0" w:firstLine="562"/>
        <w:spacing w:line="360" w:lineRule="auto"/>
        <w:rPr>
          <w:rFonts w:hint="eastAsia" w:ascii="仿宋" w:hAnsi="仿宋" w:eastAsia="仿宋" w:cs="仿宋"/>
          <w:b/>
          <w:bCs/>
          <w:sz w:val="28"/>
          <w:szCs w:val="28"/>
          <w:lang w:eastAsia="zh-CN"/>
        </w:rPr>
        <w:outlineLvl w:val="9"/>
      </w:pPr>
      <w:r>
        <w:rPr>
          <w:rFonts w:hint="eastAsia" w:ascii="仿宋" w:hAnsi="仿宋" w:eastAsia="仿宋" w:cs="仿宋"/>
          <w:b/>
          <w:bCs/>
          <w:sz w:val="28"/>
          <w:szCs w:val="28"/>
          <w:highlight w:val="none"/>
        </w:rPr>
        <w:t xml:space="preserve">样品递交时间：</w:t>
      </w:r>
      <w:r>
        <w:rPr>
          <w:rFonts w:hint="eastAsia" w:ascii="仿宋" w:hAnsi="仿宋" w:eastAsia="仿宋" w:cs="仿宋"/>
          <w:b/>
          <w:bCs/>
          <w:sz w:val="28"/>
          <w:szCs w:val="28"/>
          <w:highlight w:val="none"/>
          <w:lang w:val="en-US" w:eastAsia="zh-CN"/>
        </w:rPr>
        <w:t xml:space="preserve">2026年X</w:t>
      </w:r>
      <w:r>
        <w:rPr>
          <w:rFonts w:hint="eastAsia" w:ascii="仿宋" w:hAnsi="仿宋" w:eastAsia="仿宋" w:cs="仿宋"/>
          <w:b/>
          <w:bCs/>
          <w:sz w:val="28"/>
          <w:szCs w:val="28"/>
          <w:highlight w:val="none"/>
        </w:rPr>
        <w:t xml:space="preserve">月</w:t>
      </w:r>
      <w:r>
        <w:rPr>
          <w:rFonts w:hint="eastAsia" w:ascii="仿宋" w:hAnsi="仿宋" w:eastAsia="仿宋" w:cs="仿宋"/>
          <w:b/>
          <w:bCs/>
          <w:sz w:val="28"/>
          <w:szCs w:val="28"/>
          <w:highlight w:val="none"/>
          <w:lang w:val="en-US" w:eastAsia="zh-CN"/>
        </w:rPr>
        <w:t xml:space="preserve">X</w:t>
      </w:r>
      <w:r>
        <w:rPr>
          <w:rFonts w:hint="eastAsia" w:ascii="仿宋" w:hAnsi="仿宋" w:eastAsia="仿宋" w:cs="仿宋"/>
          <w:b/>
          <w:bCs/>
          <w:sz w:val="28"/>
          <w:szCs w:val="28"/>
          <w:highlight w:val="none"/>
        </w:rPr>
        <w:t xml:space="preserve">日9时起至17时30分止，逾期不再接收样品，样品接收联系人：张贤龙，联系电话：18796101012</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lang w:eastAsia="zh-CN"/>
        </w:rPr>
      </w:r>
      <w:r/>
    </w:p>
    <w:tbl>
      <w:tblPr>
        <w:tblW w:w="465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3748"/>
        <w:gridCol w:w="1999"/>
        <w:gridCol w:w="1712"/>
      </w:tblGrid>
      <w:tr>
        <w:trPr>
          <w:trHeight w:val="887"/>
        </w:trPr>
        <w:tc>
          <w:tcPr>
            <w:shd w:val="clear" w:color="auto" w:fill="ffffff"/>
            <w:tcW w:w="1052" w:type="dxa"/>
            <w:vAlign w:val="center"/>
            <w:textDirection w:val="lrTb"/>
            <w:noWrap/>
          </w:tcPr>
          <w:p>
            <w:pPr>
              <w:pStyle w:val="971"/>
              <w:jc w:val="center"/>
              <w:spacing w:line="360" w:lineRule="auto"/>
              <w:widowControl/>
              <w:rPr>
                <w:rFonts w:ascii="仿宋" w:hAnsi="仿宋" w:eastAsia="仿宋" w:cs="仿宋"/>
                <w:b/>
                <w:szCs w:val="21"/>
              </w:rPr>
            </w:pPr>
            <w:r>
              <w:rPr>
                <w:rFonts w:hint="eastAsia" w:ascii="仿宋" w:hAnsi="仿宋" w:eastAsia="仿宋" w:cs="仿宋"/>
                <w:b/>
                <w:szCs w:val="21"/>
              </w:rPr>
              <w:t xml:space="preserve">分包</w:t>
            </w:r>
            <w:r>
              <w:rPr>
                <w:rFonts w:ascii="仿宋" w:hAnsi="仿宋" w:eastAsia="仿宋" w:cs="仿宋"/>
                <w:b/>
                <w:szCs w:val="21"/>
              </w:rPr>
            </w:r>
            <w:r/>
          </w:p>
        </w:tc>
        <w:tc>
          <w:tcPr>
            <w:shd w:val="clear" w:color="auto" w:fill="ffffff"/>
            <w:tcW w:w="3661" w:type="dxa"/>
            <w:vAlign w:val="center"/>
            <w:textDirection w:val="lrTb"/>
            <w:noWrap/>
          </w:tcPr>
          <w:p>
            <w:pPr>
              <w:pStyle w:val="971"/>
              <w:jc w:val="center"/>
              <w:spacing w:line="360" w:lineRule="auto"/>
              <w:widowControl/>
              <w:rPr>
                <w:rFonts w:ascii="仿宋" w:hAnsi="仿宋" w:eastAsia="仿宋" w:cs="仿宋"/>
                <w:b/>
                <w:szCs w:val="21"/>
              </w:rPr>
            </w:pPr>
            <w:r>
              <w:rPr>
                <w:rFonts w:hint="eastAsia" w:ascii="仿宋" w:hAnsi="仿宋" w:eastAsia="仿宋" w:cs="仿宋"/>
                <w:b/>
                <w:szCs w:val="21"/>
              </w:rPr>
              <w:t xml:space="preserve">采购标的</w:t>
            </w:r>
            <w:r>
              <w:rPr>
                <w:rFonts w:ascii="仿宋" w:hAnsi="仿宋" w:eastAsia="仿宋" w:cs="仿宋"/>
                <w:b/>
                <w:szCs w:val="21"/>
              </w:rPr>
            </w:r>
            <w:r/>
          </w:p>
        </w:tc>
        <w:tc>
          <w:tcPr>
            <w:shd w:val="clear" w:color="auto" w:fill="ffffff"/>
            <w:tcW w:w="1952" w:type="dxa"/>
            <w:vAlign w:val="center"/>
            <w:textDirection w:val="lrTb"/>
            <w:noWrap/>
          </w:tcPr>
          <w:p>
            <w:pPr>
              <w:pStyle w:val="971"/>
              <w:jc w:val="center"/>
              <w:spacing w:line="360" w:lineRule="auto"/>
              <w:widowControl/>
              <w:rPr>
                <w:rFonts w:ascii="仿宋" w:hAnsi="仿宋" w:eastAsia="仿宋" w:cs="仿宋"/>
                <w:b/>
                <w:szCs w:val="21"/>
              </w:rPr>
            </w:pPr>
            <w:r>
              <w:rPr>
                <w:rFonts w:hint="eastAsia" w:ascii="仿宋" w:hAnsi="仿宋" w:eastAsia="仿宋" w:cs="仿宋"/>
                <w:b/>
                <w:szCs w:val="21"/>
              </w:rPr>
              <w:t xml:space="preserve">是否需要提交样品</w:t>
            </w:r>
            <w:r>
              <w:rPr>
                <w:rFonts w:ascii="仿宋" w:hAnsi="仿宋" w:eastAsia="仿宋" w:cs="仿宋"/>
                <w:b/>
                <w:szCs w:val="21"/>
              </w:rPr>
            </w:r>
            <w:r/>
          </w:p>
        </w:tc>
        <w:tc>
          <w:tcPr>
            <w:shd w:val="clear" w:color="auto" w:fill="ffffff"/>
            <w:tcW w:w="1672" w:type="dxa"/>
            <w:vAlign w:val="center"/>
            <w:textDirection w:val="lrTb"/>
            <w:noWrap/>
          </w:tcPr>
          <w:p>
            <w:pPr>
              <w:pStyle w:val="971"/>
              <w:jc w:val="center"/>
              <w:spacing w:line="360" w:lineRule="auto"/>
              <w:widowControl/>
              <w:rPr>
                <w:rFonts w:ascii="仿宋" w:hAnsi="仿宋" w:eastAsia="仿宋" w:cs="仿宋"/>
                <w:b/>
                <w:szCs w:val="21"/>
                <w:highlight w:val="none"/>
              </w:rPr>
            </w:pPr>
            <w:r>
              <w:rPr>
                <w:rFonts w:hint="eastAsia" w:ascii="仿宋" w:hAnsi="仿宋" w:eastAsia="仿宋" w:cs="仿宋"/>
                <w:b/>
                <w:szCs w:val="21"/>
                <w:highlight w:val="none"/>
              </w:rPr>
              <w:t xml:space="preserve">备注</w:t>
            </w:r>
            <w:r>
              <w:rPr>
                <w:rFonts w:ascii="仿宋" w:hAnsi="仿宋" w:eastAsia="仿宋" w:cs="仿宋"/>
                <w:b/>
                <w:szCs w:val="21"/>
                <w:highlight w:val="none"/>
              </w:rPr>
            </w:r>
            <w:r/>
          </w:p>
        </w:tc>
      </w:tr>
      <w:tr>
        <w:trPr>
          <w:trHeight w:val="54"/>
        </w:trPr>
        <w:tc>
          <w:tcPr>
            <w:shd w:val="clear" w:color="auto" w:fill="ffffff"/>
            <w:tcW w:w="1052" w:type="dxa"/>
            <w:vAlign w:val="center"/>
            <w:vMerge w:val="restart"/>
            <w:textDirection w:val="lrTb"/>
            <w:noWrap/>
          </w:tcPr>
          <w:p>
            <w:pPr>
              <w:pStyle w:val="971"/>
              <w:jc w:val="center"/>
              <w:spacing w:line="360" w:lineRule="auto"/>
              <w:widowControl/>
              <w:rPr>
                <w:rFonts w:ascii="仿宋" w:hAnsi="仿宋" w:eastAsia="仿宋" w:cs="仿宋"/>
                <w:szCs w:val="21"/>
              </w:rPr>
            </w:pPr>
            <w:r>
              <w:rPr>
                <w:rFonts w:hint="eastAsia" w:ascii="仿宋" w:hAnsi="仿宋" w:eastAsia="仿宋" w:cs="仿宋"/>
                <w:szCs w:val="21"/>
              </w:rPr>
              <w:t xml:space="preserve">1</w:t>
            </w:r>
            <w:r>
              <w:rPr>
                <w:rFonts w:ascii="仿宋" w:hAnsi="仿宋" w:eastAsia="仿宋" w:cs="仿宋"/>
                <w:szCs w:val="21"/>
              </w:rPr>
            </w:r>
            <w:r/>
          </w:p>
        </w:tc>
        <w:tc>
          <w:tcPr>
            <w:shd w:val="clear" w:color="auto" w:fill="ffffff"/>
            <w:tcW w:w="3661" w:type="dxa"/>
            <w:vAlign w:val="center"/>
            <w:textDirection w:val="lrTb"/>
            <w:noWrap/>
          </w:tcPr>
          <w:p>
            <w:pPr>
              <w:pStyle w:val="971"/>
              <w:jc w:val="center"/>
              <w:spacing w:line="360" w:lineRule="auto"/>
              <w:widowControl/>
              <w:rPr>
                <w:rFonts w:ascii="仿宋" w:hAnsi="仿宋" w:eastAsia="仿宋" w:cs="仿宋"/>
                <w:szCs w:val="21"/>
              </w:rPr>
            </w:pPr>
            <w:r>
              <w:rPr>
                <w:rFonts w:hint="eastAsia" w:ascii="仿宋" w:hAnsi="仿宋" w:eastAsia="仿宋" w:cs="仿宋"/>
                <w:szCs w:val="21"/>
              </w:rPr>
              <w:t xml:space="preserve">消防员隔热防护服</w:t>
            </w:r>
            <w:r>
              <w:rPr>
                <w:rFonts w:ascii="仿宋" w:hAnsi="仿宋" w:eastAsia="仿宋" w:cs="仿宋"/>
                <w:szCs w:val="21"/>
              </w:rPr>
            </w:r>
            <w:r/>
          </w:p>
        </w:tc>
        <w:tc>
          <w:tcPr>
            <w:shd w:val="clear" w:color="auto" w:fill="ffffff"/>
            <w:tcW w:w="1952" w:type="dxa"/>
            <w:vAlign w:val="center"/>
            <w:textDirection w:val="lrTb"/>
            <w:noWrap/>
          </w:tcPr>
          <w:p>
            <w:pPr>
              <w:pStyle w:val="971"/>
              <w:jc w:val="center"/>
              <w:spacing w:line="360" w:lineRule="auto"/>
              <w:widowControl/>
              <w:rPr>
                <w:rFonts w:ascii="仿宋" w:hAnsi="仿宋" w:eastAsia="仿宋" w:cs="仿宋"/>
                <w:b/>
                <w:bCs/>
                <w:szCs w:val="21"/>
              </w:rPr>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672" w:type="dxa"/>
            <w:vAlign w:val="center"/>
            <w:textDirection w:val="lrTb"/>
            <w:noWrap/>
          </w:tcPr>
          <w:p>
            <w:pPr>
              <w:pStyle w:val="971"/>
              <w:jc w:val="center"/>
              <w:spacing w:line="360" w:lineRule="auto"/>
              <w:widowControl/>
              <w:rPr>
                <w:rFonts w:ascii="仿宋" w:hAnsi="仿宋" w:eastAsia="仿宋" w:cs="仿宋"/>
                <w:b/>
                <w:bCs/>
                <w:szCs w:val="21"/>
              </w:rPr>
            </w:pPr>
            <w:r>
              <w:rPr>
                <w:rFonts w:ascii="仿宋" w:hAnsi="仿宋" w:eastAsia="仿宋" w:cs="仿宋"/>
                <w:b/>
                <w:bCs/>
                <w:szCs w:val="21"/>
              </w:rPr>
            </w:r>
            <w:r/>
          </w:p>
        </w:tc>
      </w:tr>
      <w:tr>
        <w:trPr>
          <w:trHeight w:val="54"/>
        </w:trPr>
        <w:tc>
          <w:tcPr>
            <w:shd w:val="clear" w:color="auto" w:fill="ffffff"/>
            <w:tcW w:w="1052" w:type="dxa"/>
            <w:vAlign w:val="center"/>
            <w:vMerge w:val="continue"/>
            <w:textDirection w:val="lrTb"/>
            <w:noWrap/>
          </w:tcPr>
          <w:p>
            <w:pPr>
              <w:pStyle w:val="971"/>
              <w:jc w:val="center"/>
              <w:spacing w:line="360" w:lineRule="auto"/>
              <w:widowControl/>
              <w:rPr>
                <w:rFonts w:ascii="仿宋" w:hAnsi="仿宋" w:eastAsia="仿宋" w:cs="仿宋"/>
                <w:szCs w:val="21"/>
              </w:rPr>
            </w:pPr>
            <w:r>
              <w:rPr>
                <w:rFonts w:ascii="仿宋" w:hAnsi="仿宋" w:eastAsia="仿宋" w:cs="仿宋"/>
                <w:szCs w:val="21"/>
              </w:rPr>
            </w:r>
            <w:r/>
          </w:p>
        </w:tc>
        <w:tc>
          <w:tcPr>
            <w:shd w:val="clear" w:color="auto" w:fill="ffffff"/>
            <w:tcW w:w="3661" w:type="dxa"/>
            <w:vAlign w:val="center"/>
            <w:textDirection w:val="lrTb"/>
            <w:noWrap/>
          </w:tcPr>
          <w:p>
            <w:pPr>
              <w:pStyle w:val="971"/>
              <w:jc w:val="center"/>
              <w:spacing w:line="360" w:lineRule="auto"/>
              <w:widowControl/>
              <w:rPr>
                <w:rFonts w:ascii="仿宋" w:hAnsi="仿宋" w:eastAsia="仿宋" w:cs="仿宋"/>
                <w:szCs w:val="21"/>
              </w:rPr>
            </w:pPr>
            <w:r>
              <w:rPr>
                <w:rFonts w:hint="eastAsia" w:ascii="仿宋" w:hAnsi="仿宋" w:eastAsia="仿宋" w:cs="仿宋"/>
                <w:b/>
                <w:bCs/>
                <w:szCs w:val="21"/>
              </w:rPr>
              <w:t xml:space="preserve">一级化学防护服（核心产品）</w:t>
            </w:r>
            <w:r>
              <w:rPr>
                <w:rFonts w:ascii="仿宋" w:hAnsi="仿宋" w:eastAsia="仿宋" w:cs="仿宋"/>
                <w:szCs w:val="21"/>
              </w:rPr>
            </w:r>
            <w:r/>
          </w:p>
        </w:tc>
        <w:tc>
          <w:tcPr>
            <w:shd w:val="clear" w:color="auto" w:fill="ffffff"/>
            <w:tcW w:w="1952" w:type="dxa"/>
            <w:vAlign w:val="center"/>
            <w:textDirection w:val="lrTb"/>
            <w:noWrap/>
          </w:tcPr>
          <w:p>
            <w:pPr>
              <w:pStyle w:val="971"/>
              <w:jc w:val="center"/>
              <w:spacing w:line="360" w:lineRule="auto"/>
              <w:widowControl/>
              <w:rPr>
                <w:rFonts w:ascii="仿宋" w:hAnsi="仿宋" w:eastAsia="仿宋" w:cs="仿宋"/>
                <w:b/>
                <w:bCs/>
                <w:szCs w:val="21"/>
              </w:rPr>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672" w:type="dxa"/>
            <w:vAlign w:val="center"/>
            <w:textDirection w:val="lrTb"/>
            <w:noWrap/>
          </w:tcPr>
          <w:p>
            <w:pPr>
              <w:pStyle w:val="971"/>
              <w:jc w:val="center"/>
              <w:spacing w:line="360" w:lineRule="auto"/>
              <w:widowControl/>
              <w:rPr>
                <w:rFonts w:ascii="仿宋" w:hAnsi="仿宋" w:eastAsia="仿宋" w:cs="仿宋"/>
                <w:b/>
                <w:bCs/>
                <w:szCs w:val="21"/>
              </w:rPr>
            </w:pPr>
            <w:r>
              <w:rPr>
                <w:rFonts w:ascii="仿宋" w:hAnsi="仿宋" w:eastAsia="仿宋" w:cs="仿宋"/>
                <w:b/>
                <w:bCs/>
                <w:szCs w:val="21"/>
              </w:rPr>
            </w:r>
            <w:r/>
          </w:p>
        </w:tc>
      </w:tr>
      <w:tr>
        <w:trPr>
          <w:trHeight w:val="54"/>
        </w:trPr>
        <w:tc>
          <w:tcPr>
            <w:shd w:val="clear" w:color="auto" w:fill="ffffff"/>
            <w:tcW w:w="1052" w:type="dxa"/>
            <w:vAlign w:val="center"/>
            <w:vMerge w:val="continue"/>
            <w:textDirection w:val="lrTb"/>
            <w:noWrap/>
          </w:tcPr>
          <w:p>
            <w:pPr>
              <w:pStyle w:val="971"/>
              <w:jc w:val="center"/>
              <w:spacing w:line="360" w:lineRule="auto"/>
              <w:widowControl/>
              <w:rPr>
                <w:rFonts w:ascii="仿宋" w:hAnsi="仿宋" w:eastAsia="仿宋" w:cs="仿宋"/>
                <w:szCs w:val="21"/>
              </w:rPr>
            </w:pPr>
            <w:r>
              <w:rPr>
                <w:rFonts w:ascii="仿宋" w:hAnsi="仿宋" w:eastAsia="仿宋" w:cs="仿宋"/>
                <w:szCs w:val="21"/>
              </w:rPr>
            </w:r>
            <w:r/>
          </w:p>
        </w:tc>
        <w:tc>
          <w:tcPr>
            <w:shd w:val="clear" w:color="auto" w:fill="ffffff"/>
            <w:tcW w:w="3661" w:type="dxa"/>
            <w:vAlign w:val="center"/>
            <w:textDirection w:val="lrTb"/>
            <w:noWrap/>
          </w:tcPr>
          <w:p>
            <w:pPr>
              <w:pStyle w:val="971"/>
              <w:jc w:val="center"/>
              <w:spacing w:line="360" w:lineRule="auto"/>
              <w:widowControl/>
              <w:rPr>
                <w:rFonts w:ascii="仿宋" w:hAnsi="仿宋" w:eastAsia="仿宋" w:cs="仿宋"/>
                <w:szCs w:val="21"/>
              </w:rPr>
            </w:pPr>
            <w:r>
              <w:rPr>
                <w:rFonts w:hint="eastAsia" w:ascii="仿宋" w:hAnsi="仿宋" w:eastAsia="仿宋" w:cs="仿宋"/>
                <w:szCs w:val="21"/>
              </w:rPr>
              <w:t xml:space="preserve">电绝缘装具</w:t>
            </w:r>
            <w:r>
              <w:rPr>
                <w:rFonts w:ascii="仿宋" w:hAnsi="仿宋" w:eastAsia="仿宋" w:cs="仿宋"/>
                <w:szCs w:val="21"/>
              </w:rPr>
            </w:r>
            <w:r/>
          </w:p>
        </w:tc>
        <w:tc>
          <w:tcPr>
            <w:shd w:val="clear" w:color="auto" w:fill="ffffff"/>
            <w:tcW w:w="1952" w:type="dxa"/>
            <w:vAlign w:val="center"/>
            <w:textDirection w:val="lrTb"/>
            <w:noWrap/>
          </w:tcPr>
          <w:p>
            <w:pPr>
              <w:pStyle w:val="971"/>
              <w:jc w:val="center"/>
              <w:spacing w:line="360" w:lineRule="auto"/>
              <w:widowControl/>
              <w:rPr>
                <w:rFonts w:ascii="仿宋" w:hAnsi="仿宋" w:eastAsia="仿宋" w:cs="仿宋"/>
                <w:b/>
                <w:bCs/>
                <w:szCs w:val="21"/>
              </w:rPr>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672" w:type="dxa"/>
            <w:vAlign w:val="center"/>
            <w:textDirection w:val="lrTb"/>
            <w:noWrap/>
          </w:tcPr>
          <w:p>
            <w:pPr>
              <w:pStyle w:val="971"/>
              <w:jc w:val="center"/>
              <w:spacing w:line="360" w:lineRule="auto"/>
              <w:widowControl/>
              <w:rPr>
                <w:rFonts w:ascii="仿宋" w:hAnsi="仿宋" w:eastAsia="仿宋" w:cs="仿宋"/>
                <w:b/>
                <w:bCs/>
                <w:szCs w:val="21"/>
              </w:rPr>
            </w:pPr>
            <w:r>
              <w:rPr>
                <w:rFonts w:ascii="仿宋" w:hAnsi="仿宋" w:eastAsia="仿宋" w:cs="仿宋"/>
                <w:b/>
                <w:bCs/>
                <w:szCs w:val="21"/>
              </w:rPr>
            </w:r>
            <w:r/>
          </w:p>
        </w:tc>
      </w:tr>
      <w:tr>
        <w:trPr>
          <w:trHeight w:val="54"/>
        </w:trPr>
        <w:tc>
          <w:tcPr>
            <w:shd w:val="clear" w:color="auto" w:fill="ffffff"/>
            <w:tcW w:w="1052" w:type="dxa"/>
            <w:vAlign w:val="center"/>
            <w:vMerge w:val="continue"/>
            <w:textDirection w:val="lrTb"/>
            <w:noWrap/>
          </w:tcPr>
          <w:p>
            <w:pPr>
              <w:pStyle w:val="971"/>
              <w:jc w:val="center"/>
              <w:spacing w:line="360" w:lineRule="auto"/>
              <w:widowControl/>
              <w:rPr>
                <w:rFonts w:ascii="仿宋" w:hAnsi="仿宋" w:eastAsia="仿宋" w:cs="仿宋"/>
                <w:szCs w:val="21"/>
              </w:rPr>
            </w:pPr>
            <w:r>
              <w:rPr>
                <w:rFonts w:ascii="仿宋" w:hAnsi="仿宋" w:eastAsia="仿宋" w:cs="仿宋"/>
                <w:szCs w:val="21"/>
              </w:rPr>
            </w:r>
            <w:r/>
          </w:p>
        </w:tc>
        <w:tc>
          <w:tcPr>
            <w:shd w:val="clear" w:color="auto" w:fill="ffffff"/>
            <w:tcW w:w="3661" w:type="dxa"/>
            <w:vAlign w:val="center"/>
            <w:textDirection w:val="lrTb"/>
            <w:noWrap/>
          </w:tcPr>
          <w:p>
            <w:pPr>
              <w:pStyle w:val="971"/>
              <w:jc w:val="center"/>
              <w:spacing w:line="360" w:lineRule="auto"/>
              <w:widowControl/>
              <w:rPr>
                <w:rFonts w:ascii="仿宋" w:hAnsi="仿宋" w:eastAsia="仿宋" w:cs="仿宋"/>
                <w:szCs w:val="21"/>
              </w:rPr>
            </w:pPr>
            <w:r>
              <w:rPr>
                <w:rFonts w:hint="eastAsia" w:ascii="仿宋" w:hAnsi="仿宋" w:eastAsia="仿宋" w:cs="仿宋"/>
                <w:szCs w:val="21"/>
              </w:rPr>
              <w:t xml:space="preserve">消防员降温背心</w:t>
            </w:r>
            <w:r>
              <w:rPr>
                <w:rFonts w:ascii="仿宋" w:hAnsi="仿宋" w:eastAsia="仿宋" w:cs="仿宋"/>
                <w:szCs w:val="21"/>
              </w:rPr>
            </w:r>
            <w:r/>
          </w:p>
        </w:tc>
        <w:tc>
          <w:tcPr>
            <w:shd w:val="clear" w:color="auto" w:fill="ffffff"/>
            <w:tcW w:w="1952" w:type="dxa"/>
            <w:vAlign w:val="center"/>
            <w:textDirection w:val="lrTb"/>
            <w:noWrap/>
          </w:tcPr>
          <w:p>
            <w:pPr>
              <w:pStyle w:val="971"/>
              <w:jc w:val="center"/>
              <w:spacing w:line="360" w:lineRule="auto"/>
              <w:widowControl/>
              <w:rPr>
                <w:rFonts w:ascii="仿宋" w:hAnsi="仿宋" w:eastAsia="仿宋" w:cs="仿宋"/>
                <w:b/>
                <w:bCs/>
                <w:szCs w:val="21"/>
              </w:rPr>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672" w:type="dxa"/>
            <w:vAlign w:val="center"/>
            <w:textDirection w:val="lrTb"/>
            <w:noWrap/>
          </w:tcPr>
          <w:p>
            <w:pPr>
              <w:pStyle w:val="971"/>
              <w:jc w:val="center"/>
              <w:spacing w:line="360" w:lineRule="auto"/>
              <w:widowControl/>
              <w:rPr>
                <w:rFonts w:ascii="仿宋" w:hAnsi="仿宋" w:eastAsia="仿宋" w:cs="仿宋"/>
                <w:b/>
                <w:bCs/>
                <w:szCs w:val="21"/>
              </w:rPr>
            </w:pPr>
            <w:r>
              <w:rPr>
                <w:rFonts w:ascii="仿宋" w:hAnsi="仿宋" w:eastAsia="仿宋" w:cs="仿宋"/>
                <w:b/>
                <w:bCs/>
                <w:szCs w:val="21"/>
              </w:rPr>
            </w:r>
            <w:r/>
          </w:p>
        </w:tc>
      </w:tr>
      <w:tr>
        <w:trPr>
          <w:trHeight w:val="62"/>
        </w:trPr>
        <w:tc>
          <w:tcPr>
            <w:shd w:val="clear" w:color="auto" w:fill="ffffff"/>
            <w:tcW w:w="1052" w:type="dxa"/>
            <w:vAlign w:val="center"/>
            <w:vMerge w:val="restart"/>
            <w:textDirection w:val="lrTb"/>
            <w:noWrap/>
          </w:tcPr>
          <w:p>
            <w:pPr>
              <w:pStyle w:val="971"/>
              <w:jc w:val="center"/>
              <w:spacing w:line="360" w:lineRule="auto"/>
              <w:widowControl/>
              <w:rPr>
                <w:rFonts w:ascii="仿宋" w:hAnsi="仿宋" w:eastAsia="仿宋" w:cs="仿宋"/>
                <w:szCs w:val="21"/>
              </w:rPr>
            </w:pPr>
            <w:r>
              <w:rPr>
                <w:rFonts w:hint="eastAsia" w:ascii="仿宋" w:hAnsi="仿宋" w:eastAsia="仿宋" w:cs="仿宋"/>
                <w:szCs w:val="21"/>
              </w:rPr>
              <w:t xml:space="preserve">2</w:t>
            </w:r>
            <w:r>
              <w:rPr>
                <w:rFonts w:ascii="仿宋" w:hAnsi="仿宋" w:eastAsia="仿宋" w:cs="仿宋"/>
                <w:szCs w:val="21"/>
              </w:rPr>
            </w:r>
            <w:r/>
          </w:p>
        </w:tc>
        <w:tc>
          <w:tcPr>
            <w:shd w:val="clear" w:color="auto" w:fill="ffffff"/>
            <w:tcW w:w="3661" w:type="dxa"/>
            <w:vAlign w:val="center"/>
            <w:textDirection w:val="lrTb"/>
            <w:noWrap/>
          </w:tcPr>
          <w:p>
            <w:pPr>
              <w:pStyle w:val="971"/>
              <w:jc w:val="center"/>
              <w:spacing w:line="360" w:lineRule="auto"/>
              <w:widowControl/>
              <w:rPr>
                <w:rFonts w:ascii="仿宋" w:hAnsi="仿宋" w:eastAsia="仿宋" w:cs="仿宋"/>
                <w:szCs w:val="21"/>
              </w:rPr>
            </w:pPr>
            <w:r>
              <w:rPr>
                <w:rFonts w:hint="eastAsia" w:ascii="仿宋" w:hAnsi="仿宋" w:eastAsia="仿宋" w:cs="仿宋"/>
                <w:szCs w:val="21"/>
              </w:rPr>
              <w:t xml:space="preserve">消防过滤式综合防毒面具</w:t>
            </w:r>
            <w:r>
              <w:rPr>
                <w:rFonts w:ascii="仿宋" w:hAnsi="仿宋" w:eastAsia="仿宋" w:cs="仿宋"/>
                <w:szCs w:val="21"/>
              </w:rPr>
            </w:r>
            <w:r/>
          </w:p>
        </w:tc>
        <w:tc>
          <w:tcPr>
            <w:shd w:val="clear" w:color="auto" w:fill="ffffff"/>
            <w:tcW w:w="1952" w:type="dxa"/>
            <w:vAlign w:val="center"/>
            <w:textDirection w:val="lrTb"/>
            <w:noWrap/>
          </w:tcPr>
          <w:p>
            <w:pPr>
              <w:pStyle w:val="971"/>
              <w:jc w:val="center"/>
              <w:spacing w:line="360" w:lineRule="auto"/>
              <w:widowControl/>
              <w:rPr>
                <w:rFonts w:ascii="仿宋" w:hAnsi="仿宋" w:eastAsia="仿宋" w:cs="仿宋"/>
                <w:b/>
                <w:bCs/>
                <w:szCs w:val="21"/>
              </w:rPr>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672" w:type="dxa"/>
            <w:vAlign w:val="center"/>
            <w:textDirection w:val="lrTb"/>
            <w:noWrap/>
          </w:tcPr>
          <w:p>
            <w:pPr>
              <w:pStyle w:val="971"/>
              <w:jc w:val="center"/>
              <w:spacing w:line="360" w:lineRule="auto"/>
              <w:widowControl/>
              <w:rPr>
                <w:rFonts w:ascii="仿宋" w:hAnsi="仿宋" w:eastAsia="仿宋" w:cs="仿宋"/>
                <w:b/>
                <w:bCs/>
                <w:szCs w:val="21"/>
              </w:rPr>
            </w:pPr>
            <w:r>
              <w:rPr>
                <w:rFonts w:ascii="仿宋" w:hAnsi="仿宋" w:eastAsia="仿宋" w:cs="仿宋"/>
                <w:b/>
                <w:bCs/>
                <w:szCs w:val="21"/>
              </w:rPr>
            </w:r>
            <w:r/>
          </w:p>
        </w:tc>
      </w:tr>
      <w:tr>
        <w:trPr>
          <w:trHeight w:val="62"/>
        </w:trPr>
        <w:tc>
          <w:tcPr>
            <w:shd w:val="clear" w:color="auto" w:fill="ffffff"/>
            <w:tcW w:w="1052" w:type="dxa"/>
            <w:vAlign w:val="center"/>
            <w:vMerge w:val="continue"/>
            <w:textDirection w:val="lrTb"/>
            <w:noWrap/>
          </w:tcPr>
          <w:p>
            <w:pPr>
              <w:pStyle w:val="971"/>
              <w:jc w:val="center"/>
              <w:spacing w:line="360" w:lineRule="auto"/>
              <w:widowControl/>
              <w:rPr>
                <w:rFonts w:ascii="仿宋" w:hAnsi="仿宋" w:eastAsia="仿宋" w:cs="仿宋"/>
                <w:szCs w:val="21"/>
              </w:rPr>
            </w:pPr>
            <w:r>
              <w:rPr>
                <w:rFonts w:ascii="仿宋" w:hAnsi="仿宋" w:eastAsia="仿宋" w:cs="仿宋"/>
                <w:szCs w:val="21"/>
              </w:rPr>
            </w:r>
            <w:r/>
          </w:p>
        </w:tc>
        <w:tc>
          <w:tcPr>
            <w:shd w:val="clear" w:color="auto" w:fill="ffffff"/>
            <w:tcW w:w="3661" w:type="dxa"/>
            <w:vAlign w:val="center"/>
            <w:textDirection w:val="lrTb"/>
            <w:noWrap/>
          </w:tcPr>
          <w:p>
            <w:pPr>
              <w:pStyle w:val="971"/>
              <w:jc w:val="center"/>
              <w:spacing w:line="360" w:lineRule="auto"/>
              <w:widowControl/>
              <w:rPr>
                <w:rFonts w:ascii="仿宋" w:hAnsi="仿宋" w:eastAsia="仿宋" w:cs="仿宋"/>
                <w:szCs w:val="21"/>
              </w:rPr>
            </w:pPr>
            <w:r>
              <w:rPr>
                <w:rFonts w:hint="eastAsia" w:ascii="仿宋" w:hAnsi="仿宋" w:eastAsia="仿宋" w:cs="仿宋"/>
                <w:szCs w:val="21"/>
              </w:rPr>
              <w:t xml:space="preserve">消防全身式安全吊带</w:t>
            </w:r>
            <w:r>
              <w:rPr>
                <w:rFonts w:ascii="仿宋" w:hAnsi="仿宋" w:eastAsia="仿宋" w:cs="仿宋"/>
                <w:szCs w:val="21"/>
              </w:rPr>
            </w:r>
            <w:r/>
          </w:p>
        </w:tc>
        <w:tc>
          <w:tcPr>
            <w:shd w:val="clear" w:color="auto" w:fill="ffffff"/>
            <w:tcW w:w="1952" w:type="dxa"/>
            <w:vAlign w:val="center"/>
            <w:textDirection w:val="lrTb"/>
            <w:noWrap/>
          </w:tcPr>
          <w:p>
            <w:pPr>
              <w:pStyle w:val="971"/>
              <w:jc w:val="center"/>
              <w:spacing w:line="360" w:lineRule="auto"/>
              <w:widowControl/>
              <w:rPr>
                <w:rFonts w:ascii="仿宋" w:hAnsi="仿宋" w:eastAsia="仿宋" w:cs="仿宋"/>
                <w:b/>
                <w:bCs/>
                <w:szCs w:val="21"/>
              </w:rPr>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672" w:type="dxa"/>
            <w:vAlign w:val="center"/>
            <w:textDirection w:val="lrTb"/>
            <w:noWrap/>
          </w:tcPr>
          <w:p>
            <w:pPr>
              <w:pStyle w:val="971"/>
              <w:jc w:val="center"/>
              <w:spacing w:line="360" w:lineRule="auto"/>
              <w:widowControl/>
              <w:rPr>
                <w:rFonts w:ascii="仿宋" w:hAnsi="仿宋" w:eastAsia="仿宋" w:cs="仿宋"/>
                <w:b/>
                <w:bCs/>
                <w:szCs w:val="21"/>
              </w:rPr>
            </w:pPr>
            <w:r>
              <w:rPr>
                <w:rFonts w:ascii="仿宋" w:hAnsi="仿宋" w:eastAsia="仿宋" w:cs="仿宋"/>
                <w:b/>
                <w:bCs/>
                <w:szCs w:val="21"/>
              </w:rPr>
            </w:r>
            <w:r/>
          </w:p>
        </w:tc>
      </w:tr>
      <w:tr>
        <w:trPr>
          <w:trHeight w:val="62"/>
        </w:trPr>
        <w:tc>
          <w:tcPr>
            <w:shd w:val="clear" w:color="auto" w:fill="ffffff"/>
            <w:tcW w:w="1052" w:type="dxa"/>
            <w:vAlign w:val="center"/>
            <w:vMerge w:val="continue"/>
            <w:textDirection w:val="lrTb"/>
            <w:noWrap/>
          </w:tcPr>
          <w:p>
            <w:pPr>
              <w:pStyle w:val="971"/>
              <w:jc w:val="center"/>
              <w:spacing w:line="360" w:lineRule="auto"/>
              <w:widowControl/>
              <w:rPr>
                <w:rFonts w:ascii="仿宋" w:hAnsi="仿宋" w:eastAsia="仿宋" w:cs="仿宋"/>
                <w:szCs w:val="21"/>
              </w:rPr>
            </w:pPr>
            <w:r>
              <w:rPr>
                <w:rFonts w:ascii="仿宋" w:hAnsi="仿宋" w:eastAsia="仿宋" w:cs="仿宋"/>
                <w:szCs w:val="21"/>
              </w:rPr>
            </w:r>
            <w:r/>
          </w:p>
        </w:tc>
        <w:tc>
          <w:tcPr>
            <w:shd w:val="clear" w:color="auto" w:fill="ffffff"/>
            <w:tcW w:w="3661" w:type="dxa"/>
            <w:vAlign w:val="center"/>
            <w:textDirection w:val="lrTb"/>
            <w:noWrap/>
          </w:tcPr>
          <w:p>
            <w:pPr>
              <w:pStyle w:val="971"/>
              <w:jc w:val="center"/>
              <w:spacing w:line="360" w:lineRule="auto"/>
              <w:widowControl/>
              <w:rPr>
                <w:rFonts w:ascii="仿宋" w:hAnsi="仿宋" w:eastAsia="仿宋" w:cs="仿宋"/>
                <w:szCs w:val="21"/>
              </w:rPr>
            </w:pPr>
            <w:r>
              <w:rPr>
                <w:rFonts w:hint="eastAsia" w:ascii="仿宋" w:hAnsi="仿宋" w:eastAsia="仿宋" w:cs="仿宋"/>
                <w:szCs w:val="21"/>
              </w:rPr>
              <w:t xml:space="preserve">消防通用安全绳（50米）</w:t>
            </w:r>
            <w:r>
              <w:rPr>
                <w:rFonts w:ascii="仿宋" w:hAnsi="仿宋" w:eastAsia="仿宋" w:cs="仿宋"/>
                <w:szCs w:val="21"/>
              </w:rPr>
            </w:r>
            <w:r/>
          </w:p>
        </w:tc>
        <w:tc>
          <w:tcPr>
            <w:shd w:val="clear" w:color="auto" w:fill="ffffff"/>
            <w:tcW w:w="1952" w:type="dxa"/>
            <w:vAlign w:val="center"/>
            <w:textDirection w:val="lrTb"/>
            <w:noWrap/>
          </w:tcPr>
          <w:p>
            <w:pPr>
              <w:pStyle w:val="971"/>
              <w:jc w:val="center"/>
              <w:spacing w:line="360" w:lineRule="auto"/>
              <w:widowControl/>
              <w:rPr>
                <w:rFonts w:ascii="仿宋" w:hAnsi="仿宋" w:eastAsia="仿宋" w:cs="仿宋"/>
                <w:b/>
                <w:bCs/>
                <w:szCs w:val="21"/>
              </w:rPr>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672" w:type="dxa"/>
            <w:vAlign w:val="center"/>
            <w:textDirection w:val="lrTb"/>
            <w:noWrap/>
          </w:tcPr>
          <w:p>
            <w:pPr>
              <w:pStyle w:val="971"/>
              <w:jc w:val="center"/>
              <w:spacing w:line="360" w:lineRule="auto"/>
              <w:widowControl/>
              <w:rPr>
                <w:rFonts w:ascii="仿宋" w:hAnsi="仿宋" w:eastAsia="仿宋" w:cs="仿宋"/>
                <w:b/>
                <w:bCs/>
                <w:szCs w:val="21"/>
              </w:rPr>
            </w:pPr>
            <w:r>
              <w:rPr>
                <w:rFonts w:ascii="仿宋" w:hAnsi="仿宋" w:eastAsia="仿宋" w:cs="仿宋"/>
                <w:b/>
                <w:bCs/>
                <w:szCs w:val="21"/>
              </w:rPr>
            </w:r>
            <w:r/>
          </w:p>
        </w:tc>
      </w:tr>
      <w:tr>
        <w:trPr>
          <w:trHeight w:val="62"/>
        </w:trPr>
        <w:tc>
          <w:tcPr>
            <w:shd w:val="clear" w:color="auto" w:fill="ffffff"/>
            <w:tcW w:w="1052" w:type="dxa"/>
            <w:vAlign w:val="center"/>
            <w:vMerge w:val="continue"/>
            <w:textDirection w:val="lrTb"/>
            <w:noWrap/>
          </w:tcPr>
          <w:p>
            <w:pPr>
              <w:pStyle w:val="971"/>
              <w:jc w:val="center"/>
              <w:spacing w:line="360" w:lineRule="auto"/>
              <w:widowControl/>
              <w:rPr>
                <w:rFonts w:ascii="仿宋" w:hAnsi="仿宋" w:eastAsia="仿宋" w:cs="仿宋"/>
                <w:szCs w:val="21"/>
              </w:rPr>
            </w:pPr>
            <w:r>
              <w:rPr>
                <w:rFonts w:ascii="仿宋" w:hAnsi="仿宋" w:eastAsia="仿宋" w:cs="仿宋"/>
                <w:szCs w:val="21"/>
              </w:rPr>
            </w:r>
            <w:r/>
          </w:p>
        </w:tc>
        <w:tc>
          <w:tcPr>
            <w:shd w:val="clear" w:color="auto" w:fill="ffffff"/>
            <w:tcW w:w="3661" w:type="dxa"/>
            <w:vAlign w:val="center"/>
            <w:textDirection w:val="lrTb"/>
            <w:noWrap/>
          </w:tcPr>
          <w:p>
            <w:pPr>
              <w:pStyle w:val="971"/>
              <w:jc w:val="center"/>
              <w:spacing w:line="360" w:lineRule="auto"/>
              <w:widowControl/>
              <w:rPr>
                <w:rFonts w:ascii="仿宋" w:hAnsi="仿宋" w:eastAsia="仿宋" w:cs="仿宋"/>
                <w:szCs w:val="21"/>
              </w:rPr>
            </w:pPr>
            <w:r>
              <w:rPr>
                <w:rFonts w:hint="eastAsia" w:ascii="仿宋" w:hAnsi="仿宋" w:eastAsia="仿宋" w:cs="仿宋"/>
                <w:b/>
                <w:bCs/>
                <w:szCs w:val="21"/>
              </w:rPr>
              <w:t xml:space="preserve">消防防坠落辅助部件（核心产品）</w:t>
            </w:r>
            <w:r>
              <w:rPr>
                <w:rFonts w:ascii="仿宋" w:hAnsi="仿宋" w:eastAsia="仿宋" w:cs="仿宋"/>
                <w:szCs w:val="21"/>
              </w:rPr>
            </w:r>
            <w:r/>
          </w:p>
        </w:tc>
        <w:tc>
          <w:tcPr>
            <w:shd w:val="clear" w:color="auto" w:fill="ffffff"/>
            <w:tcW w:w="1952" w:type="dxa"/>
            <w:vAlign w:val="center"/>
            <w:textDirection w:val="lrTb"/>
            <w:noWrap/>
          </w:tcPr>
          <w:p>
            <w:pPr>
              <w:pStyle w:val="971"/>
              <w:jc w:val="center"/>
              <w:spacing w:line="360" w:lineRule="auto"/>
              <w:widowControl/>
              <w:rPr>
                <w:rFonts w:ascii="仿宋" w:hAnsi="仿宋" w:eastAsia="仿宋" w:cs="仿宋"/>
                <w:b/>
                <w:bCs/>
                <w:szCs w:val="21"/>
              </w:rPr>
            </w:pPr>
            <w:r>
              <w:rPr>
                <w:rFonts w:hint="eastAsia" w:ascii="仿宋" w:hAnsi="仿宋" w:eastAsia="仿宋" w:cs="仿宋"/>
                <w:b/>
                <w:bCs/>
                <w:szCs w:val="21"/>
              </w:rPr>
              <w:t xml:space="preserve">是</w:t>
            </w:r>
            <w:r>
              <w:rPr>
                <w:rFonts w:ascii="仿宋" w:hAnsi="仿宋" w:eastAsia="仿宋" w:cs="仿宋"/>
                <w:b/>
                <w:bCs/>
                <w:szCs w:val="21"/>
              </w:rPr>
            </w:r>
            <w:r/>
          </w:p>
        </w:tc>
        <w:tc>
          <w:tcPr>
            <w:shd w:val="clear" w:color="auto" w:fill="ffffff"/>
            <w:tcW w:w="1672" w:type="dxa"/>
            <w:vAlign w:val="center"/>
            <w:textDirection w:val="lrTb"/>
            <w:noWrap/>
          </w:tcPr>
          <w:p>
            <w:pPr>
              <w:pStyle w:val="971"/>
              <w:jc w:val="center"/>
              <w:spacing w:line="360" w:lineRule="auto"/>
              <w:widowControl/>
              <w:rPr>
                <w:rFonts w:ascii="仿宋" w:hAnsi="仿宋" w:eastAsia="仿宋" w:cs="仿宋"/>
                <w:b/>
                <w:bCs/>
                <w:szCs w:val="21"/>
              </w:rPr>
            </w:pPr>
            <w:r>
              <w:rPr>
                <w:rFonts w:ascii="仿宋" w:hAnsi="仿宋" w:eastAsia="仿宋" w:cs="仿宋"/>
                <w:b/>
                <w:bCs/>
                <w:szCs w:val="21"/>
              </w:rPr>
            </w:r>
            <w:r/>
          </w:p>
        </w:tc>
      </w:tr>
      <w:tr>
        <w:trPr>
          <w:trHeight w:val="310"/>
        </w:trPr>
        <w:tc>
          <w:tcPr>
            <w:shd w:val="clear" w:color="auto" w:fill="ffffff"/>
            <w:tcW w:w="1052" w:type="dxa"/>
            <w:vAlign w:val="center"/>
            <w:textDirection w:val="lrTb"/>
            <w:noWrap/>
          </w:tcPr>
          <w:p>
            <w:pPr>
              <w:pStyle w:val="971"/>
              <w:jc w:val="center"/>
              <w:spacing w:line="360" w:lineRule="auto"/>
              <w:widowControl/>
              <w:rPr>
                <w:rFonts w:ascii="仿宋" w:hAnsi="仿宋" w:eastAsia="仿宋" w:cs="仿宋"/>
                <w:szCs w:val="21"/>
              </w:rPr>
            </w:pPr>
            <w:r>
              <w:rPr>
                <w:rFonts w:hint="eastAsia" w:ascii="仿宋" w:hAnsi="仿宋" w:eastAsia="仿宋" w:cs="仿宋"/>
                <w:szCs w:val="21"/>
              </w:rPr>
              <w:t xml:space="preserve">3</w:t>
            </w:r>
            <w:r>
              <w:rPr>
                <w:rFonts w:ascii="仿宋" w:hAnsi="仿宋" w:eastAsia="仿宋" w:cs="仿宋"/>
                <w:szCs w:val="21"/>
              </w:rPr>
            </w:r>
            <w:r/>
          </w:p>
        </w:tc>
        <w:tc>
          <w:tcPr>
            <w:tcW w:w="3661" w:type="dxa"/>
            <w:vAlign w:val="center"/>
            <w:textDirection w:val="lrTb"/>
            <w:noWrap/>
          </w:tcPr>
          <w:p>
            <w:pPr>
              <w:pStyle w:val="971"/>
              <w:jc w:val="center"/>
              <w:spacing w:line="360" w:lineRule="auto"/>
              <w:widowControl/>
              <w:rPr>
                <w:rFonts w:ascii="仿宋" w:hAnsi="仿宋" w:eastAsia="仿宋" w:cs="仿宋"/>
                <w:szCs w:val="21"/>
              </w:rPr>
            </w:pPr>
            <w:r>
              <w:rPr>
                <w:rFonts w:hint="eastAsia" w:ascii="仿宋" w:hAnsi="仿宋" w:eastAsia="仿宋" w:cs="仿宋"/>
                <w:szCs w:val="21"/>
              </w:rPr>
              <w:t xml:space="preserve">绳索救援套装（6套个人+1套班组）</w:t>
            </w:r>
            <w:r>
              <w:rPr>
                <w:rFonts w:ascii="仿宋" w:hAnsi="仿宋" w:eastAsia="仿宋" w:cs="仿宋"/>
                <w:szCs w:val="21"/>
              </w:rPr>
            </w:r>
            <w:r/>
          </w:p>
        </w:tc>
        <w:tc>
          <w:tcPr>
            <w:tcW w:w="1952" w:type="dxa"/>
            <w:vAlign w:val="center"/>
            <w:textDirection w:val="lrTb"/>
            <w:noWrap/>
          </w:tcPr>
          <w:p>
            <w:pPr>
              <w:pStyle w:val="971"/>
              <w:jc w:val="center"/>
              <w:spacing w:line="360" w:lineRule="auto"/>
              <w:widowControl/>
              <w:rPr>
                <w:rFonts w:ascii="仿宋" w:hAnsi="仿宋" w:eastAsia="仿宋" w:cs="仿宋"/>
                <w:szCs w:val="21"/>
              </w:rPr>
            </w:pPr>
            <w:r>
              <w:rPr>
                <w:rFonts w:hint="eastAsia" w:ascii="仿宋" w:hAnsi="仿宋" w:eastAsia="仿宋" w:cs="仿宋"/>
                <w:szCs w:val="21"/>
              </w:rPr>
              <w:t xml:space="preserve">是</w:t>
            </w:r>
            <w:r>
              <w:rPr>
                <w:rFonts w:ascii="仿宋" w:hAnsi="仿宋" w:eastAsia="仿宋" w:cs="仿宋"/>
                <w:szCs w:val="21"/>
              </w:rPr>
            </w:r>
            <w:r/>
          </w:p>
        </w:tc>
        <w:tc>
          <w:tcPr>
            <w:tcW w:w="1672" w:type="dxa"/>
            <w:vAlign w:val="center"/>
            <w:textDirection w:val="lrTb"/>
            <w:noWrap/>
          </w:tcPr>
          <w:p>
            <w:pPr>
              <w:pStyle w:val="971"/>
              <w:jc w:val="center"/>
              <w:spacing w:line="360" w:lineRule="auto"/>
              <w:widowControl/>
              <w:rPr>
                <w:rFonts w:ascii="仿宋" w:hAnsi="仿宋" w:eastAsia="仿宋" w:cs="仿宋"/>
                <w:szCs w:val="21"/>
                <w:highlight w:val="none"/>
              </w:rPr>
            </w:pPr>
            <w:r>
              <w:rPr>
                <w:rFonts w:hint="eastAsia" w:ascii="仿宋" w:hAnsi="仿宋" w:eastAsia="仿宋" w:cs="仿宋"/>
                <w:szCs w:val="21"/>
                <w:highlight w:val="none"/>
              </w:rPr>
              <w:t xml:space="preserve">套装内所有产品，详见采购标的清单</w:t>
            </w:r>
            <w:r>
              <w:rPr>
                <w:rFonts w:ascii="仿宋" w:hAnsi="仿宋" w:eastAsia="仿宋" w:cs="仿宋"/>
                <w:szCs w:val="21"/>
                <w:highlight w:val="none"/>
              </w:rPr>
            </w:r>
            <w:r/>
          </w:p>
        </w:tc>
      </w:tr>
    </w:tbl>
    <w:p>
      <w:pPr>
        <w:pStyle w:val="1102"/>
        <w:ind w:left="0"/>
        <w:spacing w:line="360" w:lineRule="auto"/>
        <w:rPr>
          <w:rFonts w:hint="eastAsia" w:ascii="仿宋" w:hAnsi="仿宋" w:eastAsia="仿宋" w:cs="仿宋"/>
          <w:sz w:val="28"/>
          <w:szCs w:val="28"/>
        </w:rPr>
        <w:outlineLvl w:val="2"/>
      </w:pPr>
      <w:r>
        <w:rPr>
          <w:rFonts w:hint="eastAsia" w:ascii="仿宋" w:hAnsi="仿宋" w:eastAsia="仿宋" w:cs="仿宋"/>
          <w:sz w:val="28"/>
          <w:szCs w:val="28"/>
        </w:rPr>
      </w:r>
      <w:r/>
    </w:p>
    <w:p>
      <w:pPr>
        <w:pStyle w:val="1102"/>
        <w:ind w:left="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（2）样品的材质、式样及规格、型号须满足采购文件的实质性要求，并为检测合格的产品。</w:t>
      </w:r>
      <w:r>
        <w:rPr>
          <w:rFonts w:hint="eastAsia" w:ascii="仿宋" w:hAnsi="仿宋" w:eastAsia="仿宋" w:cs="仿宋"/>
          <w:sz w:val="28"/>
          <w:szCs w:val="28"/>
        </w:rPr>
      </w:r>
      <w:r/>
    </w:p>
    <w:p>
      <w:pPr>
        <w:pStyle w:val="1102"/>
        <w:ind w:left="0"/>
        <w:spacing w:line="360" w:lineRule="auto"/>
        <w:rPr>
          <w:rFonts w:hint="eastAsia" w:ascii="仿宋" w:hAnsi="仿宋" w:eastAsia="仿宋" w:cs="仿宋"/>
          <w:i/>
          <w:iCs/>
          <w:sz w:val="28"/>
          <w:szCs w:val="28"/>
          <w:u w:val="single"/>
        </w:rPr>
        <w:outlineLvl w:val="2"/>
      </w:pPr>
      <w:r>
        <w:rPr>
          <w:rFonts w:hint="eastAsia" w:ascii="仿宋" w:hAnsi="仿宋" w:eastAsia="仿宋" w:cs="仿宋"/>
          <w:sz w:val="28"/>
          <w:szCs w:val="28"/>
        </w:rPr>
        <w:t xml:space="preserve">（3）由于此次采购标包较多，请投标人按规定时间前往接收地点有序递交样品实物及材料；因投标人未按时间递交样品导致样品递交、登记逾期的，投标人承担无法递交样品的责任。投标人需按招标文件要求提供样品实物。</w:t>
      </w:r>
      <w:r>
        <w:rPr>
          <w:rFonts w:hint="eastAsia" w:ascii="仿宋" w:hAnsi="仿宋" w:eastAsia="仿宋" w:cs="仿宋"/>
          <w:i/>
          <w:iCs/>
          <w:sz w:val="28"/>
          <w:szCs w:val="28"/>
          <w:u w:val="single"/>
        </w:rPr>
        <w:t xml:space="preserve">★样品实物与投标文件技术参数不一致的，作无效投标处理。</w:t>
      </w:r>
      <w:r>
        <w:rPr>
          <w:rFonts w:hint="eastAsia" w:ascii="仿宋" w:hAnsi="仿宋" w:eastAsia="仿宋" w:cs="仿宋"/>
          <w:i/>
          <w:iCs/>
          <w:sz w:val="28"/>
          <w:szCs w:val="28"/>
          <w:u w:val="single"/>
        </w:rPr>
      </w:r>
      <w:r/>
    </w:p>
    <w:p>
      <w:pPr>
        <w:pStyle w:val="971"/>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i/>
          <w:iCs/>
          <w:sz w:val="28"/>
          <w:szCs w:val="28"/>
          <w:u w:val="single"/>
        </w:rPr>
        <w:t xml:space="preserve">★投标文件中提供有效的</w:t>
      </w:r>
      <w:r>
        <w:rPr>
          <w:rFonts w:hint="eastAsia" w:ascii="仿宋" w:hAnsi="仿宋" w:eastAsia="仿宋" w:cs="仿宋"/>
          <w:b/>
          <w:bCs/>
          <w:i/>
          <w:iCs/>
          <w:sz w:val="28"/>
          <w:szCs w:val="28"/>
          <w:u w:val="single"/>
        </w:rPr>
        <w:t xml:space="preserve">《样品破坏性测试知情同意书》（格式见附件10）</w:t>
      </w:r>
      <w:r>
        <w:rPr>
          <w:rFonts w:hint="eastAsia" w:ascii="仿宋" w:hAnsi="仿宋" w:eastAsia="仿宋" w:cs="仿宋"/>
          <w:b/>
          <w:bCs/>
          <w:sz w:val="28"/>
          <w:szCs w:val="28"/>
        </w:rPr>
        <w:t xml:space="preserve">。</w:t>
      </w:r>
      <w:r>
        <w:rPr>
          <w:rFonts w:hint="eastAsia" w:ascii="仿宋" w:hAnsi="仿宋" w:eastAsia="仿宋" w:cs="仿宋"/>
          <w:sz w:val="28"/>
          <w:szCs w:val="28"/>
          <w:lang w:bidi="ar"/>
        </w:rPr>
        <w:t xml:space="preserve">评标委员会可对样品采取破坏性测试以判断样品是否满足相关技术参数要求。供应商不得因破坏性测试向采购人、评标委员会成员或集中采购代理机构主张任何权利。 </w:t>
      </w:r>
      <w:r>
        <w:rPr>
          <w:rFonts w:hint="eastAsia" w:ascii="仿宋" w:hAnsi="仿宋" w:eastAsia="仿宋" w:cs="仿宋"/>
          <w:sz w:val="28"/>
          <w:szCs w:val="28"/>
        </w:rPr>
      </w:r>
      <w:r/>
    </w:p>
    <w:p>
      <w:pPr>
        <w:pStyle w:val="1102"/>
        <w:ind w:left="0"/>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（5）中标供应商提供的样品由采购人保管、封存，并作为履约验收的参考；</w:t>
      </w:r>
      <w:r>
        <w:rPr>
          <w:rFonts w:hint="eastAsia" w:ascii="仿宋" w:hAnsi="仿宋" w:eastAsia="仿宋" w:cs="仿宋"/>
          <w:sz w:val="28"/>
          <w:szCs w:val="28"/>
        </w:rPr>
      </w:r>
      <w:r/>
    </w:p>
    <w:p>
      <w:pPr>
        <w:pStyle w:val="1102"/>
        <w:ind w:left="0"/>
        <w:spacing w:line="360" w:lineRule="auto"/>
        <w:rPr>
          <w:rFonts w:hint="eastAsia" w:ascii="仿宋" w:hAnsi="仿宋" w:eastAsia="仿宋" w:cs="仿宋"/>
          <w:b/>
          <w:bCs/>
          <w:sz w:val="28"/>
          <w:szCs w:val="28"/>
        </w:rPr>
        <w:outlineLvl w:val="2"/>
      </w:pPr>
      <w:r>
        <w:rPr>
          <w:rFonts w:hint="eastAsia" w:ascii="仿宋" w:hAnsi="仿宋" w:eastAsia="仿宋" w:cs="仿宋"/>
          <w:sz w:val="28"/>
          <w:szCs w:val="28"/>
        </w:rPr>
        <w:t xml:space="preserve">（6）未中标供应商的样品，须在</w:t>
      </w:r>
      <w:r>
        <w:rPr>
          <w:rFonts w:hint="eastAsia" w:ascii="仿宋" w:hAnsi="仿宋" w:eastAsia="仿宋" w:cs="仿宋"/>
          <w:b/>
          <w:bCs/>
          <w:sz w:val="28"/>
          <w:szCs w:val="28"/>
          <w:highlight w:val="none"/>
        </w:rPr>
        <w:t xml:space="preserve">接采购人取回通知后四</w:t>
      </w:r>
      <w:r>
        <w:rPr>
          <w:rFonts w:hint="eastAsia" w:ascii="仿宋" w:hAnsi="仿宋" w:eastAsia="仿宋" w:cs="仿宋"/>
          <w:b/>
          <w:bCs/>
          <w:sz w:val="28"/>
          <w:szCs w:val="28"/>
        </w:rPr>
        <w:t xml:space="preserve">十八小时内</w:t>
      </w:r>
      <w:r>
        <w:rPr>
          <w:rFonts w:hint="eastAsia" w:ascii="仿宋" w:hAnsi="仿宋" w:eastAsia="仿宋" w:cs="仿宋"/>
          <w:sz w:val="28"/>
          <w:szCs w:val="28"/>
        </w:rPr>
        <w:t xml:space="preserve">自行取回，未在规定时间内取回的视为投标供应商放弃对该样品的所有权，样品由采购人处置。</w:t>
      </w:r>
      <w:r>
        <w:rPr>
          <w:rFonts w:hint="eastAsia" w:ascii="仿宋" w:hAnsi="仿宋" w:eastAsia="仿宋" w:cs="仿宋"/>
          <w:b/>
          <w:bCs/>
          <w:sz w:val="28"/>
          <w:szCs w:val="28"/>
        </w:rPr>
        <w:t xml:space="preserve">采购人及集中采购代理机构不承担实物样品的保管责任，逾期未取后果自负。</w:t>
      </w:r>
      <w:r>
        <w:rPr>
          <w:rFonts w:hint="eastAsia" w:ascii="仿宋" w:hAnsi="仿宋" w:eastAsia="仿宋" w:cs="仿宋"/>
          <w:b/>
          <w:bCs/>
          <w:sz w:val="28"/>
          <w:szCs w:val="28"/>
        </w:rPr>
      </w:r>
      <w:r/>
    </w:p>
    <w:p>
      <w:pPr>
        <w:pStyle w:val="971"/>
        <w:spacing w:line="360" w:lineRule="auto"/>
        <w:rPr>
          <w:rFonts w:hint="eastAsia" w:ascii="仿宋" w:hAnsi="仿宋" w:eastAsia="仿宋" w:cs="仿宋"/>
          <w:sz w:val="28"/>
          <w:szCs w:val="28"/>
        </w:rPr>
      </w:pPr>
      <w:r>
        <w:rPr>
          <w:rFonts w:hint="eastAsia" w:ascii="仿宋" w:hAnsi="仿宋" w:eastAsia="仿宋" w:cs="仿宋"/>
          <w:sz w:val="28"/>
          <w:szCs w:val="28"/>
        </w:rPr>
        <w:t xml:space="preserve">9.关于进口产品投标</w:t>
      </w:r>
      <w:r>
        <w:rPr>
          <w:rFonts w:hint="eastAsia" w:ascii="仿宋" w:hAnsi="仿宋" w:eastAsia="仿宋" w:cs="仿宋"/>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1"/>
        <w:gridCol w:w="5245"/>
      </w:tblGrid>
      <w:tr>
        <w:trPr/>
        <w:tc>
          <w:tcPr>
            <w:tcW w:w="138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分包号</w:t>
            </w:r>
            <w:r>
              <w:rPr>
                <w:rFonts w:hint="eastAsia" w:ascii="仿宋" w:hAnsi="仿宋" w:eastAsia="仿宋" w:cs="仿宋"/>
                <w:sz w:val="28"/>
                <w:szCs w:val="28"/>
              </w:rPr>
            </w:r>
            <w:r/>
          </w:p>
        </w:tc>
        <w:tc>
          <w:tcPr>
            <w:tcW w:w="5245"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是否接受进口产品投标</w:t>
            </w:r>
            <w:r>
              <w:rPr>
                <w:rFonts w:hint="eastAsia" w:ascii="仿宋" w:hAnsi="仿宋" w:eastAsia="仿宋" w:cs="仿宋"/>
                <w:sz w:val="28"/>
                <w:szCs w:val="28"/>
              </w:rPr>
            </w:r>
            <w:r/>
          </w:p>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（是/否）</w:t>
            </w:r>
            <w:r>
              <w:rPr>
                <w:rFonts w:hint="eastAsia" w:ascii="仿宋" w:hAnsi="仿宋" w:eastAsia="仿宋" w:cs="仿宋"/>
                <w:sz w:val="28"/>
                <w:szCs w:val="28"/>
              </w:rPr>
            </w:r>
            <w:r/>
          </w:p>
        </w:tc>
      </w:tr>
      <w:tr>
        <w:trPr/>
        <w:tc>
          <w:tcPr>
            <w:tcW w:w="138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5245"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否</w:t>
            </w:r>
            <w:r>
              <w:rPr>
                <w:rFonts w:hint="eastAsia" w:ascii="仿宋" w:hAnsi="仿宋" w:eastAsia="仿宋" w:cs="仿宋"/>
                <w:sz w:val="28"/>
                <w:szCs w:val="28"/>
              </w:rPr>
            </w:r>
            <w:r/>
          </w:p>
        </w:tc>
      </w:tr>
      <w:tr>
        <w:trPr/>
        <w:tc>
          <w:tcPr>
            <w:tcW w:w="138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tcW w:w="5245"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否</w:t>
            </w:r>
            <w:r>
              <w:rPr>
                <w:rFonts w:hint="eastAsia" w:ascii="仿宋" w:hAnsi="仿宋" w:eastAsia="仿宋" w:cs="仿宋"/>
                <w:sz w:val="28"/>
                <w:szCs w:val="28"/>
              </w:rPr>
            </w:r>
            <w:r/>
          </w:p>
        </w:tc>
      </w:tr>
      <w:tr>
        <w:trPr/>
        <w:tc>
          <w:tcPr>
            <w:tcW w:w="1381"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r>
            <w:r/>
          </w:p>
        </w:tc>
        <w:tc>
          <w:tcPr>
            <w:tcW w:w="5245" w:type="dxa"/>
            <w:vAlign w:val="top"/>
            <w:textDirection w:val="lrTb"/>
            <w:noWrap w:val="false"/>
          </w:tcPr>
          <w:p>
            <w:pPr>
              <w:pStyle w:val="971"/>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否</w:t>
            </w:r>
            <w:r>
              <w:rPr>
                <w:rFonts w:hint="eastAsia" w:ascii="仿宋" w:hAnsi="仿宋" w:eastAsia="仿宋" w:cs="仿宋"/>
                <w:sz w:val="28"/>
                <w:szCs w:val="28"/>
              </w:rPr>
            </w:r>
            <w:r/>
          </w:p>
        </w:tc>
      </w:tr>
    </w:tbl>
    <w:p>
      <w:pPr>
        <w:pStyle w:val="971"/>
        <w:spacing w:line="360" w:lineRule="auto"/>
        <w:rPr>
          <w:rFonts w:hint="eastAsia" w:ascii="仿宋" w:hAnsi="仿宋" w:eastAsia="仿宋" w:cs="仿宋"/>
          <w:sz w:val="28"/>
          <w:szCs w:val="28"/>
        </w:rPr>
      </w:pPr>
      <w:r>
        <w:rPr>
          <w:rFonts w:hint="eastAsia" w:ascii="仿宋" w:hAnsi="仿宋" w:eastAsia="仿宋" w:cs="仿宋"/>
          <w:sz w:val="28"/>
          <w:szCs w:val="28"/>
        </w:rPr>
        <w:t xml:space="preserve">10.履约保证金要求</w:t>
      </w:r>
      <w:r>
        <w:rPr>
          <w:rFonts w:hint="eastAsia" w:ascii="仿宋" w:hAnsi="仿宋" w:eastAsia="仿宋" w:cs="仿宋"/>
          <w:sz w:val="28"/>
          <w:szCs w:val="28"/>
        </w:rPr>
      </w:r>
      <w:r/>
    </w:p>
    <w:p>
      <w:pPr>
        <w:pStyle w:val="97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10.1本项目中标后的履约保证金为项目中标价的5%，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rPr>
          <w:rFonts w:hint="eastAsia" w:ascii="仿宋" w:hAnsi="仿宋" w:eastAsia="仿宋" w:cs="仿宋"/>
          <w:sz w:val="28"/>
          <w:szCs w:val="28"/>
        </w:rPr>
      </w:r>
      <w:r/>
    </w:p>
    <w:p>
      <w:pPr>
        <w:pStyle w:val="97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    10.2中标供应商全部履约合同义务，经采购单位验收合格无质量、进度等问题的，采购人在验收合格后60日内一次性退还履约保证金，采购人若逾期退还履约保证金的，按照逾期部分的每日0.05%支付违约金；</w:t>
      </w:r>
      <w:r>
        <w:rPr>
          <w:rFonts w:hint="eastAsia" w:ascii="仿宋" w:hAnsi="仿宋" w:eastAsia="仿宋" w:cs="仿宋"/>
          <w:sz w:val="28"/>
          <w:szCs w:val="28"/>
        </w:rPr>
      </w:r>
      <w:r/>
    </w:p>
    <w:p>
      <w:pPr>
        <w:pStyle w:val="97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    10.3发生以下情况的，履约保证金不予退还或部分退还：</w:t>
      </w:r>
      <w:r>
        <w:rPr>
          <w:rFonts w:hint="eastAsia" w:ascii="仿宋" w:hAnsi="仿宋" w:eastAsia="仿宋" w:cs="仿宋"/>
          <w:sz w:val="28"/>
          <w:szCs w:val="28"/>
        </w:rPr>
      </w:r>
      <w:r/>
    </w:p>
    <w:p>
      <w:pPr>
        <w:pStyle w:val="97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    a.签订合同后，中标供应商不履行合同义务的，采购单位有权全额扣除履约保证金，全额不予退还，同时采购单位亦有权终止合同，中标供应商还须承担相应的法律赔偿责任。</w:t>
      </w:r>
      <w:r>
        <w:rPr>
          <w:rFonts w:hint="eastAsia" w:ascii="仿宋" w:hAnsi="仿宋" w:eastAsia="仿宋" w:cs="仿宋"/>
          <w:sz w:val="28"/>
          <w:szCs w:val="28"/>
        </w:rPr>
      </w:r>
      <w:r/>
    </w:p>
    <w:p>
      <w:pPr>
        <w:pStyle w:val="97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仿宋" w:hAnsi="仿宋" w:eastAsia="仿宋" w:cs="仿宋"/>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cs="仿宋"/>
          <w:sz w:val="28"/>
          <w:szCs w:val="28"/>
          <w:lang w:val="en-US" w:eastAsia="zh-CN"/>
        </w:rPr>
        <w:t xml:space="preserve">10.4</w:t>
      </w:r>
      <w:r>
        <w:rPr>
          <w:rFonts w:hint="eastAsia" w:ascii="仿宋" w:hAnsi="仿宋" w:eastAsia="仿宋" w:cs="仿宋"/>
          <w:sz w:val="28"/>
          <w:szCs w:val="28"/>
        </w:rPr>
        <w:t xml:space="preserve">以履约保函（保险）形式向采购人缴纳的，按照《关于在全省政府采购领域推行电子履约保函（保险）的通知》，登录</w:t>
      </w:r>
      <w:r>
        <w:rPr>
          <w:rFonts w:hint="eastAsia" w:ascii="仿宋" w:hAnsi="仿宋" w:eastAsia="仿宋" w:cs="仿宋"/>
          <w:sz w:val="28"/>
          <w:szCs w:val="28"/>
          <w:lang w:eastAsia="zh-CN"/>
        </w:rPr>
        <w:t xml:space="preserve">江苏政府采购网，选择“保险保函”模块，进行相关操作。供应商可登陆江苏政府采购网“资料下载”栏目下载“政府采购电子履约（保函）保险操作手册”</w:t>
      </w:r>
      <w:r>
        <w:rPr>
          <w:rFonts w:hint="eastAsia" w:ascii="仿宋" w:hAnsi="仿宋" w:eastAsia="仿宋" w:cs="仿宋"/>
          <w:sz w:val="28"/>
          <w:szCs w:val="28"/>
          <w:lang w:val="en-US" w:eastAsia="zh-CN"/>
        </w:rPr>
        <w:t xml:space="preserve">。</w:t>
      </w:r>
      <w:r>
        <w:rPr>
          <w:rFonts w:hint="eastAsia" w:ascii="仿宋" w:hAnsi="仿宋" w:eastAsia="仿宋"/>
          <w:bCs/>
          <w:color w:val="000000"/>
          <w:sz w:val="28"/>
          <w:szCs w:val="28"/>
        </w:rPr>
      </w:r>
      <w:r/>
    </w:p>
    <w:p>
      <w:pPr>
        <w:pStyle w:val="97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71"/>
        <w:spacing w:line="360" w:lineRule="auto"/>
        <w:rPr>
          <w:rFonts w:hint="eastAsia" w:ascii="仿宋" w:hAnsi="仿宋" w:eastAsia="仿宋"/>
          <w:b/>
          <w:i/>
          <w:color w:val="000000"/>
          <w:sz w:val="28"/>
          <w:szCs w:val="28"/>
          <w:u w:val="single"/>
        </w:rPr>
      </w:pPr>
      <w:r>
        <w:rPr>
          <w:rFonts w:hint="eastAsia" w:ascii="仿宋" w:hAnsi="仿宋" w:eastAsia="仿宋" w:cs="Times New Roman"/>
          <w:b/>
          <w:i/>
          <w:color w:val="000000"/>
          <w:sz w:val="28"/>
          <w:szCs w:val="28"/>
          <w:u w:val="none"/>
          <w:lang w:val="en-US" w:eastAsia="zh-CN"/>
        </w:rPr>
        <w:t xml:space="preserve">五</w:t>
      </w:r>
      <w:r>
        <w:rPr>
          <w:rFonts w:hint="eastAsia" w:ascii="仿宋" w:hAnsi="仿宋" w:eastAsia="仿宋" w:cs="Times New Roman"/>
          <w:b/>
          <w:i/>
          <w:color w:val="000000"/>
          <w:sz w:val="28"/>
          <w:szCs w:val="28"/>
          <w:u w:val="none"/>
        </w:rPr>
        <w:t xml:space="preserve">、</w:t>
      </w:r>
      <w:r>
        <w:rPr>
          <w:rFonts w:hint="eastAsia" w:ascii="仿宋" w:hAnsi="仿宋" w:eastAsia="仿宋"/>
          <w:b/>
          <w:i/>
          <w:color w:val="000000"/>
          <w:sz w:val="28"/>
          <w:szCs w:val="28"/>
          <w:u w:val="single"/>
        </w:rPr>
        <w:t xml:space="preserve">采购需求中必须满足的实质性要求</w:t>
      </w:r>
      <w:r>
        <w:rPr>
          <w:rFonts w:hint="eastAsia" w:ascii="仿宋" w:hAnsi="仿宋" w:eastAsia="仿宋"/>
          <w:b/>
          <w:i/>
          <w:color w:val="000000"/>
          <w:sz w:val="28"/>
          <w:szCs w:val="28"/>
          <w:u w:val="single"/>
        </w:rPr>
      </w:r>
      <w:r/>
    </w:p>
    <w:p>
      <w:pPr>
        <w:pStyle w:val="1040"/>
        <w:ind w:firstLine="560"/>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lang w:val="en-US" w:eastAsia="zh-CN"/>
        </w:rPr>
        <w:t xml:space="preserve">（一）包一、包三</w:t>
      </w:r>
      <w:r>
        <w:rPr>
          <w:rFonts w:hint="eastAsia" w:ascii="仿宋" w:hAnsi="仿宋" w:eastAsia="仿宋" w:cs="仿宋"/>
          <w:b/>
          <w:bCs/>
          <w:i/>
          <w:iCs/>
          <w:sz w:val="28"/>
          <w:szCs w:val="28"/>
          <w:u w:val="single"/>
        </w:rPr>
        <w:t xml:space="preserve">实质性要求</w:t>
      </w:r>
      <w:r>
        <w:rPr>
          <w:rFonts w:hint="eastAsia" w:ascii="仿宋" w:hAnsi="仿宋" w:eastAsia="仿宋" w:cs="仿宋"/>
          <w:b/>
          <w:bCs/>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★1.投标文件中提供有效的《样品破坏性测试知情同意书》（格式见附件10）。</w:t>
      </w:r>
      <w:r>
        <w:rPr>
          <w:rFonts w:hint="eastAsia" w:ascii="仿宋" w:hAnsi="仿宋" w:eastAsia="仿宋" w:cs="仿宋"/>
          <w:i/>
          <w:iCs/>
          <w:sz w:val="28"/>
          <w:szCs w:val="28"/>
          <w:u w:val="single"/>
        </w:rPr>
      </w:r>
      <w:r/>
    </w:p>
    <w:p>
      <w:pPr>
        <w:pStyle w:val="971"/>
        <w:ind w:firstLine="560"/>
        <w:jc w:val="left"/>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2.提供《实质性要求响应承诺函》（格式见附件1</w:t>
      </w:r>
      <w:r>
        <w:rPr>
          <w:rFonts w:hint="eastAsia" w:ascii="仿宋" w:hAnsi="仿宋" w:eastAsia="仿宋" w:cs="仿宋"/>
          <w:i/>
          <w:iCs/>
          <w:sz w:val="28"/>
          <w:szCs w:val="28"/>
          <w:u w:val="single"/>
          <w:lang w:val="en-US" w:eastAsia="zh-CN"/>
        </w:rPr>
        <w:t xml:space="preserve">2</w:t>
      </w:r>
      <w:r>
        <w:rPr>
          <w:rFonts w:hint="eastAsia" w:ascii="仿宋" w:hAnsi="仿宋" w:eastAsia="仿宋" w:cs="仿宋"/>
          <w:i/>
          <w:iCs/>
          <w:sz w:val="28"/>
          <w:szCs w:val="28"/>
          <w:u w:val="single"/>
        </w:rPr>
        <w:t xml:space="preserve">）；</w:t>
      </w:r>
      <w:r>
        <w:rPr>
          <w:rFonts w:hint="eastAsia" w:ascii="仿宋" w:hAnsi="仿宋" w:eastAsia="仿宋" w:cs="仿宋"/>
          <w:i/>
          <w:iCs/>
          <w:sz w:val="28"/>
          <w:szCs w:val="28"/>
          <w:u w:val="single"/>
        </w:rPr>
      </w:r>
      <w:r/>
    </w:p>
    <w:p>
      <w:pPr>
        <w:pStyle w:val="971"/>
        <w:ind w:firstLine="560"/>
        <w:jc w:val="left"/>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3.每项产品不得超过对应的单价最高限价（单价最高限价详见第四章采购需求“采购标的清单”）；否则按无效投标处理（提供投标分项报价表，格式见附件2）。</w:t>
      </w:r>
      <w:r>
        <w:rPr>
          <w:rFonts w:hint="eastAsia" w:ascii="仿宋" w:hAnsi="仿宋" w:eastAsia="仿宋" w:cs="仿宋"/>
          <w:i/>
          <w:iCs/>
          <w:sz w:val="28"/>
          <w:szCs w:val="28"/>
          <w:u w:val="single"/>
        </w:rPr>
      </w:r>
      <w:r/>
    </w:p>
    <w:p>
      <w:pPr>
        <w:pStyle w:val="1040"/>
        <w:ind w:firstLine="560"/>
        <w:rPr>
          <w:rFonts w:hint="eastAsia" w:ascii="仿宋" w:hAnsi="仿宋" w:eastAsia="仿宋" w:cs="仿宋"/>
          <w:b/>
          <w:bCs/>
          <w:i/>
          <w:iCs/>
          <w:sz w:val="28"/>
          <w:szCs w:val="28"/>
          <w:u w:val="single"/>
          <w:lang w:val="en-US" w:eastAsia="zh-CN"/>
        </w:rPr>
      </w:pPr>
      <w:r>
        <w:rPr>
          <w:rFonts w:hint="eastAsia" w:ascii="仿宋" w:hAnsi="仿宋" w:eastAsia="仿宋" w:cs="仿宋"/>
          <w:b/>
          <w:bCs/>
          <w:i/>
          <w:iCs/>
          <w:sz w:val="28"/>
          <w:szCs w:val="28"/>
          <w:u w:val="single"/>
          <w:lang w:val="en-US" w:eastAsia="zh-CN"/>
        </w:rPr>
        <w:t xml:space="preserve">（二）包二实质性要求</w:t>
      </w:r>
      <w:r>
        <w:rPr>
          <w:rFonts w:hint="eastAsia" w:ascii="仿宋" w:hAnsi="仿宋" w:eastAsia="仿宋" w:cs="仿宋"/>
          <w:b/>
          <w:bCs/>
          <w:i/>
          <w:iCs/>
          <w:sz w:val="28"/>
          <w:szCs w:val="28"/>
          <w:u w:val="single"/>
          <w:lang w:val="en-US" w:eastAsia="zh-CN"/>
        </w:rPr>
      </w:r>
      <w:r/>
    </w:p>
    <w:p>
      <w:pPr>
        <w:pStyle w:val="1040"/>
        <w:ind w:firstLine="560"/>
        <w:rPr>
          <w:rFonts w:hint="eastAsia" w:ascii="仿宋" w:hAnsi="仿宋" w:eastAsia="仿宋" w:cs="仿宋"/>
          <w:i/>
          <w:sz w:val="28"/>
          <w:szCs w:val="28"/>
          <w:u w:val="single"/>
          <w:lang w:val="en-US" w:eastAsia="zh-CN"/>
        </w:rPr>
      </w:pPr>
      <w:r>
        <w:rPr>
          <w:rFonts w:hint="eastAsia" w:ascii="仿宋" w:hAnsi="仿宋" w:eastAsia="仿宋" w:cs="仿宋"/>
          <w:i/>
          <w:iCs/>
          <w:sz w:val="28"/>
          <w:szCs w:val="28"/>
          <w:u w:val="single"/>
          <w:lang w:eastAsia="zh-CN"/>
        </w:rPr>
        <w:t xml:space="preserve">★</w:t>
      </w:r>
      <w:r>
        <w:rPr>
          <w:rFonts w:hint="eastAsia" w:ascii="仿宋" w:hAnsi="仿宋" w:eastAsia="仿宋" w:cs="仿宋"/>
          <w:i/>
          <w:iCs/>
          <w:sz w:val="28"/>
          <w:szCs w:val="28"/>
          <w:u w:val="single"/>
          <w:lang w:val="en-US" w:eastAsia="zh-CN"/>
        </w:rPr>
        <w:t xml:space="preserve">1.</w:t>
      </w:r>
      <w:r>
        <w:rPr>
          <w:rFonts w:hint="eastAsia" w:ascii="仿宋" w:hAnsi="仿宋" w:eastAsia="仿宋" w:cs="仿宋"/>
          <w:i/>
          <w:sz w:val="28"/>
          <w:szCs w:val="28"/>
          <w:u w:val="single"/>
          <w:lang w:val="en-US" w:eastAsia="zh-CN"/>
        </w:rPr>
        <w:t xml:space="preserve">安全钩符合XF 494-2023《消防用防坠落装备》标准。</w:t>
      </w:r>
      <w:r>
        <w:rPr>
          <w:rFonts w:hint="eastAsia" w:ascii="仿宋" w:hAnsi="仿宋" w:eastAsia="仿宋" w:cs="仿宋"/>
          <w:b/>
          <w:bCs/>
          <w:i/>
          <w:sz w:val="28"/>
          <w:szCs w:val="28"/>
          <w:u w:val="single"/>
          <w:lang w:bidi="ar"/>
        </w:rPr>
        <w:t xml:space="preserve">提供国家认可的检测机构出具的与所投产品型号一致，完整有效的检验（检测）报告（报告中带有CMA标志）</w:t>
      </w:r>
      <w:r>
        <w:rPr>
          <w:rFonts w:hint="eastAsia" w:ascii="仿宋" w:hAnsi="仿宋" w:eastAsia="仿宋" w:cs="仿宋"/>
          <w:b/>
          <w:bCs/>
          <w:i/>
          <w:sz w:val="28"/>
          <w:szCs w:val="28"/>
          <w:u w:val="single"/>
          <w:lang w:eastAsia="zh-CN" w:bidi="ar"/>
        </w:rPr>
        <w:t xml:space="preserve">，</w:t>
      </w:r>
      <w:r>
        <w:rPr>
          <w:rFonts w:hint="eastAsia" w:ascii="仿宋" w:hAnsi="仿宋" w:eastAsia="仿宋" w:cs="仿宋"/>
          <w:b/>
          <w:bCs/>
          <w:i/>
          <w:sz w:val="28"/>
          <w:szCs w:val="28"/>
          <w:u w:val="single"/>
          <w:lang w:val="en-US" w:eastAsia="zh-CN" w:bidi="ar"/>
        </w:rPr>
        <w:t xml:space="preserve">未</w:t>
      </w:r>
      <w:r>
        <w:rPr>
          <w:rFonts w:hint="eastAsia" w:ascii="仿宋" w:hAnsi="仿宋" w:eastAsia="仿宋" w:cs="仿宋"/>
          <w:b/>
          <w:i/>
          <w:sz w:val="28"/>
          <w:szCs w:val="28"/>
          <w:u w:val="single"/>
          <w:lang w:val="en-US" w:eastAsia="zh-CN" w:bidi="ar"/>
        </w:rPr>
        <w:t xml:space="preserve">按要求提供或提供的材料不符合要求，作无效投标处理</w:t>
      </w:r>
      <w:r>
        <w:rPr>
          <w:rFonts w:hint="eastAsia" w:ascii="仿宋" w:hAnsi="仿宋" w:eastAsia="仿宋" w:cs="仿宋"/>
          <w:i/>
          <w:sz w:val="28"/>
          <w:szCs w:val="28"/>
          <w:u w:val="single"/>
          <w:lang w:eastAsia="zh-CN" w:bidi="ar"/>
        </w:rPr>
        <w:t xml:space="preserve">）。</w:t>
      </w:r>
      <w:r>
        <w:rPr>
          <w:rFonts w:hint="eastAsia" w:ascii="仿宋" w:hAnsi="仿宋" w:eastAsia="仿宋" w:cs="仿宋"/>
          <w:i/>
          <w:sz w:val="28"/>
          <w:szCs w:val="28"/>
          <w:u w:val="single"/>
          <w:lang w:val="en-US" w:eastAsia="zh-CN"/>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★2.投标文件中提供有效的《样品破坏性测试知情同意书》（格式见附件10）。</w:t>
      </w:r>
      <w:r>
        <w:rPr>
          <w:rFonts w:hint="eastAsia" w:ascii="仿宋" w:hAnsi="仿宋" w:eastAsia="仿宋" w:cs="仿宋"/>
          <w:i/>
          <w:iCs/>
          <w:sz w:val="28"/>
          <w:szCs w:val="28"/>
          <w:u w:val="single"/>
        </w:rPr>
      </w:r>
      <w:r/>
    </w:p>
    <w:p>
      <w:pPr>
        <w:pStyle w:val="971"/>
        <w:ind w:firstLine="560"/>
        <w:jc w:val="left"/>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3.提供《</w:t>
      </w:r>
      <w:r>
        <w:rPr>
          <w:rFonts w:hint="eastAsia" w:ascii="仿宋" w:hAnsi="仿宋" w:eastAsia="仿宋" w:cs="仿宋"/>
          <w:i/>
          <w:iCs/>
          <w:sz w:val="28"/>
          <w:szCs w:val="28"/>
          <w:u w:val="single"/>
          <w:lang w:val="zh-CN"/>
        </w:rPr>
        <w:t xml:space="preserve">实质性要求响应</w:t>
      </w:r>
      <w:r>
        <w:rPr>
          <w:rFonts w:hint="eastAsia" w:ascii="仿宋" w:hAnsi="仿宋" w:eastAsia="仿宋" w:cs="仿宋"/>
          <w:i/>
          <w:iCs/>
          <w:sz w:val="28"/>
          <w:szCs w:val="28"/>
          <w:u w:val="single"/>
        </w:rPr>
        <w:t xml:space="preserve">承诺函》（格式见附件</w:t>
      </w:r>
      <w:r>
        <w:rPr>
          <w:rFonts w:hint="eastAsia" w:ascii="仿宋" w:hAnsi="仿宋" w:eastAsia="仿宋" w:cs="仿宋"/>
          <w:i/>
          <w:iCs/>
          <w:sz w:val="28"/>
          <w:szCs w:val="28"/>
          <w:u w:val="single"/>
          <w:lang w:val="en-US" w:eastAsia="zh-CN"/>
        </w:rPr>
        <w:t xml:space="preserve">12</w:t>
      </w:r>
      <w:r>
        <w:rPr>
          <w:rFonts w:hint="eastAsia" w:ascii="仿宋" w:hAnsi="仿宋" w:eastAsia="仿宋" w:cs="仿宋"/>
          <w:i/>
          <w:iCs/>
          <w:sz w:val="28"/>
          <w:szCs w:val="28"/>
          <w:u w:val="single"/>
        </w:rPr>
        <w:t xml:space="preserve">）；</w:t>
      </w:r>
      <w:r>
        <w:rPr>
          <w:rFonts w:hint="eastAsia" w:ascii="仿宋" w:hAnsi="仿宋" w:eastAsia="仿宋" w:cs="仿宋"/>
          <w:i/>
          <w:iCs/>
          <w:sz w:val="28"/>
          <w:szCs w:val="28"/>
          <w:u w:val="single"/>
        </w:rPr>
      </w:r>
      <w:r/>
    </w:p>
    <w:p>
      <w:pPr>
        <w:pStyle w:val="971"/>
        <w:ind w:firstLine="560"/>
        <w:spacing w:line="360" w:lineRule="auto"/>
        <w:rPr>
          <w:rFonts w:hint="eastAsia" w:ascii="仿宋" w:hAnsi="仿宋" w:eastAsia="仿宋" w:cs="仿宋"/>
          <w:i/>
          <w:iCs/>
          <w:sz w:val="28"/>
          <w:szCs w:val="28"/>
          <w:u w:val="single"/>
        </w:rPr>
      </w:pPr>
      <w:r>
        <w:rPr>
          <w:rFonts w:hint="eastAsia" w:ascii="仿宋" w:hAnsi="仿宋" w:eastAsia="仿宋" w:cs="仿宋"/>
          <w:i/>
          <w:iCs/>
          <w:sz w:val="28"/>
          <w:szCs w:val="28"/>
          <w:u w:val="single"/>
        </w:rPr>
        <w:t xml:space="preserve">4.每项产品不得超过对应的单价最高限价（单价最高限价详见第四章采购需求“采购标的清单”）；否则按无效投标处理（提供投标分项报价表，格式见附件2）。</w:t>
      </w:r>
      <w:r>
        <w:rPr>
          <w:rFonts w:hint="eastAsia" w:ascii="仿宋" w:hAnsi="仿宋" w:eastAsia="仿宋" w:cs="仿宋"/>
          <w:i/>
          <w:iCs/>
          <w:sz w:val="28"/>
          <w:szCs w:val="28"/>
          <w:u w:val="single"/>
        </w:rPr>
      </w:r>
      <w:r/>
    </w:p>
    <w:p>
      <w:pPr>
        <w:pStyle w:val="971"/>
        <w:ind w:firstLine="480"/>
        <w:rPr>
          <w:rFonts w:hint="eastAsia" w:ascii="宋体" w:hAnsi="宋体"/>
          <w:color w:val="000000"/>
          <w:sz w:val="24"/>
          <w:szCs w:val="24"/>
        </w:rPr>
      </w:pPr>
      <w:r>
        <w:rPr>
          <w:rFonts w:hint="eastAsia" w:ascii="宋体" w:hAnsi="宋体"/>
          <w:color w:val="000000"/>
          <w:sz w:val="24"/>
          <w:szCs w:val="24"/>
        </w:rPr>
      </w:r>
      <w:r/>
    </w:p>
    <w:p>
      <w:pPr>
        <w:pStyle w:val="97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71"/>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971"/>
        <w:rPr>
          <w:rFonts w:hint="eastAsia" w:ascii="宋体" w:hAnsi="宋体"/>
          <w:b/>
          <w:color w:val="000000"/>
          <w:sz w:val="28"/>
          <w:szCs w:val="28"/>
        </w:rPr>
      </w:pPr>
      <w:r>
        <w:rPr>
          <w:rFonts w:hint="eastAsia" w:ascii="宋体" w:hAnsi="宋体"/>
          <w:b/>
          <w:color w:val="000000"/>
          <w:sz w:val="28"/>
          <w:szCs w:val="28"/>
        </w:rPr>
      </w:r>
      <w:r/>
    </w:p>
    <w:p>
      <w:pPr>
        <w:pStyle w:val="971"/>
        <w:jc w:val="center"/>
        <w:keepNext/>
        <w:rPr>
          <w:rFonts w:hint="eastAsia" w:ascii="黑体" w:hAnsi="Times New Roman" w:eastAsia="黑体"/>
          <w:bCs/>
          <w:color w:val="000000"/>
          <w:sz w:val="44"/>
          <w:szCs w:val="28"/>
        </w:rPr>
        <w:outlineLvl w:val="0"/>
      </w:pPr>
      <w:r/>
      <w:bookmarkStart w:id="186" w:name="_Toc120614281"/>
      <w:r>
        <w:rPr>
          <w:rFonts w:hint="eastAsia" w:ascii="黑体" w:hAnsi="Times New Roman" w:eastAsia="黑体"/>
          <w:bCs/>
          <w:color w:val="000000"/>
          <w:sz w:val="44"/>
          <w:szCs w:val="28"/>
        </w:rPr>
      </w:r>
      <w:r/>
    </w:p>
    <w:p>
      <w:pPr>
        <w:pStyle w:val="1091"/>
        <w:ind w:left="0" w:firstLine="0"/>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83"/>
        <w:rPr>
          <w:rFonts w:hint="eastAsia"/>
        </w:rPr>
      </w:pPr>
      <w:r>
        <w:rPr>
          <w:rFonts w:hint="eastAsia"/>
        </w:rPr>
      </w:r>
      <w:r/>
    </w:p>
    <w:p>
      <w:pPr>
        <w:pStyle w:val="971"/>
        <w:rPr>
          <w:rFonts w:hint="eastAsia"/>
        </w:rPr>
      </w:pPr>
      <w:r>
        <w:rPr>
          <w:rFonts w:hint="eastAsia"/>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w:t>
      </w:r>
      <w:r>
        <w:rPr>
          <w:rFonts w:hint="eastAsia" w:ascii="仿宋" w:hAnsi="仿宋" w:eastAsia="仿宋" w:cs="Arial"/>
          <w:color w:val="000000"/>
          <w:sz w:val="28"/>
          <w:szCs w:val="28"/>
          <w:lang w:val="en-US" w:eastAsia="zh-CN"/>
        </w:rPr>
        <w:t xml:space="preserve">包1、包2、包3各</w:t>
      </w:r>
      <w:r>
        <w:rPr>
          <w:rFonts w:hint="eastAsia" w:ascii="仿宋" w:hAnsi="仿宋" w:eastAsia="仿宋" w:cs="Arial"/>
          <w:color w:val="000000"/>
          <w:sz w:val="28"/>
          <w:szCs w:val="28"/>
        </w:rPr>
        <w:t xml:space="preserve">选取1名中标候选人。</w:t>
      </w:r>
      <w:r>
        <w:rPr>
          <w:rFonts w:hint="eastAsia" w:ascii="仿宋" w:hAnsi="仿宋" w:eastAsia="仿宋" w:cs="Arial"/>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1616"/>
        <w:gridCol w:w="5591"/>
      </w:tblGrid>
      <w:tr>
        <w:trPr/>
        <w:tc>
          <w:tcPr>
            <w:tcW w:w="1120"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分包</w:t>
            </w:r>
            <w:r>
              <w:rPr>
                <w:rFonts w:ascii="仿宋" w:hAnsi="仿宋" w:eastAsia="仿宋"/>
                <w:color w:val="000000"/>
                <w:sz w:val="28"/>
                <w:szCs w:val="28"/>
              </w:rPr>
              <w:t xml:space="preserve">号</w:t>
            </w:r>
            <w:r>
              <w:rPr>
                <w:rFonts w:hint="eastAsia" w:ascii="仿宋" w:hAnsi="仿宋" w:eastAsia="仿宋"/>
                <w:color w:val="000000"/>
                <w:sz w:val="28"/>
                <w:szCs w:val="28"/>
              </w:rPr>
            </w:r>
            <w:r/>
          </w:p>
        </w:tc>
        <w:tc>
          <w:tcPr>
            <w:tcW w:w="1616"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5591"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1120" w:type="dxa"/>
            <w:vAlign w:val="top"/>
            <w:textDirection w:val="lrTb"/>
            <w:noWrap w:val="false"/>
          </w:tcPr>
          <w:p>
            <w:pPr>
              <w:pStyle w:val="9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1616" w:type="dxa"/>
            <w:vAlign w:val="top"/>
            <w:textDirection w:val="lrTb"/>
            <w:noWrap w:val="false"/>
          </w:tcPr>
          <w:p>
            <w:pPr>
              <w:pStyle w:val="9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5591" w:type="dxa"/>
            <w:vAlign w:val="top"/>
            <w:textDirection w:val="lrTb"/>
            <w:noWrap w:val="false"/>
          </w:tcPr>
          <w:p>
            <w:pPr>
              <w:pStyle w:val="971"/>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r>
        <w:trPr/>
        <w:tc>
          <w:tcPr>
            <w:tcW w:w="1120" w:type="dxa"/>
            <w:vAlign w:val="top"/>
            <w:textDirection w:val="lrTb"/>
            <w:noWrap w:val="false"/>
          </w:tcPr>
          <w:p>
            <w:pPr>
              <w:pStyle w:val="9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W w:w="1616" w:type="dxa"/>
            <w:vAlign w:val="top"/>
            <w:textDirection w:val="lrTb"/>
            <w:noWrap w:val="false"/>
          </w:tcPr>
          <w:p>
            <w:pPr>
              <w:pStyle w:val="971"/>
              <w:jc w:val="center"/>
              <w:spacing w:line="48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eastAsia="zh-CN"/>
              </w:rPr>
            </w:r>
            <w:r/>
          </w:p>
        </w:tc>
        <w:tc>
          <w:tcPr>
            <w:tcW w:w="5591" w:type="dxa"/>
            <w:vAlign w:val="top"/>
            <w:textDirection w:val="lrTb"/>
            <w:noWrap w:val="false"/>
          </w:tcPr>
          <w:p>
            <w:pPr>
              <w:pStyle w:val="971"/>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r>
        <w:trPr/>
        <w:tc>
          <w:tcPr>
            <w:tcW w:w="1120" w:type="dxa"/>
            <w:vAlign w:val="top"/>
            <w:textDirection w:val="lrTb"/>
            <w:noWrap w:val="false"/>
          </w:tcPr>
          <w:p>
            <w:pPr>
              <w:pStyle w:val="971"/>
              <w:jc w:val="center"/>
              <w:spacing w:line="48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lang w:eastAsia="zh-CN"/>
              </w:rPr>
            </w:r>
            <w:r/>
          </w:p>
        </w:tc>
        <w:tc>
          <w:tcPr>
            <w:tcW w:w="1616" w:type="dxa"/>
            <w:vAlign w:val="top"/>
            <w:textDirection w:val="lrTb"/>
            <w:noWrap w:val="false"/>
          </w:tcPr>
          <w:p>
            <w:pPr>
              <w:pStyle w:val="971"/>
              <w:jc w:val="center"/>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val="en-US" w:eastAsia="zh-CN"/>
              </w:rPr>
            </w:r>
            <w:r/>
          </w:p>
        </w:tc>
        <w:tc>
          <w:tcPr>
            <w:tcW w:w="5591" w:type="dxa"/>
            <w:vAlign w:val="top"/>
            <w:textDirection w:val="lrTb"/>
            <w:noWrap w:val="false"/>
          </w:tcPr>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ascii="仿宋" w:hAnsi="仿宋" w:eastAsia="仿宋"/>
                <w:color w:val="000000"/>
                <w:sz w:val="28"/>
                <w:szCs w:val="28"/>
              </w:rPr>
            </w:r>
            <w:r/>
          </w:p>
        </w:tc>
      </w:tr>
    </w:tbl>
    <w:p>
      <w:pPr>
        <w:pStyle w:val="971"/>
        <w:ind w:firstLine="514"/>
        <w:jc w:val="left"/>
        <w:spacing w:before="120" w:after="120" w:line="480" w:lineRule="exact"/>
        <w:rPr>
          <w:rFonts w:ascii="仿宋" w:hAnsi="仿宋" w:eastAsia="仿宋"/>
          <w:color w:val="000000"/>
          <w:sz w:val="28"/>
          <w:szCs w:val="28"/>
          <w:highlight w:val="yellow"/>
        </w:rPr>
      </w:pPr>
      <w:r>
        <w:rPr>
          <w:rFonts w:hint="eastAsia" w:ascii="仿宋" w:hAnsi="仿宋" w:eastAsia="仿宋"/>
          <w:b/>
          <w:color w:val="000000"/>
          <w:sz w:val="28"/>
          <w:szCs w:val="28"/>
        </w:rPr>
        <w:t xml:space="preserve">政府采购政策功能落实</w:t>
      </w:r>
      <w:r>
        <w:rPr>
          <w:rFonts w:ascii="仿宋" w:hAnsi="仿宋" w:eastAsia="仿宋"/>
          <w:color w:val="000000"/>
          <w:sz w:val="28"/>
          <w:szCs w:val="28"/>
          <w:highlight w:val="yellow"/>
        </w:rPr>
      </w:r>
      <w:r/>
    </w:p>
    <w:p>
      <w:pPr>
        <w:pStyle w:val="971"/>
        <w:ind w:firstLine="514"/>
        <w:jc w:val="left"/>
        <w:spacing w:before="120" w:after="120" w:line="48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lang w:val="en-US" w:eastAsia="zh-CN"/>
        </w:rPr>
        <w:t xml:space="preserve">1、本</w:t>
      </w:r>
      <w:r>
        <w:rPr>
          <w:rFonts w:hint="eastAsia" w:ascii="仿宋" w:hAnsi="仿宋" w:eastAsia="仿宋"/>
          <w:b/>
          <w:bCs/>
          <w:color w:val="000000"/>
          <w:sz w:val="28"/>
          <w:szCs w:val="28"/>
          <w:highlight w:val="none"/>
        </w:rPr>
        <w:t xml:space="preserve">项目</w:t>
      </w:r>
      <w:r>
        <w:rPr>
          <w:rFonts w:hint="eastAsia" w:ascii="仿宋" w:hAnsi="仿宋" w:eastAsia="仿宋"/>
          <w:b/>
          <w:bCs/>
          <w:color w:val="000000"/>
          <w:sz w:val="28"/>
          <w:szCs w:val="28"/>
          <w:highlight w:val="none"/>
          <w:lang w:val="en-US" w:eastAsia="zh-CN"/>
        </w:rPr>
        <w:t xml:space="preserve">所有包均</w:t>
      </w:r>
      <w:r>
        <w:rPr>
          <w:rFonts w:hint="eastAsia" w:ascii="仿宋" w:hAnsi="仿宋" w:eastAsia="仿宋"/>
          <w:b/>
          <w:bCs/>
          <w:color w:val="000000"/>
          <w:sz w:val="28"/>
          <w:szCs w:val="28"/>
          <w:highlight w:val="none"/>
        </w:rPr>
        <w:t xml:space="preserve">专门</w:t>
      </w:r>
      <w:r>
        <w:rPr>
          <w:rFonts w:ascii="仿宋" w:hAnsi="仿宋" w:eastAsia="仿宋"/>
          <w:b/>
          <w:bCs/>
          <w:color w:val="000000"/>
          <w:sz w:val="28"/>
          <w:szCs w:val="28"/>
          <w:highlight w:val="none"/>
        </w:rPr>
        <w:t xml:space="preserve">面向中小微</w:t>
      </w:r>
      <w:r>
        <w:rPr>
          <w:rFonts w:hint="eastAsia" w:ascii="仿宋" w:hAnsi="仿宋" w:eastAsia="仿宋"/>
          <w:b/>
          <w:bCs/>
          <w:color w:val="000000"/>
          <w:sz w:val="28"/>
          <w:szCs w:val="28"/>
          <w:highlight w:val="none"/>
        </w:rPr>
        <w:t xml:space="preserve">型企业</w:t>
      </w:r>
      <w:r>
        <w:rPr>
          <w:rFonts w:ascii="仿宋" w:hAnsi="仿宋" w:eastAsia="仿宋"/>
          <w:b/>
          <w:bCs/>
          <w:color w:val="000000"/>
          <w:sz w:val="28"/>
          <w:szCs w:val="28"/>
          <w:highlight w:val="none"/>
        </w:rPr>
        <w:t xml:space="preserve">采购，</w:t>
      </w:r>
      <w:r>
        <w:rPr>
          <w:rFonts w:hint="eastAsia" w:ascii="仿宋" w:hAnsi="仿宋" w:eastAsia="仿宋"/>
          <w:b/>
          <w:bCs/>
          <w:color w:val="000000"/>
          <w:sz w:val="28"/>
          <w:szCs w:val="28"/>
          <w:highlight w:val="none"/>
        </w:rPr>
        <w:t xml:space="preserve">供应商不再</w:t>
      </w:r>
      <w:r>
        <w:rPr>
          <w:rFonts w:ascii="仿宋" w:hAnsi="仿宋" w:eastAsia="仿宋"/>
          <w:b/>
          <w:bCs/>
          <w:color w:val="000000"/>
          <w:sz w:val="28"/>
          <w:szCs w:val="28"/>
          <w:highlight w:val="none"/>
        </w:rPr>
        <w:t xml:space="preserve">享受</w:t>
      </w:r>
      <w:r>
        <w:rPr>
          <w:rFonts w:hint="eastAsia" w:ascii="仿宋" w:hAnsi="仿宋" w:eastAsia="仿宋"/>
          <w:b/>
          <w:bCs/>
          <w:color w:val="000000"/>
          <w:sz w:val="28"/>
          <w:szCs w:val="28"/>
          <w:highlight w:val="none"/>
          <w:lang w:val="en-US" w:eastAsia="zh-CN"/>
        </w:rPr>
        <w:t xml:space="preserve">中小微型企业</w:t>
      </w:r>
      <w:r>
        <w:rPr>
          <w:rFonts w:ascii="仿宋" w:hAnsi="仿宋" w:eastAsia="仿宋"/>
          <w:b/>
          <w:bCs/>
          <w:color w:val="000000"/>
          <w:sz w:val="28"/>
          <w:szCs w:val="28"/>
          <w:highlight w:val="none"/>
        </w:rPr>
        <w:t xml:space="preserve">价格扣除。</w:t>
      </w:r>
      <w:r>
        <w:rPr>
          <w:rFonts w:hint="eastAsia" w:ascii="仿宋" w:hAnsi="仿宋" w:eastAsia="仿宋"/>
          <w:b/>
          <w:bCs/>
          <w:color w:val="000000"/>
          <w:sz w:val="28"/>
          <w:szCs w:val="28"/>
          <w:highlight w:val="none"/>
        </w:rPr>
      </w:r>
      <w:r/>
    </w:p>
    <w:p>
      <w:pPr>
        <w:pStyle w:val="1052"/>
        <w:rPr>
          <w:rFonts w:hint="eastAsia" w:ascii="仿宋" w:hAnsi="仿宋" w:eastAsia="仿宋" w:cs="Times New Roman"/>
          <w:b w:val="0"/>
          <w:bCs w:val="0"/>
          <w:color w:val="000000"/>
          <w:sz w:val="28"/>
          <w:szCs w:val="28"/>
          <w:highlight w:val="none"/>
          <w:lang w:val="en-US" w:eastAsia="zh-CN" w:bidi="ar-SA"/>
        </w:rPr>
      </w:pPr>
      <w:r>
        <w:rPr>
          <w:rFonts w:hint="eastAsia" w:ascii="仿宋" w:hAnsi="仿宋" w:eastAsia="仿宋" w:cs="Times New Roman"/>
          <w:b w:val="0"/>
          <w:bCs w:val="0"/>
          <w:color w:val="000000"/>
          <w:sz w:val="28"/>
          <w:szCs w:val="28"/>
          <w:highlight w:val="none"/>
          <w:lang w:val="en-US" w:eastAsia="zh-CN" w:bidi="ar-SA"/>
        </w:rPr>
        <w:t xml:space="preserve">2、采购本国产品的支持政策</w:t>
      </w:r>
      <w:r>
        <w:rPr>
          <w:rFonts w:hint="eastAsia" w:ascii="仿宋" w:hAnsi="仿宋" w:eastAsia="仿宋" w:cs="Times New Roman"/>
          <w:b w:val="0"/>
          <w:bCs w:val="0"/>
          <w:color w:val="000000"/>
          <w:sz w:val="28"/>
          <w:szCs w:val="28"/>
          <w:highlight w:val="none"/>
          <w:lang w:val="en-US" w:eastAsia="zh-CN" w:bidi="ar-SA"/>
        </w:rPr>
      </w:r>
      <w:r/>
    </w:p>
    <w:p>
      <w:pPr>
        <w:pStyle w:val="1052"/>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Times New Roman"/>
          <w:color w:val="000000"/>
          <w:sz w:val="28"/>
          <w:szCs w:val="28"/>
          <w:highlight w:val="none"/>
          <w:lang w:val="en-US" w:eastAsia="zh-CN" w:bidi="ar-SA"/>
        </w:rPr>
      </w:r>
      <w:r/>
    </w:p>
    <w:p>
      <w:pPr>
        <w:pStyle w:val="1052"/>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Times New Roman"/>
          <w:color w:val="000000"/>
          <w:sz w:val="28"/>
          <w:szCs w:val="28"/>
          <w:highlight w:val="none"/>
          <w:lang w:val="en-US" w:eastAsia="zh-CN" w:bidi="ar-SA"/>
        </w:rPr>
      </w:r>
      <w:r/>
    </w:p>
    <w:p>
      <w:pPr>
        <w:pStyle w:val="1052"/>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2.3 供应商需按照招标文件的要求提供《关于符合本国产品标准的声明函》（以下简称《声明函》），如不提供将不享受本国产品价格评审优惠。</w:t>
      </w:r>
      <w:r>
        <w:rPr>
          <w:rFonts w:hint="eastAsia" w:ascii="仿宋" w:hAnsi="仿宋" w:eastAsia="仿宋" w:cs="Times New Roman"/>
          <w:color w:val="000000"/>
          <w:sz w:val="28"/>
          <w:szCs w:val="28"/>
          <w:highlight w:val="none"/>
          <w:lang w:val="en-US" w:eastAsia="zh-CN" w:bidi="ar-SA"/>
        </w:rPr>
      </w:r>
      <w:r/>
    </w:p>
    <w:p>
      <w:pPr>
        <w:pStyle w:val="1052"/>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Times New Roman"/>
          <w:color w:val="000000"/>
          <w:sz w:val="28"/>
          <w:szCs w:val="28"/>
          <w:highlight w:val="none"/>
          <w:lang w:val="en-US" w:eastAsia="zh-CN" w:bidi="ar-SA"/>
        </w:rPr>
      </w:r>
      <w:r/>
    </w:p>
    <w:p>
      <w:pPr>
        <w:pStyle w:val="1052"/>
        <w:rPr>
          <w:rFonts w:hint="eastAsia"/>
        </w:rPr>
      </w:pPr>
      <w:r>
        <w:rPr>
          <w:rFonts w:hint="eastAsia" w:ascii="仿宋" w:hAnsi="仿宋" w:eastAsia="仿宋" w:cs="Times New Roman"/>
          <w:color w:val="000000"/>
          <w:sz w:val="28"/>
          <w:szCs w:val="28"/>
          <w:highlight w:val="none"/>
          <w:lang w:val="en-US" w:eastAsia="zh-CN" w:bidi="ar-SA"/>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rPr>
      </w:r>
      <w:r/>
    </w:p>
    <w:p>
      <w:pPr>
        <w:pStyle w:val="971"/>
        <w:ind w:firstLine="562"/>
        <w:jc w:val="center"/>
        <w:spacing w:before="120" w:after="120" w:line="480" w:lineRule="exact"/>
        <w:rPr>
          <w:rFonts w:hint="eastAsia" w:ascii="仿宋" w:hAnsi="仿宋" w:eastAsia="仿宋"/>
          <w:b/>
          <w:color w:val="000000"/>
          <w:sz w:val="28"/>
          <w:szCs w:val="28"/>
          <w:highlight w:val="yellow"/>
          <w:lang w:eastAsia="zh-CN"/>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包一</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highlight w:val="yellow"/>
          <w:lang w:eastAsia="zh-CN"/>
        </w:rPr>
      </w:r>
      <w:r/>
    </w:p>
    <w:p>
      <w:pPr>
        <w:pStyle w:val="1064"/>
        <w:numPr>
          <w:ilvl w:val="0"/>
          <w:numId w:val="0"/>
        </w:numPr>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971"/>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971"/>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rPr>
          <w:rFonts w:ascii="仿宋" w:hAnsi="仿宋" w:eastAsia="仿宋"/>
          <w:b/>
          <w:sz w:val="28"/>
          <w:szCs w:val="28"/>
          <w:highlight w:val="none"/>
          <w:lang w:val="en-US" w:eastAsia="zh-CN"/>
        </w:rPr>
      </w:r>
      <w:r/>
    </w:p>
    <w:p>
      <w:pPr>
        <w:pStyle w:val="971"/>
        <w:numPr>
          <w:ilvl w:val="0"/>
          <w:numId w:val="0"/>
        </w:numPr>
        <w:jc w:val="left"/>
        <w:spacing w:before="120" w:after="120" w:line="480" w:lineRule="exact"/>
        <w:rPr>
          <w:rFonts w:ascii="仿宋" w:hAnsi="仿宋" w:eastAsia="仿宋"/>
          <w:b/>
          <w:sz w:val="28"/>
          <w:szCs w:val="28"/>
          <w:highlight w:val="none"/>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rPr>
        <w:t xml:space="preserve">分</w:t>
      </w:r>
      <w:r>
        <w:rPr>
          <w:rFonts w:ascii="仿宋" w:hAnsi="仿宋" w:eastAsia="仿宋"/>
          <w:b/>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0"/>
        <w:gridCol w:w="1179"/>
        <w:gridCol w:w="5366"/>
        <w:gridCol w:w="811"/>
        <w:gridCol w:w="667"/>
        <w:gridCol w:w="851"/>
      </w:tblGrid>
      <w:tr>
        <w:trPr>
          <w:trHeight w:val="1160"/>
        </w:trPr>
        <w:tc>
          <w:tcPr>
            <w:tcW w:w="59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179"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5366"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811"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667"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590" w:type="dxa"/>
            <w:vAlign w:val="center"/>
            <w:textDirection w:val="lrTb"/>
            <w:noWrap w:val="false"/>
          </w:tcPr>
          <w:p>
            <w:pPr>
              <w:pStyle w:val="971"/>
              <w:jc w:val="center"/>
              <w:spacing w:before="120" w:after="120" w:line="48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1179" w:type="dxa"/>
            <w:vAlign w:val="center"/>
            <w:textDirection w:val="lrTb"/>
            <w:noWrap w:val="false"/>
          </w:tcPr>
          <w:p>
            <w:pPr>
              <w:pStyle w:val="971"/>
              <w:jc w:val="center"/>
              <w:spacing w:line="360" w:lineRule="exact"/>
              <w:rPr>
                <w:rFonts w:hint="eastAsia" w:ascii="宋体" w:hAnsi="宋体" w:cs="宋体"/>
                <w:b/>
                <w:szCs w:val="21"/>
              </w:rPr>
            </w:pPr>
            <w:r>
              <w:rPr>
                <w:rFonts w:hint="eastAsia" w:ascii="宋体" w:hAnsi="宋体" w:cs="宋体"/>
                <w:szCs w:val="21"/>
              </w:rPr>
              <w:t xml:space="preserve">技术响应</w:t>
            </w:r>
            <w:r>
              <w:rPr>
                <w:rFonts w:hint="eastAsia" w:ascii="宋体" w:hAnsi="宋体" w:cs="宋体"/>
                <w:b/>
                <w:szCs w:val="21"/>
              </w:rPr>
            </w:r>
            <w:r/>
          </w:p>
        </w:tc>
        <w:tc>
          <w:tcPr>
            <w:tcW w:w="5366" w:type="dxa"/>
            <w:vAlign w:val="center"/>
            <w:textDirection w:val="lrTb"/>
            <w:noWrap w:val="false"/>
          </w:tcPr>
          <w:p>
            <w:pPr>
              <w:pStyle w:val="971"/>
              <w:jc w:val="left"/>
              <w:spacing w:line="360" w:lineRule="exact"/>
              <w:rPr>
                <w:rFonts w:hint="eastAsia"/>
                <w:szCs w:val="21"/>
              </w:rPr>
            </w:pPr>
            <w:r>
              <w:rPr>
                <w:rFonts w:hint="eastAsia"/>
                <w:szCs w:val="21"/>
              </w:rPr>
              <w:t xml:space="preserve">所投产品所有技术条款完全响应招标文件要求的得28分；本项最低分0分，最高分28分。</w:t>
            </w:r>
            <w:r>
              <w:rPr>
                <w:rFonts w:hint="eastAsia"/>
                <w:szCs w:val="21"/>
              </w:rPr>
            </w:r>
            <w:r/>
          </w:p>
          <w:p>
            <w:pPr>
              <w:pStyle w:val="971"/>
              <w:jc w:val="left"/>
              <w:spacing w:line="360" w:lineRule="exact"/>
              <w:rPr>
                <w:rFonts w:hint="eastAsia" w:ascii="宋体" w:hAnsi="宋体" w:cs="宋体"/>
                <w:szCs w:val="21"/>
              </w:rPr>
            </w:pPr>
            <w:r>
              <w:rPr>
                <w:rFonts w:hint="eastAsia"/>
                <w:szCs w:val="21"/>
              </w:rPr>
              <w:t xml:space="preserve">标记“▲”为重要技术条款，重要技术条款不响应的，每条扣0.3分。无标记为一般技术条款，一般技术条款不响应的，每条扣0.1分。</w:t>
            </w:r>
            <w:r>
              <w:rPr>
                <w:rFonts w:hint="eastAsia" w:ascii="宋体" w:hAnsi="宋体" w:cs="宋体"/>
                <w:szCs w:val="21"/>
              </w:rPr>
              <w:t xml:space="preserve">包内所有产品的参数响应按照上述评分规则累计评审。</w:t>
            </w:r>
            <w:r>
              <w:rPr>
                <w:rFonts w:hint="eastAsia" w:ascii="宋体" w:hAnsi="宋体" w:cs="宋体"/>
                <w:szCs w:val="21"/>
              </w:rPr>
            </w:r>
            <w:r/>
          </w:p>
          <w:p>
            <w:pPr>
              <w:pStyle w:val="971"/>
              <w:jc w:val="left"/>
              <w:spacing w:line="360" w:lineRule="exact"/>
              <w:rPr>
                <w:rFonts w:hint="eastAsia"/>
                <w:b/>
                <w:bCs/>
                <w:szCs w:val="21"/>
              </w:rPr>
            </w:pPr>
            <w:r>
              <w:rPr>
                <w:rFonts w:hint="eastAsia"/>
                <w:b/>
                <w:bCs/>
                <w:szCs w:val="21"/>
              </w:rPr>
              <w:t xml:space="preserve">注：</w:t>
            </w:r>
            <w:r>
              <w:rPr>
                <w:rFonts w:hint="eastAsia"/>
                <w:b/>
                <w:bCs/>
                <w:szCs w:val="21"/>
              </w:rPr>
            </w:r>
            <w:r/>
          </w:p>
          <w:p>
            <w:pPr>
              <w:pStyle w:val="971"/>
              <w:jc w:val="left"/>
              <w:spacing w:line="360" w:lineRule="exact"/>
              <w:rPr>
                <w:rFonts w:hint="eastAsia"/>
                <w:szCs w:val="21"/>
              </w:rPr>
            </w:pPr>
            <w:r>
              <w:rPr>
                <w:rFonts w:hint="eastAsia"/>
                <w:szCs w:val="21"/>
              </w:rPr>
              <w:t xml:space="preserve">①凡标有最低一级序号的指标项即为一项技术条款，无论是否隶属于上一级编号；</w:t>
            </w:r>
            <w:r>
              <w:rPr>
                <w:rFonts w:hint="eastAsia"/>
                <w:szCs w:val="21"/>
              </w:rPr>
            </w:r>
            <w:r/>
          </w:p>
          <w:p>
            <w:pPr>
              <w:pStyle w:val="971"/>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rPr>
                <w:szCs w:val="21"/>
              </w:rPr>
              <w:t xml:space="preserve">②</w:t>
            </w:r>
            <w:r>
              <w:rPr>
                <w:rFonts w:hint="eastAsia" w:ascii="宋体" w:hAnsi="宋体" w:cs="宋体"/>
                <w:szCs w:val="21"/>
              </w:rPr>
              <w:fldChar w:fldCharType="end"/>
            </w:r>
            <w:r>
              <w:rPr>
                <w:rFonts w:hint="eastAsia" w:ascii="宋体" w:hAnsi="宋体" w:cs="宋体"/>
                <w:szCs w:val="21"/>
              </w:rPr>
              <w:t xml:space="preserve">投标人需对第四部分采购需求中的采购清单内所有技术参数要求进行逐条响应，在《</w:t>
            </w:r>
            <w:r>
              <w:rPr>
                <w:rFonts w:hint="eastAsia" w:ascii="宋体" w:hAnsi="宋体" w:cs="宋体"/>
                <w:szCs w:val="21"/>
                <w:highlight w:val="none"/>
              </w:rPr>
              <w:t xml:space="preserve">技术要求响应及偏离表》中如实详细填列所投产品的参数，</w:t>
            </w:r>
            <w:r>
              <w:rPr>
                <w:rFonts w:hint="eastAsia"/>
                <w:szCs w:val="21"/>
                <w:highlight w:val="none"/>
              </w:rPr>
              <w:t xml:space="preserve">并在表中详细标明相应技术支持资料所在投标文件中的具体页码和位置。如因未在《</w:t>
            </w:r>
            <w:r>
              <w:rPr>
                <w:rFonts w:hint="eastAsia" w:ascii="宋体" w:hAnsi="宋体" w:cs="宋体"/>
                <w:szCs w:val="21"/>
                <w:highlight w:val="none"/>
              </w:rPr>
              <w:t xml:space="preserve">技术要求响应及偏离表</w:t>
            </w:r>
            <w:r>
              <w:rPr>
                <w:rFonts w:hint="eastAsia"/>
                <w:szCs w:val="21"/>
                <w:highlight w:val="none"/>
              </w:rPr>
              <w:t xml:space="preserve">》中注明技术</w:t>
            </w:r>
            <w:r>
              <w:rPr>
                <w:rFonts w:hint="eastAsia"/>
                <w:szCs w:val="21"/>
              </w:rPr>
              <w:t xml:space="preserve">支持资料具体页码和位置导致本项不得分的，由此产生的后果由供应商自行承担。</w:t>
            </w:r>
            <w:r>
              <w:rPr>
                <w:rFonts w:hint="eastAsia" w:ascii="宋体" w:hAnsi="宋体" w:cs="宋体"/>
                <w:szCs w:val="21"/>
              </w:rPr>
            </w:r>
            <w:r/>
          </w:p>
          <w:p>
            <w:pPr>
              <w:pStyle w:val="971"/>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 MERGEFORMAT </w:instrText>
            </w:r>
            <w:r>
              <w:rPr>
                <w:rFonts w:hint="eastAsia" w:ascii="宋体" w:hAnsi="宋体" w:cs="宋体"/>
                <w:szCs w:val="21"/>
              </w:rPr>
              <w:fldChar w:fldCharType="separate"/>
            </w:r>
            <w:r>
              <w:rPr>
                <w:szCs w:val="21"/>
              </w:rPr>
              <w:t xml:space="preserve">③</w:t>
            </w:r>
            <w:r>
              <w:rPr>
                <w:rFonts w:hint="eastAsia" w:ascii="宋体" w:hAnsi="宋体" w:cs="宋体"/>
                <w:szCs w:val="21"/>
              </w:rPr>
              <w:fldChar w:fldCharType="end"/>
            </w:r>
            <w:r>
              <w:rPr>
                <w:rFonts w:hint="eastAsia"/>
                <w:szCs w:val="21"/>
              </w:rPr>
              <w:t xml:space="preserve">除特别说明外，采购文件技术参数中标注“▲”的条款均需在投标文件内提供技术支持资料</w:t>
            </w:r>
            <w:r>
              <w:rPr>
                <w:rFonts w:hint="eastAsia" w:ascii="宋体" w:hAnsi="宋体" w:cs="宋体"/>
                <w:szCs w:val="21"/>
              </w:rPr>
              <w:t xml:space="preserve">（技术支持资料是指：检测检验报告、彩页、设备生产厂家证明、手册、白皮书等任意一项）复印件并加盖投标人公章，来印证是否响应采购需求的参数内容。若未提供或所提供技术支持资料不完整、不清晰等问题，即便投标文件中已承诺响应采购需求的，评审时也不予采信。</w:t>
            </w:r>
            <w:r>
              <w:rPr>
                <w:rFonts w:hint="eastAsia" w:ascii="宋体" w:hAnsi="宋体" w:cs="宋体"/>
                <w:szCs w:val="21"/>
              </w:rPr>
            </w:r>
            <w:r/>
          </w:p>
          <w:p>
            <w:pPr>
              <w:pStyle w:val="971"/>
              <w:jc w:val="left"/>
              <w:spacing w:line="360" w:lineRule="exact"/>
              <w:rPr>
                <w:rFonts w:hint="eastAsia"/>
                <w:szCs w:val="21"/>
              </w:rPr>
            </w:pPr>
            <w:r>
              <w:rPr>
                <w:rFonts w:hint="eastAsia"/>
                <w:szCs w:val="21"/>
              </w:rPr>
              <w:fldChar w:fldCharType="begin"/>
            </w:r>
            <w:r>
              <w:rPr>
                <w:rFonts w:hint="eastAsia"/>
                <w:szCs w:val="21"/>
              </w:rPr>
              <w:instrText xml:space="preserve"> = 4 \* GB3 \* MERGEFORMAT </w:instrText>
            </w:r>
            <w:r>
              <w:rPr>
                <w:rFonts w:hint="eastAsia"/>
                <w:szCs w:val="21"/>
              </w:rPr>
              <w:fldChar w:fldCharType="separate"/>
            </w:r>
            <w:r>
              <w:rPr>
                <w:szCs w:val="21"/>
              </w:rPr>
              <w:t xml:space="preserve">④</w:t>
            </w:r>
            <w:r>
              <w:rPr>
                <w:rFonts w:hint="eastAsia"/>
                <w:szCs w:val="21"/>
              </w:rPr>
              <w:fldChar w:fldCharType="end"/>
            </w:r>
            <w:r>
              <w:rPr>
                <w:rFonts w:hint="eastAsia"/>
                <w:szCs w:val="21"/>
              </w:rPr>
              <w:t xml:space="preserve">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w:t>
            </w:r>
            <w:r>
              <w:rPr>
                <w:rFonts w:hint="eastAsia"/>
                <w:szCs w:val="21"/>
              </w:rPr>
            </w:r>
            <w:r/>
          </w:p>
          <w:p>
            <w:pPr>
              <w:pStyle w:val="971"/>
              <w:jc w:val="left"/>
              <w:spacing w:line="360" w:lineRule="exact"/>
              <w:rPr>
                <w:rFonts w:hint="eastAsia"/>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szCs w:val="21"/>
              </w:rPr>
              <w:t xml:space="preserve">⑤</w:t>
            </w:r>
            <w:r>
              <w:rPr>
                <w:rFonts w:hint="eastAsia" w:ascii="宋体" w:hAnsi="宋体" w:cs="宋体"/>
                <w:szCs w:val="21"/>
              </w:rPr>
              <w:fldChar w:fldCharType="end"/>
            </w:r>
            <w:r>
              <w:rPr>
                <w:rFonts w:hint="eastAsia" w:ascii="宋体" w:hAnsi="宋体" w:cs="宋体"/>
                <w:szCs w:val="21"/>
              </w:rPr>
              <w:t xml:space="preserve">就采购需求中技术参数未明确要求需要通过技术支持资料来印证是否响应采购需求的参数内容，以投标文</w:t>
            </w:r>
            <w:r>
              <w:rPr>
                <w:rFonts w:hint="eastAsia" w:ascii="宋体" w:hAnsi="宋体" w:cs="宋体"/>
                <w:szCs w:val="21"/>
                <w:highlight w:val="none"/>
              </w:rPr>
              <w:t xml:space="preserve">件技术要求响应及偏离表响应的</w:t>
            </w:r>
            <w:r>
              <w:rPr>
                <w:rFonts w:hint="eastAsia" w:ascii="宋体" w:hAnsi="宋体" w:cs="宋体"/>
                <w:szCs w:val="21"/>
              </w:rPr>
              <w:t xml:space="preserve">内容为准，其他技术支持资料作为评审参考。</w:t>
            </w:r>
            <w:r>
              <w:rPr>
                <w:rFonts w:hint="eastAsia"/>
                <w:szCs w:val="21"/>
              </w:rPr>
            </w:r>
            <w:r/>
          </w:p>
        </w:tc>
        <w:tc>
          <w:tcPr>
            <w:tcW w:w="811" w:type="dxa"/>
            <w:vAlign w:val="center"/>
            <w:textDirection w:val="lrTb"/>
            <w:noWrap w:val="false"/>
          </w:tcPr>
          <w:p>
            <w:pPr>
              <w:pStyle w:val="971"/>
              <w:jc w:val="center"/>
              <w:spacing w:before="120" w:after="120" w:line="480" w:lineRule="exact"/>
              <w:rPr>
                <w:rFonts w:ascii="宋体" w:hAnsi="宋体" w:cs="宋体"/>
                <w:b/>
                <w:szCs w:val="21"/>
              </w:rPr>
            </w:pPr>
            <w:r>
              <w:rPr>
                <w:rFonts w:hint="eastAsia" w:ascii="宋体" w:hAnsi="宋体" w:cs="宋体"/>
                <w:b/>
                <w:szCs w:val="21"/>
              </w:rPr>
              <w:t xml:space="preserve">28</w:t>
            </w:r>
            <w:r>
              <w:rPr>
                <w:rFonts w:ascii="宋体" w:hAnsi="宋体" w:cs="宋体"/>
                <w:b/>
                <w:szCs w:val="21"/>
              </w:rPr>
            </w:r>
            <w:r/>
          </w:p>
        </w:tc>
        <w:tc>
          <w:tcPr>
            <w:tcW w:w="667" w:type="dxa"/>
            <w:vAlign w:val="center"/>
            <w:textDirection w:val="lrTb"/>
            <w:noWrap w:val="false"/>
          </w:tcPr>
          <w:p>
            <w:pPr>
              <w:pStyle w:val="971"/>
              <w:jc w:val="center"/>
              <w:spacing w:before="120" w:after="120" w:line="480" w:lineRule="exact"/>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r>
        <w:trPr/>
        <w:tc>
          <w:tcPr>
            <w:tcW w:w="59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rPr>
                <w:rFonts w:hint="eastAsia" w:ascii="仿宋" w:hAnsi="仿宋" w:eastAsia="仿宋"/>
                <w:b/>
                <w:szCs w:val="21"/>
              </w:rPr>
            </w:r>
            <w:r/>
          </w:p>
        </w:tc>
        <w:tc>
          <w:tcPr>
            <w:tcW w:w="1179" w:type="dxa"/>
            <w:vAlign w:val="center"/>
            <w:textDirection w:val="lrTb"/>
            <w:noWrap w:val="false"/>
          </w:tcPr>
          <w:p>
            <w:pPr>
              <w:pStyle w:val="971"/>
              <w:jc w:val="center"/>
              <w:spacing w:line="360" w:lineRule="exact"/>
              <w:rPr>
                <w:rFonts w:ascii="仿宋" w:hAnsi="仿宋" w:eastAsia="仿宋"/>
                <w:b/>
                <w:szCs w:val="21"/>
              </w:rPr>
            </w:pPr>
            <w:r>
              <w:rPr>
                <w:szCs w:val="21"/>
              </w:rPr>
              <w:t xml:space="preserve">样品综合性能</w:t>
            </w:r>
            <w:r>
              <w:rPr>
                <w:rFonts w:ascii="仿宋" w:hAnsi="仿宋" w:eastAsia="仿宋"/>
                <w:b/>
                <w:szCs w:val="21"/>
              </w:rPr>
            </w:r>
            <w:r/>
          </w:p>
        </w:tc>
        <w:tc>
          <w:tcPr>
            <w:tcW w:w="5366" w:type="dxa"/>
            <w:vAlign w:val="top"/>
            <w:textDirection w:val="lrTb"/>
            <w:noWrap w:val="false"/>
          </w:tcPr>
          <w:p>
            <w:pPr>
              <w:pStyle w:val="971"/>
              <w:ind w:left="63"/>
              <w:jc w:val="left"/>
              <w:spacing w:line="360" w:lineRule="exact"/>
              <w:rPr>
                <w:szCs w:val="21"/>
              </w:rPr>
            </w:pPr>
            <w:r>
              <w:rPr>
                <w:szCs w:val="21"/>
              </w:rPr>
              <w:t xml:space="preserve">评委对投</w:t>
            </w:r>
            <w:r>
              <w:rPr>
                <w:rFonts w:ascii="Times New Roman" w:hAnsi="Times New Roman" w:eastAsia="宋体" w:cs="Times New Roman"/>
                <w:szCs w:val="21"/>
              </w:rPr>
              <w:t xml:space="preserve">标人所提供</w:t>
            </w:r>
            <w:r>
              <w:rPr>
                <w:rFonts w:ascii="Times New Roman" w:hAnsi="Times New Roman" w:eastAsia="宋体" w:cs="Times New Roman"/>
                <w:szCs w:val="21"/>
                <w:lang w:bidi="ar"/>
              </w:rPr>
              <w:t xml:space="preserve">消防员隔热防护服</w:t>
            </w:r>
            <w:r>
              <w:rPr>
                <w:rFonts w:ascii="Times New Roman" w:hAnsi="Times New Roman" w:eastAsia="宋体" w:cs="Times New Roman"/>
                <w:szCs w:val="21"/>
                <w:lang w:eastAsia="zh-CN" w:bidi="ar"/>
              </w:rPr>
              <w:t xml:space="preserve">、</w:t>
            </w:r>
            <w:r>
              <w:rPr>
                <w:rFonts w:ascii="Times New Roman" w:hAnsi="Times New Roman" w:eastAsia="宋体" w:cs="Times New Roman"/>
                <w:b w:val="0"/>
                <w:bCs w:val="0"/>
                <w:szCs w:val="21"/>
                <w:lang w:bidi="ar"/>
              </w:rPr>
              <w:t xml:space="preserve">一级化学防护服</w:t>
            </w:r>
            <w:r>
              <w:rPr>
                <w:rFonts w:ascii="Times New Roman" w:hAnsi="Times New Roman" w:eastAsia="宋体" w:cs="Times New Roman"/>
                <w:b w:val="0"/>
                <w:bCs w:val="0"/>
                <w:szCs w:val="21"/>
                <w:lang w:eastAsia="zh-CN" w:bidi="ar"/>
              </w:rPr>
              <w:t xml:space="preserve">、</w:t>
            </w:r>
            <w:r>
              <w:rPr>
                <w:rFonts w:ascii="Times New Roman" w:hAnsi="Times New Roman" w:eastAsia="宋体" w:cs="Times New Roman"/>
                <w:szCs w:val="21"/>
                <w:lang w:bidi="ar"/>
              </w:rPr>
              <w:t xml:space="preserve">电绝缘装具</w:t>
            </w:r>
            <w:r>
              <w:rPr>
                <w:rFonts w:ascii="Times New Roman" w:hAnsi="Times New Roman" w:eastAsia="宋体" w:cs="Times New Roman"/>
                <w:szCs w:val="21"/>
                <w:lang w:eastAsia="zh-CN" w:bidi="ar"/>
              </w:rPr>
              <w:t xml:space="preserve">、</w:t>
            </w:r>
            <w:r>
              <w:rPr>
                <w:rFonts w:ascii="Times New Roman" w:hAnsi="Times New Roman" w:eastAsia="宋体" w:cs="Times New Roman"/>
                <w:szCs w:val="21"/>
                <w:lang w:bidi="ar"/>
              </w:rPr>
              <w:t xml:space="preserve">消防员降温背心</w:t>
            </w:r>
            <w:r>
              <w:rPr>
                <w:rFonts w:ascii="Times New Roman" w:hAnsi="Times New Roman" w:eastAsia="宋体" w:cs="Times New Roman"/>
                <w:szCs w:val="21"/>
              </w:rPr>
              <w:t xml:space="preserve">样品的产品质量、外观、部件结构、使用体验等方面进行</w:t>
            </w:r>
            <w:r>
              <w:rPr>
                <w:szCs w:val="21"/>
              </w:rPr>
              <w:t xml:space="preserve">现场综合评审。</w:t>
            </w:r>
            <w:r>
              <w:rPr>
                <w:rFonts w:hint="eastAsia"/>
                <w:szCs w:val="21"/>
                <w:lang w:val="en-US" w:eastAsia="zh-CN"/>
              </w:rPr>
              <w:t xml:space="preserve">每个样品最高分4分，本项满分16分。</w:t>
            </w:r>
            <w:r>
              <w:rPr>
                <w:szCs w:val="21"/>
              </w:rPr>
            </w:r>
            <w:r/>
          </w:p>
          <w:p>
            <w:pPr>
              <w:pStyle w:val="971"/>
              <w:ind w:left="63"/>
              <w:jc w:val="left"/>
              <w:spacing w:line="360" w:lineRule="exact"/>
              <w:rPr>
                <w:szCs w:val="21"/>
              </w:rPr>
            </w:pPr>
            <w:r>
              <w:rPr>
                <w:szCs w:val="21"/>
              </w:rPr>
              <w:t xml:space="preserve">1</w:t>
            </w:r>
            <w:r>
              <w:rPr>
                <w:rFonts w:hint="eastAsia"/>
                <w:szCs w:val="21"/>
              </w:rPr>
              <w:t xml:space="preserve">.</w:t>
            </w:r>
            <w:r>
              <w:rPr>
                <w:szCs w:val="21"/>
              </w:rPr>
              <w:t xml:space="preserve">产品质量：功能，材质，工艺等。完全符合要求得</w:t>
            </w:r>
            <w:r>
              <w:rPr>
                <w:rFonts w:hint="eastAsia"/>
                <w:szCs w:val="21"/>
              </w:rPr>
              <w:t xml:space="preserve">1</w:t>
            </w:r>
            <w:r>
              <w:rPr>
                <w:szCs w:val="21"/>
              </w:rPr>
              <w:t xml:space="preserve">分；瑕疵（如功能不全面、材质不符合质量要求、工艺较差样品表面毛糙等），每有一处瑕疵扣</w:t>
            </w:r>
            <w:r>
              <w:rPr>
                <w:rFonts w:hint="eastAsia"/>
                <w:szCs w:val="21"/>
                <w:lang w:val="en-US" w:eastAsia="zh-CN"/>
              </w:rPr>
              <w:t xml:space="preserve">0.5</w:t>
            </w:r>
            <w:r>
              <w:rPr>
                <w:szCs w:val="21"/>
              </w:rPr>
              <w:t xml:space="preserve">分，</w:t>
            </w:r>
            <w:r>
              <w:rPr>
                <w:rFonts w:hint="eastAsia"/>
                <w:szCs w:val="21"/>
                <w:lang w:val="en-US" w:eastAsia="zh-CN"/>
              </w:rPr>
              <w:t xml:space="preserve">扣完为止</w:t>
            </w:r>
            <w:r>
              <w:rPr>
                <w:szCs w:val="21"/>
              </w:rPr>
              <w:t xml:space="preserve">。 </w:t>
            </w:r>
            <w:r>
              <w:rPr>
                <w:szCs w:val="21"/>
              </w:rPr>
            </w:r>
            <w:r/>
          </w:p>
          <w:p>
            <w:pPr>
              <w:pStyle w:val="971"/>
              <w:ind w:left="63"/>
              <w:jc w:val="left"/>
              <w:spacing w:line="360" w:lineRule="exact"/>
              <w:rPr>
                <w:szCs w:val="21"/>
              </w:rPr>
            </w:pPr>
            <w:r>
              <w:rPr>
                <w:szCs w:val="21"/>
              </w:rPr>
              <w:t xml:space="preserve">2</w:t>
            </w:r>
            <w:r>
              <w:rPr>
                <w:rFonts w:hint="eastAsia"/>
                <w:szCs w:val="21"/>
              </w:rPr>
              <w:t xml:space="preserve">.</w:t>
            </w:r>
            <w:r>
              <w:rPr>
                <w:szCs w:val="21"/>
              </w:rPr>
              <w:t xml:space="preserve">外观：尺寸，重量，颜色，标识等。完全符合要求得</w:t>
            </w:r>
            <w:r>
              <w:rPr>
                <w:rFonts w:hint="eastAsia"/>
                <w:szCs w:val="21"/>
                <w:lang w:val="en-US" w:eastAsia="zh-CN"/>
              </w:rPr>
              <w:t xml:space="preserve">1</w:t>
            </w:r>
            <w:r>
              <w:rPr>
                <w:szCs w:val="21"/>
              </w:rPr>
              <w:t xml:space="preserve">分；瑕疵（如尺寸与参数偏差过大、重量与参数偏差过大、颜色缺乏光泽度、存在色差、产品标识不全、不清楚等），每有一处瑕疵扣</w:t>
            </w:r>
            <w:r>
              <w:rPr>
                <w:rFonts w:hint="eastAsia"/>
                <w:szCs w:val="21"/>
                <w:lang w:val="en-US" w:eastAsia="zh-CN"/>
              </w:rPr>
              <w:t xml:space="preserve">0.5</w:t>
            </w:r>
            <w:r>
              <w:rPr>
                <w:szCs w:val="21"/>
              </w:rPr>
              <w:t xml:space="preserve">分，</w:t>
            </w:r>
            <w:r>
              <w:rPr>
                <w:rFonts w:hint="eastAsia"/>
                <w:szCs w:val="21"/>
                <w:lang w:val="en-US" w:eastAsia="zh-CN"/>
              </w:rPr>
              <w:t xml:space="preserve">扣完为止</w:t>
            </w:r>
            <w:r>
              <w:rPr>
                <w:szCs w:val="21"/>
              </w:rPr>
              <w:t xml:space="preserve">。 </w:t>
            </w:r>
            <w:r>
              <w:rPr>
                <w:szCs w:val="21"/>
              </w:rPr>
            </w:r>
            <w:r/>
          </w:p>
          <w:p>
            <w:pPr>
              <w:pStyle w:val="971"/>
              <w:ind w:left="63"/>
              <w:jc w:val="left"/>
              <w:spacing w:line="360" w:lineRule="exact"/>
              <w:rPr>
                <w:szCs w:val="21"/>
              </w:rPr>
            </w:pPr>
            <w:r>
              <w:rPr>
                <w:szCs w:val="21"/>
              </w:rPr>
              <w:t xml:space="preserve">3</w:t>
            </w:r>
            <w:r>
              <w:rPr>
                <w:rFonts w:hint="eastAsia"/>
                <w:szCs w:val="21"/>
              </w:rPr>
              <w:t xml:space="preserve">.</w:t>
            </w:r>
            <w:r>
              <w:rPr>
                <w:szCs w:val="21"/>
              </w:rPr>
              <w:t xml:space="preserve">使用体验：操作、使用的便捷性，舒适性等。完全符合要求得</w:t>
            </w:r>
            <w:r>
              <w:rPr>
                <w:rFonts w:hint="eastAsia"/>
                <w:szCs w:val="21"/>
                <w:lang w:val="en-US" w:eastAsia="zh-CN"/>
              </w:rPr>
              <w:t xml:space="preserve">2</w:t>
            </w:r>
            <w:r>
              <w:rPr>
                <w:szCs w:val="21"/>
              </w:rPr>
              <w:t xml:space="preserve">分；瑕疵（如人性化设计缺失、设计不符合人体工程学要求、使用便捷性、舒适性体验感较差等），每有1处瑕疵扣</w:t>
            </w:r>
            <w:r>
              <w:rPr>
                <w:rFonts w:hint="eastAsia"/>
                <w:szCs w:val="21"/>
                <w:lang w:val="en-US" w:eastAsia="zh-CN"/>
              </w:rPr>
              <w:t xml:space="preserve">0.5</w:t>
            </w:r>
            <w:r>
              <w:rPr>
                <w:szCs w:val="21"/>
              </w:rPr>
              <w:t xml:space="preserve">分，</w:t>
            </w:r>
            <w:r>
              <w:rPr>
                <w:rFonts w:hint="eastAsia"/>
                <w:szCs w:val="21"/>
                <w:lang w:val="en-US" w:eastAsia="zh-CN"/>
              </w:rPr>
              <w:t xml:space="preserve">扣完为止</w:t>
            </w:r>
            <w:r>
              <w:rPr>
                <w:szCs w:val="21"/>
              </w:rPr>
              <w:t xml:space="preserve">。 </w:t>
            </w:r>
            <w:r>
              <w:rPr>
                <w:szCs w:val="21"/>
              </w:rPr>
            </w:r>
            <w:r/>
          </w:p>
          <w:p>
            <w:pPr>
              <w:pStyle w:val="971"/>
              <w:ind w:left="63"/>
              <w:jc w:val="left"/>
              <w:spacing w:line="360" w:lineRule="exact"/>
              <w:rPr>
                <w:szCs w:val="21"/>
              </w:rPr>
            </w:pPr>
            <w:r>
              <w:rPr>
                <w:b/>
                <w:bCs/>
                <w:szCs w:val="21"/>
              </w:rPr>
              <w:t xml:space="preserve">注：样品实物与投标文件技术参数不一致的，</w:t>
            </w:r>
            <w:r>
              <w:rPr>
                <w:rFonts w:hint="eastAsia"/>
                <w:b/>
                <w:bCs/>
                <w:szCs w:val="21"/>
              </w:rPr>
              <w:t xml:space="preserve">作无效投标处理</w:t>
            </w:r>
            <w:r>
              <w:rPr>
                <w:szCs w:val="21"/>
              </w:rPr>
            </w:r>
            <w:r/>
          </w:p>
        </w:tc>
        <w:tc>
          <w:tcPr>
            <w:tcW w:w="811" w:type="dxa"/>
            <w:vAlign w:val="center"/>
            <w:textDirection w:val="lrTb"/>
            <w:noWrap w:val="false"/>
          </w:tcPr>
          <w:p>
            <w:pPr>
              <w:pStyle w:val="971"/>
              <w:jc w:val="center"/>
              <w:spacing w:before="120" w:after="120" w:line="480" w:lineRule="exact"/>
              <w:rPr>
                <w:rFonts w:ascii="仿宋" w:hAnsi="仿宋"/>
                <w:b/>
                <w:szCs w:val="21"/>
              </w:rPr>
            </w:pPr>
            <w:r>
              <w:rPr>
                <w:rFonts w:hint="eastAsia" w:ascii="仿宋" w:hAnsi="仿宋" w:eastAsia="仿宋"/>
                <w:b/>
                <w:szCs w:val="21"/>
              </w:rPr>
              <w:t xml:space="preserve">16</w:t>
            </w:r>
            <w:r>
              <w:rPr>
                <w:rFonts w:ascii="仿宋" w:hAnsi="仿宋"/>
                <w:b/>
                <w:szCs w:val="21"/>
              </w:rPr>
            </w:r>
            <w:r/>
          </w:p>
        </w:tc>
        <w:tc>
          <w:tcPr>
            <w:tcW w:w="667"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0</w:t>
            </w:r>
            <w:r>
              <w:rPr>
                <w:rFonts w:ascii="仿宋" w:hAnsi="仿宋" w:eastAsia="仿宋"/>
                <w:b/>
                <w:szCs w:val="21"/>
              </w:rPr>
            </w:r>
            <w:r/>
          </w:p>
        </w:tc>
        <w:tc>
          <w:tcPr>
            <w:tcW w:w="851" w:type="dxa"/>
            <w:vAlign w:val="top"/>
            <w:textDirection w:val="lrTb"/>
            <w:noWrap w:val="false"/>
          </w:tcPr>
          <w:p>
            <w:pPr>
              <w:pStyle w:val="971"/>
              <w:jc w:val="left"/>
              <w:spacing w:before="120" w:after="120" w:line="480" w:lineRule="exact"/>
              <w:rPr>
                <w:rFonts w:hint="eastAsia" w:ascii="仿宋" w:hAnsi="仿宋" w:eastAsia="仿宋"/>
                <w:b/>
                <w:szCs w:val="21"/>
              </w:rPr>
            </w:pPr>
            <w:r>
              <w:rPr>
                <w:rFonts w:hint="eastAsia" w:ascii="仿宋" w:hAnsi="仿宋" w:eastAsia="仿宋"/>
                <w:b/>
                <w:szCs w:val="21"/>
              </w:rPr>
            </w:r>
            <w:r/>
          </w:p>
          <w:p>
            <w:pPr>
              <w:pStyle w:val="971"/>
              <w:jc w:val="left"/>
              <w:spacing w:before="120" w:after="120" w:line="480" w:lineRule="exact"/>
              <w:rPr>
                <w:rFonts w:hint="eastAsia" w:ascii="仿宋" w:hAnsi="仿宋" w:eastAsia="仿宋"/>
                <w:b/>
                <w:szCs w:val="21"/>
              </w:rPr>
            </w:pPr>
            <w:r>
              <w:rPr>
                <w:rFonts w:hint="eastAsia" w:ascii="仿宋" w:hAnsi="仿宋" w:eastAsia="仿宋"/>
                <w:b/>
                <w:szCs w:val="21"/>
              </w:rPr>
            </w:r>
            <w:r/>
          </w:p>
          <w:p>
            <w:pPr>
              <w:pStyle w:val="971"/>
              <w:jc w:val="left"/>
              <w:spacing w:before="120" w:after="120" w:line="480" w:lineRule="exact"/>
              <w:rPr>
                <w:rFonts w:hint="eastAsia" w:ascii="仿宋" w:hAnsi="仿宋" w:eastAsia="仿宋"/>
                <w:b/>
                <w:szCs w:val="21"/>
              </w:rPr>
            </w:pPr>
            <w:r>
              <w:rPr>
                <w:rFonts w:hint="eastAsia" w:ascii="仿宋" w:hAnsi="仿宋" w:eastAsia="仿宋"/>
                <w:b/>
                <w:szCs w:val="21"/>
              </w:rPr>
            </w:r>
            <w:r/>
          </w:p>
          <w:p>
            <w:pPr>
              <w:pStyle w:val="971"/>
              <w:jc w:val="left"/>
              <w:spacing w:before="120" w:after="120" w:line="480" w:lineRule="exact"/>
              <w:rPr>
                <w:rFonts w:hint="eastAsia" w:ascii="仿宋" w:hAnsi="仿宋" w:eastAsia="仿宋"/>
                <w:b/>
                <w:szCs w:val="21"/>
              </w:rPr>
            </w:pPr>
            <w:r>
              <w:rPr>
                <w:rFonts w:hint="eastAsia" w:ascii="仿宋" w:hAnsi="仿宋" w:eastAsia="仿宋"/>
                <w:b/>
                <w:szCs w:val="21"/>
              </w:rPr>
            </w:r>
            <w:r/>
          </w:p>
          <w:p>
            <w:pPr>
              <w:pStyle w:val="971"/>
              <w:jc w:val="left"/>
              <w:spacing w:before="120" w:after="120" w:line="480" w:lineRule="exact"/>
              <w:rPr>
                <w:rFonts w:hint="eastAsia" w:ascii="仿宋" w:hAnsi="仿宋" w:eastAsia="仿宋"/>
                <w:b/>
                <w:szCs w:val="21"/>
              </w:rPr>
            </w:pPr>
            <w:r>
              <w:rPr>
                <w:rFonts w:hint="eastAsia" w:ascii="仿宋" w:hAnsi="仿宋" w:eastAsia="仿宋"/>
                <w:b/>
                <w:szCs w:val="21"/>
              </w:rPr>
            </w:r>
            <w:r/>
          </w:p>
          <w:p>
            <w:pPr>
              <w:pStyle w:val="971"/>
              <w:jc w:val="left"/>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bl>
    <w:p>
      <w:pPr>
        <w:pStyle w:val="971"/>
        <w:jc w:val="left"/>
        <w:spacing w:before="120" w:after="120" w:line="480" w:lineRule="exact"/>
        <w:rPr>
          <w:rFonts w:ascii="仿宋" w:hAnsi="仿宋" w:eastAsia="仿宋"/>
          <w:b/>
          <w:sz w:val="28"/>
          <w:szCs w:val="28"/>
          <w:highlight w:val="none"/>
        </w:rPr>
      </w:pPr>
      <w:r>
        <w:rPr>
          <w:rFonts w:ascii="仿宋" w:hAnsi="仿宋" w:eastAsia="仿宋"/>
          <w:b/>
          <w:sz w:val="28"/>
          <w:szCs w:val="28"/>
          <w:highlight w:val="none"/>
        </w:rPr>
      </w:r>
      <w:r/>
    </w:p>
    <w:p>
      <w:pPr>
        <w:pStyle w:val="971"/>
        <w:numPr>
          <w:ilvl w:val="0"/>
          <w:numId w:val="0"/>
        </w:numPr>
        <w:jc w:val="left"/>
        <w:spacing w:before="120" w:after="120" w:line="480" w:lineRule="exact"/>
        <w:rPr>
          <w:rFonts w:hint="eastAsia" w:ascii="仿宋" w:hAnsi="仿宋" w:eastAsia="仿宋"/>
          <w:sz w:val="28"/>
          <w:szCs w:val="28"/>
          <w:highlight w:val="none"/>
        </w:rPr>
      </w:pP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lang w:val="en-US" w:eastAsia="zh-CN"/>
        </w:rPr>
        <w:t xml:space="preserve">6</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180"/>
        <w:gridCol w:w="5355"/>
        <w:gridCol w:w="805"/>
        <w:gridCol w:w="684"/>
        <w:gridCol w:w="840"/>
      </w:tblGrid>
      <w:tr>
        <w:trPr>
          <w:trHeight w:val="1270"/>
        </w:trPr>
        <w:tc>
          <w:tcPr>
            <w:tcW w:w="60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18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5355"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805"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60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1</w:t>
            </w:r>
            <w:r>
              <w:rPr>
                <w:rFonts w:hint="eastAsia" w:ascii="仿宋" w:hAnsi="仿宋" w:eastAsia="仿宋"/>
                <w:bCs/>
                <w:szCs w:val="21"/>
              </w:rPr>
            </w:r>
            <w:r/>
          </w:p>
        </w:tc>
        <w:tc>
          <w:tcPr>
            <w:tcW w:w="118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售后服务方案</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一、售后服务方案</w:t>
            </w:r>
            <w:r>
              <w:rPr>
                <w:b/>
                <w:bCs/>
                <w:szCs w:val="21"/>
              </w:rPr>
            </w:r>
            <w:r/>
          </w:p>
          <w:p>
            <w:pPr>
              <w:pStyle w:val="971"/>
              <w:ind w:left="63"/>
              <w:jc w:val="left"/>
              <w:spacing w:line="360" w:lineRule="exact"/>
              <w:rPr>
                <w:szCs w:val="21"/>
              </w:rPr>
            </w:pPr>
            <w:r>
              <w:rPr>
                <w:szCs w:val="21"/>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rPr>
                <w:szCs w:val="21"/>
              </w:rPr>
            </w:r>
            <w:r/>
          </w:p>
          <w:p>
            <w:pPr>
              <w:pStyle w:val="971"/>
              <w:ind w:left="63"/>
              <w:jc w:val="left"/>
              <w:spacing w:line="360" w:lineRule="exact"/>
              <w:rPr>
                <w:szCs w:val="21"/>
              </w:rPr>
            </w:pPr>
            <w:r>
              <w:rPr>
                <w:szCs w:val="21"/>
              </w:rPr>
              <w:t xml:space="preserve">1</w:t>
            </w:r>
            <w:r>
              <w:rPr>
                <w:rFonts w:hint="eastAsia"/>
                <w:szCs w:val="21"/>
              </w:rPr>
              <w:t xml:space="preserve">.</w:t>
            </w:r>
            <w:r>
              <w:rPr>
                <w:szCs w:val="21"/>
              </w:rPr>
              <w:t xml:space="preserve">方案内容完整，售后服务范围全面且清晰，售后服务点设置有利于采购人，配备售后服务人员专业对口且经验丰富，配备设施设备先进且全面，响应时间相较其他投标人迅速，售后服务承诺与保证书有处罚措施，得6分；</w:t>
            </w:r>
            <w:r>
              <w:rPr>
                <w:szCs w:val="21"/>
              </w:rPr>
            </w:r>
            <w:r/>
          </w:p>
          <w:p>
            <w:pPr>
              <w:pStyle w:val="971"/>
              <w:ind w:left="63"/>
              <w:jc w:val="left"/>
              <w:spacing w:line="360" w:lineRule="exact"/>
              <w:rPr>
                <w:szCs w:val="21"/>
              </w:rPr>
            </w:pPr>
            <w:r>
              <w:rPr>
                <w:szCs w:val="21"/>
              </w:rPr>
              <w:t xml:space="preserve">2</w:t>
            </w:r>
            <w:r>
              <w:rPr>
                <w:rFonts w:hint="eastAsia"/>
                <w:szCs w:val="21"/>
              </w:rPr>
              <w:t xml:space="preserve">.</w:t>
            </w:r>
            <w:r>
              <w:rPr>
                <w:szCs w:val="21"/>
              </w:rPr>
              <w:t xml:space="preserve">方案内容有漏项但基本完整，售后服务范围清晰，有售后服务点，配备售后服务人员、设施设备基本适用于所投产品，响应时间相较其他投标人适中，得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w:t>
            </w:r>
            <w:r>
              <w:rPr>
                <w:rFonts w:hint="eastAsia"/>
                <w:szCs w:val="21"/>
              </w:rPr>
              <w:t xml:space="preserve">.</w:t>
            </w:r>
            <w:r>
              <w:rPr>
                <w:szCs w:val="21"/>
              </w:rPr>
              <w:t xml:space="preserve">方案内容不完整，售后服务范围不明确，无售后服务点，未配备售后服务人员或配备售后服务人员、设施设备不对口，响应时间缓慢，得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w:t>
            </w:r>
            <w:r>
              <w:rPr>
                <w:rFonts w:hint="eastAsia"/>
                <w:szCs w:val="21"/>
              </w:rPr>
              <w:t xml:space="preserve">.</w:t>
            </w:r>
            <w:r>
              <w:rPr>
                <w:szCs w:val="21"/>
              </w:rPr>
              <w:t xml:space="preserve">未提供得0分。</w:t>
            </w:r>
            <w:r>
              <w:rPr>
                <w:rFonts w:ascii="仿宋" w:hAnsi="仿宋" w:eastAsia="仿宋"/>
                <w:b/>
                <w:szCs w:val="21"/>
              </w:rPr>
            </w:r>
            <w:r/>
          </w:p>
        </w:tc>
        <w:tc>
          <w:tcPr>
            <w:tcW w:w="80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rPr>
                <w:rFonts w:ascii="仿宋" w:hAnsi="仿宋" w:eastAsia="仿宋"/>
                <w:b/>
                <w:szCs w:val="21"/>
              </w:rPr>
            </w:r>
            <w:r/>
          </w:p>
        </w:tc>
      </w:tr>
      <w:tr>
        <w:trPr/>
        <w:tc>
          <w:tcPr>
            <w:tcW w:w="60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2</w:t>
            </w:r>
            <w:r>
              <w:rPr>
                <w:rFonts w:hint="eastAsia" w:ascii="仿宋" w:hAnsi="仿宋" w:eastAsia="仿宋"/>
                <w:bCs/>
                <w:szCs w:val="21"/>
              </w:rPr>
            </w:r>
            <w:r/>
          </w:p>
        </w:tc>
        <w:tc>
          <w:tcPr>
            <w:tcW w:w="118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保修方案</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二、保修方案</w:t>
            </w:r>
            <w:r>
              <w:rPr>
                <w:b/>
                <w:bCs/>
                <w:szCs w:val="21"/>
              </w:rPr>
            </w:r>
            <w:r/>
          </w:p>
          <w:p>
            <w:pPr>
              <w:pStyle w:val="971"/>
              <w:ind w:left="63"/>
              <w:jc w:val="left"/>
              <w:spacing w:line="360" w:lineRule="exact"/>
              <w:rPr>
                <w:szCs w:val="21"/>
              </w:rPr>
            </w:pPr>
            <w:r>
              <w:rPr>
                <w:szCs w:val="21"/>
              </w:rPr>
              <w:t xml:space="preserve">就投标人提供的保修方案进行综合评审，内容包括但不限于：保修范围、所投产品常见故障及保修措施、保修人员配备、拟投入的设施设备及车辆配备、响应时间、保修承诺与保证书等情况。</w:t>
            </w:r>
            <w:r>
              <w:rPr>
                <w:szCs w:val="21"/>
              </w:rPr>
            </w:r>
            <w:r/>
          </w:p>
          <w:p>
            <w:pPr>
              <w:pStyle w:val="971"/>
              <w:ind w:left="63"/>
              <w:jc w:val="left"/>
              <w:spacing w:line="360" w:lineRule="exact"/>
              <w:rPr>
                <w:szCs w:val="21"/>
              </w:rPr>
            </w:pPr>
            <w:r>
              <w:rPr>
                <w:szCs w:val="21"/>
              </w:rPr>
              <w:t xml:space="preserve">1、方案内容完整，保修范围全面且清晰，常见故障罗列详细且对应的保修措施可行，配备保修人员专业对口且经验丰富，配备设施设备先进且全面，响应时间相较其他投标人迅速，得6分；</w:t>
            </w:r>
            <w:r>
              <w:rPr>
                <w:szCs w:val="21"/>
              </w:rPr>
            </w:r>
            <w:r/>
          </w:p>
          <w:p>
            <w:pPr>
              <w:pStyle w:val="971"/>
              <w:ind w:left="63"/>
              <w:jc w:val="left"/>
              <w:spacing w:line="360" w:lineRule="exact"/>
              <w:rPr>
                <w:szCs w:val="21"/>
              </w:rPr>
            </w:pPr>
            <w:r>
              <w:rPr>
                <w:szCs w:val="21"/>
              </w:rPr>
              <w:t xml:space="preserve">2、方案内容有漏项但基本完整，保修范围较全面，常见故障罗列较详细，配备保修人员、设施设备基本适用于所投产品，响应时间相较其他投标人适中，得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3、方案内容不完整，保修范围不明确，未罗列常见故障，未配备保修人员或配备保修人员、设施设备不对口，响应时间缓慢，得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4、未提供得0分。</w:t>
            </w:r>
            <w:r>
              <w:rPr>
                <w:rFonts w:ascii="仿宋" w:hAnsi="仿宋" w:eastAsia="仿宋"/>
                <w:b/>
                <w:szCs w:val="21"/>
              </w:rPr>
            </w:r>
            <w:r/>
          </w:p>
        </w:tc>
        <w:tc>
          <w:tcPr>
            <w:tcW w:w="80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rPr>
                <w:rFonts w:ascii="仿宋" w:hAnsi="仿宋" w:eastAsia="仿宋"/>
                <w:b/>
                <w:szCs w:val="21"/>
              </w:rPr>
            </w:r>
            <w:r/>
          </w:p>
        </w:tc>
      </w:tr>
      <w:tr>
        <w:trPr/>
        <w:tc>
          <w:tcPr>
            <w:tcW w:w="60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3</w:t>
            </w:r>
            <w:r>
              <w:rPr>
                <w:rFonts w:hint="eastAsia" w:ascii="仿宋" w:hAnsi="仿宋" w:eastAsia="仿宋"/>
                <w:bCs/>
                <w:szCs w:val="21"/>
              </w:rPr>
            </w:r>
            <w:r/>
          </w:p>
        </w:tc>
        <w:tc>
          <w:tcPr>
            <w:tcW w:w="118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保修期外维保</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三、保修期外维保</w:t>
            </w:r>
            <w:r>
              <w:rPr>
                <w:b/>
                <w:bCs/>
                <w:szCs w:val="21"/>
              </w:rPr>
            </w:r>
            <w:r/>
          </w:p>
          <w:p>
            <w:pPr>
              <w:pStyle w:val="971"/>
              <w:ind w:left="63"/>
              <w:jc w:val="left"/>
              <w:spacing w:line="360" w:lineRule="exact"/>
              <w:rPr>
                <w:szCs w:val="21"/>
              </w:rPr>
            </w:pPr>
            <w:r>
              <w:rPr>
                <w:szCs w:val="21"/>
              </w:rPr>
              <w:t xml:space="preserve">就投标人提供的保修期外维保服务范围、内容、响应时间及维保费用情况、易损件、零配件及重要消耗品的价格、保修期外维保承诺与保证书等情况进行综合评审。</w:t>
            </w:r>
            <w:r>
              <w:rPr>
                <w:szCs w:val="21"/>
              </w:rPr>
            </w:r>
            <w:r/>
          </w:p>
          <w:p>
            <w:pPr>
              <w:pStyle w:val="971"/>
              <w:ind w:left="63"/>
              <w:jc w:val="left"/>
              <w:spacing w:line="360" w:lineRule="exact"/>
              <w:rPr>
                <w:szCs w:val="21"/>
              </w:rPr>
            </w:pPr>
            <w:r>
              <w:rPr>
                <w:szCs w:val="21"/>
              </w:rPr>
              <w:t xml:space="preserve">1、方案内容完整，维保范围、内容全面，响应时间相较其他投标人迅速，维保费用合理，服务承诺对采购人有利，得6分；</w:t>
            </w:r>
            <w:r>
              <w:rPr>
                <w:szCs w:val="21"/>
              </w:rPr>
            </w:r>
            <w:r/>
          </w:p>
          <w:p>
            <w:pPr>
              <w:pStyle w:val="971"/>
              <w:ind w:left="63"/>
              <w:jc w:val="left"/>
              <w:spacing w:line="360" w:lineRule="exact"/>
              <w:rPr>
                <w:szCs w:val="21"/>
              </w:rPr>
            </w:pPr>
            <w:r>
              <w:rPr>
                <w:szCs w:val="21"/>
              </w:rPr>
              <w:t xml:space="preserve">2、方案内容有漏项但基本完整，维保范围、内容基本全面，响应时间较为迅速，维保费用适中，得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3、方案不完整，维保范围和内容不明确，响应时间缓慢，维保费用较高得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4、未提供得0分。</w:t>
            </w:r>
            <w:r>
              <w:rPr>
                <w:rFonts w:ascii="仿宋" w:hAnsi="仿宋" w:eastAsia="仿宋"/>
                <w:b/>
                <w:szCs w:val="21"/>
              </w:rPr>
            </w:r>
            <w:r/>
          </w:p>
        </w:tc>
        <w:tc>
          <w:tcPr>
            <w:tcW w:w="80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r>
        <w:trPr/>
        <w:tc>
          <w:tcPr>
            <w:tcW w:w="60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4</w:t>
            </w:r>
            <w:r>
              <w:rPr>
                <w:rFonts w:hint="eastAsia" w:ascii="仿宋" w:hAnsi="仿宋" w:eastAsia="仿宋"/>
                <w:bCs/>
                <w:szCs w:val="21"/>
              </w:rPr>
            </w:r>
            <w:r/>
          </w:p>
        </w:tc>
        <w:tc>
          <w:tcPr>
            <w:tcW w:w="118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质保期</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四、质保期</w:t>
            </w:r>
            <w:r>
              <w:rPr>
                <w:b/>
                <w:bCs/>
                <w:szCs w:val="21"/>
              </w:rPr>
            </w:r>
            <w:r/>
          </w:p>
          <w:p>
            <w:pPr>
              <w:pStyle w:val="971"/>
              <w:ind w:left="63"/>
              <w:jc w:val="left"/>
              <w:spacing w:line="360" w:lineRule="exact"/>
              <w:rPr>
                <w:szCs w:val="21"/>
              </w:rPr>
            </w:pPr>
            <w:r>
              <w:rPr>
                <w:szCs w:val="21"/>
              </w:rPr>
              <w:t xml:space="preserve">根据投标人针对本项目供货产品的质保期进行评分：</w:t>
            </w:r>
            <w:r>
              <w:rPr>
                <w:szCs w:val="21"/>
              </w:rPr>
            </w:r>
            <w:r/>
          </w:p>
          <w:p>
            <w:pPr>
              <w:pStyle w:val="971"/>
              <w:ind w:left="63"/>
              <w:jc w:val="left"/>
              <w:spacing w:line="360" w:lineRule="exact"/>
              <w:rPr>
                <w:rFonts w:ascii="仿宋" w:hAnsi="仿宋" w:eastAsia="仿宋"/>
                <w:b/>
                <w:szCs w:val="21"/>
              </w:rPr>
            </w:pPr>
            <w:r>
              <w:rPr>
                <w:szCs w:val="21"/>
              </w:rPr>
              <w:t xml:space="preserve">投标人所投</w:t>
            </w:r>
            <w:r>
              <w:rPr>
                <w:rFonts w:hint="eastAsia"/>
                <w:szCs w:val="21"/>
              </w:rPr>
              <w:t xml:space="preserve">全部</w:t>
            </w:r>
            <w:r>
              <w:rPr>
                <w:szCs w:val="21"/>
              </w:rPr>
              <w:t xml:space="preserve">产品质保期响应招标文件最低要求</w:t>
            </w:r>
            <w:r>
              <w:rPr>
                <w:rFonts w:hint="eastAsia"/>
                <w:szCs w:val="21"/>
              </w:rPr>
              <w:t xml:space="preserve">的情况下</w:t>
            </w:r>
            <w:r>
              <w:rPr>
                <w:szCs w:val="21"/>
              </w:rPr>
              <w:t xml:space="preserve">（</w:t>
            </w:r>
            <w:r>
              <w:rPr>
                <w:rFonts w:hint="eastAsia"/>
                <w:szCs w:val="21"/>
              </w:rPr>
              <w:t xml:space="preserve">具体年限按技术参数表要求，如技术参数表中未体现，按三年执行</w:t>
            </w:r>
            <w:r>
              <w:rPr>
                <w:szCs w:val="21"/>
              </w:rPr>
              <w:t xml:space="preserve">）</w:t>
            </w:r>
            <w:r>
              <w:rPr>
                <w:rFonts w:hint="eastAsia"/>
                <w:szCs w:val="21"/>
              </w:rPr>
              <w:t xml:space="preserve">，</w:t>
            </w:r>
            <w:r>
              <w:rPr>
                <w:szCs w:val="21"/>
              </w:rPr>
              <w:t xml:space="preserve">每增加一年加0.5分，最高得1分。未提供者不得分。（投标文件需提供加盖投标人公章的质保期承诺书，前后不一致以承诺书为准）。</w:t>
            </w:r>
            <w:r>
              <w:rPr>
                <w:rFonts w:ascii="仿宋" w:hAnsi="仿宋" w:eastAsia="仿宋"/>
                <w:b/>
                <w:szCs w:val="21"/>
              </w:rPr>
            </w:r>
            <w:r/>
          </w:p>
        </w:tc>
        <w:tc>
          <w:tcPr>
            <w:tcW w:w="80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1</w:t>
            </w:r>
            <w:r>
              <w:rPr>
                <w:rFonts w:hint="eastAsia"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客观分</w:t>
            </w:r>
            <w:r>
              <w:rPr>
                <w:rFonts w:ascii="仿宋" w:hAnsi="仿宋" w:eastAsia="仿宋"/>
                <w:b/>
                <w:szCs w:val="21"/>
              </w:rPr>
            </w:r>
            <w:r/>
          </w:p>
        </w:tc>
      </w:tr>
      <w:tr>
        <w:trPr/>
        <w:tc>
          <w:tcPr>
            <w:tcW w:w="60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5</w:t>
            </w:r>
            <w:r>
              <w:rPr>
                <w:rFonts w:hint="eastAsia" w:ascii="仿宋" w:hAnsi="仿宋" w:eastAsia="仿宋"/>
                <w:bCs/>
                <w:szCs w:val="21"/>
              </w:rPr>
            </w:r>
            <w:r/>
          </w:p>
        </w:tc>
        <w:tc>
          <w:tcPr>
            <w:tcW w:w="1180" w:type="dxa"/>
            <w:vAlign w:val="center"/>
            <w:textDirection w:val="lrTb"/>
            <w:noWrap w:val="false"/>
          </w:tcPr>
          <w:p>
            <w:pPr>
              <w:pStyle w:val="971"/>
              <w:jc w:val="center"/>
              <w:spacing w:line="360" w:lineRule="exact"/>
              <w:rPr>
                <w:bCs/>
                <w:szCs w:val="21"/>
              </w:rPr>
            </w:pPr>
            <w:r>
              <w:rPr>
                <w:bCs/>
                <w:szCs w:val="21"/>
              </w:rPr>
              <w:t xml:space="preserve">业绩</w:t>
            </w:r>
            <w:r>
              <w:rPr>
                <w:bCs/>
                <w:szCs w:val="21"/>
              </w:rPr>
            </w:r>
            <w:r/>
          </w:p>
        </w:tc>
        <w:tc>
          <w:tcPr>
            <w:tcW w:w="5355" w:type="dxa"/>
            <w:vAlign w:val="center"/>
            <w:textDirection w:val="lrTb"/>
            <w:noWrap w:val="false"/>
          </w:tcPr>
          <w:p>
            <w:pPr>
              <w:pStyle w:val="971"/>
              <w:ind w:left="63"/>
              <w:jc w:val="left"/>
              <w:spacing w:line="360" w:lineRule="exact"/>
              <w:widowControl/>
              <w:rPr>
                <w:szCs w:val="21"/>
              </w:rPr>
            </w:pPr>
            <w:r>
              <w:rPr>
                <w:szCs w:val="21"/>
              </w:rPr>
              <w:t xml:space="preserve">所投产品的投标人或产品制造商（必须与投标文件中产品型号一致）</w:t>
            </w:r>
            <w:r>
              <w:rPr>
                <w:rFonts w:hint="eastAsia"/>
                <w:szCs w:val="21"/>
              </w:rPr>
              <w:t xml:space="preserve">2023年1月1日</w:t>
            </w:r>
            <w:r>
              <w:rPr>
                <w:szCs w:val="21"/>
              </w:rPr>
              <w:t xml:space="preserve">以来</w:t>
            </w:r>
            <w:r>
              <w:rPr>
                <w:rFonts w:hint="eastAsia"/>
                <w:szCs w:val="21"/>
              </w:rPr>
              <w:t xml:space="preserve">（以合同签订日期为准）</w:t>
            </w:r>
            <w:r>
              <w:rPr>
                <w:szCs w:val="21"/>
              </w:rPr>
              <w:t xml:space="preserve">有销售业绩的（非单一产品包为核心产品）。每提供一份有效业绩证明材料得1分，最多得5分。</w:t>
            </w:r>
            <w:r>
              <w:rPr>
                <w:szCs w:val="21"/>
              </w:rPr>
            </w:r>
            <w:r/>
          </w:p>
          <w:p>
            <w:pPr>
              <w:pStyle w:val="971"/>
              <w:ind w:left="63"/>
              <w:jc w:val="left"/>
              <w:spacing w:line="360" w:lineRule="exact"/>
              <w:widowControl/>
              <w:rPr>
                <w:szCs w:val="21"/>
              </w:rPr>
            </w:pPr>
            <w:r>
              <w:rPr>
                <w:szCs w:val="21"/>
              </w:rPr>
              <w:t xml:space="preserve">注：</w:t>
            </w:r>
            <w:r>
              <w:rPr>
                <w:szCs w:val="21"/>
              </w:rPr>
            </w:r>
            <w:r/>
          </w:p>
          <w:p>
            <w:pPr>
              <w:pStyle w:val="971"/>
              <w:ind w:left="63"/>
              <w:jc w:val="left"/>
              <w:spacing w:line="360" w:lineRule="exact"/>
              <w:rPr>
                <w:szCs w:val="21"/>
              </w:rPr>
            </w:pPr>
            <w:r>
              <w:rPr>
                <w:szCs w:val="21"/>
              </w:rPr>
              <w:t xml:space="preserve">①业绩证明材料需同时提供合同和验收证明复印件加盖投标单位公章，合同须能体现签订单位信息、签订时间、产品名称、型号、价格等相关信息，否则视为无效合同。</w:t>
            </w:r>
            <w:r>
              <w:rPr>
                <w:szCs w:val="21"/>
              </w:rPr>
            </w:r>
            <w:r/>
          </w:p>
          <w:p>
            <w:pPr>
              <w:pStyle w:val="971"/>
              <w:ind w:left="63"/>
              <w:jc w:val="left"/>
              <w:spacing w:line="360" w:lineRule="exact"/>
              <w:rPr>
                <w:rFonts w:hint="eastAsia"/>
                <w:szCs w:val="21"/>
              </w:rPr>
            </w:pPr>
            <w:r>
              <w:rPr>
                <w:b/>
                <w:bCs/>
                <w:szCs w:val="21"/>
              </w:rPr>
              <w:t xml:space="preserve">②统招分签的合同按一个合同业绩计</w:t>
            </w:r>
            <w:r>
              <w:rPr>
                <w:szCs w:val="21"/>
              </w:rPr>
              <w:t xml:space="preserve">【多个合同项目名称一致的，均按一个合同计】</w:t>
            </w:r>
            <w:r>
              <w:rPr>
                <w:rFonts w:hint="eastAsia"/>
                <w:szCs w:val="21"/>
              </w:rPr>
              <w:t xml:space="preserve">。</w:t>
            </w:r>
            <w:r>
              <w:rPr>
                <w:rFonts w:hint="eastAsia"/>
                <w:szCs w:val="21"/>
              </w:rPr>
            </w:r>
            <w:r/>
          </w:p>
          <w:p>
            <w:pPr>
              <w:pStyle w:val="971"/>
              <w:ind w:left="63"/>
              <w:jc w:val="left"/>
              <w:spacing w:line="360" w:lineRule="exact"/>
              <w:rPr>
                <w:szCs w:val="21"/>
              </w:rPr>
            </w:pPr>
            <w:r>
              <w:rPr>
                <w:szCs w:val="21"/>
              </w:rPr>
              <w:t xml:space="preserve">③合同中的产品名称及产品型号请加以明显标记，以方便评审和核对。⑤合同评审中的重要信息因存在内容模糊、无法辨认而产生不利于该项评审的情况，投标人自行承担后果。</w:t>
            </w:r>
            <w:r>
              <w:rPr>
                <w:szCs w:val="21"/>
              </w:rPr>
            </w:r>
            <w:r/>
          </w:p>
        </w:tc>
        <w:tc>
          <w:tcPr>
            <w:tcW w:w="80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5</w:t>
            </w:r>
            <w:r>
              <w:rPr>
                <w:rFonts w:hint="eastAsia"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r>
        <w:trPr/>
        <w:tc>
          <w:tcPr>
            <w:tcW w:w="60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6</w:t>
            </w:r>
            <w:r>
              <w:rPr>
                <w:rFonts w:hint="eastAsia" w:ascii="仿宋" w:hAnsi="仿宋" w:eastAsia="仿宋"/>
                <w:bCs/>
                <w:szCs w:val="21"/>
              </w:rPr>
            </w:r>
            <w:r/>
          </w:p>
        </w:tc>
        <w:tc>
          <w:tcPr>
            <w:tcW w:w="1180" w:type="dxa"/>
            <w:vAlign w:val="center"/>
            <w:textDirection w:val="lrTb"/>
            <w:noWrap w:val="false"/>
          </w:tcPr>
          <w:p>
            <w:pPr>
              <w:pStyle w:val="971"/>
              <w:ind w:left="63"/>
              <w:jc w:val="left"/>
              <w:spacing w:line="360" w:lineRule="exact"/>
              <w:rPr>
                <w:szCs w:val="21"/>
              </w:rPr>
            </w:pPr>
            <w:r>
              <w:rPr>
                <w:szCs w:val="21"/>
              </w:rPr>
              <w:t xml:space="preserve">节能环保</w:t>
            </w:r>
            <w:r>
              <w:rPr>
                <w:szCs w:val="21"/>
              </w:rPr>
            </w:r>
            <w:r/>
          </w:p>
        </w:tc>
        <w:tc>
          <w:tcPr>
            <w:tcW w:w="5355" w:type="dxa"/>
            <w:vAlign w:val="center"/>
            <w:textDirection w:val="lrTb"/>
            <w:noWrap w:val="false"/>
          </w:tcPr>
          <w:p>
            <w:pPr>
              <w:pStyle w:val="971"/>
              <w:ind w:left="63"/>
              <w:jc w:val="left"/>
              <w:spacing w:line="360" w:lineRule="exact"/>
              <w:rPr>
                <w:szCs w:val="21"/>
              </w:rPr>
            </w:pPr>
            <w:r>
              <w:rPr>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szCs w:val="21"/>
              </w:rPr>
            </w:r>
            <w:r/>
          </w:p>
          <w:p>
            <w:pPr>
              <w:pStyle w:val="971"/>
              <w:ind w:left="63"/>
              <w:jc w:val="left"/>
              <w:spacing w:line="360" w:lineRule="exact"/>
              <w:rPr>
                <w:szCs w:val="21"/>
              </w:rPr>
            </w:pPr>
            <w:r>
              <w:rPr>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rPr>
                <w:szCs w:val="21"/>
              </w:rPr>
            </w:r>
            <w:r/>
          </w:p>
        </w:tc>
        <w:tc>
          <w:tcPr>
            <w:tcW w:w="80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rPr>
                <w:rFonts w:hint="eastAsia" w:ascii="仿宋" w:hAnsi="仿宋" w:eastAsia="仿宋"/>
                <w:b/>
                <w:szCs w:val="21"/>
              </w:rPr>
            </w:r>
            <w:r/>
          </w:p>
        </w:tc>
        <w:tc>
          <w:tcPr>
            <w:tcW w:w="68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bl>
    <w:p>
      <w:pPr>
        <w:pStyle w:val="1099"/>
        <w:rPr>
          <w:rFonts w:hint="eastAsia" w:ascii="仿宋" w:hAnsi="仿宋" w:eastAsia="仿宋"/>
          <w:sz w:val="28"/>
          <w:szCs w:val="28"/>
        </w:rPr>
      </w:pPr>
      <w:r>
        <w:rPr>
          <w:rFonts w:hint="eastAsia" w:ascii="仿宋" w:hAnsi="仿宋" w:eastAsia="仿宋"/>
          <w:sz w:val="28"/>
          <w:szCs w:val="28"/>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971"/>
        <w:rPr>
          <w:rFonts w:hint="eastAsia" w:ascii="Times New Roman" w:hAnsi="Times New Roman"/>
          <w:color w:val="000000"/>
          <w:szCs w:val="21"/>
        </w:rPr>
      </w:pPr>
      <w:r>
        <w:rPr>
          <w:rFonts w:hint="eastAsia" w:ascii="Times New Roman" w:hAnsi="Times New Roman"/>
          <w:color w:val="000000"/>
          <w:szCs w:val="21"/>
        </w:rPr>
      </w:r>
      <w:r/>
    </w:p>
    <w:p>
      <w:pPr>
        <w:pStyle w:val="1091"/>
        <w:ind w:left="0" w:firstLine="0"/>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71"/>
        <w:ind w:firstLine="562"/>
        <w:jc w:val="center"/>
        <w:spacing w:before="120" w:after="120" w:line="480" w:lineRule="exact"/>
        <w:rPr>
          <w:rFonts w:hint="eastAsia" w:ascii="仿宋" w:hAnsi="仿宋" w:eastAsia="仿宋"/>
          <w:b/>
          <w:color w:val="000000"/>
          <w:sz w:val="28"/>
          <w:szCs w:val="28"/>
          <w:highlight w:val="yellow"/>
          <w:lang w:eastAsia="zh-CN"/>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包二</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highlight w:val="yellow"/>
          <w:lang w:eastAsia="zh-CN"/>
        </w:rPr>
      </w:r>
      <w:r/>
    </w:p>
    <w:p>
      <w:pPr>
        <w:pStyle w:val="1064"/>
        <w:numPr>
          <w:ilvl w:val="0"/>
          <w:numId w:val="0"/>
        </w:numPr>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971"/>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971"/>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rPr>
          <w:rFonts w:ascii="仿宋" w:hAnsi="仿宋" w:eastAsia="仿宋"/>
          <w:b/>
          <w:sz w:val="28"/>
          <w:szCs w:val="28"/>
          <w:highlight w:val="none"/>
          <w:lang w:val="en-US" w:eastAsia="zh-CN"/>
        </w:rPr>
      </w:r>
      <w:r/>
    </w:p>
    <w:p>
      <w:pPr>
        <w:pStyle w:val="971"/>
        <w:numPr>
          <w:ilvl w:val="0"/>
          <w:numId w:val="0"/>
        </w:numPr>
        <w:jc w:val="left"/>
        <w:spacing w:before="120" w:after="120" w:line="480" w:lineRule="exact"/>
        <w:rPr>
          <w:rFonts w:hint="eastAsia" w:ascii="仿宋" w:hAnsi="仿宋" w:eastAsia="仿宋"/>
          <w:b/>
          <w:color w:val="000000"/>
          <w:sz w:val="28"/>
          <w:szCs w:val="28"/>
          <w:lang w:eastAsia="zh-CN"/>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44</w:t>
      </w:r>
      <w:r>
        <w:rPr>
          <w:rFonts w:hint="eastAsia" w:ascii="仿宋" w:hAnsi="仿宋" w:eastAsia="仿宋"/>
          <w:b/>
          <w:sz w:val="28"/>
          <w:szCs w:val="28"/>
          <w:highlight w:val="none"/>
        </w:rPr>
        <w:t xml:space="preserve">分</w:t>
      </w:r>
      <w:r>
        <w:rPr>
          <w:rFonts w:hint="eastAsia" w:ascii="仿宋" w:hAnsi="仿宋" w:eastAsia="仿宋"/>
          <w:b/>
          <w:color w:val="000000"/>
          <w:sz w:val="28"/>
          <w:szCs w:val="28"/>
          <w:lang w:eastAsia="zh-CN"/>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089"/>
        <w:gridCol w:w="5366"/>
        <w:gridCol w:w="811"/>
        <w:gridCol w:w="667"/>
        <w:gridCol w:w="851"/>
      </w:tblGrid>
      <w:tr>
        <w:trPr/>
        <w:tc>
          <w:tcPr>
            <w:tcW w:w="68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089"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5366"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811"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667"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680" w:type="dxa"/>
            <w:vAlign w:val="center"/>
            <w:textDirection w:val="lrTb"/>
            <w:noWrap w:val="false"/>
          </w:tcPr>
          <w:p>
            <w:pPr>
              <w:pStyle w:val="971"/>
              <w:jc w:val="center"/>
              <w:spacing w:before="120" w:after="120" w:line="48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1089" w:type="dxa"/>
            <w:vAlign w:val="center"/>
            <w:textDirection w:val="lrTb"/>
            <w:noWrap w:val="false"/>
          </w:tcPr>
          <w:p>
            <w:pPr>
              <w:pStyle w:val="971"/>
              <w:jc w:val="center"/>
              <w:spacing w:line="360" w:lineRule="exact"/>
              <w:rPr>
                <w:rFonts w:hint="eastAsia" w:ascii="宋体" w:hAnsi="宋体" w:cs="宋体"/>
                <w:b/>
                <w:szCs w:val="21"/>
              </w:rPr>
            </w:pPr>
            <w:r>
              <w:rPr>
                <w:rFonts w:hint="eastAsia" w:ascii="宋体" w:hAnsi="宋体" w:cs="宋体"/>
                <w:szCs w:val="21"/>
              </w:rPr>
              <w:t xml:space="preserve">技术响应</w:t>
            </w:r>
            <w:r>
              <w:rPr>
                <w:rFonts w:hint="eastAsia" w:ascii="宋体" w:hAnsi="宋体" w:cs="宋体"/>
                <w:b/>
                <w:szCs w:val="21"/>
              </w:rPr>
            </w:r>
            <w:r/>
          </w:p>
        </w:tc>
        <w:tc>
          <w:tcPr>
            <w:tcW w:w="5366" w:type="dxa"/>
            <w:vAlign w:val="center"/>
            <w:textDirection w:val="lrTb"/>
            <w:noWrap w:val="false"/>
          </w:tcPr>
          <w:p>
            <w:pPr>
              <w:pStyle w:val="971"/>
              <w:jc w:val="left"/>
              <w:spacing w:line="360" w:lineRule="exact"/>
              <w:rPr>
                <w:rFonts w:hint="eastAsia"/>
                <w:szCs w:val="21"/>
              </w:rPr>
            </w:pPr>
            <w:r>
              <w:rPr>
                <w:rFonts w:hint="eastAsia"/>
                <w:szCs w:val="21"/>
              </w:rPr>
              <w:t xml:space="preserve">所投产品所有技术条款完全响应招标文件要求的得28分；本项最低分0分，最高分28分。</w:t>
            </w:r>
            <w:r>
              <w:rPr>
                <w:rFonts w:hint="eastAsia"/>
                <w:szCs w:val="21"/>
              </w:rPr>
            </w:r>
            <w:r/>
          </w:p>
          <w:p>
            <w:pPr>
              <w:pStyle w:val="971"/>
              <w:jc w:val="left"/>
              <w:spacing w:line="360" w:lineRule="exact"/>
              <w:rPr>
                <w:rFonts w:hint="eastAsia"/>
                <w:szCs w:val="21"/>
              </w:rPr>
            </w:pPr>
            <w:r>
              <w:rPr>
                <w:rFonts w:hint="eastAsia"/>
                <w:szCs w:val="21"/>
              </w:rPr>
              <w:t xml:space="preserve">技术参数标记“★”的核心技术条款为实质性响应条件， 有负偏离则为无效投标，不参与本项评分。标记“▲”为重要技术条款，重要技术条款不响应的，每条扣0.2分。</w:t>
            </w:r>
            <w:r>
              <w:rPr>
                <w:rFonts w:hint="eastAsia"/>
                <w:szCs w:val="21"/>
              </w:rPr>
            </w:r>
            <w:r/>
          </w:p>
          <w:p>
            <w:pPr>
              <w:pStyle w:val="971"/>
              <w:jc w:val="left"/>
              <w:spacing w:line="360" w:lineRule="exact"/>
              <w:rPr>
                <w:rFonts w:hint="eastAsia" w:ascii="宋体" w:hAnsi="宋体" w:cs="宋体"/>
                <w:szCs w:val="21"/>
              </w:rPr>
            </w:pPr>
            <w:r>
              <w:rPr>
                <w:rFonts w:hint="eastAsia"/>
                <w:szCs w:val="21"/>
              </w:rPr>
              <w:t xml:space="preserve">无标记为一般技术条款，一般技术条款不响应的，每条扣0.1分。</w:t>
            </w:r>
            <w:r>
              <w:rPr>
                <w:rFonts w:hint="eastAsia" w:ascii="宋体" w:hAnsi="宋体" w:cs="宋体"/>
                <w:szCs w:val="21"/>
              </w:rPr>
              <w:t xml:space="preserve">包内所有产品的参数响应按照上述评分规则累计评审。</w:t>
            </w:r>
            <w:r>
              <w:rPr>
                <w:rFonts w:hint="eastAsia" w:ascii="宋体" w:hAnsi="宋体" w:cs="宋体"/>
                <w:szCs w:val="21"/>
              </w:rPr>
            </w:r>
            <w:r/>
          </w:p>
          <w:p>
            <w:pPr>
              <w:pStyle w:val="971"/>
              <w:jc w:val="left"/>
              <w:spacing w:line="360" w:lineRule="exact"/>
              <w:rPr>
                <w:rFonts w:hint="eastAsia"/>
                <w:b/>
                <w:bCs/>
                <w:szCs w:val="21"/>
              </w:rPr>
            </w:pPr>
            <w:r>
              <w:rPr>
                <w:rFonts w:hint="eastAsia"/>
                <w:b/>
                <w:bCs/>
                <w:szCs w:val="21"/>
              </w:rPr>
              <w:t xml:space="preserve">注：</w:t>
            </w:r>
            <w:r>
              <w:rPr>
                <w:rFonts w:hint="eastAsia"/>
                <w:b/>
                <w:bCs/>
                <w:szCs w:val="21"/>
              </w:rPr>
            </w:r>
            <w:r/>
          </w:p>
          <w:p>
            <w:pPr>
              <w:pStyle w:val="971"/>
              <w:jc w:val="left"/>
              <w:spacing w:line="360" w:lineRule="exact"/>
              <w:rPr>
                <w:rFonts w:hint="eastAsia"/>
                <w:szCs w:val="21"/>
              </w:rPr>
            </w:pPr>
            <w:r>
              <w:rPr>
                <w:rFonts w:hint="eastAsia"/>
                <w:szCs w:val="21"/>
              </w:rPr>
              <w:t xml:space="preserve">①凡标有最低一级序号的指标项即为一项技术条款，无论是否隶属于上一级编号；</w:t>
            </w:r>
            <w:r>
              <w:rPr>
                <w:rFonts w:hint="eastAsia"/>
                <w:szCs w:val="21"/>
              </w:rPr>
            </w:r>
            <w:r/>
          </w:p>
          <w:p>
            <w:pPr>
              <w:pStyle w:val="971"/>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rPr>
                <w:szCs w:val="21"/>
              </w:rPr>
              <w:t xml:space="preserve">②</w:t>
            </w:r>
            <w:r>
              <w:rPr>
                <w:rFonts w:hint="eastAsia" w:ascii="宋体" w:hAnsi="宋体" w:cs="宋体"/>
                <w:szCs w:val="21"/>
              </w:rPr>
              <w:fldChar w:fldCharType="end"/>
            </w:r>
            <w:r>
              <w:rPr>
                <w:rFonts w:hint="eastAsia" w:ascii="宋体" w:hAnsi="宋体" w:cs="宋体"/>
                <w:szCs w:val="21"/>
              </w:rPr>
              <w:t xml:space="preserve">投标人需对第四部分采购需求中的采购清单内所有技术参数要求进行逐条响应，在</w:t>
            </w:r>
            <w:r>
              <w:rPr>
                <w:rFonts w:hint="eastAsia" w:ascii="宋体" w:hAnsi="宋体" w:cs="宋体"/>
                <w:szCs w:val="21"/>
                <w:highlight w:val="none"/>
              </w:rPr>
              <w:t xml:space="preserve">《技术要求响应及偏离表》中如实详细填列所投产品的参数，</w:t>
            </w:r>
            <w:r>
              <w:rPr>
                <w:rFonts w:hint="eastAsia"/>
                <w:szCs w:val="21"/>
                <w:highlight w:val="none"/>
              </w:rPr>
              <w:t xml:space="preserve">并在表中详细标明相应技术支持资料所在投标文件中的具体页码和位置。如因未在《</w:t>
            </w:r>
            <w:r>
              <w:rPr>
                <w:rFonts w:hint="eastAsia" w:ascii="宋体" w:hAnsi="宋体" w:cs="宋体"/>
                <w:szCs w:val="21"/>
                <w:highlight w:val="none"/>
              </w:rPr>
              <w:t xml:space="preserve">技术要求响应及偏离表</w:t>
            </w:r>
            <w:r>
              <w:rPr>
                <w:rFonts w:hint="eastAsia"/>
                <w:szCs w:val="21"/>
                <w:highlight w:val="none"/>
              </w:rPr>
              <w:t xml:space="preserve">》中注明技</w:t>
            </w:r>
            <w:r>
              <w:rPr>
                <w:rFonts w:hint="eastAsia"/>
                <w:szCs w:val="21"/>
              </w:rPr>
              <w:t xml:space="preserve">术支持资料具体页码和位置导致本项不得分的，由此产生的后果由供应商自行承担。</w:t>
            </w:r>
            <w:r>
              <w:rPr>
                <w:rFonts w:hint="eastAsia" w:ascii="宋体" w:hAnsi="宋体" w:cs="宋体"/>
                <w:szCs w:val="21"/>
              </w:rPr>
            </w:r>
            <w:r/>
          </w:p>
          <w:p>
            <w:pPr>
              <w:pStyle w:val="971"/>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 MERGEFORMAT </w:instrText>
            </w:r>
            <w:r>
              <w:rPr>
                <w:rFonts w:hint="eastAsia" w:ascii="宋体" w:hAnsi="宋体" w:cs="宋体"/>
                <w:szCs w:val="21"/>
              </w:rPr>
              <w:fldChar w:fldCharType="separate"/>
            </w:r>
            <w:r>
              <w:rPr>
                <w:szCs w:val="21"/>
              </w:rPr>
              <w:t xml:space="preserve">③</w:t>
            </w:r>
            <w:r>
              <w:rPr>
                <w:rFonts w:hint="eastAsia" w:ascii="宋体" w:hAnsi="宋体" w:cs="宋体"/>
                <w:szCs w:val="21"/>
              </w:rPr>
              <w:fldChar w:fldCharType="end"/>
            </w:r>
            <w:r>
              <w:rPr>
                <w:rFonts w:hint="eastAsia"/>
                <w:szCs w:val="21"/>
              </w:rPr>
              <w:t xml:space="preserve">除特别说明外，采购文件技术参数中标注“★”“▲”的条款均需在投标文件内提供技术支持资料</w:t>
            </w:r>
            <w:r>
              <w:rPr>
                <w:rFonts w:hint="eastAsia" w:ascii="宋体" w:hAnsi="宋体" w:cs="宋体"/>
                <w:szCs w:val="21"/>
              </w:rPr>
              <w:t xml:space="preserve">（技术支持资料是指：检测检验报告、彩页、设备生产厂家证明、手册、白皮书等任意一项）复印件并加盖投标人公章，来印证是否响应采购需求的参数内容。若未提供或所提供技术支持资料不完整、不清晰等问题，即便投标文件中已承诺响应采购需求的，评审时也不予采信。</w:t>
            </w:r>
            <w:r>
              <w:rPr>
                <w:rFonts w:hint="eastAsia" w:ascii="宋体" w:hAnsi="宋体" w:cs="宋体"/>
                <w:szCs w:val="21"/>
              </w:rPr>
            </w:r>
            <w:r/>
          </w:p>
          <w:p>
            <w:pPr>
              <w:pStyle w:val="971"/>
              <w:jc w:val="left"/>
              <w:spacing w:line="360" w:lineRule="exact"/>
              <w:rPr>
                <w:rFonts w:hint="eastAsia"/>
                <w:szCs w:val="21"/>
              </w:rPr>
            </w:pPr>
            <w:r>
              <w:rPr>
                <w:rFonts w:hint="eastAsia"/>
                <w:szCs w:val="21"/>
              </w:rPr>
              <w:fldChar w:fldCharType="begin"/>
            </w:r>
            <w:r>
              <w:rPr>
                <w:rFonts w:hint="eastAsia"/>
                <w:szCs w:val="21"/>
              </w:rPr>
              <w:instrText xml:space="preserve"> = 4 \* GB3 \* MERGEFORMAT </w:instrText>
            </w:r>
            <w:r>
              <w:rPr>
                <w:rFonts w:hint="eastAsia"/>
                <w:szCs w:val="21"/>
              </w:rPr>
              <w:fldChar w:fldCharType="separate"/>
            </w:r>
            <w:r>
              <w:rPr>
                <w:szCs w:val="21"/>
              </w:rPr>
              <w:t xml:space="preserve">④</w:t>
            </w:r>
            <w:r>
              <w:rPr>
                <w:rFonts w:hint="eastAsia"/>
                <w:szCs w:val="21"/>
              </w:rPr>
              <w:fldChar w:fldCharType="end"/>
            </w:r>
            <w:r>
              <w:rPr>
                <w:rFonts w:hint="eastAsia"/>
                <w:szCs w:val="21"/>
              </w:rPr>
              <w:t xml:space="preserve">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w:t>
            </w:r>
            <w:r>
              <w:rPr>
                <w:rFonts w:hint="eastAsia"/>
                <w:szCs w:val="21"/>
              </w:rPr>
            </w:r>
            <w:r/>
          </w:p>
          <w:p>
            <w:pPr>
              <w:pStyle w:val="1105"/>
              <w:ind w:left="0"/>
              <w:rPr>
                <w:rFonts w:hint="eastAsia"/>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szCs w:val="21"/>
              </w:rPr>
              <w:t xml:space="preserve">⑤</w:t>
            </w:r>
            <w:r>
              <w:rPr>
                <w:rFonts w:hint="eastAsia" w:ascii="宋体" w:hAnsi="宋体" w:cs="宋体"/>
                <w:szCs w:val="21"/>
              </w:rPr>
              <w:fldChar w:fldCharType="end"/>
            </w:r>
            <w:r>
              <w:rPr>
                <w:rFonts w:hint="eastAsia" w:ascii="宋体" w:hAnsi="宋体" w:cs="宋体"/>
                <w:szCs w:val="21"/>
              </w:rPr>
              <w:t xml:space="preserve">就采购需求中技术参数未明确要求需要通过技术支持资料来印证是否响应采购需</w:t>
            </w:r>
            <w:r>
              <w:rPr>
                <w:rFonts w:hint="eastAsia" w:ascii="宋体" w:hAnsi="宋体" w:cs="宋体"/>
                <w:szCs w:val="21"/>
                <w:highlight w:val="none"/>
              </w:rPr>
              <w:t xml:space="preserve">求的参数内容，以投标文件技术要求响应及偏离表响应的内</w:t>
            </w:r>
            <w:r>
              <w:rPr>
                <w:rFonts w:hint="eastAsia" w:ascii="宋体" w:hAnsi="宋体" w:cs="宋体"/>
                <w:szCs w:val="21"/>
              </w:rPr>
              <w:t xml:space="preserve">容为准，其他技术支持资料作为评审参考。</w:t>
            </w:r>
            <w:r>
              <w:rPr>
                <w:rFonts w:hint="eastAsia"/>
                <w:szCs w:val="21"/>
              </w:rPr>
            </w:r>
            <w:r/>
          </w:p>
        </w:tc>
        <w:tc>
          <w:tcPr>
            <w:tcW w:w="811" w:type="dxa"/>
            <w:vAlign w:val="center"/>
            <w:textDirection w:val="lrTb"/>
            <w:noWrap w:val="false"/>
          </w:tcPr>
          <w:p>
            <w:pPr>
              <w:pStyle w:val="971"/>
              <w:jc w:val="center"/>
              <w:spacing w:before="120" w:after="120" w:line="480" w:lineRule="exact"/>
              <w:rPr>
                <w:rFonts w:ascii="宋体" w:hAnsi="宋体" w:cs="宋体"/>
                <w:b/>
                <w:szCs w:val="21"/>
              </w:rPr>
            </w:pPr>
            <w:r>
              <w:rPr>
                <w:rFonts w:hint="eastAsia" w:ascii="宋体" w:hAnsi="宋体" w:cs="宋体"/>
                <w:b/>
                <w:szCs w:val="21"/>
              </w:rPr>
              <w:t xml:space="preserve">28</w:t>
            </w:r>
            <w:r>
              <w:rPr>
                <w:rFonts w:ascii="宋体" w:hAnsi="宋体" w:cs="宋体"/>
                <w:b/>
                <w:szCs w:val="21"/>
              </w:rPr>
            </w:r>
            <w:r/>
          </w:p>
        </w:tc>
        <w:tc>
          <w:tcPr>
            <w:tcW w:w="667" w:type="dxa"/>
            <w:vAlign w:val="center"/>
            <w:textDirection w:val="lrTb"/>
            <w:noWrap w:val="false"/>
          </w:tcPr>
          <w:p>
            <w:pPr>
              <w:pStyle w:val="971"/>
              <w:jc w:val="center"/>
              <w:spacing w:before="120" w:after="120" w:line="480" w:lineRule="exact"/>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r>
        <w:trPr/>
        <w:tc>
          <w:tcPr>
            <w:tcW w:w="68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rPr>
                <w:rFonts w:hint="eastAsia" w:ascii="仿宋" w:hAnsi="仿宋" w:eastAsia="仿宋"/>
                <w:b/>
                <w:szCs w:val="21"/>
              </w:rPr>
            </w:r>
            <w:r/>
          </w:p>
        </w:tc>
        <w:tc>
          <w:tcPr>
            <w:tcW w:w="1089" w:type="dxa"/>
            <w:vAlign w:val="center"/>
            <w:textDirection w:val="lrTb"/>
            <w:noWrap w:val="false"/>
          </w:tcPr>
          <w:p>
            <w:pPr>
              <w:pStyle w:val="971"/>
              <w:jc w:val="center"/>
              <w:spacing w:line="360" w:lineRule="exact"/>
              <w:rPr>
                <w:rFonts w:ascii="仿宋" w:hAnsi="仿宋" w:eastAsia="仿宋"/>
                <w:b/>
                <w:szCs w:val="21"/>
              </w:rPr>
            </w:pPr>
            <w:r>
              <w:rPr>
                <w:szCs w:val="21"/>
              </w:rPr>
              <w:t xml:space="preserve">样品综合性能</w:t>
            </w:r>
            <w:r>
              <w:rPr>
                <w:rFonts w:ascii="仿宋" w:hAnsi="仿宋" w:eastAsia="仿宋"/>
                <w:b/>
                <w:szCs w:val="21"/>
              </w:rPr>
            </w:r>
            <w:r/>
          </w:p>
        </w:tc>
        <w:tc>
          <w:tcPr>
            <w:tcW w:w="5366" w:type="dxa"/>
            <w:vAlign w:val="top"/>
            <w:textDirection w:val="lrTb"/>
            <w:noWrap w:val="false"/>
          </w:tcPr>
          <w:p>
            <w:pPr>
              <w:pStyle w:val="971"/>
              <w:ind w:left="63"/>
              <w:jc w:val="left"/>
              <w:spacing w:line="360" w:lineRule="exact"/>
              <w:rPr>
                <w:szCs w:val="21"/>
              </w:rPr>
            </w:pPr>
            <w:r>
              <w:rPr>
                <w:szCs w:val="21"/>
              </w:rPr>
              <w:t xml:space="preserve">评委对投标人所提供</w:t>
            </w:r>
            <w:r>
              <w:rPr>
                <w:szCs w:val="21"/>
                <w:lang w:bidi="ar"/>
              </w:rPr>
              <w:t xml:space="preserve">消防过滤式综合防毒面具、消防全身式安全吊带、消防通用安全绳（50米）、消防防坠落辅助部件</w:t>
            </w:r>
            <w:r>
              <w:rPr>
                <w:szCs w:val="21"/>
              </w:rPr>
              <w:t xml:space="preserve">样品的产品质量、外观、部件结构、使用体验等方面进行现场综合评审。 </w:t>
            </w:r>
            <w:r>
              <w:rPr>
                <w:rFonts w:hint="eastAsia"/>
                <w:szCs w:val="21"/>
              </w:rPr>
              <w:t xml:space="preserve">每个样品最高分4分，本项满分16分。</w:t>
            </w:r>
            <w:r>
              <w:rPr>
                <w:szCs w:val="21"/>
              </w:rPr>
            </w:r>
            <w:r/>
          </w:p>
          <w:p>
            <w:pPr>
              <w:pStyle w:val="971"/>
              <w:ind w:left="63"/>
              <w:jc w:val="left"/>
              <w:spacing w:line="360" w:lineRule="exact"/>
              <w:rPr>
                <w:szCs w:val="21"/>
              </w:rPr>
            </w:pPr>
            <w:r>
              <w:rPr>
                <w:szCs w:val="21"/>
              </w:rPr>
              <w:t xml:space="preserve">1</w:t>
            </w:r>
            <w:r>
              <w:rPr>
                <w:rFonts w:hint="eastAsia"/>
                <w:szCs w:val="21"/>
              </w:rPr>
              <w:t xml:space="preserve">.</w:t>
            </w:r>
            <w:r>
              <w:rPr>
                <w:szCs w:val="21"/>
              </w:rPr>
              <w:t xml:space="preserve">产品质量：功能，材质，工艺等。完全符合要求得</w:t>
            </w:r>
            <w:r>
              <w:rPr>
                <w:rFonts w:hint="eastAsia"/>
                <w:szCs w:val="21"/>
              </w:rPr>
              <w:t xml:space="preserve">1</w:t>
            </w:r>
            <w:r>
              <w:rPr>
                <w:szCs w:val="21"/>
              </w:rPr>
              <w:t xml:space="preserve">分；瑕疵（如功能不全面、材质不符合质量要求、工艺较差样品表面毛糙等），每有一处瑕疵扣</w:t>
            </w:r>
            <w:r>
              <w:rPr>
                <w:rFonts w:hint="eastAsia"/>
                <w:szCs w:val="21"/>
              </w:rPr>
              <w:t xml:space="preserve">0.5</w:t>
            </w:r>
            <w:r>
              <w:rPr>
                <w:szCs w:val="21"/>
              </w:rPr>
              <w:t xml:space="preserve">分，</w:t>
            </w:r>
            <w:r>
              <w:rPr>
                <w:rFonts w:hint="eastAsia"/>
                <w:szCs w:val="21"/>
              </w:rPr>
              <w:t xml:space="preserve">扣完为止</w:t>
            </w:r>
            <w:r>
              <w:rPr>
                <w:szCs w:val="21"/>
              </w:rPr>
              <w:t xml:space="preserve">。 </w:t>
            </w:r>
            <w:r>
              <w:rPr>
                <w:szCs w:val="21"/>
              </w:rPr>
            </w:r>
            <w:r/>
          </w:p>
          <w:p>
            <w:pPr>
              <w:pStyle w:val="971"/>
              <w:ind w:left="63"/>
              <w:jc w:val="left"/>
              <w:spacing w:line="360" w:lineRule="exact"/>
              <w:rPr>
                <w:szCs w:val="21"/>
              </w:rPr>
            </w:pPr>
            <w:r>
              <w:rPr>
                <w:szCs w:val="21"/>
              </w:rPr>
              <w:t xml:space="preserve">2</w:t>
            </w:r>
            <w:r>
              <w:rPr>
                <w:rFonts w:hint="eastAsia"/>
                <w:szCs w:val="21"/>
              </w:rPr>
              <w:t xml:space="preserve">.</w:t>
            </w:r>
            <w:r>
              <w:rPr>
                <w:szCs w:val="21"/>
              </w:rPr>
              <w:t xml:space="preserve">外观：尺寸，重量，颜色，标识等。完全符合要求得</w:t>
            </w:r>
            <w:r>
              <w:rPr>
                <w:rFonts w:hint="eastAsia"/>
                <w:szCs w:val="21"/>
              </w:rPr>
              <w:t xml:space="preserve">1</w:t>
            </w:r>
            <w:r>
              <w:rPr>
                <w:szCs w:val="21"/>
              </w:rPr>
              <w:t xml:space="preserve">分；瑕疵（如尺寸与参数偏差过大、重量与参数偏差过大、颜色缺乏光泽度、存在色差、产品标识不全、不清楚等），每有一处瑕疵扣</w:t>
            </w:r>
            <w:r>
              <w:rPr>
                <w:rFonts w:hint="eastAsia"/>
                <w:szCs w:val="21"/>
              </w:rPr>
              <w:t xml:space="preserve">0.5</w:t>
            </w:r>
            <w:r>
              <w:rPr>
                <w:szCs w:val="21"/>
              </w:rPr>
              <w:t xml:space="preserve">分，</w:t>
            </w:r>
            <w:r>
              <w:rPr>
                <w:rFonts w:hint="eastAsia"/>
                <w:szCs w:val="21"/>
              </w:rPr>
              <w:t xml:space="preserve">扣完为止</w:t>
            </w:r>
            <w:r>
              <w:rPr>
                <w:szCs w:val="21"/>
              </w:rPr>
              <w:t xml:space="preserve">。 </w:t>
            </w:r>
            <w:r>
              <w:rPr>
                <w:szCs w:val="21"/>
              </w:rPr>
            </w:r>
            <w:r/>
          </w:p>
          <w:p>
            <w:pPr>
              <w:pStyle w:val="971"/>
              <w:ind w:left="63"/>
              <w:jc w:val="left"/>
              <w:spacing w:line="360" w:lineRule="exact"/>
              <w:rPr>
                <w:szCs w:val="21"/>
              </w:rPr>
            </w:pPr>
            <w:r>
              <w:rPr>
                <w:szCs w:val="21"/>
              </w:rPr>
              <w:t xml:space="preserve">3</w:t>
            </w:r>
            <w:r>
              <w:rPr>
                <w:rFonts w:hint="eastAsia"/>
                <w:szCs w:val="21"/>
              </w:rPr>
              <w:t xml:space="preserve">.</w:t>
            </w:r>
            <w:r>
              <w:rPr>
                <w:szCs w:val="21"/>
              </w:rPr>
              <w:t xml:space="preserve">使用体验：操作、使用的便捷性，舒适性等。完全符合要求得</w:t>
            </w:r>
            <w:r>
              <w:rPr>
                <w:rFonts w:hint="eastAsia"/>
                <w:szCs w:val="21"/>
              </w:rPr>
              <w:t xml:space="preserve">2</w:t>
            </w:r>
            <w:r>
              <w:rPr>
                <w:szCs w:val="21"/>
              </w:rPr>
              <w:t xml:space="preserve">分；瑕疵（如人性化设计缺失、设计不符合人体工程学要求、使用便捷性、舒适性体验感较差等），每有1处瑕疵扣</w:t>
            </w:r>
            <w:r>
              <w:rPr>
                <w:rFonts w:hint="eastAsia"/>
                <w:szCs w:val="21"/>
              </w:rPr>
              <w:t xml:space="preserve">0.5</w:t>
            </w:r>
            <w:r>
              <w:rPr>
                <w:szCs w:val="21"/>
              </w:rPr>
              <w:t xml:space="preserve">分，</w:t>
            </w:r>
            <w:r>
              <w:rPr>
                <w:rFonts w:hint="eastAsia"/>
                <w:szCs w:val="21"/>
              </w:rPr>
              <w:t xml:space="preserve">扣完为止</w:t>
            </w:r>
            <w:r>
              <w:rPr>
                <w:szCs w:val="21"/>
              </w:rPr>
              <w:t xml:space="preserve">。 </w:t>
            </w:r>
            <w:r>
              <w:rPr>
                <w:szCs w:val="21"/>
              </w:rPr>
            </w:r>
            <w:r/>
          </w:p>
          <w:p>
            <w:pPr>
              <w:pStyle w:val="971"/>
              <w:ind w:left="63"/>
              <w:jc w:val="left"/>
              <w:spacing w:line="360" w:lineRule="exact"/>
              <w:rPr>
                <w:szCs w:val="21"/>
              </w:rPr>
            </w:pPr>
            <w:r>
              <w:rPr>
                <w:b/>
                <w:bCs/>
                <w:szCs w:val="21"/>
              </w:rPr>
              <w:t xml:space="preserve">注</w:t>
            </w:r>
            <w:r>
              <w:rPr>
                <w:rFonts w:hint="eastAsia"/>
                <w:b/>
                <w:bCs/>
                <w:szCs w:val="21"/>
              </w:rPr>
              <w:t xml:space="preserve">：</w:t>
            </w:r>
            <w:r>
              <w:rPr>
                <w:b/>
                <w:bCs/>
                <w:szCs w:val="21"/>
              </w:rPr>
              <w:t xml:space="preserve">样品实物与投标文件技术参数不一致的，</w:t>
            </w:r>
            <w:r>
              <w:rPr>
                <w:rFonts w:hint="eastAsia"/>
                <w:b/>
                <w:bCs/>
                <w:szCs w:val="21"/>
              </w:rPr>
              <w:t xml:space="preserve">作无效投标处理</w:t>
            </w:r>
            <w:r>
              <w:rPr>
                <w:szCs w:val="21"/>
              </w:rPr>
            </w:r>
            <w:r/>
          </w:p>
        </w:tc>
        <w:tc>
          <w:tcPr>
            <w:tcW w:w="811"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16</w:t>
            </w:r>
            <w:r>
              <w:rPr>
                <w:rFonts w:ascii="仿宋" w:hAnsi="仿宋" w:eastAsia="仿宋"/>
                <w:b/>
                <w:szCs w:val="21"/>
              </w:rPr>
            </w:r>
            <w:r/>
          </w:p>
        </w:tc>
        <w:tc>
          <w:tcPr>
            <w:tcW w:w="667"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0</w:t>
            </w:r>
            <w:r>
              <w:rPr>
                <w:rFonts w:ascii="仿宋" w:hAnsi="仿宋" w:eastAsia="仿宋"/>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bl>
    <w:p>
      <w:pPr>
        <w:pStyle w:val="971"/>
        <w:jc w:val="left"/>
        <w:spacing w:before="120" w:after="120" w:line="480" w:lineRule="exact"/>
        <w:rPr>
          <w:rFonts w:ascii="仿宋" w:hAnsi="仿宋" w:eastAsia="仿宋"/>
          <w:b/>
          <w:sz w:val="28"/>
          <w:szCs w:val="28"/>
        </w:rPr>
      </w:pPr>
      <w:r>
        <w:rPr>
          <w:rFonts w:ascii="仿宋" w:hAnsi="仿宋" w:eastAsia="仿宋"/>
          <w:b/>
          <w:sz w:val="28"/>
          <w:szCs w:val="28"/>
        </w:rPr>
      </w:r>
      <w:r/>
    </w:p>
    <w:p>
      <w:pPr>
        <w:pStyle w:val="971"/>
        <w:ind w:firstLine="562"/>
        <w:jc w:val="left"/>
        <w:spacing w:before="120" w:after="120" w:line="480" w:lineRule="exact"/>
        <w:rPr>
          <w:rFonts w:hint="eastAsia" w:ascii="仿宋" w:hAnsi="仿宋" w:eastAsia="仿宋"/>
          <w:sz w:val="28"/>
          <w:szCs w:val="28"/>
        </w:rPr>
      </w:pPr>
      <w:r>
        <w:rPr>
          <w:rFonts w:hint="eastAsia" w:ascii="仿宋" w:hAnsi="仿宋" w:eastAsia="仿宋"/>
          <w:b/>
          <w:sz w:val="28"/>
          <w:szCs w:val="28"/>
        </w:rPr>
        <w:t xml:space="preserve">3.商务分：26分</w:t>
      </w:r>
      <w:r>
        <w:rPr>
          <w:rFonts w:hint="eastAsia" w:ascii="仿宋" w:hAnsi="仿宋" w:eastAsia="仿宋"/>
          <w:sz w:val="28"/>
          <w:szCs w:val="28"/>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120"/>
        <w:gridCol w:w="5355"/>
        <w:gridCol w:w="745"/>
        <w:gridCol w:w="744"/>
        <w:gridCol w:w="840"/>
      </w:tblGrid>
      <w:tr>
        <w:trPr/>
        <w:tc>
          <w:tcPr>
            <w:tcW w:w="66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12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5355"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745"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1</w:t>
            </w:r>
            <w:r>
              <w:rPr>
                <w:rFonts w:hint="eastAsia" w:ascii="仿宋" w:hAnsi="仿宋" w:eastAsia="仿宋"/>
                <w:bCs/>
                <w:szCs w:val="21"/>
              </w:rPr>
            </w:r>
            <w:r/>
          </w:p>
        </w:tc>
        <w:tc>
          <w:tcPr>
            <w:tcW w:w="112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售后服务方案</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一、售后服务方案</w:t>
            </w:r>
            <w:r>
              <w:rPr>
                <w:b/>
                <w:bCs/>
                <w:szCs w:val="21"/>
              </w:rPr>
            </w:r>
            <w:r/>
          </w:p>
          <w:p>
            <w:pPr>
              <w:pStyle w:val="971"/>
              <w:ind w:left="63"/>
              <w:jc w:val="left"/>
              <w:spacing w:line="360" w:lineRule="exact"/>
              <w:rPr>
                <w:szCs w:val="21"/>
              </w:rPr>
            </w:pPr>
            <w:r>
              <w:rPr>
                <w:szCs w:val="21"/>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rPr>
                <w:szCs w:val="21"/>
              </w:rPr>
            </w:r>
            <w:r/>
          </w:p>
          <w:p>
            <w:pPr>
              <w:pStyle w:val="971"/>
              <w:ind w:left="63"/>
              <w:jc w:val="left"/>
              <w:spacing w:line="360" w:lineRule="exact"/>
              <w:rPr>
                <w:szCs w:val="21"/>
              </w:rPr>
            </w:pPr>
            <w:r>
              <w:rPr>
                <w:szCs w:val="21"/>
              </w:rPr>
              <w:t xml:space="preserve">1</w:t>
            </w:r>
            <w:r>
              <w:rPr>
                <w:rFonts w:hint="eastAsia"/>
                <w:szCs w:val="21"/>
              </w:rPr>
              <w:t xml:space="preserve">.</w:t>
            </w:r>
            <w:r>
              <w:rPr>
                <w:szCs w:val="21"/>
              </w:rPr>
              <w:t xml:space="preserve">方案内容完整，售后服务范围全面且清晰，售后服务点设置有利于采购人，配备售后服务人员专业对口且经验丰富，配备设施设备先进且全面，响应时间相较其他投标人迅速，售后服务承诺与保证书有处罚措施，得6分；</w:t>
            </w:r>
            <w:r>
              <w:rPr>
                <w:szCs w:val="21"/>
              </w:rPr>
            </w:r>
            <w:r/>
          </w:p>
          <w:p>
            <w:pPr>
              <w:pStyle w:val="971"/>
              <w:ind w:left="63"/>
              <w:jc w:val="left"/>
              <w:spacing w:line="360" w:lineRule="exact"/>
              <w:rPr>
                <w:szCs w:val="21"/>
              </w:rPr>
            </w:pPr>
            <w:r>
              <w:rPr>
                <w:szCs w:val="21"/>
              </w:rPr>
              <w:t xml:space="preserve">2</w:t>
            </w:r>
            <w:r>
              <w:rPr>
                <w:rFonts w:hint="eastAsia"/>
                <w:szCs w:val="21"/>
              </w:rPr>
              <w:t xml:space="preserve">.</w:t>
            </w:r>
            <w:r>
              <w:rPr>
                <w:szCs w:val="21"/>
              </w:rPr>
              <w:t xml:space="preserve">方案内容有漏项但基本完整，售后服务范围清晰，有售后服务点，配备售后服务人员、设施设备基本适用于所投产品，响应时间相较其他投标人适中，得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w:t>
            </w:r>
            <w:r>
              <w:rPr>
                <w:rFonts w:hint="eastAsia"/>
                <w:szCs w:val="21"/>
              </w:rPr>
              <w:t xml:space="preserve">.</w:t>
            </w:r>
            <w:r>
              <w:rPr>
                <w:szCs w:val="21"/>
              </w:rPr>
              <w:t xml:space="preserve">方案内容不完整，售后服务范围不明确，无售后服务点，未配备售后服务人员或配备售后服务人员、设施设备不对口，响应时间缓慢，得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w:t>
            </w:r>
            <w:r>
              <w:rPr>
                <w:rFonts w:hint="eastAsia"/>
                <w:szCs w:val="21"/>
              </w:rPr>
              <w:t xml:space="preserve">.</w:t>
            </w:r>
            <w:r>
              <w:rPr>
                <w:szCs w:val="21"/>
              </w:rPr>
              <w:t xml:space="preserve">未提供得0分。</w:t>
            </w:r>
            <w:r>
              <w:rPr>
                <w:rFonts w:ascii="仿宋" w:hAnsi="仿宋" w:eastAsia="仿宋"/>
                <w:b/>
                <w:szCs w:val="21"/>
              </w:rPr>
            </w:r>
            <w:r/>
          </w:p>
        </w:tc>
        <w:tc>
          <w:tcPr>
            <w:tcW w:w="74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rPr>
                <w:rFonts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2</w:t>
            </w:r>
            <w:r>
              <w:rPr>
                <w:rFonts w:hint="eastAsia" w:ascii="仿宋" w:hAnsi="仿宋" w:eastAsia="仿宋"/>
                <w:bCs/>
                <w:szCs w:val="21"/>
              </w:rPr>
            </w:r>
            <w:r/>
          </w:p>
        </w:tc>
        <w:tc>
          <w:tcPr>
            <w:tcW w:w="112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保修方案</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二、保修方案</w:t>
            </w:r>
            <w:r>
              <w:rPr>
                <w:b/>
                <w:bCs/>
                <w:szCs w:val="21"/>
              </w:rPr>
            </w:r>
            <w:r/>
          </w:p>
          <w:p>
            <w:pPr>
              <w:pStyle w:val="971"/>
              <w:ind w:left="63"/>
              <w:jc w:val="left"/>
              <w:spacing w:line="360" w:lineRule="exact"/>
              <w:rPr>
                <w:szCs w:val="21"/>
              </w:rPr>
            </w:pPr>
            <w:r>
              <w:rPr>
                <w:szCs w:val="21"/>
              </w:rPr>
              <w:t xml:space="preserve">就投标人提供的保修方案进行综合评审，内容包括但不限于：保修范围、所投产品常见故障及保修措施、保修人员配备、拟投入的设施设备及车辆配备、响应时间、保修承诺与保证书等情况。</w:t>
            </w:r>
            <w:r>
              <w:rPr>
                <w:szCs w:val="21"/>
              </w:rPr>
            </w:r>
            <w:r/>
          </w:p>
          <w:p>
            <w:pPr>
              <w:pStyle w:val="971"/>
              <w:ind w:left="63"/>
              <w:jc w:val="left"/>
              <w:spacing w:line="360" w:lineRule="exact"/>
              <w:rPr>
                <w:szCs w:val="21"/>
              </w:rPr>
            </w:pPr>
            <w:r>
              <w:rPr>
                <w:szCs w:val="21"/>
              </w:rPr>
              <w:t xml:space="preserve">1</w:t>
            </w:r>
            <w:r>
              <w:rPr>
                <w:rFonts w:hint="eastAsia"/>
                <w:szCs w:val="21"/>
              </w:rPr>
              <w:t xml:space="preserve">.</w:t>
            </w:r>
            <w:r>
              <w:rPr>
                <w:szCs w:val="21"/>
              </w:rPr>
              <w:t xml:space="preserve">方案内容完整，保修范围全面且清晰，常见故障罗列详细且对应的保修措施可行，配备保修人员专业对口且经验丰富，配备设施设备先进且全面，响应时间相较其他投标人迅速，得6分；</w:t>
            </w:r>
            <w:r>
              <w:rPr>
                <w:szCs w:val="21"/>
              </w:rPr>
            </w:r>
            <w:r/>
          </w:p>
          <w:p>
            <w:pPr>
              <w:pStyle w:val="971"/>
              <w:ind w:left="63"/>
              <w:jc w:val="left"/>
              <w:spacing w:line="360" w:lineRule="exact"/>
              <w:rPr>
                <w:szCs w:val="21"/>
              </w:rPr>
            </w:pPr>
            <w:r>
              <w:rPr>
                <w:szCs w:val="21"/>
              </w:rPr>
              <w:t xml:space="preserve">2</w:t>
            </w:r>
            <w:r>
              <w:rPr>
                <w:rFonts w:hint="eastAsia"/>
                <w:szCs w:val="21"/>
              </w:rPr>
              <w:t xml:space="preserve">.</w:t>
            </w:r>
            <w:r>
              <w:rPr>
                <w:szCs w:val="21"/>
              </w:rPr>
              <w:t xml:space="preserve">方案内容有漏项但基本完整，保修范围较全面，常见故障罗列较详细，配备保修人员、设施设备基本适用于所投产品，响应时间相较其他投标人适中，得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w:t>
            </w:r>
            <w:r>
              <w:rPr>
                <w:rFonts w:hint="eastAsia"/>
                <w:szCs w:val="21"/>
              </w:rPr>
              <w:t xml:space="preserve">.</w:t>
            </w:r>
            <w:r>
              <w:rPr>
                <w:szCs w:val="21"/>
              </w:rPr>
              <w:t xml:space="preserve">方案内容不完整，保修范围不明确，未罗列常见故障，未配备保修人员或配备保修人员、设施设备不对口，响应时间缓慢，得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w:t>
            </w:r>
            <w:r>
              <w:rPr>
                <w:rFonts w:hint="eastAsia"/>
                <w:szCs w:val="21"/>
              </w:rPr>
              <w:t xml:space="preserve">.</w:t>
            </w:r>
            <w:r>
              <w:rPr>
                <w:szCs w:val="21"/>
              </w:rPr>
              <w:t xml:space="preserve">未提供得0分。</w:t>
            </w:r>
            <w:r>
              <w:rPr>
                <w:rFonts w:ascii="仿宋" w:hAnsi="仿宋" w:eastAsia="仿宋"/>
                <w:b/>
                <w:szCs w:val="21"/>
              </w:rPr>
            </w:r>
            <w:r/>
          </w:p>
        </w:tc>
        <w:tc>
          <w:tcPr>
            <w:tcW w:w="74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rPr>
                <w:rFonts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3</w:t>
            </w:r>
            <w:r>
              <w:rPr>
                <w:rFonts w:hint="eastAsia" w:ascii="仿宋" w:hAnsi="仿宋" w:eastAsia="仿宋"/>
                <w:bCs/>
                <w:szCs w:val="21"/>
              </w:rPr>
            </w:r>
            <w:r/>
          </w:p>
        </w:tc>
        <w:tc>
          <w:tcPr>
            <w:tcW w:w="112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保修期外维保</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三、保修期外维保</w:t>
            </w:r>
            <w:r>
              <w:rPr>
                <w:b/>
                <w:bCs/>
                <w:szCs w:val="21"/>
              </w:rPr>
            </w:r>
            <w:r/>
          </w:p>
          <w:p>
            <w:pPr>
              <w:pStyle w:val="971"/>
              <w:ind w:left="63"/>
              <w:jc w:val="left"/>
              <w:spacing w:line="360" w:lineRule="exact"/>
              <w:rPr>
                <w:szCs w:val="21"/>
              </w:rPr>
            </w:pPr>
            <w:r>
              <w:rPr>
                <w:szCs w:val="21"/>
              </w:rPr>
              <w:t xml:space="preserve">就投标人提供的保修期外维保服务范围、内容、响应时间及维保费用情况、易损件、零配件及重要消耗品的价格、保修期外维保承诺与保证书等情况进行综合评审。</w:t>
            </w:r>
            <w:r>
              <w:rPr>
                <w:szCs w:val="21"/>
              </w:rPr>
            </w:r>
            <w:r/>
          </w:p>
          <w:p>
            <w:pPr>
              <w:pStyle w:val="971"/>
              <w:ind w:left="63"/>
              <w:jc w:val="left"/>
              <w:spacing w:line="360" w:lineRule="exact"/>
              <w:rPr>
                <w:szCs w:val="21"/>
              </w:rPr>
            </w:pPr>
            <w:r>
              <w:rPr>
                <w:szCs w:val="21"/>
              </w:rPr>
              <w:t xml:space="preserve">1</w:t>
            </w:r>
            <w:r>
              <w:rPr>
                <w:rFonts w:hint="eastAsia"/>
                <w:szCs w:val="21"/>
              </w:rPr>
              <w:t xml:space="preserve">.</w:t>
            </w:r>
            <w:r>
              <w:rPr>
                <w:szCs w:val="21"/>
              </w:rPr>
              <w:t xml:space="preserve">方案内容完整，维保范围、内容全面，响应时间相较其他投标人迅速，维保费用合理且相较其他投标人低，服务承诺对采购人有利，得6分；</w:t>
            </w:r>
            <w:r>
              <w:rPr>
                <w:szCs w:val="21"/>
              </w:rPr>
            </w:r>
            <w:r/>
          </w:p>
          <w:p>
            <w:pPr>
              <w:pStyle w:val="971"/>
              <w:ind w:left="63"/>
              <w:jc w:val="left"/>
              <w:spacing w:line="360" w:lineRule="exact"/>
              <w:rPr>
                <w:szCs w:val="21"/>
              </w:rPr>
            </w:pPr>
            <w:r>
              <w:rPr>
                <w:szCs w:val="21"/>
              </w:rPr>
              <w:t xml:space="preserve">2</w:t>
            </w:r>
            <w:r>
              <w:rPr>
                <w:rFonts w:hint="eastAsia"/>
                <w:szCs w:val="21"/>
              </w:rPr>
              <w:t xml:space="preserve">.</w:t>
            </w:r>
            <w:r>
              <w:rPr>
                <w:szCs w:val="21"/>
              </w:rPr>
              <w:t xml:space="preserve">方案内容有漏项但基本完整，维保范围、内容基本全面，响应时间较为迅速，维保费用相较其他投标人适中，得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w:t>
            </w:r>
            <w:r>
              <w:rPr>
                <w:rFonts w:hint="eastAsia"/>
                <w:szCs w:val="21"/>
              </w:rPr>
              <w:t xml:space="preserve">.</w:t>
            </w:r>
            <w:r>
              <w:rPr>
                <w:szCs w:val="21"/>
              </w:rPr>
              <w:t xml:space="preserve">方案不完整，维保范围和内容不明确，响应时间缓慢，维保费用相较其他投标人较高得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w:t>
            </w:r>
            <w:r>
              <w:rPr>
                <w:rFonts w:hint="eastAsia"/>
                <w:szCs w:val="21"/>
              </w:rPr>
              <w:t xml:space="preserve">.</w:t>
            </w:r>
            <w:r>
              <w:rPr>
                <w:szCs w:val="21"/>
              </w:rPr>
              <w:t xml:space="preserve">未提供得0分。</w:t>
            </w:r>
            <w:r>
              <w:rPr>
                <w:rFonts w:ascii="仿宋" w:hAnsi="仿宋" w:eastAsia="仿宋"/>
                <w:b/>
                <w:szCs w:val="21"/>
              </w:rPr>
            </w:r>
            <w:r/>
          </w:p>
        </w:tc>
        <w:tc>
          <w:tcPr>
            <w:tcW w:w="74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4</w:t>
            </w:r>
            <w:r>
              <w:rPr>
                <w:rFonts w:hint="eastAsia" w:ascii="仿宋" w:hAnsi="仿宋" w:eastAsia="仿宋"/>
                <w:bCs/>
                <w:szCs w:val="21"/>
              </w:rPr>
            </w:r>
            <w:r/>
          </w:p>
        </w:tc>
        <w:tc>
          <w:tcPr>
            <w:tcW w:w="112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质保期</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四、质保期</w:t>
            </w:r>
            <w:r>
              <w:rPr>
                <w:b/>
                <w:bCs/>
                <w:szCs w:val="21"/>
              </w:rPr>
            </w:r>
            <w:r/>
          </w:p>
          <w:p>
            <w:pPr>
              <w:pStyle w:val="971"/>
              <w:ind w:left="63"/>
              <w:jc w:val="left"/>
              <w:spacing w:line="360" w:lineRule="exact"/>
              <w:rPr>
                <w:szCs w:val="21"/>
              </w:rPr>
            </w:pPr>
            <w:r>
              <w:rPr>
                <w:szCs w:val="21"/>
              </w:rPr>
              <w:t xml:space="preserve">根据投标人针对本项目供货产品的质保期进行评分：</w:t>
            </w:r>
            <w:r>
              <w:rPr>
                <w:szCs w:val="21"/>
              </w:rPr>
            </w:r>
            <w:r/>
          </w:p>
          <w:p>
            <w:pPr>
              <w:pStyle w:val="971"/>
              <w:ind w:left="63"/>
              <w:jc w:val="left"/>
              <w:spacing w:line="360" w:lineRule="exact"/>
              <w:rPr>
                <w:rFonts w:ascii="仿宋" w:hAnsi="仿宋" w:eastAsia="仿宋"/>
                <w:b/>
                <w:szCs w:val="21"/>
              </w:rPr>
            </w:pPr>
            <w:r>
              <w:rPr>
                <w:szCs w:val="21"/>
              </w:rPr>
              <w:t xml:space="preserve">投标人所投</w:t>
            </w:r>
            <w:r>
              <w:rPr>
                <w:rFonts w:hint="eastAsia"/>
                <w:szCs w:val="21"/>
              </w:rPr>
              <w:t xml:space="preserve">全部</w:t>
            </w:r>
            <w:r>
              <w:rPr>
                <w:szCs w:val="21"/>
              </w:rPr>
              <w:t xml:space="preserve">产品质保期响应招标文件最低要求</w:t>
            </w:r>
            <w:r>
              <w:rPr>
                <w:rFonts w:hint="eastAsia"/>
                <w:szCs w:val="21"/>
              </w:rPr>
              <w:t xml:space="preserve">的情况下</w:t>
            </w:r>
            <w:r>
              <w:rPr>
                <w:szCs w:val="21"/>
              </w:rPr>
              <w:t xml:space="preserve">（</w:t>
            </w:r>
            <w:r>
              <w:rPr>
                <w:rFonts w:hint="eastAsia"/>
                <w:szCs w:val="21"/>
              </w:rPr>
              <w:t xml:space="preserve">具体年限按技术参数表要求，如技术参数表中未体现，按三年执行</w:t>
            </w:r>
            <w:r>
              <w:rPr>
                <w:szCs w:val="21"/>
              </w:rPr>
              <w:t xml:space="preserve">）</w:t>
            </w:r>
            <w:r>
              <w:rPr>
                <w:rFonts w:hint="eastAsia"/>
                <w:szCs w:val="21"/>
              </w:rPr>
              <w:t xml:space="preserve">，</w:t>
            </w:r>
            <w:r>
              <w:rPr>
                <w:szCs w:val="21"/>
              </w:rPr>
              <w:t xml:space="preserve">每增加一年加0.5分，最高得1分。未提供者不得分。（投标文件需提供加盖投标人公章的质保期承诺书，前后不一致以承诺书为准）。</w:t>
            </w:r>
            <w:r>
              <w:rPr>
                <w:rFonts w:ascii="仿宋" w:hAnsi="仿宋" w:eastAsia="仿宋"/>
                <w:b/>
                <w:szCs w:val="21"/>
              </w:rPr>
            </w:r>
            <w:r/>
          </w:p>
        </w:tc>
        <w:tc>
          <w:tcPr>
            <w:tcW w:w="74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1</w:t>
            </w:r>
            <w:r>
              <w:rPr>
                <w:rFonts w:hint="eastAsia"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客观分</w:t>
            </w:r>
            <w:r>
              <w:rPr>
                <w:rFonts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5</w:t>
            </w:r>
            <w:r>
              <w:rPr>
                <w:rFonts w:hint="eastAsia" w:ascii="仿宋" w:hAnsi="仿宋" w:eastAsia="仿宋"/>
                <w:bCs/>
                <w:szCs w:val="21"/>
              </w:rPr>
            </w:r>
            <w:r/>
          </w:p>
        </w:tc>
        <w:tc>
          <w:tcPr>
            <w:tcW w:w="1120" w:type="dxa"/>
            <w:vAlign w:val="center"/>
            <w:textDirection w:val="lrTb"/>
            <w:noWrap w:val="false"/>
          </w:tcPr>
          <w:p>
            <w:pPr>
              <w:pStyle w:val="971"/>
              <w:jc w:val="center"/>
              <w:spacing w:line="360" w:lineRule="exact"/>
              <w:rPr>
                <w:bCs/>
                <w:szCs w:val="21"/>
              </w:rPr>
            </w:pPr>
            <w:r>
              <w:rPr>
                <w:bCs/>
                <w:szCs w:val="21"/>
              </w:rPr>
              <w:t xml:space="preserve">业绩</w:t>
            </w:r>
            <w:r>
              <w:rPr>
                <w:bCs/>
                <w:szCs w:val="21"/>
              </w:rPr>
            </w:r>
            <w:r/>
          </w:p>
        </w:tc>
        <w:tc>
          <w:tcPr>
            <w:tcW w:w="5355" w:type="dxa"/>
            <w:vAlign w:val="center"/>
            <w:textDirection w:val="lrTb"/>
            <w:noWrap w:val="false"/>
          </w:tcPr>
          <w:p>
            <w:pPr>
              <w:pStyle w:val="971"/>
              <w:jc w:val="left"/>
              <w:spacing w:line="360" w:lineRule="exact"/>
              <w:widowControl/>
              <w:rPr>
                <w:szCs w:val="21"/>
              </w:rPr>
            </w:pPr>
            <w:r>
              <w:rPr>
                <w:szCs w:val="21"/>
              </w:rPr>
              <w:t xml:space="preserve">所投产品的投标人或产品制造商（必须与投标文件中产品型号一致）</w:t>
            </w:r>
            <w:r>
              <w:rPr>
                <w:rFonts w:hint="eastAsia"/>
                <w:szCs w:val="21"/>
              </w:rPr>
              <w:t xml:space="preserve">2022年12月1日</w:t>
            </w:r>
            <w:r>
              <w:rPr>
                <w:szCs w:val="21"/>
              </w:rPr>
              <w:t xml:space="preserve">以来</w:t>
            </w:r>
            <w:r>
              <w:rPr>
                <w:rFonts w:hint="eastAsia"/>
                <w:szCs w:val="21"/>
              </w:rPr>
              <w:t xml:space="preserve">（以合同签订日期为准）</w:t>
            </w:r>
            <w:r>
              <w:rPr>
                <w:szCs w:val="21"/>
              </w:rPr>
              <w:t xml:space="preserve">有销售业绩的（非单一产品包为核心产品）。每提供一份有效业绩证明材料得1分，最多得5分。</w:t>
            </w:r>
            <w:r>
              <w:rPr>
                <w:szCs w:val="21"/>
              </w:rPr>
            </w:r>
            <w:r/>
          </w:p>
          <w:p>
            <w:pPr>
              <w:pStyle w:val="971"/>
              <w:jc w:val="left"/>
              <w:spacing w:line="360" w:lineRule="exact"/>
              <w:widowControl/>
              <w:rPr>
                <w:szCs w:val="21"/>
              </w:rPr>
            </w:pPr>
            <w:r>
              <w:rPr>
                <w:szCs w:val="21"/>
              </w:rPr>
              <w:t xml:space="preserve">注：</w:t>
            </w:r>
            <w:r>
              <w:rPr>
                <w:szCs w:val="21"/>
              </w:rPr>
            </w:r>
            <w:r/>
          </w:p>
          <w:p>
            <w:pPr>
              <w:pStyle w:val="971"/>
              <w:ind w:left="63"/>
              <w:jc w:val="left"/>
              <w:spacing w:line="360" w:lineRule="exact"/>
              <w:rPr>
                <w:szCs w:val="21"/>
              </w:rPr>
            </w:pPr>
            <w:r>
              <w:rPr>
                <w:szCs w:val="21"/>
              </w:rPr>
              <w:t xml:space="preserve">①业绩证明材料需同时提供合同和验收证明复印件加盖投标单位公章，合同须能体现签订单位信息、签订时间、产品名称、型号、价格等相关信息，否则视为无效合同。</w:t>
            </w:r>
            <w:r>
              <w:rPr>
                <w:szCs w:val="21"/>
              </w:rPr>
            </w:r>
            <w:r/>
          </w:p>
          <w:p>
            <w:pPr>
              <w:pStyle w:val="971"/>
              <w:ind w:left="63"/>
              <w:jc w:val="left"/>
              <w:spacing w:line="360" w:lineRule="exact"/>
              <w:rPr>
                <w:rFonts w:hint="eastAsia"/>
                <w:szCs w:val="21"/>
              </w:rPr>
            </w:pPr>
            <w:r>
              <w:rPr>
                <w:b/>
                <w:bCs/>
                <w:szCs w:val="21"/>
              </w:rPr>
              <w:t xml:space="preserve">②统招分签的合同按一个合同业绩计</w:t>
            </w:r>
            <w:r>
              <w:rPr>
                <w:szCs w:val="21"/>
              </w:rPr>
              <w:t xml:space="preserve">【多个合同项目名称一致的，均按一个合同计】</w:t>
            </w:r>
            <w:r>
              <w:rPr>
                <w:rFonts w:hint="eastAsia"/>
                <w:szCs w:val="21"/>
              </w:rPr>
              <w:t xml:space="preserve">。</w:t>
            </w:r>
            <w:r>
              <w:rPr>
                <w:rFonts w:hint="eastAsia"/>
                <w:szCs w:val="21"/>
              </w:rPr>
            </w:r>
            <w:r/>
          </w:p>
          <w:p>
            <w:pPr>
              <w:pStyle w:val="971"/>
              <w:ind w:left="63"/>
              <w:jc w:val="left"/>
              <w:spacing w:line="360" w:lineRule="exact"/>
              <w:rPr>
                <w:szCs w:val="21"/>
              </w:rPr>
            </w:pPr>
            <w:r>
              <w:rPr>
                <w:szCs w:val="21"/>
              </w:rPr>
              <w:t xml:space="preserve">③为提高评审效率，防止恶意混淆，请投标人勿提供多余合同，提供的合同超过上述要求的5份合同的，仅予以评审前5份合同的销售业绩，由此产生的不良后果由投标人自行承担。</w:t>
            </w:r>
            <w:r>
              <w:rPr>
                <w:szCs w:val="21"/>
              </w:rPr>
            </w:r>
            <w:r/>
          </w:p>
          <w:p>
            <w:pPr>
              <w:pStyle w:val="971"/>
              <w:ind w:left="63"/>
              <w:jc w:val="left"/>
              <w:spacing w:line="360" w:lineRule="exact"/>
              <w:rPr>
                <w:szCs w:val="21"/>
              </w:rPr>
            </w:pPr>
            <w:r>
              <w:rPr>
                <w:szCs w:val="21"/>
              </w:rPr>
              <w:t xml:space="preserve">④合同中的产品名称及产品型号请加以明显标记，以方便评审和核对。⑤合同评审中的重要信息因存在内容模糊、无法辨认而产生不利于该项评审的情况，投标人自行承担后果。</w:t>
            </w:r>
            <w:r>
              <w:rPr>
                <w:szCs w:val="21"/>
              </w:rPr>
            </w:r>
            <w:r/>
          </w:p>
        </w:tc>
        <w:tc>
          <w:tcPr>
            <w:tcW w:w="74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5</w:t>
            </w:r>
            <w:r>
              <w:rPr>
                <w:rFonts w:hint="eastAsia"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6</w:t>
            </w:r>
            <w:r>
              <w:rPr>
                <w:rFonts w:hint="eastAsia" w:ascii="仿宋" w:hAnsi="仿宋" w:eastAsia="仿宋"/>
                <w:bCs/>
                <w:szCs w:val="21"/>
              </w:rPr>
            </w:r>
            <w:r/>
          </w:p>
        </w:tc>
        <w:tc>
          <w:tcPr>
            <w:tcW w:w="1120" w:type="dxa"/>
            <w:vAlign w:val="center"/>
            <w:textDirection w:val="lrTb"/>
            <w:noWrap w:val="false"/>
          </w:tcPr>
          <w:p>
            <w:pPr>
              <w:pStyle w:val="971"/>
              <w:ind w:left="63"/>
              <w:jc w:val="left"/>
              <w:spacing w:line="360" w:lineRule="exact"/>
              <w:rPr>
                <w:szCs w:val="21"/>
              </w:rPr>
            </w:pPr>
            <w:r>
              <w:rPr>
                <w:rFonts w:hint="eastAsia"/>
                <w:szCs w:val="21"/>
              </w:rPr>
              <w:t xml:space="preserve">节能环保</w:t>
            </w:r>
            <w:r>
              <w:rPr>
                <w:szCs w:val="21"/>
              </w:rPr>
            </w:r>
            <w:r/>
          </w:p>
        </w:tc>
        <w:tc>
          <w:tcPr>
            <w:tcW w:w="5355" w:type="dxa"/>
            <w:vAlign w:val="center"/>
            <w:textDirection w:val="lrTb"/>
            <w:noWrap w:val="false"/>
          </w:tcPr>
          <w:p>
            <w:pPr>
              <w:pStyle w:val="971"/>
              <w:ind w:left="63"/>
              <w:jc w:val="left"/>
              <w:spacing w:line="360" w:lineRule="exact"/>
              <w:rPr>
                <w:rFonts w:hint="eastAsia"/>
                <w:szCs w:val="21"/>
              </w:rPr>
            </w:pPr>
            <w:r>
              <w:rPr>
                <w:rFonts w:hint="eastAsia"/>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szCs w:val="21"/>
              </w:rPr>
            </w:r>
            <w:r/>
          </w:p>
          <w:p>
            <w:pPr>
              <w:pStyle w:val="971"/>
              <w:ind w:left="63"/>
              <w:jc w:val="left"/>
              <w:spacing w:line="360" w:lineRule="exact"/>
              <w:rPr>
                <w:szCs w:val="21"/>
              </w:rPr>
            </w:pPr>
            <w:r>
              <w:rPr>
                <w:rFonts w:hint="eastAsia"/>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rPr>
                <w:szCs w:val="21"/>
              </w:rPr>
            </w:r>
            <w:r/>
          </w:p>
        </w:tc>
        <w:tc>
          <w:tcPr>
            <w:tcW w:w="74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rPr>
                <w:rFonts w:hint="eastAsia" w:ascii="仿宋" w:hAnsi="仿宋" w:eastAsia="仿宋"/>
                <w:b/>
                <w:szCs w:val="21"/>
              </w:rPr>
            </w:r>
            <w:r/>
          </w:p>
        </w:tc>
        <w:tc>
          <w:tcPr>
            <w:tcW w:w="74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bl>
    <w:p>
      <w:pPr>
        <w:pStyle w:val="971"/>
        <w:jc w:val="both"/>
        <w:spacing w:before="120" w:after="120"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lang w:eastAsia="zh-CN"/>
        </w:rPr>
      </w:r>
      <w:r/>
    </w:p>
    <w:p>
      <w:pPr>
        <w:pStyle w:val="971"/>
        <w:ind w:firstLine="562"/>
        <w:jc w:val="center"/>
        <w:spacing w:before="120" w:after="120" w:line="480" w:lineRule="exact"/>
        <w:rPr>
          <w:rFonts w:hint="eastAsia" w:ascii="仿宋" w:hAnsi="仿宋" w:eastAsia="仿宋"/>
          <w:b/>
          <w:color w:val="000000"/>
          <w:sz w:val="28"/>
          <w:szCs w:val="28"/>
          <w:highlight w:val="yellow"/>
          <w:lang w:eastAsia="zh-CN"/>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包三</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highlight w:val="yellow"/>
          <w:lang w:eastAsia="zh-CN"/>
        </w:rPr>
      </w:r>
      <w:r/>
    </w:p>
    <w:p>
      <w:pPr>
        <w:pStyle w:val="1064"/>
        <w:numPr>
          <w:ilvl w:val="0"/>
          <w:numId w:val="0"/>
        </w:numPr>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971"/>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971"/>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rPr>
          <w:rFonts w:ascii="仿宋" w:hAnsi="仿宋" w:eastAsia="仿宋"/>
          <w:b/>
          <w:sz w:val="28"/>
          <w:szCs w:val="28"/>
          <w:highlight w:val="none"/>
          <w:lang w:val="en-US" w:eastAsia="zh-CN"/>
        </w:rPr>
      </w:r>
      <w:r/>
    </w:p>
    <w:p>
      <w:pPr>
        <w:pStyle w:val="971"/>
        <w:numPr>
          <w:ilvl w:val="0"/>
          <w:numId w:val="0"/>
        </w:numPr>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44</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109"/>
        <w:gridCol w:w="5366"/>
        <w:gridCol w:w="811"/>
        <w:gridCol w:w="667"/>
        <w:gridCol w:w="851"/>
      </w:tblGrid>
      <w:tr>
        <w:trPr/>
        <w:tc>
          <w:tcPr>
            <w:tcW w:w="66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109"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5366"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811"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667"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1109" w:type="dxa"/>
            <w:vAlign w:val="center"/>
            <w:textDirection w:val="lrTb"/>
            <w:noWrap w:val="false"/>
          </w:tcPr>
          <w:p>
            <w:pPr>
              <w:pStyle w:val="971"/>
              <w:jc w:val="center"/>
              <w:spacing w:line="360" w:lineRule="exact"/>
              <w:rPr>
                <w:rFonts w:hint="eastAsia" w:ascii="宋体" w:hAnsi="宋体" w:cs="宋体"/>
                <w:b/>
                <w:szCs w:val="21"/>
              </w:rPr>
            </w:pPr>
            <w:r>
              <w:rPr>
                <w:rFonts w:hint="eastAsia" w:ascii="宋体" w:hAnsi="宋体" w:cs="宋体"/>
                <w:szCs w:val="21"/>
              </w:rPr>
              <w:t xml:space="preserve">技术响应</w:t>
            </w:r>
            <w:r>
              <w:rPr>
                <w:rFonts w:hint="eastAsia" w:ascii="宋体" w:hAnsi="宋体" w:cs="宋体"/>
                <w:b/>
                <w:szCs w:val="21"/>
              </w:rPr>
            </w:r>
            <w:r/>
          </w:p>
        </w:tc>
        <w:tc>
          <w:tcPr>
            <w:tcW w:w="5366" w:type="dxa"/>
            <w:vAlign w:val="center"/>
            <w:textDirection w:val="lrTb"/>
            <w:noWrap w:val="false"/>
          </w:tcPr>
          <w:p>
            <w:pPr>
              <w:pStyle w:val="971"/>
              <w:jc w:val="left"/>
              <w:spacing w:line="360" w:lineRule="exact"/>
              <w:rPr>
                <w:rFonts w:hint="eastAsia" w:ascii="宋体" w:hAnsi="宋体" w:cs="宋体"/>
                <w:szCs w:val="21"/>
              </w:rPr>
            </w:pPr>
            <w:r>
              <w:rPr>
                <w:rFonts w:hint="eastAsia" w:ascii="宋体" w:hAnsi="宋体" w:cs="宋体"/>
                <w:szCs w:val="21"/>
              </w:rPr>
              <w:t xml:space="preserve">所投产品所有技术条款完全响应招标文件要求的得28分；本项最低分0分，最高分28分。</w:t>
            </w:r>
            <w:r>
              <w:rPr>
                <w:rFonts w:hint="eastAsia" w:ascii="宋体" w:hAnsi="宋体" w:cs="宋体"/>
                <w:szCs w:val="21"/>
              </w:rPr>
            </w:r>
            <w:r/>
          </w:p>
          <w:p>
            <w:pPr>
              <w:pStyle w:val="971"/>
              <w:jc w:val="left"/>
              <w:spacing w:line="360" w:lineRule="exact"/>
              <w:rPr>
                <w:rFonts w:hint="eastAsia" w:ascii="宋体" w:hAnsi="宋体" w:cs="宋体"/>
                <w:szCs w:val="21"/>
              </w:rPr>
            </w:pPr>
            <w:r>
              <w:rPr>
                <w:rFonts w:hint="eastAsia" w:ascii="宋体" w:hAnsi="宋体" w:cs="宋体"/>
                <w:szCs w:val="21"/>
              </w:rPr>
              <w:t xml:space="preserve">标记“▲”为重要技术条款，重要技术条款不响应的，每条扣2.1分。</w:t>
            </w:r>
            <w:r>
              <w:rPr>
                <w:rFonts w:hint="eastAsia" w:ascii="宋体" w:hAnsi="宋体" w:cs="宋体"/>
                <w:szCs w:val="21"/>
              </w:rPr>
            </w:r>
            <w:r/>
          </w:p>
          <w:p>
            <w:pPr>
              <w:pStyle w:val="971"/>
              <w:jc w:val="left"/>
              <w:spacing w:line="360" w:lineRule="exact"/>
              <w:rPr>
                <w:rFonts w:hint="eastAsia" w:ascii="宋体" w:hAnsi="宋体" w:cs="宋体"/>
                <w:szCs w:val="21"/>
              </w:rPr>
            </w:pPr>
            <w:r>
              <w:rPr>
                <w:rFonts w:hint="eastAsia" w:ascii="宋体" w:hAnsi="宋体" w:cs="宋体"/>
                <w:szCs w:val="21"/>
              </w:rPr>
              <w:t xml:space="preserve">无标记为一般技术条款，一般技术条款不响应的，每条扣0.7分。</w:t>
            </w:r>
            <w:r>
              <w:rPr>
                <w:rFonts w:hint="eastAsia" w:ascii="宋体" w:hAnsi="宋体" w:cs="宋体"/>
                <w:szCs w:val="21"/>
              </w:rPr>
            </w:r>
            <w:r/>
          </w:p>
          <w:p>
            <w:pPr>
              <w:pStyle w:val="971"/>
              <w:jc w:val="left"/>
              <w:spacing w:line="360" w:lineRule="exact"/>
              <w:rPr>
                <w:rFonts w:hint="eastAsia" w:ascii="宋体" w:hAnsi="宋体" w:cs="宋体"/>
                <w:szCs w:val="21"/>
              </w:rPr>
            </w:pPr>
            <w:r>
              <w:rPr>
                <w:rFonts w:hint="eastAsia" w:ascii="宋体" w:hAnsi="宋体" w:cs="宋体"/>
                <w:szCs w:val="21"/>
              </w:rPr>
              <w:t xml:space="preserve">包内所有产品的参数响应按照上述评分规则累计评审。</w:t>
            </w:r>
            <w:r>
              <w:rPr>
                <w:rFonts w:hint="eastAsia" w:ascii="宋体" w:hAnsi="宋体" w:cs="宋体"/>
                <w:szCs w:val="21"/>
              </w:rPr>
            </w:r>
            <w:r/>
          </w:p>
          <w:p>
            <w:pPr>
              <w:pStyle w:val="971"/>
              <w:rPr>
                <w:b/>
                <w:bCs/>
                <w:szCs w:val="21"/>
              </w:rPr>
            </w:pPr>
            <w:r>
              <w:rPr>
                <w:rFonts w:hint="eastAsia"/>
                <w:b/>
                <w:bCs/>
                <w:szCs w:val="21"/>
              </w:rPr>
              <w:t xml:space="preserve">注：</w:t>
            </w:r>
            <w:r>
              <w:rPr>
                <w:b/>
                <w:bCs/>
                <w:szCs w:val="21"/>
              </w:rPr>
            </w:r>
            <w:r/>
          </w:p>
          <w:p>
            <w:pPr>
              <w:pStyle w:val="971"/>
              <w:jc w:val="left"/>
              <w:spacing w:line="360" w:lineRule="exact"/>
              <w:rPr>
                <w:rFonts w:hint="eastAsia"/>
                <w:szCs w:val="21"/>
              </w:rPr>
            </w:pPr>
            <w:r>
              <w:rPr>
                <w:rFonts w:hint="eastAsia"/>
                <w:szCs w:val="21"/>
              </w:rPr>
              <w:t xml:space="preserve">①凡标有最低一级序号的指标项即为一项技术条款，无论是否隶属于上一级编号；</w:t>
            </w:r>
            <w:r>
              <w:rPr>
                <w:rFonts w:hint="eastAsia"/>
                <w:szCs w:val="21"/>
              </w:rPr>
            </w:r>
            <w:r/>
          </w:p>
          <w:p>
            <w:pPr>
              <w:pStyle w:val="971"/>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rPr>
                <w:szCs w:val="21"/>
              </w:rPr>
              <w:t xml:space="preserve">②</w:t>
            </w:r>
            <w:r>
              <w:rPr>
                <w:rFonts w:hint="eastAsia" w:ascii="宋体" w:hAnsi="宋体" w:cs="宋体"/>
                <w:szCs w:val="21"/>
              </w:rPr>
              <w:fldChar w:fldCharType="end"/>
            </w:r>
            <w:r>
              <w:rPr>
                <w:rFonts w:hint="eastAsia" w:ascii="宋体" w:hAnsi="宋体" w:cs="宋体"/>
                <w:szCs w:val="21"/>
              </w:rPr>
              <w:t xml:space="preserve">投标人需对第四部分采购需求中的采购清单内所有技术参数要求进行逐条响应，在《</w:t>
            </w:r>
            <w:r>
              <w:rPr>
                <w:rFonts w:hint="eastAsia" w:ascii="宋体" w:hAnsi="宋体" w:cs="宋体"/>
                <w:szCs w:val="21"/>
                <w:highlight w:val="none"/>
              </w:rPr>
              <w:t xml:space="preserve">技术要求响应及偏离表》中如实详细填列所投产品的参数，</w:t>
            </w:r>
            <w:r>
              <w:rPr>
                <w:rFonts w:hint="eastAsia"/>
                <w:szCs w:val="21"/>
                <w:highlight w:val="none"/>
              </w:rPr>
              <w:t xml:space="preserve">并在表中详细标明相应技术支持资料所在投标文件中的具体页码和位置。如因未在《</w:t>
            </w:r>
            <w:r>
              <w:rPr>
                <w:rFonts w:hint="eastAsia" w:ascii="宋体" w:hAnsi="宋体" w:cs="宋体"/>
                <w:szCs w:val="21"/>
                <w:highlight w:val="none"/>
              </w:rPr>
              <w:t xml:space="preserve">技术要求响应及偏离表</w:t>
            </w:r>
            <w:r>
              <w:rPr>
                <w:rFonts w:hint="eastAsia"/>
                <w:szCs w:val="21"/>
                <w:highlight w:val="none"/>
              </w:rPr>
              <w:t xml:space="preserve">》中注</w:t>
            </w:r>
            <w:r>
              <w:rPr>
                <w:rFonts w:hint="eastAsia"/>
                <w:szCs w:val="21"/>
              </w:rPr>
              <w:t xml:space="preserve">明技术支持资料具体页码和位置导致本项不得分的，由此产生的后果由供应商自行承担。</w:t>
            </w:r>
            <w:r>
              <w:rPr>
                <w:rFonts w:hint="eastAsia" w:ascii="宋体" w:hAnsi="宋体" w:cs="宋体"/>
                <w:szCs w:val="21"/>
              </w:rPr>
            </w:r>
            <w:r/>
          </w:p>
          <w:p>
            <w:pPr>
              <w:pStyle w:val="971"/>
              <w:jc w:val="left"/>
              <w:spacing w:line="36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 MERGEFORMAT </w:instrText>
            </w:r>
            <w:r>
              <w:rPr>
                <w:rFonts w:hint="eastAsia" w:ascii="宋体" w:hAnsi="宋体" w:cs="宋体"/>
                <w:szCs w:val="21"/>
              </w:rPr>
              <w:fldChar w:fldCharType="separate"/>
            </w:r>
            <w:r>
              <w:rPr>
                <w:szCs w:val="21"/>
              </w:rPr>
              <w:t xml:space="preserve">③</w:t>
            </w:r>
            <w:r>
              <w:rPr>
                <w:rFonts w:hint="eastAsia" w:ascii="宋体" w:hAnsi="宋体" w:cs="宋体"/>
                <w:szCs w:val="21"/>
              </w:rPr>
              <w:fldChar w:fldCharType="end"/>
            </w:r>
            <w:r>
              <w:rPr>
                <w:rFonts w:hint="eastAsia"/>
                <w:szCs w:val="21"/>
              </w:rPr>
              <w:t xml:space="preserve">除特别说明外，采购文件技术参数中标注“▲”的条款均需在投标文件内提供技术支持资料</w:t>
            </w:r>
            <w:r>
              <w:rPr>
                <w:rFonts w:hint="eastAsia" w:ascii="宋体" w:hAnsi="宋体" w:cs="宋体"/>
                <w:szCs w:val="21"/>
              </w:rPr>
              <w:t xml:space="preserve">（技术支持资料是指：检测检验报告、彩页、设备生产厂家证明、手册、白皮书等任意一项）复印件并加盖投标人公章，来印证是否响应采购需求的参数内容。若未提供或所提供技术支持资料不完整、不清晰等问题，即便投标文件中已承诺响应采购需求的，评审时也不予采信。</w:t>
            </w:r>
            <w:r>
              <w:rPr>
                <w:rFonts w:hint="eastAsia" w:ascii="宋体" w:hAnsi="宋体" w:cs="宋体"/>
                <w:szCs w:val="21"/>
              </w:rPr>
            </w:r>
            <w:r/>
          </w:p>
          <w:p>
            <w:pPr>
              <w:pStyle w:val="971"/>
              <w:jc w:val="left"/>
              <w:spacing w:line="360" w:lineRule="exact"/>
              <w:rPr>
                <w:rFonts w:hint="eastAsia"/>
                <w:szCs w:val="21"/>
              </w:rPr>
            </w:pPr>
            <w:r>
              <w:rPr>
                <w:rFonts w:hint="eastAsia"/>
                <w:szCs w:val="21"/>
              </w:rPr>
              <w:fldChar w:fldCharType="begin"/>
            </w:r>
            <w:r>
              <w:rPr>
                <w:rFonts w:hint="eastAsia"/>
                <w:szCs w:val="21"/>
              </w:rPr>
              <w:instrText xml:space="preserve"> = 4 \* GB3 \* MERGEFORMAT </w:instrText>
            </w:r>
            <w:r>
              <w:rPr>
                <w:rFonts w:hint="eastAsia"/>
                <w:szCs w:val="21"/>
              </w:rPr>
              <w:fldChar w:fldCharType="separate"/>
            </w:r>
            <w:r>
              <w:rPr>
                <w:szCs w:val="21"/>
              </w:rPr>
              <w:t xml:space="preserve">④</w:t>
            </w:r>
            <w:r>
              <w:rPr>
                <w:rFonts w:hint="eastAsia"/>
                <w:szCs w:val="21"/>
              </w:rPr>
              <w:fldChar w:fldCharType="end"/>
            </w:r>
            <w:r>
              <w:rPr>
                <w:rFonts w:hint="eastAsia"/>
                <w:szCs w:val="21"/>
              </w:rPr>
              <w:t xml:space="preserve">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w:t>
            </w:r>
            <w:r>
              <w:rPr>
                <w:rFonts w:hint="eastAsia"/>
                <w:szCs w:val="21"/>
              </w:rPr>
            </w:r>
            <w:r/>
          </w:p>
          <w:p>
            <w:pPr>
              <w:pStyle w:val="971"/>
              <w:jc w:val="left"/>
              <w:spacing w:line="360" w:lineRule="exact"/>
              <w:rPr>
                <w:rFonts w:hint="eastAsia" w:ascii="宋体" w:hAnsi="宋体" w:cs="宋体"/>
                <w:b/>
                <w:szCs w:val="21"/>
              </w:rPr>
            </w:pPr>
            <w:r>
              <w:rPr>
                <w:rFonts w:hint="eastAsia" w:ascii="宋体" w:hAnsi="宋体" w:cs="宋体"/>
                <w:szCs w:val="21"/>
              </w:rPr>
              <w:fldChar w:fldCharType="begin"/>
            </w:r>
            <w:r>
              <w:rPr>
                <w:rFonts w:hint="eastAsia" w:ascii="宋体" w:hAnsi="宋体" w:cs="宋体"/>
                <w:szCs w:val="21"/>
              </w:rPr>
              <w:instrText xml:space="preserve"> = 5 \* GB3 \* MERGEFORMAT </w:instrText>
            </w:r>
            <w:r>
              <w:rPr>
                <w:rFonts w:hint="eastAsia" w:ascii="宋体" w:hAnsi="宋体" w:cs="宋体"/>
                <w:szCs w:val="21"/>
              </w:rPr>
              <w:fldChar w:fldCharType="separate"/>
            </w:r>
            <w:r>
              <w:rPr>
                <w:szCs w:val="21"/>
              </w:rPr>
              <w:t xml:space="preserve">⑤</w:t>
            </w:r>
            <w:r>
              <w:rPr>
                <w:rFonts w:hint="eastAsia" w:ascii="宋体" w:hAnsi="宋体" w:cs="宋体"/>
                <w:szCs w:val="21"/>
              </w:rPr>
              <w:fldChar w:fldCharType="end"/>
            </w:r>
            <w:r>
              <w:rPr>
                <w:rFonts w:hint="eastAsia" w:ascii="宋体" w:hAnsi="宋体" w:cs="宋体"/>
                <w:szCs w:val="21"/>
              </w:rPr>
              <w:t xml:space="preserve">就采购需求中技术参数未明确要求需要通过技术支持资料来印证是否响应采购需求的参数内</w:t>
            </w:r>
            <w:r>
              <w:rPr>
                <w:rFonts w:hint="eastAsia" w:ascii="宋体" w:hAnsi="宋体" w:cs="宋体"/>
                <w:szCs w:val="21"/>
                <w:highlight w:val="none"/>
              </w:rPr>
              <w:t xml:space="preserve">容，以投标文件技术要求响应及偏离表响应的内容为准，</w:t>
            </w:r>
            <w:r>
              <w:rPr>
                <w:rFonts w:hint="eastAsia" w:ascii="宋体" w:hAnsi="宋体" w:cs="宋体"/>
                <w:szCs w:val="21"/>
              </w:rPr>
              <w:t xml:space="preserve">其他技术支持资料作为评审参考。</w:t>
            </w:r>
            <w:r>
              <w:rPr>
                <w:rFonts w:hint="eastAsia" w:ascii="宋体" w:hAnsi="宋体" w:cs="宋体"/>
                <w:b/>
                <w:szCs w:val="21"/>
              </w:rPr>
            </w:r>
            <w:r/>
          </w:p>
        </w:tc>
        <w:tc>
          <w:tcPr>
            <w:tcW w:w="811" w:type="dxa"/>
            <w:vAlign w:val="center"/>
            <w:textDirection w:val="lrTb"/>
            <w:noWrap w:val="false"/>
          </w:tcPr>
          <w:p>
            <w:pPr>
              <w:pStyle w:val="971"/>
              <w:jc w:val="center"/>
              <w:spacing w:before="120" w:after="120" w:line="480" w:lineRule="exact"/>
              <w:rPr>
                <w:rFonts w:ascii="宋体" w:hAnsi="宋体" w:cs="宋体"/>
                <w:b/>
                <w:szCs w:val="21"/>
              </w:rPr>
            </w:pPr>
            <w:r>
              <w:rPr>
                <w:rFonts w:hint="eastAsia" w:ascii="宋体" w:hAnsi="宋体" w:cs="宋体"/>
                <w:b/>
                <w:szCs w:val="21"/>
              </w:rPr>
              <w:t xml:space="preserve">28</w:t>
            </w:r>
            <w:r>
              <w:rPr>
                <w:rFonts w:ascii="宋体" w:hAnsi="宋体" w:cs="宋体"/>
                <w:b/>
                <w:szCs w:val="21"/>
              </w:rPr>
            </w:r>
            <w:r/>
          </w:p>
        </w:tc>
        <w:tc>
          <w:tcPr>
            <w:tcW w:w="667" w:type="dxa"/>
            <w:vAlign w:val="center"/>
            <w:textDirection w:val="lrTb"/>
            <w:noWrap w:val="false"/>
          </w:tcPr>
          <w:p>
            <w:pPr>
              <w:pStyle w:val="971"/>
              <w:jc w:val="center"/>
              <w:spacing w:before="120" w:after="120" w:line="480" w:lineRule="exact"/>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r>
        <w:trPr/>
        <w:tc>
          <w:tcPr>
            <w:tcW w:w="66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rPr>
                <w:rFonts w:hint="eastAsia" w:ascii="仿宋" w:hAnsi="仿宋" w:eastAsia="仿宋"/>
                <w:b/>
                <w:szCs w:val="21"/>
              </w:rPr>
            </w:r>
            <w:r/>
          </w:p>
        </w:tc>
        <w:tc>
          <w:tcPr>
            <w:tcW w:w="1109" w:type="dxa"/>
            <w:vAlign w:val="center"/>
            <w:textDirection w:val="lrTb"/>
            <w:noWrap w:val="false"/>
          </w:tcPr>
          <w:p>
            <w:pPr>
              <w:pStyle w:val="971"/>
              <w:jc w:val="center"/>
              <w:spacing w:line="360" w:lineRule="exact"/>
              <w:rPr>
                <w:rFonts w:ascii="仿宋" w:hAnsi="仿宋" w:eastAsia="仿宋"/>
                <w:b/>
                <w:szCs w:val="21"/>
              </w:rPr>
            </w:pPr>
            <w:r>
              <w:rPr>
                <w:szCs w:val="21"/>
              </w:rPr>
              <w:t xml:space="preserve">样品综合性能</w:t>
            </w:r>
            <w:r>
              <w:rPr>
                <w:rFonts w:ascii="仿宋" w:hAnsi="仿宋" w:eastAsia="仿宋"/>
                <w:b/>
                <w:szCs w:val="21"/>
              </w:rPr>
            </w:r>
            <w:r/>
          </w:p>
        </w:tc>
        <w:tc>
          <w:tcPr>
            <w:tcW w:w="5366" w:type="dxa"/>
            <w:vAlign w:val="top"/>
            <w:textDirection w:val="lrTb"/>
            <w:noWrap w:val="false"/>
          </w:tcPr>
          <w:p>
            <w:pPr>
              <w:pStyle w:val="971"/>
              <w:ind w:left="63"/>
              <w:jc w:val="left"/>
              <w:spacing w:line="360" w:lineRule="exact"/>
              <w:rPr>
                <w:szCs w:val="21"/>
              </w:rPr>
            </w:pPr>
            <w:r>
              <w:rPr>
                <w:szCs w:val="21"/>
              </w:rPr>
              <w:t xml:space="preserve">评委对投标人所提供</w:t>
            </w:r>
            <w:r>
              <w:rPr>
                <w:szCs w:val="21"/>
                <w:lang w:bidi="ar"/>
              </w:rPr>
              <w:t xml:space="preserve">绳索救援套装（6套个人+1套班组）</w:t>
            </w:r>
            <w:r>
              <w:rPr>
                <w:szCs w:val="21"/>
              </w:rPr>
              <w:t xml:space="preserve">样品的产品质量、外观、部件结构、使用体验等方面进行现场综合评审。 </w:t>
            </w:r>
            <w:r>
              <w:rPr>
                <w:szCs w:val="21"/>
              </w:rPr>
            </w:r>
            <w:r/>
          </w:p>
          <w:p>
            <w:pPr>
              <w:pStyle w:val="971"/>
              <w:ind w:left="63"/>
              <w:jc w:val="left"/>
              <w:spacing w:line="360" w:lineRule="exact"/>
              <w:rPr>
                <w:szCs w:val="21"/>
              </w:rPr>
            </w:pPr>
            <w:r>
              <w:rPr>
                <w:szCs w:val="21"/>
              </w:rPr>
              <w:t xml:space="preserve">1、产品质量：功能，材质，工艺等。完全符合要求得</w:t>
            </w:r>
            <w:r>
              <w:rPr>
                <w:rFonts w:hint="eastAsia"/>
                <w:szCs w:val="21"/>
              </w:rPr>
              <w:t xml:space="preserve">4</w:t>
            </w:r>
            <w:r>
              <w:rPr>
                <w:szCs w:val="21"/>
              </w:rPr>
              <w:t xml:space="preserve">分；瑕疵（如功能不全面、材质不符合质量要求、工艺较差样品表面毛糙等）在3处之内，每有一处瑕疵扣</w:t>
            </w:r>
            <w:r>
              <w:rPr>
                <w:rFonts w:hint="eastAsia"/>
                <w:szCs w:val="21"/>
              </w:rPr>
              <w:t xml:space="preserve">1</w:t>
            </w:r>
            <w:r>
              <w:rPr>
                <w:szCs w:val="21"/>
              </w:rPr>
              <w:t xml:space="preserve">分，有3处及3处以上瑕疵扣</w:t>
            </w:r>
            <w:r>
              <w:rPr>
                <w:rFonts w:hint="eastAsia"/>
                <w:szCs w:val="21"/>
              </w:rPr>
              <w:t xml:space="preserve">4</w:t>
            </w:r>
            <w:r>
              <w:rPr>
                <w:szCs w:val="21"/>
              </w:rPr>
              <w:t xml:space="preserve">分。 </w:t>
            </w:r>
            <w:r>
              <w:rPr>
                <w:szCs w:val="21"/>
              </w:rPr>
            </w:r>
            <w:r/>
          </w:p>
          <w:p>
            <w:pPr>
              <w:pStyle w:val="971"/>
              <w:ind w:left="63"/>
              <w:jc w:val="left"/>
              <w:spacing w:line="360" w:lineRule="exact"/>
              <w:rPr>
                <w:szCs w:val="21"/>
              </w:rPr>
            </w:pPr>
            <w:r>
              <w:rPr>
                <w:szCs w:val="21"/>
              </w:rPr>
              <w:t xml:space="preserve">2、外观：尺寸，重量，颜色，标识等。完全符合要求得6分；瑕疵（如尺寸与参数偏差过大、重量与参数偏差过大、颜色缺乏光泽度、存在色差、产品标识不全、不清楚等）在3处之内，每有一处瑕疵扣2分，有3处及3处以上瑕疵扣6分。 </w:t>
            </w:r>
            <w:r>
              <w:rPr>
                <w:szCs w:val="21"/>
              </w:rPr>
            </w:r>
            <w:r/>
          </w:p>
          <w:p>
            <w:pPr>
              <w:pStyle w:val="971"/>
              <w:ind w:left="63"/>
              <w:jc w:val="left"/>
              <w:spacing w:line="360" w:lineRule="exact"/>
              <w:rPr>
                <w:szCs w:val="21"/>
              </w:rPr>
            </w:pPr>
            <w:r>
              <w:rPr>
                <w:szCs w:val="21"/>
              </w:rPr>
              <w:t xml:space="preserve">3、使用体验：操作、使用的便捷性，舒适性等。完全符合要求得6分；瑕疵（如人性化设计缺失、设计不符合人体工程学要求、使用便捷性、舒适性体验感较差等）在3处之内，每有1处瑕疵扣2分，有3处及3处以上瑕疵扣6分。 </w:t>
            </w:r>
            <w:r>
              <w:rPr>
                <w:szCs w:val="21"/>
              </w:rPr>
            </w:r>
            <w:r/>
          </w:p>
          <w:p>
            <w:pPr>
              <w:pStyle w:val="971"/>
              <w:ind w:left="63"/>
              <w:jc w:val="left"/>
              <w:spacing w:line="360" w:lineRule="exact"/>
              <w:rPr>
                <w:szCs w:val="21"/>
              </w:rPr>
            </w:pPr>
            <w:r>
              <w:rPr>
                <w:b/>
                <w:bCs/>
                <w:szCs w:val="21"/>
              </w:rPr>
              <w:t xml:space="preserve">注：样品实物与投标文件技术参数不一致的，</w:t>
            </w:r>
            <w:r>
              <w:rPr>
                <w:rFonts w:hint="eastAsia"/>
                <w:b/>
                <w:bCs/>
                <w:szCs w:val="21"/>
              </w:rPr>
              <w:t xml:space="preserve">作无效投标处理</w:t>
            </w:r>
            <w:r>
              <w:rPr>
                <w:szCs w:val="21"/>
              </w:rPr>
            </w:r>
            <w:r/>
          </w:p>
        </w:tc>
        <w:tc>
          <w:tcPr>
            <w:tcW w:w="811"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16</w:t>
            </w:r>
            <w:r>
              <w:rPr>
                <w:rFonts w:ascii="仿宋" w:hAnsi="仿宋" w:eastAsia="仿宋"/>
                <w:b/>
                <w:szCs w:val="21"/>
              </w:rPr>
            </w:r>
            <w:r/>
          </w:p>
        </w:tc>
        <w:tc>
          <w:tcPr>
            <w:tcW w:w="667"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0</w:t>
            </w:r>
            <w:r>
              <w:rPr>
                <w:rFonts w:ascii="仿宋" w:hAnsi="仿宋" w:eastAsia="仿宋"/>
                <w:b/>
                <w:szCs w:val="21"/>
              </w:rPr>
            </w:r>
            <w:r/>
          </w:p>
        </w:tc>
        <w:tc>
          <w:tcPr>
            <w:tcW w:w="851"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bl>
    <w:p>
      <w:pPr>
        <w:pStyle w:val="971"/>
        <w:jc w:val="left"/>
        <w:spacing w:before="120" w:after="120" w:line="480" w:lineRule="exact"/>
        <w:rPr>
          <w:rFonts w:ascii="仿宋" w:hAnsi="仿宋" w:eastAsia="仿宋"/>
          <w:b/>
          <w:sz w:val="28"/>
          <w:szCs w:val="28"/>
        </w:rPr>
      </w:pPr>
      <w:r>
        <w:rPr>
          <w:rFonts w:ascii="仿宋" w:hAnsi="仿宋" w:eastAsia="仿宋"/>
          <w:b/>
          <w:sz w:val="28"/>
          <w:szCs w:val="28"/>
        </w:rPr>
      </w:r>
      <w:r/>
    </w:p>
    <w:p>
      <w:pPr>
        <w:pStyle w:val="971"/>
        <w:ind w:firstLine="562"/>
        <w:jc w:val="left"/>
        <w:spacing w:before="120" w:after="120" w:line="480" w:lineRule="exact"/>
        <w:rPr>
          <w:rFonts w:hint="eastAsia" w:ascii="仿宋" w:hAnsi="仿宋" w:eastAsia="仿宋"/>
          <w:sz w:val="28"/>
          <w:szCs w:val="28"/>
        </w:rPr>
      </w:pPr>
      <w:r>
        <w:rPr>
          <w:rFonts w:hint="eastAsia" w:ascii="仿宋" w:hAnsi="仿宋" w:eastAsia="仿宋"/>
          <w:b/>
          <w:sz w:val="28"/>
          <w:szCs w:val="28"/>
        </w:rPr>
        <w:t xml:space="preserve">3.商务分：26分</w:t>
      </w:r>
      <w:r>
        <w:rPr>
          <w:rFonts w:hint="eastAsia" w:ascii="仿宋" w:hAnsi="仿宋" w:eastAsia="仿宋"/>
          <w:sz w:val="28"/>
          <w:szCs w:val="28"/>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1130"/>
        <w:gridCol w:w="5355"/>
        <w:gridCol w:w="755"/>
        <w:gridCol w:w="734"/>
        <w:gridCol w:w="840"/>
      </w:tblGrid>
      <w:tr>
        <w:trPr/>
        <w:tc>
          <w:tcPr>
            <w:tcW w:w="65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113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5355"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755"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65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1</w:t>
            </w:r>
            <w:r>
              <w:rPr>
                <w:rFonts w:hint="eastAsia" w:ascii="仿宋" w:hAnsi="仿宋" w:eastAsia="仿宋"/>
                <w:bCs/>
                <w:szCs w:val="21"/>
              </w:rPr>
            </w:r>
            <w:r/>
          </w:p>
        </w:tc>
        <w:tc>
          <w:tcPr>
            <w:tcW w:w="113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售后服务方案</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一、售后服务方案</w:t>
            </w:r>
            <w:r>
              <w:rPr>
                <w:b/>
                <w:bCs/>
                <w:szCs w:val="21"/>
              </w:rPr>
            </w:r>
            <w:r/>
          </w:p>
          <w:p>
            <w:pPr>
              <w:pStyle w:val="971"/>
              <w:ind w:left="63"/>
              <w:jc w:val="left"/>
              <w:spacing w:line="360" w:lineRule="exact"/>
              <w:rPr>
                <w:szCs w:val="21"/>
              </w:rPr>
            </w:pPr>
            <w:r>
              <w:rPr>
                <w:szCs w:val="21"/>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rPr>
                <w:szCs w:val="21"/>
              </w:rPr>
            </w:r>
            <w:r/>
          </w:p>
          <w:p>
            <w:pPr>
              <w:pStyle w:val="971"/>
              <w:ind w:left="63"/>
              <w:jc w:val="left"/>
              <w:spacing w:line="360" w:lineRule="exact"/>
              <w:rPr>
                <w:szCs w:val="21"/>
              </w:rPr>
            </w:pPr>
            <w:r>
              <w:rPr>
                <w:szCs w:val="21"/>
              </w:rPr>
              <w:t xml:space="preserve">1、方案内容完整，售后服务范围全面且清晰，售后服务点设置有利于采购人，配备售后服务人员专业对口且经验丰富，配备设施设备先进且全面，响应时间相较其他投标人迅速，售后服务承诺与保证书有处罚措施，得6分；</w:t>
            </w:r>
            <w:r>
              <w:rPr>
                <w:szCs w:val="21"/>
              </w:rPr>
            </w:r>
            <w:r/>
          </w:p>
          <w:p>
            <w:pPr>
              <w:pStyle w:val="971"/>
              <w:ind w:left="63"/>
              <w:jc w:val="left"/>
              <w:spacing w:line="360" w:lineRule="exact"/>
              <w:rPr>
                <w:szCs w:val="21"/>
              </w:rPr>
            </w:pPr>
            <w:r>
              <w:rPr>
                <w:szCs w:val="21"/>
              </w:rPr>
              <w:t xml:space="preserve">2、方案内容有漏项但基本完整，售后服务范围清晰，有售后服务点，配备售后服务人员、设施设备基本适用于所投产品，响应时间相较其他投标人适中，得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3、方案内容不完整，售后服务范围不明确，无售后服务点，未配备售后服务人员或配备售后服务人员、设施设备不对口，响应时间缓慢，得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4、未提供得0分。</w:t>
            </w:r>
            <w:r>
              <w:rPr>
                <w:rFonts w:ascii="仿宋" w:hAnsi="仿宋" w:eastAsia="仿宋"/>
                <w:b/>
                <w:szCs w:val="21"/>
              </w:rPr>
            </w:r>
            <w:r/>
          </w:p>
        </w:tc>
        <w:tc>
          <w:tcPr>
            <w:tcW w:w="75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rPr>
                <w:rFonts w:ascii="仿宋" w:hAnsi="仿宋" w:eastAsia="仿宋"/>
                <w:b/>
                <w:szCs w:val="21"/>
              </w:rPr>
            </w:r>
            <w:r/>
          </w:p>
        </w:tc>
      </w:tr>
      <w:tr>
        <w:trPr/>
        <w:tc>
          <w:tcPr>
            <w:tcW w:w="65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2</w:t>
            </w:r>
            <w:r>
              <w:rPr>
                <w:rFonts w:hint="eastAsia" w:ascii="仿宋" w:hAnsi="仿宋" w:eastAsia="仿宋"/>
                <w:bCs/>
                <w:szCs w:val="21"/>
              </w:rPr>
            </w:r>
            <w:r/>
          </w:p>
        </w:tc>
        <w:tc>
          <w:tcPr>
            <w:tcW w:w="113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保修方案</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二、保修方案</w:t>
            </w:r>
            <w:r>
              <w:rPr>
                <w:b/>
                <w:bCs/>
                <w:szCs w:val="21"/>
              </w:rPr>
            </w:r>
            <w:r/>
          </w:p>
          <w:p>
            <w:pPr>
              <w:pStyle w:val="971"/>
              <w:ind w:left="63"/>
              <w:jc w:val="left"/>
              <w:spacing w:line="360" w:lineRule="exact"/>
              <w:rPr>
                <w:szCs w:val="21"/>
              </w:rPr>
            </w:pPr>
            <w:r>
              <w:rPr>
                <w:szCs w:val="21"/>
              </w:rPr>
              <w:t xml:space="preserve">就投标人提供的保修方案进行综合评审，内容包括但不限于：保修范围、所投产品常见故障及保修措施、保修人员配备、拟投入的设施设备及车辆配备、响应时间、保修承诺与保证书等情况。</w:t>
            </w:r>
            <w:r>
              <w:rPr>
                <w:szCs w:val="21"/>
              </w:rPr>
            </w:r>
            <w:r/>
          </w:p>
          <w:p>
            <w:pPr>
              <w:pStyle w:val="971"/>
              <w:ind w:left="63"/>
              <w:jc w:val="left"/>
              <w:spacing w:line="360" w:lineRule="exact"/>
              <w:rPr>
                <w:szCs w:val="21"/>
              </w:rPr>
            </w:pPr>
            <w:r>
              <w:rPr>
                <w:szCs w:val="21"/>
              </w:rPr>
              <w:t xml:space="preserve">1、方案内容完整，保修范围全面且清晰，常见故障罗列详细且对应的保修措施可行，配备保修人员专业对口且经验丰富，配备设施设备先进且全面，响应时间相较其他投标人迅速，得6分；</w:t>
            </w:r>
            <w:r>
              <w:rPr>
                <w:szCs w:val="21"/>
              </w:rPr>
            </w:r>
            <w:r/>
          </w:p>
          <w:p>
            <w:pPr>
              <w:pStyle w:val="971"/>
              <w:ind w:left="63"/>
              <w:jc w:val="left"/>
              <w:spacing w:line="360" w:lineRule="exact"/>
              <w:rPr>
                <w:szCs w:val="21"/>
              </w:rPr>
            </w:pPr>
            <w:r>
              <w:rPr>
                <w:szCs w:val="21"/>
              </w:rPr>
              <w:t xml:space="preserve">2、方案内容有漏项但基本完整，保修范围较全面，常见故障罗列较详细，配备保修人员、设施设备基本适用于所投产品，响应时间相较其他投标人适中，得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3、方案内容不完整，保修范围不明确，未罗列常见故障，未配备保修人员或配备保修人员、设施设备不对口，响应时间缓慢，得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4、未提供得0分。</w:t>
            </w:r>
            <w:r>
              <w:rPr>
                <w:rFonts w:ascii="仿宋" w:hAnsi="仿宋" w:eastAsia="仿宋"/>
                <w:b/>
                <w:szCs w:val="21"/>
              </w:rPr>
            </w:r>
            <w:r/>
          </w:p>
        </w:tc>
        <w:tc>
          <w:tcPr>
            <w:tcW w:w="75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主观分</w:t>
            </w:r>
            <w:r>
              <w:rPr>
                <w:rFonts w:ascii="仿宋" w:hAnsi="仿宋" w:eastAsia="仿宋"/>
                <w:b/>
                <w:szCs w:val="21"/>
              </w:rPr>
            </w:r>
            <w:r/>
          </w:p>
        </w:tc>
      </w:tr>
      <w:tr>
        <w:trPr/>
        <w:tc>
          <w:tcPr>
            <w:tcW w:w="65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3</w:t>
            </w:r>
            <w:r>
              <w:rPr>
                <w:rFonts w:hint="eastAsia" w:ascii="仿宋" w:hAnsi="仿宋" w:eastAsia="仿宋"/>
                <w:bCs/>
                <w:szCs w:val="21"/>
              </w:rPr>
            </w:r>
            <w:r/>
          </w:p>
        </w:tc>
        <w:tc>
          <w:tcPr>
            <w:tcW w:w="113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保修期外维保</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三、保修期外维保</w:t>
            </w:r>
            <w:r>
              <w:rPr>
                <w:b/>
                <w:bCs/>
                <w:szCs w:val="21"/>
              </w:rPr>
            </w:r>
            <w:r/>
          </w:p>
          <w:p>
            <w:pPr>
              <w:pStyle w:val="971"/>
              <w:ind w:left="63"/>
              <w:jc w:val="left"/>
              <w:spacing w:line="360" w:lineRule="exact"/>
              <w:rPr>
                <w:szCs w:val="21"/>
              </w:rPr>
            </w:pPr>
            <w:r>
              <w:rPr>
                <w:szCs w:val="21"/>
              </w:rPr>
              <w:t xml:space="preserve">就投标人提供的保修期外维保服务范围、内容、响应时间及维保费用情况、易损件、零配件及重要消耗品的价格、保修期外维保承诺与保证书等情况进行综合评审。</w:t>
            </w:r>
            <w:r>
              <w:rPr>
                <w:szCs w:val="21"/>
              </w:rPr>
            </w:r>
            <w:r/>
          </w:p>
          <w:p>
            <w:pPr>
              <w:pStyle w:val="971"/>
              <w:ind w:left="63"/>
              <w:jc w:val="left"/>
              <w:spacing w:line="360" w:lineRule="exact"/>
              <w:rPr>
                <w:szCs w:val="21"/>
              </w:rPr>
            </w:pPr>
            <w:r>
              <w:rPr>
                <w:szCs w:val="21"/>
              </w:rPr>
              <w:t xml:space="preserve">1、方案内容完整，维保范围、内容全面，响应时间相较其他投标人迅速，维保费用合理且相较其他投标人低，服务承诺对采购人有利，得6分；</w:t>
            </w:r>
            <w:r>
              <w:rPr>
                <w:szCs w:val="21"/>
              </w:rPr>
            </w:r>
            <w:r/>
          </w:p>
          <w:p>
            <w:pPr>
              <w:pStyle w:val="971"/>
              <w:ind w:left="63"/>
              <w:jc w:val="left"/>
              <w:spacing w:line="360" w:lineRule="exact"/>
              <w:rPr>
                <w:szCs w:val="21"/>
              </w:rPr>
            </w:pPr>
            <w:r>
              <w:rPr>
                <w:szCs w:val="21"/>
              </w:rPr>
              <w:t xml:space="preserve">2、方案内容有漏项但基本完整，维保范围、内容基本全面，响应时间较为迅速，维保费用相较其他投标人适中，得</w:t>
            </w:r>
            <w:r>
              <w:rPr>
                <w:rFonts w:hint="eastAsia"/>
                <w:szCs w:val="21"/>
              </w:rPr>
              <w:t xml:space="preserve">4</w:t>
            </w:r>
            <w:r>
              <w:rPr>
                <w:szCs w:val="21"/>
              </w:rPr>
              <w:t xml:space="preserve">分；</w:t>
            </w:r>
            <w:r>
              <w:rPr>
                <w:szCs w:val="21"/>
              </w:rPr>
            </w:r>
            <w:r/>
          </w:p>
          <w:p>
            <w:pPr>
              <w:pStyle w:val="971"/>
              <w:ind w:left="63"/>
              <w:jc w:val="left"/>
              <w:spacing w:line="360" w:lineRule="exact"/>
              <w:rPr>
                <w:szCs w:val="21"/>
              </w:rPr>
            </w:pPr>
            <w:r>
              <w:rPr>
                <w:szCs w:val="21"/>
              </w:rPr>
              <w:t xml:space="preserve">3、方案不完整，维保范围和内容不明确，响应时间缓慢，维保费用相较其他投标人较高得</w:t>
            </w:r>
            <w:r>
              <w:rPr>
                <w:rFonts w:hint="eastAsia"/>
                <w:szCs w:val="21"/>
              </w:rPr>
              <w:t xml:space="preserve">2</w:t>
            </w:r>
            <w:r>
              <w:rPr>
                <w:szCs w:val="21"/>
              </w:rPr>
              <w:t xml:space="preserve">分；</w:t>
            </w:r>
            <w:r>
              <w:rPr>
                <w:szCs w:val="21"/>
              </w:rPr>
            </w:r>
            <w:r/>
          </w:p>
          <w:p>
            <w:pPr>
              <w:pStyle w:val="971"/>
              <w:ind w:left="63"/>
              <w:jc w:val="left"/>
              <w:spacing w:line="360" w:lineRule="exact"/>
              <w:rPr>
                <w:rFonts w:ascii="仿宋" w:hAnsi="仿宋" w:eastAsia="仿宋"/>
                <w:b/>
                <w:szCs w:val="21"/>
              </w:rPr>
            </w:pPr>
            <w:r>
              <w:rPr>
                <w:szCs w:val="21"/>
              </w:rPr>
              <w:t xml:space="preserve">4、未提供得0分。</w:t>
            </w:r>
            <w:r>
              <w:rPr>
                <w:rFonts w:ascii="仿宋" w:hAnsi="仿宋" w:eastAsia="仿宋"/>
                <w:b/>
                <w:szCs w:val="21"/>
              </w:rPr>
            </w:r>
            <w:r/>
          </w:p>
        </w:tc>
        <w:tc>
          <w:tcPr>
            <w:tcW w:w="75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6</w:t>
            </w:r>
            <w:r>
              <w:rPr>
                <w:rFonts w:hint="eastAsia"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r>
        <w:trPr/>
        <w:tc>
          <w:tcPr>
            <w:tcW w:w="65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4</w:t>
            </w:r>
            <w:r>
              <w:rPr>
                <w:rFonts w:hint="eastAsia" w:ascii="仿宋" w:hAnsi="仿宋" w:eastAsia="仿宋"/>
                <w:bCs/>
                <w:szCs w:val="21"/>
              </w:rPr>
            </w:r>
            <w:r/>
          </w:p>
        </w:tc>
        <w:tc>
          <w:tcPr>
            <w:tcW w:w="1130" w:type="dxa"/>
            <w:vAlign w:val="center"/>
            <w:textDirection w:val="lrTb"/>
            <w:noWrap w:val="false"/>
          </w:tcPr>
          <w:p>
            <w:pPr>
              <w:pStyle w:val="971"/>
              <w:jc w:val="center"/>
              <w:spacing w:before="120" w:after="120" w:line="480" w:lineRule="exact"/>
              <w:rPr>
                <w:rFonts w:ascii="仿宋" w:hAnsi="仿宋" w:eastAsia="仿宋"/>
                <w:bCs/>
                <w:szCs w:val="21"/>
              </w:rPr>
            </w:pPr>
            <w:r>
              <w:rPr>
                <w:bCs/>
                <w:szCs w:val="21"/>
              </w:rPr>
              <w:t xml:space="preserve">质保期</w:t>
            </w:r>
            <w:r>
              <w:rPr>
                <w:rFonts w:ascii="仿宋" w:hAnsi="仿宋" w:eastAsia="仿宋"/>
                <w:bCs/>
                <w:szCs w:val="21"/>
              </w:rPr>
            </w:r>
            <w:r/>
          </w:p>
        </w:tc>
        <w:tc>
          <w:tcPr>
            <w:tcW w:w="5355" w:type="dxa"/>
            <w:vAlign w:val="center"/>
            <w:textDirection w:val="lrTb"/>
            <w:noWrap w:val="false"/>
          </w:tcPr>
          <w:p>
            <w:pPr>
              <w:pStyle w:val="971"/>
              <w:ind w:left="63"/>
              <w:jc w:val="left"/>
              <w:spacing w:line="360" w:lineRule="exact"/>
              <w:rPr>
                <w:b/>
                <w:bCs/>
                <w:szCs w:val="21"/>
              </w:rPr>
            </w:pPr>
            <w:r>
              <w:rPr>
                <w:b/>
                <w:bCs/>
                <w:szCs w:val="21"/>
              </w:rPr>
              <w:t xml:space="preserve">四、质保期</w:t>
            </w:r>
            <w:r>
              <w:rPr>
                <w:b/>
                <w:bCs/>
                <w:szCs w:val="21"/>
              </w:rPr>
            </w:r>
            <w:r/>
          </w:p>
          <w:p>
            <w:pPr>
              <w:pStyle w:val="971"/>
              <w:ind w:left="63"/>
              <w:jc w:val="left"/>
              <w:spacing w:line="360" w:lineRule="exact"/>
              <w:rPr>
                <w:szCs w:val="21"/>
              </w:rPr>
            </w:pPr>
            <w:r>
              <w:rPr>
                <w:szCs w:val="21"/>
              </w:rPr>
              <w:t xml:space="preserve">根据投标人针对本项目供货产品的质保期进行评分：</w:t>
            </w:r>
            <w:r>
              <w:rPr>
                <w:szCs w:val="21"/>
              </w:rPr>
            </w:r>
            <w:r/>
          </w:p>
          <w:p>
            <w:pPr>
              <w:pStyle w:val="971"/>
              <w:ind w:left="63"/>
              <w:jc w:val="left"/>
              <w:spacing w:line="360" w:lineRule="exact"/>
              <w:rPr>
                <w:rFonts w:ascii="仿宋" w:hAnsi="仿宋" w:eastAsia="仿宋"/>
                <w:b/>
                <w:szCs w:val="21"/>
              </w:rPr>
            </w:pPr>
            <w:r>
              <w:rPr>
                <w:szCs w:val="21"/>
              </w:rPr>
              <w:t xml:space="preserve">投标人所投</w:t>
            </w:r>
            <w:r>
              <w:rPr>
                <w:rFonts w:hint="eastAsia"/>
                <w:szCs w:val="21"/>
              </w:rPr>
              <w:t xml:space="preserve">全部</w:t>
            </w:r>
            <w:r>
              <w:rPr>
                <w:szCs w:val="21"/>
              </w:rPr>
              <w:t xml:space="preserve">产品质保期响应招标文件最低要求</w:t>
            </w:r>
            <w:r>
              <w:rPr>
                <w:rFonts w:hint="eastAsia"/>
                <w:szCs w:val="21"/>
              </w:rPr>
              <w:t xml:space="preserve">的情况下</w:t>
            </w:r>
            <w:r>
              <w:rPr>
                <w:szCs w:val="21"/>
              </w:rPr>
              <w:t xml:space="preserve">（</w:t>
            </w:r>
            <w:r>
              <w:rPr>
                <w:rFonts w:hint="eastAsia"/>
                <w:szCs w:val="21"/>
              </w:rPr>
              <w:t xml:space="preserve">具体年限按技术参数表要求，如技术参数表中未体现，按三年执行</w:t>
            </w:r>
            <w:r>
              <w:rPr>
                <w:szCs w:val="21"/>
              </w:rPr>
              <w:t xml:space="preserve">）</w:t>
            </w:r>
            <w:r>
              <w:rPr>
                <w:rFonts w:hint="eastAsia"/>
                <w:szCs w:val="21"/>
              </w:rPr>
              <w:t xml:space="preserve">，</w:t>
            </w:r>
            <w:r>
              <w:rPr>
                <w:szCs w:val="21"/>
              </w:rPr>
              <w:t xml:space="preserve">每增加一年加0.5分，最高得1分。未提供者不得分。（投标文件需提供加盖投标人公章的质保期承诺书，前后不一致以承诺书为准）。</w:t>
            </w:r>
            <w:r>
              <w:rPr>
                <w:rFonts w:ascii="仿宋" w:hAnsi="仿宋" w:eastAsia="仿宋"/>
                <w:b/>
                <w:szCs w:val="21"/>
              </w:rPr>
            </w:r>
            <w:r/>
          </w:p>
        </w:tc>
        <w:tc>
          <w:tcPr>
            <w:tcW w:w="75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1</w:t>
            </w:r>
            <w:r>
              <w:rPr>
                <w:rFonts w:hint="eastAsia"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ascii="仿宋" w:hAnsi="仿宋" w:eastAsia="仿宋"/>
                <w:b/>
                <w:szCs w:val="21"/>
              </w:rPr>
            </w:pPr>
            <w:r>
              <w:rPr>
                <w:rFonts w:hint="eastAsia" w:ascii="仿宋" w:hAnsi="仿宋" w:eastAsia="仿宋"/>
                <w:b/>
                <w:szCs w:val="21"/>
              </w:rPr>
              <w:t xml:space="preserve">客观分</w:t>
            </w:r>
            <w:r>
              <w:rPr>
                <w:rFonts w:ascii="仿宋" w:hAnsi="仿宋" w:eastAsia="仿宋"/>
                <w:b/>
                <w:szCs w:val="21"/>
              </w:rPr>
            </w:r>
            <w:r/>
          </w:p>
        </w:tc>
      </w:tr>
      <w:tr>
        <w:trPr/>
        <w:tc>
          <w:tcPr>
            <w:tcW w:w="65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5</w:t>
            </w:r>
            <w:r>
              <w:rPr>
                <w:rFonts w:hint="eastAsia" w:ascii="仿宋" w:hAnsi="仿宋" w:eastAsia="仿宋"/>
                <w:bCs/>
                <w:szCs w:val="21"/>
              </w:rPr>
            </w:r>
            <w:r/>
          </w:p>
        </w:tc>
        <w:tc>
          <w:tcPr>
            <w:tcW w:w="1130" w:type="dxa"/>
            <w:vAlign w:val="center"/>
            <w:textDirection w:val="lrTb"/>
            <w:noWrap w:val="false"/>
          </w:tcPr>
          <w:p>
            <w:pPr>
              <w:pStyle w:val="971"/>
              <w:jc w:val="center"/>
              <w:spacing w:line="360" w:lineRule="exact"/>
              <w:rPr>
                <w:bCs/>
                <w:szCs w:val="21"/>
              </w:rPr>
            </w:pPr>
            <w:r>
              <w:rPr>
                <w:bCs/>
                <w:szCs w:val="21"/>
              </w:rPr>
              <w:t xml:space="preserve">业绩</w:t>
            </w:r>
            <w:r>
              <w:rPr>
                <w:bCs/>
                <w:szCs w:val="21"/>
              </w:rPr>
            </w:r>
            <w:r/>
          </w:p>
        </w:tc>
        <w:tc>
          <w:tcPr>
            <w:tcW w:w="5355" w:type="dxa"/>
            <w:vAlign w:val="center"/>
            <w:textDirection w:val="lrTb"/>
            <w:noWrap w:val="false"/>
          </w:tcPr>
          <w:p>
            <w:pPr>
              <w:pStyle w:val="971"/>
              <w:jc w:val="left"/>
              <w:spacing w:line="360" w:lineRule="exact"/>
              <w:widowControl/>
              <w:rPr>
                <w:szCs w:val="21"/>
              </w:rPr>
            </w:pPr>
            <w:r>
              <w:rPr>
                <w:szCs w:val="21"/>
              </w:rPr>
              <w:t xml:space="preserve">所投产品的投标人或产品制造商（必须与投标文件中产品型号一致）</w:t>
            </w:r>
            <w:r>
              <w:rPr>
                <w:rFonts w:hint="eastAsia"/>
                <w:szCs w:val="21"/>
              </w:rPr>
              <w:t xml:space="preserve">2022年12月1日</w:t>
            </w:r>
            <w:r>
              <w:rPr>
                <w:szCs w:val="21"/>
              </w:rPr>
              <w:t xml:space="preserve">以来</w:t>
            </w:r>
            <w:r>
              <w:rPr>
                <w:rFonts w:hint="eastAsia"/>
                <w:szCs w:val="21"/>
              </w:rPr>
              <w:t xml:space="preserve">（以合同签订日期为准）</w:t>
            </w:r>
            <w:r>
              <w:rPr>
                <w:szCs w:val="21"/>
              </w:rPr>
              <w:t xml:space="preserve">有销售业绩的（非单一产品包为</w:t>
            </w:r>
            <w:r>
              <w:rPr>
                <w:rFonts w:hint="eastAsia"/>
                <w:szCs w:val="21"/>
                <w:highlight w:val="none"/>
              </w:rPr>
              <w:t xml:space="preserve">本包内所有</w:t>
            </w:r>
            <w:r>
              <w:rPr>
                <w:szCs w:val="21"/>
              </w:rPr>
              <w:t xml:space="preserve">核心产品）。每提供一份有效业绩证明材料得1分，最多得5分。</w:t>
            </w:r>
            <w:r>
              <w:rPr>
                <w:szCs w:val="21"/>
              </w:rPr>
            </w:r>
            <w:r/>
          </w:p>
          <w:p>
            <w:pPr>
              <w:pStyle w:val="971"/>
              <w:jc w:val="left"/>
              <w:spacing w:line="360" w:lineRule="exact"/>
              <w:widowControl/>
              <w:rPr>
                <w:szCs w:val="21"/>
              </w:rPr>
            </w:pPr>
            <w:r>
              <w:rPr>
                <w:szCs w:val="21"/>
              </w:rPr>
              <w:t xml:space="preserve">注：</w:t>
            </w:r>
            <w:r>
              <w:rPr>
                <w:szCs w:val="21"/>
              </w:rPr>
            </w:r>
            <w:r/>
          </w:p>
          <w:p>
            <w:pPr>
              <w:pStyle w:val="971"/>
              <w:ind w:left="63"/>
              <w:jc w:val="left"/>
              <w:spacing w:line="360" w:lineRule="exact"/>
              <w:rPr>
                <w:szCs w:val="21"/>
              </w:rPr>
            </w:pPr>
            <w:r>
              <w:rPr>
                <w:szCs w:val="21"/>
              </w:rPr>
              <w:t xml:space="preserve">①业绩证明材料需同时提供合同和验收证明复印件加盖投标单位公章，合同须能体现签订单位信息、签订时间、产品名称、型号、价格等相关信息，否则视为无效合同。</w:t>
            </w:r>
            <w:r>
              <w:rPr>
                <w:szCs w:val="21"/>
              </w:rPr>
            </w:r>
            <w:r/>
          </w:p>
          <w:p>
            <w:pPr>
              <w:pStyle w:val="971"/>
              <w:ind w:left="63"/>
              <w:jc w:val="left"/>
              <w:spacing w:line="360" w:lineRule="exact"/>
              <w:rPr>
                <w:rFonts w:hint="eastAsia"/>
                <w:szCs w:val="21"/>
              </w:rPr>
            </w:pPr>
            <w:r>
              <w:rPr>
                <w:b/>
                <w:bCs/>
                <w:szCs w:val="21"/>
              </w:rPr>
              <w:t xml:space="preserve">②统招分签的合同按一个合同业绩计</w:t>
            </w:r>
            <w:r>
              <w:rPr>
                <w:szCs w:val="21"/>
              </w:rPr>
              <w:t xml:space="preserve">【多个合同项目名称一致的，均按一个合同计】</w:t>
            </w:r>
            <w:r>
              <w:rPr>
                <w:rFonts w:hint="eastAsia"/>
                <w:szCs w:val="21"/>
              </w:rPr>
              <w:t xml:space="preserve">。</w:t>
            </w:r>
            <w:r>
              <w:rPr>
                <w:rFonts w:hint="eastAsia"/>
                <w:szCs w:val="21"/>
              </w:rPr>
            </w:r>
            <w:r/>
          </w:p>
          <w:p>
            <w:pPr>
              <w:pStyle w:val="971"/>
              <w:ind w:left="63"/>
              <w:jc w:val="left"/>
              <w:spacing w:line="360" w:lineRule="exact"/>
              <w:rPr>
                <w:szCs w:val="21"/>
              </w:rPr>
            </w:pPr>
            <w:r>
              <w:rPr>
                <w:szCs w:val="21"/>
              </w:rPr>
              <w:t xml:space="preserve">③为提高评审效率，防止恶意混淆，请投标人勿提供多余合同，提供的合同超过上述要求的5份合同的，仅予以评审前5份合同的销售业绩，由此产生的不良后果由投标人自行承担。</w:t>
            </w:r>
            <w:r>
              <w:rPr>
                <w:szCs w:val="21"/>
              </w:rPr>
            </w:r>
            <w:r/>
          </w:p>
          <w:p>
            <w:pPr>
              <w:pStyle w:val="971"/>
              <w:ind w:left="63"/>
              <w:jc w:val="left"/>
              <w:spacing w:line="360" w:lineRule="exact"/>
              <w:rPr>
                <w:szCs w:val="21"/>
              </w:rPr>
            </w:pPr>
            <w:r>
              <w:rPr>
                <w:szCs w:val="21"/>
              </w:rPr>
              <w:t xml:space="preserve">④合同中的产品名称及产品型号请加以明显标记，以方便评审和核对。⑤合同评审中的重要信息因存在内容模糊、无法辨认而产生不利于该项评审的情况，投标人自行承担后果。</w:t>
            </w:r>
            <w:r>
              <w:rPr>
                <w:szCs w:val="21"/>
              </w:rPr>
            </w:r>
            <w:r/>
          </w:p>
        </w:tc>
        <w:tc>
          <w:tcPr>
            <w:tcW w:w="75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5</w:t>
            </w:r>
            <w:r>
              <w:rPr>
                <w:rFonts w:hint="eastAsia"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r>
        <w:trPr/>
        <w:tc>
          <w:tcPr>
            <w:tcW w:w="650" w:type="dxa"/>
            <w:vAlign w:val="center"/>
            <w:textDirection w:val="lrTb"/>
            <w:noWrap w:val="false"/>
          </w:tcPr>
          <w:p>
            <w:pPr>
              <w:pStyle w:val="971"/>
              <w:jc w:val="center"/>
              <w:spacing w:before="120" w:after="120" w:line="480" w:lineRule="exact"/>
              <w:rPr>
                <w:rFonts w:hint="eastAsia" w:ascii="仿宋" w:hAnsi="仿宋" w:eastAsia="仿宋"/>
                <w:bCs/>
                <w:szCs w:val="21"/>
              </w:rPr>
            </w:pPr>
            <w:r>
              <w:rPr>
                <w:rFonts w:hint="eastAsia" w:ascii="仿宋" w:hAnsi="仿宋" w:eastAsia="仿宋"/>
                <w:bCs/>
                <w:szCs w:val="21"/>
              </w:rPr>
              <w:t xml:space="preserve">6</w:t>
            </w:r>
            <w:r>
              <w:rPr>
                <w:rFonts w:hint="eastAsia" w:ascii="仿宋" w:hAnsi="仿宋" w:eastAsia="仿宋"/>
                <w:bCs/>
                <w:szCs w:val="21"/>
              </w:rPr>
            </w:r>
            <w:r/>
          </w:p>
        </w:tc>
        <w:tc>
          <w:tcPr>
            <w:tcW w:w="1130" w:type="dxa"/>
            <w:vAlign w:val="center"/>
            <w:textDirection w:val="lrTb"/>
            <w:noWrap w:val="false"/>
          </w:tcPr>
          <w:p>
            <w:pPr>
              <w:pStyle w:val="971"/>
              <w:jc w:val="center"/>
              <w:spacing w:line="360" w:lineRule="exact"/>
              <w:rPr>
                <w:bCs/>
                <w:szCs w:val="21"/>
              </w:rPr>
            </w:pPr>
            <w:r>
              <w:rPr>
                <w:rFonts w:hint="eastAsia" w:ascii="仿宋" w:hAnsi="仿宋" w:eastAsia="仿宋"/>
                <w:szCs w:val="21"/>
              </w:rPr>
              <w:t xml:space="preserve">节能环保</w:t>
            </w:r>
            <w:r>
              <w:rPr>
                <w:bCs/>
                <w:szCs w:val="21"/>
              </w:rPr>
            </w:r>
            <w:r/>
          </w:p>
        </w:tc>
        <w:tc>
          <w:tcPr>
            <w:tcW w:w="5355" w:type="dxa"/>
            <w:vAlign w:val="center"/>
            <w:textDirection w:val="lrTb"/>
            <w:noWrap w:val="false"/>
          </w:tcPr>
          <w:p>
            <w:pPr>
              <w:pStyle w:val="971"/>
              <w:ind w:left="63"/>
              <w:jc w:val="left"/>
              <w:spacing w:line="360" w:lineRule="exact"/>
              <w:rPr>
                <w:rFonts w:hint="eastAsia"/>
                <w:szCs w:val="21"/>
              </w:rPr>
            </w:pPr>
            <w:r>
              <w:rPr>
                <w:rFonts w:hint="eastAsia"/>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szCs w:val="21"/>
              </w:rPr>
            </w:r>
            <w:r/>
          </w:p>
          <w:p>
            <w:pPr>
              <w:pStyle w:val="971"/>
              <w:ind w:left="63"/>
              <w:jc w:val="left"/>
              <w:spacing w:line="360" w:lineRule="exact"/>
              <w:rPr>
                <w:szCs w:val="21"/>
              </w:rPr>
            </w:pPr>
            <w:r>
              <w:rPr>
                <w:rFonts w:hint="eastAsia"/>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rPr>
                <w:szCs w:val="21"/>
              </w:rPr>
            </w:r>
            <w:r/>
          </w:p>
        </w:tc>
        <w:tc>
          <w:tcPr>
            <w:tcW w:w="755"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rPr>
                <w:rFonts w:hint="eastAsia" w:ascii="仿宋" w:hAnsi="仿宋" w:eastAsia="仿宋"/>
                <w:b/>
                <w:szCs w:val="21"/>
              </w:rPr>
            </w:r>
            <w:r/>
          </w:p>
        </w:tc>
        <w:tc>
          <w:tcPr>
            <w:tcW w:w="734"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840" w:type="dxa"/>
            <w:vAlign w:val="center"/>
            <w:textDirection w:val="lrTb"/>
            <w:noWrap w:val="false"/>
          </w:tcPr>
          <w:p>
            <w:pPr>
              <w:pStyle w:val="971"/>
              <w:jc w:val="center"/>
              <w:spacing w:before="120" w:after="120" w:line="480" w:lineRule="exact"/>
              <w:rPr>
                <w:rFonts w:hint="eastAsia" w:ascii="仿宋" w:hAnsi="仿宋" w:eastAsia="仿宋"/>
                <w:b/>
                <w:szCs w:val="21"/>
              </w:rPr>
            </w:pPr>
            <w:r>
              <w:rPr>
                <w:rFonts w:hint="eastAsia" w:ascii="仿宋" w:hAnsi="仿宋" w:eastAsia="仿宋"/>
                <w:b/>
                <w:szCs w:val="21"/>
              </w:rPr>
              <w:t xml:space="preserve">客观分</w:t>
            </w:r>
            <w:r>
              <w:rPr>
                <w:rFonts w:hint="eastAsia" w:ascii="仿宋" w:hAnsi="仿宋" w:eastAsia="仿宋"/>
                <w:b/>
                <w:szCs w:val="21"/>
              </w:rPr>
            </w:r>
            <w:r/>
          </w:p>
        </w:tc>
      </w:tr>
    </w:tbl>
    <w:p>
      <w:pPr>
        <w:pStyle w:val="971"/>
        <w:ind w:firstLine="560"/>
        <w:spacing w:line="480" w:lineRule="exact"/>
        <w:rPr>
          <w:rFonts w:hint="eastAsia" w:ascii="仿宋" w:hAnsi="仿宋" w:eastAsia="仿宋"/>
          <w:sz w:val="28"/>
          <w:szCs w:val="28"/>
        </w:rPr>
      </w:pPr>
      <w:r>
        <w:rPr>
          <w:rFonts w:hint="eastAsia" w:ascii="仿宋" w:hAnsi="仿宋" w:eastAsia="仿宋"/>
          <w:sz w:val="28"/>
          <w:szCs w:val="28"/>
        </w:rPr>
      </w:r>
      <w:r/>
    </w:p>
    <w:p>
      <w:pPr>
        <w:pStyle w:val="1099"/>
        <w:rPr>
          <w:rFonts w:hint="eastAsia" w:ascii="仿宋" w:hAnsi="仿宋" w:eastAsia="仿宋"/>
          <w:sz w:val="28"/>
          <w:szCs w:val="28"/>
        </w:rPr>
      </w:pPr>
      <w:r>
        <w:rPr>
          <w:rFonts w:hint="eastAsia" w:ascii="仿宋" w:hAnsi="仿宋" w:eastAsia="仿宋"/>
          <w:sz w:val="28"/>
          <w:szCs w:val="28"/>
        </w:rPr>
      </w:r>
      <w:r/>
    </w:p>
    <w:p>
      <w:pPr>
        <w:pStyle w:val="1052"/>
      </w:pPr>
      <w:r/>
      <w:r/>
    </w:p>
    <w:p>
      <w:pPr>
        <w:pStyle w:val="1052"/>
        <w:rPr>
          <w:rFonts w:hint="eastAsia" w:ascii="仿宋" w:hAnsi="仿宋" w:eastAsia="仿宋"/>
          <w:b/>
          <w:sz w:val="28"/>
          <w:szCs w:val="28"/>
          <w:highlight w:val="none"/>
        </w:rPr>
      </w:pPr>
      <w:r>
        <w:rPr>
          <w:rFonts w:hint="eastAsia" w:ascii="仿宋" w:hAnsi="仿宋" w:eastAsia="仿宋"/>
          <w:b/>
          <w:sz w:val="28"/>
          <w:szCs w:val="28"/>
          <w:highlight w:val="none"/>
        </w:rPr>
      </w:r>
      <w:r/>
    </w:p>
    <w:p>
      <w:pPr>
        <w:pStyle w:val="971"/>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2"/>
      <w:r/>
      <w:bookmarkEnd w:id="183"/>
      <w:r/>
      <w:bookmarkEnd w:id="186"/>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971"/>
        <w:jc w:val="center"/>
        <w:rPr>
          <w:rFonts w:hint="eastAsia" w:ascii="宋体" w:hAnsi="宋体"/>
          <w:b/>
          <w:color w:val="000000"/>
          <w:sz w:val="72"/>
          <w:szCs w:val="21"/>
        </w:rPr>
      </w:pPr>
      <w:r/>
      <w:bookmarkStart w:id="187" w:name="_Hlt26671244"/>
      <w:r/>
      <w:bookmarkEnd w:id="187"/>
      <w:r/>
      <w:bookmarkStart w:id="188" w:name="_Hlt26955039"/>
      <w:r/>
      <w:bookmarkEnd w:id="188"/>
      <w:r/>
      <w:bookmarkStart w:id="189" w:name="_Toc49090576"/>
      <w:r/>
      <w:bookmarkStart w:id="190" w:name="_Toc120614282"/>
      <w:r/>
      <w:bookmarkStart w:id="191" w:name="_Toc26554094"/>
      <w:r>
        <w:rPr>
          <w:rFonts w:hint="eastAsia" w:ascii="宋体" w:hAnsi="宋体"/>
          <w:b/>
          <w:color w:val="000000"/>
          <w:sz w:val="72"/>
          <w:szCs w:val="21"/>
        </w:rPr>
      </w:r>
      <w:r/>
    </w:p>
    <w:p>
      <w:pPr>
        <w:pStyle w:val="97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71"/>
        <w:jc w:val="center"/>
        <w:rPr>
          <w:rFonts w:hint="eastAsia" w:ascii="宋体" w:hAnsi="宋体"/>
          <w:b/>
          <w:color w:val="000000"/>
          <w:sz w:val="72"/>
          <w:szCs w:val="21"/>
        </w:rPr>
      </w:pPr>
      <w:r>
        <w:rPr>
          <w:rFonts w:hint="eastAsia" w:ascii="宋体" w:hAnsi="宋体"/>
          <w:b/>
          <w:color w:val="000000"/>
          <w:sz w:val="72"/>
          <w:szCs w:val="21"/>
        </w:rPr>
      </w:r>
      <w:r/>
    </w:p>
    <w:p>
      <w:pPr>
        <w:pStyle w:val="971"/>
        <w:jc w:val="center"/>
        <w:rPr>
          <w:rFonts w:hint="eastAsia" w:ascii="宋体" w:hAnsi="宋体"/>
          <w:b/>
          <w:color w:val="000000"/>
          <w:sz w:val="72"/>
          <w:szCs w:val="21"/>
        </w:rPr>
      </w:pPr>
      <w:r>
        <w:rPr>
          <w:rFonts w:hint="eastAsia" w:ascii="宋体" w:hAnsi="宋体"/>
          <w:b/>
          <w:color w:val="000000"/>
          <w:sz w:val="72"/>
          <w:szCs w:val="21"/>
        </w:rPr>
      </w:r>
      <w:r/>
    </w:p>
    <w:p>
      <w:pPr>
        <w:pStyle w:val="971"/>
        <w:jc w:val="center"/>
        <w:rPr>
          <w:rFonts w:hint="eastAsia" w:ascii="宋体" w:hAnsi="宋体"/>
          <w:b/>
          <w:color w:val="000000"/>
          <w:sz w:val="36"/>
          <w:szCs w:val="21"/>
        </w:rPr>
      </w:pPr>
      <w:r>
        <w:rPr>
          <w:rFonts w:hint="eastAsia" w:ascii="宋体" w:hAnsi="宋体"/>
          <w:b/>
          <w:color w:val="000000"/>
          <w:sz w:val="36"/>
          <w:szCs w:val="21"/>
        </w:rPr>
      </w:r>
      <w:r/>
    </w:p>
    <w:p>
      <w:pPr>
        <w:pStyle w:val="971"/>
        <w:jc w:val="center"/>
        <w:rPr>
          <w:rFonts w:hint="eastAsia" w:ascii="宋体" w:hAnsi="宋体"/>
          <w:b/>
          <w:color w:val="000000"/>
          <w:sz w:val="36"/>
          <w:szCs w:val="21"/>
        </w:rPr>
      </w:pPr>
      <w:r>
        <w:rPr>
          <w:rFonts w:hint="eastAsia" w:ascii="宋体" w:hAnsi="宋体"/>
          <w:b/>
          <w:color w:val="000000"/>
          <w:sz w:val="36"/>
          <w:szCs w:val="21"/>
        </w:rPr>
      </w:r>
      <w:r/>
    </w:p>
    <w:p>
      <w:pPr>
        <w:pStyle w:val="971"/>
        <w:jc w:val="center"/>
        <w:rPr>
          <w:rFonts w:hint="eastAsia" w:ascii="宋体" w:hAnsi="宋体"/>
          <w:b/>
          <w:color w:val="000000"/>
          <w:sz w:val="36"/>
          <w:szCs w:val="21"/>
        </w:rPr>
      </w:pPr>
      <w:r>
        <w:rPr>
          <w:rFonts w:hint="eastAsia" w:ascii="宋体" w:hAnsi="宋体"/>
          <w:b/>
          <w:color w:val="000000"/>
          <w:sz w:val="36"/>
          <w:szCs w:val="21"/>
        </w:rPr>
      </w:r>
      <w:r/>
    </w:p>
    <w:p>
      <w:pPr>
        <w:pStyle w:val="97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7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7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7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1"/>
        <w:spacing w:line="440" w:lineRule="exact"/>
        <w:rPr>
          <w:rFonts w:ascii="宋体" w:hAnsi="宋体"/>
          <w:color w:val="000000"/>
          <w:szCs w:val="21"/>
        </w:rPr>
      </w:pPr>
      <w:r>
        <w:rPr>
          <w:rFonts w:ascii="宋体" w:hAnsi="宋体"/>
          <w:color w:val="000000"/>
          <w:szCs w:val="21"/>
        </w:rPr>
      </w:r>
      <w:r/>
    </w:p>
    <w:p>
      <w:pPr>
        <w:pStyle w:val="971"/>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971"/>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9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971"/>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7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971"/>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w:t>
      </w:r>
      <w:r>
        <w:rPr>
          <w:rFonts w:hint="eastAsia" w:ascii="仿宋" w:hAnsi="仿宋" w:eastAsia="仿宋" w:cs="Times New Roman"/>
          <w:color w:val="000000"/>
          <w:sz w:val="28"/>
          <w:szCs w:val="28"/>
          <w:highlight w:val="none"/>
          <w:lang w:eastAsia="zh-CN"/>
        </w:rPr>
        <w:t xml:space="preserve">中华人民共和国</w:t>
      </w:r>
      <w:r>
        <w:rPr>
          <w:rFonts w:hint="eastAsia" w:ascii="仿宋" w:hAnsi="仿宋" w:eastAsia="仿宋" w:cs="Times New Roman"/>
          <w:color w:val="000000"/>
          <w:sz w:val="28"/>
          <w:szCs w:val="28"/>
          <w:highlight w:val="none"/>
        </w:rPr>
        <w:t xml:space="preserve">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中小微企业声明函（如果本项目</w:t>
      </w:r>
      <w:r>
        <w:rPr>
          <w:rFonts w:ascii="仿宋" w:hAnsi="仿宋" w:eastAsia="仿宋"/>
          <w:color w:val="000000"/>
          <w:sz w:val="28"/>
          <w:szCs w:val="28"/>
        </w:rPr>
        <w:t xml:space="preserve">专门面向中小微型企业采购，则必须提供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残疾人福利性单位声明函（如果本项目</w:t>
      </w:r>
      <w:r>
        <w:rPr>
          <w:rFonts w:ascii="仿宋" w:hAnsi="仿宋" w:eastAsia="仿宋"/>
          <w:color w:val="000000"/>
          <w:sz w:val="28"/>
          <w:szCs w:val="28"/>
        </w:rPr>
        <w:t xml:space="preserve">专门面向中小微型企业采购，</w:t>
      </w:r>
      <w:r>
        <w:rPr>
          <w:rFonts w:hint="eastAsia" w:ascii="仿宋" w:hAnsi="仿宋" w:eastAsia="仿宋"/>
          <w:color w:val="000000"/>
          <w:sz w:val="28"/>
          <w:szCs w:val="28"/>
        </w:rPr>
        <w:t xml:space="preserve">供应商为</w:t>
      </w:r>
      <w:r>
        <w:rPr>
          <w:rFonts w:ascii="仿宋" w:hAnsi="仿宋" w:eastAsia="仿宋"/>
          <w:color w:val="000000"/>
          <w:sz w:val="28"/>
          <w:szCs w:val="28"/>
        </w:rPr>
        <w:t xml:space="preserve">残疾人福利性单位并</w:t>
      </w:r>
      <w:r>
        <w:rPr>
          <w:rFonts w:hint="eastAsia" w:ascii="仿宋" w:hAnsi="仿宋" w:eastAsia="仿宋"/>
          <w:color w:val="000000"/>
          <w:sz w:val="28"/>
          <w:szCs w:val="28"/>
        </w:rPr>
        <w:t xml:space="preserve">提供本单位制造的货物，或者提供其他残疾人福利性单位制造的货物，</w:t>
      </w:r>
      <w:r>
        <w:rPr>
          <w:rFonts w:ascii="仿宋" w:hAnsi="仿宋" w:eastAsia="仿宋"/>
          <w:color w:val="000000"/>
          <w:sz w:val="28"/>
          <w:szCs w:val="28"/>
        </w:rPr>
        <w:t xml:space="preserve">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firstLine="562"/>
        <w:spacing w:line="480" w:lineRule="exact"/>
        <w:rPr>
          <w:rFonts w:ascii="仿宋" w:hAnsi="仿宋" w:eastAsia="仿宋"/>
          <w:color w:val="000000"/>
          <w:sz w:val="28"/>
          <w:szCs w:val="28"/>
        </w:rPr>
      </w:pPr>
      <w:r>
        <w:rPr>
          <w:rFonts w:hint="eastAsia" w:ascii="仿宋" w:hAnsi="仿宋" w:eastAsia="仿宋"/>
          <w:b/>
          <w:bCs/>
          <w:color w:val="000000"/>
          <w:sz w:val="28"/>
          <w:szCs w:val="28"/>
        </w:rPr>
        <w:t xml:space="preserve">总备注：上述“资格审查内容”中1、</w:t>
      </w:r>
      <w:r>
        <w:rPr>
          <w:rFonts w:hint="eastAsia" w:ascii="仿宋" w:hAnsi="仿宋" w:eastAsia="仿宋"/>
          <w:b/>
          <w:bCs/>
          <w:color w:val="000000"/>
          <w:sz w:val="28"/>
          <w:szCs w:val="28"/>
          <w:lang w:val="en-US" w:eastAsia="zh-CN"/>
        </w:rPr>
        <w:t xml:space="preserve">3</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4</w:t>
      </w:r>
      <w:r>
        <w:rPr>
          <w:rFonts w:hint="eastAsia" w:ascii="仿宋" w:hAnsi="仿宋" w:eastAsia="仿宋"/>
          <w:b/>
          <w:bCs/>
          <w:color w:val="000000"/>
          <w:sz w:val="28"/>
          <w:szCs w:val="28"/>
        </w:rPr>
        <w:t xml:space="preserve">条投标人必须在投标文件中提供相关材料，否则作无效投标处理；</w:t>
      </w:r>
      <w:r>
        <w:rPr>
          <w:rFonts w:hint="eastAsia" w:ascii="仿宋" w:hAnsi="仿宋" w:eastAsia="仿宋"/>
          <w:b/>
          <w:bCs/>
          <w:color w:val="000000"/>
          <w:sz w:val="28"/>
          <w:szCs w:val="28"/>
          <w:lang w:val="en-US" w:eastAsia="zh-CN"/>
        </w:rPr>
        <w:t xml:space="preserve">2</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5</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val="en-US" w:eastAsia="zh-CN"/>
        </w:rPr>
        <w:t xml:space="preserve">6</w:t>
      </w:r>
      <w:r>
        <w:rPr>
          <w:rFonts w:hint="eastAsia" w:ascii="仿宋" w:hAnsi="仿宋" w:eastAsia="仿宋"/>
          <w:b/>
          <w:bCs/>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9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971"/>
        <w:ind w:firstLine="560"/>
        <w:spacing w:line="480" w:lineRule="exact"/>
        <w:rPr>
          <w:rFonts w:ascii="仿宋" w:hAnsi="仿宋" w:eastAsia="仿宋"/>
          <w:b/>
          <w:bCs/>
          <w:color w:val="000000"/>
          <w:sz w:val="28"/>
          <w:szCs w:val="28"/>
          <w:highlight w:val="yellow"/>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w:t>
      </w:r>
      <w:r>
        <w:rPr>
          <w:rFonts w:hint="eastAsia" w:ascii="仿宋" w:hAnsi="仿宋" w:eastAsia="仿宋"/>
          <w:color w:val="000000"/>
          <w:sz w:val="28"/>
          <w:szCs w:val="28"/>
          <w:lang w:val="en-US" w:eastAsia="zh-CN"/>
        </w:rPr>
        <w:t xml:space="preserve">作</w:t>
      </w:r>
      <w:r>
        <w:rPr>
          <w:rFonts w:hint="eastAsia" w:ascii="仿宋" w:hAnsi="仿宋" w:eastAsia="仿宋"/>
          <w:color w:val="000000"/>
          <w:sz w:val="28"/>
          <w:szCs w:val="28"/>
        </w:rPr>
        <w:t xml:space="preserve">无效投标处理。</w:t>
      </w:r>
      <w:r>
        <w:rPr>
          <w:rFonts w:ascii="仿宋" w:hAnsi="仿宋" w:eastAsia="仿宋"/>
          <w:b/>
          <w:bCs/>
          <w:color w:val="000000"/>
          <w:sz w:val="28"/>
          <w:szCs w:val="28"/>
          <w:highlight w:val="yellow"/>
          <w:lang w:val="en-US" w:eastAsia="zh-CN"/>
        </w:rPr>
      </w:r>
      <w:r/>
    </w:p>
    <w:p>
      <w:pPr>
        <w:pStyle w:val="97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97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关于符合本国产品标准的声明函（格式见附件11）</w:t>
      </w:r>
      <w:r>
        <w:rPr>
          <w:rFonts w:hint="eastAsia" w:ascii="仿宋" w:hAnsi="仿宋" w:eastAsia="仿宋" w:cs="Times New Roman"/>
          <w:color w:val="000000"/>
          <w:sz w:val="28"/>
          <w:szCs w:val="28"/>
          <w:highlight w:val="none"/>
          <w:lang w:val="en-US" w:eastAsia="zh-CN"/>
        </w:rPr>
      </w:r>
      <w:r/>
    </w:p>
    <w:p>
      <w:pPr>
        <w:pStyle w:val="1052"/>
      </w:p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开标一览表</w:t>
      </w:r>
      <w:r>
        <w:rPr>
          <w:rFonts w:hint="eastAsia" w:ascii="仿宋" w:hAnsi="仿宋" w:eastAsia="仿宋"/>
          <w:b/>
          <w:color w:val="000000"/>
          <w:sz w:val="28"/>
          <w:szCs w:val="28"/>
        </w:rPr>
      </w:r>
      <w:r/>
    </w:p>
    <w:p>
      <w:pPr>
        <w:pStyle w:val="971"/>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97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97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p>
      <w:pPr>
        <w:pStyle w:val="97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71"/>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971"/>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971"/>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971"/>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971"/>
        <w:spacing w:line="480" w:lineRule="exact"/>
        <w:rPr>
          <w:rFonts w:ascii="仿宋" w:hAnsi="仿宋" w:eastAsia="仿宋"/>
          <w:color w:val="000000"/>
          <w:sz w:val="28"/>
          <w:szCs w:val="28"/>
        </w:rPr>
      </w:pPr>
      <w:r>
        <w:rPr>
          <w:rFonts w:ascii="仿宋" w:hAnsi="仿宋" w:eastAsia="仿宋"/>
          <w:color w:val="000000"/>
          <w:sz w:val="28"/>
          <w:szCs w:val="28"/>
        </w:rPr>
      </w:r>
      <w:r/>
    </w:p>
    <w:p>
      <w:pPr>
        <w:pStyle w:val="97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71"/>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投标分项报价表（分包号：***）</w:t>
      </w:r>
      <w:r>
        <w:rPr>
          <w:rFonts w:hint="eastAsia" w:ascii="仿宋" w:hAnsi="仿宋" w:eastAsia="仿宋"/>
          <w:b/>
          <w:color w:val="000000"/>
          <w:sz w:val="28"/>
          <w:szCs w:val="28"/>
        </w:rPr>
      </w:r>
      <w:r/>
    </w:p>
    <w:tbl>
      <w:tblPr>
        <w:tblW w:w="102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gridCol w:w="966"/>
      </w:tblGrid>
      <w:tr>
        <w:trPr>
          <w:cantSplit/>
          <w:trHeight w:val="544"/>
        </w:trPr>
        <w:tc>
          <w:tcPr>
            <w:tcW w:w="500"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10</w:t>
            </w:r>
            <w:r>
              <w:rPr>
                <w:rFonts w:ascii="仿宋" w:hAnsi="仿宋" w:eastAsia="仿宋"/>
                <w:color w:val="000000"/>
                <w:sz w:val="28"/>
                <w:szCs w:val="28"/>
                <w:lang w:val="en-US" w:eastAsia="zh-CN"/>
              </w:rPr>
            </w:r>
            <w:r/>
          </w:p>
        </w:tc>
      </w:tr>
      <w:tr>
        <w:trPr>
          <w:cantSplit/>
          <w:trHeight w:val="294"/>
        </w:trPr>
        <w:tc>
          <w:tcPr>
            <w:tcW w:w="50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szCs w:val="21"/>
                <w:lang w:val="zh-CN"/>
              </w:rPr>
              <w:t xml:space="preserve">主要技术参数</w:t>
            </w:r>
            <w:r>
              <w:rPr>
                <w:rFonts w:hint="eastAsia" w:ascii="仿宋" w:hAnsi="仿宋" w:eastAsia="仿宋"/>
                <w:color w:val="000000"/>
                <w:sz w:val="28"/>
                <w:szCs w:val="28"/>
              </w:rPr>
            </w:r>
            <w:r/>
          </w:p>
        </w:tc>
        <w:tc>
          <w:tcPr>
            <w:tcW w:w="138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9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质保年限</w:t>
            </w:r>
            <w:r>
              <w:rPr>
                <w:rFonts w:hint="eastAsia" w:ascii="仿宋" w:hAnsi="仿宋" w:eastAsia="仿宋"/>
                <w:color w:val="000000"/>
                <w:sz w:val="28"/>
                <w:szCs w:val="28"/>
                <w:lang w:val="en-US" w:eastAsia="zh-CN"/>
              </w:rPr>
            </w:r>
            <w:r/>
          </w:p>
        </w:tc>
      </w:tr>
      <w:tr>
        <w:trPr>
          <w:cantSplit/>
          <w:trHeight w:val="696"/>
        </w:trPr>
        <w:tc>
          <w:tcPr>
            <w:tcW w:w="50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71"/>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71"/>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971"/>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gridSpan w:val="10"/>
            <w:tcW w:w="9263" w:type="dxa"/>
            <w:vAlign w:val="top"/>
            <w:textDirection w:val="lrTb"/>
            <w:noWrap w:val="false"/>
          </w:tcPr>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tc>
        <w:tc>
          <w:tcPr>
            <w:tcW w:w="966" w:type="dxa"/>
            <w:vAlign w:val="top"/>
            <w:textDirection w:val="lrTb"/>
            <w:noWrap w:val="false"/>
          </w:tcPr>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gridSpan w:val="11"/>
            <w:tcW w:w="10229" w:type="dxa"/>
            <w:vAlign w:val="top"/>
            <w:textDirection w:val="lrTb"/>
            <w:noWrap w:val="false"/>
          </w:tcPr>
          <w:p>
            <w:pPr>
              <w:pStyle w:val="971"/>
              <w:spacing w:line="480" w:lineRule="exact"/>
              <w:rPr>
                <w:rFonts w:hint="eastAsia" w:ascii="仿宋" w:hAnsi="仿宋" w:eastAsia="仿宋" w:cs="Times New Roman"/>
                <w:color w:val="000000"/>
                <w:sz w:val="28"/>
                <w:szCs w:val="28"/>
                <w:highlight w:val="green"/>
              </w:rPr>
            </w:pPr>
            <w:r>
              <w:rPr>
                <w:rFonts w:hint="eastAsia" w:ascii="仿宋" w:hAnsi="仿宋" w:eastAsia="仿宋" w:cs="Times New Roman"/>
                <w:color w:val="000000"/>
                <w:sz w:val="28"/>
                <w:szCs w:val="28"/>
                <w:highlight w:val="none"/>
              </w:rPr>
              <w:t xml:space="preserve">本采购包中提供的符合本国产品标准的产品成本之和占该采购包提供的全部产品成本之和的比例为</w:t>
            </w:r>
            <w:r>
              <w:rPr>
                <w:rFonts w:hint="eastAsia" w:ascii="仿宋" w:hAnsi="仿宋" w:eastAsia="仿宋" w:cs="Times New Roman"/>
                <w:color w:val="000000"/>
                <w:sz w:val="28"/>
                <w:szCs w:val="28"/>
                <w:highlight w:val="none"/>
                <w:u w:val="single"/>
                <w:lang w:val="en-US" w:eastAsia="zh-CN"/>
              </w:rPr>
              <w:t xml:space="preserve">     </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green"/>
              </w:rPr>
            </w:r>
            <w:r/>
          </w:p>
        </w:tc>
      </w:tr>
    </w:tbl>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hint="eastAsia" w:ascii="仿宋" w:hAnsi="仿宋" w:eastAsia="仿宋"/>
          <w:color w:val="000000"/>
          <w:sz w:val="28"/>
          <w:szCs w:val="28"/>
        </w:rPr>
      </w:r>
      <w:r/>
    </w:p>
    <w:p>
      <w:pPr>
        <w:pStyle w:val="971"/>
        <w:spacing w:line="480" w:lineRule="exact"/>
        <w:rPr>
          <w:highlight w:val="none"/>
        </w:rPr>
      </w:pPr>
      <w:r>
        <w:rPr>
          <w:rFonts w:hint="eastAsia" w:ascii="仿宋" w:hAnsi="仿宋" w:eastAsia="仿宋"/>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.投标人需认真填写本报价表，尤其注意规格型号的准确填写。</w:t>
      </w:r>
      <w:r>
        <w:rPr>
          <w:rFonts w:hint="eastAsia" w:ascii="仿宋" w:hAnsi="仿宋" w:eastAsia="仿宋"/>
          <w:color w:val="000000"/>
          <w:sz w:val="28"/>
          <w:szCs w:val="28"/>
        </w:rPr>
      </w:r>
      <w:r/>
    </w:p>
    <w:p>
      <w:pPr>
        <w:pStyle w:val="1052"/>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1052"/>
        <w:rPr>
          <w:rFonts w:hint="eastAsia" w:ascii="仿宋" w:hAnsi="仿宋" w:eastAsia="仿宋"/>
          <w:color w:val="000000"/>
          <w:sz w:val="28"/>
          <w:szCs w:val="28"/>
          <w:highlight w:val="yellow"/>
        </w:rPr>
      </w:pPr>
      <w:r>
        <w:rPr>
          <w:rFonts w:hint="eastAsia" w:ascii="仿宋" w:hAnsi="仿宋" w:eastAsia="仿宋"/>
          <w:color w:val="000000"/>
          <w:sz w:val="28"/>
          <w:szCs w:val="28"/>
          <w:highlight w:val="yellow"/>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71"/>
        <w:jc w:val="center"/>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pStyle w:val="971"/>
        <w:jc w:val="center"/>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投标单位（盖章）：</w:t>
      </w:r>
      <w:r>
        <w:rPr>
          <w:rFonts w:ascii="仿宋" w:hAnsi="仿宋" w:eastAsia="仿宋" w:cs="Times New Roman"/>
          <w:color w:val="000000"/>
          <w:sz w:val="28"/>
          <w:szCs w:val="28"/>
        </w:rPr>
      </w:r>
      <w:r/>
    </w:p>
    <w:p>
      <w:pPr>
        <w:pStyle w:val="971"/>
        <w:jc w:val="right"/>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pStyle w:val="971"/>
        <w:jc w:val="right"/>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  </w:t>
      </w:r>
      <w:r>
        <w:rPr>
          <w:rFonts w:ascii="仿宋" w:hAnsi="仿宋" w:eastAsia="仿宋" w:cs="Times New Roman"/>
          <w:color w:val="000000"/>
          <w:sz w:val="28"/>
          <w:szCs w:val="28"/>
        </w:rPr>
        <w:t xml:space="preserve">投标人法定代表人（或授权代表）签字</w:t>
      </w:r>
      <w:r>
        <w:rPr>
          <w:rFonts w:hint="eastAsia" w:ascii="仿宋" w:hAnsi="仿宋" w:eastAsia="仿宋" w:cs="Times New Roman"/>
          <w:color w:val="000000"/>
          <w:sz w:val="28"/>
          <w:szCs w:val="28"/>
        </w:rPr>
        <w:t xml:space="preserve">或盖章</w:t>
      </w:r>
      <w:r>
        <w:rPr>
          <w:rFonts w:ascii="仿宋" w:hAnsi="仿宋" w:eastAsia="仿宋" w:cs="Times New Roman"/>
          <w:color w:val="000000"/>
          <w:sz w:val="28"/>
          <w:szCs w:val="28"/>
        </w:rPr>
        <w:t xml:space="preserve">：</w:t>
      </w:r>
      <w:r>
        <w:rPr>
          <w:rFonts w:ascii="仿宋" w:hAnsi="仿宋" w:eastAsia="仿宋" w:cs="Times New Roman"/>
          <w:color w:val="000000"/>
          <w:sz w:val="28"/>
          <w:szCs w:val="28"/>
        </w:rPr>
      </w:r>
      <w:r/>
    </w:p>
    <w:p>
      <w:pPr>
        <w:pStyle w:val="971"/>
        <w:jc w:val="right"/>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pStyle w:val="971"/>
        <w:ind w:firstLine="3080"/>
        <w:jc w:val="both"/>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日期：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年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月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日</w:t>
      </w:r>
      <w:r>
        <w:rPr>
          <w:rFonts w:ascii="仿宋" w:hAnsi="仿宋" w:eastAsia="仿宋" w:cs="Times New Roman"/>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both"/>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rPr>
      </w:r>
      <w:r/>
    </w:p>
    <w:tbl>
      <w:tblPr>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7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983"/>
        <w:rPr>
          <w:rFonts w:ascii="仿宋" w:hAnsi="仿宋" w:eastAsia="仿宋"/>
          <w:color w:val="000000"/>
          <w:sz w:val="28"/>
          <w:szCs w:val="28"/>
        </w:rPr>
      </w:pPr>
      <w:r>
        <w:rPr>
          <w:rFonts w:ascii="仿宋" w:hAnsi="仿宋" w:eastAsia="仿宋"/>
          <w:color w:val="000000"/>
          <w:sz w:val="28"/>
          <w:szCs w:val="28"/>
        </w:rPr>
      </w:r>
      <w:r/>
    </w:p>
    <w:p>
      <w:pPr>
        <w:pStyle w:val="971"/>
        <w:jc w:val="center"/>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投标单位（盖章）：</w:t>
      </w:r>
      <w:r>
        <w:rPr>
          <w:rFonts w:ascii="仿宋" w:hAnsi="仿宋" w:eastAsia="仿宋" w:cs="Times New Roman"/>
          <w:color w:val="000000"/>
          <w:sz w:val="28"/>
          <w:szCs w:val="28"/>
        </w:rPr>
      </w:r>
      <w:r/>
    </w:p>
    <w:p>
      <w:pPr>
        <w:pStyle w:val="971"/>
        <w:jc w:val="right"/>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pStyle w:val="971"/>
        <w:jc w:val="right"/>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  </w:t>
      </w:r>
      <w:r>
        <w:rPr>
          <w:rFonts w:ascii="仿宋" w:hAnsi="仿宋" w:eastAsia="仿宋" w:cs="Times New Roman"/>
          <w:color w:val="000000"/>
          <w:sz w:val="28"/>
          <w:szCs w:val="28"/>
        </w:rPr>
        <w:t xml:space="preserve">投标人法定代表人（或授权代表）签字</w:t>
      </w:r>
      <w:r>
        <w:rPr>
          <w:rFonts w:hint="eastAsia" w:ascii="仿宋" w:hAnsi="仿宋" w:eastAsia="仿宋" w:cs="Times New Roman"/>
          <w:color w:val="000000"/>
          <w:sz w:val="28"/>
          <w:szCs w:val="28"/>
        </w:rPr>
        <w:t xml:space="preserve">或盖章</w:t>
      </w:r>
      <w:r>
        <w:rPr>
          <w:rFonts w:ascii="仿宋" w:hAnsi="仿宋" w:eastAsia="仿宋" w:cs="Times New Roman"/>
          <w:color w:val="000000"/>
          <w:sz w:val="28"/>
          <w:szCs w:val="28"/>
        </w:rPr>
        <w:t xml:space="preserve">：</w:t>
      </w:r>
      <w:r>
        <w:rPr>
          <w:rFonts w:ascii="仿宋" w:hAnsi="仿宋" w:eastAsia="仿宋" w:cs="Times New Roman"/>
          <w:color w:val="000000"/>
          <w:sz w:val="28"/>
          <w:szCs w:val="28"/>
        </w:rPr>
      </w:r>
      <w:r/>
    </w:p>
    <w:p>
      <w:pPr>
        <w:pStyle w:val="971"/>
        <w:jc w:val="right"/>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r>
      <w:r/>
    </w:p>
    <w:p>
      <w:pPr>
        <w:pStyle w:val="971"/>
        <w:ind w:firstLine="3080"/>
        <w:jc w:val="both"/>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日期：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年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月 </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日</w:t>
      </w:r>
      <w:r>
        <w:rPr>
          <w:rFonts w:ascii="仿宋" w:hAnsi="仿宋" w:eastAsia="仿宋" w:cs="Times New Roman"/>
          <w:color w:val="000000"/>
          <w:sz w:val="28"/>
          <w:szCs w:val="28"/>
        </w:rPr>
      </w:r>
      <w:r/>
    </w:p>
    <w:p>
      <w:pPr>
        <w:pStyle w:val="971"/>
        <w:rPr>
          <w:rFonts w:hint="eastAsia"/>
        </w:rPr>
      </w:pPr>
      <w:r>
        <w:rPr>
          <w:rFonts w:hint="eastAsia"/>
        </w:rPr>
      </w:r>
      <w:r/>
    </w:p>
    <w:p>
      <w:pPr>
        <w:pStyle w:val="9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971"/>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97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rPr>
          <w:rFonts w:hint="eastAsia" w:ascii="宋体" w:hAnsi="宋体"/>
          <w:b/>
          <w:color w:val="000000"/>
          <w:sz w:val="30"/>
          <w:szCs w:val="30"/>
          <w:highlight w:val="none"/>
        </w:rPr>
      </w:r>
      <w:r/>
    </w:p>
    <w:p>
      <w:pPr>
        <w:pStyle w:val="97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97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97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971"/>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97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97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97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97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971"/>
        <w:ind w:firstLine="482"/>
        <w:spacing w:line="500" w:lineRule="exact"/>
        <w:rPr>
          <w:rFonts w:hint="eastAsia" w:ascii="宋体" w:hAnsi="宋体"/>
          <w:color w:val="000000"/>
          <w:sz w:val="24"/>
        </w:rPr>
      </w:pPr>
      <w:r>
        <w:rPr>
          <w:rFonts w:hint="eastAsia" w:ascii="宋体" w:hAnsi="宋体"/>
          <w:color w:val="000000"/>
          <w:sz w:val="24"/>
        </w:rPr>
      </w:r>
      <w:r/>
    </w:p>
    <w:p>
      <w:pPr>
        <w:pStyle w:val="971"/>
        <w:spacing w:line="500" w:lineRule="exact"/>
        <w:rPr>
          <w:rFonts w:hint="eastAsia" w:ascii="宋体" w:hAnsi="宋体"/>
          <w:color w:val="000000"/>
          <w:sz w:val="24"/>
        </w:rPr>
      </w:pPr>
      <w:r>
        <w:rPr>
          <w:rFonts w:hint="eastAsia" w:ascii="宋体" w:hAnsi="宋体"/>
          <w:color w:val="000000"/>
          <w:sz w:val="24"/>
        </w:rPr>
      </w:r>
      <w:r/>
    </w:p>
    <w:p>
      <w:pPr>
        <w:pStyle w:val="9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7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97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7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97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ind w:firstLine="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71"/>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97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97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97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7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71"/>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971"/>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7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71"/>
        <w:keepLines/>
        <w:keepNext/>
        <w:spacing w:before="260" w:after="260" w:line="480" w:lineRule="exact"/>
        <w:rPr>
          <w:rFonts w:hint="eastAsia" w:ascii="仿宋" w:hAnsi="仿宋" w:eastAsia="仿宋"/>
          <w:b/>
          <w:color w:val="000000"/>
          <w:sz w:val="28"/>
          <w:szCs w:val="28"/>
        </w:rPr>
        <w:outlineLvl w:val="1"/>
      </w:pPr>
      <w:r>
        <w:rPr>
          <w:rFonts w:hint="eastAsia" w:ascii="仿宋" w:hAnsi="仿宋" w:eastAsia="仿宋"/>
          <w:b/>
          <w:color w:val="000000"/>
          <w:sz w:val="28"/>
          <w:szCs w:val="28"/>
        </w:rPr>
      </w:r>
      <w:r/>
    </w:p>
    <w:p>
      <w:pPr>
        <w:pStyle w:val="983"/>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rPr>
          <w:rFonts w:hint="eastAsia" w:ascii="仿宋" w:hAnsi="仿宋" w:eastAsia="仿宋"/>
          <w:b/>
          <w:color w:val="000000"/>
          <w:sz w:val="28"/>
          <w:szCs w:val="28"/>
        </w:rPr>
      </w:pPr>
      <w:r>
        <w:rPr>
          <w:rFonts w:hint="eastAsia" w:ascii="仿宋" w:hAnsi="仿宋" w:eastAsia="仿宋"/>
          <w:b/>
          <w:color w:val="000000"/>
          <w:sz w:val="28"/>
          <w:szCs w:val="28"/>
        </w:rPr>
      </w:r>
      <w:r/>
    </w:p>
    <w:p>
      <w:pPr>
        <w:pStyle w:val="983"/>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rPr>
          <w:rFonts w:hint="eastAsia"/>
        </w:rPr>
      </w:pPr>
      <w:r>
        <w:rPr>
          <w:rFonts w:hint="eastAsia"/>
        </w:rPr>
      </w:r>
      <w:r/>
    </w:p>
    <w:p>
      <w:pPr>
        <w:pStyle w:val="971"/>
        <w:keepLines/>
        <w:keepNext/>
        <w:spacing w:before="260" w:after="260" w:line="480" w:lineRule="exact"/>
        <w:rPr>
          <w:rFonts w:ascii="仿宋" w:hAnsi="仿宋" w:eastAsia="仿宋"/>
          <w:b/>
          <w:i/>
          <w:color w:val="000000"/>
          <w:sz w:val="28"/>
          <w:szCs w:val="28"/>
          <w:u w:val="single"/>
        </w:rPr>
        <w:outlineLvl w:val="1"/>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971"/>
        <w:jc w:val="left"/>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致：南通市</w:t>
      </w:r>
      <w:r>
        <w:rPr>
          <w:rFonts w:hint="eastAsia" w:ascii="仿宋" w:hAnsi="仿宋" w:eastAsia="仿宋"/>
          <w:color w:val="000000"/>
          <w:sz w:val="28"/>
          <w:szCs w:val="28"/>
          <w:lang w:val="en-US" w:eastAsia="zh-CN"/>
        </w:rPr>
        <w:t xml:space="preserve">公共资源交易中心</w:t>
      </w:r>
      <w:r>
        <w:rPr>
          <w:rFonts w:ascii="仿宋" w:hAnsi="仿宋" w:eastAsia="仿宋"/>
          <w:color w:val="000000"/>
          <w:sz w:val="28"/>
          <w:szCs w:val="28"/>
          <w:lang w:val="en-US" w:eastAsia="zh-CN"/>
        </w:rPr>
      </w:r>
      <w:r/>
    </w:p>
    <w:p>
      <w:pPr>
        <w:pStyle w:val="9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号招标文件，正式授权_____</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lang w:val="en-US" w:eastAsia="zh-CN"/>
        </w:rPr>
        <w:t xml:space="preserve">被授权人</w:t>
      </w:r>
      <w:r>
        <w:rPr>
          <w:rFonts w:hint="eastAsia" w:ascii="仿宋" w:hAnsi="仿宋" w:eastAsia="仿宋" w:cs="Times New Roman"/>
          <w:color w:val="000000"/>
          <w:sz w:val="28"/>
          <w:szCs w:val="28"/>
        </w:rPr>
        <w:t xml:space="preserve">姓名</w:t>
      </w:r>
      <w:r>
        <w:rPr>
          <w:rFonts w:ascii="仿宋" w:hAnsi="仿宋" w:eastAsia="仿宋" w:cs="Times New Roman"/>
          <w:color w:val="000000"/>
          <w:sz w:val="28"/>
          <w:szCs w:val="28"/>
        </w:rPr>
        <w:t xml:space="preserve">)</w:t>
      </w:r>
      <w:r>
        <w:rPr>
          <w:rFonts w:hint="eastAsia" w:ascii="仿宋" w:hAnsi="仿宋" w:eastAsia="仿宋"/>
          <w:color w:val="000000"/>
          <w:sz w:val="28"/>
          <w:szCs w:val="28"/>
        </w:rPr>
        <w:t xml:space="preserve">代表我方_______（投标人的名称），全权处理本次项目投标的有关事宜。</w:t>
      </w:r>
      <w:r>
        <w:rPr>
          <w:rFonts w:hint="eastAsia" w:ascii="仿宋" w:hAnsi="仿宋" w:eastAsia="仿宋"/>
          <w:color w:val="000000"/>
          <w:sz w:val="28"/>
          <w:szCs w:val="28"/>
        </w:rPr>
      </w:r>
      <w:r/>
    </w:p>
    <w:p>
      <w:pPr>
        <w:pStyle w:val="9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据此函，兹宣布同意如下：</w:t>
      </w:r>
      <w:r>
        <w:rPr>
          <w:rFonts w:hint="eastAsia" w:ascii="仿宋" w:hAnsi="仿宋" w:eastAsia="仿宋"/>
          <w:color w:val="000000"/>
          <w:sz w:val="28"/>
          <w:szCs w:val="28"/>
        </w:rPr>
      </w:r>
      <w:r/>
    </w:p>
    <w:p>
      <w:pPr>
        <w:pStyle w:val="97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9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97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97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97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97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971"/>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97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97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7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7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71"/>
        <w:ind w:firstLine="281"/>
        <w:jc w:val="left"/>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71"/>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w:t>
      </w:r>
      <w:r>
        <w:rPr>
          <w:rFonts w:hint="eastAsia" w:ascii="仿宋" w:hAnsi="仿宋" w:eastAsia="仿宋"/>
          <w:color w:val="000000"/>
          <w:sz w:val="28"/>
          <w:szCs w:val="28"/>
          <w:lang w:val="en-US" w:eastAsia="zh-CN"/>
        </w:rPr>
        <w:t xml:space="preserve">公共资源交易中心</w:t>
      </w:r>
      <w:r>
        <w:rPr>
          <w:rFonts w:hint="eastAsia" w:ascii="仿宋" w:hAnsi="仿宋" w:eastAsia="仿宋"/>
          <w:color w:val="000000"/>
          <w:sz w:val="28"/>
          <w:szCs w:val="28"/>
        </w:rPr>
        <w:t xml:space="preserve">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采购编号为JSZC</w:t>
      </w:r>
      <w:r>
        <w:rPr>
          <w:rFonts w:ascii="仿宋" w:hAnsi="仿宋" w:eastAsia="仿宋"/>
          <w:color w:val="000000"/>
          <w:sz w:val="28"/>
          <w:szCs w:val="28"/>
        </w:rPr>
        <w:t xml:space="preserve">-320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7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97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971"/>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71"/>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971"/>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97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97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971"/>
        <w:ind w:firstLine="562"/>
        <w:spacing w:line="480" w:lineRule="exact"/>
        <w:rPr>
          <w:rFonts w:hint="eastAsia" w:ascii="仿宋" w:hAnsi="仿宋" w:eastAsia="仿宋" w:cs="Times New Roman"/>
          <w:b/>
          <w:i w:val="0"/>
          <w:iCs w:val="0"/>
          <w:color w:val="000000"/>
          <w:sz w:val="28"/>
          <w:szCs w:val="28"/>
          <w:highlight w:val="none"/>
        </w:rPr>
      </w:pPr>
      <w:r>
        <w:rPr>
          <w:rFonts w:hint="eastAsia" w:ascii="仿宋" w:hAnsi="仿宋" w:eastAsia="仿宋" w:cs="Times New Roman"/>
          <w:b/>
          <w:i w:val="0"/>
          <w:iCs w:val="0"/>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b/>
          <w:i w:val="0"/>
          <w:iCs w:val="0"/>
          <w:color w:val="000000"/>
          <w:sz w:val="28"/>
          <w:szCs w:val="28"/>
          <w:highlight w:val="non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附：中小企业划型标准规定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val="0"/>
          <w:iCs w:val="0"/>
          <w:color w:val="000000"/>
          <w:sz w:val="28"/>
          <w:szCs w:val="28"/>
          <w:highlight w:val="none"/>
          <w:u w:val="single"/>
        </w:rPr>
      </w:r>
      <w:r/>
    </w:p>
    <w:p>
      <w:pPr>
        <w:pStyle w:val="971"/>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val="0"/>
          <w:iCs w:val="0"/>
          <w:color w:val="000000"/>
          <w:sz w:val="28"/>
          <w:szCs w:val="28"/>
          <w:highlight w:val="none"/>
          <w:u w:val="single"/>
        </w:rPr>
      </w:r>
      <w:r/>
    </w:p>
    <w:p>
      <w:pPr>
        <w:pStyle w:val="971"/>
        <w:ind w:left="560" w:hanging="140"/>
        <w:spacing w:line="480" w:lineRule="exact"/>
        <w:rPr>
          <w:rFonts w:hint="eastAsia" w:ascii="仿宋" w:hAnsi="仿宋" w:eastAsia="仿宋"/>
          <w:i w:val="0"/>
          <w:iCs w:val="0"/>
          <w:color w:val="000000"/>
          <w:sz w:val="28"/>
          <w:szCs w:val="28"/>
          <w:highlight w:val="none"/>
        </w:rPr>
      </w:pPr>
      <w:r>
        <w:rPr>
          <w:rFonts w:hint="eastAsia" w:ascii="仿宋" w:hAnsi="仿宋" w:eastAsia="仿宋"/>
          <w:i w:val="0"/>
          <w:iCs w:val="0"/>
          <w:color w:val="000000"/>
          <w:sz w:val="28"/>
          <w:szCs w:val="28"/>
          <w:highlight w:val="none"/>
        </w:rPr>
      </w:r>
      <w:r/>
    </w:p>
    <w:p>
      <w:pPr>
        <w:pStyle w:val="97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97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1052"/>
        <w:ind w:left="0" w:firstLine="0"/>
        <w:rPr>
          <w:rFonts w:hint="eastAsia" w:ascii="仿宋" w:hAnsi="仿宋" w:eastAsia="仿宋"/>
          <w:color w:val="ff0000"/>
          <w:sz w:val="28"/>
          <w:szCs w:val="28"/>
        </w:rPr>
      </w:pPr>
      <w:r>
        <w:rPr>
          <w:rFonts w:hint="eastAsia" w:ascii="仿宋" w:hAnsi="仿宋" w:eastAsia="仿宋"/>
          <w:color w:val="ff0000"/>
          <w:sz w:val="28"/>
          <w:szCs w:val="28"/>
        </w:rPr>
      </w:r>
      <w:r/>
    </w:p>
    <w:p>
      <w:pPr>
        <w:pStyle w:val="971"/>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971"/>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w:t>
      </w: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97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7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97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97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971"/>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971"/>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971"/>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1052"/>
        <w:rPr>
          <w:rFonts w:hint="eastAsia" w:ascii="仿宋" w:hAnsi="仿宋" w:eastAsia="仿宋"/>
          <w:b/>
          <w:color w:val="000000"/>
          <w:sz w:val="28"/>
          <w:szCs w:val="28"/>
        </w:rPr>
      </w:pPr>
      <w:r>
        <w:rPr>
          <w:rFonts w:hint="eastAsia" w:ascii="仿宋" w:hAnsi="仿宋" w:eastAsia="仿宋"/>
          <w:b/>
          <w:color w:val="000000"/>
          <w:sz w:val="28"/>
          <w:szCs w:val="28"/>
        </w:rPr>
      </w:r>
      <w:r/>
    </w:p>
    <w:p>
      <w:pPr>
        <w:pStyle w:val="1052"/>
        <w:rPr>
          <w:rFonts w:hint="eastAsia" w:ascii="仿宋" w:hAnsi="仿宋" w:eastAsia="仿宋"/>
          <w:b/>
          <w:color w:val="000000"/>
          <w:sz w:val="28"/>
          <w:szCs w:val="28"/>
        </w:rPr>
      </w:pPr>
      <w:r>
        <w:rPr>
          <w:rFonts w:hint="eastAsia" w:ascii="仿宋" w:hAnsi="仿宋" w:eastAsia="仿宋"/>
          <w:b/>
          <w:color w:val="000000"/>
          <w:sz w:val="28"/>
          <w:szCs w:val="28"/>
        </w:rPr>
      </w:r>
      <w:r/>
    </w:p>
    <w:p>
      <w:pPr>
        <w:pStyle w:val="1052"/>
        <w:rPr>
          <w:rFonts w:hint="eastAsia" w:ascii="仿宋" w:hAnsi="仿宋" w:eastAsia="仿宋"/>
          <w:b/>
          <w:color w:val="000000"/>
          <w:sz w:val="28"/>
          <w:szCs w:val="28"/>
        </w:rPr>
      </w:pPr>
      <w:r>
        <w:rPr>
          <w:rFonts w:hint="eastAsia" w:ascii="仿宋" w:hAnsi="仿宋" w:eastAsia="仿宋"/>
          <w:b/>
          <w:color w:val="000000"/>
          <w:sz w:val="28"/>
          <w:szCs w:val="28"/>
        </w:rPr>
      </w:r>
      <w:r/>
    </w:p>
    <w:p>
      <w:pPr>
        <w:pStyle w:val="1052"/>
        <w:rPr>
          <w:rFonts w:hint="eastAsia" w:ascii="仿宋" w:hAnsi="仿宋" w:eastAsia="仿宋"/>
          <w:b/>
          <w:color w:val="000000"/>
          <w:sz w:val="28"/>
          <w:szCs w:val="28"/>
        </w:rPr>
      </w:pPr>
      <w:r>
        <w:rPr>
          <w:rFonts w:hint="eastAsia" w:ascii="仿宋" w:hAnsi="仿宋" w:eastAsia="仿宋"/>
          <w:b/>
          <w:color w:val="000000"/>
          <w:sz w:val="28"/>
          <w:szCs w:val="28"/>
        </w:rPr>
      </w:r>
      <w:r/>
    </w:p>
    <w:p>
      <w:pPr>
        <w:pStyle w:val="1052"/>
        <w:rPr>
          <w:rFonts w:hint="eastAsia" w:ascii="仿宋" w:hAnsi="仿宋" w:eastAsia="仿宋"/>
          <w:b/>
          <w:color w:val="000000"/>
          <w:sz w:val="28"/>
          <w:szCs w:val="28"/>
        </w:rPr>
      </w:pPr>
      <w:r>
        <w:rPr>
          <w:rFonts w:hint="eastAsia" w:ascii="仿宋" w:hAnsi="仿宋" w:eastAsia="仿宋"/>
          <w:b/>
          <w:color w:val="000000"/>
          <w:sz w:val="28"/>
          <w:szCs w:val="28"/>
        </w:rPr>
      </w:r>
      <w:r/>
    </w:p>
    <w:p>
      <w:pPr>
        <w:pStyle w:val="97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w:t>
      </w:r>
      <w:r>
        <w:rPr>
          <w:rFonts w:hint="eastAsia" w:ascii="仿宋" w:hAnsi="仿宋" w:eastAsia="仿宋"/>
          <w:b/>
          <w:color w:val="000000"/>
          <w:sz w:val="28"/>
          <w:szCs w:val="28"/>
          <w:lang w:val="en-US" w:eastAsia="zh-CN"/>
        </w:rPr>
        <w:t xml:space="preserve">0</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971"/>
        <w:jc w:val="center"/>
        <w:spacing w:line="360" w:lineRule="auto"/>
        <w:widowControl/>
        <w:rPr>
          <w:sz w:val="28"/>
          <w:szCs w:val="28"/>
        </w:rPr>
      </w:pPr>
      <w:r>
        <w:rPr>
          <w:b/>
          <w:bCs/>
          <w:sz w:val="28"/>
          <w:szCs w:val="28"/>
          <w:lang w:bidi="ar"/>
        </w:rPr>
        <w:t xml:space="preserve">样品破坏性测试知情同意书</w:t>
      </w:r>
      <w:r>
        <w:rPr>
          <w:sz w:val="28"/>
          <w:szCs w:val="28"/>
        </w:rPr>
      </w:r>
      <w:r/>
    </w:p>
    <w:p>
      <w:pPr>
        <w:pStyle w:val="97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u w:val="single"/>
        </w:rPr>
        <w:t xml:space="preserve">南通市消防救援支队 ：</w:t>
      </w:r>
      <w:r>
        <w:rPr>
          <w:rFonts w:hint="eastAsia" w:ascii="仿宋" w:hAnsi="仿宋" w:eastAsia="仿宋" w:cs="Times New Roman"/>
          <w:color w:val="000000"/>
          <w:sz w:val="28"/>
          <w:szCs w:val="28"/>
        </w:rPr>
        <w:t xml:space="preserve"> </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（投标人全称）授权</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（授权代理人姓名、职务）为全权代表，参加你们组织的</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（项目名称）第</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包的采购活动，并按照招标文件要求提供样品。我方知情并承诺：允许评标委员会对样品采取破坏性测试以判断样品是否满足相关技术参数要求，不因破坏性测试 向采购人、评标委员会成员或采购代理机构主张任何权利。 </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投标人法定代表人（或委托代理人）签字或盖姓名章： </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投标人名称（盖章）： </w:t>
      </w:r>
      <w:r>
        <w:rPr>
          <w:rFonts w:hint="eastAsia" w:ascii="仿宋" w:hAnsi="仿宋" w:eastAsia="仿宋" w:cs="Times New Roman"/>
          <w:color w:val="000000"/>
          <w:sz w:val="28"/>
          <w:szCs w:val="28"/>
        </w:rPr>
      </w:r>
      <w:r/>
    </w:p>
    <w:p>
      <w:pPr>
        <w:pStyle w:val="97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日期：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年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月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日 </w:t>
      </w:r>
      <w:r>
        <w:rPr>
          <w:rFonts w:hint="eastAsia" w:ascii="仿宋" w:hAnsi="仿宋" w:eastAsia="仿宋" w:cs="Times New Roman"/>
          <w:color w:val="000000"/>
          <w:sz w:val="28"/>
          <w:szCs w:val="28"/>
        </w:rPr>
      </w:r>
      <w:r/>
    </w:p>
    <w:p>
      <w:pPr>
        <w:pStyle w:val="971"/>
        <w:spacing w:line="360" w:lineRule="auto"/>
        <w:widowControl/>
        <w:rPr>
          <w:rFonts w:eastAsia="黑体"/>
          <w:b/>
          <w:bCs/>
          <w:sz w:val="20"/>
          <w:szCs w:val="20"/>
          <w:lang w:bidi="ar"/>
        </w:rPr>
      </w:pPr>
      <w:r>
        <w:rPr>
          <w:rFonts w:eastAsia="黑体"/>
          <w:b/>
          <w:bCs/>
          <w:sz w:val="20"/>
          <w:szCs w:val="20"/>
          <w:lang w:bidi="ar"/>
        </w:rPr>
      </w:r>
      <w:r/>
    </w:p>
    <w:p>
      <w:pPr>
        <w:pStyle w:val="971"/>
        <w:ind w:firstLine="562"/>
        <w:spacing w:line="480" w:lineRule="exact"/>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971"/>
        <w:ind w:firstLine="562"/>
        <w:spacing w:line="480" w:lineRule="exact"/>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注：除可填报项目外，对本同意书的实质性修改将被视为非实质性响应投标，从而导致该投标被拒绝。</w:t>
      </w:r>
      <w:r>
        <w:rPr>
          <w:rFonts w:hint="eastAsia" w:ascii="仿宋" w:hAnsi="仿宋" w:eastAsia="仿宋" w:cs="Times New Roman"/>
          <w:b/>
          <w:bCs/>
          <w:color w:val="000000"/>
          <w:sz w:val="28"/>
          <w:szCs w:val="28"/>
        </w:rPr>
      </w:r>
      <w:r/>
    </w:p>
    <w:p>
      <w:pPr>
        <w:pStyle w:val="971"/>
        <w:spacing w:line="480" w:lineRule="exact"/>
        <w:rPr>
          <w:rFonts w:ascii="仿宋" w:hAnsi="仿宋" w:eastAsia="仿宋"/>
          <w:color w:val="000000"/>
          <w:sz w:val="28"/>
          <w:szCs w:val="28"/>
        </w:rPr>
      </w:pPr>
      <w:r>
        <w:rPr>
          <w:rFonts w:ascii="仿宋" w:hAnsi="仿宋" w:eastAsia="仿宋"/>
          <w:color w:val="000000"/>
          <w:sz w:val="28"/>
          <w:szCs w:val="28"/>
        </w:rPr>
      </w:r>
      <w:r/>
    </w:p>
    <w:p>
      <w:pPr>
        <w:pStyle w:val="971"/>
        <w:jc w:val="center"/>
        <w:spacing w:line="480" w:lineRule="exac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r>
      <w:r/>
    </w:p>
    <w:p>
      <w:pPr>
        <w:pStyle w:val="971"/>
        <w:spacing w:line="480" w:lineRule="exact"/>
        <w:rPr>
          <w:rFonts w:hint="eastAsia" w:ascii="仿宋" w:hAnsi="仿宋" w:eastAsia="仿宋" w:cs="Times New Roman"/>
          <w:color w:val="ff0000"/>
          <w:sz w:val="28"/>
          <w:szCs w:val="28"/>
        </w:rPr>
      </w:pPr>
      <w:r>
        <w:rPr>
          <w:rFonts w:hint="eastAsia" w:ascii="仿宋" w:hAnsi="仿宋" w:eastAsia="仿宋" w:cs="Times New Roman"/>
          <w:color w:val="ff0000"/>
          <w:sz w:val="28"/>
          <w:szCs w:val="28"/>
        </w:rPr>
      </w:r>
      <w:r/>
    </w:p>
    <w:p>
      <w:pPr>
        <w:pStyle w:val="971"/>
        <w:spacing w:line="480" w:lineRule="exact"/>
        <w:rPr>
          <w:rFonts w:ascii="仿宋" w:hAnsi="仿宋" w:eastAsia="仿宋"/>
          <w:color w:val="000000"/>
          <w:sz w:val="28"/>
          <w:szCs w:val="28"/>
        </w:rPr>
      </w:pP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ascii="仿宋" w:hAnsi="仿宋" w:eastAsia="仿宋"/>
          <w:color w:val="000000"/>
          <w:sz w:val="28"/>
          <w:szCs w:val="28"/>
        </w:rPr>
      </w:r>
      <w:r/>
    </w:p>
    <w:p>
      <w:pPr>
        <w:pStyle w:val="971"/>
        <w:jc w:val="center"/>
        <w:spacing w:line="480" w:lineRule="exact"/>
        <w:rPr>
          <w:rFonts w:hint="eastAsia" w:ascii="仿宋" w:hAnsi="仿宋" w:eastAsia="仿宋" w:cs="仿宋"/>
          <w:b/>
          <w:bCs/>
          <w:color w:val="000000"/>
          <w:sz w:val="28"/>
          <w:szCs w:val="28"/>
        </w:rPr>
      </w:pPr>
      <w:r/>
      <w:bookmarkEnd w:id="180"/>
      <w:r/>
      <w:bookmarkEnd w:id="181"/>
      <w:r/>
      <w:bookmarkEnd w:id="189"/>
      <w:r/>
      <w:bookmarkEnd w:id="190"/>
      <w:r/>
      <w:bookmarkEnd w:id="191"/>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center"/>
        <w:keepLines w:val="0"/>
        <w:keepNext w:val="0"/>
        <w:pageBreakBefore/>
        <w:widowControl w:val="off"/>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附件1</w:t>
      </w:r>
      <w:r>
        <w:rPr>
          <w:rFonts w:hint="eastAsia" w:ascii="仿宋" w:hAnsi="仿宋" w:eastAsia="仿宋" w:cs="仿宋"/>
          <w:b/>
          <w:color w:val="000000"/>
          <w:sz w:val="28"/>
          <w:szCs w:val="28"/>
          <w:highlight w:val="none"/>
          <w:lang w:val="en-US" w:eastAsia="zh-CN"/>
        </w:rPr>
        <w:t xml:space="preserve">1</w:t>
      </w:r>
      <w:r>
        <w:rPr>
          <w:rFonts w:hint="eastAsia" w:ascii="仿宋" w:hAnsi="仿宋" w:eastAsia="仿宋" w:cs="仿宋"/>
          <w:b/>
          <w:color w:val="000000"/>
          <w:sz w:val="28"/>
          <w:szCs w:val="28"/>
          <w:highlight w:val="none"/>
        </w:rPr>
        <w:t xml:space="preserve">  关于符合本国产品标准的声明函（采购包号：**）</w:t>
      </w:r>
      <w:r>
        <w:rPr>
          <w:rFonts w:hint="eastAsia" w:ascii="仿宋" w:hAnsi="仿宋" w:eastAsia="仿宋" w:cs="仿宋"/>
          <w:color w:val="000000"/>
          <w:sz w:val="28"/>
          <w:szCs w:val="28"/>
          <w:highlight w:val="none"/>
        </w:rPr>
      </w:r>
      <w:r/>
    </w:p>
    <w:p>
      <w:pPr>
        <w:pStyle w:val="1035"/>
        <w:ind w:firstLine="420"/>
        <w:spacing w:before="0" w:beforeAutospacing="0" w:after="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5"/>
        <w:ind w:firstLine="420"/>
        <w:spacing w:before="0" w:beforeAutospacing="0" w:after="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rPr>
      </w:r>
      <w:r/>
    </w:p>
    <w:p>
      <w:pPr>
        <w:pStyle w:val="1035"/>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4645660</wp:posOffset>
                </wp:positionH>
                <wp:positionV relativeFrom="paragraph">
                  <wp:posOffset>511810</wp:posOffset>
                </wp:positionV>
                <wp:extent cx="1019175" cy="14414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019174" cy="1441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6;o:allowoverlap:true;o:allowincell:true;mso-position-horizontal-relative:text;margin-left:365.8pt;mso-position-horizontal:absolute;mso-position-vertical-relative:text;margin-top:40.3pt;mso-position-vertical:absolute;width:80.2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3175635</wp:posOffset>
                </wp:positionH>
                <wp:positionV relativeFrom="paragraph">
                  <wp:posOffset>567690</wp:posOffset>
                </wp:positionV>
                <wp:extent cx="1137920" cy="11303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137920"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50.0pt;mso-position-horizontal:absolute;mso-position-vertical-relative:text;margin-top:44.7pt;mso-position-vertical:absolute;width:89.6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704850</wp:posOffset>
                </wp:positionH>
                <wp:positionV relativeFrom="paragraph">
                  <wp:posOffset>544195</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55.5pt;mso-position-horizontal:absolute;mso-position-vertical-relative:text;margin-top:42.9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3656330</wp:posOffset>
                </wp:positionH>
                <wp:positionV relativeFrom="paragraph">
                  <wp:posOffset>290830</wp:posOffset>
                </wp:positionV>
                <wp:extent cx="1066800" cy="1612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1066800" cy="161289"/>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87.9pt;mso-position-horizontal:absolute;mso-position-vertical-relative:text;margin-top:22.9pt;mso-position-vertical:absolute;width:84.0pt;height:12.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4854575</wp:posOffset>
                </wp:positionH>
                <wp:positionV relativeFrom="paragraph">
                  <wp:posOffset>290830</wp:posOffset>
                </wp:positionV>
                <wp:extent cx="84328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328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382.2pt;mso-position-horizontal:absolute;mso-position-vertical-relative:text;margin-top:22.9pt;mso-position-vertical:absolute;width:66.4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5274945</wp:posOffset>
                </wp:positionH>
                <wp:positionV relativeFrom="paragraph">
                  <wp:posOffset>124460</wp:posOffset>
                </wp:positionV>
                <wp:extent cx="345440" cy="838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45440" cy="838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415.3pt;mso-position-horizontal:absolute;mso-position-vertical-relative:text;margin-top:9.8pt;mso-position-vertical:absolute;width:27.2pt;height:6.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5080</wp:posOffset>
                </wp:positionH>
                <wp:positionV relativeFrom="paragraph">
                  <wp:posOffset>290830</wp:posOffset>
                </wp:positionV>
                <wp:extent cx="808355" cy="16573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08355" cy="1657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0.4pt;mso-position-horizontal:absolute;mso-position-vertical-relative:text;margin-top:22.9pt;mso-position-vertical:absolute;width:63.6pt;height:13.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shd w:val="clear" w:color="auto" w:fill="ffffff"/>
        </w:rPr>
        <w:t xml:space="preserve">1.</w:t>
      </w:r>
      <w:r>
        <w:rPr>
          <w:rStyle w:val="1048"/>
          <w:rFonts w:hint="eastAsia" w:ascii="仿宋" w:hAnsi="仿宋" w:eastAsia="仿宋" w:cs="仿宋"/>
          <w:i w:val="0"/>
          <w:color w:val="000000"/>
          <w:sz w:val="28"/>
          <w:szCs w:val="28"/>
          <w:highlight w:val="none"/>
          <w:u w:val="single"/>
          <w:shd w:val="clear" w:color="auto" w:fill="ffffff"/>
        </w:rPr>
        <w:t xml:space="preserve">（产品名称1）</w:t>
      </w:r>
      <w:r>
        <w:rPr>
          <w:rStyle w:val="1048"/>
          <w:rFonts w:hint="eastAsia" w:ascii="仿宋" w:hAnsi="仿宋" w:eastAsia="仿宋" w:cs="仿宋"/>
          <w:i w:val="0"/>
          <w:color w:val="000000"/>
          <w:sz w:val="28"/>
          <w:szCs w:val="28"/>
          <w:highlight w:val="none"/>
          <w:shd w:val="clear" w:color="auto" w:fill="ffffff"/>
          <w:vertAlign w:val="superscript"/>
        </w:rPr>
        <w:t xml:space="preserve">1</w:t>
      </w:r>
      <w:r>
        <w:rPr>
          <w:rFonts w:hint="eastAsia" w:ascii="仿宋" w:hAnsi="仿宋" w:eastAsia="仿宋" w:cs="仿宋"/>
          <w:color w:val="000000"/>
          <w:sz w:val="28"/>
          <w:szCs w:val="28"/>
          <w:highlight w:val="none"/>
          <w:shd w:val="clear" w:color="auto" w:fill="ffffff"/>
        </w:rPr>
        <w:t xml:space="preserve">，生产厂为</w:t>
      </w:r>
      <w:r>
        <w:rPr>
          <w:rStyle w:val="1048"/>
          <w:rFonts w:hint="eastAsia" w:ascii="仿宋" w:hAnsi="仿宋" w:eastAsia="仿宋" w:cs="仿宋"/>
          <w:i w:val="0"/>
          <w:color w:val="000000"/>
          <w:sz w:val="28"/>
          <w:szCs w:val="28"/>
          <w:highlight w:val="none"/>
          <w:u w:val="single"/>
          <w:shd w:val="clear" w:color="auto" w:fill="ffffff"/>
        </w:rPr>
        <w:t xml:space="preserve">（厂名）</w:t>
      </w:r>
      <w:r>
        <w:rPr>
          <w:rStyle w:val="1048"/>
          <w:rFonts w:hint="eastAsia" w:ascii="仿宋" w:hAnsi="仿宋" w:eastAsia="仿宋" w:cs="仿宋"/>
          <w:i w:val="0"/>
          <w:color w:val="000000"/>
          <w:sz w:val="28"/>
          <w:szCs w:val="28"/>
          <w:highlight w:val="none"/>
          <w:shd w:val="clear" w:color="auto" w:fill="ffffff"/>
          <w:vertAlign w:val="superscript"/>
        </w:rPr>
        <w:t xml:space="preserve">2</w:t>
      </w:r>
      <w:r>
        <w:rPr>
          <w:rFonts w:hint="eastAsia" w:ascii="仿宋" w:hAnsi="仿宋" w:eastAsia="仿宋" w:cs="仿宋"/>
          <w:color w:val="000000"/>
          <w:sz w:val="28"/>
          <w:szCs w:val="28"/>
          <w:highlight w:val="none"/>
          <w:shd w:val="clear" w:color="auto" w:fill="ffffff"/>
        </w:rPr>
        <w:t xml:space="preserve">，厂址为</w:t>
      </w:r>
      <w:r>
        <w:rPr>
          <w:rStyle w:val="1048"/>
          <w:rFonts w:hint="eastAsia" w:ascii="仿宋" w:hAnsi="仿宋" w:eastAsia="仿宋" w:cs="仿宋"/>
          <w:i w:val="0"/>
          <w:color w:val="000000"/>
          <w:sz w:val="28"/>
          <w:szCs w:val="28"/>
          <w:highlight w:val="none"/>
          <w:u w:val="single"/>
          <w:shd w:val="clear" w:color="auto" w:fill="ffffff"/>
        </w:rPr>
        <w:t xml:space="preserve">（生产厂址）</w:t>
      </w:r>
      <w:r>
        <w:rPr>
          <w:rFonts w:hint="eastAsia" w:ascii="仿宋" w:hAnsi="仿宋" w:eastAsia="仿宋" w:cs="仿宋"/>
          <w:color w:val="000000"/>
          <w:sz w:val="28"/>
          <w:szCs w:val="28"/>
          <w:highlight w:val="none"/>
          <w:shd w:val="clear" w:color="auto" w:fill="ffffff"/>
        </w:rPr>
        <w:t xml:space="preserve">。</w:t>
      </w:r>
      <w:r>
        <w:rPr>
          <w:rFonts w:hint="eastAsia" w:ascii="仿宋" w:hAnsi="仿宋" w:eastAsia="仿宋" w:cs="仿宋"/>
          <w:color w:val="000000"/>
          <w:sz w:val="28"/>
          <w:szCs w:val="28"/>
          <w:highlight w:val="none"/>
          <w:u w:val="single"/>
          <w:shd w:val="clear" w:color="auto" w:fill="ffffff"/>
        </w:rPr>
        <w:t xml:space="preserve"> </w:t>
      </w:r>
      <w:r>
        <w:rPr>
          <w:rStyle w:val="1048"/>
          <w:rFonts w:hint="eastAsia" w:ascii="仿宋" w:hAnsi="仿宋" w:eastAsia="仿宋" w:cs="仿宋"/>
          <w:i w:val="0"/>
          <w:color w:val="000000"/>
          <w:sz w:val="28"/>
          <w:szCs w:val="28"/>
          <w:highlight w:val="none"/>
          <w:u w:val="single"/>
          <w:shd w:val="clear" w:color="auto" w:fill="ffffff"/>
        </w:rPr>
        <w:t xml:space="preserve">（产品名称1） </w:t>
      </w:r>
      <w:r>
        <w:rPr>
          <w:rFonts w:hint="eastAsia" w:ascii="仿宋" w:hAnsi="仿宋" w:eastAsia="仿宋" w:cs="仿宋"/>
          <w:color w:val="000000"/>
          <w:sz w:val="28"/>
          <w:szCs w:val="28"/>
          <w:highlight w:val="none"/>
          <w:shd w:val="clear" w:color="auto" w:fill="ffffff"/>
        </w:rPr>
        <w:t xml:space="preserve">的中国境内生产的组件成本占比≥</w:t>
      </w:r>
      <w:r>
        <w:rPr>
          <w:rStyle w:val="1048"/>
          <w:rFonts w:hint="eastAsia" w:ascii="仿宋" w:hAnsi="仿宋" w:eastAsia="仿宋" w:cs="仿宋"/>
          <w:i w:val="0"/>
          <w:color w:val="000000"/>
          <w:sz w:val="28"/>
          <w:szCs w:val="28"/>
          <w:highlight w:val="none"/>
          <w:u w:val="single"/>
          <w:shd w:val="clear" w:color="auto" w:fill="ffffff"/>
        </w:rPr>
        <w:t xml:space="preserve">（规定比例）</w:t>
      </w:r>
      <w:r>
        <w:rPr>
          <w:rStyle w:val="1048"/>
          <w:rFonts w:hint="eastAsia" w:ascii="仿宋" w:hAnsi="仿宋" w:eastAsia="仿宋" w:cs="仿宋"/>
          <w:i w:val="0"/>
          <w:color w:val="000000"/>
          <w:sz w:val="28"/>
          <w:szCs w:val="28"/>
          <w:highlight w:val="none"/>
          <w:shd w:val="clear" w:color="auto" w:fill="ffffff"/>
          <w:vertAlign w:val="superscript"/>
        </w:rPr>
        <w:t xml:space="preserve">3</w:t>
      </w:r>
      <w:r>
        <w:rPr>
          <w:rFonts w:hint="eastAsia" w:ascii="仿宋" w:hAnsi="仿宋" w:eastAsia="仿宋" w:cs="仿宋"/>
          <w:color w:val="000000"/>
          <w:sz w:val="28"/>
          <w:szCs w:val="28"/>
          <w:highlight w:val="none"/>
          <w:shd w:val="clear" w:color="auto" w:fill="ffffff"/>
        </w:rPr>
        <w:t xml:space="preserve">。</w:t>
      </w:r>
      <w:r>
        <w:rPr>
          <w:rStyle w:val="1048"/>
          <w:rFonts w:hint="eastAsia" w:ascii="仿宋" w:hAnsi="仿宋" w:eastAsia="仿宋" w:cs="仿宋"/>
          <w:i w:val="0"/>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Style w:val="1048"/>
          <w:rFonts w:hint="eastAsia" w:ascii="仿宋" w:hAnsi="仿宋" w:eastAsia="仿宋" w:cs="仿宋"/>
          <w:i w:val="0"/>
          <w:color w:val="000000"/>
          <w:sz w:val="28"/>
          <w:szCs w:val="28"/>
          <w:highlight w:val="none"/>
          <w:u w:val="single"/>
          <w:shd w:val="clear" w:color="auto" w:fill="ffffff"/>
        </w:rPr>
        <w:t xml:space="preserve">（关键组件）</w:t>
      </w:r>
      <w:r>
        <w:rPr>
          <w:rStyle w:val="1048"/>
          <w:rFonts w:hint="eastAsia" w:ascii="仿宋" w:hAnsi="仿宋" w:eastAsia="仿宋" w:cs="仿宋"/>
          <w:i w:val="0"/>
          <w:color w:val="000000"/>
          <w:sz w:val="28"/>
          <w:szCs w:val="28"/>
          <w:highlight w:val="none"/>
          <w:shd w:val="clear" w:color="auto" w:fill="ffffff"/>
          <w:vertAlign w:val="superscript"/>
        </w:rPr>
        <w:t xml:space="preserve">4</w:t>
      </w:r>
      <w:r>
        <w:rPr>
          <w:rFonts w:hint="eastAsia" w:ascii="仿宋" w:hAnsi="仿宋" w:eastAsia="仿宋" w:cs="仿宋"/>
          <w:color w:val="000000"/>
          <w:sz w:val="28"/>
          <w:szCs w:val="28"/>
          <w:highlight w:val="none"/>
          <w:shd w:val="clear" w:color="auto" w:fill="ffffff"/>
        </w:rPr>
        <w:t xml:space="preserve">在中国境内生产。</w:t>
      </w:r>
      <w:r>
        <w:rPr>
          <w:rStyle w:val="1048"/>
          <w:rFonts w:hint="eastAsia" w:ascii="仿宋" w:hAnsi="仿宋" w:eastAsia="仿宋" w:cs="仿宋"/>
          <w:i w:val="0"/>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Style w:val="1048"/>
          <w:rFonts w:hint="eastAsia" w:ascii="仿宋" w:hAnsi="仿宋" w:eastAsia="仿宋" w:cs="仿宋"/>
          <w:i w:val="0"/>
          <w:color w:val="000000"/>
          <w:sz w:val="28"/>
          <w:szCs w:val="28"/>
          <w:highlight w:val="none"/>
          <w:u w:val="single"/>
          <w:shd w:val="clear" w:color="auto" w:fill="ffffff"/>
        </w:rPr>
        <w:t xml:space="preserve">（关键工序）</w:t>
      </w:r>
      <w:r>
        <w:rPr>
          <w:rStyle w:val="1048"/>
          <w:rFonts w:hint="eastAsia" w:ascii="仿宋" w:hAnsi="仿宋" w:eastAsia="仿宋" w:cs="仿宋"/>
          <w:i w:val="0"/>
          <w:color w:val="000000"/>
          <w:sz w:val="28"/>
          <w:szCs w:val="28"/>
          <w:highlight w:val="none"/>
          <w:shd w:val="clear" w:color="auto" w:fill="ffffff"/>
          <w:vertAlign w:val="superscript"/>
        </w:rPr>
        <w:t xml:space="preserve">5</w:t>
      </w:r>
      <w:r>
        <w:rPr>
          <w:rFonts w:hint="eastAsia" w:ascii="仿宋" w:hAnsi="仿宋" w:eastAsia="仿宋" w:cs="仿宋"/>
          <w:color w:val="000000"/>
          <w:sz w:val="28"/>
          <w:szCs w:val="28"/>
          <w:highlight w:val="none"/>
          <w:shd w:val="clear" w:color="auto" w:fill="ffffff"/>
        </w:rPr>
        <w:t xml:space="preserve">在中国境内完成。</w:t>
      </w:r>
      <w:r>
        <w:rPr>
          <w:rFonts w:hint="eastAsia" w:ascii="仿宋" w:hAnsi="仿宋" w:eastAsia="仿宋" w:cs="仿宋"/>
          <w:color w:val="000000"/>
          <w:sz w:val="28"/>
          <w:szCs w:val="28"/>
          <w:highlight w:val="none"/>
        </w:rPr>
      </w:r>
      <w:r/>
    </w:p>
    <w:p>
      <w:pPr>
        <w:pStyle w:val="1035"/>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2703830</wp:posOffset>
                </wp:positionH>
                <wp:positionV relativeFrom="paragraph">
                  <wp:posOffset>499110</wp:posOffset>
                </wp:positionV>
                <wp:extent cx="1089025" cy="15938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1089025" cy="1593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12.9pt;mso-position-horizontal:absolute;mso-position-vertical-relative:text;margin-top:39.3pt;mso-position-vertical:absolute;width:85.8pt;height:12.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4050030</wp:posOffset>
                </wp:positionH>
                <wp:positionV relativeFrom="paragraph">
                  <wp:posOffset>499110</wp:posOffset>
                </wp:positionV>
                <wp:extent cx="1005840" cy="14224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1005840" cy="1422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318.9pt;mso-position-horizontal:absolute;mso-position-vertical-relative:text;margin-top:39.3pt;mso-position-vertical:absolute;width:79.2pt;height:11.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4559300</wp:posOffset>
                </wp:positionH>
                <wp:positionV relativeFrom="paragraph">
                  <wp:posOffset>277495</wp:posOffset>
                </wp:positionV>
                <wp:extent cx="1094105" cy="1524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1094105"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359.0pt;mso-position-horizontal:absolute;mso-position-vertical-relative:text;margin-top:21.8pt;mso-position-vertical:absolute;width:86.1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3261360</wp:posOffset>
                </wp:positionH>
                <wp:positionV relativeFrom="paragraph">
                  <wp:posOffset>277495</wp:posOffset>
                </wp:positionV>
                <wp:extent cx="1062990" cy="13081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1062990"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56.8pt;mso-position-horizontal:absolute;mso-position-vertical-relative:text;margin-top:21.8pt;mso-position-vertical:absolute;width:83.7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212090</wp:posOffset>
                </wp:positionH>
                <wp:positionV relativeFrom="paragraph">
                  <wp:posOffset>510540</wp:posOffset>
                </wp:positionV>
                <wp:extent cx="1022350" cy="1473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102235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4;o:allowoverlap:true;o:allowincell:true;mso-position-horizontal-relative:text;margin-left:16.7pt;mso-position-horizontal:absolute;mso-position-vertical-relative:text;margin-top:40.2pt;mso-position-vertical:absolute;width:80.5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-20319</wp:posOffset>
                </wp:positionH>
                <wp:positionV relativeFrom="paragraph">
                  <wp:posOffset>292735</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1.6pt;mso-position-horizontal:absolute;mso-position-vertical-relative:text;margin-top:23.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5213350</wp:posOffset>
                </wp:positionH>
                <wp:positionV relativeFrom="paragraph">
                  <wp:posOffset>78105</wp:posOffset>
                </wp:positionV>
                <wp:extent cx="451485" cy="10858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51485" cy="1085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2;o:allowoverlap:true;o:allowincell:true;mso-position-horizontal-relative:text;margin-left:410.5pt;mso-position-horizontal:absolute;mso-position-vertical-relative:text;margin-top:6.1pt;mso-position-vertical:absolute;width:35.5pt;height:8.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shd w:val="clear" w:color="auto" w:fill="ffffff"/>
        </w:rPr>
        <w:t xml:space="preserve">2.</w:t>
      </w:r>
      <w:r>
        <w:rPr>
          <w:rStyle w:val="1048"/>
          <w:rFonts w:hint="eastAsia" w:ascii="仿宋" w:hAnsi="仿宋" w:eastAsia="仿宋" w:cs="仿宋"/>
          <w:i w:val="0"/>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，生产厂为</w:t>
      </w:r>
      <w:r>
        <w:rPr>
          <w:rStyle w:val="1048"/>
          <w:rFonts w:hint="eastAsia" w:ascii="仿宋" w:hAnsi="仿宋" w:eastAsia="仿宋" w:cs="仿宋"/>
          <w:i w:val="0"/>
          <w:color w:val="000000"/>
          <w:sz w:val="28"/>
          <w:szCs w:val="28"/>
          <w:highlight w:val="none"/>
          <w:u w:val="single"/>
          <w:shd w:val="clear" w:color="auto" w:fill="ffffff"/>
        </w:rPr>
        <w:t xml:space="preserve">（厂名）</w:t>
      </w:r>
      <w:r>
        <w:rPr>
          <w:rFonts w:hint="eastAsia" w:ascii="仿宋" w:hAnsi="仿宋" w:eastAsia="仿宋" w:cs="仿宋"/>
          <w:color w:val="000000"/>
          <w:sz w:val="28"/>
          <w:szCs w:val="28"/>
          <w:highlight w:val="none"/>
          <w:shd w:val="clear" w:color="auto" w:fill="ffffff"/>
        </w:rPr>
        <w:t xml:space="preserve">，厂址为</w:t>
      </w:r>
      <w:r>
        <w:rPr>
          <w:rStyle w:val="1048"/>
          <w:rFonts w:hint="eastAsia" w:ascii="仿宋" w:hAnsi="仿宋" w:eastAsia="仿宋" w:cs="仿宋"/>
          <w:i w:val="0"/>
          <w:color w:val="000000"/>
          <w:sz w:val="28"/>
          <w:szCs w:val="28"/>
          <w:highlight w:val="none"/>
          <w:u w:val="single"/>
          <w:shd w:val="clear" w:color="auto" w:fill="ffffff"/>
        </w:rPr>
        <w:t xml:space="preserve">（生产厂址）</w:t>
      </w:r>
      <w:r>
        <w:rPr>
          <w:rFonts w:hint="eastAsia" w:ascii="仿宋" w:hAnsi="仿宋" w:eastAsia="仿宋" w:cs="仿宋"/>
          <w:color w:val="000000"/>
          <w:sz w:val="28"/>
          <w:szCs w:val="28"/>
          <w:highlight w:val="none"/>
          <w:shd w:val="clear" w:color="auto" w:fill="ffffff"/>
        </w:rPr>
        <w:t xml:space="preserve">。</w:t>
      </w:r>
      <w:r>
        <w:rPr>
          <w:rStyle w:val="1048"/>
          <w:rFonts w:hint="eastAsia" w:ascii="仿宋" w:hAnsi="仿宋" w:eastAsia="仿宋" w:cs="仿宋"/>
          <w:i w:val="0"/>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的中国境内生产的组件成本占比≥</w:t>
      </w:r>
      <w:r>
        <w:rPr>
          <w:rStyle w:val="1048"/>
          <w:rFonts w:hint="eastAsia" w:ascii="仿宋" w:hAnsi="仿宋" w:eastAsia="仿宋" w:cs="仿宋"/>
          <w:i w:val="0"/>
          <w:color w:val="000000"/>
          <w:sz w:val="28"/>
          <w:szCs w:val="28"/>
          <w:highlight w:val="none"/>
          <w:u w:val="single"/>
          <w:shd w:val="clear" w:color="auto" w:fill="ffffff"/>
        </w:rPr>
        <w:t xml:space="preserve">（规定比例）</w:t>
      </w:r>
      <w:r>
        <w:rPr>
          <w:rFonts w:hint="eastAsia" w:ascii="仿宋" w:hAnsi="仿宋" w:eastAsia="仿宋" w:cs="仿宋"/>
          <w:color w:val="000000"/>
          <w:sz w:val="28"/>
          <w:szCs w:val="28"/>
          <w:highlight w:val="none"/>
          <w:shd w:val="clear" w:color="auto" w:fill="ffffff"/>
        </w:rPr>
        <w:t xml:space="preserve">。</w:t>
      </w:r>
      <w:r>
        <w:rPr>
          <w:rStyle w:val="1048"/>
          <w:rFonts w:hint="eastAsia" w:ascii="仿宋" w:hAnsi="仿宋" w:eastAsia="仿宋" w:cs="仿宋"/>
          <w:i w:val="0"/>
          <w:color w:val="000000"/>
          <w:sz w:val="28"/>
          <w:szCs w:val="28"/>
          <w:highlight w:val="none"/>
          <w:u w:val="single"/>
          <w:shd w:val="clear" w:color="auto" w:fill="ffffff"/>
        </w:rPr>
        <w:t xml:space="preserve">（产品名称2）</w:t>
      </w:r>
      <w:r>
        <w:rPr>
          <w:rFonts w:hint="eastAsia" w:ascii="仿宋" w:hAnsi="仿宋" w:eastAsia="仿宋" w:cs="仿宋"/>
          <w:color w:val="000000"/>
          <w:sz w:val="28"/>
          <w:szCs w:val="28"/>
          <w:highlight w:val="none"/>
          <w:shd w:val="clear" w:color="auto" w:fill="ffffff"/>
        </w:rPr>
        <w:t xml:space="preserve">的</w:t>
      </w:r>
      <w:r>
        <w:rPr>
          <w:rStyle w:val="1048"/>
          <w:rFonts w:hint="eastAsia" w:ascii="仿宋" w:hAnsi="仿宋" w:eastAsia="仿宋" w:cs="仿宋"/>
          <w:i w:val="0"/>
          <w:color w:val="000000"/>
          <w:sz w:val="28"/>
          <w:szCs w:val="28"/>
          <w:highlight w:val="none"/>
          <w:u w:val="single"/>
          <w:shd w:val="clear" w:color="auto" w:fill="ffffff"/>
        </w:rPr>
        <w:t xml:space="preserve">（关键组件）</w:t>
      </w:r>
      <w:r>
        <w:rPr>
          <w:rFonts w:hint="eastAsia" w:ascii="仿宋" w:hAnsi="仿宋" w:eastAsia="仿宋" w:cs="仿宋"/>
          <w:color w:val="000000"/>
          <w:sz w:val="28"/>
          <w:szCs w:val="28"/>
          <w:highlight w:val="none"/>
          <w:shd w:val="clear" w:color="auto" w:fill="ffffff"/>
        </w:rPr>
        <w:t xml:space="preserve">在中国境内生产。</w:t>
      </w:r>
      <w:r>
        <w:rPr>
          <w:rStyle w:val="1048"/>
          <w:rFonts w:hint="eastAsia" w:ascii="仿宋" w:hAnsi="仿宋" w:eastAsia="仿宋" w:cs="仿宋"/>
          <w:i w:val="0"/>
          <w:color w:val="000000"/>
          <w:sz w:val="28"/>
          <w:szCs w:val="28"/>
          <w:highlight w:val="none"/>
          <w:u w:val="single"/>
          <w:shd w:val="clear" w:color="auto" w:fill="ffffff"/>
        </w:rPr>
        <w:t xml:space="preserve">（产品名称1）</w:t>
      </w:r>
      <w:r>
        <w:rPr>
          <w:rFonts w:hint="eastAsia" w:ascii="仿宋" w:hAnsi="仿宋" w:eastAsia="仿宋" w:cs="仿宋"/>
          <w:color w:val="000000"/>
          <w:sz w:val="28"/>
          <w:szCs w:val="28"/>
          <w:highlight w:val="none"/>
          <w:shd w:val="clear" w:color="auto" w:fill="ffffff"/>
        </w:rPr>
        <w:t xml:space="preserve">的</w:t>
      </w:r>
      <w:r>
        <w:rPr>
          <w:rStyle w:val="1048"/>
          <w:rFonts w:hint="eastAsia" w:ascii="仿宋" w:hAnsi="仿宋" w:eastAsia="仿宋" w:cs="仿宋"/>
          <w:i w:val="0"/>
          <w:color w:val="000000"/>
          <w:sz w:val="28"/>
          <w:szCs w:val="28"/>
          <w:highlight w:val="none"/>
          <w:u w:val="single"/>
          <w:shd w:val="clear" w:color="auto" w:fill="ffffff"/>
        </w:rPr>
        <w:t xml:space="preserve">（关键工序）</w:t>
      </w:r>
      <w:r>
        <w:rPr>
          <w:rFonts w:hint="eastAsia" w:ascii="仿宋" w:hAnsi="仿宋" w:eastAsia="仿宋" w:cs="仿宋"/>
          <w:color w:val="000000"/>
          <w:sz w:val="28"/>
          <w:szCs w:val="28"/>
          <w:highlight w:val="none"/>
          <w:shd w:val="clear" w:color="auto" w:fill="ffffff"/>
        </w:rPr>
        <w:t xml:space="preserve">在中国境内完成。</w:t>
      </w:r>
      <w:r>
        <w:rPr>
          <w:rFonts w:hint="eastAsia" w:ascii="仿宋" w:hAnsi="仿宋" w:eastAsia="仿宋" w:cs="仿宋"/>
          <w:color w:val="000000"/>
          <w:sz w:val="28"/>
          <w:szCs w:val="28"/>
          <w:highlight w:val="none"/>
        </w:rPr>
      </w:r>
      <w:r/>
    </w:p>
    <w:p>
      <w:pPr>
        <w:pStyle w:val="1035"/>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w:t>
      </w:r>
      <w:r>
        <w:rPr>
          <w:rFonts w:hint="eastAsia" w:ascii="仿宋" w:hAnsi="仿宋" w:eastAsia="仿宋" w:cs="仿宋"/>
          <w:color w:val="000000"/>
          <w:sz w:val="28"/>
          <w:szCs w:val="28"/>
          <w:highlight w:val="none"/>
        </w:rPr>
      </w:r>
      <w:r/>
    </w:p>
    <w:p>
      <w:pPr>
        <w:pStyle w:val="1035"/>
        <w:ind w:firstLine="42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5"/>
        <w:ind w:right="480" w:firstLine="4340"/>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公司（单位）名称（盖章）：　        </w:t>
      </w:r>
      <w:r>
        <w:rPr>
          <w:rFonts w:hint="eastAsia" w:ascii="仿宋" w:hAnsi="仿宋" w:eastAsia="仿宋" w:cs="仿宋"/>
          <w:color w:val="000000"/>
          <w:sz w:val="28"/>
          <w:szCs w:val="28"/>
          <w:highlight w:val="none"/>
        </w:rPr>
      </w:r>
      <w:r/>
    </w:p>
    <w:p>
      <w:pPr>
        <w:pStyle w:val="1035"/>
        <w:jc w:val="center"/>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                                日期：　   年　  月　  日         </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__________________</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1.产品如有型号，请在“产品名称”栏一并填写。</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2.生产厂名与厂址应与生产厂营业执照载明的相关信息保持一致。</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4.该产品的关键组件要求实施前，“关键组件”栏可不填，下同。</w:t>
      </w:r>
      <w:r>
        <w:rPr>
          <w:rFonts w:hint="eastAsia" w:ascii="仿宋" w:hAnsi="仿宋" w:eastAsia="仿宋" w:cs="仿宋"/>
          <w:color w:val="000000"/>
          <w:sz w:val="28"/>
          <w:szCs w:val="28"/>
          <w:highlight w:val="none"/>
        </w:rPr>
      </w:r>
      <w:r/>
    </w:p>
    <w:p>
      <w:pPr>
        <w:pStyle w:val="1035"/>
        <w:spacing w:before="30" w:beforeAutospacing="0" w:after="30" w:afterAutospacing="0" w:line="0" w:lineRule="atLeast"/>
        <w:rPr>
          <w:rFonts w:hint="eastAsia" w:ascii="仿宋" w:hAnsi="仿宋" w:eastAsia="仿宋" w:cs="仿宋"/>
          <w:color w:val="000000"/>
          <w:sz w:val="28"/>
          <w:szCs w:val="28"/>
          <w:highlight w:val="none"/>
          <w:shd w:val="clear" w:color="auto" w:fill="ffffff"/>
        </w:rPr>
      </w:pPr>
      <w:r>
        <w:rPr>
          <w:rFonts w:hint="eastAsia" w:ascii="仿宋" w:hAnsi="仿宋" w:eastAsia="仿宋" w:cs="仿宋"/>
          <w:color w:val="000000"/>
          <w:sz w:val="28"/>
          <w:szCs w:val="28"/>
          <w:highlight w:val="none"/>
          <w:shd w:val="clear" w:color="auto" w:fill="ffffff"/>
        </w:rPr>
        <w:t xml:space="preserve">5.该产品的关键工序要求实施前，“关键工序”栏可不填，下同。</w:t>
      </w:r>
      <w:r>
        <w:rPr>
          <w:rFonts w:hint="eastAsia" w:ascii="仿宋" w:hAnsi="仿宋" w:eastAsia="仿宋" w:cs="仿宋"/>
          <w:color w:val="000000"/>
          <w:sz w:val="28"/>
          <w:szCs w:val="28"/>
          <w:highlight w:val="none"/>
          <w:shd w:val="clear" w:color="auto" w:fill="ffffff"/>
        </w:rPr>
      </w:r>
      <w:r/>
    </w:p>
    <w:p>
      <w:pPr>
        <w:pStyle w:val="971"/>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shd w:val="clear" w:color="auto" w:fill="ffffff"/>
        </w:rPr>
        <w:t xml:space="preserve">6.用斜线划除的地方无需填写。</w:t>
      </w:r>
      <w:r>
        <w:rPr>
          <w:rFonts w:hint="eastAsia" w:ascii="仿宋" w:hAnsi="仿宋" w:eastAsia="仿宋" w:cs="仿宋"/>
          <w:b/>
          <w:bCs/>
          <w:color w:val="000000"/>
          <w:sz w:val="28"/>
          <w:szCs w:val="28"/>
          <w:highlight w:val="none"/>
        </w:rPr>
      </w:r>
      <w:r/>
    </w:p>
    <w:p>
      <w:pPr>
        <w:pStyle w:val="1052"/>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52"/>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52"/>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52"/>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1052"/>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both"/>
        <w:rPr>
          <w:rFonts w:hint="eastAsia"/>
          <w:b/>
          <w:bCs/>
          <w:sz w:val="28"/>
          <w:szCs w:val="28"/>
          <w:lang w:bidi="ar"/>
        </w:rPr>
      </w:pPr>
      <w:r>
        <w:rPr>
          <w:rFonts w:hint="eastAsia"/>
          <w:b/>
          <w:bCs/>
          <w:sz w:val="28"/>
          <w:szCs w:val="28"/>
          <w:lang w:bidi="ar"/>
        </w:rPr>
        <w:t xml:space="preserve">附件1</w:t>
      </w:r>
      <w:r>
        <w:rPr>
          <w:rFonts w:hint="eastAsia"/>
          <w:b/>
          <w:bCs/>
          <w:sz w:val="28"/>
          <w:szCs w:val="28"/>
          <w:lang w:val="en-US" w:eastAsia="zh-CN" w:bidi="ar"/>
        </w:rPr>
        <w:t xml:space="preserve">2</w:t>
      </w:r>
      <w:r>
        <w:rPr>
          <w:rFonts w:hint="eastAsia"/>
          <w:b/>
          <w:bCs/>
          <w:sz w:val="28"/>
          <w:szCs w:val="28"/>
          <w:lang w:bidi="ar"/>
        </w:rPr>
        <w:t xml:space="preserve">   </w:t>
      </w:r>
      <w:r>
        <w:rPr>
          <w:rFonts w:hint="eastAsia"/>
          <w:b/>
          <w:bCs/>
          <w:sz w:val="28"/>
          <w:szCs w:val="28"/>
          <w:lang w:val="en-US" w:eastAsia="zh-CN" w:bidi="ar"/>
        </w:rPr>
        <w:t xml:space="preserve">              </w:t>
      </w:r>
      <w:r>
        <w:rPr>
          <w:rFonts w:hint="eastAsia"/>
          <w:b/>
          <w:bCs/>
          <w:sz w:val="28"/>
          <w:szCs w:val="28"/>
          <w:lang w:val="zh-CN" w:bidi="ar"/>
        </w:rPr>
        <w:t xml:space="preserve">实质性要求响应</w:t>
      </w:r>
      <w:r>
        <w:rPr>
          <w:rFonts w:hint="eastAsia"/>
          <w:b/>
          <w:bCs/>
          <w:sz w:val="28"/>
          <w:szCs w:val="28"/>
          <w:lang w:bidi="ar"/>
        </w:rPr>
        <w:t xml:space="preserve">承诺函</w:t>
      </w:r>
      <w:r>
        <w:rPr>
          <w:rFonts w:hint="eastAsia"/>
          <w:b/>
          <w:bCs/>
          <w:sz w:val="28"/>
          <w:szCs w:val="28"/>
          <w:lang w:bidi="ar"/>
        </w:rPr>
      </w:r>
      <w:r/>
    </w:p>
    <w:p>
      <w:pPr>
        <w:pStyle w:val="971"/>
        <w:spacing w:line="360" w:lineRule="auto"/>
        <w:widowControl/>
        <w:rPr>
          <w:rFonts w:hint="eastAsia" w:ascii="宋体" w:hAnsi="宋体" w:cs="宋体"/>
          <w:szCs w:val="21"/>
          <w:u w:val="single"/>
        </w:rPr>
      </w:pPr>
      <w:r>
        <w:rPr>
          <w:rFonts w:hint="eastAsia" w:ascii="宋体" w:hAnsi="宋体" w:cs="宋体"/>
          <w:szCs w:val="21"/>
          <w:u w:val="single"/>
        </w:rPr>
      </w:r>
      <w:r/>
    </w:p>
    <w:p>
      <w:pPr>
        <w:pStyle w:val="971"/>
        <w:spacing w:line="360" w:lineRule="auto"/>
        <w:widowControl/>
        <w:rPr>
          <w:rFonts w:hint="eastAsia" w:ascii="宋体" w:hAnsi="宋体" w:cs="宋体"/>
          <w:szCs w:val="21"/>
        </w:rPr>
      </w:pPr>
      <w:r>
        <w:rPr>
          <w:rFonts w:hint="eastAsia" w:ascii="宋体" w:hAnsi="宋体" w:cs="宋体"/>
          <w:szCs w:val="21"/>
          <w:u w:val="single"/>
        </w:rPr>
        <w:t xml:space="preserve">南通市消防救援支队</w:t>
      </w:r>
      <w:r>
        <w:rPr>
          <w:rFonts w:hint="eastAsia" w:ascii="宋体" w:hAnsi="宋体" w:cs="宋体"/>
          <w:szCs w:val="21"/>
          <w:lang w:bidi="ar"/>
        </w:rPr>
        <w:t xml:space="preserve"> ： </w:t>
      </w:r>
      <w:r>
        <w:rPr>
          <w:rFonts w:hint="eastAsia" w:ascii="宋体" w:hAnsi="宋体" w:cs="宋体"/>
          <w:szCs w:val="21"/>
        </w:rPr>
      </w:r>
      <w:r/>
    </w:p>
    <w:p>
      <w:pPr>
        <w:pStyle w:val="971"/>
        <w:ind w:firstLine="420"/>
        <w:spacing w:line="500" w:lineRule="exact"/>
        <w:rPr>
          <w:rStyle w:val="1051"/>
          <w:rFonts w:hint="eastAsia" w:ascii="宋体" w:hAnsi="宋体" w:cs="宋体"/>
          <w:szCs w:val="21"/>
        </w:rPr>
      </w:pPr>
      <w:r>
        <w:rPr>
          <w:rStyle w:val="1051"/>
          <w:rFonts w:hint="eastAsia" w:ascii="宋体" w:hAnsi="宋体" w:cs="宋体"/>
          <w:szCs w:val="21"/>
        </w:rPr>
        <w:t xml:space="preserve">我公司</w:t>
      </w:r>
      <w:r>
        <w:rPr>
          <w:rFonts w:hint="eastAsia" w:ascii="宋体" w:hAnsi="宋体" w:cs="宋体"/>
          <w:szCs w:val="21"/>
        </w:rPr>
        <w:t xml:space="preserve">________</w:t>
      </w:r>
      <w:r>
        <w:rPr>
          <w:rStyle w:val="1051"/>
          <w:rFonts w:hint="eastAsia" w:ascii="宋体" w:hAnsi="宋体" w:cs="宋体"/>
          <w:szCs w:val="21"/>
        </w:rPr>
        <w:t xml:space="preserve">（供应商名称）郑重承诺：</w:t>
      </w:r>
      <w:r>
        <w:rPr>
          <w:rStyle w:val="1051"/>
          <w:rFonts w:hint="eastAsia" w:ascii="宋体" w:hAnsi="宋体" w:cs="宋体"/>
          <w:szCs w:val="21"/>
        </w:rPr>
      </w:r>
      <w:r/>
    </w:p>
    <w:p>
      <w:pPr>
        <w:pStyle w:val="971"/>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1.我公司承诺满足以下技术部分实质性要求</w:t>
      </w:r>
      <w:r>
        <w:rPr>
          <w:rFonts w:hint="eastAsia" w:ascii="宋体" w:hAnsi="宋体" w:cs="宋体"/>
          <w:szCs w:val="21"/>
          <w:u w:val="single"/>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1.1我公司</w:t>
      </w:r>
      <w:r>
        <w:rPr>
          <w:rFonts w:hint="eastAsia" w:ascii="宋体" w:hAnsi="宋体" w:eastAsia="宋体" w:cs="宋体"/>
          <w:sz w:val="21"/>
          <w:szCs w:val="21"/>
          <w:u w:val="single"/>
          <w:lang w:eastAsia="zh-CN"/>
        </w:rPr>
        <w:t xml:space="preserve">所供装备保证是全新的、未使用过的，完全符合合同规定的质量、规格型号和性能要求。我公司保证所提供的装备经正确安装、正常运转和保养，在其使用寿命期内应符合合同约定的性能，并且确保通过各项检验和测试。在装备质量保证期内，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对由于设计、工艺、材料和配套件缺陷所产生的任何不足或故障负责。(如因装备质量缺陷等问题导致消防员在使用过程中发生伤亡的，由我公司负责一切后果，并承担法律责任）。</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1.2</w:t>
      </w:r>
      <w:r>
        <w:rPr>
          <w:rFonts w:hint="eastAsia" w:ascii="宋体" w:hAnsi="宋体" w:eastAsia="宋体" w:cs="宋体"/>
          <w:sz w:val="21"/>
          <w:szCs w:val="21"/>
          <w:u w:val="single"/>
          <w:lang w:eastAsia="zh-CN"/>
        </w:rPr>
        <w:t xml:space="preserve">消防器材应携带永久性标签或标识，标签或标识内容包含厂家名称、规格型号、执行标准、生产日期等装备主要参数。</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1.3</w:t>
      </w:r>
      <w:r>
        <w:rPr>
          <w:rFonts w:hint="eastAsia" w:ascii="宋体" w:hAnsi="宋体" w:eastAsia="宋体" w:cs="宋体"/>
          <w:sz w:val="21"/>
          <w:szCs w:val="21"/>
          <w:u w:val="single"/>
        </w:rPr>
        <w:t xml:space="preserve">样品实物与投标文件技术参数不一致的，</w:t>
      </w:r>
      <w:r>
        <w:rPr>
          <w:rFonts w:hint="eastAsia" w:ascii="宋体" w:hAnsi="宋体" w:eastAsia="宋体" w:cs="宋体"/>
          <w:sz w:val="21"/>
          <w:szCs w:val="21"/>
          <w:u w:val="single"/>
          <w:lang w:val="en-US" w:eastAsia="zh-CN"/>
        </w:rPr>
        <w:t xml:space="preserve">作无效投标处理</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971"/>
        <w:ind w:firstLine="420"/>
        <w:spacing w:line="360" w:lineRule="auto"/>
        <w:rPr>
          <w:rFonts w:hint="eastAsia" w:ascii="宋体" w:hAnsi="宋体" w:cs="宋体"/>
          <w:szCs w:val="21"/>
          <w:u w:val="single"/>
        </w:rPr>
      </w:pPr>
      <w:r>
        <w:rPr>
          <w:rFonts w:hint="eastAsia" w:ascii="宋体" w:hAnsi="宋体" w:cs="宋体"/>
          <w:szCs w:val="21"/>
          <w:u w:val="single"/>
        </w:rPr>
        <w:t xml:space="preserve">2.我公司承诺满足以下商务部分实质性要求</w:t>
      </w:r>
      <w:r>
        <w:rPr>
          <w:rFonts w:hint="eastAsia" w:ascii="宋体" w:hAnsi="宋体" w:cs="宋体"/>
          <w:szCs w:val="21"/>
          <w:u w:val="single"/>
        </w:rPr>
      </w:r>
      <w:r/>
    </w:p>
    <w:p>
      <w:pPr>
        <w:pStyle w:val="1101"/>
        <w:ind w:left="0" w:right="0" w:firstLine="420"/>
        <w:jc w:val="left"/>
        <w:spacing w:before="0" w:line="360" w:lineRule="auto"/>
        <w:rPr>
          <w:rFonts w:hint="eastAsia" w:ascii="宋体" w:hAnsi="宋体" w:cs="宋体"/>
          <w:b w:val="0"/>
          <w:bCs w:val="0"/>
          <w:sz w:val="21"/>
          <w:szCs w:val="21"/>
          <w:u w:val="single"/>
        </w:rPr>
      </w:pPr>
      <w:r>
        <w:rPr>
          <w:rFonts w:hint="eastAsia" w:ascii="宋体" w:hAnsi="宋体" w:cs="宋体"/>
          <w:b w:val="0"/>
          <w:bCs w:val="0"/>
          <w:sz w:val="21"/>
          <w:szCs w:val="21"/>
          <w:u w:val="single"/>
        </w:rPr>
        <w:t xml:space="preserve">2.1采购标的需执行的国家相关标准、行业标准、地方标准或者其他标准、规范：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rPr>
          <w:rFonts w:hint="eastAsia" w:ascii="宋体" w:hAnsi="宋体" w:cs="宋体"/>
          <w:b w:val="0"/>
          <w:bCs w:val="0"/>
          <w:sz w:val="21"/>
          <w:szCs w:val="21"/>
          <w:u w:val="single"/>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2.2</w:t>
      </w:r>
      <w:r>
        <w:rPr>
          <w:rFonts w:hint="eastAsia" w:ascii="宋体" w:hAnsi="宋体" w:eastAsia="宋体" w:cs="宋体"/>
          <w:sz w:val="21"/>
          <w:szCs w:val="21"/>
          <w:u w:val="single"/>
          <w:lang w:eastAsia="zh-CN"/>
        </w:rPr>
        <w:t xml:space="preserve">质量保证及售后服务</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2.2.1</w:t>
      </w:r>
      <w:r>
        <w:rPr>
          <w:rFonts w:hint="eastAsia" w:ascii="宋体" w:hAnsi="宋体" w:eastAsia="宋体" w:cs="宋体"/>
          <w:sz w:val="21"/>
          <w:szCs w:val="21"/>
          <w:u w:val="single"/>
          <w:lang w:eastAsia="zh-CN"/>
        </w:rPr>
        <w:t xml:space="preserve">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按采购文件规定的货物性能、技术要求、质量标准向采购人提供未经使用的全新产品。</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2.2.2</w:t>
      </w:r>
      <w:r>
        <w:rPr>
          <w:rFonts w:hint="eastAsia" w:ascii="宋体" w:hAnsi="宋体" w:eastAsia="宋体" w:cs="宋体"/>
          <w:sz w:val="21"/>
          <w:szCs w:val="21"/>
          <w:u w:val="single"/>
          <w:lang w:eastAsia="zh-CN"/>
        </w:rPr>
        <w:t xml:space="preserve">我公司提供的货物质保期具体以投标文件为准且不得低于三年（（具体年限按技术参数表要求，如技术参数表中未体现，按三年执行），我公司提供的货物在质保期内因货物本身的质量问题发生故障，我公司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负责免费更换。对超过质保期发生故障的货物，我公司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当负责维修并按照成本价收取零配件费用。对达不到技术要求者，根据实际情况，经双方协商，可按以下办法处理：</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eastAsia="zh-CN"/>
        </w:rPr>
        <w:t xml:space="preserve">（1）更换：由我公司承担所发生的全部费用。</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eastAsia="zh-CN"/>
        </w:rPr>
        <w:t xml:space="preserve">（2）退货处理：我公司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退还采购人支付的合同款，同时</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承担该货物的直接费用（运输、保险、检验）。</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2.2.3</w:t>
      </w:r>
      <w:r>
        <w:rPr>
          <w:rFonts w:hint="eastAsia" w:ascii="宋体" w:hAnsi="宋体" w:eastAsia="宋体" w:cs="宋体"/>
          <w:sz w:val="21"/>
          <w:szCs w:val="21"/>
          <w:u w:val="single"/>
          <w:lang w:eastAsia="zh-CN"/>
        </w:rPr>
        <w:t xml:space="preserve">技术规格、技术要求及其他有关货物的特定信息由合同附件说明。所有合同附件及本项目的招标文件、投标文件、中标通知书、协议等均为本合同不可分割之部分。解释的顺序除特别说明外，以文件生成时间在后的为准。</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2.3</w:t>
      </w:r>
      <w:r>
        <w:rPr>
          <w:rFonts w:hint="eastAsia" w:ascii="宋体" w:hAnsi="宋体" w:eastAsia="宋体" w:cs="宋体"/>
          <w:sz w:val="21"/>
          <w:szCs w:val="21"/>
          <w:u w:val="single"/>
          <w:lang w:eastAsia="zh-CN"/>
        </w:rPr>
        <w:t xml:space="preserve">交付使用时间、交货方式及交货地点</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2.3.1</w:t>
      </w:r>
      <w:r>
        <w:rPr>
          <w:rFonts w:hint="eastAsia" w:ascii="宋体" w:hAnsi="宋体" w:eastAsia="宋体" w:cs="宋体"/>
          <w:sz w:val="21"/>
          <w:szCs w:val="21"/>
          <w:u w:val="single"/>
          <w:lang w:eastAsia="zh-CN"/>
        </w:rPr>
        <w:t xml:space="preserve">交付使用时间：签订合同后60日内将货物送达指定地点。</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2.3.2</w:t>
      </w:r>
      <w:r>
        <w:rPr>
          <w:rFonts w:hint="eastAsia" w:ascii="宋体" w:hAnsi="宋体" w:eastAsia="宋体" w:cs="宋体"/>
          <w:sz w:val="21"/>
          <w:szCs w:val="21"/>
          <w:u w:val="single"/>
          <w:lang w:eastAsia="zh-CN"/>
        </w:rPr>
        <w:t xml:space="preserve">交货地点：以支队具体签署的采购合同中货物交付地点为准。</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2.3.3</w:t>
      </w:r>
      <w:r>
        <w:rPr>
          <w:rFonts w:hint="eastAsia" w:ascii="宋体" w:hAnsi="宋体" w:eastAsia="宋体" w:cs="宋体"/>
          <w:sz w:val="21"/>
          <w:szCs w:val="21"/>
          <w:u w:val="single"/>
          <w:lang w:eastAsia="zh-CN"/>
        </w:rPr>
        <w:t xml:space="preserve">交货方式：以支队具体签署的采购合同中货物方式为准，交货时甲乙双方均要有人在场负责清点移交。</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2.4</w:t>
      </w:r>
      <w:r>
        <w:rPr>
          <w:rFonts w:hint="eastAsia" w:ascii="宋体" w:hAnsi="宋体" w:eastAsia="宋体" w:cs="宋体"/>
          <w:sz w:val="21"/>
          <w:szCs w:val="21"/>
          <w:u w:val="single"/>
          <w:lang w:eastAsia="zh-CN"/>
        </w:rPr>
        <w:t xml:space="preserve">货款支付</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highlight w:val="yellow"/>
          <w:u w:val="single"/>
          <w:lang w:eastAsia="zh-CN"/>
        </w:rPr>
      </w:pPr>
      <w:r>
        <w:rPr>
          <w:rFonts w:hint="eastAsia" w:ascii="宋体" w:hAnsi="宋体" w:eastAsia="宋体" w:cs="宋体"/>
          <w:sz w:val="21"/>
          <w:szCs w:val="21"/>
          <w:u w:val="single"/>
          <w:lang w:val="en-US" w:eastAsia="zh-CN"/>
        </w:rPr>
        <w:t xml:space="preserve">2.4.1</w:t>
      </w:r>
      <w:r>
        <w:rPr>
          <w:rFonts w:hint="eastAsia" w:ascii="宋体" w:hAnsi="宋体" w:eastAsia="宋体" w:cs="宋体"/>
          <w:sz w:val="21"/>
          <w:szCs w:val="21"/>
          <w:u w:val="single"/>
          <w:lang w:eastAsia="zh-CN"/>
        </w:rPr>
        <w:t xml:space="preserve">付款方式：甲方在收到履约保证金（函）后</w:t>
      </w:r>
      <w:r>
        <w:rPr>
          <w:rFonts w:hint="eastAsia" w:ascii="宋体" w:hAnsi="宋体" w:eastAsia="宋体" w:cs="宋体"/>
          <w:sz w:val="21"/>
          <w:szCs w:val="21"/>
          <w:highlight w:val="none"/>
          <w:u w:val="single"/>
          <w:lang w:eastAsia="zh-CN"/>
        </w:rPr>
        <w:t xml:space="preserve">，10个工作日内支付合同总金额30%；乙方完成合同项下全部装备交货且甲方签署到货验收合格报告后，甲方支付合同总金额70%，付款期限自签署验收合格报告之日（分批交付的，以最后一批交付验收合格为准）起算且不超过30日。</w:t>
      </w:r>
      <w:r>
        <w:rPr>
          <w:rFonts w:hint="eastAsia" w:ascii="宋体" w:hAnsi="宋体" w:eastAsia="宋体" w:cs="宋体"/>
          <w:sz w:val="21"/>
          <w:szCs w:val="21"/>
          <w:highlight w:val="yellow"/>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2.4.2</w:t>
      </w:r>
      <w:r>
        <w:rPr>
          <w:rFonts w:hint="eastAsia" w:ascii="宋体" w:hAnsi="宋体" w:eastAsia="宋体" w:cs="宋体"/>
          <w:sz w:val="21"/>
          <w:szCs w:val="21"/>
          <w:u w:val="single"/>
          <w:lang w:eastAsia="zh-CN"/>
        </w:rPr>
        <w:t xml:space="preserve">当采购数量与实际使用数量不一致时，我公司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根据实际使用量供货，合同的最终结算金额按实际使用量乘以中标单价进行计算。</w:t>
      </w:r>
      <w:r>
        <w:rPr>
          <w:rFonts w:hint="eastAsia" w:ascii="宋体" w:hAnsi="宋体" w:eastAsia="宋体" w:cs="宋体"/>
          <w:sz w:val="21"/>
          <w:szCs w:val="21"/>
          <w:u w:val="single"/>
          <w:lang w:eastAsia="zh-CN"/>
        </w:rPr>
      </w:r>
      <w:r/>
    </w:p>
    <w:p>
      <w:pPr>
        <w:pStyle w:val="1106"/>
        <w:ind w:firstLine="420"/>
        <w:rPr>
          <w:rFonts w:hint="eastAsia" w:ascii="宋体" w:hAnsi="宋体" w:eastAsia="宋体" w:cs="宋体"/>
          <w:sz w:val="21"/>
          <w:szCs w:val="21"/>
          <w:u w:val="single"/>
          <w:lang w:eastAsia="zh-CN"/>
        </w:rPr>
      </w:pPr>
      <w:r>
        <w:rPr>
          <w:rFonts w:hint="eastAsia" w:ascii="宋体" w:hAnsi="宋体" w:eastAsia="宋体" w:cs="宋体"/>
          <w:sz w:val="21"/>
          <w:szCs w:val="21"/>
          <w:u w:val="single"/>
          <w:lang w:val="en-US" w:eastAsia="zh-CN"/>
        </w:rPr>
        <w:t xml:space="preserve">2.4.3</w:t>
      </w:r>
      <w:r>
        <w:rPr>
          <w:rFonts w:hint="eastAsia" w:ascii="宋体" w:hAnsi="宋体" w:eastAsia="宋体" w:cs="宋体"/>
          <w:sz w:val="21"/>
          <w:szCs w:val="21"/>
          <w:u w:val="single"/>
          <w:lang w:eastAsia="zh-CN"/>
        </w:rPr>
        <w:t xml:space="preserve">本合同签订之日起7个工作日内，我公司</w:t>
      </w:r>
      <w:r>
        <w:rPr>
          <w:rFonts w:hint="eastAsia" w:ascii="宋体" w:hAnsi="宋体" w:eastAsia="宋体" w:cs="宋体"/>
          <w:sz w:val="21"/>
          <w:szCs w:val="21"/>
          <w:u w:val="single"/>
          <w:lang w:val="en-US" w:eastAsia="zh-CN"/>
        </w:rPr>
        <w:t xml:space="preserve">承诺</w:t>
      </w:r>
      <w:r>
        <w:rPr>
          <w:rFonts w:hint="eastAsia" w:ascii="宋体" w:hAnsi="宋体" w:eastAsia="宋体" w:cs="宋体"/>
          <w:sz w:val="21"/>
          <w:szCs w:val="21"/>
          <w:u w:val="single"/>
          <w:lang w:eastAsia="zh-CN"/>
        </w:rPr>
        <w:t xml:space="preserve">向采购人缴纳合同总金额5%的履约保证金（或金融机构出具的独立保函，该保函需载明：（1）见索即付；（2）收到采购人法定代表人或授权委托代理人签字确认并加盖公章的书面索赔通知后即应不争辩、不挑剔、不可撤销地向采购人支付索赔款，直至最高担保金额；（3）有效期为保函开具之日起至验收合格后一年为止；（4）担保金额为合同金额的5%。如我公司提供的保函未载明前述内容的，采购人可以拒收该保函，并要求我公司以银行转账的方式提供履约保证金。</w:t>
      </w:r>
      <w:r>
        <w:rPr>
          <w:rFonts w:hint="eastAsia" w:ascii="宋体" w:hAnsi="宋体" w:eastAsia="宋体" w:cs="宋体"/>
          <w:sz w:val="21"/>
          <w:szCs w:val="21"/>
          <w:u w:val="single"/>
          <w:lang w:eastAsia="zh-CN"/>
        </w:rPr>
      </w:r>
      <w:r/>
    </w:p>
    <w:p>
      <w:pPr>
        <w:pStyle w:val="971"/>
        <w:spacing w:line="360" w:lineRule="auto"/>
        <w:widowControl/>
        <w:rPr>
          <w:rFonts w:hint="eastAsia" w:ascii="宋体" w:hAnsi="宋体" w:cs="宋体"/>
          <w:szCs w:val="21"/>
          <w:lang w:bidi="ar"/>
        </w:rPr>
      </w:pPr>
      <w:r>
        <w:rPr>
          <w:rFonts w:hint="eastAsia" w:ascii="宋体" w:hAnsi="宋体" w:cs="宋体"/>
          <w:szCs w:val="21"/>
          <w:lang w:bidi="ar"/>
        </w:rPr>
      </w:r>
      <w:r/>
    </w:p>
    <w:p>
      <w:pPr>
        <w:pStyle w:val="971"/>
        <w:spacing w:line="360" w:lineRule="auto"/>
        <w:widowControl/>
        <w:rPr>
          <w:rFonts w:hint="eastAsia" w:ascii="宋体" w:hAnsi="宋体" w:cs="宋体"/>
          <w:szCs w:val="21"/>
          <w:lang w:bidi="ar"/>
        </w:rPr>
      </w:pPr>
      <w:r>
        <w:rPr>
          <w:rFonts w:hint="eastAsia" w:ascii="宋体" w:hAnsi="宋体" w:cs="宋体"/>
          <w:szCs w:val="21"/>
          <w:lang w:bidi="ar"/>
        </w:rPr>
      </w:r>
      <w:r/>
    </w:p>
    <w:p>
      <w:pPr>
        <w:pStyle w:val="971"/>
        <w:jc w:val="right"/>
        <w:spacing w:line="360" w:lineRule="auto"/>
        <w:widowControl/>
        <w:rPr>
          <w:rFonts w:hint="eastAsia" w:ascii="宋体" w:hAnsi="宋体" w:cs="宋体"/>
          <w:szCs w:val="21"/>
        </w:rPr>
      </w:pPr>
      <w:r>
        <w:rPr>
          <w:rFonts w:hint="eastAsia" w:ascii="宋体" w:hAnsi="宋体" w:cs="宋体"/>
          <w:szCs w:val="21"/>
          <w:lang w:bidi="ar"/>
        </w:rPr>
        <w:t xml:space="preserve">投标供应商名称（盖章）： </w:t>
      </w:r>
      <w:r>
        <w:rPr>
          <w:rFonts w:hint="eastAsia" w:ascii="宋体" w:hAnsi="宋体" w:cs="宋体"/>
          <w:szCs w:val="21"/>
        </w:rPr>
      </w:r>
      <w:r/>
    </w:p>
    <w:p>
      <w:pPr>
        <w:pStyle w:val="971"/>
        <w:jc w:val="right"/>
        <w:spacing w:line="360" w:lineRule="auto"/>
        <w:widowControl/>
        <w:rPr>
          <w:rFonts w:hint="eastAsia" w:ascii="宋体" w:hAnsi="宋体" w:cs="宋体"/>
          <w:szCs w:val="21"/>
        </w:rPr>
      </w:pPr>
      <w:r>
        <w:rPr>
          <w:rFonts w:hint="eastAsia" w:ascii="宋体" w:hAnsi="宋体" w:cs="宋体"/>
          <w:szCs w:val="21"/>
          <w:lang w:bidi="ar"/>
        </w:rPr>
        <w:t xml:space="preserve">投标人法定代表人签字或盖姓名章： </w:t>
      </w:r>
      <w:r>
        <w:rPr>
          <w:rFonts w:hint="eastAsia" w:ascii="宋体" w:hAnsi="宋体" w:cs="宋体"/>
          <w:szCs w:val="21"/>
        </w:rPr>
      </w:r>
      <w:r/>
    </w:p>
    <w:p>
      <w:pPr>
        <w:pStyle w:val="971"/>
        <w:jc w:val="center"/>
        <w:spacing w:line="480" w:lineRule="exact"/>
        <w:rPr>
          <w:rFonts w:hint="eastAsia" w:ascii="仿宋" w:hAnsi="仿宋" w:eastAsia="仿宋" w:cs="仿宋"/>
          <w:b/>
          <w:bCs/>
          <w:color w:val="000000"/>
          <w:sz w:val="28"/>
          <w:szCs w:val="28"/>
        </w:rPr>
      </w:pPr>
      <w:r>
        <w:rPr>
          <w:rFonts w:hint="eastAsia" w:ascii="宋体" w:hAnsi="宋体" w:cs="宋体"/>
          <w:szCs w:val="21"/>
          <w:lang w:val="en-US" w:eastAsia="zh-CN" w:bidi="ar"/>
        </w:rPr>
        <w:t xml:space="preserve">                                                      </w:t>
      </w:r>
      <w:r>
        <w:rPr>
          <w:rFonts w:hint="eastAsia" w:ascii="宋体" w:hAnsi="宋体" w:cs="宋体"/>
          <w:szCs w:val="21"/>
          <w:lang w:bidi="ar"/>
        </w:rPr>
        <w:t xml:space="preserve">日期： 年 月 日 </w:t>
      </w:r>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71"/>
        <w:jc w:val="both"/>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83"/>
        <w:rPr>
          <w:rFonts w:hint="eastAsia"/>
        </w:rPr>
      </w:pPr>
      <w:r>
        <w:rPr>
          <w:rFonts w:hint="eastAsia"/>
        </w:rPr>
      </w:r>
      <w:r/>
    </w:p>
    <w:p>
      <w:pPr>
        <w:pStyle w:val="971"/>
        <w:jc w:val="cente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971"/>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97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97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97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97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97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9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9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9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9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9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97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971"/>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971"/>
        <w:ind w:firstLine="420"/>
        <w:rPr>
          <w:rFonts w:ascii="Times New Roman" w:hAnsi="Times New Roman"/>
          <w:color w:val="000000"/>
          <w:sz w:val="24"/>
          <w:szCs w:val="24"/>
        </w:rPr>
      </w:pPr>
      <w:r>
        <w:rPr>
          <w:rFonts w:ascii="Times New Roman" w:hAnsi="Times New Roman"/>
          <w:color w:val="000000"/>
          <w:sz w:val="24"/>
          <w:szCs w:val="24"/>
        </w:rPr>
      </w:r>
      <w:r/>
    </w:p>
    <w:p>
      <w:pPr>
        <w:pStyle w:val="97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1091"/>
        <w:rPr>
          <w:color w:val="000000"/>
        </w:rPr>
      </w:pPr>
      <w:r>
        <w:rPr>
          <w:color w:val="000000"/>
        </w:rPr>
      </w:r>
      <w:r/>
    </w:p>
    <w:p>
      <w:pPr>
        <w:pStyle w:val="971"/>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71"/>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71"/>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71"/>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3.</w:t>
      </w:r>
      <w:r>
        <w:rPr>
          <w:rFonts w:ascii="Times New Roman" w:hAnsi="Times New Roman" w:eastAsia="方正仿宋_GBK" w:cs="Times New Roman"/>
          <w:sz w:val="30"/>
          <w:szCs w:val="30"/>
          <w:lang w:val="en-US" w:eastAsia="zh-CN"/>
        </w:rPr>
        <w:t xml:space="preserve">投标(响应)报价低于采购项目预算50%的，即投标(响应)报价&lt;采购项目预算×50%;</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71"/>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7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7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7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7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1"/>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rPr>
        <w:rStyle w:val="1046"/>
      </w:rPr>
      <w:framePr w:wrap="around" w:vAnchor="text" w:hAnchor="margin" w:xAlign="center" w:y="1"/>
    </w:pPr>
    <w:r>
      <w:fldChar w:fldCharType="begin"/>
    </w:r>
    <w:r>
      <w:rPr>
        <w:rStyle w:val="1046"/>
      </w:rPr>
      <w:instrText xml:space="preserve">PAGE  </w:instrText>
    </w:r>
    <w:r>
      <w:fldChar w:fldCharType="separate"/>
    </w:r>
    <w:r>
      <w:rPr>
        <w:rStyle w:val="1046"/>
      </w:rPr>
      <w:t xml:space="preserve">1</w:t>
    </w:r>
    <w:r>
      <w:fldChar w:fldCharType="end"/>
    </w:r>
    <w:r>
      <w:rPr>
        <w:rStyle w:val="1046"/>
      </w:rPr>
    </w:r>
    <w:r/>
  </w:p>
  <w:p>
    <w:pPr>
      <w:pStyle w:val="10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pStyle w:val="9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6"/>
      <w:isLgl w:val="false"/>
      <w:suff w:val="tab"/>
      <w:lvlText w:val="附录%1."/>
      <w:lvlJc w:val="left"/>
      <w:pPr>
        <w:pStyle w:val="9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3"/>
      <w:isLgl w:val="false"/>
      <w:suff w:val="tab"/>
      <w:lvlText w:val="%1."/>
      <w:lvlJc w:val="left"/>
      <w:pPr>
        <w:pStyle w:val="971"/>
        <w:ind w:left="709" w:hanging="709"/>
        <w:tabs>
          <w:tab w:val="num" w:pos="709" w:leader="none"/>
        </w:tabs>
      </w:pPr>
      <w:rPr>
        <w:rFonts w:hint="eastAsia"/>
      </w:rPr>
    </w:lvl>
    <w:lvl w:ilvl="1">
      <w:start w:val="1"/>
      <w:numFmt w:val="decimal"/>
      <w:isLgl w:val="false"/>
      <w:suff w:val="tab"/>
      <w:lvlText w:val="%1.%2"/>
      <w:lvlJc w:val="left"/>
      <w:pPr>
        <w:pStyle w:val="971"/>
        <w:ind w:left="709" w:hanging="709"/>
        <w:tabs>
          <w:tab w:val="num" w:pos="709" w:leader="none"/>
        </w:tabs>
      </w:pPr>
      <w:rPr>
        <w:rFonts w:hint="eastAsia"/>
      </w:rPr>
    </w:lvl>
    <w:lvl w:ilvl="2">
      <w:start w:val="1"/>
      <w:numFmt w:val="decimal"/>
      <w:isLgl w:val="false"/>
      <w:suff w:val="tab"/>
      <w:lvlText w:val="%1.%2.%3."/>
      <w:lvlJc w:val="left"/>
      <w:pPr>
        <w:pStyle w:val="971"/>
        <w:ind w:left="425" w:hanging="425"/>
        <w:tabs>
          <w:tab w:val="num" w:pos="425" w:leader="none"/>
        </w:tabs>
      </w:pPr>
      <w:rPr>
        <w:rFonts w:hint="eastAsia"/>
      </w:rPr>
    </w:lvl>
    <w:lvl w:ilvl="3">
      <w:start w:val="1"/>
      <w:numFmt w:val="decimal"/>
      <w:isLgl w:val="false"/>
      <w:suff w:val="tab"/>
      <w:lvlText w:val="%1.%2.%3.%4."/>
      <w:lvlJc w:val="left"/>
      <w:pPr>
        <w:pStyle w:val="971"/>
        <w:ind w:left="851" w:hanging="851"/>
        <w:tabs>
          <w:tab w:val="num" w:pos="851" w:leader="none"/>
        </w:tabs>
      </w:pPr>
      <w:rPr>
        <w:rFonts w:hint="eastAsia"/>
      </w:rPr>
    </w:lvl>
    <w:lvl w:ilvl="4">
      <w:start w:val="1"/>
      <w:numFmt w:val="decimal"/>
      <w:isLgl w:val="false"/>
      <w:suff w:val="tab"/>
      <w:lvlText w:val="%1.%2.%3.%4.%5."/>
      <w:lvlJc w:val="left"/>
      <w:pPr>
        <w:pStyle w:val="971"/>
        <w:ind w:left="992" w:hanging="992"/>
        <w:tabs>
          <w:tab w:val="num" w:pos="992" w:leader="none"/>
        </w:tabs>
      </w:pPr>
      <w:rPr>
        <w:rFonts w:hint="eastAsia"/>
      </w:rPr>
    </w:lvl>
    <w:lvl w:ilvl="5">
      <w:start w:val="1"/>
      <w:numFmt w:val="decimal"/>
      <w:isLgl w:val="false"/>
      <w:suff w:val="tab"/>
      <w:lvlText w:val="%1.%2.%3.%4.%5.%6."/>
      <w:lvlJc w:val="left"/>
      <w:pPr>
        <w:pStyle w:val="971"/>
        <w:ind w:left="1134" w:hanging="1134"/>
        <w:tabs>
          <w:tab w:val="num" w:pos="1134" w:leader="none"/>
        </w:tabs>
      </w:pPr>
      <w:rPr>
        <w:rFonts w:hint="eastAsia"/>
      </w:rPr>
    </w:lvl>
    <w:lvl w:ilvl="6">
      <w:start w:val="1"/>
      <w:numFmt w:val="decimal"/>
      <w:isLgl w:val="false"/>
      <w:suff w:val="tab"/>
      <w:lvlText w:val="%1.%2.%3.%4.%5.%6.%7."/>
      <w:lvlJc w:val="left"/>
      <w:pPr>
        <w:pStyle w:val="971"/>
        <w:ind w:left="1276" w:hanging="1276"/>
        <w:tabs>
          <w:tab w:val="num" w:pos="1276" w:leader="none"/>
        </w:tabs>
      </w:pPr>
      <w:rPr>
        <w:rFonts w:hint="eastAsia"/>
      </w:rPr>
    </w:lvl>
    <w:lvl w:ilvl="7">
      <w:start w:val="1"/>
      <w:numFmt w:val="decimal"/>
      <w:isLgl w:val="false"/>
      <w:suff w:val="tab"/>
      <w:lvlText w:val="%1.%2.%3.%4.%5.%6.%7.%8."/>
      <w:lvlJc w:val="left"/>
      <w:pPr>
        <w:pStyle w:val="971"/>
        <w:ind w:left="1418" w:hanging="1418"/>
        <w:tabs>
          <w:tab w:val="num" w:pos="1418" w:leader="none"/>
        </w:tabs>
      </w:pPr>
      <w:rPr>
        <w:rFonts w:hint="eastAsia"/>
      </w:rPr>
    </w:lvl>
    <w:lvl w:ilvl="8">
      <w:start w:val="1"/>
      <w:numFmt w:val="decimal"/>
      <w:isLgl w:val="false"/>
      <w:suff w:val="tab"/>
      <w:lvlText w:val="%1.%2.%3.%4.%5.%6.%7.%8.%9."/>
      <w:lvlJc w:val="left"/>
      <w:pPr>
        <w:pStyle w:val="9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1）"/>
      <w:lvlJc w:val="left"/>
      <w:pPr>
        <w:pStyle w:val="971"/>
        <w:ind w:left="56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971"/>
        <w:ind w:left="0" w:firstLine="0"/>
      </w:pPr>
      <w:rPr>
        <w:rFonts w:hint="eastAsia"/>
      </w:rPr>
    </w:lvl>
    <w:lvl w:ilvl="1">
      <w:start w:val="1"/>
      <w:numFmt w:val="decimal"/>
      <w:isLgl w:val="false"/>
      <w:suff w:val="nothing"/>
      <w:lvlText w:val="%2、"/>
      <w:lvlJc w:val="left"/>
      <w:pPr>
        <w:pStyle w:val="971"/>
        <w:ind w:left="0" w:firstLine="0"/>
      </w:pPr>
      <w:rPr>
        <w:rFonts w:hint="eastAsia"/>
      </w:rPr>
    </w:lvl>
    <w:lvl w:ilvl="2">
      <w:start w:val="1"/>
      <w:numFmt w:val="decimal"/>
      <w:isLgl w:val="false"/>
      <w:suff w:val="nothing"/>
      <w:lvlText w:val="%2.%3 "/>
      <w:lvlJc w:val="left"/>
      <w:pPr>
        <w:pStyle w:val="971"/>
        <w:ind w:left="0" w:firstLine="0"/>
      </w:pPr>
      <w:rPr>
        <w:rFonts w:hint="eastAsia"/>
      </w:rPr>
    </w:lvl>
    <w:lvl w:ilvl="3">
      <w:start w:val="1"/>
      <w:numFmt w:val="decimal"/>
      <w:isLgl w:val="false"/>
      <w:suff w:val="nothing"/>
      <w:lvlText w:val="%2.%3.%4 "/>
      <w:lvlJc w:val="left"/>
      <w:pPr>
        <w:pStyle w:val="971"/>
        <w:ind w:left="0" w:firstLine="0"/>
      </w:pPr>
      <w:rPr>
        <w:rFonts w:hint="eastAsia"/>
      </w:rPr>
    </w:lvl>
    <w:lvl w:ilvl="4">
      <w:start w:val="1"/>
      <w:numFmt w:val="decimal"/>
      <w:isLgl w:val="false"/>
      <w:suff w:val="nothing"/>
      <w:lvlText w:val="%2.%3.%4.%5 "/>
      <w:lvlJc w:val="left"/>
      <w:pPr>
        <w:pStyle w:val="971"/>
        <w:ind w:left="0" w:firstLine="0"/>
      </w:pPr>
      <w:rPr>
        <w:rFonts w:hint="eastAsia"/>
      </w:rPr>
    </w:lvl>
    <w:lvl w:ilvl="5">
      <w:start w:val="1"/>
      <w:numFmt w:val="decimal"/>
      <w:pStyle w:val="977"/>
      <w:isLgl w:val="false"/>
      <w:suff w:val="nothing"/>
      <w:lvlText w:val=""/>
      <w:lvlJc w:val="left"/>
      <w:pPr>
        <w:pStyle w:val="971"/>
        <w:ind w:left="0" w:firstLine="0"/>
      </w:pPr>
      <w:rPr>
        <w:rFonts w:hint="eastAsia"/>
      </w:rPr>
    </w:lvl>
    <w:lvl w:ilvl="6">
      <w:start w:val="1"/>
      <w:numFmt w:val="decimal"/>
      <w:pStyle w:val="978"/>
      <w:isLgl w:val="false"/>
      <w:suff w:val="nothing"/>
      <w:lvlText w:val=""/>
      <w:lvlJc w:val="left"/>
      <w:pPr>
        <w:pStyle w:val="971"/>
        <w:ind w:left="0" w:firstLine="0"/>
      </w:pPr>
      <w:rPr>
        <w:rFonts w:hint="eastAsia"/>
      </w:rPr>
    </w:lvl>
    <w:lvl w:ilvl="7">
      <w:start w:val="1"/>
      <w:numFmt w:val="decimal"/>
      <w:pStyle w:val="979"/>
      <w:isLgl w:val="false"/>
      <w:suff w:val="nothing"/>
      <w:lvlText w:val=""/>
      <w:lvlJc w:val="left"/>
      <w:pPr>
        <w:pStyle w:val="971"/>
        <w:ind w:left="0" w:firstLine="0"/>
      </w:pPr>
      <w:rPr>
        <w:rFonts w:hint="eastAsia"/>
      </w:rPr>
    </w:lvl>
    <w:lvl w:ilvl="8">
      <w:start w:val="1"/>
      <w:numFmt w:val="decimal"/>
      <w:pStyle w:val="980"/>
      <w:isLgl w:val="false"/>
      <w:suff w:val="nothing"/>
      <w:lvlText w:val=""/>
      <w:lvlJc w:val="left"/>
      <w:pPr>
        <w:pStyle w:val="971"/>
        <w:ind w:left="0" w:firstLine="0"/>
      </w:pPr>
      <w:rPr>
        <w:rFonts w:hint="eastAsia"/>
      </w:rPr>
    </w:lvl>
  </w:abstractNum>
  <w:abstractNum w:abstractNumId="5">
    <w:multiLevelType w:val="hybridMultilevel"/>
    <w:lvl w:ilvl="0">
      <w:start w:val="1"/>
      <w:numFmt w:val="decimal"/>
      <w:isLgl w:val="false"/>
      <w:suff w:val="nothing"/>
      <w:lvlText w:val="%1．"/>
      <w:lvlJc w:val="left"/>
      <w:pPr>
        <w:pStyle w:val="97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6"/>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971"/>
    <w:next w:val="971"/>
    <w:link w:val="794"/>
    <w:uiPriority w:val="9"/>
    <w:qFormat/>
    <w:pPr>
      <w:keepLines/>
      <w:keepNext/>
      <w:spacing w:before="480" w:after="200"/>
      <w:outlineLvl w:val="0"/>
    </w:pPr>
    <w:rPr>
      <w:rFonts w:ascii="Arial" w:hAnsi="Arial" w:eastAsia="Arial" w:cs="Arial"/>
      <w:sz w:val="40"/>
      <w:szCs w:val="40"/>
    </w:rPr>
  </w:style>
  <w:style w:type="character" w:styleId="794">
    <w:name w:val="Heading 1 Char"/>
    <w:link w:val="793"/>
    <w:uiPriority w:val="9"/>
    <w:rPr>
      <w:rFonts w:ascii="Arial" w:hAnsi="Arial" w:eastAsia="Arial" w:cs="Arial"/>
      <w:sz w:val="40"/>
      <w:szCs w:val="40"/>
    </w:rPr>
  </w:style>
  <w:style w:type="paragraph" w:styleId="795">
    <w:name w:val="Heading 2"/>
    <w:basedOn w:val="971"/>
    <w:next w:val="971"/>
    <w:link w:val="796"/>
    <w:uiPriority w:val="9"/>
    <w:unhideWhenUsed/>
    <w:qFormat/>
    <w:pPr>
      <w:keepLines/>
      <w:keepNext/>
      <w:spacing w:before="360" w:after="200"/>
      <w:outlineLvl w:val="1"/>
    </w:pPr>
    <w:rPr>
      <w:rFonts w:ascii="Arial" w:hAnsi="Arial" w:eastAsia="Arial" w:cs="Arial"/>
      <w:sz w:val="34"/>
    </w:rPr>
  </w:style>
  <w:style w:type="character" w:styleId="796">
    <w:name w:val="Heading 2 Char"/>
    <w:link w:val="795"/>
    <w:uiPriority w:val="9"/>
    <w:rPr>
      <w:rFonts w:ascii="Arial" w:hAnsi="Arial" w:eastAsia="Arial" w:cs="Arial"/>
      <w:sz w:val="34"/>
    </w:rPr>
  </w:style>
  <w:style w:type="paragraph" w:styleId="797">
    <w:name w:val="Heading 3"/>
    <w:basedOn w:val="971"/>
    <w:next w:val="971"/>
    <w:link w:val="798"/>
    <w:uiPriority w:val="9"/>
    <w:unhideWhenUsed/>
    <w:qFormat/>
    <w:pPr>
      <w:keepLines/>
      <w:keepNext/>
      <w:spacing w:before="320" w:after="200"/>
      <w:outlineLvl w:val="2"/>
    </w:pPr>
    <w:rPr>
      <w:rFonts w:ascii="Arial" w:hAnsi="Arial" w:eastAsia="Arial" w:cs="Arial"/>
      <w:sz w:val="30"/>
      <w:szCs w:val="30"/>
    </w:rPr>
  </w:style>
  <w:style w:type="character" w:styleId="798">
    <w:name w:val="Heading 3 Char"/>
    <w:link w:val="797"/>
    <w:uiPriority w:val="9"/>
    <w:rPr>
      <w:rFonts w:ascii="Arial" w:hAnsi="Arial" w:eastAsia="Arial" w:cs="Arial"/>
      <w:sz w:val="30"/>
      <w:szCs w:val="30"/>
    </w:rPr>
  </w:style>
  <w:style w:type="paragraph" w:styleId="799">
    <w:name w:val="Heading 4"/>
    <w:basedOn w:val="971"/>
    <w:next w:val="971"/>
    <w:link w:val="800"/>
    <w:uiPriority w:val="9"/>
    <w:unhideWhenUsed/>
    <w:qFormat/>
    <w:pPr>
      <w:keepLines/>
      <w:keepNext/>
      <w:spacing w:before="320" w:after="200"/>
      <w:outlineLvl w:val="3"/>
    </w:pPr>
    <w:rPr>
      <w:rFonts w:ascii="Arial" w:hAnsi="Arial" w:eastAsia="Arial" w:cs="Arial"/>
      <w:b/>
      <w:bCs/>
      <w:sz w:val="26"/>
      <w:szCs w:val="26"/>
    </w:rPr>
  </w:style>
  <w:style w:type="character" w:styleId="800">
    <w:name w:val="Heading 4 Char"/>
    <w:link w:val="799"/>
    <w:uiPriority w:val="9"/>
    <w:rPr>
      <w:rFonts w:ascii="Arial" w:hAnsi="Arial" w:eastAsia="Arial" w:cs="Arial"/>
      <w:b/>
      <w:bCs/>
      <w:sz w:val="26"/>
      <w:szCs w:val="26"/>
    </w:rPr>
  </w:style>
  <w:style w:type="paragraph" w:styleId="801">
    <w:name w:val="Heading 5"/>
    <w:basedOn w:val="971"/>
    <w:next w:val="971"/>
    <w:link w:val="802"/>
    <w:uiPriority w:val="9"/>
    <w:unhideWhenUsed/>
    <w:qFormat/>
    <w:pPr>
      <w:keepLines/>
      <w:keepNext/>
      <w:spacing w:before="320" w:after="200"/>
      <w:outlineLvl w:val="4"/>
    </w:pPr>
    <w:rPr>
      <w:rFonts w:ascii="Arial" w:hAnsi="Arial" w:eastAsia="Arial" w:cs="Arial"/>
      <w:b/>
      <w:bCs/>
      <w:sz w:val="24"/>
      <w:szCs w:val="24"/>
    </w:rPr>
  </w:style>
  <w:style w:type="character" w:styleId="802">
    <w:name w:val="Heading 5 Char"/>
    <w:link w:val="801"/>
    <w:uiPriority w:val="9"/>
    <w:rPr>
      <w:rFonts w:ascii="Arial" w:hAnsi="Arial" w:eastAsia="Arial" w:cs="Arial"/>
      <w:b/>
      <w:bCs/>
      <w:sz w:val="24"/>
      <w:szCs w:val="24"/>
    </w:rPr>
  </w:style>
  <w:style w:type="paragraph" w:styleId="803">
    <w:name w:val="Heading 6"/>
    <w:basedOn w:val="971"/>
    <w:next w:val="971"/>
    <w:link w:val="804"/>
    <w:uiPriority w:val="9"/>
    <w:unhideWhenUsed/>
    <w:qFormat/>
    <w:pPr>
      <w:keepLines/>
      <w:keepNext/>
      <w:spacing w:before="320" w:after="200"/>
      <w:outlineLvl w:val="5"/>
    </w:pPr>
    <w:rPr>
      <w:rFonts w:ascii="Arial" w:hAnsi="Arial" w:eastAsia="Arial" w:cs="Arial"/>
      <w:b/>
      <w:bCs/>
      <w:sz w:val="22"/>
      <w:szCs w:val="22"/>
    </w:rPr>
  </w:style>
  <w:style w:type="character" w:styleId="804">
    <w:name w:val="Heading 6 Char"/>
    <w:link w:val="803"/>
    <w:uiPriority w:val="9"/>
    <w:rPr>
      <w:rFonts w:ascii="Arial" w:hAnsi="Arial" w:eastAsia="Arial" w:cs="Arial"/>
      <w:b/>
      <w:bCs/>
      <w:sz w:val="22"/>
      <w:szCs w:val="22"/>
    </w:rPr>
  </w:style>
  <w:style w:type="paragraph" w:styleId="805">
    <w:name w:val="Heading 7"/>
    <w:basedOn w:val="971"/>
    <w:next w:val="971"/>
    <w:link w:val="806"/>
    <w:uiPriority w:val="9"/>
    <w:unhideWhenUsed/>
    <w:qFormat/>
    <w:pPr>
      <w:keepLines/>
      <w:keepNext/>
      <w:spacing w:before="320" w:after="200"/>
      <w:outlineLvl w:val="6"/>
    </w:pPr>
    <w:rPr>
      <w:rFonts w:ascii="Arial" w:hAnsi="Arial" w:eastAsia="Arial" w:cs="Arial"/>
      <w:b/>
      <w:bCs/>
      <w:i/>
      <w:iCs/>
      <w:sz w:val="22"/>
      <w:szCs w:val="22"/>
    </w:rPr>
  </w:style>
  <w:style w:type="character" w:styleId="806">
    <w:name w:val="Heading 7 Char"/>
    <w:link w:val="805"/>
    <w:uiPriority w:val="9"/>
    <w:rPr>
      <w:rFonts w:ascii="Arial" w:hAnsi="Arial" w:eastAsia="Arial" w:cs="Arial"/>
      <w:b/>
      <w:bCs/>
      <w:i/>
      <w:iCs/>
      <w:sz w:val="22"/>
      <w:szCs w:val="22"/>
    </w:rPr>
  </w:style>
  <w:style w:type="paragraph" w:styleId="807">
    <w:name w:val="Heading 8"/>
    <w:basedOn w:val="971"/>
    <w:next w:val="971"/>
    <w:link w:val="808"/>
    <w:uiPriority w:val="9"/>
    <w:unhideWhenUsed/>
    <w:qFormat/>
    <w:pPr>
      <w:keepLines/>
      <w:keepNext/>
      <w:spacing w:before="320" w:after="200"/>
      <w:outlineLvl w:val="7"/>
    </w:pPr>
    <w:rPr>
      <w:rFonts w:ascii="Arial" w:hAnsi="Arial" w:eastAsia="Arial" w:cs="Arial"/>
      <w:i/>
      <w:iCs/>
      <w:sz w:val="22"/>
      <w:szCs w:val="22"/>
    </w:rPr>
  </w:style>
  <w:style w:type="character" w:styleId="808">
    <w:name w:val="Heading 8 Char"/>
    <w:link w:val="807"/>
    <w:uiPriority w:val="9"/>
    <w:rPr>
      <w:rFonts w:ascii="Arial" w:hAnsi="Arial" w:eastAsia="Arial" w:cs="Arial"/>
      <w:i/>
      <w:iCs/>
      <w:sz w:val="22"/>
      <w:szCs w:val="22"/>
    </w:rPr>
  </w:style>
  <w:style w:type="paragraph" w:styleId="809">
    <w:name w:val="Heading 9"/>
    <w:basedOn w:val="971"/>
    <w:next w:val="971"/>
    <w:link w:val="810"/>
    <w:uiPriority w:val="9"/>
    <w:unhideWhenUsed/>
    <w:qFormat/>
    <w:pPr>
      <w:keepLines/>
      <w:keepNext/>
      <w:spacing w:before="320" w:after="200"/>
      <w:outlineLvl w:val="8"/>
    </w:pPr>
    <w:rPr>
      <w:rFonts w:ascii="Arial" w:hAnsi="Arial" w:eastAsia="Arial" w:cs="Arial"/>
      <w:i/>
      <w:iCs/>
      <w:sz w:val="21"/>
      <w:szCs w:val="21"/>
    </w:rPr>
  </w:style>
  <w:style w:type="character" w:styleId="810">
    <w:name w:val="Heading 9 Char"/>
    <w:link w:val="809"/>
    <w:uiPriority w:val="9"/>
    <w:rPr>
      <w:rFonts w:ascii="Arial" w:hAnsi="Arial" w:eastAsia="Arial" w:cs="Arial"/>
      <w:i/>
      <w:iCs/>
      <w:sz w:val="21"/>
      <w:szCs w:val="21"/>
    </w:rPr>
  </w:style>
  <w:style w:type="paragraph" w:styleId="811">
    <w:name w:val="List Paragraph"/>
    <w:basedOn w:val="971"/>
    <w:uiPriority w:val="34"/>
    <w:qFormat/>
    <w:pPr>
      <w:contextualSpacing/>
      <w:ind w:left="720"/>
    </w:pPr>
  </w:style>
  <w:style w:type="paragraph" w:styleId="812">
    <w:name w:val="No Spacing"/>
    <w:uiPriority w:val="1"/>
    <w:qFormat/>
    <w:pPr>
      <w:spacing w:before="0" w:after="0" w:line="240" w:lineRule="auto"/>
    </w:pPr>
  </w:style>
  <w:style w:type="paragraph" w:styleId="813">
    <w:name w:val="Title"/>
    <w:basedOn w:val="971"/>
    <w:next w:val="971"/>
    <w:link w:val="814"/>
    <w:uiPriority w:val="10"/>
    <w:qFormat/>
    <w:pPr>
      <w:contextualSpacing/>
      <w:spacing w:before="300" w:after="200"/>
    </w:pPr>
    <w:rPr>
      <w:sz w:val="48"/>
      <w:szCs w:val="48"/>
    </w:rPr>
  </w:style>
  <w:style w:type="character" w:styleId="814">
    <w:name w:val="Title Char"/>
    <w:link w:val="813"/>
    <w:uiPriority w:val="10"/>
    <w:rPr>
      <w:sz w:val="48"/>
      <w:szCs w:val="48"/>
    </w:rPr>
  </w:style>
  <w:style w:type="paragraph" w:styleId="815">
    <w:name w:val="Subtitle"/>
    <w:basedOn w:val="971"/>
    <w:next w:val="971"/>
    <w:link w:val="816"/>
    <w:uiPriority w:val="11"/>
    <w:qFormat/>
    <w:pPr>
      <w:spacing w:before="200" w:after="200"/>
    </w:pPr>
    <w:rPr>
      <w:sz w:val="24"/>
      <w:szCs w:val="24"/>
    </w:rPr>
  </w:style>
  <w:style w:type="character" w:styleId="816">
    <w:name w:val="Subtitle Char"/>
    <w:link w:val="815"/>
    <w:uiPriority w:val="11"/>
    <w:rPr>
      <w:sz w:val="24"/>
      <w:szCs w:val="24"/>
    </w:rPr>
  </w:style>
  <w:style w:type="paragraph" w:styleId="817">
    <w:name w:val="Quote"/>
    <w:basedOn w:val="971"/>
    <w:next w:val="971"/>
    <w:link w:val="818"/>
    <w:uiPriority w:val="29"/>
    <w:qFormat/>
    <w:pPr>
      <w:ind w:left="720" w:right="720"/>
    </w:pPr>
    <w:rPr>
      <w:i/>
    </w:rPr>
  </w:style>
  <w:style w:type="character" w:styleId="818">
    <w:name w:val="Quote Char"/>
    <w:link w:val="817"/>
    <w:uiPriority w:val="29"/>
    <w:rPr>
      <w:i/>
    </w:rPr>
  </w:style>
  <w:style w:type="paragraph" w:styleId="819">
    <w:name w:val="Intense Quote"/>
    <w:basedOn w:val="971"/>
    <w:next w:val="971"/>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paragraph" w:styleId="821">
    <w:name w:val="Header"/>
    <w:basedOn w:val="971"/>
    <w:link w:val="822"/>
    <w:uiPriority w:val="99"/>
    <w:unhideWhenUsed/>
    <w:pPr>
      <w:spacing w:after="0" w:line="240" w:lineRule="auto"/>
      <w:tabs>
        <w:tab w:val="center" w:pos="7143" w:leader="none"/>
        <w:tab w:val="right" w:pos="14287" w:leader="none"/>
      </w:tabs>
    </w:pPr>
  </w:style>
  <w:style w:type="character" w:styleId="822">
    <w:name w:val="Header Char"/>
    <w:link w:val="821"/>
    <w:uiPriority w:val="99"/>
  </w:style>
  <w:style w:type="paragraph" w:styleId="823">
    <w:name w:val="Footer"/>
    <w:basedOn w:val="971"/>
    <w:link w:val="826"/>
    <w:uiPriority w:val="99"/>
    <w:unhideWhenUsed/>
    <w:pPr>
      <w:spacing w:after="0" w:line="240" w:lineRule="auto"/>
      <w:tabs>
        <w:tab w:val="center" w:pos="7143" w:leader="none"/>
        <w:tab w:val="right" w:pos="14287" w:leader="none"/>
      </w:tabs>
    </w:pPr>
  </w:style>
  <w:style w:type="character" w:styleId="824">
    <w:name w:val="Footer Char"/>
    <w:link w:val="823"/>
    <w:uiPriority w:val="99"/>
  </w:style>
  <w:style w:type="paragraph" w:styleId="825">
    <w:name w:val="Caption"/>
    <w:basedOn w:val="971"/>
    <w:next w:val="971"/>
    <w:uiPriority w:val="35"/>
    <w:semiHidden/>
    <w:unhideWhenUsed/>
    <w:qFormat/>
    <w:pPr>
      <w:spacing w:line="276" w:lineRule="auto"/>
    </w:pPr>
    <w:rPr>
      <w:b/>
      <w:bCs/>
      <w:color w:val="4f81bd" w:themeColor="accent1"/>
      <w:sz w:val="18"/>
      <w:szCs w:val="18"/>
    </w:rPr>
  </w:style>
  <w:style w:type="character" w:styleId="826">
    <w:name w:val="Caption Char"/>
    <w:basedOn w:val="825"/>
    <w:link w:val="823"/>
    <w:uiPriority w:val="99"/>
  </w:style>
  <w:style w:type="table" w:styleId="8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3">
    <w:name w:val="Hyperlink"/>
    <w:uiPriority w:val="99"/>
    <w:unhideWhenUsed/>
    <w:rPr>
      <w:color w:val="0000ff" w:themeColor="hyperlink"/>
      <w:u w:val="single"/>
    </w:rPr>
  </w:style>
  <w:style w:type="paragraph" w:styleId="954">
    <w:name w:val="footnote text"/>
    <w:basedOn w:val="971"/>
    <w:link w:val="955"/>
    <w:uiPriority w:val="99"/>
    <w:semiHidden/>
    <w:unhideWhenUsed/>
    <w:pPr>
      <w:spacing w:after="40" w:line="240" w:lineRule="auto"/>
    </w:pPr>
    <w:rPr>
      <w:sz w:val="18"/>
    </w:rPr>
  </w:style>
  <w:style w:type="character" w:styleId="955">
    <w:name w:val="Footnote Text Char"/>
    <w:link w:val="954"/>
    <w:uiPriority w:val="99"/>
    <w:rPr>
      <w:sz w:val="18"/>
    </w:rPr>
  </w:style>
  <w:style w:type="character" w:styleId="956">
    <w:name w:val="footnote reference"/>
    <w:uiPriority w:val="99"/>
    <w:unhideWhenUsed/>
    <w:rPr>
      <w:vertAlign w:val="superscript"/>
    </w:rPr>
  </w:style>
  <w:style w:type="paragraph" w:styleId="957">
    <w:name w:val="endnote text"/>
    <w:basedOn w:val="971"/>
    <w:link w:val="958"/>
    <w:uiPriority w:val="99"/>
    <w:semiHidden/>
    <w:unhideWhenUsed/>
    <w:pPr>
      <w:spacing w:after="0" w:line="240" w:lineRule="auto"/>
    </w:pPr>
    <w:rPr>
      <w:sz w:val="20"/>
    </w:rPr>
  </w:style>
  <w:style w:type="character" w:styleId="958">
    <w:name w:val="Endnote Text Char"/>
    <w:link w:val="957"/>
    <w:uiPriority w:val="99"/>
    <w:rPr>
      <w:sz w:val="20"/>
    </w:rPr>
  </w:style>
  <w:style w:type="character" w:styleId="959">
    <w:name w:val="endnote reference"/>
    <w:uiPriority w:val="99"/>
    <w:semiHidden/>
    <w:unhideWhenUsed/>
    <w:rPr>
      <w:vertAlign w:val="superscript"/>
    </w:rPr>
  </w:style>
  <w:style w:type="paragraph" w:styleId="960">
    <w:name w:val="toc 1"/>
    <w:basedOn w:val="971"/>
    <w:next w:val="971"/>
    <w:uiPriority w:val="39"/>
    <w:unhideWhenUsed/>
    <w:pPr>
      <w:ind w:left="0" w:right="0" w:firstLine="0"/>
      <w:spacing w:after="57"/>
    </w:pPr>
  </w:style>
  <w:style w:type="paragraph" w:styleId="961">
    <w:name w:val="toc 2"/>
    <w:basedOn w:val="971"/>
    <w:next w:val="971"/>
    <w:uiPriority w:val="39"/>
    <w:unhideWhenUsed/>
    <w:pPr>
      <w:ind w:left="283" w:right="0" w:firstLine="0"/>
      <w:spacing w:after="57"/>
    </w:pPr>
  </w:style>
  <w:style w:type="paragraph" w:styleId="962">
    <w:name w:val="toc 3"/>
    <w:basedOn w:val="971"/>
    <w:next w:val="971"/>
    <w:uiPriority w:val="39"/>
    <w:unhideWhenUsed/>
    <w:pPr>
      <w:ind w:left="567" w:right="0" w:firstLine="0"/>
      <w:spacing w:after="57"/>
    </w:pPr>
  </w:style>
  <w:style w:type="paragraph" w:styleId="963">
    <w:name w:val="toc 4"/>
    <w:basedOn w:val="971"/>
    <w:next w:val="971"/>
    <w:uiPriority w:val="39"/>
    <w:unhideWhenUsed/>
    <w:pPr>
      <w:ind w:left="850" w:right="0" w:firstLine="0"/>
      <w:spacing w:after="57"/>
    </w:pPr>
  </w:style>
  <w:style w:type="paragraph" w:styleId="964">
    <w:name w:val="toc 5"/>
    <w:basedOn w:val="971"/>
    <w:next w:val="971"/>
    <w:uiPriority w:val="39"/>
    <w:unhideWhenUsed/>
    <w:pPr>
      <w:ind w:left="1134" w:right="0" w:firstLine="0"/>
      <w:spacing w:after="57"/>
    </w:pPr>
  </w:style>
  <w:style w:type="paragraph" w:styleId="965">
    <w:name w:val="toc 6"/>
    <w:basedOn w:val="971"/>
    <w:next w:val="971"/>
    <w:uiPriority w:val="39"/>
    <w:unhideWhenUsed/>
    <w:pPr>
      <w:ind w:left="1417" w:right="0" w:firstLine="0"/>
      <w:spacing w:after="57"/>
    </w:pPr>
  </w:style>
  <w:style w:type="paragraph" w:styleId="966">
    <w:name w:val="toc 7"/>
    <w:basedOn w:val="971"/>
    <w:next w:val="971"/>
    <w:uiPriority w:val="39"/>
    <w:unhideWhenUsed/>
    <w:pPr>
      <w:ind w:left="1701" w:right="0" w:firstLine="0"/>
      <w:spacing w:after="57"/>
    </w:pPr>
  </w:style>
  <w:style w:type="paragraph" w:styleId="967">
    <w:name w:val="toc 8"/>
    <w:basedOn w:val="971"/>
    <w:next w:val="971"/>
    <w:uiPriority w:val="39"/>
    <w:unhideWhenUsed/>
    <w:pPr>
      <w:ind w:left="1984" w:right="0" w:firstLine="0"/>
      <w:spacing w:after="57"/>
    </w:pPr>
  </w:style>
  <w:style w:type="paragraph" w:styleId="968">
    <w:name w:val="toc 9"/>
    <w:basedOn w:val="971"/>
    <w:next w:val="971"/>
    <w:uiPriority w:val="39"/>
    <w:unhideWhenUsed/>
    <w:pPr>
      <w:ind w:left="2268" w:right="0" w:firstLine="0"/>
      <w:spacing w:after="57"/>
    </w:pPr>
  </w:style>
  <w:style w:type="paragraph" w:styleId="969">
    <w:name w:val="TOC Heading"/>
    <w:uiPriority w:val="39"/>
    <w:unhideWhenUsed/>
  </w:style>
  <w:style w:type="paragraph" w:styleId="970">
    <w:name w:val="table of figures"/>
    <w:basedOn w:val="971"/>
    <w:next w:val="971"/>
    <w:uiPriority w:val="99"/>
    <w:unhideWhenUsed/>
    <w:pPr>
      <w:spacing w:after="0" w:afterAutospacing="0"/>
    </w:pPr>
  </w:style>
  <w:style w:type="paragraph" w:styleId="971" w:default="1">
    <w:name w:val="Normal"/>
    <w:next w:val="983"/>
    <w:link w:val="971"/>
    <w:qFormat/>
    <w:pPr>
      <w:jc w:val="both"/>
      <w:widowControl w:val="off"/>
    </w:pPr>
    <w:rPr>
      <w:sz w:val="21"/>
      <w:szCs w:val="22"/>
      <w:lang w:val="en-US" w:eastAsia="zh-CN" w:bidi="ar-SA"/>
    </w:rPr>
  </w:style>
  <w:style w:type="paragraph" w:styleId="972">
    <w:name w:val="标题 1"/>
    <w:basedOn w:val="971"/>
    <w:next w:val="971"/>
    <w:link w:val="984"/>
    <w:qFormat/>
    <w:pPr>
      <w:jc w:val="center"/>
      <w:keepNext/>
      <w:outlineLvl w:val="0"/>
    </w:pPr>
    <w:rPr>
      <w:rFonts w:ascii="楷体_GB2312" w:hAnsi="Times New Roman" w:eastAsia="楷体_GB2312"/>
      <w:sz w:val="28"/>
      <w:szCs w:val="28"/>
    </w:rPr>
  </w:style>
  <w:style w:type="paragraph" w:styleId="973">
    <w:name w:val="标题 2"/>
    <w:basedOn w:val="971"/>
    <w:next w:val="971"/>
    <w:link w:val="985"/>
    <w:qFormat/>
    <w:pPr>
      <w:jc w:val="center"/>
      <w:keepLines/>
      <w:keepNext/>
      <w:spacing w:before="260" w:after="260" w:line="416" w:lineRule="auto"/>
      <w:outlineLvl w:val="1"/>
    </w:pPr>
    <w:rPr>
      <w:rFonts w:ascii="Arial" w:hAnsi="Arial" w:eastAsia="幼圆"/>
      <w:b/>
      <w:bCs/>
      <w:sz w:val="44"/>
      <w:szCs w:val="44"/>
    </w:rPr>
  </w:style>
  <w:style w:type="paragraph" w:styleId="974">
    <w:name w:val="标题 3"/>
    <w:basedOn w:val="971"/>
    <w:next w:val="987"/>
    <w:link w:val="986"/>
    <w:qFormat/>
    <w:pPr>
      <w:keepLines/>
      <w:keepNext/>
      <w:spacing w:before="260" w:after="260" w:line="416" w:lineRule="auto"/>
      <w:outlineLvl w:val="2"/>
    </w:pPr>
    <w:rPr>
      <w:rFonts w:ascii="Times New Roman" w:hAnsi="Times New Roman"/>
      <w:b/>
      <w:bCs/>
      <w:sz w:val="32"/>
      <w:szCs w:val="32"/>
    </w:rPr>
  </w:style>
  <w:style w:type="paragraph" w:styleId="975">
    <w:name w:val="标题 4"/>
    <w:basedOn w:val="971"/>
    <w:next w:val="987"/>
    <w:link w:val="989"/>
    <w:qFormat/>
    <w:pPr>
      <w:keepLines/>
      <w:keepNext/>
      <w:spacing w:before="280" w:after="290" w:line="376" w:lineRule="auto"/>
      <w:outlineLvl w:val="3"/>
    </w:pPr>
    <w:rPr>
      <w:rFonts w:ascii="Arial" w:hAnsi="Arial" w:eastAsia="黑体"/>
      <w:b/>
      <w:bCs/>
      <w:sz w:val="28"/>
      <w:szCs w:val="28"/>
    </w:rPr>
  </w:style>
  <w:style w:type="paragraph" w:styleId="976">
    <w:name w:val="标题 5"/>
    <w:basedOn w:val="971"/>
    <w:next w:val="987"/>
    <w:link w:val="990"/>
    <w:qFormat/>
    <w:pPr>
      <w:keepNext/>
      <w:outlineLvl w:val="4"/>
    </w:pPr>
    <w:rPr>
      <w:rFonts w:ascii="宋体" w:hAnsi="Times New Roman"/>
      <w:color w:val="000000"/>
      <w:sz w:val="28"/>
      <w:szCs w:val="28"/>
    </w:rPr>
  </w:style>
  <w:style w:type="paragraph" w:styleId="977">
    <w:name w:val="标题 6"/>
    <w:basedOn w:val="971"/>
    <w:next w:val="971"/>
    <w:link w:val="991"/>
    <w:qFormat/>
    <w:pPr>
      <w:numPr>
        <w:ilvl w:val="5"/>
        <w:numId w:val="1"/>
      </w:numPr>
      <w:keepLines/>
      <w:keepNext/>
      <w:spacing w:before="240" w:after="64" w:line="320" w:lineRule="auto"/>
      <w:outlineLvl w:val="5"/>
    </w:pPr>
    <w:rPr>
      <w:rFonts w:ascii="Arial" w:hAnsi="Arial" w:eastAsia="黑体"/>
      <w:b/>
      <w:bCs/>
      <w:sz w:val="24"/>
      <w:szCs w:val="24"/>
    </w:rPr>
  </w:style>
  <w:style w:type="paragraph" w:styleId="978">
    <w:name w:val="标题 7"/>
    <w:basedOn w:val="971"/>
    <w:next w:val="971"/>
    <w:link w:val="992"/>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79">
    <w:name w:val="标题 8"/>
    <w:basedOn w:val="971"/>
    <w:next w:val="971"/>
    <w:link w:val="993"/>
    <w:qFormat/>
    <w:pPr>
      <w:numPr>
        <w:ilvl w:val="7"/>
        <w:numId w:val="1"/>
      </w:numPr>
      <w:keepLines/>
      <w:keepNext/>
      <w:spacing w:before="240" w:after="64" w:line="320" w:lineRule="auto"/>
      <w:outlineLvl w:val="7"/>
    </w:pPr>
    <w:rPr>
      <w:rFonts w:ascii="Arial" w:hAnsi="Arial" w:eastAsia="黑体"/>
      <w:sz w:val="24"/>
      <w:szCs w:val="24"/>
    </w:rPr>
  </w:style>
  <w:style w:type="paragraph" w:styleId="980">
    <w:name w:val="标题 9"/>
    <w:basedOn w:val="971"/>
    <w:next w:val="971"/>
    <w:link w:val="994"/>
    <w:qFormat/>
    <w:pPr>
      <w:numPr>
        <w:ilvl w:val="8"/>
        <w:numId w:val="1"/>
      </w:numPr>
      <w:keepLines/>
      <w:keepNext/>
      <w:spacing w:before="240" w:after="64" w:line="320" w:lineRule="auto"/>
      <w:outlineLvl w:val="8"/>
    </w:pPr>
    <w:rPr>
      <w:rFonts w:ascii="Arial" w:hAnsi="Arial" w:eastAsia="黑体"/>
      <w:sz w:val="20"/>
      <w:szCs w:val="21"/>
    </w:rPr>
  </w:style>
  <w:style w:type="character" w:styleId="981">
    <w:name w:val="默认段落字体"/>
    <w:next w:val="981"/>
    <w:link w:val="971"/>
    <w:uiPriority w:val="1"/>
    <w:unhideWhenUsed/>
  </w:style>
  <w:style w:type="table" w:styleId="982">
    <w:name w:val="普通表格"/>
    <w:next w:val="982"/>
    <w:link w:val="971"/>
    <w:uiPriority w:val="99"/>
    <w:unhideWhenUsed/>
    <w:tblPr/>
  </w:style>
  <w:style w:type="paragraph" w:styleId="983">
    <w:name w:val="标题11"/>
    <w:basedOn w:val="971"/>
    <w:next w:val="971"/>
    <w:link w:val="971"/>
    <w:uiPriority w:val="10"/>
    <w:qFormat/>
    <w:pPr>
      <w:contextualSpacing/>
      <w:spacing w:before="300" w:after="200"/>
    </w:pPr>
    <w:rPr>
      <w:sz w:val="48"/>
      <w:szCs w:val="48"/>
    </w:rPr>
  </w:style>
  <w:style w:type="character" w:styleId="984">
    <w:name w:val="标题 1 Char"/>
    <w:next w:val="984"/>
    <w:link w:val="972"/>
    <w:rPr>
      <w:rFonts w:ascii="楷体_GB2312" w:hAnsi="Times New Roman" w:eastAsia="楷体_GB2312" w:cs="Times New Roman"/>
      <w:sz w:val="28"/>
      <w:szCs w:val="28"/>
    </w:rPr>
  </w:style>
  <w:style w:type="character" w:styleId="985">
    <w:name w:val="标题 2 Char"/>
    <w:next w:val="985"/>
    <w:link w:val="973"/>
    <w:rPr>
      <w:rFonts w:ascii="Arial" w:hAnsi="Arial" w:eastAsia="幼圆" w:cs="Arial"/>
      <w:b/>
      <w:bCs/>
      <w:sz w:val="44"/>
      <w:szCs w:val="44"/>
    </w:rPr>
  </w:style>
  <w:style w:type="character" w:styleId="986">
    <w:name w:val="标题 3 Char"/>
    <w:next w:val="986"/>
    <w:link w:val="974"/>
    <w:rPr>
      <w:rFonts w:ascii="Times New Roman" w:hAnsi="Times New Roman" w:eastAsia="宋体" w:cs="Times New Roman"/>
      <w:b/>
      <w:bCs/>
      <w:sz w:val="32"/>
      <w:szCs w:val="32"/>
    </w:rPr>
  </w:style>
  <w:style w:type="paragraph" w:styleId="987">
    <w:name w:val="正文缩进"/>
    <w:basedOn w:val="971"/>
    <w:next w:val="987"/>
    <w:link w:val="988"/>
    <w:pPr>
      <w:ind w:firstLine="420"/>
    </w:pPr>
    <w:rPr>
      <w:sz w:val="20"/>
      <w:szCs w:val="21"/>
    </w:rPr>
  </w:style>
  <w:style w:type="character" w:styleId="988">
    <w:name w:val="正文缩进 Char"/>
    <w:next w:val="988"/>
    <w:link w:val="987"/>
    <w:rPr>
      <w:szCs w:val="21"/>
    </w:rPr>
  </w:style>
  <w:style w:type="character" w:styleId="989">
    <w:name w:val="标题 4 Char"/>
    <w:next w:val="989"/>
    <w:link w:val="975"/>
    <w:rPr>
      <w:rFonts w:ascii="Arial" w:hAnsi="Arial" w:eastAsia="黑体" w:cs="Arial"/>
      <w:b/>
      <w:bCs/>
      <w:sz w:val="28"/>
      <w:szCs w:val="28"/>
    </w:rPr>
  </w:style>
  <w:style w:type="character" w:styleId="990">
    <w:name w:val="标题 5 Char"/>
    <w:next w:val="990"/>
    <w:link w:val="976"/>
    <w:rPr>
      <w:rFonts w:ascii="宋体" w:hAnsi="Times New Roman" w:eastAsia="宋体" w:cs="Times New Roman"/>
      <w:color w:val="000000"/>
      <w:sz w:val="28"/>
      <w:szCs w:val="28"/>
    </w:rPr>
  </w:style>
  <w:style w:type="character" w:styleId="991">
    <w:name w:val="标题 6 Char"/>
    <w:next w:val="991"/>
    <w:link w:val="977"/>
    <w:rPr>
      <w:rFonts w:ascii="Arial" w:hAnsi="Arial" w:eastAsia="黑体" w:cs="Times New Roman"/>
      <w:b/>
      <w:bCs/>
      <w:sz w:val="24"/>
      <w:szCs w:val="24"/>
    </w:rPr>
  </w:style>
  <w:style w:type="character" w:styleId="992">
    <w:name w:val="标题 7 Char"/>
    <w:next w:val="992"/>
    <w:link w:val="978"/>
    <w:rPr>
      <w:rFonts w:ascii="Times New Roman" w:hAnsi="Times New Roman" w:eastAsia="宋体" w:cs="Times New Roman"/>
      <w:b/>
      <w:bCs/>
      <w:sz w:val="24"/>
      <w:szCs w:val="24"/>
    </w:rPr>
  </w:style>
  <w:style w:type="character" w:styleId="993">
    <w:name w:val="标题 8 Char"/>
    <w:next w:val="993"/>
    <w:link w:val="979"/>
    <w:rPr>
      <w:rFonts w:ascii="Arial" w:hAnsi="Arial" w:eastAsia="黑体" w:cs="Times New Roman"/>
      <w:sz w:val="24"/>
      <w:szCs w:val="24"/>
    </w:rPr>
  </w:style>
  <w:style w:type="character" w:styleId="994">
    <w:name w:val="标题 9 Char"/>
    <w:next w:val="994"/>
    <w:link w:val="980"/>
    <w:rPr>
      <w:rFonts w:ascii="Arial" w:hAnsi="Arial" w:eastAsia="黑体" w:cs="Times New Roman"/>
      <w:szCs w:val="21"/>
    </w:rPr>
  </w:style>
  <w:style w:type="paragraph" w:styleId="995">
    <w:name w:val="列表 3"/>
    <w:basedOn w:val="971"/>
    <w:next w:val="995"/>
    <w:link w:val="971"/>
    <w:pPr>
      <w:ind w:left="100" w:hanging="200"/>
    </w:pPr>
    <w:rPr>
      <w:rFonts w:ascii="Times New Roman" w:hAnsi="Times New Roman" w:eastAsia="宋体" w:cs="Times New Roman"/>
      <w:szCs w:val="21"/>
    </w:rPr>
  </w:style>
  <w:style w:type="paragraph" w:styleId="996">
    <w:name w:val="目录 7"/>
    <w:basedOn w:val="971"/>
    <w:next w:val="971"/>
    <w:link w:val="971"/>
    <w:semiHidden/>
    <w:pPr>
      <w:ind w:left="1260"/>
      <w:jc w:val="left"/>
    </w:pPr>
    <w:rPr>
      <w:rFonts w:ascii="Times New Roman" w:hAnsi="Times New Roman" w:eastAsia="宋体" w:cs="Times New Roman"/>
      <w:szCs w:val="21"/>
    </w:rPr>
  </w:style>
  <w:style w:type="paragraph" w:styleId="997">
    <w:name w:val="文档结构图"/>
    <w:basedOn w:val="971"/>
    <w:next w:val="997"/>
    <w:link w:val="998"/>
    <w:semiHidden/>
    <w:pPr>
      <w:shd w:val="clear" w:color="auto" w:fill="000080"/>
    </w:pPr>
    <w:rPr>
      <w:rFonts w:ascii="Times New Roman" w:hAnsi="Times New Roman"/>
      <w:sz w:val="20"/>
      <w:szCs w:val="21"/>
    </w:rPr>
  </w:style>
  <w:style w:type="character" w:styleId="998">
    <w:name w:val="文档结构图 Char"/>
    <w:next w:val="998"/>
    <w:link w:val="997"/>
    <w:semiHidden/>
    <w:rPr>
      <w:rFonts w:ascii="Times New Roman" w:hAnsi="Times New Roman" w:eastAsia="宋体" w:cs="Times New Roman"/>
      <w:szCs w:val="21"/>
      <w:shd w:val="clear" w:color="auto" w:fill="000080"/>
    </w:rPr>
  </w:style>
  <w:style w:type="paragraph" w:styleId="999">
    <w:name w:val="批注文字"/>
    <w:basedOn w:val="971"/>
    <w:next w:val="999"/>
    <w:link w:val="1000"/>
    <w:unhideWhenUsed/>
    <w:pPr>
      <w:jc w:val="left"/>
    </w:pPr>
  </w:style>
  <w:style w:type="character" w:styleId="1000">
    <w:name w:val="批注文字 Char"/>
    <w:basedOn w:val="981"/>
    <w:next w:val="1000"/>
    <w:link w:val="999"/>
    <w:uiPriority w:val="99"/>
    <w:semiHidden/>
  </w:style>
  <w:style w:type="paragraph" w:styleId="1001">
    <w:name w:val="正文文本 3"/>
    <w:basedOn w:val="971"/>
    <w:next w:val="1001"/>
    <w:link w:val="1002"/>
    <w:rPr>
      <w:rFonts w:ascii="仿宋_GB2312" w:hAnsi="Arial" w:eastAsia="仿宋_GB2312"/>
      <w:sz w:val="32"/>
      <w:szCs w:val="32"/>
    </w:rPr>
  </w:style>
  <w:style w:type="character" w:styleId="1002">
    <w:name w:val="正文文本 3 Char"/>
    <w:next w:val="1002"/>
    <w:link w:val="1001"/>
    <w:rPr>
      <w:rFonts w:ascii="仿宋_GB2312" w:hAnsi="Arial" w:eastAsia="仿宋_GB2312" w:cs="Times New Roman"/>
      <w:sz w:val="32"/>
      <w:szCs w:val="32"/>
    </w:rPr>
  </w:style>
  <w:style w:type="paragraph" w:styleId="1003">
    <w:name w:val="正文文本"/>
    <w:basedOn w:val="971"/>
    <w:next w:val="971"/>
    <w:link w:val="1004"/>
    <w:rPr>
      <w:rFonts w:ascii="楷体_GB2312" w:hAnsi="Arial" w:eastAsia="楷体_GB2312"/>
      <w:sz w:val="28"/>
      <w:szCs w:val="28"/>
    </w:rPr>
  </w:style>
  <w:style w:type="character" w:styleId="1004">
    <w:name w:val="正文文本 Char"/>
    <w:next w:val="1004"/>
    <w:link w:val="1003"/>
    <w:rPr>
      <w:rFonts w:ascii="楷体_GB2312" w:hAnsi="Arial" w:eastAsia="楷体_GB2312" w:cs="Times New Roman"/>
      <w:sz w:val="28"/>
      <w:szCs w:val="28"/>
    </w:rPr>
  </w:style>
  <w:style w:type="paragraph" w:styleId="1005">
    <w:name w:val="正文文本缩进"/>
    <w:basedOn w:val="971"/>
    <w:next w:val="1005"/>
    <w:link w:val="1006"/>
    <w:unhideWhenUsed/>
    <w:pPr>
      <w:ind w:left="420"/>
      <w:spacing w:after="120"/>
    </w:pPr>
  </w:style>
  <w:style w:type="character" w:styleId="1006">
    <w:name w:val="正文文本缩进 Char"/>
    <w:basedOn w:val="981"/>
    <w:next w:val="1006"/>
    <w:link w:val="1005"/>
    <w:uiPriority w:val="99"/>
    <w:semiHidden/>
  </w:style>
  <w:style w:type="paragraph" w:styleId="1007">
    <w:name w:val="列表 2"/>
    <w:basedOn w:val="971"/>
    <w:next w:val="1007"/>
    <w:link w:val="971"/>
    <w:pPr>
      <w:ind w:left="100" w:hanging="200"/>
    </w:pPr>
    <w:rPr>
      <w:rFonts w:ascii="Times New Roman" w:hAnsi="Times New Roman" w:eastAsia="宋体" w:cs="Times New Roman"/>
      <w:szCs w:val="21"/>
    </w:rPr>
  </w:style>
  <w:style w:type="paragraph" w:styleId="1008">
    <w:name w:val="索引 4"/>
    <w:basedOn w:val="971"/>
    <w:next w:val="971"/>
    <w:link w:val="971"/>
    <w:uiPriority w:val="99"/>
    <w:unhideWhenUsed/>
    <w:qFormat/>
    <w:pPr>
      <w:ind w:left="600"/>
    </w:pPr>
  </w:style>
  <w:style w:type="paragraph" w:styleId="1009">
    <w:name w:val="目录 5"/>
    <w:basedOn w:val="971"/>
    <w:next w:val="971"/>
    <w:link w:val="971"/>
    <w:semiHidden/>
    <w:pPr>
      <w:ind w:left="840"/>
      <w:jc w:val="left"/>
    </w:pPr>
    <w:rPr>
      <w:rFonts w:ascii="Times New Roman" w:hAnsi="Times New Roman" w:eastAsia="宋体" w:cs="Times New Roman"/>
      <w:szCs w:val="21"/>
    </w:rPr>
  </w:style>
  <w:style w:type="paragraph" w:styleId="1010">
    <w:name w:val="目录 3"/>
    <w:basedOn w:val="971"/>
    <w:next w:val="971"/>
    <w:link w:val="971"/>
    <w:semiHidden/>
    <w:pPr>
      <w:ind w:left="420"/>
      <w:jc w:val="left"/>
    </w:pPr>
    <w:rPr>
      <w:rFonts w:ascii="Times New Roman" w:hAnsi="Times New Roman" w:eastAsia="宋体" w:cs="Times New Roman"/>
      <w:i/>
      <w:iCs/>
      <w:szCs w:val="24"/>
    </w:rPr>
  </w:style>
  <w:style w:type="paragraph" w:styleId="1011">
    <w:name w:val="纯文本"/>
    <w:basedOn w:val="971"/>
    <w:next w:val="1011"/>
    <w:link w:val="1012"/>
    <w:rPr>
      <w:rFonts w:ascii="宋体" w:hAnsi="Courier New"/>
      <w:sz w:val="20"/>
      <w:szCs w:val="21"/>
    </w:rPr>
  </w:style>
  <w:style w:type="character" w:styleId="1012">
    <w:name w:val="纯文本 Char"/>
    <w:next w:val="1012"/>
    <w:link w:val="1011"/>
    <w:rPr>
      <w:rFonts w:ascii="宋体" w:hAnsi="Courier New" w:eastAsia="宋体" w:cs="Courier New"/>
      <w:szCs w:val="21"/>
    </w:rPr>
  </w:style>
  <w:style w:type="paragraph" w:styleId="1013">
    <w:name w:val="目录 8"/>
    <w:basedOn w:val="971"/>
    <w:next w:val="971"/>
    <w:link w:val="971"/>
    <w:semiHidden/>
    <w:pPr>
      <w:ind w:left="1470"/>
      <w:jc w:val="left"/>
    </w:pPr>
    <w:rPr>
      <w:rFonts w:ascii="Times New Roman" w:hAnsi="Times New Roman" w:eastAsia="宋体" w:cs="Times New Roman"/>
      <w:szCs w:val="21"/>
    </w:rPr>
  </w:style>
  <w:style w:type="paragraph" w:styleId="1014">
    <w:name w:val="日期"/>
    <w:basedOn w:val="971"/>
    <w:next w:val="971"/>
    <w:link w:val="1015"/>
    <w:rPr>
      <w:rFonts w:ascii="Times New Roman" w:hAnsi="Times New Roman"/>
      <w:sz w:val="24"/>
      <w:szCs w:val="24"/>
    </w:rPr>
  </w:style>
  <w:style w:type="character" w:styleId="1015">
    <w:name w:val="日期 Char"/>
    <w:next w:val="1015"/>
    <w:link w:val="1014"/>
    <w:rPr>
      <w:rFonts w:ascii="Times New Roman" w:hAnsi="Times New Roman" w:eastAsia="宋体" w:cs="Times New Roman"/>
      <w:sz w:val="24"/>
      <w:szCs w:val="24"/>
    </w:rPr>
  </w:style>
  <w:style w:type="paragraph" w:styleId="1016">
    <w:name w:val="正文文本缩进 2"/>
    <w:basedOn w:val="971"/>
    <w:next w:val="1016"/>
    <w:link w:val="1017"/>
    <w:pPr>
      <w:ind w:left="630" w:firstLine="645"/>
    </w:pPr>
    <w:rPr>
      <w:rFonts w:ascii="Arial" w:hAnsi="Arial" w:eastAsia="仿宋_GB2312"/>
      <w:sz w:val="32"/>
      <w:szCs w:val="32"/>
    </w:rPr>
  </w:style>
  <w:style w:type="character" w:styleId="1017">
    <w:name w:val="正文文本缩进 2 Char"/>
    <w:next w:val="1017"/>
    <w:link w:val="1016"/>
    <w:rPr>
      <w:rFonts w:ascii="Arial" w:hAnsi="Arial" w:eastAsia="仿宋_GB2312" w:cs="Arial"/>
      <w:sz w:val="32"/>
      <w:szCs w:val="32"/>
    </w:rPr>
  </w:style>
  <w:style w:type="paragraph" w:styleId="1018">
    <w:name w:val="批注框文本"/>
    <w:basedOn w:val="971"/>
    <w:next w:val="1018"/>
    <w:link w:val="1019"/>
    <w:semiHidden/>
    <w:rPr>
      <w:rFonts w:ascii="Times New Roman" w:hAnsi="Times New Roman"/>
      <w:sz w:val="18"/>
      <w:szCs w:val="18"/>
    </w:rPr>
  </w:style>
  <w:style w:type="character" w:styleId="1019">
    <w:name w:val="批注框文本 Char"/>
    <w:next w:val="1019"/>
    <w:link w:val="1018"/>
    <w:semiHidden/>
    <w:rPr>
      <w:rFonts w:ascii="Times New Roman" w:hAnsi="Times New Roman" w:eastAsia="宋体" w:cs="Times New Roman"/>
      <w:sz w:val="18"/>
      <w:szCs w:val="18"/>
    </w:rPr>
  </w:style>
  <w:style w:type="paragraph" w:styleId="1020">
    <w:name w:val="页脚"/>
    <w:basedOn w:val="971"/>
    <w:next w:val="1020"/>
    <w:link w:val="1021"/>
    <w:pPr>
      <w:jc w:val="left"/>
      <w:tabs>
        <w:tab w:val="center" w:pos="4153" w:leader="none"/>
        <w:tab w:val="right" w:pos="8306" w:leader="none"/>
      </w:tabs>
    </w:pPr>
    <w:rPr>
      <w:rFonts w:ascii="Times New Roman" w:hAnsi="Times New Roman"/>
      <w:sz w:val="18"/>
      <w:szCs w:val="18"/>
    </w:rPr>
  </w:style>
  <w:style w:type="character" w:styleId="1021">
    <w:name w:val="页脚 Char"/>
    <w:next w:val="1021"/>
    <w:link w:val="1020"/>
    <w:rPr>
      <w:rFonts w:ascii="Times New Roman" w:hAnsi="Times New Roman" w:eastAsia="宋体" w:cs="Times New Roman"/>
      <w:sz w:val="18"/>
      <w:szCs w:val="18"/>
    </w:rPr>
  </w:style>
  <w:style w:type="paragraph" w:styleId="1022">
    <w:name w:val="页眉"/>
    <w:basedOn w:val="971"/>
    <w:next w:val="1022"/>
    <w:link w:val="1023"/>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23">
    <w:name w:val="页眉 Char"/>
    <w:next w:val="1023"/>
    <w:link w:val="1022"/>
    <w:rPr>
      <w:rFonts w:ascii="Times New Roman" w:hAnsi="Times New Roman" w:eastAsia="宋体" w:cs="Times New Roman"/>
      <w:sz w:val="18"/>
      <w:szCs w:val="18"/>
    </w:rPr>
  </w:style>
  <w:style w:type="paragraph" w:styleId="1024">
    <w:name w:val="目录 1"/>
    <w:basedOn w:val="971"/>
    <w:next w:val="971"/>
    <w:link w:val="9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25">
    <w:name w:val="目录 4"/>
    <w:basedOn w:val="971"/>
    <w:next w:val="971"/>
    <w:link w:val="971"/>
    <w:semiHidden/>
    <w:pPr>
      <w:ind w:left="630"/>
      <w:jc w:val="left"/>
    </w:pPr>
    <w:rPr>
      <w:rFonts w:ascii="Times New Roman" w:hAnsi="Times New Roman" w:eastAsia="宋体" w:cs="Times New Roman"/>
      <w:szCs w:val="21"/>
    </w:rPr>
  </w:style>
  <w:style w:type="paragraph" w:styleId="1026">
    <w:name w:val="列表"/>
    <w:basedOn w:val="971"/>
    <w:next w:val="1026"/>
    <w:link w:val="971"/>
    <w:pPr>
      <w:ind w:left="200" w:hanging="200"/>
    </w:pPr>
    <w:rPr>
      <w:rFonts w:ascii="Times New Roman" w:hAnsi="Times New Roman" w:eastAsia="宋体" w:cs="Times New Roman"/>
      <w:szCs w:val="21"/>
    </w:rPr>
  </w:style>
  <w:style w:type="paragraph" w:styleId="1027">
    <w:name w:val="目录 6"/>
    <w:basedOn w:val="971"/>
    <w:next w:val="971"/>
    <w:link w:val="971"/>
    <w:semiHidden/>
    <w:pPr>
      <w:ind w:left="1050"/>
      <w:jc w:val="left"/>
    </w:pPr>
    <w:rPr>
      <w:rFonts w:ascii="Times New Roman" w:hAnsi="Times New Roman" w:eastAsia="宋体" w:cs="Times New Roman"/>
      <w:szCs w:val="21"/>
    </w:rPr>
  </w:style>
  <w:style w:type="paragraph" w:styleId="1028">
    <w:name w:val="正文文本缩进 3"/>
    <w:basedOn w:val="971"/>
    <w:next w:val="1028"/>
    <w:link w:val="1029"/>
    <w:pPr>
      <w:ind w:left="645" w:firstLine="645"/>
    </w:pPr>
    <w:rPr>
      <w:rFonts w:ascii="Arial" w:hAnsi="Arial" w:eastAsia="仿宋_GB2312"/>
      <w:color w:val="ffff00"/>
      <w:sz w:val="32"/>
      <w:szCs w:val="32"/>
    </w:rPr>
  </w:style>
  <w:style w:type="character" w:styleId="1029">
    <w:name w:val="正文文本缩进 3 Char"/>
    <w:next w:val="1029"/>
    <w:link w:val="1028"/>
    <w:rPr>
      <w:rFonts w:ascii="Arial" w:hAnsi="Arial" w:eastAsia="仿宋_GB2312" w:cs="Arial"/>
      <w:color w:val="ffff00"/>
      <w:sz w:val="32"/>
      <w:szCs w:val="32"/>
    </w:rPr>
  </w:style>
  <w:style w:type="paragraph" w:styleId="1030">
    <w:name w:val="图表目录"/>
    <w:basedOn w:val="971"/>
    <w:next w:val="971"/>
    <w:link w:val="971"/>
    <w:semiHidden/>
    <w:pPr>
      <w:ind w:left="840" w:hanging="420"/>
    </w:pPr>
    <w:rPr>
      <w:rFonts w:ascii="Times New Roman" w:hAnsi="Times New Roman" w:eastAsia="宋体" w:cs="Times New Roman"/>
      <w:szCs w:val="21"/>
    </w:rPr>
  </w:style>
  <w:style w:type="paragraph" w:styleId="1031">
    <w:name w:val="目录 2"/>
    <w:basedOn w:val="971"/>
    <w:next w:val="971"/>
    <w:link w:val="971"/>
    <w:semiHidden/>
    <w:pPr>
      <w:ind w:left="210"/>
      <w:jc w:val="left"/>
    </w:pPr>
    <w:rPr>
      <w:rFonts w:ascii="Times New Roman" w:hAnsi="Times New Roman" w:eastAsia="宋体" w:cs="Times New Roman"/>
      <w:smallCaps/>
      <w:szCs w:val="24"/>
    </w:rPr>
  </w:style>
  <w:style w:type="paragraph" w:styleId="1032">
    <w:name w:val="目录 9"/>
    <w:basedOn w:val="971"/>
    <w:next w:val="971"/>
    <w:link w:val="971"/>
    <w:semiHidden/>
    <w:pPr>
      <w:ind w:left="1680"/>
      <w:jc w:val="left"/>
    </w:pPr>
    <w:rPr>
      <w:rFonts w:ascii="Times New Roman" w:hAnsi="Times New Roman" w:eastAsia="宋体" w:cs="Times New Roman"/>
      <w:szCs w:val="21"/>
    </w:rPr>
  </w:style>
  <w:style w:type="paragraph" w:styleId="1033">
    <w:name w:val="正文文本 2"/>
    <w:basedOn w:val="971"/>
    <w:next w:val="1033"/>
    <w:link w:val="1034"/>
    <w:pPr>
      <w:jc w:val="center"/>
      <w:widowControl/>
    </w:pPr>
    <w:rPr>
      <w:rFonts w:ascii="楷体_GB2312" w:hAnsi="Times New Roman" w:eastAsia="楷体_GB2312"/>
      <w:sz w:val="28"/>
      <w:szCs w:val="28"/>
    </w:rPr>
  </w:style>
  <w:style w:type="character" w:styleId="1034">
    <w:name w:val="正文文本 2 Char"/>
    <w:next w:val="1034"/>
    <w:link w:val="1033"/>
    <w:rPr>
      <w:rFonts w:ascii="楷体_GB2312" w:hAnsi="Times New Roman" w:eastAsia="楷体_GB2312" w:cs="Times New Roman"/>
      <w:sz w:val="28"/>
      <w:szCs w:val="28"/>
    </w:rPr>
  </w:style>
  <w:style w:type="paragraph" w:styleId="1035">
    <w:name w:val="普通(网站)"/>
    <w:basedOn w:val="971"/>
    <w:next w:val="1035"/>
    <w:link w:val="971"/>
    <w:uiPriority w:val="99"/>
    <w:pPr>
      <w:jc w:val="left"/>
      <w:spacing w:before="100" w:beforeAutospacing="1" w:after="100" w:afterAutospacing="1"/>
      <w:widowControl/>
    </w:pPr>
    <w:rPr>
      <w:rFonts w:ascii="宋体" w:hAnsi="宋体" w:eastAsia="宋体" w:cs="宋体"/>
      <w:sz w:val="24"/>
      <w:szCs w:val="24"/>
    </w:rPr>
  </w:style>
  <w:style w:type="paragraph" w:styleId="1036">
    <w:name w:val="索引 1"/>
    <w:basedOn w:val="971"/>
    <w:next w:val="971"/>
    <w:link w:val="971"/>
    <w:semiHidden/>
    <w:pPr>
      <w:spacing w:line="240" w:lineRule="atLeast"/>
    </w:pPr>
    <w:rPr>
      <w:rFonts w:ascii="Times New Roman" w:hAnsi="Times New Roman" w:eastAsia="宋体" w:cs="Times New Roman"/>
      <w:b/>
      <w:bCs/>
      <w:szCs w:val="21"/>
    </w:rPr>
  </w:style>
  <w:style w:type="paragraph" w:styleId="1037">
    <w:name w:val="标题"/>
    <w:basedOn w:val="971"/>
    <w:next w:val="971"/>
    <w:link w:val="971"/>
    <w:uiPriority w:val="10"/>
    <w:qFormat/>
    <w:pPr>
      <w:contextualSpacing/>
      <w:spacing w:before="300" w:after="200"/>
    </w:pPr>
    <w:rPr>
      <w:sz w:val="48"/>
      <w:szCs w:val="48"/>
    </w:rPr>
  </w:style>
  <w:style w:type="paragraph" w:styleId="1038">
    <w:name w:val="批注主题"/>
    <w:basedOn w:val="999"/>
    <w:next w:val="999"/>
    <w:link w:val="1039"/>
    <w:semiHidden/>
    <w:rPr>
      <w:rFonts w:ascii="Times New Roman" w:hAnsi="Times New Roman"/>
      <w:b/>
      <w:bCs/>
      <w:sz w:val="20"/>
      <w:szCs w:val="21"/>
    </w:rPr>
  </w:style>
  <w:style w:type="character" w:styleId="1039">
    <w:name w:val="批注主题 Char"/>
    <w:next w:val="1039"/>
    <w:link w:val="1038"/>
    <w:semiHidden/>
    <w:rPr>
      <w:rFonts w:ascii="Times New Roman" w:hAnsi="Times New Roman" w:eastAsia="宋体" w:cs="Times New Roman"/>
      <w:b/>
      <w:bCs/>
      <w:szCs w:val="21"/>
    </w:rPr>
  </w:style>
  <w:style w:type="paragraph" w:styleId="1040">
    <w:name w:val="正文首行缩进"/>
    <w:basedOn w:val="1003"/>
    <w:next w:val="1040"/>
    <w:link w:val="1041"/>
    <w:pPr>
      <w:ind w:firstLine="200"/>
      <w:spacing w:line="360" w:lineRule="auto"/>
    </w:pPr>
    <w:rPr>
      <w:rFonts w:ascii="仿宋_GB2312" w:hAnsi="Times New Roman" w:eastAsia="仿宋_GB2312"/>
      <w:sz w:val="30"/>
      <w:szCs w:val="30"/>
    </w:rPr>
  </w:style>
  <w:style w:type="character" w:styleId="1041">
    <w:name w:val="正文首行缩进 Char"/>
    <w:next w:val="1041"/>
    <w:link w:val="1040"/>
    <w:rPr>
      <w:rFonts w:ascii="仿宋_GB2312" w:hAnsi="Times New Roman" w:eastAsia="仿宋_GB2312" w:cs="Times New Roman"/>
      <w:sz w:val="30"/>
      <w:szCs w:val="30"/>
    </w:rPr>
  </w:style>
  <w:style w:type="paragraph" w:styleId="1042">
    <w:name w:val="正文首行缩进 2"/>
    <w:basedOn w:val="1005"/>
    <w:next w:val="1028"/>
    <w:link w:val="1043"/>
    <w:pPr>
      <w:ind w:left="0" w:firstLine="420"/>
      <w:spacing w:after="0" w:line="360" w:lineRule="auto"/>
    </w:pPr>
    <w:rPr>
      <w:rFonts w:ascii="宋体" w:hAnsi="宋体"/>
      <w:sz w:val="20"/>
      <w:szCs w:val="20"/>
    </w:rPr>
  </w:style>
  <w:style w:type="character" w:styleId="1043">
    <w:name w:val="正文首行缩进 2 Char"/>
    <w:next w:val="1043"/>
    <w:link w:val="1042"/>
    <w:rPr>
      <w:rFonts w:ascii="宋体" w:hAnsi="宋体" w:eastAsia="宋体" w:cs="Times New Roman"/>
      <w:szCs w:val="20"/>
    </w:rPr>
  </w:style>
  <w:style w:type="table" w:styleId="1044">
    <w:name w:val="网格型"/>
    <w:basedOn w:val="982"/>
    <w:next w:val="1044"/>
    <w:link w:val="971"/>
    <w:pPr>
      <w:jc w:val="both"/>
      <w:widowControl w:val="off"/>
    </w:pPr>
    <w:rPr>
      <w:rFonts w:ascii="Times New Roman" w:hAnsi="Times New Roman" w:eastAsia="宋体" w:cs="Times New Roman"/>
      <w:sz w:val="20"/>
      <w:szCs w:val="20"/>
    </w:rPr>
    <w:tblPr/>
  </w:style>
  <w:style w:type="character" w:styleId="1045">
    <w:name w:val="要点"/>
    <w:next w:val="1045"/>
    <w:link w:val="971"/>
    <w:qFormat/>
    <w:rPr>
      <w:b/>
      <w:bCs/>
    </w:rPr>
  </w:style>
  <w:style w:type="character" w:styleId="1046">
    <w:name w:val="页码"/>
    <w:next w:val="1046"/>
    <w:link w:val="971"/>
  </w:style>
  <w:style w:type="character" w:styleId="1047">
    <w:name w:val="已访问的超链接"/>
    <w:next w:val="1047"/>
    <w:link w:val="971"/>
    <w:rPr>
      <w:color w:val="800080"/>
      <w:u w:val="single"/>
    </w:rPr>
  </w:style>
  <w:style w:type="character" w:styleId="1048">
    <w:name w:val="强调"/>
    <w:next w:val="1048"/>
    <w:link w:val="971"/>
    <w:qFormat/>
    <w:rPr>
      <w:i/>
    </w:rPr>
  </w:style>
  <w:style w:type="character" w:styleId="1049">
    <w:name w:val="超链接"/>
    <w:next w:val="1049"/>
    <w:link w:val="971"/>
    <w:rPr>
      <w:color w:val="0000ff"/>
      <w:u w:val="single"/>
    </w:rPr>
  </w:style>
  <w:style w:type="character" w:styleId="1050">
    <w:name w:val="批注引用"/>
    <w:next w:val="1050"/>
    <w:link w:val="971"/>
    <w:semiHidden/>
    <w:rPr>
      <w:sz w:val="21"/>
      <w:szCs w:val="21"/>
    </w:rPr>
  </w:style>
  <w:style w:type="character" w:styleId="1051">
    <w:name w:val="NormalCharacter1"/>
    <w:next w:val="1051"/>
    <w:link w:val="971"/>
    <w:qFormat/>
  </w:style>
  <w:style w:type="paragraph" w:styleId="1052">
    <w:name w:val="正文首行缩进 21"/>
    <w:basedOn w:val="1053"/>
    <w:next w:val="1052"/>
    <w:link w:val="971"/>
    <w:qFormat/>
    <w:pPr>
      <w:ind w:left="0" w:firstLine="420"/>
      <w:spacing w:after="0" w:line="360" w:lineRule="auto"/>
    </w:pPr>
    <w:rPr>
      <w:rFonts w:ascii="宋体" w:hAnsi="宋体"/>
      <w:sz w:val="20"/>
      <w:szCs w:val="20"/>
      <w:lang w:eastAsia="en-US"/>
    </w:rPr>
  </w:style>
  <w:style w:type="paragraph" w:styleId="1053">
    <w:name w:val="正文文本缩进1"/>
    <w:basedOn w:val="971"/>
    <w:next w:val="1052"/>
    <w:link w:val="971"/>
    <w:uiPriority w:val="99"/>
    <w:unhideWhenUsed/>
    <w:qFormat/>
    <w:pPr>
      <w:ind w:left="420"/>
      <w:spacing w:after="120"/>
    </w:pPr>
  </w:style>
  <w:style w:type="character" w:styleId="1054">
    <w:name w:val="font5 Char"/>
    <w:next w:val="1054"/>
    <w:link w:val="971"/>
    <w:rPr>
      <w:rFonts w:ascii="宋体" w:hAnsi="宋体" w:eastAsia="宋体"/>
      <w:sz w:val="28"/>
      <w:szCs w:val="28"/>
      <w:lang w:val="en-US" w:eastAsia="zh-CN" w:bidi="ar-SA"/>
    </w:rPr>
  </w:style>
  <w:style w:type="character" w:styleId="1055">
    <w:name w:val="二级目录 Char"/>
    <w:next w:val="1055"/>
    <w:link w:val="1056"/>
    <w:rPr>
      <w:b/>
      <w:sz w:val="30"/>
      <w:szCs w:val="28"/>
      <w:lang w:val="en-US" w:eastAsia="zh-CN" w:bidi="ar-SA"/>
    </w:rPr>
  </w:style>
  <w:style w:type="paragraph" w:styleId="1056">
    <w:name w:val="二级目录"/>
    <w:next w:val="971"/>
    <w:link w:val="1055"/>
    <w:pPr>
      <w:numPr>
        <w:ilvl w:val="0"/>
        <w:numId w:val="2"/>
      </w:numPr>
      <w:tabs>
        <w:tab w:val="left" w:pos="907" w:leader="none"/>
        <w:tab w:val="left" w:pos="1145" w:leader="none"/>
      </w:tabs>
      <w:outlineLvl w:val="1"/>
    </w:pPr>
    <w:rPr>
      <w:b/>
      <w:sz w:val="30"/>
      <w:szCs w:val="28"/>
      <w:lang w:val="en-US" w:eastAsia="zh-CN" w:bidi="ar-SA"/>
    </w:rPr>
  </w:style>
  <w:style w:type="character" w:styleId="1057">
    <w:name w:val="列出段落 Char,Bullet List Char,numbered Char,FooterText Char,List Paragraph1 Char,Paragraphe de liste1 Char"/>
    <w:next w:val="1057"/>
    <w:link w:val="1058"/>
    <w:rPr>
      <w:rFonts w:ascii="Calibri" w:hAnsi="Calibri"/>
      <w:sz w:val="24"/>
      <w:szCs w:val="24"/>
      <w:lang w:eastAsia="en-US" w:bidi="en-US"/>
    </w:rPr>
  </w:style>
  <w:style w:type="paragraph" w:styleId="1058">
    <w:name w:val="列出段落1"/>
    <w:basedOn w:val="971"/>
    <w:next w:val="1058"/>
    <w:link w:val="1057"/>
    <w:qFormat/>
    <w:pPr>
      <w:contextualSpacing/>
      <w:ind w:left="720"/>
      <w:jc w:val="left"/>
      <w:widowControl/>
    </w:pPr>
    <w:rPr>
      <w:sz w:val="24"/>
      <w:szCs w:val="24"/>
      <w:lang w:eastAsia="en-US" w:bidi="en-US"/>
    </w:rPr>
  </w:style>
  <w:style w:type="paragraph" w:styleId="1059">
    <w:name w:val="Body Text(ch)"/>
    <w:basedOn w:val="971"/>
    <w:next w:val="1003"/>
    <w:link w:val="971"/>
    <w:pPr>
      <w:spacing w:after="120"/>
    </w:pPr>
    <w:rPr>
      <w:rFonts w:ascii="宋体" w:hAnsi="Arial" w:eastAsia="宋体" w:cs="Times New Roman"/>
      <w:bCs/>
      <w:iCs/>
      <w:szCs w:val="24"/>
    </w:rPr>
  </w:style>
  <w:style w:type="paragraph" w:styleId="1060">
    <w:name w:val="xl27"/>
    <w:basedOn w:val="971"/>
    <w:next w:val="1060"/>
    <w:link w:val="9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1">
    <w:name w:val="xl26"/>
    <w:basedOn w:val="971"/>
    <w:next w:val="1061"/>
    <w:link w:val="9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2">
    <w:name w:val="Char"/>
    <w:basedOn w:val="971"/>
    <w:next w:val="1062"/>
    <w:link w:val="971"/>
    <w:pPr>
      <w:ind w:firstLine="200"/>
      <w:tabs>
        <w:tab w:val="left" w:pos="360" w:leader="none"/>
      </w:tabs>
    </w:pPr>
    <w:rPr>
      <w:rFonts w:ascii="Times New Roman" w:hAnsi="Times New Roman" w:eastAsia="宋体" w:cs="Times New Roman"/>
      <w:sz w:val="28"/>
      <w:szCs w:val="30"/>
    </w:rPr>
  </w:style>
  <w:style w:type="paragraph" w:styleId="1063">
    <w:name w:val=" Char"/>
    <w:basedOn w:val="997"/>
    <w:next w:val="1063"/>
    <w:link w:val="971"/>
    <w:rPr>
      <w:rFonts w:ascii="Tahoma" w:hAnsi="Tahoma"/>
      <w:sz w:val="24"/>
      <w:szCs w:val="24"/>
    </w:rPr>
  </w:style>
  <w:style w:type="paragraph" w:styleId="1064">
    <w:name w:val="普通正文"/>
    <w:basedOn w:val="971"/>
    <w:next w:val="1064"/>
    <w:link w:val="971"/>
    <w:pPr>
      <w:ind w:firstLine="480"/>
      <w:jc w:val="left"/>
      <w:spacing w:before="120" w:after="120" w:line="360" w:lineRule="auto"/>
    </w:pPr>
    <w:rPr>
      <w:rFonts w:ascii="Arial" w:hAnsi="Arial" w:eastAsia="宋体" w:cs="Times New Roman"/>
      <w:sz w:val="24"/>
      <w:szCs w:val="24"/>
    </w:rPr>
  </w:style>
  <w:style w:type="paragraph" w:styleId="1065">
    <w:name w:val="table_lines"/>
    <w:basedOn w:val="971"/>
    <w:next w:val="1065"/>
    <w:link w:val="971"/>
    <w:pPr>
      <w:jc w:val="left"/>
      <w:widowControl/>
    </w:pPr>
    <w:rPr>
      <w:rFonts w:ascii="Times New Roman" w:hAnsi="Times New Roman" w:eastAsia="宋体" w:cs="Times New Roman"/>
      <w:sz w:val="20"/>
      <w:szCs w:val="20"/>
      <w:lang w:val="de-DE" w:eastAsia="de-DE"/>
    </w:rPr>
  </w:style>
  <w:style w:type="paragraph" w:styleId="1066">
    <w:name w:val="附录1"/>
    <w:next w:val="1066"/>
    <w:link w:val="971"/>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67">
    <w:name w:val="font7"/>
    <w:basedOn w:val="971"/>
    <w:next w:val="1067"/>
    <w:link w:val="971"/>
    <w:pPr>
      <w:jc w:val="left"/>
      <w:spacing w:before="100" w:beforeAutospacing="1" w:after="100" w:afterAutospacing="1"/>
      <w:widowControl/>
    </w:pPr>
    <w:rPr>
      <w:rFonts w:hint="eastAsia" w:ascii="宋体" w:hAnsi="宋体" w:eastAsia="宋体" w:cs="Times New Roman"/>
      <w:sz w:val="18"/>
      <w:szCs w:val="18"/>
    </w:rPr>
  </w:style>
  <w:style w:type="paragraph" w:styleId="1068">
    <w:name w:val=" Char Char Char Char"/>
    <w:basedOn w:val="997"/>
    <w:next w:val="1068"/>
    <w:link w:val="971"/>
    <w:pPr>
      <w:spacing w:line="360" w:lineRule="auto"/>
    </w:pPr>
    <w:rPr>
      <w:rFonts w:ascii="Tahoma" w:hAnsi="Tahoma"/>
      <w:sz w:val="24"/>
      <w:szCs w:val="24"/>
    </w:rPr>
  </w:style>
  <w:style w:type="paragraph" w:styleId="1069">
    <w:name w:val="列出段落"/>
    <w:basedOn w:val="971"/>
    <w:next w:val="1069"/>
    <w:link w:val="971"/>
    <w:qFormat/>
    <w:pPr>
      <w:contextualSpacing/>
      <w:ind w:left="720"/>
      <w:jc w:val="left"/>
      <w:widowControl/>
    </w:pPr>
    <w:rPr>
      <w:rFonts w:ascii="Calibri" w:hAnsi="Calibri" w:eastAsia="宋体" w:cs="Times New Roman"/>
      <w:sz w:val="24"/>
      <w:szCs w:val="24"/>
      <w:lang w:eastAsia="en-US" w:bidi="en-US"/>
    </w:rPr>
  </w:style>
  <w:style w:type="paragraph" w:styleId="1070">
    <w:name w:val="4"/>
    <w:basedOn w:val="971"/>
    <w:next w:val="1028"/>
    <w:link w:val="971"/>
    <w:pPr>
      <w:ind w:firstLine="420"/>
      <w:spacing w:line="360" w:lineRule="auto"/>
    </w:pPr>
    <w:rPr>
      <w:rFonts w:ascii="Times New Roman" w:hAnsi="Times New Roman" w:eastAsia="宋体" w:cs="Times New Roman"/>
      <w:color w:val="ff0000"/>
      <w:sz w:val="24"/>
      <w:szCs w:val="24"/>
    </w:rPr>
  </w:style>
  <w:style w:type="paragraph" w:styleId="1071">
    <w:name w:val="普通 (Web)"/>
    <w:basedOn w:val="971"/>
    <w:next w:val="1071"/>
    <w:link w:val="971"/>
    <w:pPr>
      <w:jc w:val="left"/>
      <w:spacing w:before="100" w:beforeAutospacing="1" w:after="100" w:afterAutospacing="1"/>
      <w:widowControl/>
    </w:pPr>
    <w:rPr>
      <w:rFonts w:ascii="宋体" w:hAnsi="宋体" w:eastAsia="宋体" w:cs="Times New Roman"/>
      <w:sz w:val="24"/>
      <w:szCs w:val="24"/>
    </w:rPr>
  </w:style>
  <w:style w:type="paragraph" w:styleId="1072">
    <w:name w:val=" Char Char Char Char Char Char Char Char Char Char"/>
    <w:basedOn w:val="971"/>
    <w:next w:val="1072"/>
    <w:link w:val="971"/>
    <w:pPr>
      <w:spacing w:line="360" w:lineRule="auto"/>
    </w:pPr>
    <w:rPr>
      <w:rFonts w:ascii="Times New Roman" w:hAnsi="Times New Roman" w:eastAsia="宋体" w:cs="Times New Roman"/>
      <w:sz w:val="24"/>
      <w:szCs w:val="20"/>
    </w:rPr>
  </w:style>
  <w:style w:type="paragraph" w:styleId="1073">
    <w:name w:val="样式1"/>
    <w:basedOn w:val="971"/>
    <w:next w:val="1073"/>
    <w:link w:val="971"/>
    <w:pPr>
      <w:numPr>
        <w:ilvl w:val="0"/>
        <w:numId w:val="3"/>
      </w:numPr>
      <w:tabs>
        <w:tab w:val="left" w:pos="709" w:leader="none"/>
      </w:tabs>
    </w:pPr>
    <w:rPr>
      <w:rFonts w:ascii="宋体" w:hAnsi="宋体" w:eastAsia="宋体" w:cs="Times New Roman"/>
      <w:szCs w:val="21"/>
    </w:rPr>
  </w:style>
  <w:style w:type="paragraph" w:styleId="1074">
    <w:name w:val="font6"/>
    <w:basedOn w:val="971"/>
    <w:next w:val="1074"/>
    <w:link w:val="971"/>
    <w:pPr>
      <w:jc w:val="left"/>
      <w:spacing w:before="100" w:beforeAutospacing="1" w:after="100" w:afterAutospacing="1"/>
      <w:widowControl/>
    </w:pPr>
    <w:rPr>
      <w:rFonts w:hint="eastAsia" w:ascii="宋体" w:hAnsi="宋体" w:eastAsia="宋体" w:cs="Times New Roman"/>
      <w:sz w:val="28"/>
      <w:szCs w:val="28"/>
      <w:u w:val="single"/>
    </w:rPr>
  </w:style>
  <w:style w:type="paragraph" w:styleId="1075">
    <w:name w:val="xl25"/>
    <w:basedOn w:val="971"/>
    <w:next w:val="1075"/>
    <w:link w:val="9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name w:val="图标"/>
    <w:basedOn w:val="971"/>
    <w:next w:val="971"/>
    <w:link w:val="9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77">
    <w:name w:val="标题3"/>
    <w:basedOn w:val="971"/>
    <w:next w:val="971"/>
    <w:link w:val="971"/>
    <w:pPr>
      <w:ind w:firstLine="624"/>
      <w:spacing w:line="590" w:lineRule="atLeast"/>
    </w:pPr>
    <w:rPr>
      <w:rFonts w:ascii="方正黑体_GBK" w:hAnsi="Times New Roman" w:eastAsia="方正黑体_GBK" w:cs="Times New Roman"/>
      <w:sz w:val="32"/>
      <w:szCs w:val="32"/>
    </w:rPr>
  </w:style>
  <w:style w:type="paragraph" w:styleId="1078">
    <w:name w:val="xl24"/>
    <w:basedOn w:val="971"/>
    <w:next w:val="1078"/>
    <w:link w:val="9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9">
    <w:name w:val="xl29"/>
    <w:basedOn w:val="971"/>
    <w:next w:val="1079"/>
    <w:link w:val="9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80">
    <w:name w:val="Char Char Char Char Char Char Char Char"/>
    <w:basedOn w:val="971"/>
    <w:next w:val="1080"/>
    <w:link w:val="971"/>
    <w:pPr>
      <w:jc w:val="left"/>
      <w:spacing w:after="160" w:line="240" w:lineRule="exact"/>
      <w:widowControl/>
    </w:pPr>
    <w:rPr>
      <w:rFonts w:ascii="Verdana" w:hAnsi="Verdana" w:eastAsia="宋体" w:cs="Times New Roman"/>
      <w:sz w:val="20"/>
      <w:szCs w:val="20"/>
      <w:lang w:eastAsia="en-US"/>
    </w:rPr>
  </w:style>
  <w:style w:type="paragraph" w:styleId="1081">
    <w:name w:val="xl28"/>
    <w:basedOn w:val="971"/>
    <w:next w:val="1081"/>
    <w:link w:val="9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2">
    <w:name w:val=" Char Char Char Char Char Char Char Char"/>
    <w:basedOn w:val="971"/>
    <w:next w:val="1082"/>
    <w:link w:val="971"/>
    <w:pPr>
      <w:jc w:val="left"/>
      <w:spacing w:after="160" w:line="240" w:lineRule="exact"/>
      <w:widowControl/>
    </w:pPr>
    <w:rPr>
      <w:rFonts w:ascii="Verdana" w:hAnsi="Verdana" w:eastAsia="宋体" w:cs="Times New Roman"/>
      <w:sz w:val="20"/>
      <w:szCs w:val="20"/>
      <w:lang w:eastAsia="en-US"/>
    </w:rPr>
  </w:style>
  <w:style w:type="paragraph" w:styleId="1083">
    <w:name w:val="xl30"/>
    <w:basedOn w:val="971"/>
    <w:next w:val="1083"/>
    <w:link w:val="971"/>
    <w:pPr>
      <w:jc w:val="center"/>
      <w:spacing w:before="100" w:beforeAutospacing="1" w:after="100" w:afterAutospacing="1"/>
      <w:widowControl/>
    </w:pPr>
    <w:rPr>
      <w:rFonts w:ascii="宋体" w:hAnsi="宋体" w:eastAsia="宋体" w:cs="Times New Roman"/>
      <w:b/>
      <w:bCs/>
      <w:sz w:val="36"/>
      <w:szCs w:val="36"/>
    </w:rPr>
  </w:style>
  <w:style w:type="paragraph" w:styleId="1084">
    <w:name w:val="Char Char Char Char"/>
    <w:basedOn w:val="997"/>
    <w:next w:val="1084"/>
    <w:link w:val="971"/>
    <w:pPr>
      <w:spacing w:line="360" w:lineRule="auto"/>
    </w:pPr>
    <w:rPr>
      <w:rFonts w:ascii="Tahoma" w:hAnsi="Tahoma"/>
      <w:sz w:val="24"/>
      <w:szCs w:val="24"/>
    </w:rPr>
  </w:style>
  <w:style w:type="paragraph" w:styleId="1085">
    <w:name w:val="table_1stline"/>
    <w:basedOn w:val="971"/>
    <w:next w:val="1085"/>
    <w:link w:val="971"/>
    <w:pPr>
      <w:jc w:val="left"/>
      <w:spacing w:before="120"/>
      <w:widowControl/>
    </w:pPr>
    <w:rPr>
      <w:rFonts w:ascii="Times New Roman" w:hAnsi="Times New Roman" w:eastAsia="宋体" w:cs="Times New Roman"/>
      <w:bCs/>
      <w:sz w:val="20"/>
      <w:szCs w:val="20"/>
      <w:lang w:val="de-DE" w:eastAsia="de-DE"/>
    </w:rPr>
  </w:style>
  <w:style w:type="paragraph" w:styleId="1086">
    <w:name w:val="font5"/>
    <w:basedOn w:val="971"/>
    <w:next w:val="1086"/>
    <w:link w:val="971"/>
    <w:pPr>
      <w:jc w:val="left"/>
      <w:spacing w:before="100" w:beforeAutospacing="1" w:after="100" w:afterAutospacing="1"/>
      <w:widowControl/>
    </w:pPr>
    <w:rPr>
      <w:rFonts w:hint="eastAsia" w:ascii="宋体" w:hAnsi="宋体" w:eastAsia="宋体" w:cs="Times New Roman"/>
      <w:sz w:val="28"/>
      <w:szCs w:val="28"/>
    </w:rPr>
  </w:style>
  <w:style w:type="paragraph" w:styleId="1087">
    <w:name w:val="标题1"/>
    <w:basedOn w:val="971"/>
    <w:next w:val="971"/>
    <w:link w:val="9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8">
    <w:name w:val="修订"/>
    <w:next w:val="1088"/>
    <w:link w:val="971"/>
    <w:uiPriority w:val="99"/>
    <w:semiHidden/>
    <w:rPr>
      <w:rFonts w:ascii="Times New Roman" w:hAnsi="Times New Roman"/>
      <w:sz w:val="21"/>
      <w:szCs w:val="21"/>
      <w:lang w:val="en-US" w:eastAsia="zh-CN" w:bidi="ar-SA"/>
    </w:rPr>
  </w:style>
  <w:style w:type="paragraph" w:styleId="1089">
    <w:name w:val="无间隔"/>
    <w:next w:val="1089"/>
    <w:link w:val="971"/>
    <w:uiPriority w:val="99"/>
    <w:qFormat/>
    <w:pPr>
      <w:jc w:val="both"/>
      <w:widowControl w:val="off"/>
    </w:pPr>
    <w:rPr>
      <w:rFonts w:ascii="Times New Roman" w:hAnsi="Times New Roman"/>
      <w:sz w:val="21"/>
      <w:szCs w:val="21"/>
      <w:lang w:val="en-US" w:eastAsia="zh-CN" w:bidi="ar-SA"/>
    </w:rPr>
  </w:style>
  <w:style w:type="paragraph" w:styleId="1090">
    <w:name w:val="引文目录标题1"/>
    <w:basedOn w:val="971"/>
    <w:next w:val="971"/>
    <w:link w:val="971"/>
    <w:qFormat/>
    <w:pPr>
      <w:spacing w:before="120"/>
    </w:pPr>
    <w:rPr>
      <w:rFonts w:ascii="Arial" w:hAnsi="Arial"/>
      <w:sz w:val="24"/>
    </w:rPr>
  </w:style>
  <w:style w:type="paragraph" w:styleId="1091">
    <w:name w:val="AONormal"/>
    <w:next w:val="1091"/>
    <w:link w:val="971"/>
    <w:qFormat/>
    <w:pPr>
      <w:ind w:firstLine="440"/>
      <w:spacing w:line="400" w:lineRule="exact"/>
    </w:pPr>
    <w:rPr>
      <w:rFonts w:ascii="华文楷体" w:hAnsi="华文楷体" w:eastAsia="华文楷体" w:cs="华文楷体"/>
      <w:sz w:val="22"/>
      <w:szCs w:val="21"/>
      <w:lang w:val="en-US" w:eastAsia="zh-CN" w:bidi="ar-SA"/>
    </w:rPr>
  </w:style>
  <w:style w:type="paragraph" w:styleId="1092">
    <w:name w:val="BodyText1"/>
    <w:basedOn w:val="971"/>
    <w:next w:val="1092"/>
    <w:link w:val="971"/>
    <w:qFormat/>
    <w:pPr>
      <w:spacing w:after="120"/>
    </w:pPr>
    <w:rPr>
      <w:rFonts w:ascii="Calibri"/>
      <w:sz w:val="20"/>
    </w:rPr>
  </w:style>
  <w:style w:type="character" w:styleId="1093">
    <w:name w:val="font21"/>
    <w:basedOn w:val="1094"/>
    <w:next w:val="1093"/>
    <w:link w:val="971"/>
    <w:qFormat/>
    <w:rPr>
      <w:sz w:val="21"/>
      <w:szCs w:val="22"/>
      <w:lang w:val="en-US" w:eastAsia="zh-CN" w:bidi="ar-SA"/>
    </w:rPr>
  </w:style>
  <w:style w:type="character" w:styleId="1094">
    <w:name w:val="默认段落字体1"/>
    <w:next w:val="1094"/>
    <w:link w:val="971"/>
    <w:uiPriority w:val="1"/>
    <w:unhideWhenUsed/>
  </w:style>
  <w:style w:type="character" w:styleId="1095">
    <w:name w:val="font11"/>
    <w:basedOn w:val="1094"/>
    <w:next w:val="1095"/>
    <w:link w:val="971"/>
    <w:qFormat/>
    <w:rPr>
      <w:rFonts w:hint="eastAsia" w:ascii="宋体" w:hAnsi="宋体" w:eastAsia="宋体" w:cs="宋体"/>
      <w:color w:val="000000"/>
      <w:sz w:val="22"/>
      <w:szCs w:val="22"/>
      <w:u w:val="none"/>
    </w:rPr>
  </w:style>
  <w:style w:type="character" w:styleId="1096">
    <w:name w:val="font71"/>
    <w:basedOn w:val="1094"/>
    <w:next w:val="1096"/>
    <w:link w:val="971"/>
    <w:qFormat/>
    <w:rPr>
      <w:rFonts w:hint="eastAsia" w:ascii="黑体" w:hAnsi="宋体" w:eastAsia="黑体" w:cs="黑体"/>
      <w:color w:val="ff0000"/>
      <w:sz w:val="32"/>
      <w:szCs w:val="32"/>
      <w:u w:val="none"/>
    </w:rPr>
  </w:style>
  <w:style w:type="character" w:styleId="1097">
    <w:name w:val="font31"/>
    <w:basedOn w:val="1094"/>
    <w:next w:val="1097"/>
    <w:link w:val="971"/>
    <w:qFormat/>
    <w:rPr>
      <w:rFonts w:hint="eastAsia" w:ascii="黑体" w:hAnsi="宋体" w:eastAsia="黑体" w:cs="黑体"/>
      <w:color w:val="000000"/>
      <w:sz w:val="32"/>
      <w:szCs w:val="32"/>
      <w:u w:val="none"/>
    </w:rPr>
  </w:style>
  <w:style w:type="character" w:styleId="1098">
    <w:name w:val="font81"/>
    <w:basedOn w:val="1094"/>
    <w:next w:val="1098"/>
    <w:link w:val="971"/>
    <w:qFormat/>
    <w:rPr>
      <w:rFonts w:hint="eastAsia" w:ascii="宋体" w:hAnsi="宋体" w:eastAsia="宋体" w:cs="宋体"/>
      <w:color w:val="000000"/>
      <w:sz w:val="22"/>
      <w:szCs w:val="22"/>
      <w:u w:val="none"/>
    </w:rPr>
  </w:style>
  <w:style w:type="paragraph" w:styleId="1099">
    <w:name w:val="正文首行缩进11"/>
    <w:basedOn w:val="1100"/>
    <w:next w:val="1099"/>
    <w:link w:val="971"/>
    <w:uiPriority w:val="99"/>
    <w:qFormat/>
    <w:pPr>
      <w:ind w:firstLine="420"/>
    </w:pPr>
  </w:style>
  <w:style w:type="paragraph" w:styleId="1100">
    <w:name w:val="正文文本1"/>
    <w:basedOn w:val="971"/>
    <w:next w:val="971"/>
    <w:link w:val="971"/>
    <w:qFormat/>
    <w:rPr>
      <w:rFonts w:ascii="仿宋_GB2312" w:eastAsia="仿宋_GB2312"/>
      <w:sz w:val="24"/>
      <w:szCs w:val="20"/>
    </w:rPr>
  </w:style>
  <w:style w:type="paragraph" w:styleId="1101">
    <w:name w:val="标题 11"/>
    <w:basedOn w:val="971"/>
    <w:next w:val="1101"/>
    <w:link w:val="971"/>
    <w:uiPriority w:val="1"/>
    <w:qFormat/>
    <w:pPr>
      <w:ind w:left="664" w:right="665"/>
      <w:jc w:val="center"/>
      <w:spacing w:before="30"/>
      <w:outlineLvl w:val="1"/>
    </w:pPr>
    <w:rPr>
      <w:b/>
      <w:bCs/>
      <w:sz w:val="32"/>
      <w:szCs w:val="32"/>
    </w:rPr>
  </w:style>
  <w:style w:type="paragraph" w:styleId="1102">
    <w:name w:val="标题 61"/>
    <w:basedOn w:val="971"/>
    <w:next w:val="1102"/>
    <w:link w:val="971"/>
    <w:uiPriority w:val="1"/>
    <w:qFormat/>
    <w:pPr>
      <w:ind w:left="680"/>
      <w:outlineLvl w:val="6"/>
    </w:pPr>
    <w:rPr>
      <w:sz w:val="24"/>
      <w:szCs w:val="24"/>
    </w:rPr>
  </w:style>
  <w:style w:type="paragraph" w:styleId="1103">
    <w:name w:val="标题 81"/>
    <w:basedOn w:val="971"/>
    <w:next w:val="1103"/>
    <w:link w:val="971"/>
    <w:uiPriority w:val="1"/>
    <w:qFormat/>
    <w:pPr>
      <w:ind w:left="680"/>
      <w:outlineLvl w:val="8"/>
    </w:pPr>
    <w:rPr>
      <w:b/>
      <w:bCs/>
      <w:sz w:val="21"/>
      <w:szCs w:val="21"/>
    </w:rPr>
  </w:style>
  <w:style w:type="paragraph" w:styleId="1104">
    <w:name w:val="正文文本11"/>
    <w:basedOn w:val="971"/>
    <w:next w:val="971"/>
    <w:link w:val="971"/>
    <w:rPr>
      <w:rFonts w:ascii="楷体_GB2312" w:hAnsi="Arial" w:eastAsia="楷体_GB2312"/>
      <w:sz w:val="28"/>
      <w:szCs w:val="28"/>
      <w:lang w:val="en-US" w:eastAsia="en-US"/>
    </w:rPr>
  </w:style>
  <w:style w:type="paragraph" w:styleId="1105">
    <w:name w:val="索引 41"/>
    <w:basedOn w:val="971"/>
    <w:next w:val="971"/>
    <w:link w:val="971"/>
    <w:uiPriority w:val="99"/>
    <w:unhideWhenUsed/>
    <w:qFormat/>
    <w:pPr>
      <w:ind w:left="600"/>
    </w:pPr>
  </w:style>
  <w:style w:type="paragraph" w:styleId="1106">
    <w:name w:val="正文首行缩进1"/>
    <w:basedOn w:val="1104"/>
    <w:next w:val="1106"/>
    <w:link w:val="971"/>
    <w:pPr>
      <w:ind w:firstLine="200"/>
      <w:spacing w:line="360" w:lineRule="auto"/>
    </w:pPr>
    <w:rPr>
      <w:rFonts w:ascii="仿宋_GB2312" w:hAnsi="Times New Roman" w:eastAsia="仿宋_GB2312"/>
      <w:sz w:val="30"/>
      <w:szCs w:val="30"/>
    </w:rPr>
  </w:style>
  <w:style w:type="paragraph" w:styleId="1107">
    <w:name w:val="正文文本111"/>
    <w:basedOn w:val="971"/>
    <w:next w:val="971"/>
    <w:link w:val="971"/>
    <w:qFormat/>
    <w:rPr>
      <w:rFonts w:ascii="楷体_GB2312" w:hAnsi="Arial" w:eastAsia="楷体_GB2312"/>
      <w:sz w:val="28"/>
      <w:szCs w:val="28"/>
    </w:rPr>
  </w:style>
  <w:style w:type="character" w:styleId="1108" w:default="1">
    <w:name w:val="Default Paragraph Font"/>
    <w:uiPriority w:val="1"/>
    <w:semiHidden/>
    <w:unhideWhenUsed/>
  </w:style>
  <w:style w:type="numbering" w:styleId="1109" w:default="1">
    <w:name w:val="No List"/>
    <w:uiPriority w:val="99"/>
    <w:semiHidden/>
    <w:unhideWhenUsed/>
  </w:style>
  <w:style w:type="table" w:styleId="11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7</cp:revision>
  <dcterms:created xsi:type="dcterms:W3CDTF">2023-12-25T07:48:00Z</dcterms:created>
  <dcterms:modified xsi:type="dcterms:W3CDTF">2026-10-29T06:01:04Z</dcterms:modified>
</cp:coreProperties>
</file>