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EF6CE">
      <w:pPr>
        <w:spacing w:line="440" w:lineRule="exact"/>
        <w:ind w:left="990" w:right="994"/>
        <w:jc w:val="center"/>
        <w:rPr>
          <w:rFonts w:ascii="仿宋" w:hAnsi="仿宋" w:eastAsia="仿宋" w:cs="仿宋"/>
          <w:bCs/>
          <w:color w:val="auto"/>
          <w:sz w:val="44"/>
          <w:szCs w:val="44"/>
          <w:highlight w:val="none"/>
          <w:lang w:val="en-US"/>
        </w:rPr>
      </w:pPr>
      <w:bookmarkStart w:id="50" w:name="_GoBack"/>
    </w:p>
    <w:p w14:paraId="3BF601EC">
      <w:pPr>
        <w:spacing w:line="480" w:lineRule="auto"/>
        <w:ind w:left="990" w:right="994"/>
        <w:jc w:val="center"/>
        <w:rPr>
          <w:rFonts w:ascii="仿宋" w:hAnsi="仿宋" w:eastAsia="仿宋" w:cs="仿宋"/>
          <w:b/>
          <w:color w:val="auto"/>
          <w:sz w:val="48"/>
          <w:szCs w:val="48"/>
          <w:highlight w:val="none"/>
          <w:lang w:val="en-US"/>
        </w:rPr>
      </w:pPr>
    </w:p>
    <w:p w14:paraId="0E12F50F">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江苏省苏北人民医院高端生殖中心超声诊断仪</w:t>
      </w:r>
    </w:p>
    <w:p w14:paraId="3C2CE065">
      <w:pPr>
        <w:jc w:val="center"/>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t>采购项目</w:t>
      </w:r>
    </w:p>
    <w:p w14:paraId="4F00F841">
      <w:pPr>
        <w:spacing w:line="480" w:lineRule="auto"/>
        <w:ind w:left="817" w:right="994" w:hanging="106"/>
        <w:jc w:val="center"/>
        <w:rPr>
          <w:rFonts w:ascii="仿宋" w:hAnsi="仿宋" w:eastAsia="仿宋" w:cs="仿宋"/>
          <w:bCs/>
          <w:color w:val="auto"/>
          <w:sz w:val="28"/>
          <w:szCs w:val="28"/>
          <w:highlight w:val="none"/>
          <w:lang w:val="en-US"/>
        </w:rPr>
      </w:pPr>
    </w:p>
    <w:p w14:paraId="7D2A899C">
      <w:pPr>
        <w:pStyle w:val="18"/>
        <w:tabs>
          <w:tab w:val="left" w:pos="6947"/>
        </w:tabs>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p>
    <w:p w14:paraId="521B7128">
      <w:pPr>
        <w:spacing w:line="480" w:lineRule="auto"/>
        <w:ind w:left="-425" w:right="-482"/>
        <w:jc w:val="center"/>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招标文件</w:t>
      </w:r>
    </w:p>
    <w:p w14:paraId="7FA6351D">
      <w:pPr>
        <w:spacing w:line="480" w:lineRule="auto"/>
        <w:ind w:left="-425" w:right="-482"/>
        <w:jc w:val="center"/>
        <w:rPr>
          <w:rFonts w:ascii="仿宋" w:hAnsi="仿宋" w:eastAsia="仿宋" w:cs="仿宋"/>
          <w:bCs/>
          <w:color w:val="auto"/>
          <w:sz w:val="36"/>
          <w:szCs w:val="36"/>
          <w:highlight w:val="none"/>
          <w:lang w:val="en-US"/>
        </w:rPr>
      </w:pPr>
    </w:p>
    <w:p w14:paraId="2293318A">
      <w:pPr>
        <w:spacing w:line="480" w:lineRule="auto"/>
        <w:ind w:left="-425" w:right="-482"/>
        <w:jc w:val="center"/>
        <w:rPr>
          <w:rFonts w:hint="eastAsia"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项目编号：JSZC-321000-JSHY-G2026-0226</w:t>
      </w:r>
    </w:p>
    <w:p w14:paraId="684A7264">
      <w:pPr>
        <w:spacing w:line="480" w:lineRule="auto"/>
        <w:ind w:left="-425" w:right="-482"/>
        <w:jc w:val="center"/>
        <w:rPr>
          <w:rFonts w:hint="default" w:eastAsia="仿宋"/>
          <w:color w:val="auto"/>
          <w:highlight w:val="none"/>
          <w:lang w:val="en-US" w:eastAsia="zh-CN"/>
        </w:rPr>
      </w:pPr>
      <w:r>
        <w:rPr>
          <w:rFonts w:hint="eastAsia" w:ascii="仿宋" w:hAnsi="仿宋" w:eastAsia="仿宋" w:cs="仿宋"/>
          <w:bCs/>
          <w:color w:val="auto"/>
          <w:sz w:val="36"/>
          <w:szCs w:val="36"/>
          <w:highlight w:val="none"/>
          <w:lang w:val="en-US" w:eastAsia="zh-CN"/>
        </w:rPr>
        <w:t>代理机构编号：1009-2641HOLLYD93</w:t>
      </w:r>
    </w:p>
    <w:p w14:paraId="2B83D213">
      <w:pPr>
        <w:spacing w:line="480" w:lineRule="auto"/>
        <w:ind w:left="0" w:right="-906" w:firstLine="0"/>
        <w:rPr>
          <w:rFonts w:ascii="仿宋" w:hAnsi="仿宋" w:eastAsia="仿宋" w:cs="仿宋"/>
          <w:bCs/>
          <w:color w:val="auto"/>
          <w:sz w:val="28"/>
          <w:szCs w:val="28"/>
          <w:highlight w:val="none"/>
          <w:lang w:val="en-US"/>
        </w:rPr>
      </w:pPr>
    </w:p>
    <w:p w14:paraId="4E08A638">
      <w:pPr>
        <w:spacing w:line="480" w:lineRule="auto"/>
        <w:ind w:left="0" w:leftChars="0" w:right="-906" w:firstLine="878" w:firstLineChars="244"/>
        <w:jc w:val="both"/>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采购人：</w:t>
      </w:r>
      <w:r>
        <w:rPr>
          <w:rFonts w:hint="eastAsia" w:ascii="仿宋" w:hAnsi="仿宋" w:eastAsia="仿宋" w:cs="仿宋"/>
          <w:bCs/>
          <w:color w:val="auto"/>
          <w:sz w:val="36"/>
          <w:szCs w:val="36"/>
          <w:highlight w:val="none"/>
          <w:lang w:val="en-US" w:eastAsia="zh-CN"/>
        </w:rPr>
        <w:t>江苏省苏北人民医院</w:t>
      </w:r>
    </w:p>
    <w:p w14:paraId="4B39E43F">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采购代理机构：江苏弘业国际技术工程有限公司</w:t>
      </w:r>
    </w:p>
    <w:p w14:paraId="396C5C4B">
      <w:pPr>
        <w:spacing w:line="480" w:lineRule="auto"/>
        <w:ind w:left="815" w:leftChars="366" w:right="-906" w:hanging="10" w:hangingChars="3"/>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日期：二〇二</w:t>
      </w:r>
      <w:r>
        <w:rPr>
          <w:rFonts w:hint="eastAsia" w:ascii="仿宋" w:hAnsi="仿宋" w:eastAsia="仿宋" w:cs="仿宋"/>
          <w:bCs/>
          <w:color w:val="auto"/>
          <w:sz w:val="36"/>
          <w:szCs w:val="36"/>
          <w:highlight w:val="none"/>
          <w:lang w:val="en-US" w:eastAsia="zh-CN"/>
        </w:rPr>
        <w:t>六</w:t>
      </w:r>
      <w:r>
        <w:rPr>
          <w:rFonts w:hint="eastAsia" w:ascii="仿宋" w:hAnsi="仿宋" w:eastAsia="仿宋" w:cs="仿宋"/>
          <w:bCs/>
          <w:color w:val="auto"/>
          <w:sz w:val="36"/>
          <w:szCs w:val="36"/>
          <w:highlight w:val="none"/>
          <w:lang w:val="en-US"/>
        </w:rPr>
        <w:t>年</w:t>
      </w:r>
      <w:r>
        <w:rPr>
          <w:rFonts w:hint="eastAsia" w:ascii="仿宋" w:hAnsi="仿宋" w:eastAsia="仿宋" w:cs="仿宋"/>
          <w:bCs/>
          <w:color w:val="auto"/>
          <w:sz w:val="36"/>
          <w:szCs w:val="36"/>
          <w:highlight w:val="none"/>
          <w:lang w:val="en-US" w:eastAsia="zh-CN"/>
        </w:rPr>
        <w:t>九</w:t>
      </w:r>
      <w:r>
        <w:rPr>
          <w:rFonts w:hint="eastAsia" w:ascii="仿宋" w:hAnsi="仿宋" w:eastAsia="仿宋" w:cs="仿宋"/>
          <w:bCs/>
          <w:color w:val="auto"/>
          <w:sz w:val="36"/>
          <w:szCs w:val="36"/>
          <w:highlight w:val="none"/>
          <w:lang w:val="en-US"/>
        </w:rPr>
        <w:t>月</w:t>
      </w:r>
    </w:p>
    <w:p w14:paraId="11BD90AB">
      <w:pPr>
        <w:widowControl/>
        <w:spacing w:line="480" w:lineRule="auto"/>
        <w:rPr>
          <w:rFonts w:ascii="仿宋" w:hAnsi="仿宋" w:eastAsia="仿宋" w:cs="仿宋"/>
          <w:b/>
          <w:color w:val="auto"/>
          <w:sz w:val="36"/>
          <w:szCs w:val="36"/>
          <w:highlight w:val="none"/>
          <w:lang w:val="en-US"/>
        </w:rPr>
        <w:sectPr>
          <w:headerReference r:id="rId3" w:type="default"/>
          <w:footerReference r:id="rId4" w:type="default"/>
          <w:pgSz w:w="11906" w:h="16838"/>
          <w:pgMar w:top="1440" w:right="1083" w:bottom="1440" w:left="1083" w:header="851" w:footer="992" w:gutter="0"/>
          <w:cols w:space="0" w:num="1"/>
          <w:rtlGutter w:val="0"/>
          <w:docGrid w:linePitch="360" w:charSpace="0"/>
        </w:sectPr>
      </w:pPr>
    </w:p>
    <w:p w14:paraId="72811919">
      <w:pPr>
        <w:pStyle w:val="21"/>
        <w:spacing w:line="360" w:lineRule="auto"/>
        <w:ind w:left="1540" w:right="1540"/>
        <w:jc w:val="center"/>
        <w:rPr>
          <w:rFonts w:hint="eastAsia" w:ascii="仿宋" w:hAnsi="仿宋" w:eastAsia="仿宋" w:cs="仿宋"/>
          <w:b/>
          <w:color w:val="auto"/>
          <w:sz w:val="40"/>
          <w:szCs w:val="40"/>
          <w:highlight w:val="none"/>
          <w:lang w:val="en-US"/>
        </w:rPr>
      </w:pPr>
    </w:p>
    <w:p w14:paraId="00923030">
      <w:pPr>
        <w:pStyle w:val="21"/>
        <w:spacing w:line="360" w:lineRule="auto"/>
        <w:ind w:left="1540" w:right="1540"/>
        <w:jc w:val="center"/>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目</w:t>
      </w:r>
      <w:r>
        <w:rPr>
          <w:rFonts w:hint="eastAsia" w:ascii="仿宋" w:hAnsi="仿宋" w:eastAsia="仿宋" w:cs="仿宋"/>
          <w:b/>
          <w:color w:val="auto"/>
          <w:sz w:val="40"/>
          <w:szCs w:val="40"/>
          <w:highlight w:val="none"/>
          <w:lang w:val="en-US" w:eastAsia="zh-CN"/>
        </w:rPr>
        <w:t xml:space="preserve">  </w:t>
      </w:r>
      <w:r>
        <w:rPr>
          <w:rFonts w:hint="eastAsia" w:ascii="仿宋" w:hAnsi="仿宋" w:eastAsia="仿宋" w:cs="仿宋"/>
          <w:b/>
          <w:color w:val="auto"/>
          <w:sz w:val="40"/>
          <w:szCs w:val="40"/>
          <w:highlight w:val="none"/>
          <w:lang w:val="en-US"/>
        </w:rPr>
        <w:t>录</w:t>
      </w:r>
    </w:p>
    <w:p w14:paraId="616F67BE">
      <w:pPr>
        <w:pStyle w:val="21"/>
        <w:spacing w:line="440" w:lineRule="exact"/>
        <w:ind w:left="1540" w:right="1540"/>
        <w:jc w:val="center"/>
        <w:rPr>
          <w:rFonts w:ascii="仿宋" w:hAnsi="仿宋" w:eastAsia="仿宋" w:cs="仿宋"/>
          <w:b/>
          <w:color w:val="auto"/>
          <w:sz w:val="28"/>
          <w:szCs w:val="28"/>
          <w:highlight w:val="none"/>
          <w:lang w:val="en-US"/>
        </w:rPr>
      </w:pPr>
    </w:p>
    <w:p w14:paraId="50FAB3C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fldChar w:fldCharType="begin"/>
      </w:r>
      <w:r>
        <w:rPr>
          <w:rFonts w:hint="eastAsia" w:ascii="仿宋" w:hAnsi="仿宋" w:eastAsia="仿宋" w:cs="仿宋"/>
          <w:b/>
          <w:bCs/>
          <w:color w:val="auto"/>
          <w:sz w:val="28"/>
          <w:szCs w:val="28"/>
          <w:highlight w:val="none"/>
        </w:rPr>
        <w:instrText xml:space="preserve">TOC \o "1-1" \h \u </w:instrText>
      </w:r>
      <w:r>
        <w:rPr>
          <w:rFonts w:hint="eastAsia" w:ascii="仿宋" w:hAnsi="仿宋" w:eastAsia="仿宋" w:cs="仿宋"/>
          <w:b/>
          <w:bCs/>
          <w:color w:val="auto"/>
          <w:sz w:val="28"/>
          <w:szCs w:val="28"/>
          <w:highlight w:val="none"/>
        </w:rPr>
        <w:fldChar w:fldCharType="separate"/>
      </w: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"_Toc10380" </w:instrText>
      </w:r>
      <w:r>
        <w:rPr>
          <w:b/>
          <w:bCs/>
          <w:color w:val="auto"/>
          <w:highlight w:val="none"/>
        </w:rPr>
        <w:fldChar w:fldCharType="separate"/>
      </w:r>
      <w:r>
        <w:rPr>
          <w:rFonts w:hint="eastAsia" w:ascii="仿宋" w:hAnsi="仿宋" w:eastAsia="仿宋" w:cs="仿宋"/>
          <w:b/>
          <w:bCs/>
          <w:color w:val="auto"/>
          <w:sz w:val="28"/>
          <w:szCs w:val="28"/>
          <w:highlight w:val="none"/>
        </w:rPr>
        <w:t>第一章 招标公告</w:t>
      </w:r>
      <w:r>
        <w:rPr>
          <w:rFonts w:hint="eastAsia" w:ascii="仿宋" w:hAnsi="仿宋" w:eastAsia="仿宋" w:cs="仿宋"/>
          <w:b/>
          <w:bCs/>
          <w:color w:val="auto"/>
          <w:sz w:val="28"/>
          <w:szCs w:val="28"/>
          <w:highlight w:val="none"/>
        </w:rPr>
        <w:fldChar w:fldCharType="end"/>
      </w:r>
    </w:p>
    <w:p w14:paraId="7033F643">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"_Toc16374" </w:instrText>
      </w:r>
      <w:r>
        <w:rPr>
          <w:b/>
          <w:bCs/>
          <w:color w:val="auto"/>
          <w:highlight w:val="none"/>
        </w:rPr>
        <w:fldChar w:fldCharType="separate"/>
      </w:r>
      <w:r>
        <w:rPr>
          <w:rFonts w:hint="eastAsia" w:ascii="仿宋" w:hAnsi="仿宋" w:eastAsia="仿宋" w:cs="仿宋"/>
          <w:b/>
          <w:bCs/>
          <w:color w:val="auto"/>
          <w:sz w:val="28"/>
          <w:szCs w:val="28"/>
          <w:highlight w:val="none"/>
        </w:rPr>
        <w:t>第二章 投标人须知</w:t>
      </w:r>
      <w:r>
        <w:rPr>
          <w:rFonts w:hint="eastAsia" w:ascii="仿宋" w:hAnsi="仿宋" w:eastAsia="仿宋" w:cs="仿宋"/>
          <w:b/>
          <w:bCs/>
          <w:color w:val="auto"/>
          <w:sz w:val="28"/>
          <w:szCs w:val="28"/>
          <w:highlight w:val="none"/>
        </w:rPr>
        <w:fldChar w:fldCharType="end"/>
      </w:r>
    </w:p>
    <w:p w14:paraId="0C38A4CF">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"_Toc4634" </w:instrText>
      </w:r>
      <w:r>
        <w:rPr>
          <w:b/>
          <w:bCs/>
          <w:color w:val="auto"/>
          <w:highlight w:val="none"/>
        </w:rPr>
        <w:fldChar w:fldCharType="separate"/>
      </w:r>
      <w:r>
        <w:rPr>
          <w:rFonts w:hint="eastAsia" w:ascii="仿宋" w:hAnsi="仿宋" w:eastAsia="仿宋" w:cs="仿宋"/>
          <w:b/>
          <w:bCs/>
          <w:color w:val="auto"/>
          <w:sz w:val="28"/>
          <w:szCs w:val="28"/>
          <w:highlight w:val="none"/>
        </w:rPr>
        <w:t>第三章 评标办法</w:t>
      </w:r>
      <w:r>
        <w:rPr>
          <w:rFonts w:hint="eastAsia" w:ascii="仿宋" w:hAnsi="仿宋" w:eastAsia="仿宋" w:cs="仿宋"/>
          <w:b/>
          <w:bCs/>
          <w:color w:val="auto"/>
          <w:sz w:val="28"/>
          <w:szCs w:val="28"/>
          <w:highlight w:val="none"/>
        </w:rPr>
        <w:fldChar w:fldCharType="end"/>
      </w:r>
    </w:p>
    <w:p w14:paraId="6E073DB5">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"_Toc15802" </w:instrText>
      </w:r>
      <w:r>
        <w:rPr>
          <w:b/>
          <w:bCs/>
          <w:color w:val="auto"/>
          <w:highlight w:val="none"/>
        </w:rPr>
        <w:fldChar w:fldCharType="separate"/>
      </w:r>
      <w:r>
        <w:rPr>
          <w:rFonts w:hint="eastAsia" w:ascii="仿宋" w:hAnsi="仿宋" w:eastAsia="仿宋" w:cs="仿宋"/>
          <w:b/>
          <w:bCs/>
          <w:color w:val="auto"/>
          <w:sz w:val="28"/>
          <w:szCs w:val="28"/>
          <w:highlight w:val="none"/>
        </w:rPr>
        <w:t>第四章 合同条款</w:t>
      </w:r>
      <w:r>
        <w:rPr>
          <w:rFonts w:hint="eastAsia" w:ascii="仿宋" w:hAnsi="仿宋" w:eastAsia="仿宋" w:cs="仿宋"/>
          <w:b/>
          <w:bCs/>
          <w:color w:val="auto"/>
          <w:sz w:val="28"/>
          <w:szCs w:val="28"/>
          <w:highlight w:val="none"/>
        </w:rPr>
        <w:fldChar w:fldCharType="end"/>
      </w:r>
    </w:p>
    <w:p w14:paraId="2F0F172B">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"_Toc21282" </w:instrText>
      </w:r>
      <w:r>
        <w:rPr>
          <w:b/>
          <w:bCs/>
          <w:color w:val="auto"/>
          <w:highlight w:val="none"/>
        </w:rPr>
        <w:fldChar w:fldCharType="separate"/>
      </w:r>
      <w:r>
        <w:rPr>
          <w:rFonts w:hint="eastAsia" w:ascii="仿宋" w:hAnsi="仿宋" w:eastAsia="仿宋" w:cs="仿宋"/>
          <w:b/>
          <w:bCs/>
          <w:color w:val="auto"/>
          <w:sz w:val="28"/>
          <w:szCs w:val="28"/>
          <w:highlight w:val="none"/>
        </w:rPr>
        <w:t>第五章 技术标准及要求</w:t>
      </w:r>
      <w:r>
        <w:rPr>
          <w:rFonts w:hint="eastAsia" w:ascii="仿宋" w:hAnsi="仿宋" w:eastAsia="仿宋" w:cs="仿宋"/>
          <w:b/>
          <w:bCs/>
          <w:color w:val="auto"/>
          <w:sz w:val="28"/>
          <w:szCs w:val="28"/>
          <w:highlight w:val="none"/>
        </w:rPr>
        <w:fldChar w:fldCharType="end"/>
      </w:r>
    </w:p>
    <w:p w14:paraId="0117F61C">
      <w:pPr>
        <w:pStyle w:val="32"/>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660" w:leftChars="300" w:firstLine="0" w:firstLineChars="0"/>
        <w:textAlignment w:val="auto"/>
        <w:rPr>
          <w:rFonts w:ascii="仿宋" w:hAnsi="仿宋" w:eastAsia="仿宋" w:cs="仿宋"/>
          <w:b/>
          <w:bCs/>
          <w:color w:val="auto"/>
          <w:sz w:val="28"/>
          <w:szCs w:val="28"/>
          <w:highlight w:val="none"/>
        </w:rPr>
      </w:pPr>
      <w:r>
        <w:rPr>
          <w:b/>
          <w:bCs/>
          <w:color w:val="auto"/>
          <w:highlight w:val="none"/>
        </w:rPr>
        <w:fldChar w:fldCharType="begin"/>
      </w:r>
      <w:r>
        <w:rPr>
          <w:b/>
          <w:bCs/>
          <w:color w:val="auto"/>
          <w:highlight w:val="none"/>
        </w:rPr>
        <w:instrText xml:space="preserve"> HYPERLINK "file:///C:\\Users\\ITC\\Documents\\WeChat%20Files\\Documents\\WeChat%20Files\\daiting8845\\FileStorage\\MsgAttach\\eed879fe929660a195632fb34db7691a\\File\\2022-06\\净化招标文件6.15.docx" \l "_Toc3776" </w:instrText>
      </w:r>
      <w:r>
        <w:rPr>
          <w:b/>
          <w:bCs/>
          <w:color w:val="auto"/>
          <w:highlight w:val="none"/>
        </w:rPr>
        <w:fldChar w:fldCharType="separate"/>
      </w:r>
      <w:r>
        <w:rPr>
          <w:rFonts w:hint="eastAsia" w:ascii="仿宋" w:hAnsi="仿宋" w:eastAsia="仿宋" w:cs="仿宋"/>
          <w:b/>
          <w:bCs/>
          <w:color w:val="auto"/>
          <w:sz w:val="28"/>
          <w:szCs w:val="28"/>
          <w:highlight w:val="none"/>
        </w:rPr>
        <w:t>第六章 投标文件格式</w:t>
      </w:r>
      <w:r>
        <w:rPr>
          <w:rFonts w:hint="eastAsia" w:ascii="仿宋" w:hAnsi="仿宋" w:eastAsia="仿宋" w:cs="仿宋"/>
          <w:b/>
          <w:bCs/>
          <w:color w:val="auto"/>
          <w:sz w:val="28"/>
          <w:szCs w:val="28"/>
          <w:highlight w:val="none"/>
        </w:rPr>
        <w:fldChar w:fldCharType="end"/>
      </w:r>
    </w:p>
    <w:p w14:paraId="7EBB71D7">
      <w:pPr>
        <w:keepNext w:val="0"/>
        <w:keepLines w:val="0"/>
        <w:pageBreakBefore w:val="0"/>
        <w:widowControl w:val="0"/>
        <w:kinsoku/>
        <w:wordWrap/>
        <w:overflowPunct/>
        <w:topLinePunct w:val="0"/>
        <w:autoSpaceDE/>
        <w:autoSpaceDN/>
        <w:bidi w:val="0"/>
        <w:adjustRightInd/>
        <w:snapToGrid/>
        <w:spacing w:line="480" w:lineRule="auto"/>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fldChar w:fldCharType="end"/>
      </w:r>
    </w:p>
    <w:p w14:paraId="215A652B">
      <w:pPr>
        <w:widowControl/>
        <w:rPr>
          <w:rFonts w:ascii="仿宋" w:hAnsi="仿宋" w:eastAsia="仿宋" w:cs="仿宋"/>
          <w:b/>
          <w:color w:val="auto"/>
          <w:sz w:val="28"/>
          <w:szCs w:val="28"/>
          <w:highlight w:val="none"/>
        </w:rPr>
        <w:sectPr>
          <w:pgSz w:w="11906" w:h="16838"/>
          <w:pgMar w:top="1440" w:right="1083" w:bottom="1440" w:left="1083" w:header="851" w:footer="992" w:gutter="0"/>
          <w:pgNumType w:start="1"/>
          <w:cols w:space="0" w:num="1"/>
          <w:rtlGutter w:val="0"/>
          <w:docGrid w:linePitch="360" w:charSpace="0"/>
        </w:sectPr>
      </w:pPr>
    </w:p>
    <w:p w14:paraId="4806D64C">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0" w:name="_Toc10380"/>
      <w:r>
        <w:rPr>
          <w:rFonts w:hint="eastAsia" w:ascii="仿宋" w:hAnsi="仿宋" w:eastAsia="仿宋" w:cs="仿宋"/>
          <w:color w:val="auto"/>
          <w:sz w:val="40"/>
          <w:szCs w:val="40"/>
          <w:highlight w:val="none"/>
          <w:lang w:val="en-US" w:eastAsia="zh-CN"/>
        </w:rPr>
        <w:t>第一章 招标公告</w:t>
      </w:r>
      <w:bookmarkEnd w:id="0"/>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1"/>
      </w:tblGrid>
      <w:tr w14:paraId="3133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9001" w:type="dxa"/>
            <w:tcBorders>
              <w:top w:val="single" w:color="auto" w:sz="4" w:space="0"/>
              <w:left w:val="single" w:color="auto" w:sz="4" w:space="0"/>
              <w:bottom w:val="single" w:color="auto" w:sz="4" w:space="0"/>
              <w:right w:val="single" w:color="auto" w:sz="4" w:space="0"/>
            </w:tcBorders>
            <w:noWrap w:val="0"/>
          </w:tcPr>
          <w:p w14:paraId="38D09F5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项目概况</w:t>
            </w:r>
          </w:p>
          <w:p w14:paraId="25A50737">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江苏省苏北人民医院高端生殖中心超声诊断仪采购项目</w:t>
            </w:r>
            <w:r>
              <w:rPr>
                <w:rFonts w:hint="eastAsia" w:ascii="仿宋" w:hAnsi="仿宋" w:eastAsia="仿宋" w:cs="仿宋"/>
                <w:color w:val="auto"/>
                <w:sz w:val="24"/>
                <w:szCs w:val="24"/>
                <w:highlight w:val="none"/>
                <w:lang w:val="en-US" w:bidi="ar-SA"/>
              </w:rPr>
              <w:t>的潜在投标人应在潜在投标人应在江苏政府采购网、扬州市政府采购网上苏采云系统获取招标文件，并于</w:t>
            </w: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10月16日14</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30</w:t>
            </w:r>
            <w:r>
              <w:rPr>
                <w:rFonts w:hint="eastAsia" w:ascii="仿宋" w:hAnsi="仿宋" w:eastAsia="仿宋" w:cs="仿宋"/>
                <w:color w:val="auto"/>
                <w:sz w:val="24"/>
                <w:szCs w:val="24"/>
                <w:highlight w:val="none"/>
                <w:lang w:val="en-US" w:bidi="ar-SA"/>
              </w:rPr>
              <w:t>分</w:t>
            </w:r>
            <w:r>
              <w:rPr>
                <w:rFonts w:hint="eastAsia" w:ascii="仿宋" w:hAnsi="仿宋" w:eastAsia="仿宋" w:cs="仿宋"/>
                <w:color w:val="auto"/>
                <w:sz w:val="24"/>
                <w:szCs w:val="24"/>
                <w:highlight w:val="none"/>
                <w:lang w:val="en-US" w:bidi="ar-SA"/>
              </w:rPr>
              <w:t>（北京时间）前递交投标文件。</w:t>
            </w:r>
          </w:p>
        </w:tc>
      </w:tr>
    </w:tbl>
    <w:p w14:paraId="3C7F68E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一、项目基本情况</w:t>
      </w:r>
      <w:r>
        <w:rPr>
          <w:rFonts w:hint="eastAsia" w:ascii="仿宋" w:hAnsi="仿宋" w:eastAsia="仿宋" w:cs="仿宋"/>
          <w:color w:val="auto"/>
          <w:sz w:val="24"/>
          <w:szCs w:val="24"/>
          <w:highlight w:val="none"/>
          <w:lang w:val="en-US" w:bidi="ar-SA"/>
        </w:rPr>
        <w:t xml:space="preserve">  </w:t>
      </w:r>
    </w:p>
    <w:p w14:paraId="296B4EEF">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项目名称：</w:t>
      </w:r>
      <w:r>
        <w:rPr>
          <w:rFonts w:hint="eastAsia" w:ascii="仿宋" w:hAnsi="仿宋" w:eastAsia="仿宋" w:cs="仿宋"/>
          <w:color w:val="auto"/>
          <w:sz w:val="24"/>
          <w:szCs w:val="24"/>
          <w:highlight w:val="none"/>
          <w:lang w:val="en-US" w:eastAsia="zh-CN" w:bidi="ar-SA"/>
        </w:rPr>
        <w:t>江苏省苏北人民医院高端生殖中心超声诊断仪采购项目</w:t>
      </w:r>
    </w:p>
    <w:p w14:paraId="4B5F5F62">
      <w:pPr>
        <w:spacing w:line="240" w:lineRule="auto"/>
        <w:ind w:left="0" w:right="0" w:firstLine="480" w:firstLineChars="20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项目编号：JSZC-321000-JSHY-G2026-0226</w:t>
      </w:r>
    </w:p>
    <w:tbl>
      <w:tblPr>
        <w:tblStyle w:val="48"/>
        <w:tblpPr w:leftFromText="180" w:rightFromText="180" w:vertAnchor="text" w:horzAnchor="page" w:tblpX="1550" w:tblpY="52"/>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694"/>
        <w:gridCol w:w="849"/>
        <w:gridCol w:w="1328"/>
        <w:gridCol w:w="1794"/>
        <w:gridCol w:w="2123"/>
      </w:tblGrid>
      <w:tr w14:paraId="6519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9" w:type="dxa"/>
            <w:tcBorders>
              <w:top w:val="single" w:color="auto" w:sz="4" w:space="0"/>
              <w:left w:val="single" w:color="auto" w:sz="4" w:space="0"/>
              <w:bottom w:val="single" w:color="auto" w:sz="4" w:space="0"/>
              <w:right w:val="single" w:color="auto" w:sz="4" w:space="0"/>
            </w:tcBorders>
            <w:noWrap w:val="0"/>
            <w:vAlign w:val="center"/>
          </w:tcPr>
          <w:p w14:paraId="569FE29C">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包号</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06FA7F81">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名称</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41D74E66">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数量</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381B76E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预算</w:t>
            </w:r>
          </w:p>
        </w:tc>
        <w:tc>
          <w:tcPr>
            <w:tcW w:w="1794" w:type="dxa"/>
            <w:tcBorders>
              <w:top w:val="single" w:color="auto" w:sz="4" w:space="0"/>
              <w:left w:val="single" w:color="auto" w:sz="4" w:space="0"/>
              <w:bottom w:val="single" w:color="auto" w:sz="4" w:space="0"/>
              <w:right w:val="single" w:color="auto" w:sz="4" w:space="0"/>
            </w:tcBorders>
            <w:noWrap w:val="0"/>
            <w:vAlign w:val="center"/>
          </w:tcPr>
          <w:p w14:paraId="2BF008B1">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最高限价</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3D905DB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是否接受进口产品</w:t>
            </w:r>
          </w:p>
        </w:tc>
      </w:tr>
      <w:tr w14:paraId="5B27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69" w:type="dxa"/>
            <w:tcBorders>
              <w:top w:val="single" w:color="auto" w:sz="4" w:space="0"/>
              <w:left w:val="single" w:color="auto" w:sz="4" w:space="0"/>
              <w:bottom w:val="single" w:color="auto" w:sz="4" w:space="0"/>
              <w:right w:val="single" w:color="auto" w:sz="4" w:space="0"/>
            </w:tcBorders>
            <w:noWrap w:val="0"/>
            <w:vAlign w:val="center"/>
          </w:tcPr>
          <w:p w14:paraId="29A1FC4F">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01</w:t>
            </w:r>
          </w:p>
        </w:tc>
        <w:tc>
          <w:tcPr>
            <w:tcW w:w="2694" w:type="dxa"/>
            <w:tcBorders>
              <w:top w:val="single" w:color="auto" w:sz="4" w:space="0"/>
              <w:left w:val="single" w:color="auto" w:sz="4" w:space="0"/>
              <w:bottom w:val="single" w:color="auto" w:sz="4" w:space="0"/>
              <w:right w:val="single" w:color="auto" w:sz="4" w:space="0"/>
            </w:tcBorders>
            <w:noWrap w:val="0"/>
            <w:vAlign w:val="center"/>
          </w:tcPr>
          <w:p w14:paraId="173037CE">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高端生殖中心超声诊断仪</w:t>
            </w:r>
          </w:p>
        </w:tc>
        <w:tc>
          <w:tcPr>
            <w:tcW w:w="849" w:type="dxa"/>
            <w:tcBorders>
              <w:top w:val="single" w:color="auto" w:sz="4" w:space="0"/>
              <w:left w:val="single" w:color="auto" w:sz="4" w:space="0"/>
              <w:bottom w:val="single" w:color="auto" w:sz="4" w:space="0"/>
              <w:right w:val="single" w:color="auto" w:sz="4" w:space="0"/>
            </w:tcBorders>
            <w:noWrap w:val="0"/>
            <w:vAlign w:val="center"/>
          </w:tcPr>
          <w:p w14:paraId="53B75AC4">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2台</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5FF3F01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200</w:t>
            </w:r>
            <w:r>
              <w:rPr>
                <w:rFonts w:hint="eastAsia" w:ascii="仿宋" w:hAnsi="仿宋" w:eastAsia="仿宋" w:cs="仿宋"/>
                <w:color w:val="auto"/>
                <w:sz w:val="24"/>
                <w:szCs w:val="24"/>
                <w:highlight w:val="none"/>
                <w:lang w:val="en-US" w:bidi="ar-SA"/>
              </w:rPr>
              <w:t>万元</w:t>
            </w:r>
          </w:p>
        </w:tc>
        <w:tc>
          <w:tcPr>
            <w:tcW w:w="1794" w:type="dxa"/>
            <w:tcBorders>
              <w:top w:val="single" w:color="auto" w:sz="4" w:space="0"/>
              <w:left w:val="single" w:color="auto" w:sz="4" w:space="0"/>
              <w:bottom w:val="single" w:color="auto" w:sz="4" w:space="0"/>
              <w:right w:val="single" w:color="auto" w:sz="4" w:space="0"/>
            </w:tcBorders>
            <w:noWrap w:val="0"/>
            <w:vAlign w:val="center"/>
          </w:tcPr>
          <w:p w14:paraId="44C316DF">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200</w:t>
            </w:r>
            <w:r>
              <w:rPr>
                <w:rFonts w:hint="eastAsia" w:ascii="仿宋" w:hAnsi="仿宋" w:eastAsia="仿宋" w:cs="仿宋"/>
                <w:color w:val="auto"/>
                <w:sz w:val="24"/>
                <w:szCs w:val="24"/>
                <w:highlight w:val="none"/>
                <w:lang w:val="en-US" w:bidi="ar-SA"/>
              </w:rPr>
              <w:t>万元</w:t>
            </w:r>
          </w:p>
        </w:tc>
        <w:tc>
          <w:tcPr>
            <w:tcW w:w="2123" w:type="dxa"/>
            <w:tcBorders>
              <w:top w:val="single" w:color="auto" w:sz="4" w:space="0"/>
              <w:left w:val="single" w:color="auto" w:sz="4" w:space="0"/>
              <w:bottom w:val="single" w:color="auto" w:sz="4" w:space="0"/>
              <w:right w:val="single" w:color="auto" w:sz="4" w:space="0"/>
            </w:tcBorders>
            <w:noWrap w:val="0"/>
            <w:vAlign w:val="center"/>
          </w:tcPr>
          <w:p w14:paraId="1C7A5782">
            <w:pPr>
              <w:spacing w:line="440" w:lineRule="exact"/>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否</w:t>
            </w:r>
          </w:p>
        </w:tc>
      </w:tr>
    </w:tbl>
    <w:p w14:paraId="42B1E446">
      <w:pPr>
        <w:spacing w:line="440" w:lineRule="exact"/>
        <w:ind w:left="0" w:leftChars="0" w:firstLine="439" w:firstLineChars="183"/>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合同履行期限：签订合同后</w:t>
      </w:r>
      <w:r>
        <w:rPr>
          <w:rFonts w:hint="eastAsia" w:ascii="仿宋" w:hAnsi="仿宋" w:eastAsia="仿宋" w:cs="仿宋"/>
          <w:color w:val="auto"/>
          <w:sz w:val="24"/>
          <w:szCs w:val="24"/>
          <w:highlight w:val="none"/>
          <w:lang w:val="en-US" w:eastAsia="zh-CN" w:bidi="ar-SA"/>
        </w:rPr>
        <w:t>60</w:t>
      </w:r>
      <w:r>
        <w:rPr>
          <w:rFonts w:hint="eastAsia" w:ascii="仿宋" w:hAnsi="仿宋" w:eastAsia="仿宋" w:cs="仿宋"/>
          <w:color w:val="auto"/>
          <w:sz w:val="24"/>
          <w:szCs w:val="24"/>
          <w:highlight w:val="none"/>
          <w:lang w:val="en-US" w:bidi="ar-SA"/>
        </w:rPr>
        <w:t>天内完成所有项目内容并通过验收交付使用。</w:t>
      </w:r>
    </w:p>
    <w:p w14:paraId="75D57EC2">
      <w:pPr>
        <w:spacing w:line="440" w:lineRule="exact"/>
        <w:ind w:left="0" w:leftChars="0" w:firstLine="440" w:firstLine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本项目不接受联合体投标。</w:t>
      </w:r>
    </w:p>
    <w:p w14:paraId="1CCBB277">
      <w:pPr>
        <w:numPr>
          <w:ilvl w:val="0"/>
          <w:numId w:val="0"/>
        </w:numPr>
        <w:spacing w:line="440" w:lineRule="exact"/>
        <w:ind w:leftChars="0"/>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eastAsia="zh-CN" w:bidi="ar-SA"/>
        </w:rPr>
        <w:t>二、</w:t>
      </w:r>
      <w:r>
        <w:rPr>
          <w:rFonts w:hint="eastAsia" w:ascii="仿宋" w:hAnsi="仿宋" w:eastAsia="仿宋" w:cs="仿宋"/>
          <w:b/>
          <w:bCs/>
          <w:color w:val="auto"/>
          <w:sz w:val="24"/>
          <w:szCs w:val="24"/>
          <w:highlight w:val="none"/>
          <w:lang w:val="en-US" w:bidi="ar-SA"/>
        </w:rPr>
        <w:t>投标人的资格要求：</w:t>
      </w:r>
    </w:p>
    <w:p w14:paraId="52ABAA55">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p>
    <w:p w14:paraId="19B844D1">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1.满足《中华人民共和国政府采购法》第二十二条规定：</w:t>
      </w:r>
    </w:p>
    <w:p w14:paraId="6DAE054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1）具有独立承担民事责任的能力（提供法人或者其他组织的营业执照；供应商为自然人的，提供其身份证）；</w:t>
      </w:r>
    </w:p>
    <w:p w14:paraId="5B1193BA">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2）具有良好的商业信誉和健全的财务会计制度（提供202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val="0"/>
          <w:bCs w:val="0"/>
          <w:i/>
          <w:iCs/>
          <w:color w:val="auto"/>
          <w:sz w:val="24"/>
          <w:szCs w:val="24"/>
          <w:highlight w:val="none"/>
          <w:u w:val="single"/>
          <w:lang w:val="en-US" w:eastAsia="zh-CN" w:bidi="ar-SA"/>
        </w:rPr>
        <w:t>；成立不满一年的无需提供</w:t>
      </w:r>
      <w:r>
        <w:rPr>
          <w:rFonts w:hint="eastAsia" w:ascii="仿宋" w:hAnsi="仿宋" w:eastAsia="仿宋" w:cs="仿宋"/>
          <w:b w:val="0"/>
          <w:bCs w:val="0"/>
          <w:i/>
          <w:iCs/>
          <w:color w:val="auto"/>
          <w:sz w:val="24"/>
          <w:szCs w:val="24"/>
          <w:highlight w:val="none"/>
          <w:u w:val="single"/>
          <w:lang w:val="en-US" w:bidi="ar-SA"/>
        </w:rPr>
        <w:t>）；</w:t>
      </w:r>
    </w:p>
    <w:p w14:paraId="78952786">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3）具有履行合同所必需的设备和专业技术能力（供应商根据履行采购项目合同需要，提供履行合同所必需的设备和专业技术能力的声明函或证明材料）；</w:t>
      </w:r>
    </w:p>
    <w:p w14:paraId="09885E81">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4）有依法缴纳税收和社会保障资金的良好记录（提供202</w:t>
      </w:r>
      <w:r>
        <w:rPr>
          <w:rFonts w:hint="eastAsia" w:ascii="仿宋" w:hAnsi="仿宋" w:eastAsia="仿宋" w:cs="仿宋"/>
          <w:b w:val="0"/>
          <w:bCs w:val="0"/>
          <w:i/>
          <w:iCs/>
          <w:color w:val="auto"/>
          <w:sz w:val="24"/>
          <w:szCs w:val="24"/>
          <w:highlight w:val="none"/>
          <w:u w:val="single"/>
          <w:lang w:val="en-US" w:eastAsia="zh-CN" w:bidi="ar-SA"/>
        </w:rPr>
        <w:t>5</w:t>
      </w:r>
      <w:r>
        <w:rPr>
          <w:rFonts w:hint="eastAsia" w:ascii="仿宋" w:hAnsi="仿宋" w:eastAsia="仿宋" w:cs="仿宋"/>
          <w:b w:val="0"/>
          <w:bCs w:val="0"/>
          <w:i/>
          <w:iCs/>
          <w:color w:val="auto"/>
          <w:sz w:val="24"/>
          <w:szCs w:val="24"/>
          <w:highlight w:val="none"/>
          <w:u w:val="single"/>
          <w:lang w:val="en-US" w:bidi="ar-SA"/>
        </w:rPr>
        <w:t>年</w:t>
      </w:r>
      <w:r>
        <w:rPr>
          <w:rFonts w:hint="eastAsia" w:ascii="仿宋" w:hAnsi="仿宋" w:eastAsia="仿宋" w:cs="仿宋"/>
          <w:b w:val="0"/>
          <w:bCs w:val="0"/>
          <w:i/>
          <w:iCs/>
          <w:color w:val="auto"/>
          <w:sz w:val="24"/>
          <w:szCs w:val="24"/>
          <w:highlight w:val="none"/>
          <w:u w:val="single"/>
          <w:lang w:val="en-US" w:eastAsia="zh-CN" w:bidi="ar-SA"/>
        </w:rPr>
        <w:t>1</w:t>
      </w:r>
      <w:r>
        <w:rPr>
          <w:rFonts w:hint="eastAsia" w:ascii="仿宋" w:hAnsi="仿宋" w:eastAsia="仿宋" w:cs="仿宋"/>
          <w:b w:val="0"/>
          <w:bCs w:val="0"/>
          <w:i/>
          <w:iCs/>
          <w:color w:val="auto"/>
          <w:sz w:val="24"/>
          <w:szCs w:val="24"/>
          <w:highlight w:val="none"/>
          <w:u w:val="single"/>
          <w:lang w:val="en-US" w:bidi="ar-SA"/>
        </w:rPr>
        <w:t>月至今）中任一月份的依法缴纳税收和社会保险费的相关材料（提供相关主管部门证明或银行代扣证明的复印件，根据国家相关政策免缴或迟缴的需提供相关证明材料）；</w:t>
      </w:r>
    </w:p>
    <w:p w14:paraId="52D8FC1C">
      <w:pPr>
        <w:spacing w:line="440" w:lineRule="exact"/>
        <w:ind w:firstLine="480"/>
        <w:rPr>
          <w:rFonts w:ascii="仿宋" w:hAnsi="仿宋" w:eastAsia="仿宋" w:cs="仿宋"/>
          <w:b w:val="0"/>
          <w:bCs w:val="0"/>
          <w:i/>
          <w:iCs/>
          <w:color w:val="auto"/>
          <w:sz w:val="24"/>
          <w:szCs w:val="24"/>
          <w:highlight w:val="none"/>
          <w:u w:val="single"/>
          <w:lang w:val="en-US" w:bidi="ar-SA"/>
        </w:rPr>
      </w:pPr>
      <w:r>
        <w:rPr>
          <w:rFonts w:hint="eastAsia" w:ascii="仿宋" w:hAnsi="仿宋" w:eastAsia="仿宋" w:cs="仿宋"/>
          <w:b w:val="0"/>
          <w:bCs w:val="0"/>
          <w:i/>
          <w:iCs/>
          <w:color w:val="auto"/>
          <w:sz w:val="24"/>
          <w:szCs w:val="24"/>
          <w:highlight w:val="none"/>
          <w:u w:val="single"/>
          <w:lang w:val="en-US" w:bidi="ar-SA"/>
        </w:rPr>
        <w:t>5）参加政府采购活动前三年内，在经营活动中没有重大违法记录（提供承诺书）；</w:t>
      </w:r>
    </w:p>
    <w:p w14:paraId="60CB12C3">
      <w:pPr>
        <w:spacing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6）法律、行政法规规定的其他条件：无</w:t>
      </w:r>
    </w:p>
    <w:p w14:paraId="381A379B">
      <w:pPr>
        <w:spacing w:line="440" w:lineRule="exact"/>
        <w:ind w:firstLine="24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2.本项目的特定资格要求：</w:t>
      </w:r>
    </w:p>
    <w:p w14:paraId="578BFCF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1</w:t>
      </w:r>
      <w:r>
        <w:rPr>
          <w:rFonts w:hint="eastAsia" w:ascii="仿宋" w:hAnsi="仿宋" w:eastAsia="仿宋" w:cs="仿宋"/>
          <w:i/>
          <w:iCs/>
          <w:color w:val="auto"/>
          <w:sz w:val="24"/>
          <w:szCs w:val="24"/>
          <w:highlight w:val="none"/>
          <w:u w:val="single"/>
          <w:lang w:val="en-US" w:bidi="ar-SA"/>
        </w:rPr>
        <w:t>）投标产品按国家规定须医疗器械注册证的，投标人须提供投标产品的《医疗器械注册证》（复印件加盖公章）；</w:t>
      </w:r>
    </w:p>
    <w:p w14:paraId="4C2FABC0">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2</w:t>
      </w:r>
      <w:r>
        <w:rPr>
          <w:rFonts w:hint="eastAsia" w:ascii="仿宋" w:hAnsi="仿宋" w:eastAsia="仿宋" w:cs="仿宋"/>
          <w:i/>
          <w:iCs/>
          <w:color w:val="auto"/>
          <w:sz w:val="24"/>
          <w:szCs w:val="24"/>
          <w:highlight w:val="none"/>
          <w:u w:val="single"/>
          <w:lang w:val="en-US" w:bidi="ar-SA"/>
        </w:rPr>
        <w:t>）投标人为医疗器械经营企业的，须根据投标产品的类别，提供《医疗器械经营企业许可证》或者《医疗器械经营备案凭证》（复印件加盖公章）；</w:t>
      </w:r>
    </w:p>
    <w:p w14:paraId="55CE63C8">
      <w:pPr>
        <w:pStyle w:val="18"/>
        <w:spacing w:after="0" w:line="440" w:lineRule="exact"/>
        <w:ind w:firstLine="480"/>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3</w:t>
      </w:r>
      <w:r>
        <w:rPr>
          <w:rFonts w:hint="eastAsia" w:ascii="仿宋" w:hAnsi="仿宋" w:eastAsia="仿宋" w:cs="仿宋"/>
          <w:i/>
          <w:iCs/>
          <w:color w:val="auto"/>
          <w:sz w:val="24"/>
          <w:szCs w:val="24"/>
          <w:highlight w:val="none"/>
          <w:u w:val="single"/>
          <w:lang w:val="en-US" w:bidi="ar-SA"/>
        </w:rPr>
        <w:t>）医疗器械生产企业投标本企业产品的，须提供《医疗器械生产许可证》（复印件加盖公章）；</w:t>
      </w:r>
    </w:p>
    <w:p w14:paraId="4F9C6199">
      <w:pPr>
        <w:pStyle w:val="18"/>
        <w:spacing w:after="0" w:line="440" w:lineRule="exact"/>
        <w:ind w:firstLine="480"/>
        <w:rPr>
          <w:rFonts w:hint="eastAsia"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4</w:t>
      </w:r>
      <w:r>
        <w:rPr>
          <w:rFonts w:hint="eastAsia" w:ascii="仿宋" w:hAnsi="仿宋" w:eastAsia="仿宋" w:cs="仿宋"/>
          <w:i/>
          <w:iCs/>
          <w:color w:val="auto"/>
          <w:sz w:val="24"/>
          <w:szCs w:val="24"/>
          <w:highlight w:val="none"/>
          <w:u w:val="single"/>
          <w:lang w:val="en-US" w:bidi="ar-SA"/>
        </w:rPr>
        <w:t>）拒绝被“信用中国”（www.creditchina.gov.cn）、“中国政府采购网”(www.ccgp.gov.cn）、“信用江苏（http://credit.jiangsu.gov.cn/）列入失信被执行人、重大税收违法案件当事人、政府采购严重失信行为的投标人参加投标。</w:t>
      </w:r>
    </w:p>
    <w:p w14:paraId="45901EED">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5）本项目不接受进口产品投标。</w:t>
      </w:r>
    </w:p>
    <w:p w14:paraId="3913E91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6）拒绝下述供应商参加本次采购活动的情形：</w:t>
      </w:r>
    </w:p>
    <w:p w14:paraId="22875C72">
      <w:pPr>
        <w:pStyle w:val="18"/>
        <w:spacing w:after="0" w:line="440" w:lineRule="exact"/>
        <w:ind w:firstLine="480"/>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6.1 供应商单位负责人为同一人或者存在直接控股、管理关系的不同供应商，不得参加同一合同项下的政府采购活动。</w:t>
      </w:r>
    </w:p>
    <w:p w14:paraId="5E864A67">
      <w:pPr>
        <w:pStyle w:val="18"/>
        <w:spacing w:after="0" w:line="440" w:lineRule="exact"/>
        <w:ind w:firstLine="480"/>
        <w:rPr>
          <w:rFonts w:hint="default"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6.2 凡为采购项目提供整体设计、规范编制或者项目管理、监理、检测等服务的供应商，不得再参加本项目的采购活动。</w:t>
      </w:r>
    </w:p>
    <w:p w14:paraId="54D77204">
      <w:pPr>
        <w:spacing w:line="440" w:lineRule="exact"/>
        <w:ind w:firstLine="24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p>
    <w:p w14:paraId="257AE10B">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35BE53F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三、获取招标文件</w:t>
      </w:r>
    </w:p>
    <w:p w14:paraId="0A47ABDF">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1.时间：自招标文件公告发布之日起5个工作日。</w:t>
      </w:r>
    </w:p>
    <w:p w14:paraId="32890EE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2.获取方式：本项目采用网上注册登记方式。</w:t>
      </w:r>
    </w:p>
    <w:p w14:paraId="173971F8">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3.潜在供应商访问政府采购管理交易系统（苏采云）的网络地址和方法：</w:t>
      </w:r>
    </w:p>
    <w:p w14:paraId="04B647DA">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1E07B9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（2）“CA数字证书”的获取：供应商需办理CA锁，“苏采云”系统目前仅支持“苏采云”系统下的政务CA，省内各地区办理的“苏采云”系统下的政务CA全省通用。</w:t>
      </w:r>
    </w:p>
    <w:p w14:paraId="5290E5CF">
      <w:pPr>
        <w:spacing w:line="440" w:lineRule="exact"/>
        <w:ind w:firstLine="48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（3）“CA数字证书”的办理材料以及供应商操作手册详见苏采云系统。</w:t>
      </w:r>
    </w:p>
    <w:p w14:paraId="4090C840">
      <w:pPr>
        <w:spacing w:line="440" w:lineRule="exact"/>
        <w:ind w:firstLine="48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（4）潜在供应商访问“苏采云”系统的网络地址和方法：“苏采云”系统的网址：https://jszfcg.jsczt.cn/jszc/login。</w:t>
      </w:r>
    </w:p>
    <w:p w14:paraId="3030AFDB">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（5）采购文件（后缀名为“.kedt”）、供应商操作手册及政府采购客户端工具也可通过“苏采云”系统--已报名项目--报名详情页面内相应链接进行下载。</w:t>
      </w:r>
    </w:p>
    <w:p w14:paraId="7EBE12F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（6）招标代理机构（采购代理机构）将数据电文形式的采购文件加载至“苏采云”系统，供潜在供应商下载或者查阅。     </w:t>
      </w:r>
    </w:p>
    <w:p w14:paraId="0395669D">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（7）苏采云系统使用谷歌浏览器参与不见面开标。</w:t>
      </w:r>
    </w:p>
    <w:p w14:paraId="65A40338">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四、提交投标文件截止时间、开标时间和地点</w:t>
      </w:r>
    </w:p>
    <w:p w14:paraId="7DCAFDDB">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202</w:t>
      </w:r>
      <w:r>
        <w:rPr>
          <w:rFonts w:hint="eastAsia" w:ascii="仿宋" w:hAnsi="仿宋" w:eastAsia="仿宋" w:cs="仿宋"/>
          <w:color w:val="auto"/>
          <w:sz w:val="24"/>
          <w:szCs w:val="24"/>
          <w:highlight w:val="none"/>
          <w:lang w:val="en-US" w:eastAsia="zh-CN" w:bidi="ar-SA"/>
        </w:rPr>
        <w:t>6</w:t>
      </w:r>
      <w:r>
        <w:rPr>
          <w:rFonts w:hint="eastAsia" w:ascii="仿宋" w:hAnsi="仿宋" w:eastAsia="仿宋" w:cs="仿宋"/>
          <w:color w:val="auto"/>
          <w:sz w:val="24"/>
          <w:szCs w:val="24"/>
          <w:highlight w:val="none"/>
          <w:lang w:val="en-US" w:bidi="ar-SA"/>
        </w:rPr>
        <w:t>年</w:t>
      </w:r>
      <w:r>
        <w:rPr>
          <w:rFonts w:hint="eastAsia" w:ascii="仿宋" w:hAnsi="仿宋" w:eastAsia="仿宋" w:cs="仿宋"/>
          <w:color w:val="auto"/>
          <w:sz w:val="24"/>
          <w:szCs w:val="24"/>
          <w:highlight w:val="none"/>
          <w:lang w:val="en-US" w:eastAsia="zh-CN" w:bidi="ar-SA"/>
        </w:rPr>
        <w:t>10月16日14</w:t>
      </w:r>
      <w:r>
        <w:rPr>
          <w:rFonts w:hint="eastAsia" w:ascii="仿宋" w:hAnsi="仿宋" w:eastAsia="仿宋" w:cs="仿宋"/>
          <w:color w:val="auto"/>
          <w:sz w:val="24"/>
          <w:szCs w:val="24"/>
          <w:highlight w:val="none"/>
          <w:lang w:val="en-US" w:bidi="ar-SA"/>
        </w:rPr>
        <w:t>时</w:t>
      </w:r>
      <w:r>
        <w:rPr>
          <w:rFonts w:hint="eastAsia" w:ascii="仿宋" w:hAnsi="仿宋" w:eastAsia="仿宋" w:cs="仿宋"/>
          <w:color w:val="auto"/>
          <w:sz w:val="24"/>
          <w:szCs w:val="24"/>
          <w:highlight w:val="none"/>
          <w:lang w:val="en-US" w:eastAsia="zh-CN" w:bidi="ar-SA"/>
        </w:rPr>
        <w:t>30</w:t>
      </w:r>
      <w:r>
        <w:rPr>
          <w:rFonts w:hint="eastAsia" w:ascii="仿宋" w:hAnsi="仿宋" w:eastAsia="仿宋" w:cs="仿宋"/>
          <w:color w:val="auto"/>
          <w:sz w:val="24"/>
          <w:szCs w:val="24"/>
          <w:highlight w:val="none"/>
          <w:lang w:val="en-US" w:bidi="ar-SA"/>
        </w:rPr>
        <w:t>分</w:t>
      </w:r>
    </w:p>
    <w:p w14:paraId="1BFE4BC8">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地点：“苏采云”系统</w:t>
      </w:r>
      <w:r>
        <w:rPr>
          <w:rFonts w:hint="eastAsia" w:ascii="仿宋" w:hAnsi="仿宋" w:eastAsia="仿宋" w:cs="仿宋"/>
          <w:color w:val="auto"/>
          <w:sz w:val="24"/>
          <w:szCs w:val="24"/>
          <w:highlight w:val="none"/>
          <w:lang w:val="en-US" w:eastAsia="zh-CN" w:bidi="ar-SA"/>
        </w:rPr>
        <w:t>（网址：https:</w:t>
      </w:r>
      <w:r>
        <w:rPr>
          <w:rFonts w:hint="default" w:ascii="仿宋" w:hAnsi="仿宋" w:eastAsia="仿宋" w:cs="仿宋"/>
          <w:color w:val="auto"/>
          <w:sz w:val="24"/>
          <w:szCs w:val="24"/>
          <w:highlight w:val="none"/>
          <w:lang w:val="en-US" w:eastAsia="zh-CN" w:bidi="ar-SA"/>
        </w:rPr>
        <w:t>//jszfcg.jsczt.cn/jszc/login</w:t>
      </w:r>
      <w:r>
        <w:rPr>
          <w:rFonts w:hint="eastAsia" w:ascii="仿宋" w:hAnsi="仿宋" w:eastAsia="仿宋" w:cs="仿宋"/>
          <w:color w:val="auto"/>
          <w:sz w:val="24"/>
          <w:szCs w:val="24"/>
          <w:highlight w:val="none"/>
          <w:lang w:val="en-US" w:eastAsia="zh-CN" w:bidi="ar-SA"/>
        </w:rPr>
        <w:t>）“开标大厅”。</w:t>
      </w:r>
    </w:p>
    <w:p w14:paraId="14E0177D">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五、公告期限</w:t>
      </w:r>
    </w:p>
    <w:p w14:paraId="2BFA5489">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自本公告发布之日起5个工作日。</w:t>
      </w:r>
    </w:p>
    <w:p w14:paraId="2ECFCC35">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其他补充事宜：无</w:t>
      </w:r>
    </w:p>
    <w:p w14:paraId="3DC0C22C">
      <w:pPr>
        <w:numPr>
          <w:ilvl w:val="0"/>
          <w:numId w:val="1"/>
        </w:num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b/>
          <w:bCs/>
          <w:color w:val="auto"/>
          <w:sz w:val="24"/>
          <w:szCs w:val="24"/>
          <w:highlight w:val="none"/>
          <w:lang w:val="en-US" w:bidi="ar-SA"/>
        </w:rPr>
        <w:t>对本次招标提出询问，请按以下方式联系。</w:t>
      </w:r>
    </w:p>
    <w:p w14:paraId="5D2BCE7B">
      <w:p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1.采购人信息</w:t>
      </w:r>
    </w:p>
    <w:p w14:paraId="293558A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名 称：江苏省苏北人民医院</w:t>
      </w:r>
    </w:p>
    <w:p w14:paraId="56DE66B7">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 址：</w:t>
      </w:r>
      <w:r>
        <w:rPr>
          <w:rFonts w:hint="eastAsia" w:ascii="仿宋" w:hAnsi="仿宋" w:eastAsia="仿宋" w:cs="仿宋"/>
          <w:color w:val="auto"/>
          <w:sz w:val="24"/>
          <w:szCs w:val="24"/>
          <w:highlight w:val="none"/>
          <w:lang w:val="en-US" w:eastAsia="zh-CN" w:bidi="ar-SA"/>
        </w:rPr>
        <w:t>江苏省扬州市南通西路98号</w:t>
      </w:r>
    </w:p>
    <w:p w14:paraId="302B3DE3">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联系人：丁蔚</w:t>
      </w:r>
    </w:p>
    <w:p w14:paraId="7104B770">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联系方式：0514—87373493</w:t>
      </w:r>
    </w:p>
    <w:p w14:paraId="5D60F04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2.采购代理机构信息</w:t>
      </w:r>
    </w:p>
    <w:p w14:paraId="4ACBF326">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25806E12">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0E754214">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联系方式：025-52278371</w:t>
      </w:r>
    </w:p>
    <w:p w14:paraId="174BDAB1">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  真：025-52278761</w:t>
      </w:r>
    </w:p>
    <w:p w14:paraId="70401EDA">
      <w:pPr>
        <w:spacing w:line="440" w:lineRule="exact"/>
        <w:ind w:firstLine="480"/>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邮箱：</w:t>
      </w:r>
      <w:r>
        <w:rPr>
          <w:rFonts w:hint="eastAsia" w:ascii="仿宋" w:hAnsi="仿宋" w:eastAsia="仿宋" w:cs="仿宋"/>
          <w:color w:val="auto"/>
          <w:sz w:val="24"/>
          <w:szCs w:val="24"/>
          <w:highlight w:val="none"/>
          <w:u w:val="none"/>
          <w:lang w:val="en-US" w:bidi="ar-SA"/>
        </w:rPr>
        <w:fldChar w:fldCharType="begin"/>
      </w:r>
      <w:r>
        <w:rPr>
          <w:rFonts w:hint="eastAsia" w:ascii="仿宋" w:hAnsi="仿宋" w:eastAsia="仿宋" w:cs="仿宋"/>
          <w:color w:val="auto"/>
          <w:sz w:val="24"/>
          <w:szCs w:val="24"/>
          <w:highlight w:val="none"/>
          <w:u w:val="none"/>
          <w:lang w:val="en-US" w:bidi="ar-SA"/>
        </w:rPr>
        <w:instrText xml:space="preserve"> HYPERLINK "mailto:hollyzbzy@artall.com" </w:instrText>
      </w:r>
      <w:r>
        <w:rPr>
          <w:rFonts w:hint="eastAsia" w:ascii="仿宋" w:hAnsi="仿宋" w:eastAsia="仿宋" w:cs="仿宋"/>
          <w:color w:val="auto"/>
          <w:sz w:val="24"/>
          <w:szCs w:val="24"/>
          <w:highlight w:val="none"/>
          <w:u w:val="none"/>
          <w:lang w:val="en-US" w:bidi="ar-SA"/>
        </w:rPr>
        <w:fldChar w:fldCharType="separate"/>
      </w:r>
      <w:r>
        <w:rPr>
          <w:rFonts w:hint="eastAsia" w:ascii="仿宋" w:hAnsi="仿宋" w:eastAsia="仿宋" w:cs="仿宋"/>
          <w:color w:val="auto"/>
          <w:sz w:val="24"/>
          <w:szCs w:val="24"/>
          <w:highlight w:val="none"/>
          <w:u w:val="none"/>
          <w:lang w:val="en-US" w:bidi="ar-SA"/>
        </w:rPr>
        <w:t>hollyzbzy@artall.com</w:t>
      </w:r>
      <w:r>
        <w:rPr>
          <w:rFonts w:hint="eastAsia" w:ascii="仿宋" w:hAnsi="仿宋" w:eastAsia="仿宋" w:cs="仿宋"/>
          <w:color w:val="auto"/>
          <w:sz w:val="24"/>
          <w:szCs w:val="24"/>
          <w:highlight w:val="none"/>
          <w:u w:val="none"/>
          <w:lang w:val="en-US" w:bidi="ar-SA"/>
        </w:rPr>
        <w:fldChar w:fldCharType="end"/>
      </w:r>
    </w:p>
    <w:p w14:paraId="5410907C">
      <w:pPr>
        <w:spacing w:line="440" w:lineRule="exact"/>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项目联系方式</w:t>
      </w:r>
    </w:p>
    <w:p w14:paraId="5FF9DD00">
      <w:pPr>
        <w:spacing w:line="440" w:lineRule="exact"/>
        <w:ind w:firstLine="480" w:firstLineChars="20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FD6FD49">
      <w:pPr>
        <w:spacing w:line="440" w:lineRule="exact"/>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电话：025-52278674</w:t>
      </w:r>
    </w:p>
    <w:p w14:paraId="7BCDEDD8">
      <w:pPr>
        <w:spacing w:line="440" w:lineRule="exact"/>
        <w:rPr>
          <w:rFonts w:ascii="仿宋" w:hAnsi="仿宋" w:eastAsia="仿宋" w:cs="仿宋"/>
          <w:color w:val="auto"/>
          <w:sz w:val="24"/>
          <w:szCs w:val="24"/>
          <w:highlight w:val="none"/>
          <w:lang w:val="en-US" w:bidi="ar-SA"/>
        </w:rPr>
      </w:pPr>
      <w:r>
        <w:rPr>
          <w:rFonts w:ascii="仿宋" w:hAnsi="仿宋" w:eastAsia="仿宋" w:cs="仿宋"/>
          <w:b/>
          <w:bCs/>
          <w:color w:val="auto"/>
          <w:sz w:val="24"/>
          <w:szCs w:val="24"/>
          <w:highlight w:val="none"/>
          <w:lang w:val="en-US" w:bidi="ar-SA"/>
        </w:rPr>
        <w:t>八、</w:t>
      </w:r>
      <w:r>
        <w:rPr>
          <w:rFonts w:ascii="仿宋" w:hAnsi="仿宋" w:eastAsia="仿宋" w:cs="仿宋"/>
          <w:color w:val="auto"/>
          <w:sz w:val="24"/>
          <w:szCs w:val="24"/>
          <w:highlight w:val="none"/>
          <w:lang w:val="en-US" w:bidi="ar-SA"/>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向参与政府采购融资业务的金融机构申请线上融资，相关事宜可向市人民银行咨询，联系电话：0514-87936653。</w:t>
      </w:r>
    </w:p>
    <w:p w14:paraId="2FB77F97">
      <w:pPr>
        <w:spacing w:line="440" w:lineRule="exact"/>
        <w:rPr>
          <w:rFonts w:ascii="仿宋" w:hAnsi="仿宋" w:eastAsia="仿宋" w:cs="仿宋"/>
          <w:b/>
          <w:bCs/>
          <w:color w:val="auto"/>
          <w:sz w:val="24"/>
          <w:szCs w:val="24"/>
          <w:highlight w:val="none"/>
          <w:lang w:val="en-US" w:bidi="ar-SA"/>
        </w:rPr>
      </w:pPr>
      <w:r>
        <w:rPr>
          <w:rFonts w:ascii="仿宋" w:hAnsi="仿宋" w:eastAsia="仿宋" w:cs="仿宋"/>
          <w:b/>
          <w:bCs/>
          <w:color w:val="auto"/>
          <w:sz w:val="24"/>
          <w:szCs w:val="24"/>
          <w:highlight w:val="none"/>
          <w:lang w:val="en-US" w:bidi="ar-SA"/>
        </w:rPr>
        <w:t>九、其他</w:t>
      </w:r>
    </w:p>
    <w:p w14:paraId="4856BB87">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73425A4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2.供应商如确定参加投标，可自行下载招标文件及有关资料，按照《操作手册》进行注册，领取CA和办理电子签章，并按《操作手册》要求制作、上传电子投标文件，技术支持联系方式：13813140731。</w:t>
      </w:r>
    </w:p>
    <w:p w14:paraId="6337AAC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0265FA5">
      <w:pPr>
        <w:spacing w:line="440" w:lineRule="exact"/>
        <w:ind w:firstLine="72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.供应商对于投标产品的包装应按照“财办库〔2020〕123号《关于印发《商品包装政府采购需求标准（试行）》、《快递包装政府采购需求标准（试行）》的通知》”执行。</w:t>
      </w:r>
    </w:p>
    <w:p w14:paraId="6E17DC68">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5</w:t>
      </w:r>
      <w:r>
        <w:rPr>
          <w:rFonts w:ascii="仿宋" w:hAnsi="仿宋" w:eastAsia="仿宋" w:cs="仿宋"/>
          <w:color w:val="auto"/>
          <w:sz w:val="24"/>
          <w:szCs w:val="24"/>
          <w:highlight w:val="none"/>
          <w:lang w:val="en-US" w:bidi="ar-SA"/>
        </w:rPr>
        <w:t>、本次招标不收取投标保证金。</w:t>
      </w:r>
    </w:p>
    <w:p w14:paraId="4E9F10EF">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6</w:t>
      </w:r>
      <w:r>
        <w:rPr>
          <w:rFonts w:ascii="仿宋" w:hAnsi="仿宋" w:eastAsia="仿宋" w:cs="仿宋"/>
          <w:color w:val="auto"/>
          <w:sz w:val="24"/>
          <w:szCs w:val="24"/>
          <w:highlight w:val="none"/>
          <w:lang w:val="en-US" w:bidi="ar-SA"/>
        </w:rPr>
        <w:t>、有关本次招标的事项若存在变动或修改，敬请及时关注“扬州市政府采购网”、“江苏政府采购网”发布的信息。</w:t>
      </w:r>
    </w:p>
    <w:p w14:paraId="1854914B">
      <w:pPr>
        <w:spacing w:line="440" w:lineRule="exact"/>
        <w:ind w:firstLine="72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ascii="仿宋" w:hAnsi="仿宋" w:eastAsia="仿宋" w:cs="仿宋"/>
          <w:color w:val="auto"/>
          <w:sz w:val="24"/>
          <w:szCs w:val="24"/>
          <w:highlight w:val="none"/>
          <w:lang w:val="en-US" w:bidi="ar-SA"/>
        </w:rPr>
        <w:t>、</w:t>
      </w:r>
      <w:r>
        <w:rPr>
          <w:rFonts w:ascii="仿宋" w:hAnsi="仿宋" w:eastAsia="仿宋" w:cs="仿宋"/>
          <w:i/>
          <w:iCs/>
          <w:color w:val="auto"/>
          <w:sz w:val="24"/>
          <w:szCs w:val="24"/>
          <w:highlight w:val="none"/>
          <w:u w:val="single"/>
          <w:lang w:val="en-US" w:bidi="ar-SA"/>
        </w:rPr>
        <w:t>本项目招标文件中所有斜体下划线部分为实质性条款，如不满足，则为无效投标。</w:t>
      </w:r>
    </w:p>
    <w:p w14:paraId="34E6D8B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 xml:space="preserve">      </w:t>
      </w:r>
    </w:p>
    <w:p w14:paraId="46580E30">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w:t>
      </w:r>
    </w:p>
    <w:p w14:paraId="714031A3">
      <w:pP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br w:type="page" w:clear="all"/>
      </w:r>
    </w:p>
    <w:p w14:paraId="14BB0CD4">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bookmarkStart w:id="1" w:name="_Toc16374"/>
      <w:r>
        <w:rPr>
          <w:rFonts w:hint="eastAsia" w:ascii="仿宋" w:hAnsi="仿宋" w:eastAsia="仿宋" w:cs="仿宋"/>
          <w:color w:val="auto"/>
          <w:sz w:val="40"/>
          <w:szCs w:val="40"/>
          <w:highlight w:val="none"/>
          <w:lang w:val="en-US" w:eastAsia="zh-CN"/>
        </w:rPr>
        <w:t>第二章 投标人须知</w:t>
      </w:r>
      <w:bookmarkEnd w:id="1"/>
    </w:p>
    <w:p w14:paraId="148B73E2">
      <w:pPr>
        <w:tabs>
          <w:tab w:val="left" w:pos="10915"/>
        </w:tabs>
        <w:spacing w:line="440" w:lineRule="exact"/>
        <w:ind w:left="-427" w:right="-475"/>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投标人须知前附表</w:t>
      </w:r>
    </w:p>
    <w:tbl>
      <w:tblPr>
        <w:tblStyle w:val="48"/>
        <w:tblpPr w:leftFromText="180" w:rightFromText="180" w:vertAnchor="text" w:horzAnchor="margin" w:tblpXSpec="center" w:tblpY="353"/>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2109"/>
        <w:gridCol w:w="6726"/>
      </w:tblGrid>
      <w:tr w14:paraId="7BB8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189EA7A">
            <w:pPr>
              <w:pStyle w:val="233"/>
              <w:spacing w:line="440" w:lineRule="exact"/>
              <w:ind w:right="65"/>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条目号</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CA9959A">
            <w:pPr>
              <w:pStyle w:val="233"/>
              <w:spacing w:line="440" w:lineRule="exact"/>
              <w:ind w:right="88"/>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D6AA48">
            <w:pPr>
              <w:pStyle w:val="233"/>
              <w:spacing w:line="440" w:lineRule="exact"/>
              <w:ind w:right="-111"/>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w:t>
            </w:r>
            <w:r>
              <w:rPr>
                <w:rFonts w:hint="eastAsia" w:ascii="仿宋" w:hAnsi="仿宋" w:eastAsia="仿宋" w:cs="仿宋"/>
                <w:b/>
                <w:bCs/>
                <w:color w:val="auto"/>
                <w:sz w:val="24"/>
                <w:szCs w:val="24"/>
                <w:highlight w:val="none"/>
                <w:lang w:val="en-US"/>
              </w:rPr>
              <w:t>内</w:t>
            </w:r>
            <w:r>
              <w:rPr>
                <w:rFonts w:hint="eastAsia" w:ascii="仿宋" w:hAnsi="仿宋" w:eastAsia="仿宋" w:cs="仿宋"/>
                <w:b/>
                <w:bCs/>
                <w:color w:val="auto"/>
                <w:sz w:val="24"/>
                <w:szCs w:val="24"/>
                <w:highlight w:val="none"/>
              </w:rPr>
              <w:t>容</w:t>
            </w:r>
          </w:p>
        </w:tc>
      </w:tr>
      <w:tr w14:paraId="693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3E6FA3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5ACBE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0FF996C">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名称：</w:t>
            </w:r>
            <w:r>
              <w:rPr>
                <w:rFonts w:hint="eastAsia" w:ascii="仿宋" w:hAnsi="仿宋" w:eastAsia="仿宋" w:cs="仿宋"/>
                <w:color w:val="auto"/>
                <w:sz w:val="24"/>
                <w:szCs w:val="24"/>
                <w:highlight w:val="none"/>
                <w:lang w:val="en-US" w:eastAsia="zh-CN" w:bidi="ar-SA"/>
              </w:rPr>
              <w:t>江苏省苏北人民医院</w:t>
            </w:r>
          </w:p>
          <w:p w14:paraId="5BDBCA3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地址：</w:t>
            </w:r>
            <w:r>
              <w:rPr>
                <w:rFonts w:hint="eastAsia" w:ascii="仿宋" w:hAnsi="仿宋" w:eastAsia="仿宋" w:cs="仿宋"/>
                <w:color w:val="auto"/>
                <w:sz w:val="24"/>
                <w:szCs w:val="24"/>
                <w:highlight w:val="none"/>
                <w:lang w:val="en-US" w:eastAsia="zh-CN" w:bidi="ar-SA"/>
              </w:rPr>
              <w:t>江苏省扬州市南通西路98号</w:t>
            </w:r>
          </w:p>
          <w:p w14:paraId="32EBFB7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丁蔚 联系方式：0514—87373493</w:t>
            </w:r>
          </w:p>
        </w:tc>
      </w:tr>
      <w:tr w14:paraId="2A57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1D0B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D8B0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采购代理机构</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51CD1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p>
          <w:p w14:paraId="7D1415F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地址：南京市中华路50号弘业大厦</w:t>
            </w:r>
          </w:p>
          <w:p w14:paraId="62F5B62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联系人：</w:t>
            </w:r>
            <w:r>
              <w:rPr>
                <w:rFonts w:hint="eastAsia" w:ascii="仿宋" w:hAnsi="仿宋" w:eastAsia="仿宋" w:cs="仿宋"/>
                <w:color w:val="auto"/>
                <w:sz w:val="24"/>
                <w:szCs w:val="24"/>
                <w:highlight w:val="none"/>
                <w:lang w:val="en-US" w:eastAsia="zh-CN" w:bidi="ar-SA"/>
              </w:rPr>
              <w:t>倪工</w:t>
            </w:r>
            <w:r>
              <w:rPr>
                <w:rFonts w:hint="eastAsia" w:ascii="仿宋" w:hAnsi="仿宋" w:eastAsia="仿宋" w:cs="仿宋"/>
                <w:color w:val="auto"/>
                <w:sz w:val="24"/>
                <w:szCs w:val="24"/>
                <w:highlight w:val="none"/>
                <w:lang w:val="en-US" w:bidi="ar-SA"/>
              </w:rPr>
              <w:t xml:space="preserve"> </w:t>
            </w:r>
            <w:r>
              <w:rPr>
                <w:rFonts w:hint="eastAsia" w:ascii="仿宋" w:hAnsi="仿宋" w:eastAsia="仿宋" w:cs="仿宋"/>
                <w:color w:val="auto"/>
                <w:sz w:val="24"/>
                <w:szCs w:val="24"/>
                <w:highlight w:val="none"/>
                <w:lang w:val="en-US" w:eastAsia="zh-CN" w:bidi="ar-SA"/>
              </w:rPr>
              <w:t>戴婷</w:t>
            </w:r>
            <w:r>
              <w:rPr>
                <w:rFonts w:hint="eastAsia" w:ascii="仿宋" w:hAnsi="仿宋" w:eastAsia="仿宋" w:cs="仿宋"/>
                <w:color w:val="auto"/>
                <w:sz w:val="24"/>
                <w:szCs w:val="24"/>
                <w:highlight w:val="none"/>
                <w:lang w:val="en-US" w:bidi="ar-SA"/>
              </w:rPr>
              <w:t xml:space="preserve">  </w:t>
            </w:r>
          </w:p>
          <w:p w14:paraId="4EB5D3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电话：025-52278674   </w:t>
            </w:r>
          </w:p>
          <w:p w14:paraId="37DE6F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p>
        </w:tc>
      </w:tr>
      <w:tr w14:paraId="1AAF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8B7376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034A130">
            <w:pPr>
              <w:spacing w:line="440" w:lineRule="exact"/>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项目名称</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CCEADE0">
            <w:pPr>
              <w:spacing w:line="440" w:lineRule="exact"/>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江苏省苏北人民医院高端生殖中心超声诊断仪采购项目</w:t>
            </w:r>
          </w:p>
        </w:tc>
      </w:tr>
      <w:tr w14:paraId="411A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556C0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DDB237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实施地点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DD59E8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采购人指定地点</w:t>
            </w:r>
          </w:p>
        </w:tc>
      </w:tr>
      <w:tr w14:paraId="0038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B2C4FC">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07FE7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招标规模</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86B31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详见采购需求</w:t>
            </w:r>
          </w:p>
        </w:tc>
      </w:tr>
      <w:tr w14:paraId="7FF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F4363C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B0BA8B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招标范围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4048FDC">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江苏省苏北人民医院高端生殖中心超声诊断仪采购项目</w:t>
            </w:r>
            <w:r>
              <w:rPr>
                <w:rFonts w:hint="eastAsia" w:ascii="仿宋" w:hAnsi="仿宋" w:eastAsia="仿宋" w:cs="仿宋"/>
                <w:color w:val="auto"/>
                <w:sz w:val="24"/>
                <w:szCs w:val="24"/>
                <w:highlight w:val="none"/>
                <w:lang w:val="en-US" w:bidi="ar-SA"/>
              </w:rPr>
              <w:t>包括但不限于各类设备及材料的采购、货物的包装运输、安装调试及培训、验收、保修等服务。</w:t>
            </w:r>
          </w:p>
        </w:tc>
      </w:tr>
      <w:tr w14:paraId="09FB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2E24C7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FA2845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最高限价</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26E1761">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200万元；</w:t>
            </w:r>
          </w:p>
          <w:p w14:paraId="11957DF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投标总价超过最高限价，均将导致投标无效。</w:t>
            </w:r>
          </w:p>
        </w:tc>
      </w:tr>
      <w:tr w14:paraId="1CEC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A28C3F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4C6478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计价方式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D90297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报价为一次报价。不接受备选的投标方案或有选择的报价，只允许有一个报价。投标报价内容包括：设备本身、安装调试费、人工费、服务费、税金以及交付使用过程中涉及到的其他一切费用。</w:t>
            </w:r>
          </w:p>
        </w:tc>
      </w:tr>
      <w:tr w14:paraId="2E29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244FC9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3A898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承包方式</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B81DD0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交钥匙承包。</w:t>
            </w:r>
          </w:p>
        </w:tc>
      </w:tr>
      <w:tr w14:paraId="2A26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BB36007">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AF303E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2BFDC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p>
        </w:tc>
      </w:tr>
      <w:tr w14:paraId="213C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38B8E6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2B053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资金来源</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2027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自筹</w:t>
            </w:r>
            <w:r>
              <w:rPr>
                <w:rFonts w:hint="eastAsia" w:ascii="仿宋" w:hAnsi="仿宋" w:eastAsia="仿宋" w:cs="仿宋"/>
                <w:color w:val="auto"/>
                <w:sz w:val="24"/>
                <w:szCs w:val="24"/>
                <w:highlight w:val="none"/>
                <w:lang w:val="en-US" w:bidi="ar-SA"/>
              </w:rPr>
              <w:t>。</w:t>
            </w:r>
          </w:p>
        </w:tc>
      </w:tr>
      <w:tr w14:paraId="7489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B8BF59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B6B29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资金落实</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290A67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已落实。</w:t>
            </w:r>
          </w:p>
        </w:tc>
      </w:tr>
      <w:tr w14:paraId="4AC9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1D5975C">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0264DBA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项目交货期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86F0B8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交货期：合同签</w:t>
            </w:r>
            <w:r>
              <w:rPr>
                <w:rFonts w:hint="eastAsia" w:ascii="仿宋" w:hAnsi="仿宋" w:eastAsia="仿宋" w:cs="仿宋"/>
                <w:color w:val="auto"/>
                <w:sz w:val="24"/>
                <w:szCs w:val="24"/>
                <w:highlight w:val="none"/>
                <w:lang w:val="en-US" w:eastAsia="zh-CN" w:bidi="ar-SA"/>
              </w:rPr>
              <w:t>订</w:t>
            </w:r>
            <w:r>
              <w:rPr>
                <w:rFonts w:hint="eastAsia" w:ascii="仿宋" w:hAnsi="仿宋" w:eastAsia="仿宋" w:cs="仿宋"/>
                <w:color w:val="auto"/>
                <w:sz w:val="24"/>
                <w:szCs w:val="24"/>
                <w:highlight w:val="none"/>
                <w:lang w:val="en-US" w:bidi="ar-SA"/>
              </w:rPr>
              <w:t>后</w:t>
            </w:r>
            <w:r>
              <w:rPr>
                <w:rFonts w:hint="eastAsia" w:ascii="仿宋" w:hAnsi="仿宋" w:eastAsia="仿宋" w:cs="仿宋"/>
                <w:color w:val="auto"/>
                <w:sz w:val="24"/>
                <w:szCs w:val="24"/>
                <w:highlight w:val="none"/>
                <w:lang w:val="en-US" w:eastAsia="zh-CN" w:bidi="ar-SA"/>
              </w:rPr>
              <w:t>60天</w:t>
            </w:r>
            <w:r>
              <w:rPr>
                <w:rFonts w:hint="eastAsia" w:ascii="仿宋" w:hAnsi="仿宋" w:eastAsia="仿宋" w:cs="仿宋"/>
                <w:color w:val="auto"/>
                <w:sz w:val="24"/>
                <w:szCs w:val="24"/>
                <w:highlight w:val="none"/>
                <w:lang w:val="en-US" w:bidi="ar-SA"/>
              </w:rPr>
              <w:t>内。</w:t>
            </w:r>
          </w:p>
        </w:tc>
      </w:tr>
      <w:tr w14:paraId="4E77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EE9095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393FB0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质量保证期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3F24C62">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自验收合格之日起，免费质保期≥</w:t>
            </w:r>
            <w:r>
              <w:rPr>
                <w:rFonts w:hint="eastAsia" w:ascii="仿宋" w:hAnsi="仿宋" w:eastAsia="仿宋" w:cs="仿宋"/>
                <w:color w:val="auto"/>
                <w:sz w:val="24"/>
                <w:szCs w:val="24"/>
                <w:highlight w:val="none"/>
                <w:lang w:val="en-US" w:eastAsia="zh-CN" w:bidi="ar-SA"/>
              </w:rPr>
              <w:t>4</w:t>
            </w:r>
            <w:r>
              <w:rPr>
                <w:rFonts w:hint="eastAsia" w:ascii="仿宋" w:hAnsi="仿宋" w:eastAsia="仿宋" w:cs="仿宋"/>
                <w:color w:val="auto"/>
                <w:sz w:val="24"/>
                <w:szCs w:val="24"/>
                <w:highlight w:val="none"/>
                <w:lang w:val="en-US" w:bidi="ar-SA"/>
              </w:rPr>
              <w:t>年；</w:t>
            </w:r>
          </w:p>
        </w:tc>
      </w:tr>
      <w:tr w14:paraId="3650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8381FA0">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A45ACA">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培训</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E9C09C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技术培训的内容包括但不限于操作培训、设备和系统维护培训。</w:t>
            </w:r>
          </w:p>
          <w:p w14:paraId="37CEFB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对采购人相关工作人员进行培训，需要有培训计划和点检表，确保被培训人员具有独立操作、独立解决中小故障的能力。</w:t>
            </w:r>
          </w:p>
        </w:tc>
      </w:tr>
      <w:tr w14:paraId="7A70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F18F5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7784802">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投标人资格要求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21B182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见招标公告内容。</w:t>
            </w:r>
          </w:p>
        </w:tc>
      </w:tr>
      <w:tr w14:paraId="3AC4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6A628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DE2D0C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投标有效期</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A4D1282">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不少于90个日历天（从投标截止之日起算）。</w:t>
            </w:r>
          </w:p>
        </w:tc>
      </w:tr>
      <w:tr w14:paraId="6912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5633AE29">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2F9D8E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是否允许递交备选投标方案</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BE6F62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2FA7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1F24E0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19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5C9C921">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招标项目是否允许分包</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B9A16C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不允许。</w:t>
            </w:r>
          </w:p>
        </w:tc>
      </w:tr>
      <w:tr w14:paraId="0EDE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6FDA04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9FFCD2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构成招标文件的其他资料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9A96A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招标文件的澄清及补充等。</w:t>
            </w:r>
          </w:p>
        </w:tc>
      </w:tr>
      <w:tr w14:paraId="7662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F25FAF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EBD1B2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是否接受联合体投标</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A5027E4">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本次招标不接受联合体投标。</w:t>
            </w:r>
          </w:p>
        </w:tc>
      </w:tr>
      <w:tr w14:paraId="57BB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1035" w:type="dxa"/>
            <w:tcBorders>
              <w:top w:val="single" w:color="auto" w:sz="4" w:space="0"/>
              <w:left w:val="single" w:color="auto" w:sz="4" w:space="0"/>
              <w:bottom w:val="single" w:color="auto" w:sz="4" w:space="0"/>
              <w:right w:val="single" w:color="auto" w:sz="4" w:space="0"/>
            </w:tcBorders>
            <w:noWrap w:val="0"/>
            <w:vAlign w:val="center"/>
          </w:tcPr>
          <w:p w14:paraId="68CD5562">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40EFE2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踏勘现场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21163B8">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本次项目不组织统一的现场踏勘，如有需要购买招标文件后投标人自行踏勘。</w:t>
            </w:r>
          </w:p>
          <w:p w14:paraId="6C77552B">
            <w:pPr>
              <w:pStyle w:val="18"/>
              <w:spacing w:after="0"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地点：</w:t>
            </w:r>
            <w:r>
              <w:rPr>
                <w:rFonts w:hint="eastAsia" w:ascii="仿宋" w:hAnsi="仿宋" w:eastAsia="仿宋" w:cs="仿宋"/>
                <w:color w:val="auto"/>
                <w:sz w:val="24"/>
                <w:szCs w:val="24"/>
                <w:highlight w:val="none"/>
                <w:lang w:val="en-US" w:eastAsia="zh-CN" w:bidi="ar-SA"/>
              </w:rPr>
              <w:t>江苏省扬州市南通西路98号</w:t>
            </w:r>
          </w:p>
        </w:tc>
      </w:tr>
      <w:tr w14:paraId="25C3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1980406">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B18DCE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投标预备会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A6EB61">
            <w:p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p>
        </w:tc>
      </w:tr>
      <w:tr w14:paraId="0E65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9B79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C78FBD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招标文件的澄清、补充、修改的时间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3EEB3D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澄清、补充、修改的内容影响投标文件编制的，采购人将在投标截止时间15日前发布，不足15日的，采购人将顺延递交投标文件的截止时间。</w:t>
            </w:r>
          </w:p>
        </w:tc>
      </w:tr>
      <w:tr w14:paraId="0CAD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676218D">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14982FC">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投标人自行关注公告</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C39A07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潜在投标人应自行关注江苏政府采购网、扬州市政府采购网公告，采购人不再一一通知。投标人因自身贻误行为导致投标失败的，责任自负。</w:t>
            </w:r>
          </w:p>
        </w:tc>
      </w:tr>
      <w:tr w14:paraId="2C53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879E2F7">
            <w:pPr>
              <w:widowControl/>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9B60103">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构成投标文件的其他资料</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0263E87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必须严格按照第六章《投标文件格式》的内容逐页编写，并加上投标人自认为需要提供的其他材料。</w:t>
            </w:r>
          </w:p>
        </w:tc>
      </w:tr>
      <w:tr w14:paraId="638A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C4D731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040A1F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投标地点及截止时间</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DB03860">
            <w:pP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1F4E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75246B8E">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C5FBD9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投标报价的其他要求</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B7A52D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关于</w:t>
            </w:r>
            <w:r>
              <w:rPr>
                <w:rFonts w:hint="eastAsia" w:ascii="仿宋" w:hAnsi="仿宋" w:eastAsia="仿宋" w:cs="仿宋"/>
                <w:color w:val="auto"/>
                <w:sz w:val="24"/>
                <w:szCs w:val="24"/>
                <w:highlight w:val="none"/>
                <w:lang w:val="en-US" w:eastAsia="zh-CN" w:bidi="ar-SA"/>
              </w:rPr>
              <w:t>江苏省苏北人民医院高端生殖中心超声诊断仪采购项目</w:t>
            </w:r>
            <w:r>
              <w:rPr>
                <w:rFonts w:hint="eastAsia" w:ascii="仿宋" w:hAnsi="仿宋" w:eastAsia="仿宋" w:cs="仿宋"/>
                <w:color w:val="auto"/>
                <w:sz w:val="24"/>
                <w:szCs w:val="24"/>
                <w:highlight w:val="none"/>
                <w:lang w:val="en-US" w:bidi="ar-SA"/>
              </w:rPr>
              <w:t>，请各位投标人认真阅读如下内容，并在报价时充分考虑。</w:t>
            </w:r>
          </w:p>
          <w:p w14:paraId="0CD8703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 报价为一次报价，于开标会议当场宣读。</w:t>
            </w:r>
          </w:p>
          <w:p w14:paraId="274D09E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 本项目不接受备选的投标方案或有选择的报价，只允许有一个报价。投标报价内容包括：</w:t>
            </w:r>
            <w:bookmarkStart w:id="2" w:name="EB54dd097a55df4796bd5f9b6bdf2ddc40"/>
            <w:r>
              <w:rPr>
                <w:rFonts w:hint="eastAsia" w:ascii="仿宋" w:hAnsi="仿宋" w:eastAsia="仿宋" w:cs="仿宋"/>
                <w:color w:val="auto"/>
                <w:sz w:val="24"/>
                <w:szCs w:val="24"/>
                <w:highlight w:val="none"/>
                <w:lang w:val="en-US" w:bidi="ar-SA"/>
              </w:rPr>
              <w:t>设备本身、安装调试费、人工费、服务费、税金以及交付使用过程中涉及到的其他一切费用。</w:t>
            </w:r>
            <w:bookmarkEnd w:id="2"/>
          </w:p>
          <w:p w14:paraId="66098AB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 报价注意事项：</w:t>
            </w:r>
          </w:p>
          <w:p w14:paraId="6782E89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 价格一律以人民币计算，以元为单位标准；</w:t>
            </w:r>
          </w:p>
          <w:p w14:paraId="5CBE3B41">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 投标人报价时应充分考虑所有可能影响到报价的因素，一旦评标结束最终中标，如发生漏、缺、少项，都将被认为是中标人的报价让利行为，损失自负。</w:t>
            </w:r>
          </w:p>
        </w:tc>
      </w:tr>
      <w:tr w14:paraId="1D47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F8216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29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86D656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2C23479">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6B44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88A35CF">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B365CCD">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投标保证金不予退还的情形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A05D0FC">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本条不适用</w:t>
            </w:r>
          </w:p>
        </w:tc>
      </w:tr>
      <w:tr w14:paraId="798A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1197FCA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99D89A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开标时间、开标地点</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F942F2B">
            <w:pPr>
              <w:pStyle w:val="234"/>
              <w:spacing w:line="440" w:lineRule="exact"/>
              <w:ind w:firstLine="0"/>
              <w:jc w:val="both"/>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详见招标公告</w:t>
            </w:r>
          </w:p>
        </w:tc>
      </w:tr>
      <w:tr w14:paraId="6851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4C7FDC1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32</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65125C8">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w:t>
            </w:r>
          </w:p>
          <w:p w14:paraId="23662FCF">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的组建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94E82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评标委员会成员构成：随机抽取。</w:t>
            </w:r>
          </w:p>
          <w:p w14:paraId="7119BF83">
            <w:pPr>
              <w:pStyle w:val="234"/>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评标委员会成员共5人。</w:t>
            </w:r>
          </w:p>
        </w:tc>
      </w:tr>
      <w:tr w14:paraId="555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67499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33</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883BA19">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评标办法及资料要求</w:t>
            </w:r>
          </w:p>
          <w:p w14:paraId="6CDA3387">
            <w:pPr>
              <w:spacing w:line="440" w:lineRule="exact"/>
              <w:jc w:val="center"/>
              <w:rPr>
                <w:rFonts w:ascii="仿宋" w:hAnsi="仿宋" w:eastAsia="仿宋" w:cs="仿宋"/>
                <w:color w:val="auto"/>
                <w:sz w:val="24"/>
                <w:szCs w:val="24"/>
                <w:highlight w:val="none"/>
                <w:lang w:val="en-US" w:bidi="ar-SA"/>
              </w:rPr>
            </w:pPr>
          </w:p>
        </w:tc>
        <w:tc>
          <w:tcPr>
            <w:tcW w:w="6726" w:type="dxa"/>
            <w:tcBorders>
              <w:top w:val="single" w:color="auto" w:sz="4" w:space="0"/>
              <w:left w:val="single" w:color="auto" w:sz="4" w:space="0"/>
              <w:bottom w:val="single" w:color="auto" w:sz="4" w:space="0"/>
              <w:right w:val="single" w:color="auto" w:sz="4" w:space="0"/>
            </w:tcBorders>
            <w:noWrap w:val="0"/>
            <w:vAlign w:val="center"/>
          </w:tcPr>
          <w:p w14:paraId="5DA0E0D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综合评分，详见第三章《评标办法》。</w:t>
            </w:r>
          </w:p>
          <w:p w14:paraId="284B327B">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评审涉及证书（均应在有效期内，已在有效期外尚在办理延期过程中的视为无效），资料应在投标文件中附复印件，并加盖投标人公章。</w:t>
            </w:r>
          </w:p>
          <w:p w14:paraId="6FB95534">
            <w:pPr>
              <w:pStyle w:val="234"/>
              <w:numPr>
                <w:ilvl w:val="0"/>
                <w:numId w:val="3"/>
              </w:numPr>
              <w:spacing w:line="440" w:lineRule="exact"/>
              <w:jc w:val="both"/>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涉及到原件备查的，要求见评标办法。</w:t>
            </w:r>
          </w:p>
        </w:tc>
      </w:tr>
      <w:tr w14:paraId="3AB7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0143F9">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34</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D6BA615">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否决投标的情形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84C3EF9">
            <w:pPr>
              <w:pStyle w:val="234"/>
              <w:tabs>
                <w:tab w:val="left" w:pos="668"/>
              </w:tabs>
              <w:spacing w:line="440" w:lineRule="exact"/>
              <w:ind w:left="55"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p>
          <w:p w14:paraId="2C8DAD79">
            <w:pPr>
              <w:pStyle w:val="234"/>
              <w:numPr>
                <w:ilvl w:val="0"/>
                <w:numId w:val="0"/>
              </w:numPr>
              <w:spacing w:line="440" w:lineRule="exact"/>
              <w:ind w:leftChars="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sz w:val="24"/>
                <w:szCs w:val="24"/>
                <w:highlight w:val="none"/>
                <w:lang w:val="en-US" w:bidi="ar-SA"/>
              </w:rPr>
              <w:t>资格性审查</w:t>
            </w:r>
          </w:p>
          <w:p w14:paraId="506501F2">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531A12C3">
            <w:pPr>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i w:val="0"/>
                <w:iCs w:val="0"/>
                <w:color w:val="auto"/>
                <w:sz w:val="24"/>
                <w:szCs w:val="24"/>
                <w:highlight w:val="none"/>
                <w:u w:val="none"/>
                <w:lang w:val="en-US" w:bidi="ar-SA"/>
              </w:rPr>
              <w:t>（提供202</w:t>
            </w:r>
            <w:r>
              <w:rPr>
                <w:rFonts w:hint="eastAsia" w:ascii="仿宋" w:hAnsi="仿宋" w:eastAsia="仿宋" w:cs="仿宋"/>
                <w:b/>
                <w:bCs/>
                <w:i w:val="0"/>
                <w:iCs w:val="0"/>
                <w:color w:val="auto"/>
                <w:sz w:val="24"/>
                <w:szCs w:val="24"/>
                <w:highlight w:val="none"/>
                <w:u w:val="none"/>
                <w:lang w:val="en-US" w:eastAsia="zh-CN" w:bidi="ar-SA"/>
              </w:rPr>
              <w:t>5</w:t>
            </w:r>
            <w:r>
              <w:rPr>
                <w:rFonts w:hint="eastAsia" w:ascii="仿宋" w:hAnsi="仿宋" w:eastAsia="仿宋" w:cs="仿宋"/>
                <w:b/>
                <w:bCs/>
                <w:i w:val="0"/>
                <w:iCs w:val="0"/>
                <w:color w:val="auto"/>
                <w:sz w:val="24"/>
                <w:szCs w:val="24"/>
                <w:highlight w:val="none"/>
                <w:u w:val="none"/>
                <w:lang w:val="en-US" w:bidi="ar-SA"/>
              </w:rPr>
              <w:t>年度财务报告，至少包含资产负债表、利润表，或投标截止时间前六个月内银行出具的资信证明，或财政部门认可的政府采购专业担保机构出具的投标担保函</w:t>
            </w:r>
            <w:r>
              <w:rPr>
                <w:rFonts w:hint="eastAsia" w:ascii="仿宋" w:hAnsi="仿宋" w:eastAsia="仿宋" w:cs="仿宋"/>
                <w:b/>
                <w:bCs/>
                <w:i w:val="0"/>
                <w:iCs w:val="0"/>
                <w:color w:val="auto"/>
                <w:sz w:val="24"/>
                <w:szCs w:val="24"/>
                <w:highlight w:val="none"/>
                <w:u w:val="none"/>
                <w:lang w:val="en-US" w:eastAsia="zh-CN" w:bidi="ar-SA"/>
              </w:rPr>
              <w:t>；成立不满一年的无需提供</w:t>
            </w:r>
            <w:r>
              <w:rPr>
                <w:rFonts w:hint="eastAsia" w:ascii="仿宋" w:hAnsi="仿宋" w:eastAsia="仿宋" w:cs="仿宋"/>
                <w:b/>
                <w:bCs/>
                <w:i w:val="0"/>
                <w:iCs w:val="0"/>
                <w:color w:val="auto"/>
                <w:sz w:val="24"/>
                <w:szCs w:val="24"/>
                <w:highlight w:val="none"/>
                <w:u w:val="none"/>
                <w:lang w:val="en-US" w:bidi="ar-SA"/>
              </w:rPr>
              <w:t>）；</w:t>
            </w:r>
          </w:p>
          <w:p w14:paraId="7C76ACEE">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77F60DC4">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1月</w:t>
            </w:r>
            <w:r>
              <w:rPr>
                <w:rFonts w:hint="eastAsia" w:ascii="仿宋" w:hAnsi="仿宋" w:eastAsia="仿宋" w:cs="仿宋"/>
                <w:b/>
                <w:bCs/>
                <w:color w:val="auto"/>
                <w:sz w:val="24"/>
                <w:szCs w:val="24"/>
                <w:highlight w:val="none"/>
                <w:lang w:val="en-US" w:bidi="ar-SA"/>
              </w:rPr>
              <w:t>至今）中任一月份的依法缴纳税收和社会保险费的相关材料（提供相关主管部门证明或银行代扣证明的复印件，根据国家相关政策免缴或迟缴的需提供相关证明材料）；</w:t>
            </w:r>
          </w:p>
          <w:p w14:paraId="1C836AA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2295EAB2">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13E3583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w:t>
            </w:r>
            <w:r>
              <w:rPr>
                <w:rFonts w:hint="eastAsia" w:ascii="仿宋" w:hAnsi="仿宋" w:eastAsia="仿宋" w:cs="仿宋"/>
                <w:color w:val="auto"/>
                <w:sz w:val="24"/>
                <w:szCs w:val="24"/>
                <w:highlight w:val="none"/>
                <w:lang w:val="en-US" w:eastAsia="zh-CN" w:bidi="ar-SA"/>
              </w:rPr>
              <w:t>①</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20603F67">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②投标人为医疗器械经营企业的，须根据投标产品的类别，提供《医疗器械经营企业许可证》或者《医疗器械经营备案凭证》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r>
              <w:rPr>
                <w:rFonts w:hint="eastAsia" w:ascii="仿宋" w:hAnsi="仿宋" w:eastAsia="仿宋" w:cs="仿宋"/>
                <w:color w:val="auto"/>
                <w:sz w:val="24"/>
                <w:szCs w:val="24"/>
                <w:highlight w:val="none"/>
                <w:lang w:val="en-US" w:eastAsia="zh-CN" w:bidi="ar-SA"/>
              </w:rPr>
              <w:t>；</w:t>
            </w:r>
          </w:p>
          <w:p w14:paraId="2862C31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③</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1B1A410E">
            <w:pPr>
              <w:pStyle w:val="18"/>
              <w:spacing w:after="0" w:line="440" w:lineRule="exact"/>
              <w:rPr>
                <w:rFonts w:hint="eastAsia" w:ascii="仿宋" w:hAnsi="仿宋" w:eastAsia="仿宋" w:cs="仿宋"/>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④</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36970AB7">
            <w:pPr>
              <w:pStyle w:val="18"/>
              <w:spacing w:after="0" w:line="440" w:lineRule="exact"/>
              <w:rPr>
                <w:rFonts w:hint="eastAsia"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bidi="ar-SA"/>
              </w:rPr>
              <w:t>⑤</w:t>
            </w:r>
            <w:r>
              <w:rPr>
                <w:rFonts w:hint="eastAsia" w:ascii="仿宋" w:hAnsi="仿宋" w:eastAsia="仿宋" w:cs="仿宋"/>
                <w:color w:val="auto"/>
                <w:sz w:val="24"/>
                <w:szCs w:val="24"/>
                <w:highlight w:val="none"/>
                <w:lang w:val="en-US" w:eastAsia="zh-CN" w:bidi="ar-SA"/>
              </w:rPr>
              <w:t>本项目不接受进口产品投标。</w:t>
            </w:r>
          </w:p>
          <w:p w14:paraId="471690F8">
            <w:pPr>
              <w:pStyle w:val="18"/>
              <w:spacing w:after="0" w:line="440" w:lineRule="exact"/>
              <w:rPr>
                <w:rFonts w:hint="default" w:ascii="仿宋" w:hAnsi="仿宋" w:eastAsia="仿宋" w:cs="仿宋"/>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⑥</w:t>
            </w:r>
            <w:r>
              <w:rPr>
                <w:rFonts w:hint="default" w:ascii="仿宋" w:hAnsi="仿宋" w:eastAsia="仿宋" w:cs="仿宋"/>
                <w:color w:val="auto"/>
                <w:sz w:val="24"/>
                <w:szCs w:val="24"/>
                <w:highlight w:val="none"/>
                <w:lang w:val="en-US" w:eastAsia="zh-CN" w:bidi="ar-SA"/>
              </w:rPr>
              <w:t>拒绝下述供应商参加本次采购活动的情形：</w:t>
            </w:r>
          </w:p>
          <w:p w14:paraId="4DD83717">
            <w:pPr>
              <w:pStyle w:val="18"/>
              <w:numPr>
                <w:ilvl w:val="0"/>
                <w:numId w:val="4"/>
              </w:numPr>
              <w:spacing w:after="0" w:line="440" w:lineRule="exact"/>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供应商单位负责人为同一人或者存在直接控股、管理关系的不同供应商，不得参加同一合同项下的政府采购活动。</w:t>
            </w:r>
          </w:p>
          <w:p w14:paraId="449BA4B0">
            <w:pPr>
              <w:pStyle w:val="18"/>
              <w:numPr>
                <w:ilvl w:val="0"/>
                <w:numId w:val="0"/>
              </w:numPr>
              <w:spacing w:after="0"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w:t>
            </w:r>
            <w:r>
              <w:rPr>
                <w:rFonts w:hint="default" w:ascii="仿宋" w:hAnsi="仿宋" w:eastAsia="仿宋" w:cs="仿宋"/>
                <w:color w:val="auto"/>
                <w:sz w:val="24"/>
                <w:szCs w:val="24"/>
                <w:highlight w:val="none"/>
                <w:lang w:val="en-US" w:eastAsia="zh-CN" w:bidi="ar-SA"/>
              </w:rPr>
              <w:t>凡为采购项目提供整体设计、规范编制或者项目管理、监理、检测等服务的供应商，不得再参加本项目的采购活动。</w:t>
            </w:r>
          </w:p>
          <w:p w14:paraId="0E15399A">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sz w:val="24"/>
                <w:szCs w:val="24"/>
                <w:highlight w:val="none"/>
                <w:lang w:val="en-US" w:bidi="ar-SA"/>
              </w:rPr>
              <w:t>符合性审查</w:t>
            </w:r>
          </w:p>
          <w:p w14:paraId="1EF64F73">
            <w:pPr>
              <w:pStyle w:val="234"/>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p>
          <w:p w14:paraId="2C0F58D4">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p>
          <w:p w14:paraId="1AC7F7AF">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p>
          <w:p w14:paraId="6EA5D36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p>
          <w:p w14:paraId="081AFF7A">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p>
          <w:p w14:paraId="3008224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投标文件载明的投标报价或其它关键内容字迹模糊或无法分辨的；</w:t>
            </w:r>
          </w:p>
          <w:p w14:paraId="161237DC">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对招标文件合同条款出现任何负偏离的；</w:t>
            </w:r>
          </w:p>
          <w:p w14:paraId="1F9F5D49">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采用的验收标准和方法、主要技术指标达不到国家强制性标准的或要求的；</w:t>
            </w:r>
          </w:p>
          <w:p w14:paraId="293678D6">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未按招标文件中所列投标文件格式及投标文件组成编制投标文件；</w:t>
            </w:r>
          </w:p>
          <w:p w14:paraId="0315CF8D">
            <w:pPr>
              <w:pStyle w:val="234"/>
              <w:numPr>
                <w:ilvl w:val="0"/>
                <w:numId w:val="5"/>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技术条款中 “</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4"/>
                <w:szCs w:val="24"/>
                <w:highlight w:val="none"/>
                <w:lang w:val="en-US" w:bidi="ar-SA"/>
              </w:rPr>
              <w:t>”负偏离的和商务条款中任何负偏离的。</w:t>
            </w:r>
          </w:p>
          <w:p w14:paraId="16411F0F">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3、</w:t>
            </w:r>
            <w:r>
              <w:rPr>
                <w:rFonts w:hint="eastAsia" w:ascii="仿宋" w:hAnsi="仿宋" w:eastAsia="仿宋" w:cs="仿宋"/>
                <w:color w:val="auto"/>
                <w:sz w:val="24"/>
                <w:szCs w:val="24"/>
                <w:highlight w:val="none"/>
                <w:lang w:val="en-US" w:bidi="ar-SA"/>
              </w:rPr>
              <w:t>其他</w:t>
            </w:r>
          </w:p>
          <w:p w14:paraId="146B7C71">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提供备选方案的；</w:t>
            </w:r>
          </w:p>
          <w:p w14:paraId="46CADD49">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投标文件有采购人不能接受的条件的；</w:t>
            </w:r>
          </w:p>
          <w:p w14:paraId="4A169EF8">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未采用人民币报价的；</w:t>
            </w:r>
          </w:p>
          <w:p w14:paraId="6233C302">
            <w:pPr>
              <w:pStyle w:val="234"/>
              <w:numPr>
                <w:ilvl w:val="0"/>
                <w:numId w:val="6"/>
              </w:numPr>
              <w:spacing w:line="440" w:lineRule="exact"/>
              <w:ind w:firstLine="48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招标文件中规定的其他要求。</w:t>
            </w:r>
          </w:p>
        </w:tc>
      </w:tr>
      <w:tr w14:paraId="53A0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2F5EEFD4">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35</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3337D04">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确定中标人</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74137EAA">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采购人不授权评标委员会确定中标人。</w:t>
            </w:r>
          </w:p>
          <w:p w14:paraId="755884B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评标委员会推荐前三名为中标候选人。</w:t>
            </w:r>
          </w:p>
          <w:p w14:paraId="700A3A2D">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p>
          <w:p w14:paraId="6D7060E9">
            <w:pPr>
              <w:pStyle w:val="234"/>
              <w:numPr>
                <w:ilvl w:val="0"/>
                <w:numId w:val="7"/>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tc>
      </w:tr>
      <w:tr w14:paraId="09BC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7E271D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36</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715A053">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履约</w:t>
            </w:r>
            <w:r>
              <w:rPr>
                <w:rFonts w:hint="eastAsia" w:ascii="仿宋" w:hAnsi="仿宋" w:eastAsia="仿宋" w:cs="仿宋"/>
                <w:color w:val="auto"/>
                <w:sz w:val="24"/>
                <w:szCs w:val="24"/>
                <w:highlight w:val="none"/>
                <w:lang w:val="en-US" w:eastAsia="zh-CN" w:bidi="ar-SA"/>
              </w:rPr>
              <w:t>保证金</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2FC056E8">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无。</w:t>
            </w:r>
          </w:p>
        </w:tc>
      </w:tr>
      <w:tr w14:paraId="3818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314677B">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37</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6441A530">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不再招标的情形</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164D99E4">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p>
        </w:tc>
      </w:tr>
      <w:tr w14:paraId="1E36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5723C861">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38</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7AF87376">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质疑与投诉</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F3B574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p>
          <w:p w14:paraId="138D0CE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供应商应在法定质疑期内一次性提出针对同一采购程序环节的质疑。供应商质疑实行实名制，其质疑应当有具体的质疑事项及事实根据，并配合采购人、采购代理机构处理质疑。</w:t>
            </w:r>
          </w:p>
          <w:p w14:paraId="6A81919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（2）供应商应知其权益受到损害之日，是指：</w:t>
            </w:r>
          </w:p>
          <w:p w14:paraId="474CA5A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1）对本项目采购文件提出质疑的，为采购文件公告期限届满之日；</w:t>
            </w:r>
          </w:p>
          <w:p w14:paraId="2AB1A90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2）对本项目采购过程提出质疑的，为各采购程序环节结束之日；</w:t>
            </w:r>
          </w:p>
          <w:p w14:paraId="36E42BA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3）对本项目中标或者成交结果提出质疑的，为中标或者成交结果公告期限届满之日。</w:t>
            </w:r>
          </w:p>
          <w:p w14:paraId="407DDA7C">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p>
          <w:p w14:paraId="2B683A78">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（4）质疑函的必备内容</w:t>
            </w:r>
          </w:p>
          <w:p w14:paraId="42D856A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1）质疑函必须注明质疑人单位名称、详细地址、邮编、单位和法定代表人电话号码、联系人及电话；</w:t>
            </w:r>
          </w:p>
          <w:p w14:paraId="3E94F5AD">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2）所参加项目的具体质疑事项及事实依据；</w:t>
            </w:r>
          </w:p>
          <w:p w14:paraId="64FDD5E9">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3）认为自己合法权益受到损害或可能受到损害的相关证据材料；</w:t>
            </w:r>
          </w:p>
          <w:p w14:paraId="07547B72">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p>
          <w:p w14:paraId="0758048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p>
          <w:p w14:paraId="1D05952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（5）质疑应符合下列条件：</w:t>
            </w:r>
          </w:p>
          <w:p w14:paraId="70DADA5F">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1）质疑人是参与所质疑项目的投标人；</w:t>
            </w:r>
          </w:p>
          <w:p w14:paraId="2CD8AFD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2）质疑函内容符合相关的规定；</w:t>
            </w:r>
          </w:p>
          <w:p w14:paraId="2D6C7546">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3）在规定的有效期限内提起质疑；</w:t>
            </w:r>
          </w:p>
          <w:p w14:paraId="0A4C0BF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4）国务院财政部门规定的其他条件。</w:t>
            </w:r>
          </w:p>
          <w:p w14:paraId="0139F5D0">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14:paraId="4A29F987">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7）招标采购单位在收到投标人的书面质疑后七个工作日内作出答复，采购人、采购代理机构可以组织原评标委员会协助答复质疑，并以书面形式通知质疑投标人和其他有关人员，但答复的内容不涉及商业秘密。</w:t>
            </w:r>
          </w:p>
          <w:p w14:paraId="5835FDF5">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（8）提出质疑的投标人对答复不满意的，或者采购人、采购代理机构未在规定期限内作出答复的，可以在答复期满后十五个工作日内向同级政府采购监督管理部门投诉。</w:t>
            </w:r>
          </w:p>
          <w:p w14:paraId="2781F725">
            <w:pPr>
              <w:spacing w:line="440" w:lineRule="exact"/>
              <w:rPr>
                <w:rFonts w:ascii="仿宋" w:hAnsi="仿宋" w:eastAsia="仿宋" w:cs="仿宋"/>
                <w:color w:val="auto"/>
                <w:sz w:val="24"/>
                <w:szCs w:val="24"/>
                <w:highlight w:val="none"/>
                <w:lang w:val="en-US" w:bidi="ar-SA"/>
              </w:rPr>
            </w:pPr>
            <w:bookmarkStart w:id="3" w:name="EB8439d347654149b8973a575299810d6b"/>
            <w:r>
              <w:rPr>
                <w:rFonts w:hint="eastAsia" w:ascii="仿宋" w:hAnsi="仿宋" w:eastAsia="仿宋" w:cs="仿宋"/>
                <w:color w:val="auto"/>
                <w:sz w:val="24"/>
                <w:szCs w:val="24"/>
                <w:highlight w:val="none"/>
                <w:lang w:val="en-US" w:bidi="ar-SA"/>
              </w:rPr>
              <w:t>（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p>
        </w:tc>
      </w:tr>
      <w:tr w14:paraId="6839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6A23127A">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39</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155C2DF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代理费收费标准</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475B50A2">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本项目采购代理服务费参照江苏省政府采购代理服务收费指导意见[苏政采协［2024］20号]文40%收取，中标单位应在领取中标通知书前缴纳。专家评审费按扬财购【2020】40 号文《关于进一步规范扬州市政府采购专家评审费标准的通知》执行，由采购人支付。</w:t>
            </w:r>
          </w:p>
          <w:p w14:paraId="4EAB14D6">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招标代理服务费应在领取中标通知书前缴纳。</w:t>
            </w:r>
          </w:p>
          <w:p w14:paraId="5259E54E">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账户信息：</w:t>
            </w:r>
          </w:p>
          <w:p w14:paraId="74474C37">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户    名：江苏弘业国际技术工程有限公司</w:t>
            </w:r>
          </w:p>
          <w:p w14:paraId="2318CE1A">
            <w:pP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p>
          <w:p w14:paraId="5D4A0E27">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账    号：527460884999</w:t>
            </w:r>
          </w:p>
        </w:tc>
      </w:tr>
      <w:tr w14:paraId="1DCC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343D56E8">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40</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4B8401B7">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采购标的所属行业</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39C76F7E">
            <w:pPr>
              <w:pStyle w:val="234"/>
              <w:spacing w:line="440" w:lineRule="exact"/>
              <w:ind w:firstLine="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本项目采购标的对应的行业主要为</w:t>
            </w:r>
            <w:r>
              <w:rPr>
                <w:rFonts w:hint="eastAsia" w:ascii="仿宋" w:hAnsi="仿宋" w:eastAsia="仿宋" w:cs="仿宋"/>
                <w:color w:val="auto"/>
                <w:sz w:val="24"/>
                <w:szCs w:val="24"/>
                <w:highlight w:val="none"/>
                <w:u w:val="single"/>
                <w:lang w:val="en-US" w:bidi="ar-SA"/>
              </w:rPr>
              <w:t xml:space="preserve">  工业   </w:t>
            </w:r>
            <w:r>
              <w:rPr>
                <w:rFonts w:hint="eastAsia" w:ascii="仿宋" w:hAnsi="仿宋" w:eastAsia="仿宋" w:cs="仿宋"/>
                <w:color w:val="auto"/>
                <w:sz w:val="24"/>
                <w:szCs w:val="24"/>
                <w:highlight w:val="none"/>
                <w:lang w:val="en-US" w:bidi="ar-SA"/>
              </w:rPr>
              <w:t>。</w:t>
            </w:r>
          </w:p>
        </w:tc>
      </w:tr>
      <w:tr w14:paraId="3086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5" w:type="dxa"/>
            <w:tcBorders>
              <w:top w:val="single" w:color="auto" w:sz="4" w:space="0"/>
              <w:left w:val="single" w:color="auto" w:sz="4" w:space="0"/>
              <w:bottom w:val="single" w:color="auto" w:sz="4" w:space="0"/>
              <w:right w:val="single" w:color="auto" w:sz="4" w:space="0"/>
            </w:tcBorders>
            <w:noWrap w:val="0"/>
            <w:vAlign w:val="center"/>
          </w:tcPr>
          <w:p w14:paraId="060EAED5">
            <w:pPr>
              <w:widowControl/>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41</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EAEFA9E">
            <w:pPr>
              <w:spacing w:line="440" w:lineRule="exact"/>
              <w:jc w:val="center"/>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特别说明</w:t>
            </w:r>
          </w:p>
        </w:tc>
        <w:tc>
          <w:tcPr>
            <w:tcW w:w="6726" w:type="dxa"/>
            <w:tcBorders>
              <w:top w:val="single" w:color="auto" w:sz="4" w:space="0"/>
              <w:left w:val="single" w:color="auto" w:sz="4" w:space="0"/>
              <w:bottom w:val="single" w:color="auto" w:sz="4" w:space="0"/>
              <w:right w:val="single" w:color="auto" w:sz="4" w:space="0"/>
            </w:tcBorders>
            <w:noWrap w:val="0"/>
            <w:vAlign w:val="center"/>
          </w:tcPr>
          <w:p w14:paraId="60A64B5A">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投标人须知与投标人须知前附表不一致时，以投标人须知前附表为准。</w:t>
            </w:r>
          </w:p>
        </w:tc>
      </w:tr>
    </w:tbl>
    <w:p w14:paraId="2FF37B71">
      <w:pPr>
        <w:tabs>
          <w:tab w:val="left" w:pos="10915"/>
        </w:tabs>
        <w:spacing w:line="440" w:lineRule="exact"/>
        <w:ind w:right="-475"/>
        <w:jc w:val="both"/>
        <w:rPr>
          <w:rFonts w:hint="eastAsia" w:ascii="仿宋" w:hAnsi="仿宋" w:eastAsia="仿宋" w:cs="仿宋"/>
          <w:b/>
          <w:bCs/>
          <w:color w:val="auto"/>
          <w:sz w:val="36"/>
          <w:szCs w:val="36"/>
          <w:highlight w:val="none"/>
          <w:lang w:val="en-US"/>
        </w:rPr>
      </w:pPr>
    </w:p>
    <w:p w14:paraId="66C23F86">
      <w:pPr>
        <w:rPr>
          <w:rFonts w:hint="eastAsia" w:ascii="仿宋" w:hAnsi="仿宋" w:eastAsia="仿宋" w:cs="仿宋"/>
          <w:color w:val="auto"/>
          <w:sz w:val="40"/>
          <w:szCs w:val="40"/>
          <w:highlight w:val="none"/>
          <w:lang w:val="en-US" w:eastAsia="zh-CN"/>
        </w:rPr>
      </w:pPr>
      <w:r>
        <w:rPr>
          <w:rFonts w:hint="eastAsia" w:ascii="仿宋" w:hAnsi="仿宋" w:eastAsia="仿宋" w:cs="仿宋"/>
          <w:b/>
          <w:bCs/>
          <w:color w:val="auto"/>
          <w:sz w:val="36"/>
          <w:szCs w:val="36"/>
          <w:highlight w:val="none"/>
          <w:lang w:val="en-US"/>
        </w:rPr>
        <w:br w:type="page" w:clear="all"/>
      </w:r>
    </w:p>
    <w:p w14:paraId="7B703412">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投标人须知</w:t>
      </w:r>
    </w:p>
    <w:p w14:paraId="1AF468BD">
      <w:pPr>
        <w:pStyle w:val="234"/>
        <w:numPr>
          <w:ilvl w:val="0"/>
          <w:numId w:val="0"/>
        </w:numPr>
        <w:tabs>
          <w:tab w:val="left" w:pos="426"/>
        </w:tabs>
        <w:spacing w:line="440" w:lineRule="exact"/>
        <w:ind w:left="-6" w:leftChars="0"/>
        <w:rPr>
          <w:rFonts w:hint="eastAsia" w:ascii="宋体" w:hAnsi="宋体" w:eastAsia="宋体" w:cs="宋体"/>
          <w:b/>
          <w:bCs w:val="0"/>
          <w:color w:val="auto"/>
          <w:spacing w:val="14"/>
          <w:sz w:val="22"/>
          <w:szCs w:val="22"/>
          <w:highlight w:val="none"/>
        </w:rPr>
      </w:pPr>
      <w:r>
        <w:rPr>
          <w:rFonts w:hint="eastAsia" w:ascii="宋体" w:hAnsi="宋体" w:cs="宋体"/>
          <w:b/>
          <w:bCs w:val="0"/>
          <w:color w:val="auto"/>
          <w:sz w:val="22"/>
          <w:szCs w:val="22"/>
          <w:highlight w:val="none"/>
          <w:lang w:val="en-US" w:eastAsia="zh-CN"/>
        </w:rPr>
        <w:t xml:space="preserve">1.     </w:t>
      </w:r>
      <w:r>
        <w:rPr>
          <w:rFonts w:hint="eastAsia" w:ascii="宋体" w:hAnsi="宋体" w:eastAsia="宋体" w:cs="宋体"/>
          <w:b/>
          <w:bCs w:val="0"/>
          <w:color w:val="auto"/>
          <w:sz w:val="22"/>
          <w:szCs w:val="22"/>
          <w:highlight w:val="none"/>
        </w:rPr>
        <w:t xml:space="preserve">总则 </w:t>
      </w:r>
    </w:p>
    <w:p w14:paraId="23A0FD95">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z w:val="22"/>
          <w:szCs w:val="22"/>
          <w:highlight w:val="none"/>
        </w:rPr>
      </w:pPr>
      <w:bookmarkStart w:id="4" w:name="1.1_项目概况"/>
      <w:bookmarkEnd w:id="4"/>
      <w:r>
        <w:rPr>
          <w:rFonts w:hint="eastAsia" w:ascii="宋体" w:hAnsi="宋体" w:eastAsia="宋体" w:cs="宋体"/>
          <w:b/>
          <w:bCs w:val="0"/>
          <w:color w:val="auto"/>
          <w:spacing w:val="14"/>
          <w:sz w:val="22"/>
          <w:szCs w:val="22"/>
          <w:highlight w:val="none"/>
          <w:lang w:val="en-US" w:eastAsia="zh-CN"/>
        </w:rPr>
        <w:t xml:space="preserve">1.1   </w:t>
      </w:r>
      <w:r>
        <w:rPr>
          <w:rFonts w:hint="eastAsia" w:ascii="宋体" w:hAnsi="宋体" w:eastAsia="宋体" w:cs="宋体"/>
          <w:b/>
          <w:bCs w:val="0"/>
          <w:color w:val="auto"/>
          <w:spacing w:val="14"/>
          <w:sz w:val="22"/>
          <w:szCs w:val="22"/>
          <w:highlight w:val="none"/>
        </w:rPr>
        <w:t>项目概况</w:t>
      </w:r>
    </w:p>
    <w:p w14:paraId="4FFCC8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1.1.1  根据《中华人民共和国政府采购法》、《中华人民共和国政府采购法实施条例》、《中华人民共和国民法典》、《中华人民共和国刑法》和《中华人民共和国反不正当竞争法》等有关法律、法规和规章的规定，本项目已具备招标条件，现对本项目一个标段进行招标。</w:t>
      </w:r>
    </w:p>
    <w:p w14:paraId="5827400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1.1.2  本招标项目采购人：江苏省苏北人民医院。</w:t>
      </w:r>
    </w:p>
    <w:p w14:paraId="43F710C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  本招标项目采购代理机构：江苏弘业国际技术工程有限公司。</w:t>
      </w:r>
    </w:p>
    <w:p w14:paraId="322D2C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1.1.4  本招标项目名称：江苏省苏北人民医院高端生殖中心超声诊断仪采购项目 </w:t>
      </w:r>
    </w:p>
    <w:p w14:paraId="011ACA1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1.1.5  本招标项目地点：江苏省扬州市南通西路98号</w:t>
      </w:r>
    </w:p>
    <w:p w14:paraId="25078E68">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5" w:name="1.2_资金来源和落实情况"/>
      <w:bookmarkEnd w:id="5"/>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资金来源和落实情况</w:t>
      </w:r>
    </w:p>
    <w:p w14:paraId="710BA157">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1.2.1  </w:t>
      </w:r>
      <w:r>
        <w:rPr>
          <w:rFonts w:hint="eastAsia" w:ascii="宋体" w:hAnsi="宋体" w:eastAsia="宋体" w:cs="宋体"/>
          <w:color w:val="auto"/>
          <w:sz w:val="22"/>
          <w:szCs w:val="22"/>
          <w:highlight w:val="none"/>
          <w:lang w:bidi="ar-SA"/>
        </w:rPr>
        <w:t>本招标项目的资金来源：见投标人须知前附表。</w:t>
      </w:r>
    </w:p>
    <w:p w14:paraId="7F8B7622">
      <w:pPr>
        <w:pStyle w:val="234"/>
        <w:numPr>
          <w:ilvl w:val="0"/>
          <w:numId w:val="0"/>
        </w:numPr>
        <w:spacing w:line="440" w:lineRule="exact"/>
        <w:ind w:left="-426" w:leftChars="0" w:right="-477" w:rightChars="0" w:firstLine="440" w:firstLineChars="200"/>
        <w:rPr>
          <w:rFonts w:hint="eastAsia" w:ascii="宋体" w:hAnsi="宋体" w:eastAsia="宋体" w:cs="宋体"/>
          <w:bCs/>
          <w:color w:val="auto"/>
          <w:spacing w:val="14"/>
          <w:sz w:val="22"/>
          <w:szCs w:val="22"/>
          <w:highlight w:val="none"/>
        </w:rPr>
      </w:pPr>
      <w:r>
        <w:rPr>
          <w:rFonts w:hint="eastAsia" w:ascii="宋体" w:hAnsi="宋体" w:cs="宋体"/>
          <w:color w:val="auto"/>
          <w:sz w:val="22"/>
          <w:szCs w:val="22"/>
          <w:highlight w:val="none"/>
          <w:lang w:val="en-US" w:eastAsia="zh-CN" w:bidi="ar-SA"/>
        </w:rPr>
        <w:t xml:space="preserve">1.2.2  </w:t>
      </w:r>
      <w:r>
        <w:rPr>
          <w:rFonts w:hint="eastAsia" w:ascii="宋体" w:hAnsi="宋体" w:eastAsia="宋体" w:cs="宋体"/>
          <w:color w:val="auto"/>
          <w:sz w:val="22"/>
          <w:szCs w:val="22"/>
          <w:highlight w:val="none"/>
          <w:lang w:bidi="ar-SA"/>
        </w:rPr>
        <w:t>本招标项目的资金落实情况：见投标人须知前附表</w:t>
      </w:r>
      <w:r>
        <w:rPr>
          <w:rFonts w:hint="eastAsia" w:ascii="宋体" w:hAnsi="宋体" w:eastAsia="宋体" w:cs="宋体"/>
          <w:bCs/>
          <w:color w:val="auto"/>
          <w:spacing w:val="14"/>
          <w:sz w:val="22"/>
          <w:szCs w:val="22"/>
          <w:highlight w:val="none"/>
        </w:rPr>
        <w:t>。</w:t>
      </w:r>
    </w:p>
    <w:p w14:paraId="51F617A9">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bookmarkStart w:id="6" w:name="1.3_招标范围及计划服务期"/>
      <w:bookmarkEnd w:id="6"/>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招标范围及计划服务期</w:t>
      </w:r>
    </w:p>
    <w:p w14:paraId="6644D0D5">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1.3.1  </w:t>
      </w:r>
      <w:r>
        <w:rPr>
          <w:rFonts w:hint="eastAsia" w:ascii="宋体" w:hAnsi="宋体" w:eastAsia="宋体" w:cs="宋体"/>
          <w:color w:val="auto"/>
          <w:sz w:val="22"/>
          <w:szCs w:val="22"/>
          <w:highlight w:val="none"/>
          <w:lang w:bidi="ar-SA"/>
        </w:rPr>
        <w:t>本次招标范围：见投标人须知前附表。</w:t>
      </w:r>
    </w:p>
    <w:p w14:paraId="1CE450A6">
      <w:pPr>
        <w:pStyle w:val="234"/>
        <w:numPr>
          <w:ilvl w:val="0"/>
          <w:numId w:val="0"/>
        </w:numPr>
        <w:spacing w:line="440" w:lineRule="exact"/>
        <w:ind w:left="-426" w:leftChars="0" w:right="-477" w:rightChars="0" w:firstLine="440" w:firstLineChars="200"/>
        <w:rPr>
          <w:rFonts w:hint="eastAsia" w:ascii="宋体" w:hAnsi="宋体" w:eastAsia="宋体" w:cs="宋体"/>
          <w:color w:val="auto"/>
          <w:sz w:val="22"/>
          <w:szCs w:val="22"/>
          <w:highlight w:val="none"/>
          <w:lang w:bidi="ar-SA"/>
        </w:rPr>
      </w:pPr>
      <w:r>
        <w:rPr>
          <w:rFonts w:hint="eastAsia" w:ascii="宋体" w:hAnsi="宋体" w:cs="宋体"/>
          <w:color w:val="auto"/>
          <w:sz w:val="22"/>
          <w:szCs w:val="22"/>
          <w:highlight w:val="none"/>
          <w:lang w:val="en-US" w:eastAsia="zh-CN" w:bidi="ar-SA"/>
        </w:rPr>
        <w:t xml:space="preserve">1.3.2  </w:t>
      </w:r>
      <w:r>
        <w:rPr>
          <w:rFonts w:hint="eastAsia" w:ascii="宋体" w:hAnsi="宋体" w:eastAsia="宋体" w:cs="宋体"/>
          <w:color w:val="auto"/>
          <w:sz w:val="22"/>
          <w:szCs w:val="22"/>
          <w:highlight w:val="none"/>
          <w:lang w:bidi="ar-SA"/>
        </w:rPr>
        <w:t>本招标项目的</w:t>
      </w:r>
      <w:r>
        <w:rPr>
          <w:rFonts w:hint="eastAsia" w:ascii="宋体" w:hAnsi="宋体" w:eastAsia="宋体" w:cs="宋体"/>
          <w:color w:val="auto"/>
          <w:sz w:val="22"/>
          <w:szCs w:val="22"/>
          <w:highlight w:val="none"/>
          <w:lang w:val="en-US" w:bidi="ar-SA"/>
        </w:rPr>
        <w:t>完成</w:t>
      </w:r>
      <w:r>
        <w:rPr>
          <w:rFonts w:hint="eastAsia" w:ascii="宋体" w:hAnsi="宋体" w:eastAsia="宋体" w:cs="宋体"/>
          <w:color w:val="auto"/>
          <w:sz w:val="22"/>
          <w:szCs w:val="22"/>
          <w:highlight w:val="none"/>
          <w:lang w:bidi="ar-SA"/>
        </w:rPr>
        <w:t>期：见投标人须知前附表。</w:t>
      </w:r>
    </w:p>
    <w:p w14:paraId="4AC9CC03">
      <w:pPr>
        <w:pStyle w:val="5"/>
        <w:keepNext w:val="0"/>
        <w:keepLines w:val="0"/>
        <w:numPr>
          <w:ilvl w:val="0"/>
          <w:numId w:val="0"/>
        </w:numPr>
        <w:tabs>
          <w:tab w:val="left" w:pos="440"/>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投标人资格要求</w:t>
      </w:r>
    </w:p>
    <w:p w14:paraId="5888F4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1.4.1  投标人应具备承担本标段的资格条件、要求。</w:t>
      </w:r>
    </w:p>
    <w:p w14:paraId="27EADB4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1.4.2  本项目不接受联合体投标。</w:t>
      </w:r>
    </w:p>
    <w:p w14:paraId="4D2AB3F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  投标人不得存在下列情形之一： </w:t>
      </w:r>
    </w:p>
    <w:p w14:paraId="7165308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1.4.3.1  为采购人不具有独立法人资格的附属机构（单位）；</w:t>
      </w:r>
    </w:p>
    <w:p w14:paraId="51968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1.4.3.2  为本标段提供招标代理服务或其分支机构；</w:t>
      </w:r>
    </w:p>
    <w:p w14:paraId="7FB8EBF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1.4.3.3  单位负责人或实际控制人为同一人或者存在控股、管理关系的不同单位，同时参加本项目投标的；</w:t>
      </w:r>
    </w:p>
    <w:p w14:paraId="16F4C9A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1.4.3.4  投标人及其法定代表人控股的其他公司，同时参加本标段投标的；</w:t>
      </w:r>
    </w:p>
    <w:p w14:paraId="270D116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1.4.3.5  与采购人存在利害关系可能影响招标公正性的法人、其他组织或者个人；</w:t>
      </w:r>
    </w:p>
    <w:p w14:paraId="077CB7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1.4.3.6  被责令停业的； </w:t>
      </w:r>
    </w:p>
    <w:p w14:paraId="088F55C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1.4.3.7  被暂停或取消投标资格的；</w:t>
      </w:r>
    </w:p>
    <w:p w14:paraId="7334CC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1.4.3.8  处于财产被接管、冻结和破产状态，以及投标资格被暂停且在暂停期内的。</w:t>
      </w:r>
    </w:p>
    <w:p w14:paraId="100BB227">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1.2  </w:t>
      </w:r>
      <w:r>
        <w:rPr>
          <w:rFonts w:hint="eastAsia" w:ascii="宋体" w:hAnsi="宋体" w:eastAsia="宋体" w:cs="宋体"/>
          <w:b/>
          <w:bCs w:val="0"/>
          <w:color w:val="auto"/>
          <w:spacing w:val="14"/>
          <w:sz w:val="22"/>
          <w:szCs w:val="22"/>
          <w:highlight w:val="none"/>
        </w:rPr>
        <w:t>费用承担</w:t>
      </w:r>
    </w:p>
    <w:p w14:paraId="1903900A">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投标人应承担其编制投标文件与递交投标文件所涉及的一切费用。不论投标结果如何，采购人在任何情况下无义务和也无责任承担这些费用。 </w:t>
      </w:r>
    </w:p>
    <w:p w14:paraId="60A51F6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1.3  </w:t>
      </w:r>
      <w:r>
        <w:rPr>
          <w:rFonts w:hint="eastAsia" w:ascii="宋体" w:hAnsi="宋体" w:eastAsia="宋体" w:cs="宋体"/>
          <w:b/>
          <w:bCs w:val="0"/>
          <w:color w:val="auto"/>
          <w:spacing w:val="14"/>
          <w:sz w:val="22"/>
          <w:szCs w:val="22"/>
          <w:highlight w:val="none"/>
        </w:rPr>
        <w:t>保密</w:t>
      </w:r>
    </w:p>
    <w:p w14:paraId="652B8409">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参与招标投标活动的各方应对招标文件和投标文件中的商业和技术等秘密保密，违者应对由此造成的后果承担法律责任。  </w:t>
      </w:r>
    </w:p>
    <w:p w14:paraId="6B26D93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1.4  </w:t>
      </w:r>
      <w:r>
        <w:rPr>
          <w:rFonts w:hint="eastAsia" w:ascii="宋体" w:hAnsi="宋体" w:eastAsia="宋体" w:cs="宋体"/>
          <w:b/>
          <w:bCs w:val="0"/>
          <w:color w:val="auto"/>
          <w:spacing w:val="14"/>
          <w:sz w:val="22"/>
          <w:szCs w:val="22"/>
          <w:highlight w:val="none"/>
        </w:rPr>
        <w:t>语言文字</w:t>
      </w:r>
    </w:p>
    <w:p w14:paraId="17E96898">
      <w:pPr>
        <w:pStyle w:val="18"/>
        <w:spacing w:after="0" w:line="440" w:lineRule="exact"/>
        <w:ind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除专用术语外，与招标投标有关的语言均使用中文。投标文件构成资料为非中文时应提供中文译版，并以中文为准，否则可视为未提供。 </w:t>
      </w:r>
    </w:p>
    <w:p w14:paraId="2E6DC6EE">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bookmarkStart w:id="7" w:name="1.8_计量单位"/>
      <w:bookmarkEnd w:id="7"/>
      <w:r>
        <w:rPr>
          <w:rFonts w:hint="eastAsia" w:ascii="宋体" w:hAnsi="宋体" w:eastAsia="宋体" w:cs="宋体"/>
          <w:b/>
          <w:bCs w:val="0"/>
          <w:color w:val="auto"/>
          <w:spacing w:val="14"/>
          <w:sz w:val="22"/>
          <w:szCs w:val="22"/>
          <w:highlight w:val="none"/>
          <w:lang w:val="en-US" w:eastAsia="zh-CN"/>
        </w:rPr>
        <w:t xml:space="preserve">1.5  </w:t>
      </w:r>
      <w:r>
        <w:rPr>
          <w:rFonts w:hint="eastAsia" w:ascii="宋体" w:hAnsi="宋体" w:eastAsia="宋体" w:cs="宋体"/>
          <w:b/>
          <w:bCs w:val="0"/>
          <w:color w:val="auto"/>
          <w:spacing w:val="14"/>
          <w:sz w:val="22"/>
          <w:szCs w:val="22"/>
          <w:highlight w:val="none"/>
        </w:rPr>
        <w:t>计量单位</w:t>
      </w:r>
    </w:p>
    <w:p w14:paraId="47E5BDE9">
      <w:pPr>
        <w:pStyle w:val="18"/>
        <w:spacing w:after="0" w:line="440" w:lineRule="exact"/>
        <w:ind w:left="427"/>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所有计量均采用中华人民共和国法定计量单位。 </w:t>
      </w:r>
    </w:p>
    <w:p w14:paraId="0C9114D3">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1.6  </w:t>
      </w:r>
      <w:r>
        <w:rPr>
          <w:rFonts w:hint="eastAsia" w:ascii="宋体" w:hAnsi="宋体" w:eastAsia="宋体" w:cs="宋体"/>
          <w:b/>
          <w:bCs w:val="0"/>
          <w:color w:val="auto"/>
          <w:spacing w:val="14"/>
          <w:sz w:val="22"/>
          <w:szCs w:val="22"/>
          <w:highlight w:val="none"/>
        </w:rPr>
        <w:t>踏勘现场</w:t>
      </w:r>
    </w:p>
    <w:p w14:paraId="477FA5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1.6.1  投标人须知前附表规定组织踏勘现场的，采购人按投标人须知前附表规定的时间、地点组织投标人踏勘项目现场。</w:t>
      </w:r>
    </w:p>
    <w:p w14:paraId="1AB77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  投标人踏勘现场发生的费用自理。</w:t>
      </w:r>
    </w:p>
    <w:p w14:paraId="6B248F7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1.6.2.1  除采购人的原因外，投标人自行负责在踏勘现场中所发生的人员伤亡和财产损失。 </w:t>
      </w:r>
    </w:p>
    <w:p w14:paraId="6321F60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1.6.2.2  采购人在踏勘现场中介绍的场地和相关的周边环境情况，供投标人在编制投标文件时参考，采购人不对投标人据此作出的判断和决策负责。 </w:t>
      </w:r>
    </w:p>
    <w:p w14:paraId="78B1DC1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1.6.2.3  采购人提供的本项目的相关参考资料，并不构成合同文件的组成部分，投标人应对上述资料的解释、推论和应用负责，采购人不对投标人据此作出的判断和决策承担任何责任。</w:t>
      </w:r>
    </w:p>
    <w:p w14:paraId="6B6670AD">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1.7  </w:t>
      </w:r>
      <w:r>
        <w:rPr>
          <w:rFonts w:hint="eastAsia" w:ascii="宋体" w:hAnsi="宋体" w:eastAsia="宋体" w:cs="宋体"/>
          <w:b/>
          <w:bCs w:val="0"/>
          <w:color w:val="auto"/>
          <w:spacing w:val="14"/>
          <w:sz w:val="22"/>
          <w:szCs w:val="22"/>
          <w:highlight w:val="none"/>
        </w:rPr>
        <w:t>投标预备会</w:t>
      </w:r>
    </w:p>
    <w:p w14:paraId="2C14B3D7">
      <w:pPr>
        <w:spacing w:line="440" w:lineRule="exact"/>
        <w:ind w:left="599" w:hanging="159"/>
        <w:rPr>
          <w:rFonts w:hint="eastAsia" w:ascii="宋体" w:hAnsi="宋体" w:eastAsia="宋体" w:cs="宋体"/>
          <w:bCs/>
          <w:color w:val="auto"/>
          <w:spacing w:val="-5"/>
          <w:sz w:val="22"/>
          <w:szCs w:val="22"/>
          <w:highlight w:val="none"/>
          <w:lang w:val="en-US"/>
        </w:rPr>
      </w:pPr>
      <w:r>
        <w:rPr>
          <w:rFonts w:hint="eastAsia" w:ascii="宋体" w:hAnsi="宋体" w:eastAsia="宋体" w:cs="宋体"/>
          <w:bCs/>
          <w:color w:val="auto"/>
          <w:spacing w:val="-5"/>
          <w:sz w:val="22"/>
          <w:szCs w:val="22"/>
          <w:highlight w:val="none"/>
          <w:lang w:val="en-US"/>
        </w:rPr>
        <w:t>本项目不适用</w:t>
      </w:r>
    </w:p>
    <w:p w14:paraId="5B1F83F9">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1.8  </w:t>
      </w:r>
      <w:r>
        <w:rPr>
          <w:rFonts w:hint="eastAsia" w:ascii="宋体" w:hAnsi="宋体" w:eastAsia="宋体" w:cs="宋体"/>
          <w:b/>
          <w:bCs w:val="0"/>
          <w:color w:val="auto"/>
          <w:spacing w:val="14"/>
          <w:sz w:val="22"/>
          <w:szCs w:val="22"/>
          <w:highlight w:val="none"/>
        </w:rPr>
        <w:t>分包</w:t>
      </w:r>
      <w:r>
        <w:rPr>
          <w:rFonts w:hint="eastAsia" w:ascii="宋体" w:hAnsi="宋体" w:eastAsia="宋体" w:cs="宋体"/>
          <w:b/>
          <w:bCs w:val="0"/>
          <w:color w:val="auto"/>
          <w:spacing w:val="14"/>
          <w:sz w:val="22"/>
          <w:szCs w:val="22"/>
          <w:highlight w:val="none"/>
          <w:lang w:val="en-US"/>
        </w:rPr>
        <w:t>和转包</w:t>
      </w:r>
    </w:p>
    <w:p w14:paraId="3A34B6C8">
      <w:pPr>
        <w:pStyle w:val="234"/>
        <w:tabs>
          <w:tab w:val="left" w:pos="2885"/>
        </w:tabs>
        <w:spacing w:line="440" w:lineRule="exact"/>
        <w:ind w:left="0" w:leftChars="0" w:right="-96" w:firstLine="440" w:firstLineChars="200"/>
        <w:rPr>
          <w:rFonts w:hint="eastAsia" w:ascii="宋体" w:hAnsi="宋体" w:eastAsia="宋体" w:cs="宋体"/>
          <w:bCs/>
          <w:color w:val="auto"/>
          <w:sz w:val="22"/>
          <w:szCs w:val="22"/>
          <w:highlight w:val="none"/>
          <w:lang w:val="en-US"/>
        </w:rPr>
      </w:pPr>
      <w:r>
        <w:rPr>
          <w:rFonts w:hint="eastAsia" w:ascii="宋体" w:hAnsi="宋体" w:eastAsia="宋体" w:cs="宋体"/>
          <w:bCs/>
          <w:color w:val="auto"/>
          <w:sz w:val="22"/>
          <w:szCs w:val="22"/>
          <w:highlight w:val="none"/>
          <w:lang w:val="en-US"/>
        </w:rPr>
        <w:t>合格的投标人必须符合招标文件相关规定，且具备独立完成本项目的能力。中标后不允许分包、转包。</w:t>
      </w:r>
    </w:p>
    <w:p w14:paraId="6DF10D6F">
      <w:pPr>
        <w:pStyle w:val="5"/>
        <w:keepNext w:val="0"/>
        <w:keepLines w:val="0"/>
        <w:numPr>
          <w:ilvl w:val="0"/>
          <w:numId w:val="0"/>
        </w:numPr>
        <w:tabs>
          <w:tab w:val="left" w:pos="-426"/>
        </w:tabs>
        <w:spacing w:before="0" w:after="0" w:line="440" w:lineRule="exact"/>
        <w:ind w:left="-426" w:leftChars="0" w:firstLine="498" w:firstLineChars="200"/>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1.9  </w:t>
      </w:r>
      <w:r>
        <w:rPr>
          <w:rFonts w:hint="eastAsia" w:ascii="宋体" w:hAnsi="宋体" w:eastAsia="宋体" w:cs="宋体"/>
          <w:b/>
          <w:bCs w:val="0"/>
          <w:color w:val="auto"/>
          <w:spacing w:val="14"/>
          <w:sz w:val="22"/>
          <w:szCs w:val="22"/>
          <w:highlight w:val="none"/>
        </w:rPr>
        <w:t>偏离</w:t>
      </w:r>
    </w:p>
    <w:p w14:paraId="3B268E7D">
      <w:pPr>
        <w:pStyle w:val="234"/>
        <w:tabs>
          <w:tab w:val="left" w:pos="2885"/>
        </w:tabs>
        <w:spacing w:line="440" w:lineRule="exact"/>
        <w:ind w:left="0" w:leftChars="0" w:right="-50" w:firstLine="440" w:firstLine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投标人须知前附表允许投标文件偏离招标文件某些要求的，偏离应当符合招标文件规定的偏离范围和幅度。 </w:t>
      </w:r>
    </w:p>
    <w:p w14:paraId="63DE1FB3">
      <w:pPr>
        <w:pStyle w:val="234"/>
        <w:numPr>
          <w:ilvl w:val="0"/>
          <w:numId w:val="0"/>
        </w:numPr>
        <w:tabs>
          <w:tab w:val="left" w:pos="426"/>
        </w:tabs>
        <w:spacing w:line="440" w:lineRule="exact"/>
        <w:ind w:leftChars="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2.    </w:t>
      </w:r>
      <w:r>
        <w:rPr>
          <w:rFonts w:hint="eastAsia" w:ascii="宋体" w:hAnsi="宋体" w:eastAsia="宋体" w:cs="宋体"/>
          <w:b/>
          <w:bCs w:val="0"/>
          <w:color w:val="auto"/>
          <w:sz w:val="22"/>
          <w:szCs w:val="22"/>
          <w:highlight w:val="none"/>
        </w:rPr>
        <w:t>招标文件</w:t>
      </w:r>
    </w:p>
    <w:p w14:paraId="67C57E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2.1  </w:t>
      </w:r>
      <w:r>
        <w:rPr>
          <w:rFonts w:hint="eastAsia" w:ascii="宋体" w:hAnsi="宋体" w:eastAsia="宋体" w:cs="宋体"/>
          <w:b/>
          <w:bCs w:val="0"/>
          <w:color w:val="auto"/>
          <w:spacing w:val="14"/>
          <w:sz w:val="22"/>
          <w:szCs w:val="22"/>
          <w:highlight w:val="none"/>
        </w:rPr>
        <w:t>招标文件组成包括：</w:t>
      </w:r>
    </w:p>
    <w:p w14:paraId="4AF463EF">
      <w:pPr>
        <w:spacing w:line="440" w:lineRule="exact"/>
        <w:ind w:firstLine="389"/>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本招标文件包括</w:t>
      </w:r>
    </w:p>
    <w:p w14:paraId="4010097E">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1</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招标公告 </w:t>
      </w:r>
    </w:p>
    <w:p w14:paraId="53AB54BA">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投标人须知</w:t>
      </w:r>
    </w:p>
    <w:p w14:paraId="3011EB7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3</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评标办法</w:t>
      </w:r>
    </w:p>
    <w:p w14:paraId="4EDCDA8D">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4</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合同条款</w:t>
      </w:r>
    </w:p>
    <w:p w14:paraId="469F5837">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5</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 xml:space="preserve">技术标准及要求 </w:t>
      </w:r>
    </w:p>
    <w:p w14:paraId="29CD1D70">
      <w:pPr>
        <w:pStyle w:val="234"/>
        <w:numPr>
          <w:ilvl w:val="0"/>
          <w:numId w:val="0"/>
        </w:numPr>
        <w:tabs>
          <w:tab w:val="left" w:pos="1276"/>
        </w:tabs>
        <w:spacing w:line="440" w:lineRule="exact"/>
        <w:ind w:left="426" w:leftChars="0"/>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eastAsia="zh-CN"/>
        </w:rPr>
        <w:t>（</w:t>
      </w:r>
      <w:r>
        <w:rPr>
          <w:rFonts w:hint="eastAsia" w:ascii="宋体" w:hAnsi="宋体" w:cs="宋体"/>
          <w:bCs/>
          <w:color w:val="auto"/>
          <w:sz w:val="22"/>
          <w:szCs w:val="22"/>
          <w:highlight w:val="none"/>
          <w:lang w:val="en-US" w:eastAsia="zh-CN"/>
        </w:rPr>
        <w:t>6</w:t>
      </w:r>
      <w:r>
        <w:rPr>
          <w:rFonts w:hint="eastAsia" w:ascii="宋体" w:hAnsi="宋体" w:cs="宋体"/>
          <w:bCs/>
          <w:color w:val="auto"/>
          <w:sz w:val="22"/>
          <w:szCs w:val="22"/>
          <w:highlight w:val="none"/>
          <w:lang w:eastAsia="zh-CN"/>
        </w:rPr>
        <w:t>）</w:t>
      </w:r>
      <w:r>
        <w:rPr>
          <w:rFonts w:hint="eastAsia" w:ascii="宋体" w:hAnsi="宋体" w:eastAsia="宋体" w:cs="宋体"/>
          <w:bCs/>
          <w:color w:val="auto"/>
          <w:sz w:val="22"/>
          <w:szCs w:val="22"/>
          <w:highlight w:val="none"/>
        </w:rPr>
        <w:t>投标文件格式</w:t>
      </w:r>
    </w:p>
    <w:p w14:paraId="22842809">
      <w:pPr>
        <w:pStyle w:val="18"/>
        <w:spacing w:after="0" w:line="440" w:lineRule="exact"/>
        <w:ind w:left="425" w:right="46" w:firstLine="10"/>
        <w:rPr>
          <w:rFonts w:hint="eastAsia" w:ascii="宋体" w:hAnsi="宋体" w:eastAsia="宋体" w:cs="宋体"/>
          <w:b/>
          <w:bCs/>
          <w:color w:val="auto"/>
          <w:spacing w:val="14"/>
          <w:sz w:val="22"/>
          <w:szCs w:val="22"/>
          <w:highlight w:val="none"/>
        </w:rPr>
      </w:pPr>
      <w:r>
        <w:rPr>
          <w:rFonts w:hint="eastAsia" w:ascii="宋体" w:hAnsi="宋体" w:eastAsia="宋体" w:cs="宋体"/>
          <w:b/>
          <w:bCs/>
          <w:color w:val="auto"/>
          <w:spacing w:val="14"/>
          <w:sz w:val="22"/>
          <w:szCs w:val="22"/>
          <w:highlight w:val="none"/>
        </w:rPr>
        <w:t>对招标文件所作的澄清、修改，构成招标文件的组成部分。招标文件、招标文件的澄清或修改等在同一内容的表述上不一致时，以最后发出的书面文件为准。</w:t>
      </w:r>
    </w:p>
    <w:p w14:paraId="32BE480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2.2   </w:t>
      </w:r>
      <w:r>
        <w:rPr>
          <w:rFonts w:hint="eastAsia" w:ascii="宋体" w:hAnsi="宋体" w:eastAsia="宋体" w:cs="宋体"/>
          <w:b/>
          <w:bCs w:val="0"/>
          <w:color w:val="auto"/>
          <w:spacing w:val="14"/>
          <w:sz w:val="22"/>
          <w:szCs w:val="22"/>
          <w:highlight w:val="none"/>
        </w:rPr>
        <w:t>招标文件的澄清</w:t>
      </w:r>
    </w:p>
    <w:p w14:paraId="37997A4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2.2.1   投标人应仔细阅读和检查招标文件的全部内容。如发现缺页或附件不全，应及时向采购人提出，以便补齐。如有疑问，应在投标人须知前附表规定的时间前以书面形式，要求采购人对招标文件予以澄清。</w:t>
      </w:r>
    </w:p>
    <w:p w14:paraId="4C5679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2.2.2   招标文件的澄清将在投标人须知前附表规定的投标截止时间 15 天前以书面形式发给所有购买招标文件的投标人，但不指明澄清问题的来源。如果澄清发出的时间距投标截止时间不足15天，相应延长投标截止时间。 </w:t>
      </w:r>
    </w:p>
    <w:p w14:paraId="0903D9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2.2.3   投标人在收到澄清后，应在投标人须知前附表规定的时间内以书面形式通知采购人，确认己收到该澄清，在发出澄清的一个工作日内未回复的，视为已收到澄清。 </w:t>
      </w:r>
    </w:p>
    <w:p w14:paraId="076B728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2.3   </w:t>
      </w:r>
      <w:r>
        <w:rPr>
          <w:rFonts w:hint="eastAsia" w:ascii="宋体" w:hAnsi="宋体" w:eastAsia="宋体" w:cs="宋体"/>
          <w:b/>
          <w:bCs w:val="0"/>
          <w:color w:val="auto"/>
          <w:spacing w:val="14"/>
          <w:sz w:val="22"/>
          <w:szCs w:val="22"/>
          <w:highlight w:val="none"/>
        </w:rPr>
        <w:t>招标文件的修改</w:t>
      </w:r>
    </w:p>
    <w:p w14:paraId="2A2DAD0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2.3.1  在投标截止时间15天前，采购人可以书面形式修改招标文件，并通知所有已购买招标文件的投标人。如果修改招标文件的时间距投标截止时间不足15天，相应延长投标截止时间。 </w:t>
      </w:r>
    </w:p>
    <w:p w14:paraId="0F6A423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2.3.2  投标人收到修改内容后，应在投标人须知前附表规定的时间内以书面形式通知采购人，确认己收到该修改，在发出修改的一个工作日内未回复的，视为已收到修改。</w:t>
      </w:r>
    </w:p>
    <w:p w14:paraId="55CA4837">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3.   </w:t>
      </w:r>
      <w:r>
        <w:rPr>
          <w:rFonts w:hint="eastAsia" w:ascii="宋体" w:hAnsi="宋体" w:eastAsia="宋体" w:cs="宋体"/>
          <w:b/>
          <w:bCs w:val="0"/>
          <w:color w:val="auto"/>
          <w:sz w:val="22"/>
          <w:szCs w:val="22"/>
          <w:highlight w:val="none"/>
        </w:rPr>
        <w:t xml:space="preserve">投标文件 </w:t>
      </w:r>
    </w:p>
    <w:p w14:paraId="14ADCB7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rPr>
      </w:pPr>
      <w:r>
        <w:rPr>
          <w:rFonts w:hint="eastAsia" w:ascii="宋体" w:hAnsi="宋体" w:eastAsia="宋体" w:cs="宋体"/>
          <w:b/>
          <w:bCs w:val="0"/>
          <w:color w:val="auto"/>
          <w:spacing w:val="14"/>
          <w:sz w:val="22"/>
          <w:szCs w:val="22"/>
          <w:highlight w:val="none"/>
          <w:lang w:val="en-US" w:eastAsia="zh-CN"/>
        </w:rPr>
        <w:t xml:space="preserve">3.1  </w:t>
      </w:r>
      <w:r>
        <w:rPr>
          <w:rFonts w:hint="eastAsia" w:ascii="宋体" w:hAnsi="宋体" w:eastAsia="宋体" w:cs="宋体"/>
          <w:b/>
          <w:bCs w:val="0"/>
          <w:color w:val="auto"/>
          <w:spacing w:val="14"/>
          <w:sz w:val="22"/>
          <w:szCs w:val="22"/>
          <w:highlight w:val="none"/>
        </w:rPr>
        <w:t>投标文件的组成</w:t>
      </w:r>
    </w:p>
    <w:p w14:paraId="7386197E">
      <w:pPr>
        <w:pStyle w:val="234"/>
        <w:tabs>
          <w:tab w:val="left" w:pos="2884"/>
          <w:tab w:val="left" w:pos="8789"/>
        </w:tabs>
        <w:spacing w:line="440" w:lineRule="exact"/>
        <w:ind w:left="426" w:right="46" w:firstLine="0"/>
        <w:rPr>
          <w:rFonts w:hint="eastAsia" w:ascii="宋体" w:hAnsi="宋体" w:eastAsia="宋体" w:cs="宋体"/>
          <w:bCs/>
          <w:color w:val="auto"/>
          <w:sz w:val="22"/>
          <w:szCs w:val="22"/>
          <w:highlight w:val="none"/>
          <w:lang w:val="en-US"/>
        </w:rPr>
      </w:pPr>
      <w:r>
        <w:rPr>
          <w:rFonts w:hint="eastAsia" w:ascii="宋体" w:hAnsi="宋体" w:eastAsia="宋体" w:cs="宋体"/>
          <w:bCs/>
          <w:color w:val="auto"/>
          <w:spacing w:val="-5"/>
          <w:sz w:val="22"/>
          <w:szCs w:val="22"/>
          <w:highlight w:val="none"/>
        </w:rPr>
        <w:t>投标人编写的投标文件应包括下列部分：内容及格式详见第六章“投标文件格式”。</w:t>
      </w:r>
    </w:p>
    <w:p w14:paraId="5045812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3.2  投标报价</w:t>
      </w:r>
    </w:p>
    <w:p w14:paraId="235F70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  投标人应按本招标文件中“投标文件格式”的要求填写相应表格。</w:t>
      </w:r>
    </w:p>
    <w:p w14:paraId="5E78E4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3.2.2  投标人在投标截止时间前修改投标函中的投标总报价，应同时修改本招标文件中“投标文件格式”中的相应报价。此修改须符合本章第 4.3款的有关要求。 </w:t>
      </w:r>
    </w:p>
    <w:p w14:paraId="244DDC1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3.2.3  采购人设有最高限价的，投标人的投标报价不得超过最高限价，最高限价详见投标人须知前附表。</w:t>
      </w:r>
    </w:p>
    <w:p w14:paraId="688F2C6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3.2.4  投标报价的其他要求详见投标人须知前附表。</w:t>
      </w:r>
    </w:p>
    <w:p w14:paraId="28C65A6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3.2.5  本招标项目采取固定总价承包，项目规模不变，总价不变。</w:t>
      </w:r>
    </w:p>
    <w:p w14:paraId="300208B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3.2.6  本项目为总价包干，投标单位的报价为完成本项目所需的一切费用，请投标单位充分考虑。投标报价应包括但不仅限于完成本项目所需全部的设备、材料、附配件及其人工、机械、运至最终目的地的运输等各项应有费用。投标报价为最终报价，投标人认为为完成本招标文件规定的项目内容所需发生的一切费用均应计入报价，凡未列入的，将被认为均已包含在投标总报价中。</w:t>
      </w:r>
    </w:p>
    <w:p w14:paraId="2306EC6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3.2.7  投标人的报价不仅应包括招标文件提供的技术条款上所标明的，还应包括任何未明确标出的，全套系统安装后保证正常安全运行所不可缺少的配件及附件的全部费用。</w:t>
      </w:r>
    </w:p>
    <w:p w14:paraId="6FBDAA9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3.2.8  投标人的投标报价，应是完成本文件所列招标项目范围及项目完成期的全部，除招标文件中规定的可调整内容外，不得以任何理由予以调整，作为投标人计算单价或总价的依据。</w:t>
      </w:r>
    </w:p>
    <w:p w14:paraId="65C41C8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3.2.9  投标人可先到现场踏勘以充分了解位置、情况、道路、储存空间、装卸限制及任何其它足以影响承包价的情况，任何因忽视或误解现场情况而导致的索赔或项目完成期延长申请将不获批准。投标人需将相关费用考虑在投标报价中，中标后价款概不调整。投标人承担由于不踏勘或踏勘不仔细导致的漏报或错报的责任。</w:t>
      </w:r>
    </w:p>
    <w:p w14:paraId="1553644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3.2.10  采购人仅提供设备存放场地。投标人应考虑设备装卸、安装时所需的水电、脚手架、墙体开孔（含修复）（如需）及其他所需费用，全部包括在投标报价内。</w:t>
      </w:r>
    </w:p>
    <w:p w14:paraId="0DE36F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3.2.11  安装调试过程中所需的材料、设备等由中标人自行解决，相关费用包含在投标报价中。</w:t>
      </w:r>
    </w:p>
    <w:p w14:paraId="2F29E17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3.2.12  投标人应按招标文件要求在《明细报价表》中列出的项目填报单价和合价。每一项目只允许有一个报价，任何有选择的报价将不予接受，投标人未填单价或合价的项目，在实施后，采购人将不予以支付，并视作该项费用已包括在其它有价款的单价或合价内。</w:t>
      </w:r>
    </w:p>
    <w:p w14:paraId="4B2692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3.2.13  《明细报价表》由投标人根据招标文件要求、图纸（如有）、投标人拟优化方案及自身经验，自行填报。投标人按要求应列入而未列入的设施设备、措施服务等，均认为已含在本表中。</w:t>
      </w:r>
    </w:p>
    <w:p w14:paraId="62D3F308">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bookmarkStart w:id="8" w:name="3.3_投标有效期"/>
      <w:bookmarkEnd w:id="8"/>
      <w:r>
        <w:rPr>
          <w:rFonts w:hint="eastAsia" w:ascii="宋体" w:hAnsi="宋体" w:eastAsia="宋体" w:cs="宋体"/>
          <w:b w:val="0"/>
          <w:color w:val="auto"/>
          <w:spacing w:val="14"/>
          <w:sz w:val="22"/>
          <w:szCs w:val="22"/>
          <w:highlight w:val="none"/>
          <w:lang w:val="en-US" w:eastAsia="zh-CN"/>
        </w:rPr>
        <w:t>3.2.14</w:t>
      </w:r>
      <w:r>
        <w:rPr>
          <w:rFonts w:hint="eastAsia" w:ascii="宋体" w:hAnsi="宋体" w:eastAsia="宋体" w:cs="宋体"/>
          <w:b w:val="0"/>
          <w:bCs/>
          <w:color w:val="auto"/>
          <w:spacing w:val="14"/>
          <w:sz w:val="22"/>
          <w:szCs w:val="22"/>
          <w:highlight w:val="none"/>
          <w:lang w:val="en-US" w:eastAsia="zh-CN"/>
        </w:rPr>
        <w:t xml:space="preserve">  异常低价投标审查</w:t>
      </w:r>
    </w:p>
    <w:p w14:paraId="2F507107">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3.2.14.1</w:t>
      </w:r>
      <w:r>
        <w:rPr>
          <w:rFonts w:hint="eastAsia" w:ascii="宋体" w:hAnsi="宋体" w:eastAsia="宋体" w:cs="宋体"/>
          <w:b w:val="0"/>
          <w:bCs/>
          <w:color w:val="auto"/>
          <w:spacing w:val="14"/>
          <w:sz w:val="22"/>
          <w:szCs w:val="22"/>
          <w:highlight w:val="none"/>
          <w:lang w:val="en-US" w:eastAsia="zh-CN"/>
        </w:rPr>
        <w:t xml:space="preserve"> 评标过程中出现下列情形之一的，评标委员会应当启动异常低价投标审查程序：</w:t>
      </w:r>
    </w:p>
    <w:p w14:paraId="04F9ACD4">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p>
    <w:p w14:paraId="0D07F712">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p>
    <w:p w14:paraId="719018F6">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(3)投标（响应）报价低于采购项目最高限价45%的，即投标（响应）报价&lt;采购项目最高限价×45%； </w:t>
      </w:r>
    </w:p>
    <w:p w14:paraId="3EDD554D">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bCs/>
          <w:color w:val="auto"/>
          <w:spacing w:val="14"/>
          <w:sz w:val="22"/>
          <w:szCs w:val="22"/>
          <w:highlight w:val="none"/>
          <w:lang w:val="en-US" w:eastAsia="zh-CN"/>
        </w:rPr>
        <w:t xml:space="preserve">(4)评审委员会基于专业判断，认为供应商报价过低，有可能影响产品质量或者不能诚信履约的其他情形。 </w:t>
      </w:r>
    </w:p>
    <w:p w14:paraId="26D48EC1">
      <w:pPr>
        <w:pStyle w:val="5"/>
        <w:keepNext w:val="0"/>
        <w:keepLines w:val="0"/>
        <w:numPr>
          <w:ilvl w:val="0"/>
          <w:numId w:val="0"/>
        </w:numPr>
        <w:tabs>
          <w:tab w:val="left" w:pos="-426"/>
        </w:tabs>
        <w:spacing w:before="0" w:after="0" w:line="440" w:lineRule="exact"/>
        <w:rPr>
          <w:rFonts w:hint="eastAsia" w:ascii="宋体" w:hAnsi="宋体" w:eastAsia="宋体" w:cs="宋体"/>
          <w:b w:val="0"/>
          <w:bCs/>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3.2.14.2</w:t>
      </w:r>
      <w:r>
        <w:rPr>
          <w:rFonts w:hint="eastAsia" w:ascii="宋体" w:hAnsi="宋体" w:eastAsia="宋体" w:cs="宋体"/>
          <w:b w:val="0"/>
          <w:bCs/>
          <w:color w:val="auto"/>
          <w:spacing w:val="14"/>
          <w:sz w:val="22"/>
          <w:szCs w:val="22"/>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p>
    <w:p w14:paraId="587B2F8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3.2.14.3</w:t>
      </w:r>
      <w:r>
        <w:rPr>
          <w:rFonts w:hint="eastAsia" w:ascii="宋体" w:hAnsi="宋体" w:eastAsia="宋体" w:cs="宋体"/>
          <w:b w:val="0"/>
          <w:bCs/>
          <w:color w:val="auto"/>
          <w:spacing w:val="14"/>
          <w:sz w:val="22"/>
          <w:szCs w:val="22"/>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D95FB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3.3  投标有效期</w:t>
      </w:r>
    </w:p>
    <w:p w14:paraId="13543B9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3.3.1  在投标人须知前附表规定的投标有效期内，投标人不得撤销其投标文件。 </w:t>
      </w:r>
    </w:p>
    <w:p w14:paraId="7DE913C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7206BE04">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9" w:name="3.4_投标保证金"/>
      <w:bookmarkEnd w:id="9"/>
      <w:r>
        <w:rPr>
          <w:rFonts w:hint="eastAsia" w:ascii="宋体" w:hAnsi="宋体" w:eastAsia="宋体" w:cs="宋体"/>
          <w:b/>
          <w:bCs w:val="0"/>
          <w:color w:val="auto"/>
          <w:spacing w:val="14"/>
          <w:sz w:val="22"/>
          <w:szCs w:val="22"/>
          <w:highlight w:val="none"/>
          <w:lang w:val="en-US" w:eastAsia="zh-CN"/>
        </w:rPr>
        <w:t>3.4   投标保证金</w:t>
      </w:r>
    </w:p>
    <w:p w14:paraId="479C30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3.4.1  本项目不收取投标保证金。  </w:t>
      </w:r>
    </w:p>
    <w:p w14:paraId="04BB63D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3.5   资格审查资料</w:t>
      </w:r>
    </w:p>
    <w:p w14:paraId="60DF34A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3.5.1  “投标人基本情况表”应附投标人营业执照副本、资质证书副本等材料的复印件。 </w:t>
      </w:r>
    </w:p>
    <w:p w14:paraId="2DED67D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3.5.2  投标单位应本着诚实信用的原则，提供真实可信的资格审查资料。若投标单位提供虚假资料，一经查实，除按否决投标处理外，其投标保证金不予退还。 </w:t>
      </w:r>
    </w:p>
    <w:p w14:paraId="7A6E08F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3.5.3  实质性响应招标文件及评审打分资料详见投标人须知前附表。 </w:t>
      </w:r>
    </w:p>
    <w:p w14:paraId="0CC5782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0" w:name="3.6备选投标方案"/>
      <w:bookmarkEnd w:id="10"/>
      <w:r>
        <w:rPr>
          <w:rFonts w:hint="eastAsia" w:ascii="宋体" w:hAnsi="宋体" w:eastAsia="宋体" w:cs="宋体"/>
          <w:b/>
          <w:bCs w:val="0"/>
          <w:color w:val="auto"/>
          <w:spacing w:val="14"/>
          <w:sz w:val="22"/>
          <w:szCs w:val="22"/>
          <w:highlight w:val="none"/>
          <w:lang w:val="en-US" w:eastAsia="zh-CN"/>
        </w:rPr>
        <w:t>3.6   备选投标方案</w:t>
      </w:r>
    </w:p>
    <w:p w14:paraId="46237C14">
      <w:pPr>
        <w:pStyle w:val="18"/>
        <w:spacing w:after="0" w:line="440" w:lineRule="exact"/>
        <w:ind w:left="425" w:right="-96"/>
        <w:rPr>
          <w:rFonts w:hint="eastAsia" w:ascii="宋体" w:hAnsi="宋体" w:eastAsia="宋体" w:cs="宋体"/>
          <w:bCs/>
          <w:color w:val="auto"/>
          <w:sz w:val="22"/>
          <w:szCs w:val="22"/>
          <w:highlight w:val="none"/>
        </w:rPr>
      </w:pPr>
      <w:r>
        <w:rPr>
          <w:rFonts w:hint="eastAsia" w:ascii="宋体" w:hAnsi="宋体" w:eastAsia="宋体" w:cs="宋体"/>
          <w:bCs/>
          <w:color w:val="auto"/>
          <w:spacing w:val="-6"/>
          <w:sz w:val="22"/>
          <w:szCs w:val="22"/>
          <w:highlight w:val="none"/>
        </w:rPr>
        <w:t>投标人不得递交备选投标方案。</w:t>
      </w:r>
    </w:p>
    <w:p w14:paraId="5FEE59C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3.7   投标文件的编制</w:t>
      </w:r>
    </w:p>
    <w:p w14:paraId="15C8D86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3.7.1  投标文件应按第六章“投标文件格式”进行编写，如有必要，可以增加附页，作为投标文件的组成部分。其中，投标函在满足招标文件实质性要求的基础上，可以提出比招标文件要求更有利于采购人的承诺。</w:t>
      </w:r>
    </w:p>
    <w:p w14:paraId="31BC96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3.7.2  投标文件组成：</w:t>
      </w:r>
    </w:p>
    <w:p w14:paraId="49589DF4">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投标书</w:t>
      </w:r>
    </w:p>
    <w:p w14:paraId="6E5CA6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开标一览表</w:t>
      </w:r>
    </w:p>
    <w:p w14:paraId="095629C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报价明细表</w:t>
      </w:r>
    </w:p>
    <w:p w14:paraId="4466F92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中小企业声明函</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专门面向中小企业采购的项目必须提供，否则作无效投标文件处理）</w:t>
      </w:r>
    </w:p>
    <w:p w14:paraId="2245B77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资格证明文件</w:t>
      </w:r>
    </w:p>
    <w:p w14:paraId="2ECB3C5A">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法定代表人身份证明书</w:t>
      </w:r>
    </w:p>
    <w:p w14:paraId="09B8EAA7">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授权委托书</w:t>
      </w:r>
    </w:p>
    <w:p w14:paraId="0AF43E76">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类似业绩情况一览表</w:t>
      </w:r>
    </w:p>
    <w:p w14:paraId="3E3EE331">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技术条款响应表</w:t>
      </w:r>
    </w:p>
    <w:p w14:paraId="7AA16E93">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商务条款响应表</w:t>
      </w:r>
    </w:p>
    <w:p w14:paraId="590F8ECF">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投标设备说明</w:t>
      </w:r>
    </w:p>
    <w:p w14:paraId="423137C0">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项目方案</w:t>
      </w:r>
    </w:p>
    <w:p w14:paraId="56616DF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投入本项目的技术人员数量及技术等级</w:t>
      </w:r>
    </w:p>
    <w:p w14:paraId="2B2D745D">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投标人可供选择的备品、配套零部件、易损易耗件价格表（免费质保期满后价格）</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如有）</w:t>
      </w:r>
    </w:p>
    <w:p w14:paraId="73AF1218">
      <w:pPr>
        <w:pStyle w:val="234"/>
        <w:numPr>
          <w:ilvl w:val="0"/>
          <w:numId w:val="8"/>
        </w:numPr>
        <w:tabs>
          <w:tab w:val="left" w:pos="426"/>
        </w:tabs>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免费质保期承诺函</w:t>
      </w:r>
    </w:p>
    <w:p w14:paraId="74AD7FCD">
      <w:pPr>
        <w:pStyle w:val="234"/>
        <w:numPr>
          <w:ilvl w:val="0"/>
          <w:numId w:val="8"/>
        </w:numPr>
        <w:tabs>
          <w:tab w:val="left" w:pos="426"/>
        </w:tabs>
        <w:spacing w:line="44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投标人认为应该提交的其他资料</w:t>
      </w:r>
    </w:p>
    <w:p w14:paraId="1311A3F4">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4.  投标 </w:t>
      </w:r>
    </w:p>
    <w:p w14:paraId="4228EE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1" w:name="4.1_投标文件的密封和标记"/>
      <w:bookmarkEnd w:id="11"/>
      <w:r>
        <w:rPr>
          <w:rFonts w:hint="eastAsia" w:ascii="宋体" w:hAnsi="宋体" w:eastAsia="宋体" w:cs="宋体"/>
          <w:b w:val="0"/>
          <w:color w:val="auto"/>
          <w:spacing w:val="14"/>
          <w:sz w:val="22"/>
          <w:szCs w:val="22"/>
          <w:highlight w:val="none"/>
          <w:lang w:val="en-US" w:eastAsia="zh-CN"/>
        </w:rPr>
        <w:t>4.1  电子投标文件的递交投标人应当按照《操作手册》规定，在投标截止时间前制作并上传电子投标文件。</w:t>
      </w:r>
    </w:p>
    <w:p w14:paraId="4176DC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12" w:name="4.2_投标文件的递交"/>
      <w:bookmarkEnd w:id="12"/>
      <w:r>
        <w:rPr>
          <w:rFonts w:hint="eastAsia" w:ascii="宋体" w:hAnsi="宋体" w:eastAsia="宋体" w:cs="宋体"/>
          <w:b w:val="0"/>
          <w:color w:val="auto"/>
          <w:spacing w:val="14"/>
          <w:sz w:val="22"/>
          <w:szCs w:val="22"/>
          <w:highlight w:val="none"/>
          <w:lang w:val="en-US" w:eastAsia="zh-CN"/>
        </w:rPr>
        <w:t>4.2  政府采购管理交易系统（苏采云）相关要求是本招标文件的组成部分。</w:t>
      </w:r>
    </w:p>
    <w:p w14:paraId="00D8F7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4.3  投标人应对 CA 证书妥善保管，如被他人盗用投标，因此带来的结果均由投标人自行承担。</w:t>
      </w:r>
    </w:p>
    <w:p w14:paraId="7F2713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4.4  投标人应当对招标文件提出的要求和条件作出实质性响应，并在电子投标系统逐条应答。</w:t>
      </w:r>
    </w:p>
    <w:p w14:paraId="73515E2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4.5  投标人应对要求提供的资格证明文件（如资质证书、资格证书）、技术资料（如白皮书、彩页、手册、检测报告等）扫描上传至投标系统。</w:t>
      </w:r>
    </w:p>
    <w:p w14:paraId="7FFF696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4.6  投标人应当在招标文件要求提交投标文件的截止时间前，将投标文件提交至“苏采云”系统，逾期提交的投标文件，“苏采云”系统将自动拒收。</w:t>
      </w:r>
    </w:p>
    <w:p w14:paraId="7F10CAE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4.7  各投标人应在规定时间内凭CA证书进行网上解密。</w:t>
      </w:r>
    </w:p>
    <w:p w14:paraId="01024B29">
      <w:pPr>
        <w:pStyle w:val="234"/>
        <w:numPr>
          <w:ilvl w:val="0"/>
          <w:numId w:val="0"/>
        </w:numPr>
        <w:tabs>
          <w:tab w:val="left" w:pos="426"/>
        </w:tabs>
        <w:spacing w:line="440" w:lineRule="exact"/>
        <w:ind w:left="-426" w:leftChars="0" w:firstLine="442" w:firstLineChars="200"/>
        <w:rPr>
          <w:rFonts w:hint="eastAsia" w:ascii="宋体" w:hAnsi="宋体" w:eastAsia="宋体" w:cs="宋体"/>
          <w:bCs/>
          <w:color w:val="auto"/>
          <w:sz w:val="22"/>
          <w:szCs w:val="22"/>
          <w:highlight w:val="none"/>
        </w:rPr>
      </w:pPr>
      <w:r>
        <w:rPr>
          <w:rFonts w:hint="eastAsia" w:ascii="宋体" w:hAnsi="宋体" w:cs="宋体"/>
          <w:b/>
          <w:bCs w:val="0"/>
          <w:color w:val="auto"/>
          <w:sz w:val="22"/>
          <w:szCs w:val="22"/>
          <w:highlight w:val="none"/>
          <w:lang w:val="en-US" w:eastAsia="zh-CN"/>
        </w:rPr>
        <w:t>5.  开标程序</w:t>
      </w:r>
      <w:r>
        <w:rPr>
          <w:rFonts w:hint="eastAsia" w:ascii="宋体" w:hAnsi="宋体" w:eastAsia="宋体" w:cs="宋体"/>
          <w:bCs/>
          <w:color w:val="auto"/>
          <w:sz w:val="22"/>
          <w:szCs w:val="22"/>
          <w:highlight w:val="none"/>
        </w:rPr>
        <w:t xml:space="preserve"> </w:t>
      </w:r>
    </w:p>
    <w:p w14:paraId="0E8A2E7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3" w:name="5.1_开标时间和地点、参加开标会议的要求"/>
      <w:bookmarkEnd w:id="13"/>
      <w:r>
        <w:rPr>
          <w:rFonts w:hint="eastAsia" w:ascii="宋体" w:hAnsi="宋体" w:eastAsia="宋体" w:cs="宋体"/>
          <w:b/>
          <w:bCs w:val="0"/>
          <w:color w:val="auto"/>
          <w:spacing w:val="14"/>
          <w:sz w:val="22"/>
          <w:szCs w:val="22"/>
          <w:highlight w:val="none"/>
          <w:lang w:val="en-US" w:eastAsia="zh-CN"/>
        </w:rPr>
        <w:t>5.1  开标时间和地点、参加开标会议的要求</w:t>
      </w:r>
    </w:p>
    <w:p w14:paraId="0007BF7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采购人在投标人须知前附表第27条规定的投标截止时间（开标时间）和投标人须知前附表规定的地点公开开标，参加开标会议的要求见投标人须知前附表。 </w:t>
      </w:r>
    </w:p>
    <w:p w14:paraId="0FEEEFD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4" w:name="5.2开标"/>
      <w:bookmarkEnd w:id="14"/>
      <w:r>
        <w:rPr>
          <w:rFonts w:hint="eastAsia" w:ascii="宋体" w:hAnsi="宋体" w:eastAsia="宋体" w:cs="宋体"/>
          <w:b/>
          <w:bCs w:val="0"/>
          <w:color w:val="auto"/>
          <w:spacing w:val="14"/>
          <w:sz w:val="22"/>
          <w:szCs w:val="22"/>
          <w:highlight w:val="none"/>
          <w:lang w:val="en-US" w:eastAsia="zh-CN"/>
        </w:rPr>
        <w:t>5.2  开标</w:t>
      </w:r>
    </w:p>
    <w:p w14:paraId="6290FFF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（1）代理机构将在招标公告中规定的时间和地点组织公开开标。投标人应当按照《操作手册》规定，参加开标活动。投标人未参加开标的，视同认可开标结果。</w:t>
      </w:r>
    </w:p>
    <w:p w14:paraId="0636762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（2）投标人不足3家的，不得开标。 </w:t>
      </w:r>
    </w:p>
    <w:p w14:paraId="4C5D82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（3）开标仪式由代理机构主持。“政府采购管理交易系统（苏采云）”将自动对项目进行开标，并宣读各投标人的《开标一览表》。 </w:t>
      </w:r>
    </w:p>
    <w:p w14:paraId="26C55B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（4）投标人在开标过程中涉及到的投标文件解密、开标结果确认等工作，应按照《操作手册》规定执行。</w:t>
      </w:r>
    </w:p>
    <w:p w14:paraId="06722B5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5" w:name="5.3_开标异议"/>
      <w:bookmarkEnd w:id="15"/>
      <w:r>
        <w:rPr>
          <w:rFonts w:hint="eastAsia" w:ascii="宋体" w:hAnsi="宋体" w:eastAsia="宋体" w:cs="宋体"/>
          <w:b/>
          <w:bCs w:val="0"/>
          <w:color w:val="auto"/>
          <w:spacing w:val="14"/>
          <w:sz w:val="22"/>
          <w:szCs w:val="22"/>
          <w:highlight w:val="none"/>
          <w:lang w:val="en-US" w:eastAsia="zh-CN"/>
        </w:rPr>
        <w:t>5.3  开标异议</w:t>
      </w:r>
    </w:p>
    <w:p w14:paraId="10BF16D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投标人对开标有异议的，应当在开标现场提出。 </w:t>
      </w:r>
      <w:bookmarkStart w:id="16" w:name="6._评标"/>
      <w:bookmarkEnd w:id="16"/>
    </w:p>
    <w:p w14:paraId="4F0E9557">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6.  评标 </w:t>
      </w:r>
    </w:p>
    <w:p w14:paraId="3A7AC09F">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7" w:name="6.1_评标委员会"/>
      <w:bookmarkEnd w:id="17"/>
      <w:r>
        <w:rPr>
          <w:rFonts w:hint="eastAsia" w:ascii="宋体" w:hAnsi="宋体" w:eastAsia="宋体" w:cs="宋体"/>
          <w:b/>
          <w:bCs w:val="0"/>
          <w:color w:val="auto"/>
          <w:spacing w:val="14"/>
          <w:sz w:val="22"/>
          <w:szCs w:val="22"/>
          <w:highlight w:val="none"/>
          <w:lang w:val="en-US" w:eastAsia="zh-CN"/>
        </w:rPr>
        <w:t>6.1  评标委员会</w:t>
      </w:r>
    </w:p>
    <w:p w14:paraId="3F8AB85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评标由采购人依法组建的评标委员会负责。评标委员会成员人数以及技术、经济等方面专家的确定方式见投标人须知前附表。</w:t>
      </w:r>
    </w:p>
    <w:p w14:paraId="6DAD6DF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6.1.1  评标委员会成员有下列情形之一的，应当回避： </w:t>
      </w:r>
    </w:p>
    <w:p w14:paraId="34A935B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（1）采购人或投标人的主要负责人的近亲属；</w:t>
      </w:r>
    </w:p>
    <w:p w14:paraId="15244A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（2）项目主管部门或者行政监督部门的人员； </w:t>
      </w:r>
    </w:p>
    <w:p w14:paraId="5B2FE7B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（3）与投标人有经济利益关系，可能影响对投标公正评审的； </w:t>
      </w:r>
    </w:p>
    <w:p w14:paraId="37EC238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（4）曾因在招标、评标以及其他与招标投标有关活动中从事违法行为而受过行政处罚或刑事处罚的；</w:t>
      </w:r>
    </w:p>
    <w:p w14:paraId="39F61DB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（5）法律法规规定的相关情形。</w:t>
      </w:r>
    </w:p>
    <w:p w14:paraId="70BD254D">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8" w:name="6.2_评标原则"/>
      <w:bookmarkEnd w:id="18"/>
      <w:r>
        <w:rPr>
          <w:rFonts w:hint="eastAsia" w:ascii="宋体" w:hAnsi="宋体" w:eastAsia="宋体" w:cs="宋体"/>
          <w:b/>
          <w:bCs w:val="0"/>
          <w:color w:val="auto"/>
          <w:spacing w:val="14"/>
          <w:sz w:val="22"/>
          <w:szCs w:val="22"/>
          <w:highlight w:val="none"/>
          <w:lang w:val="en-US" w:eastAsia="zh-CN"/>
        </w:rPr>
        <w:t>6.2  评标原则</w:t>
      </w:r>
      <w:r>
        <w:rPr>
          <w:rFonts w:hint="eastAsia" w:ascii="宋体" w:hAnsi="宋体" w:eastAsia="宋体" w:cs="宋体"/>
          <w:b/>
          <w:bCs w:val="0"/>
          <w:color w:val="auto"/>
          <w:spacing w:val="14"/>
          <w:sz w:val="22"/>
          <w:szCs w:val="22"/>
          <w:highlight w:val="none"/>
          <w:lang w:val="en-US" w:eastAsia="zh-CN"/>
        </w:rPr>
        <w:tab/>
      </w:r>
    </w:p>
    <w:p w14:paraId="6E5B0F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评标活动遵循公平、公正、科学和择优的原则。 </w:t>
      </w:r>
    </w:p>
    <w:p w14:paraId="7973410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19" w:name="6.3_评标"/>
      <w:bookmarkEnd w:id="19"/>
      <w:r>
        <w:rPr>
          <w:rFonts w:hint="eastAsia" w:ascii="宋体" w:hAnsi="宋体" w:eastAsia="宋体" w:cs="宋体"/>
          <w:b/>
          <w:bCs w:val="0"/>
          <w:color w:val="auto"/>
          <w:spacing w:val="14"/>
          <w:sz w:val="22"/>
          <w:szCs w:val="22"/>
          <w:highlight w:val="none"/>
          <w:lang w:val="en-US" w:eastAsia="zh-CN"/>
        </w:rPr>
        <w:t>6.3  评标</w:t>
      </w:r>
    </w:p>
    <w:p w14:paraId="49482E2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评标办法见投标人须知前附表，评标委员会按照招标文件规定的评标标准和方法，客观、公正地对投标文件提出评审意见。招标文件没有规定的评标标准和方法，不作为评标依据。 </w:t>
      </w:r>
    </w:p>
    <w:p w14:paraId="663D730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0" w:name="6.4中标候选人公示媒介"/>
      <w:bookmarkEnd w:id="20"/>
      <w:r>
        <w:rPr>
          <w:rFonts w:hint="eastAsia" w:ascii="宋体" w:hAnsi="宋体" w:eastAsia="宋体" w:cs="宋体"/>
          <w:b/>
          <w:bCs w:val="0"/>
          <w:color w:val="auto"/>
          <w:spacing w:val="14"/>
          <w:sz w:val="22"/>
          <w:szCs w:val="22"/>
          <w:highlight w:val="none"/>
          <w:lang w:val="en-US" w:eastAsia="zh-CN"/>
        </w:rPr>
        <w:t>6.4  结果公告媒介</w:t>
      </w:r>
    </w:p>
    <w:p w14:paraId="5E02D5DF">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见投标人须知前附表。</w:t>
      </w:r>
      <w:r>
        <w:rPr>
          <w:rFonts w:hint="eastAsia" w:ascii="宋体" w:hAnsi="宋体" w:eastAsia="宋体" w:cs="宋体"/>
          <w:bCs/>
          <w:color w:val="auto"/>
          <w:spacing w:val="-2"/>
          <w:sz w:val="22"/>
          <w:szCs w:val="22"/>
          <w:highlight w:val="none"/>
        </w:rPr>
        <w:t xml:space="preserve"> </w:t>
      </w:r>
    </w:p>
    <w:p w14:paraId="55BAFE6E">
      <w:pPr>
        <w:pStyle w:val="234"/>
        <w:numPr>
          <w:ilvl w:val="0"/>
          <w:numId w:val="9"/>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  合同授予 </w:t>
      </w:r>
    </w:p>
    <w:p w14:paraId="730E096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7.1  中标人确定方式</w:t>
      </w:r>
    </w:p>
    <w:p w14:paraId="67ECC12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采购人依据评标委员会推荐的中标候选人确定中标人，评标委员会推荐中标候选人的人数及定标方式见投标人须知前附表。 </w:t>
      </w:r>
    </w:p>
    <w:p w14:paraId="4A6A4D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1" w:name="7.2中标公示"/>
      <w:bookmarkEnd w:id="21"/>
      <w:r>
        <w:rPr>
          <w:rFonts w:hint="eastAsia" w:ascii="宋体" w:hAnsi="宋体" w:eastAsia="宋体" w:cs="宋体"/>
          <w:b/>
          <w:bCs w:val="0"/>
          <w:color w:val="auto"/>
          <w:spacing w:val="14"/>
          <w:sz w:val="22"/>
          <w:szCs w:val="22"/>
          <w:highlight w:val="none"/>
          <w:lang w:val="en-US" w:eastAsia="zh-CN"/>
        </w:rPr>
        <w:t>7.2  中标</w:t>
      </w:r>
    </w:p>
    <w:p w14:paraId="64F9D9F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采购人自确定中标候选人之日起，应在与发布招标公告一致的媒介上发布结果公告，公示期为1个工作日。 </w:t>
      </w:r>
    </w:p>
    <w:p w14:paraId="47675CB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2" w:name="7.3_中标通知"/>
      <w:bookmarkEnd w:id="22"/>
      <w:r>
        <w:rPr>
          <w:rFonts w:hint="eastAsia" w:ascii="宋体" w:hAnsi="宋体" w:eastAsia="宋体" w:cs="宋体"/>
          <w:b/>
          <w:bCs w:val="0"/>
          <w:color w:val="auto"/>
          <w:spacing w:val="14"/>
          <w:sz w:val="22"/>
          <w:szCs w:val="22"/>
          <w:highlight w:val="none"/>
          <w:lang w:val="en-US" w:eastAsia="zh-CN"/>
        </w:rPr>
        <w:t>7.3  中标通知</w:t>
      </w:r>
    </w:p>
    <w:p w14:paraId="46313EC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7.3.1  中标人确定后，采购人将在投标有效期内以书面形式向中标人发出中标通知书。 </w:t>
      </w:r>
    </w:p>
    <w:p w14:paraId="3B92297C">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3" w:name="7.4_履约担保"/>
      <w:bookmarkEnd w:id="23"/>
      <w:r>
        <w:rPr>
          <w:rFonts w:hint="eastAsia" w:ascii="宋体" w:hAnsi="宋体" w:eastAsia="宋体" w:cs="宋体"/>
          <w:b/>
          <w:bCs w:val="0"/>
          <w:color w:val="auto"/>
          <w:spacing w:val="14"/>
          <w:sz w:val="22"/>
          <w:szCs w:val="22"/>
          <w:highlight w:val="none"/>
          <w:lang w:val="en-US" w:eastAsia="zh-CN"/>
        </w:rPr>
        <w:t>7.4  履约担保</w:t>
      </w:r>
    </w:p>
    <w:p w14:paraId="26586D4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7.4.1  在签订合同前，中标人应按投标人须知前附表规定的金额、担保形式向采购人提交履约担保。 </w:t>
      </w:r>
    </w:p>
    <w:p w14:paraId="1945337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7.4.2  中标人不能按本章第 7.4.1 项要求提交履约担保的，视为放弃中标，其投标保证金不予退还，给采购人造成的损失超过投标保证金数额的，中标人还应当对超过部分予以赔偿。</w:t>
      </w:r>
    </w:p>
    <w:p w14:paraId="18E8AEB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4" w:name="7.5_签订合同"/>
      <w:bookmarkEnd w:id="24"/>
      <w:r>
        <w:rPr>
          <w:rFonts w:hint="eastAsia" w:ascii="宋体" w:hAnsi="宋体" w:eastAsia="宋体" w:cs="宋体"/>
          <w:b/>
          <w:bCs w:val="0"/>
          <w:color w:val="auto"/>
          <w:spacing w:val="14"/>
          <w:sz w:val="22"/>
          <w:szCs w:val="22"/>
          <w:highlight w:val="none"/>
          <w:lang w:val="en-US" w:eastAsia="zh-CN"/>
        </w:rPr>
        <w:t>7.5  签订合同</w:t>
      </w:r>
    </w:p>
    <w:p w14:paraId="0EE146B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7.5.1  采购人和中标人应在中标通知书规定的时间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785EBD8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7.5.2  发出中标通知书后，采购人无正当理由拒签合同的，采购人向中标人退还投标保证金；给中标人造成损失的，还应当赔偿损失。 </w:t>
      </w:r>
    </w:p>
    <w:p w14:paraId="4686A190">
      <w:pPr>
        <w:pStyle w:val="234"/>
        <w:numPr>
          <w:ilvl w:val="0"/>
          <w:numId w:val="0"/>
        </w:numPr>
        <w:tabs>
          <w:tab w:val="left" w:pos="426"/>
        </w:tabs>
        <w:spacing w:line="440" w:lineRule="exact"/>
        <w:ind w:left="-426" w:leftChars="0" w:firstLine="442" w:firstLineChars="200"/>
        <w:rPr>
          <w:rFonts w:hint="eastAsia" w:ascii="宋体" w:hAnsi="宋体" w:eastAsia="宋体" w:cs="宋体"/>
          <w:b/>
          <w:bCs w:val="0"/>
          <w:color w:val="auto"/>
          <w:sz w:val="22"/>
          <w:szCs w:val="22"/>
          <w:highlight w:val="none"/>
        </w:rPr>
      </w:pPr>
      <w:r>
        <w:rPr>
          <w:rFonts w:hint="eastAsia" w:ascii="宋体" w:hAnsi="宋体" w:cs="宋体"/>
          <w:b/>
          <w:bCs w:val="0"/>
          <w:color w:val="auto"/>
          <w:sz w:val="22"/>
          <w:szCs w:val="22"/>
          <w:highlight w:val="none"/>
          <w:lang w:val="en-US" w:eastAsia="zh-CN"/>
        </w:rPr>
        <w:t xml:space="preserve">8.   </w:t>
      </w:r>
      <w:r>
        <w:rPr>
          <w:rFonts w:hint="eastAsia" w:ascii="宋体" w:hAnsi="宋体" w:eastAsia="宋体" w:cs="宋体"/>
          <w:b/>
          <w:bCs w:val="0"/>
          <w:color w:val="auto"/>
          <w:sz w:val="22"/>
          <w:szCs w:val="22"/>
          <w:highlight w:val="none"/>
        </w:rPr>
        <w:t xml:space="preserve">重新招标和不再招标 </w:t>
      </w:r>
    </w:p>
    <w:p w14:paraId="22F8143A">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8.1  重新招标</w:t>
      </w:r>
    </w:p>
    <w:p w14:paraId="5836A5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有下列情形之一的，采购人将重新招标： </w:t>
      </w:r>
    </w:p>
    <w:p w14:paraId="79DDD97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（1）投标截止时间止，投标人少于 3 个的； </w:t>
      </w:r>
    </w:p>
    <w:p w14:paraId="034C33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（2）经评标委员会评审后否决所有投标的。</w:t>
      </w:r>
    </w:p>
    <w:p w14:paraId="6F3EA31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5" w:name="8.2_不再招标"/>
      <w:bookmarkEnd w:id="25"/>
      <w:r>
        <w:rPr>
          <w:rFonts w:hint="eastAsia" w:ascii="宋体" w:hAnsi="宋体" w:eastAsia="宋体" w:cs="宋体"/>
          <w:b/>
          <w:bCs w:val="0"/>
          <w:color w:val="auto"/>
          <w:spacing w:val="14"/>
          <w:sz w:val="22"/>
          <w:szCs w:val="22"/>
          <w:highlight w:val="none"/>
          <w:lang w:val="en-US" w:eastAsia="zh-CN"/>
        </w:rPr>
        <w:t>8.2  不再招标</w:t>
      </w:r>
    </w:p>
    <w:p w14:paraId="3F21075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重新招标后投标人仍少于3个的，经原审批或核准部门批准后不再进行招标。 </w:t>
      </w:r>
    </w:p>
    <w:p w14:paraId="57047581">
      <w:pPr>
        <w:pStyle w:val="234"/>
        <w:numPr>
          <w:ilvl w:val="0"/>
          <w:numId w:val="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9.   纪律和监督 </w:t>
      </w:r>
    </w:p>
    <w:p w14:paraId="6ECE4128">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6" w:name="9.1_对招标人的纪律要求"/>
      <w:bookmarkEnd w:id="26"/>
      <w:r>
        <w:rPr>
          <w:rFonts w:hint="eastAsia" w:ascii="宋体" w:hAnsi="宋体" w:eastAsia="宋体" w:cs="宋体"/>
          <w:b/>
          <w:bCs w:val="0"/>
          <w:color w:val="auto"/>
          <w:spacing w:val="14"/>
          <w:sz w:val="22"/>
          <w:szCs w:val="22"/>
          <w:highlight w:val="none"/>
          <w:lang w:val="en-US" w:eastAsia="zh-CN"/>
        </w:rPr>
        <w:t>9.1  对采购人的纪律要求</w:t>
      </w:r>
    </w:p>
    <w:p w14:paraId="775985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采购人不得泄漏招标投标活动中应当保密的情况和资料，不得与投标人串通损害国家利益、社会公共利益或者他人合法权益。</w:t>
      </w:r>
    </w:p>
    <w:p w14:paraId="296A4EC1">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7" w:name="9.2_对投标人的纪律要求"/>
      <w:bookmarkEnd w:id="27"/>
      <w:r>
        <w:rPr>
          <w:rFonts w:hint="eastAsia" w:ascii="宋体" w:hAnsi="宋体" w:eastAsia="宋体" w:cs="宋体"/>
          <w:b/>
          <w:bCs w:val="0"/>
          <w:color w:val="auto"/>
          <w:spacing w:val="14"/>
          <w:sz w:val="22"/>
          <w:szCs w:val="22"/>
          <w:highlight w:val="none"/>
          <w:lang w:val="en-US" w:eastAsia="zh-CN"/>
        </w:rPr>
        <w:t>9.2  对投标人的纪律要求</w:t>
      </w:r>
    </w:p>
    <w:p w14:paraId="28AE59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61FF94B3">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8" w:name="9.3_对评标委员会成员的纪律要求"/>
      <w:bookmarkEnd w:id="28"/>
      <w:r>
        <w:rPr>
          <w:rFonts w:hint="eastAsia" w:ascii="宋体" w:hAnsi="宋体" w:eastAsia="宋体" w:cs="宋体"/>
          <w:b/>
          <w:bCs w:val="0"/>
          <w:color w:val="auto"/>
          <w:spacing w:val="14"/>
          <w:sz w:val="22"/>
          <w:szCs w:val="22"/>
          <w:highlight w:val="none"/>
          <w:lang w:val="en-US" w:eastAsia="zh-CN"/>
        </w:rPr>
        <w:t>9.3  对评标委员会成员的纪律要求</w:t>
      </w:r>
    </w:p>
    <w:p w14:paraId="7FB012C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278F4F45">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bookmarkStart w:id="29" w:name="9.4_对与评标活动有关的工作人员的纪律要求"/>
      <w:bookmarkEnd w:id="29"/>
      <w:r>
        <w:rPr>
          <w:rFonts w:hint="eastAsia" w:ascii="宋体" w:hAnsi="宋体" w:eastAsia="宋体" w:cs="宋体"/>
          <w:b/>
          <w:bCs w:val="0"/>
          <w:color w:val="auto"/>
          <w:spacing w:val="14"/>
          <w:sz w:val="22"/>
          <w:szCs w:val="22"/>
          <w:highlight w:val="none"/>
          <w:lang w:val="en-US" w:eastAsia="zh-CN"/>
        </w:rPr>
        <w:t>9.4  对与评标活动有关的工作人员的纪律要求</w:t>
      </w:r>
    </w:p>
    <w:p w14:paraId="5B82DEB7">
      <w:pPr>
        <w:pStyle w:val="5"/>
        <w:keepNext w:val="0"/>
        <w:keepLines w:val="0"/>
        <w:numPr>
          <w:ilvl w:val="0"/>
          <w:numId w:val="0"/>
        </w:numPr>
        <w:tabs>
          <w:tab w:val="left" w:pos="-426"/>
        </w:tabs>
        <w:spacing w:before="0" w:after="0" w:line="440" w:lineRule="exact"/>
        <w:rPr>
          <w:rFonts w:hint="eastAsia" w:ascii="宋体" w:hAnsi="宋体" w:cs="宋体"/>
          <w:b/>
          <w:bCs w:val="0"/>
          <w:color w:val="auto"/>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1C3BDD3F">
      <w:pPr>
        <w:pStyle w:val="234"/>
        <w:numPr>
          <w:ilvl w:val="0"/>
          <w:numId w:val="10"/>
        </w:numPr>
        <w:tabs>
          <w:tab w:val="left" w:pos="426"/>
        </w:tabs>
        <w:spacing w:line="440" w:lineRule="exact"/>
        <w:ind w:left="-426" w:leftChars="0" w:firstLine="442" w:firstLineChars="200"/>
        <w:rPr>
          <w:rFonts w:hint="eastAsia" w:ascii="宋体" w:hAnsi="宋体" w:cs="宋体"/>
          <w:b/>
          <w:bCs w:val="0"/>
          <w:color w:val="auto"/>
          <w:sz w:val="22"/>
          <w:szCs w:val="22"/>
          <w:highlight w:val="none"/>
          <w:lang w:val="en-US" w:eastAsia="zh-CN"/>
        </w:rPr>
      </w:pPr>
      <w:bookmarkStart w:id="30" w:name="10._需要补充的其他内容"/>
      <w:bookmarkEnd w:id="30"/>
      <w:bookmarkStart w:id="31" w:name="9.5异议与投诉"/>
      <w:bookmarkEnd w:id="31"/>
      <w:r>
        <w:rPr>
          <w:rFonts w:hint="eastAsia" w:ascii="宋体" w:hAnsi="宋体" w:cs="宋体"/>
          <w:b/>
          <w:bCs w:val="0"/>
          <w:color w:val="auto"/>
          <w:sz w:val="22"/>
          <w:szCs w:val="22"/>
          <w:highlight w:val="none"/>
          <w:lang w:val="en-US" w:eastAsia="zh-CN"/>
        </w:rPr>
        <w:t xml:space="preserve">  质疑与投诉</w:t>
      </w:r>
    </w:p>
    <w:p w14:paraId="76D0F3D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  投标人认为采购文件、采购过程和中标结果使自己的权益受到损害的，可以在知道或者应知其权益受到损害之日起七个工作日内（具体起算时间见10.4），将质疑函以书面形式由法定代表人或法人授权代表送达采购代理机构或采购单位。质疑超出采购机构代理范围的，供应商应当向采购人提出。</w:t>
      </w:r>
    </w:p>
    <w:p w14:paraId="55BCDF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10.2  供应商应在法定质疑期内一次性提出针对同一采购程序环节的质疑。</w:t>
      </w:r>
    </w:p>
    <w:p w14:paraId="49F909F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10.3  供应商质疑实行实名制，其质疑应当有具体的质疑事项及事实根据，并配合采购人、采购代理机构处理质疑。</w:t>
      </w:r>
    </w:p>
    <w:p w14:paraId="628E519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10.4  供应商应知其权益受到损害之日，是指：</w:t>
      </w:r>
    </w:p>
    <w:p w14:paraId="3586119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（1）对本项目采购文件提出质疑的，为采购文件公告期限届满之日；</w:t>
      </w:r>
    </w:p>
    <w:p w14:paraId="22C675E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（2）对本项目采购过程提出质疑的，为各采购程序环节结束之日；</w:t>
      </w:r>
    </w:p>
    <w:p w14:paraId="0DF6E01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（3）对本项目中标或者成交结果提出质疑的，为中标或者成交结果公告期限届满之日。</w:t>
      </w:r>
    </w:p>
    <w:p w14:paraId="6EC2D0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10.5  投标人委托代理质疑的，应当向代理人提交授权委托书，并载明委托代理的具体权限和事项。 </w:t>
      </w:r>
    </w:p>
    <w:p w14:paraId="432C29E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10.6  质疑函的必备内容</w:t>
      </w:r>
    </w:p>
    <w:p w14:paraId="424BF0B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（1）质疑函必须注明质疑人单位名称、详细地址、邮编、单位和法定代表人电话号码、联系人及电话；</w:t>
      </w:r>
    </w:p>
    <w:p w14:paraId="6C9BE90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（2）所参加项目的具体质疑事项及事实依据；</w:t>
      </w:r>
    </w:p>
    <w:p w14:paraId="5044346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（3）认为自己合法权益受到损害或可能受到损害的相关证据材料；</w:t>
      </w:r>
    </w:p>
    <w:p w14:paraId="63B77313">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（4）提起质疑的日期； </w:t>
      </w:r>
    </w:p>
    <w:p w14:paraId="4ED9383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 xml:space="preserve">（5）质疑函必须由法定代表人签字并加盖公章（委托代理质疑的还应按10.3条规定提供授权委托书）。 </w:t>
      </w:r>
    </w:p>
    <w:p w14:paraId="238D6D9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10.7  质疑应符合下列条件：</w:t>
      </w:r>
    </w:p>
    <w:p w14:paraId="2142CC1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（1）质疑人是参与所质疑项目的投标人；</w:t>
      </w:r>
    </w:p>
    <w:p w14:paraId="6A162F5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（2）质疑函内容符合相关的规定；</w:t>
      </w:r>
    </w:p>
    <w:p w14:paraId="502ED6F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（3）在规定的有效期限内提起质疑；</w:t>
      </w:r>
    </w:p>
    <w:p w14:paraId="5538AB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（4）国务院财政部门规定的其他条件。</w:t>
      </w:r>
    </w:p>
    <w:p w14:paraId="64C5B3C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10.8  采购代理机构或采购人在收到质疑函后，认为质疑函内容、格式等不符合本规定的，告知质疑人进行补正。质疑人应当在法定质疑期限内进行补正并重新提交质疑函，拒不补正或者超过法定期限后未重新提交质疑函的，为无效质疑。</w:t>
      </w:r>
    </w:p>
    <w:p w14:paraId="0D0CC33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10.9  采购代理机构或采购人在收到投标人的书面质疑后七个工作日内作出答复，采购人、采购代理机构可以组织原评标委员会协助答复质疑，并以书面形式通知质疑投标人和其他有关人员，但答复的内容不涉及商业秘密。</w:t>
      </w:r>
    </w:p>
    <w:p w14:paraId="46444B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10.10  提出质疑的投标人对答复不满意的，或者采购人、采购代理机构未在规定期限内作出答复的，可以在答复期满后十五个工作日内向同级政府采购监督管理部门投诉。</w:t>
      </w:r>
    </w:p>
    <w:p w14:paraId="3DC132C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10.11  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p>
    <w:p w14:paraId="76DA98B4">
      <w:pPr>
        <w:pStyle w:val="234"/>
        <w:numPr>
          <w:ilvl w:val="0"/>
          <w:numId w:val="0"/>
        </w:numPr>
        <w:tabs>
          <w:tab w:val="left" w:pos="426"/>
        </w:tabs>
        <w:spacing w:line="440" w:lineRule="exact"/>
        <w:rPr>
          <w:rFonts w:hint="eastAsia" w:ascii="宋体" w:hAnsi="宋体" w:cs="宋体"/>
          <w:b/>
          <w:bCs w:val="0"/>
          <w:color w:val="auto"/>
          <w:sz w:val="22"/>
          <w:szCs w:val="22"/>
          <w:highlight w:val="none"/>
          <w:lang w:val="en-US" w:eastAsia="zh-CN"/>
        </w:rPr>
      </w:pPr>
      <w:r>
        <w:rPr>
          <w:rFonts w:hint="eastAsia" w:ascii="宋体" w:hAnsi="宋体" w:cs="宋体"/>
          <w:b/>
          <w:bCs w:val="0"/>
          <w:color w:val="auto"/>
          <w:sz w:val="22"/>
          <w:szCs w:val="22"/>
          <w:highlight w:val="none"/>
          <w:lang w:val="en-US" w:eastAsia="zh-CN"/>
        </w:rPr>
        <w:t xml:space="preserve">11.   需要补充的其他内容 </w:t>
      </w:r>
    </w:p>
    <w:p w14:paraId="08626AF6">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11.1  否决投标的情形见投标人须知前附表 。</w:t>
      </w:r>
    </w:p>
    <w:p w14:paraId="3C782A00">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11.2  特别说明见投标人须知前附表。</w:t>
      </w:r>
    </w:p>
    <w:p w14:paraId="6257A6F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11.3  错误的修正</w:t>
      </w:r>
    </w:p>
    <w:p w14:paraId="1402DB80">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11.3.1  评标委员会将对确定为实质上响应招标文件要求的投标文件进行校核，看其是否有计算上、累计上或表达上的错误，修正错误的原则如下:</w:t>
      </w:r>
    </w:p>
    <w:p w14:paraId="2F5C07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（1）投标文件中开标一览表（报价表）内容与投标文件中相应内容不一致的，以开标一览表（报价表）为准；</w:t>
      </w:r>
    </w:p>
    <w:p w14:paraId="3D898C1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（2）如果数字表示的金额和用文字表示的金额不一致时，应以文字表示的金额为准；</w:t>
      </w:r>
    </w:p>
    <w:p w14:paraId="2686AD99">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（3）当单价与数量的乘积与合价不一致时，以单价为准，修正合价。除非评标委员会认为单价有明显的小数点错误，此时应以标出的合价为准，并修改单价；</w:t>
      </w:r>
    </w:p>
    <w:p w14:paraId="0DDE148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（4）合计累计金额与小计金额不一致的，以合计累计金额为准，并修改小计金额，总投标价不变。</w:t>
      </w:r>
    </w:p>
    <w:p w14:paraId="538EF467">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11.3.2  按上述修正错误的原则及方法调整或修正投标文件的投标报价，投标人同意后，调整后的投标报价对投标人起约束作用。同时出现两种以上不一致的，按照前款规定的顺序修正。如果投标人不接受修正后的报价，则其投标无效并且其投标保证金或投标保函也将被没收，并不影响对其他投标人的评标工作。</w:t>
      </w:r>
    </w:p>
    <w:p w14:paraId="2506A082">
      <w:pPr>
        <w:pStyle w:val="5"/>
        <w:keepNext w:val="0"/>
        <w:keepLines w:val="0"/>
        <w:numPr>
          <w:ilvl w:val="0"/>
          <w:numId w:val="0"/>
        </w:numPr>
        <w:tabs>
          <w:tab w:val="left" w:pos="-426"/>
        </w:tabs>
        <w:spacing w:before="0" w:after="0" w:line="440" w:lineRule="exact"/>
        <w:rPr>
          <w:rFonts w:hint="eastAsia" w:ascii="宋体" w:hAnsi="宋体" w:eastAsia="宋体" w:cs="宋体"/>
          <w:b/>
          <w:bCs w:val="0"/>
          <w:color w:val="auto"/>
          <w:spacing w:val="14"/>
          <w:sz w:val="22"/>
          <w:szCs w:val="22"/>
          <w:highlight w:val="none"/>
          <w:lang w:val="en-US" w:eastAsia="zh-CN"/>
        </w:rPr>
      </w:pPr>
      <w:r>
        <w:rPr>
          <w:rFonts w:hint="eastAsia" w:ascii="宋体" w:hAnsi="宋体" w:eastAsia="宋体" w:cs="宋体"/>
          <w:b/>
          <w:bCs w:val="0"/>
          <w:color w:val="auto"/>
          <w:spacing w:val="14"/>
          <w:sz w:val="22"/>
          <w:szCs w:val="22"/>
          <w:highlight w:val="none"/>
          <w:lang w:val="en-US" w:eastAsia="zh-CN"/>
        </w:rPr>
        <w:t>11.4  政府采购政策功能落实</w:t>
      </w:r>
      <w:bookmarkStart w:id="32" w:name="EBd9bc59d5f2ed4fb8a64ee2e373d8cc72"/>
    </w:p>
    <w:p w14:paraId="22E63FE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  政府采购促进中小企业发展，在政府采购活动中，供应商提供的货物、工程或者服务符合下列情形的，享受中小企业扶持政策：</w:t>
      </w:r>
    </w:p>
    <w:p w14:paraId="12C81DA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（1）在货物采购项目中，货物由中小企业制造，即货物由中小企业生产且使用该中小企业商号或者注册商标；</w:t>
      </w:r>
    </w:p>
    <w:p w14:paraId="3E52BE9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（2）在工程采购项目中，工程由中小企业承建，即工程施工单位为中小企业；</w:t>
      </w:r>
    </w:p>
    <w:p w14:paraId="530C9EC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（3）在服务采购项目中，服务由中小企业承接，即提供服务的人员为中小企业依照《中华人民共和国劳动合同法》订立劳动合同的从业人员。</w:t>
      </w:r>
    </w:p>
    <w:p w14:paraId="5B711326">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在货物采购项目中，供应商提供的货物既有中小企业制造货物，也有大型企业制造货物的，不享受中小企业扶持政策。</w:t>
      </w:r>
    </w:p>
    <w:p w14:paraId="0B8E696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以联合体形式参加政府采购活动，联合体各方均为中小企业的，联合体视同中小企业。其中，联合体各方均为小微企业的，联合体视同小微企业。</w:t>
      </w:r>
    </w:p>
    <w:p w14:paraId="6465977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中小企业供应商参加政府采购活动，应当出具《中小企业声明函》（格式见后附件），否则不得享受相关中小企业扶持政策。</w:t>
      </w:r>
    </w:p>
    <w:p w14:paraId="6FFEE21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中小企业，是指在中华人民共和国境内依法设立，依据国务院批准的中小企业划分标准（详见《关于印发中小企业划型标准规定的通知》</w:t>
      </w:r>
    </w:p>
    <w:p w14:paraId="6B0F9928">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C9E50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C61AE24">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654AB2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55DE430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11.4.5  提供的产品属于信息安全产品的，供应商应当选择经国家认证的信息安全产品投标，并提供由中国网络安全审查技术与认证中心按国家标准认证颁发的有效认证证书复印件。</w:t>
      </w:r>
    </w:p>
    <w:p w14:paraId="6E1E7C35">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11.4.6  提供的产品属于政府强制采购节能产品的，供应商应当选择依据国家标准中二级能效（水效）指标认证的节能产品投标，并提供有效的节能产品认证证书复印件。</w:t>
      </w:r>
    </w:p>
    <w:p w14:paraId="762D748A">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11.4.7  提供的产品属于环境标志产品的,供应商应当选择依据相关标准的最新版本认证的环境标志产品投标,并提供有效的环境标志产品认证证书复印件。</w:t>
      </w:r>
    </w:p>
    <w:p w14:paraId="72890CD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11.4.8</w:t>
      </w:r>
      <w:bookmarkEnd w:id="32"/>
      <w:r>
        <w:rPr>
          <w:rFonts w:hint="eastAsia" w:ascii="宋体" w:hAnsi="宋体" w:eastAsia="宋体" w:cs="宋体"/>
          <w:b w:val="0"/>
          <w:color w:val="auto"/>
          <w:spacing w:val="14"/>
          <w:sz w:val="22"/>
          <w:szCs w:val="22"/>
          <w:highlight w:val="none"/>
          <w:lang w:val="en-US" w:eastAsia="zh-CN"/>
        </w:rPr>
        <w:t xml:space="preserve">  落实好政府采购履约资金扶持政策。中标/成交供应商可凭政府采购合同办理融资贷款，详见江苏政府采购网“政采贷”专栏。”</w:t>
      </w:r>
    </w:p>
    <w:p w14:paraId="7A3FE49F">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11.4.9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E3503F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11.4.10  供应商对于投标产品的包装应按照“财办库〔2020〕123号《关于印发《商品包装政府采购需求标准（试行）》、《快递包装政府采购需求标准（试行）》的通知》”执行。</w:t>
      </w:r>
    </w:p>
    <w:p w14:paraId="0938932B">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bookmarkStart w:id="33" w:name="OLE_LINK27"/>
      <w:r>
        <w:rPr>
          <w:rFonts w:hint="eastAsia" w:ascii="宋体" w:hAnsi="宋体" w:eastAsia="宋体" w:cs="宋体"/>
          <w:b w:val="0"/>
          <w:color w:val="auto"/>
          <w:spacing w:val="14"/>
          <w:sz w:val="22"/>
          <w:szCs w:val="22"/>
          <w:highlight w:val="none"/>
          <w:lang w:val="en-US" w:eastAsia="zh-CN"/>
        </w:rPr>
        <w:t>11.4.11  实施本国产品标准及相关政策</w:t>
      </w:r>
    </w:p>
    <w:p w14:paraId="2C148FA2">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（1）本项目对采购本国产品给予政策支持，具体内容见招标文件“第三部分  评标方法”。</w:t>
      </w:r>
    </w:p>
    <w:p w14:paraId="63B9B2A1">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1F6E7C">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59B2CED">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bookmarkEnd w:id="33"/>
    </w:p>
    <w:p w14:paraId="5A56545E">
      <w:pPr>
        <w:pStyle w:val="5"/>
        <w:keepNext w:val="0"/>
        <w:keepLines w:val="0"/>
        <w:numPr>
          <w:ilvl w:val="0"/>
          <w:numId w:val="0"/>
        </w:numPr>
        <w:tabs>
          <w:tab w:val="left" w:pos="-426"/>
        </w:tabs>
        <w:spacing w:before="0" w:after="0" w:line="440" w:lineRule="exact"/>
        <w:rPr>
          <w:rFonts w:hint="eastAsia" w:ascii="宋体" w:hAnsi="宋体" w:eastAsia="宋体" w:cs="宋体"/>
          <w:b w:val="0"/>
          <w:color w:val="auto"/>
          <w:spacing w:val="14"/>
          <w:sz w:val="22"/>
          <w:szCs w:val="22"/>
          <w:highlight w:val="none"/>
          <w:lang w:val="en-US" w:eastAsia="zh-CN"/>
        </w:rPr>
      </w:pPr>
      <w:r>
        <w:rPr>
          <w:rFonts w:hint="eastAsia" w:ascii="宋体" w:hAnsi="宋体" w:eastAsia="宋体" w:cs="宋体"/>
          <w:b w:val="0"/>
          <w:color w:val="auto"/>
          <w:spacing w:val="14"/>
          <w:sz w:val="22"/>
          <w:szCs w:val="22"/>
          <w:highlight w:val="none"/>
          <w:lang w:val="en-US" w:eastAsia="zh-CN"/>
        </w:rPr>
        <w:t>11.4.12  未按要求提供相关材料的，不享受相关政策。</w:t>
      </w:r>
    </w:p>
    <w:p w14:paraId="2894C33D">
      <w:pPr>
        <w:pStyle w:val="2"/>
        <w:numPr>
          <w:ilvl w:val="0"/>
          <w:numId w:val="0"/>
        </w:numPr>
        <w:spacing w:before="0" w:after="0" w:line="240" w:lineRule="auto"/>
        <w:ind w:leftChars="0"/>
        <w:jc w:val="center"/>
        <w:rPr>
          <w:rFonts w:ascii="仿宋" w:hAnsi="仿宋" w:eastAsia="仿宋" w:cs="仿宋"/>
          <w:color w:val="auto"/>
          <w:highlight w:val="none"/>
        </w:rPr>
      </w:pPr>
      <w:bookmarkStart w:id="34" w:name="_Toc4634"/>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第三章 评标办法</w:t>
      </w:r>
      <w:bookmarkEnd w:id="34"/>
    </w:p>
    <w:p w14:paraId="2203742A">
      <w:pPr>
        <w:pStyle w:val="18"/>
        <w:spacing w:after="0" w:line="440" w:lineRule="exact"/>
        <w:ind w:right="-96" w:firstLine="448"/>
        <w:rPr>
          <w:rFonts w:hint="eastAsia" w:ascii="仿宋" w:hAnsi="仿宋" w:eastAsia="仿宋" w:cs="仿宋"/>
          <w:color w:val="auto"/>
          <w:spacing w:val="-8"/>
          <w:sz w:val="24"/>
          <w:szCs w:val="24"/>
          <w:highlight w:val="none"/>
        </w:rPr>
      </w:pPr>
    </w:p>
    <w:p w14:paraId="32A95428">
      <w:pPr>
        <w:pStyle w:val="18"/>
        <w:spacing w:after="0" w:line="440" w:lineRule="exact"/>
        <w:ind w:right="-96" w:firstLine="448"/>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p>
    <w:p w14:paraId="70DA2920">
      <w:pPr>
        <w:pStyle w:val="18"/>
        <w:numPr>
          <w:ilvl w:val="0"/>
          <w:numId w:val="11"/>
        </w:numPr>
        <w:spacing w:after="0" w:line="440" w:lineRule="exact"/>
        <w:ind w:left="655" w:right="-96" w:hanging="655"/>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评标原则</w:t>
      </w:r>
    </w:p>
    <w:p w14:paraId="0CF7DAAE">
      <w:pPr>
        <w:spacing w:line="440" w:lineRule="exact"/>
        <w:ind w:right="-96" w:firstLine="476"/>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评标应遵循公平、公正、科学、择优的原则。</w:t>
      </w:r>
    </w:p>
    <w:p w14:paraId="023010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p>
    <w:p w14:paraId="4734782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5</w:t>
      </w:r>
      <w:r>
        <w:rPr>
          <w:rFonts w:hint="eastAsia" w:ascii="仿宋" w:hAnsi="仿宋" w:eastAsia="仿宋" w:cs="仿宋"/>
          <w:color w:val="auto"/>
          <w:sz w:val="24"/>
          <w:szCs w:val="24"/>
          <w:highlight w:val="none"/>
        </w:rPr>
        <w:t xml:space="preserve">人。 </w:t>
      </w:r>
    </w:p>
    <w:p w14:paraId="34B177B5">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p>
    <w:p w14:paraId="74B4A324">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p>
    <w:p w14:paraId="47D16DDE">
      <w:pPr>
        <w:pStyle w:val="18"/>
        <w:spacing w:after="0" w:line="440" w:lineRule="exact"/>
        <w:ind w:right="-96"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p>
    <w:p w14:paraId="673C48C7">
      <w:pPr>
        <w:pStyle w:val="18"/>
        <w:numPr>
          <w:ilvl w:val="0"/>
          <w:numId w:val="11"/>
        </w:numPr>
        <w:spacing w:after="0" w:line="440" w:lineRule="exact"/>
        <w:ind w:left="655" w:right="-96" w:hanging="600"/>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p>
    <w:p w14:paraId="333EB76F">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熟悉招标文件和评标办法； </w:t>
      </w:r>
    </w:p>
    <w:p w14:paraId="5B5F3FAE">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投标文件的资格性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w:t>
      </w:r>
    </w:p>
    <w:p w14:paraId="0ACFE3EA">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投标文件的符合性</w:t>
      </w:r>
      <w:r>
        <w:rPr>
          <w:rFonts w:hint="eastAsia" w:ascii="仿宋" w:hAnsi="仿宋" w:eastAsia="仿宋" w:cs="仿宋"/>
          <w:color w:val="auto"/>
          <w:sz w:val="24"/>
          <w:szCs w:val="24"/>
          <w:highlight w:val="none"/>
          <w:lang w:val="en-US"/>
        </w:rPr>
        <w:t>审查</w:t>
      </w:r>
      <w:r>
        <w:rPr>
          <w:rFonts w:hint="eastAsia" w:ascii="仿宋" w:hAnsi="仿宋" w:eastAsia="仿宋" w:cs="仿宋"/>
          <w:color w:val="auto"/>
          <w:sz w:val="24"/>
          <w:szCs w:val="24"/>
          <w:highlight w:val="none"/>
        </w:rPr>
        <w:t xml:space="preserve">；  </w:t>
      </w:r>
    </w:p>
    <w:p w14:paraId="597A5D46">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投标文件的技术</w:t>
      </w:r>
      <w:r>
        <w:rPr>
          <w:rFonts w:hint="eastAsia" w:ascii="仿宋" w:hAnsi="仿宋" w:eastAsia="仿宋" w:cs="仿宋"/>
          <w:color w:val="auto"/>
          <w:sz w:val="24"/>
          <w:szCs w:val="24"/>
          <w:highlight w:val="none"/>
          <w:lang w:val="en-US"/>
        </w:rPr>
        <w:t>及商务</w:t>
      </w:r>
      <w:r>
        <w:rPr>
          <w:rFonts w:hint="eastAsia" w:ascii="仿宋" w:hAnsi="仿宋" w:eastAsia="仿宋" w:cs="仿宋"/>
          <w:color w:val="auto"/>
          <w:sz w:val="24"/>
          <w:szCs w:val="24"/>
          <w:highlight w:val="none"/>
        </w:rPr>
        <w:t xml:space="preserve">评审； </w:t>
      </w:r>
    </w:p>
    <w:p w14:paraId="6199C992">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必要时对投标文件中的问题进行询标，包括</w:t>
      </w:r>
      <w:r>
        <w:rPr>
          <w:rFonts w:hint="eastAsia" w:ascii="仿宋" w:hAnsi="仿宋" w:eastAsia="仿宋" w:cs="仿宋"/>
          <w:color w:val="auto"/>
          <w:sz w:val="24"/>
          <w:szCs w:val="24"/>
          <w:highlight w:val="none"/>
          <w:lang w:val="en-US"/>
        </w:rPr>
        <w:t>但不限于</w:t>
      </w:r>
      <w:r>
        <w:rPr>
          <w:rFonts w:hint="eastAsia" w:ascii="仿宋" w:hAnsi="仿宋" w:eastAsia="仿宋" w:cs="仿宋"/>
          <w:color w:val="auto"/>
          <w:sz w:val="24"/>
          <w:szCs w:val="24"/>
          <w:highlight w:val="none"/>
        </w:rPr>
        <w:t xml:space="preserve">拟作出否决投标决定前对相关投标人进行的询问核实； </w:t>
      </w:r>
    </w:p>
    <w:p w14:paraId="66DB4CC3">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根据评标办法和标准对投标文件进行综合评分、排序； </w:t>
      </w:r>
    </w:p>
    <w:p w14:paraId="6606A730">
      <w:pPr>
        <w:pStyle w:val="18"/>
        <w:numPr>
          <w:ilvl w:val="0"/>
          <w:numId w:val="0"/>
        </w:numPr>
        <w:spacing w:after="0" w:line="440" w:lineRule="exact"/>
        <w:ind w:left="426"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完成评标报告，推荐中标候选人。</w:t>
      </w:r>
    </w:p>
    <w:p w14:paraId="40F89AB4">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p>
    <w:p w14:paraId="0C17C168">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（1）资格性审查及符合性审查详见投标人须知前附表</w:t>
      </w:r>
    </w:p>
    <w:p w14:paraId="4D52C366">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（2）评分细则</w:t>
      </w:r>
    </w:p>
    <w:tbl>
      <w:tblPr>
        <w:tblStyle w:val="48"/>
        <w:tblpPr w:leftFromText="180" w:rightFromText="180" w:vertAnchor="text" w:horzAnchor="page" w:tblpX="1406" w:tblpY="351"/>
        <w:tblOverlap w:val="never"/>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2"/>
        <w:gridCol w:w="1284"/>
        <w:gridCol w:w="804"/>
        <w:gridCol w:w="6444"/>
      </w:tblGrid>
      <w:tr w14:paraId="6800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8"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66661B">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A976B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2DDCA">
            <w:pPr>
              <w:spacing w:line="440" w:lineRule="exact"/>
              <w:ind w:firstLine="28"/>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C3E5C3">
            <w:pPr>
              <w:pStyle w:val="235"/>
              <w:spacing w:before="0" w:after="0" w:line="440" w:lineRule="exact"/>
              <w:rPr>
                <w:rFonts w:ascii="仿宋" w:hAnsi="仿宋" w:eastAsia="仿宋" w:cs="仿宋"/>
                <w:color w:val="auto"/>
                <w:szCs w:val="24"/>
                <w:highlight w:val="none"/>
              </w:rPr>
            </w:pPr>
            <w:r>
              <w:rPr>
                <w:rFonts w:hint="eastAsia" w:ascii="仿宋" w:hAnsi="仿宋" w:eastAsia="仿宋" w:cs="仿宋"/>
                <w:bCs/>
                <w:color w:val="auto"/>
                <w:szCs w:val="24"/>
                <w:highlight w:val="none"/>
              </w:rPr>
              <w:t>评分标准</w:t>
            </w:r>
          </w:p>
        </w:tc>
      </w:tr>
      <w:tr w14:paraId="257B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9ABBE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45905F">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679A07">
            <w:pPr>
              <w:spacing w:line="440" w:lineRule="exact"/>
              <w:ind w:firstLine="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D5D5A">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初步评审合格的各投标人的投标报价经勘误、缺漏项等因素修正后的投标总价作为该投标人评标价，评标价格最低者得30分，其它家得分=评标最低价/各家的评标价*30分。</w:t>
            </w:r>
          </w:p>
        </w:tc>
      </w:tr>
      <w:tr w14:paraId="26A1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EA54A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6E0402C">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技术参数响应情况</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A6C13E">
            <w:pPr>
              <w:spacing w:line="440" w:lineRule="exact"/>
              <w:ind w:firstLine="28"/>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4229D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评委根据投标文件中的《技术要求响应/偏离表》结合投标文件提供的佐证材料等进行评审：满足招标文件第</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章采购需求之“</w:t>
            </w:r>
            <w:r>
              <w:rPr>
                <w:rFonts w:hint="eastAsia" w:ascii="仿宋" w:hAnsi="仿宋" w:eastAsia="仿宋" w:cs="仿宋"/>
                <w:color w:val="auto"/>
                <w:sz w:val="24"/>
                <w:szCs w:val="24"/>
                <w:highlight w:val="none"/>
                <w:lang w:val="en-US" w:eastAsia="zh-CN"/>
              </w:rPr>
              <w:t>二.技术参数及要求</w:t>
            </w:r>
            <w:r>
              <w:rPr>
                <w:rFonts w:hint="eastAsia" w:ascii="仿宋" w:hAnsi="仿宋" w:eastAsia="仿宋" w:cs="仿宋"/>
                <w:color w:val="auto"/>
                <w:sz w:val="24"/>
                <w:szCs w:val="24"/>
                <w:highlight w:val="none"/>
              </w:rPr>
              <w:t>”项下全部内容的，得</w:t>
            </w:r>
            <w:r>
              <w:rPr>
                <w:rFonts w:hint="eastAsia" w:ascii="仿宋" w:hAnsi="仿宋" w:eastAsia="仿宋" w:cs="仿宋"/>
                <w:color w:val="auto"/>
                <w:sz w:val="24"/>
                <w:szCs w:val="24"/>
                <w:highlight w:val="none"/>
                <w:lang w:val="en-US" w:eastAsia="zh-CN"/>
              </w:rPr>
              <w:t>满分</w:t>
            </w:r>
            <w:r>
              <w:rPr>
                <w:rFonts w:hint="eastAsia" w:ascii="仿宋" w:hAnsi="仿宋" w:eastAsia="仿宋" w:cs="仿宋"/>
                <w:color w:val="auto"/>
                <w:sz w:val="24"/>
                <w:szCs w:val="24"/>
                <w:highlight w:val="none"/>
              </w:rPr>
              <w:t>。</w:t>
            </w:r>
          </w:p>
          <w:p w14:paraId="566C7737">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792800B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①技术参数中加“★”部分为核心指标（共9项），不作为本项评审，出现负偏离按无效投标处理。</w:t>
            </w:r>
          </w:p>
          <w:p w14:paraId="5CD267B6">
            <w:pPr>
              <w:spacing w:line="440" w:lineRule="exact"/>
              <w:ind w:left="-3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②技术参数中的</w:t>
            </w:r>
            <w:r>
              <w:rPr>
                <w:rFonts w:hint="eastAsia" w:ascii="仿宋" w:hAnsi="仿宋" w:eastAsia="仿宋" w:cs="仿宋"/>
                <w:color w:val="auto"/>
                <w:sz w:val="24"/>
                <w:szCs w:val="24"/>
                <w:highlight w:val="none"/>
                <w:lang w:eastAsia="zh-CN"/>
              </w:rPr>
              <w:t>一般条款指标</w:t>
            </w:r>
            <w:r>
              <w:rPr>
                <w:rFonts w:hint="eastAsia" w:ascii="仿宋" w:hAnsi="仿宋" w:eastAsia="仿宋" w:cs="仿宋"/>
                <w:color w:val="auto"/>
                <w:sz w:val="24"/>
                <w:szCs w:val="24"/>
                <w:highlight w:val="none"/>
                <w:lang w:val="en-US" w:eastAsia="zh-CN"/>
              </w:rPr>
              <w:t>（共105项）</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响应招标文件的每项加0.4分，最高得42分；</w:t>
            </w:r>
          </w:p>
          <w:p w14:paraId="77776749">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注：1.投标文件中需提供★参数或技术要求中注明需佐证材料参数的技术证明材料，证明材料包括但不限于公开发行的产品彩页、产品说明书或第三方检测机构出具的检测报告等，未按要求提供的，视为负偏离。</w:t>
            </w:r>
          </w:p>
          <w:p w14:paraId="0EEBD3AA">
            <w:pPr>
              <w:spacing w:line="440" w:lineRule="exact"/>
              <w:ind w:left="-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2.如果投标人提供虚假材料，一经查实，视为放弃中标资格。</w:t>
            </w:r>
          </w:p>
        </w:tc>
      </w:tr>
      <w:tr w14:paraId="0157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6E79AD">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7E71D0">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B6BD44">
            <w:pPr>
              <w:spacing w:line="440" w:lineRule="exact"/>
              <w:ind w:firstLine="28"/>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0B34A0">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评标委员会根据投标人提供的针对本项目的现场安装实施方案进行综合评审，方案应包含但不限于：①组织架构与人员安排；②进度计划与节点控制；③安装调试流程与工艺；</w:t>
            </w:r>
          </w:p>
          <w:p w14:paraId="377680B7">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966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E17C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9F7BC2">
            <w:pPr>
              <w:spacing w:line="440" w:lineRule="exact"/>
              <w:ind w:left="-3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A415C">
            <w:pPr>
              <w:spacing w:line="440" w:lineRule="exact"/>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304A">
            <w:pPr>
              <w:spacing w:line="440" w:lineRule="exact"/>
              <w:ind w:left="-38"/>
              <w:rPr>
                <w:rFonts w:ascii="仿宋" w:hAnsi="仿宋" w:eastAsia="仿宋" w:cs="仿宋"/>
                <w:color w:val="auto"/>
                <w:sz w:val="24"/>
                <w:szCs w:val="24"/>
                <w:highlight w:val="none"/>
              </w:rPr>
            </w:pPr>
            <w:r>
              <w:rPr>
                <w:rFonts w:ascii="仿宋" w:hAnsi="仿宋" w:eastAsia="仿宋" w:cs="仿宋"/>
                <w:color w:val="auto"/>
                <w:sz w:val="24"/>
                <w:szCs w:val="24"/>
                <w:highlight w:val="none"/>
              </w:rPr>
              <w:t>评标委员会根据投标人提供的售后服务方案进行综合评审，方案应包含但不限于：①故障响应时间与解决时效；②备品备件供应方案；③定期巡检与维护保养计划。</w:t>
            </w:r>
          </w:p>
          <w:p w14:paraId="01FF395D">
            <w:pPr>
              <w:spacing w:line="440" w:lineRule="exact"/>
              <w:ind w:left="-3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2CC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825339">
            <w:pPr>
              <w:spacing w:line="440" w:lineRule="exact"/>
              <w:ind w:left="-38"/>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D10CA1">
            <w:pPr>
              <w:spacing w:line="44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培训方案</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EDC43E">
            <w:pPr>
              <w:spacing w:line="440" w:lineRule="exact"/>
              <w:ind w:left="-3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D4AEF">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评标委员会根据投标人提供的培训方案进行综合评审，方案应包含但不限于：①培训对象与目标；②培训课程设置与内容；③培训方式与时间安排；</w:t>
            </w:r>
          </w:p>
          <w:p w14:paraId="2CD0239B">
            <w:pPr>
              <w:spacing w:line="440" w:lineRule="exact"/>
              <w:ind w:left="-38"/>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方案内容满足以上全部要求且符合本项目实际需求的，得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分，每有一项内容缺失的扣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分，每有一处内容存在缺陷或不满足要求的扣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分，扣完为止。（缺陷或不满足指：与实际需求不符、套用其他项目方案、有规范性或常识性错误、存在无关的事项等任意一种情形）</w:t>
            </w:r>
          </w:p>
        </w:tc>
      </w:tr>
      <w:tr w14:paraId="54629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C1CD8F">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6</w:t>
            </w: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6ED858">
            <w:pPr>
              <w:spacing w:line="440" w:lineRule="exact"/>
              <w:ind w:left="-38" w:left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65E45F">
            <w:pPr>
              <w:spacing w:line="440" w:lineRule="exact"/>
              <w:ind w:firstLine="28"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DED651">
            <w:pPr>
              <w:spacing w:line="440" w:lineRule="exact"/>
              <w:ind w:left="-38" w:leftChars="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满足招标文件</w:t>
            </w:r>
            <w:r>
              <w:rPr>
                <w:rFonts w:hint="eastAsia" w:ascii="仿宋" w:hAnsi="仿宋" w:eastAsia="仿宋" w:cs="仿宋"/>
                <w:color w:val="auto"/>
                <w:sz w:val="24"/>
                <w:szCs w:val="24"/>
                <w:highlight w:val="none"/>
                <w:lang w:val="en-US" w:eastAsia="zh-CN"/>
              </w:rPr>
              <w:t>最低基础要求上</w:t>
            </w:r>
            <w:r>
              <w:rPr>
                <w:rFonts w:hint="eastAsia" w:ascii="仿宋" w:hAnsi="仿宋" w:eastAsia="仿宋" w:cs="仿宋"/>
                <w:color w:val="auto"/>
                <w:sz w:val="24"/>
                <w:szCs w:val="24"/>
                <w:highlight w:val="none"/>
              </w:rPr>
              <w:t>，每增加一年质保加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r>
      <w:tr w14:paraId="7986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7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4B3905">
            <w:pPr>
              <w:spacing w:line="440" w:lineRule="exact"/>
              <w:jc w:val="center"/>
              <w:rPr>
                <w:rFonts w:hint="eastAsia" w:ascii="仿宋" w:hAnsi="仿宋" w:eastAsia="仿宋" w:cs="仿宋"/>
                <w:color w:val="auto"/>
                <w:sz w:val="24"/>
                <w:szCs w:val="24"/>
                <w:highlight w:val="none"/>
                <w:lang w:val="en-US"/>
              </w:rPr>
            </w:pPr>
          </w:p>
        </w:tc>
        <w:tc>
          <w:tcPr>
            <w:tcW w:w="128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0520CA">
            <w:pPr>
              <w:spacing w:line="440" w:lineRule="exact"/>
              <w:ind w:left="-38" w:lef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投标人履约能力</w:t>
            </w:r>
          </w:p>
        </w:tc>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6BA407">
            <w:pPr>
              <w:spacing w:line="440" w:lineRule="exact"/>
              <w:ind w:firstLine="28"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644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767C99F">
            <w:pPr>
              <w:spacing w:line="440" w:lineRule="exact"/>
              <w:ind w:left="-38"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投标人（或代理商、厂商） 提供自2023年1月1日（含）（以合同签订时间为准）以来投标产品的类似项目的业绩合同复印件，并加盖投标人公章，有1项得2分，本项最高得6分。（投标时须提供合同复印件加盖公章，合同要素至少包含合同双方名称、货物名称、品牌型号及合同签订时间（2023年1月1日起，含），合同要素不完整或者内容不清晰无法辨认或提供不全的不得分）。如未按要求提供，不得分。</w:t>
            </w:r>
          </w:p>
        </w:tc>
      </w:tr>
    </w:tbl>
    <w:p w14:paraId="3E49D428">
      <w:pPr>
        <w:rPr>
          <w:rFonts w:ascii="仿宋" w:hAnsi="仿宋" w:eastAsia="仿宋" w:cs="仿宋"/>
          <w:color w:val="auto"/>
          <w:sz w:val="28"/>
          <w:szCs w:val="28"/>
          <w:highlight w:val="none"/>
          <w:lang w:val="en-US"/>
        </w:rPr>
      </w:pPr>
    </w:p>
    <w:p w14:paraId="3F7EC310">
      <w:pPr>
        <w:pStyle w:val="18"/>
        <w:spacing w:before="36" w:after="0" w:line="440" w:lineRule="exact"/>
        <w:ind w:right="-96" w:firstLine="480" w:firstLineChars="200"/>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t>注：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DC4E6BD">
      <w:pPr>
        <w:pStyle w:val="18"/>
        <w:spacing w:before="36" w:after="0" w:line="440" w:lineRule="exact"/>
        <w:ind w:right="-96" w:firstLine="442" w:firstLineChars="200"/>
        <w:rPr>
          <w:rFonts w:hint="eastAsia" w:ascii="仿宋" w:hAnsi="仿宋" w:eastAsia="仿宋" w:cs="仿宋"/>
          <w:b/>
          <w:color w:val="auto"/>
          <w:highlight w:val="none"/>
          <w:lang w:eastAsia="zh-CN"/>
        </w:rPr>
      </w:pPr>
      <w:r>
        <w:rPr>
          <w:rFonts w:hint="eastAsia" w:ascii="仿宋" w:hAnsi="仿宋" w:eastAsia="仿宋" w:cs="仿宋"/>
          <w:b/>
          <w:color w:val="auto"/>
          <w:highlight w:val="none"/>
        </w:rPr>
        <w:t>投标文件</w:t>
      </w:r>
      <w:r>
        <w:rPr>
          <w:rFonts w:hint="eastAsia" w:ascii="仿宋" w:hAnsi="仿宋" w:eastAsia="仿宋" w:cs="仿宋"/>
          <w:b/>
          <w:color w:val="auto"/>
          <w:highlight w:val="none"/>
          <w:lang w:val="en-US"/>
        </w:rPr>
        <w:t>根据上述评分细则</w:t>
      </w:r>
      <w:r>
        <w:rPr>
          <w:rFonts w:hint="eastAsia" w:ascii="仿宋" w:hAnsi="仿宋" w:eastAsia="仿宋" w:cs="仿宋"/>
          <w:b/>
          <w:color w:val="auto"/>
          <w:highlight w:val="none"/>
        </w:rPr>
        <w:t>综合评分，</w:t>
      </w:r>
      <w:r>
        <w:rPr>
          <w:rFonts w:hint="eastAsia" w:ascii="仿宋" w:hAnsi="仿宋" w:eastAsia="仿宋" w:cs="仿宋"/>
          <w:b/>
          <w:color w:val="auto"/>
          <w:highlight w:val="none"/>
          <w:lang w:val="en-US"/>
        </w:rPr>
        <w:t>得分为评分点</w:t>
      </w:r>
      <w:r>
        <w:rPr>
          <w:rFonts w:hint="eastAsia" w:ascii="仿宋" w:hAnsi="仿宋" w:eastAsia="仿宋" w:cs="仿宋"/>
          <w:b/>
          <w:color w:val="auto"/>
          <w:highlight w:val="none"/>
        </w:rPr>
        <w:t xml:space="preserve">的总和 </w:t>
      </w:r>
      <w:r>
        <w:rPr>
          <w:rFonts w:hint="eastAsia" w:ascii="仿宋" w:hAnsi="仿宋" w:eastAsia="仿宋" w:cs="仿宋"/>
          <w:b/>
          <w:color w:val="auto"/>
          <w:highlight w:val="none"/>
          <w:lang w:eastAsia="zh-CN"/>
        </w:rPr>
        <w:t>。</w:t>
      </w:r>
    </w:p>
    <w:p w14:paraId="02DF06DF">
      <w:pPr>
        <w:pStyle w:val="18"/>
        <w:numPr>
          <w:ilvl w:val="0"/>
          <w:numId w:val="0"/>
        </w:numPr>
        <w:spacing w:after="0" w:line="440" w:lineRule="exact"/>
        <w:ind w:left="426" w:left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（3）对投标人进行排序，推荐中标候选人 </w:t>
      </w:r>
    </w:p>
    <w:p w14:paraId="6F71E49E">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评标委员会根据综合评分对进入评分环节的投标文件按最终得分由高到低进行排序，评分相同时，报价低者优先；评分、报价均相同时，技术得分高优先；评分、报价、技术得分均相同时，由评标委员会通过抽签方式排序。 </w:t>
      </w:r>
    </w:p>
    <w:p w14:paraId="0FDFF922">
      <w:pPr>
        <w:pStyle w:val="18"/>
        <w:numPr>
          <w:ilvl w:val="0"/>
          <w:numId w:val="0"/>
        </w:numPr>
        <w:spacing w:after="0" w:line="440" w:lineRule="exact"/>
        <w:ind w:left="426"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2.评标委员会根据评审后投标人排序推荐中标候选人。 </w:t>
      </w:r>
    </w:p>
    <w:p w14:paraId="02779218">
      <w:pPr>
        <w:pStyle w:val="18"/>
        <w:numPr>
          <w:ilvl w:val="0"/>
          <w:numId w:val="11"/>
        </w:numPr>
        <w:spacing w:after="0" w:line="440" w:lineRule="exact"/>
        <w:ind w:left="655" w:right="-96" w:hanging="655"/>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完成评标报告 </w:t>
      </w:r>
    </w:p>
    <w:p w14:paraId="51B01381">
      <w:pPr>
        <w:pStyle w:val="18"/>
        <w:spacing w:before="8" w:line="440" w:lineRule="exact"/>
        <w:ind w:right="-50" w:firstLine="442"/>
        <w:jc w:val="both"/>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评标委员会应当向采购人提交书面评标报告：</w:t>
      </w:r>
      <w:r>
        <w:rPr>
          <w:rFonts w:hint="eastAsia" w:ascii="仿宋" w:hAnsi="仿宋" w:eastAsia="仿宋" w:cs="仿宋"/>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C92BF8D">
      <w:pPr>
        <w:pStyle w:val="21"/>
        <w:spacing w:line="440" w:lineRule="exact"/>
        <w:ind w:left="0" w:leftChars="0" w:right="1540" w:firstLine="0" w:firstLineChars="0"/>
        <w:rPr>
          <w:rFonts w:hint="eastAsia" w:ascii="仿宋" w:hAnsi="仿宋" w:eastAsia="仿宋" w:cs="仿宋"/>
          <w:b/>
          <w:bCs/>
          <w:color w:val="auto"/>
          <w:sz w:val="24"/>
          <w:szCs w:val="24"/>
          <w:highlight w:val="none"/>
          <w:lang w:val="zh-CN" w:eastAsia="zh-CN" w:bidi="zh-CN"/>
        </w:rPr>
      </w:pPr>
      <w:r>
        <w:rPr>
          <w:rFonts w:hint="eastAsia" w:ascii="仿宋" w:hAnsi="仿宋" w:eastAsia="仿宋" w:cs="仿宋"/>
          <w:b/>
          <w:bCs/>
          <w:color w:val="auto"/>
          <w:sz w:val="24"/>
          <w:szCs w:val="24"/>
          <w:highlight w:val="none"/>
          <w:lang w:val="zh-CN" w:eastAsia="zh-CN" w:bidi="zh-CN"/>
        </w:rPr>
        <w:t>说明：</w:t>
      </w:r>
    </w:p>
    <w:p w14:paraId="7C4555A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1.小微型企业价格扣除</w:t>
      </w:r>
    </w:p>
    <w:p w14:paraId="1B08FDDA">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（1）</w:t>
      </w:r>
      <w:r>
        <w:rPr>
          <w:rFonts w:hint="eastAsia" w:ascii="仿宋" w:hAnsi="仿宋" w:eastAsia="仿宋" w:cs="仿宋"/>
          <w:b w:val="0"/>
          <w:bCs w:val="0"/>
          <w:color w:val="auto"/>
          <w:highlight w:val="none"/>
          <w:lang w:val="en-US" w:eastAsia="zh-CN"/>
        </w:rPr>
        <w:t>本项目对符合规定的小型和微型企业报价给予20%的扣除价格，用扣除后的价格参与评审。</w:t>
      </w:r>
    </w:p>
    <w:p w14:paraId="42135AD7">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（2）</w:t>
      </w:r>
      <w:r>
        <w:rPr>
          <w:rFonts w:hint="eastAsia" w:ascii="仿宋" w:hAnsi="仿宋" w:eastAsia="仿宋" w:cs="仿宋"/>
          <w:b w:val="0"/>
          <w:bCs w:val="0"/>
          <w:color w:val="auto"/>
          <w:highlight w:val="none"/>
          <w:lang w:val="en-US" w:eastAsia="zh-CN"/>
        </w:rPr>
        <w:t>供应商需按照采购文件的要求提供相应的《中小企业声明函》。</w:t>
      </w:r>
    </w:p>
    <w:p w14:paraId="59A967E3">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zh-CN" w:eastAsia="zh-CN"/>
        </w:rPr>
        <w:t>（3）</w:t>
      </w:r>
      <w:r>
        <w:rPr>
          <w:rFonts w:hint="eastAsia" w:ascii="仿宋" w:hAnsi="仿宋" w:eastAsia="仿宋" w:cs="仿宋"/>
          <w:b w:val="0"/>
          <w:bCs w:val="0"/>
          <w:color w:val="auto"/>
          <w:highlight w:val="none"/>
          <w:lang w:val="en-US" w:eastAsia="zh-CN"/>
        </w:rPr>
        <w:t>企业标准请参照《关于印发中小企业划型标准规定的通知》（工信部联企业〔2011〕300号）文件规定自行填写。</w:t>
      </w:r>
    </w:p>
    <w:p w14:paraId="3A274D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2.残疾人福利单位价格扣除</w:t>
      </w:r>
    </w:p>
    <w:p w14:paraId="57DF285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（1）本项目对残疾人福利性单位视同小型、微型企业，给予20%的价格扣除。</w:t>
      </w:r>
    </w:p>
    <w:p w14:paraId="177A144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（2）残疾人福利单位需按照采购文件的要求提供《残疾人福利性单位声明函》。</w:t>
      </w:r>
    </w:p>
    <w:p w14:paraId="5B564B2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（3）残疾人福利单位标准请参照《关于促进残疾人就业政府采购政策的通知》（财库〔2017〕141号）。</w:t>
      </w:r>
    </w:p>
    <w:p w14:paraId="4104B0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3.监狱和戒毒企业价格扣除</w:t>
      </w:r>
    </w:p>
    <w:p w14:paraId="75F0F26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（1）本项目对监狱和戒毒企业（简称监狱企业）视同小型、微型企业，给予20%的价格扣除。</w:t>
      </w:r>
    </w:p>
    <w:p w14:paraId="362494DC">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36D26FB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（3）监狱企业标准请参照《关于政府采购支持监狱企业发展有关问题的通知》（财库〔2014〕68号）。</w:t>
      </w:r>
    </w:p>
    <w:p w14:paraId="5BFCB0D4">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zh-CN" w:eastAsia="zh-CN"/>
        </w:rPr>
        <w:t>4.残疾人福利单位、监狱企业属于小型、微型企业的，不重复享受政策。</w:t>
      </w:r>
    </w:p>
    <w:p w14:paraId="2CAF516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bCs/>
          <w:color w:val="auto"/>
          <w:highlight w:val="none"/>
          <w:lang w:val="zh-CN" w:eastAsia="zh-CN"/>
        </w:rPr>
        <w:t>5.严格执行政府采购关于支持节能产品、环境标志产品的相关政策规定。</w:t>
      </w:r>
      <w:r>
        <w:rPr>
          <w:rFonts w:hint="eastAsia" w:ascii="仿宋" w:hAnsi="仿宋" w:eastAsia="仿宋" w:cs="仿宋"/>
          <w:b w:val="0"/>
          <w:bCs w:val="0"/>
          <w:color w:val="auto"/>
          <w:highlight w:val="none"/>
          <w:lang w:val="zh-CN" w:eastAsia="zh-CN"/>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E78CE9">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bCs/>
          <w:color w:val="auto"/>
          <w:highlight w:val="none"/>
          <w:lang w:val="zh-CN" w:eastAsia="zh-CN"/>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eastAsia="zh-CN"/>
        </w:rPr>
        <w:t>采购本国产品的支持政策</w:t>
      </w:r>
    </w:p>
    <w:p w14:paraId="66F11BD6">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.1本项目政府采购活动中既有本国产品又有非本国产品参与竞争的，依法对本国产品给予价格评审优惠，对本国产品的报价给予20%的价格扣除，用扣除后的价格参与评审。</w:t>
      </w:r>
    </w:p>
    <w:p w14:paraId="3701DF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.2当采购项目或者采购包中含有多种产品，供应商为该采购项目或者采购包提供的符合本国产品标准的产品成本之和占该供应商提供的全部产品成本之和的比例达到80%以上时（供应商需在“第六部分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E1175B">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.3供应商需按照招标文件的要求提供《关于符合本国产品标准的声明函》（以下简称《声明函》），如不提供将不享受本国产品价格评审优惠。</w:t>
      </w:r>
    </w:p>
    <w:p w14:paraId="636D1DD1">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.4供应商需在《声明函》中逐一、准确填写产品名称、厂名、生产厂址三项信息（《声明函》中用</w:t>
      </w:r>
      <w:r>
        <w:rPr>
          <w:rFonts w:hint="eastAsia" w:ascii="仿宋" w:hAnsi="仿宋" w:eastAsia="仿宋" w:cs="仿宋"/>
          <w:b w:val="0"/>
          <w:bCs w:val="0"/>
          <w:color w:val="auto"/>
          <w:highlight w:val="none"/>
          <w:lang w:val="en-US" w:eastAsia="zh-CN"/>
        </w:rPr>
        <w:t>横</w:t>
      </w:r>
      <w:r>
        <w:rPr>
          <w:rFonts w:hint="eastAsia" w:ascii="仿宋" w:hAnsi="仿宋" w:eastAsia="仿宋" w:cs="仿宋"/>
          <w:b w:val="0"/>
          <w:bCs w:val="0"/>
          <w:color w:val="auto"/>
          <w:highlight w:val="none"/>
          <w:lang w:val="zh-CN" w:eastAsia="zh-CN"/>
        </w:rPr>
        <w:t>线划除的地方无需填写），三项信息中任意一项未填写的视为该项产品不符合本国产品标准，不享受本国产品价格评审优惠。</w:t>
      </w:r>
    </w:p>
    <w:p w14:paraId="1F8DEF00">
      <w:pPr>
        <w:pStyle w:val="18"/>
        <w:keepNext w:val="0"/>
        <w:keepLines w:val="0"/>
        <w:pageBreakBefore w:val="0"/>
        <w:widowControl w:val="0"/>
        <w:kinsoku/>
        <w:wordWrap/>
        <w:overflowPunct/>
        <w:topLinePunct w:val="0"/>
        <w:autoSpaceDE/>
        <w:autoSpaceDN/>
        <w:bidi w:val="0"/>
        <w:adjustRightInd/>
        <w:snapToGrid/>
        <w:spacing w:before="8" w:line="240" w:lineRule="auto"/>
        <w:ind w:right="-51" w:firstLine="442"/>
        <w:jc w:val="both"/>
        <w:textAlignment w:val="auto"/>
        <w:rPr>
          <w:rFonts w:hint="eastAsia" w:ascii="仿宋" w:hAnsi="仿宋" w:eastAsia="仿宋" w:cs="仿宋"/>
          <w:b w:val="0"/>
          <w:bCs w:val="0"/>
          <w:color w:val="auto"/>
          <w:highlight w:val="none"/>
          <w:lang w:val="zh-CN" w:eastAsia="zh-CN"/>
        </w:rPr>
      </w:pPr>
      <w:r>
        <w:rPr>
          <w:rFonts w:hint="eastAsia" w:ascii="仿宋" w:hAnsi="仿宋" w:eastAsia="仿宋" w:cs="仿宋"/>
          <w:b w:val="0"/>
          <w:bCs w:val="0"/>
          <w:color w:val="auto"/>
          <w:highlight w:val="none"/>
          <w:lang w:val="en-US" w:eastAsia="zh-CN"/>
        </w:rPr>
        <w:t>6</w:t>
      </w:r>
      <w:r>
        <w:rPr>
          <w:rFonts w:hint="eastAsia" w:ascii="仿宋" w:hAnsi="仿宋" w:eastAsia="仿宋" w:cs="仿宋"/>
          <w:b w:val="0"/>
          <w:bCs w:val="0"/>
          <w:color w:val="auto"/>
          <w:highlight w:val="none"/>
          <w:lang w:val="zh-CN" w:eastAsia="zh-CN"/>
        </w:rPr>
        <w:t>.5评标过程中，如发现供应商在《声明函》内容含义不明确、同类事项与投标（响应）文件表述不一致或者有明显文字错误等情况的，评标委员会应当</w:t>
      </w:r>
      <w:r>
        <w:rPr>
          <w:rFonts w:hint="eastAsia" w:ascii="仿宋" w:hAnsi="仿宋" w:eastAsia="仿宋" w:cs="仿宋"/>
          <w:b w:val="0"/>
          <w:bCs w:val="0"/>
          <w:color w:val="auto"/>
          <w:highlight w:val="none"/>
          <w:lang w:val="en-US" w:eastAsia="zh-CN"/>
        </w:rPr>
        <w:t>在苏采云系统</w:t>
      </w:r>
      <w:r>
        <w:rPr>
          <w:rFonts w:hint="eastAsia" w:ascii="仿宋" w:hAnsi="仿宋" w:eastAsia="仿宋" w:cs="仿宋"/>
          <w:b w:val="0"/>
          <w:bCs w:val="0"/>
          <w:color w:val="auto"/>
          <w:highlight w:val="none"/>
          <w:lang w:val="zh-CN" w:eastAsia="zh-CN"/>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7E7A63">
      <w:pPr>
        <w:pStyle w:val="18"/>
        <w:spacing w:before="36" w:after="0" w:line="440" w:lineRule="exact"/>
        <w:ind w:right="-96"/>
        <w:jc w:val="center"/>
        <w:rPr>
          <w:rFonts w:hint="eastAsia" w:ascii="仿宋" w:hAnsi="仿宋" w:eastAsia="仿宋" w:cs="仿宋"/>
          <w:b/>
          <w:bCs/>
          <w:color w:val="auto"/>
          <w:sz w:val="44"/>
          <w:szCs w:val="44"/>
          <w:highlight w:val="none"/>
        </w:rPr>
      </w:pPr>
      <w:bookmarkStart w:id="35" w:name="_Toc15802"/>
      <w:bookmarkStart w:id="36" w:name="_Toc4651"/>
      <w:r>
        <w:rPr>
          <w:rFonts w:hint="eastAsia" w:ascii="仿宋" w:hAnsi="仿宋" w:eastAsia="仿宋" w:cs="仿宋"/>
          <w:color w:val="auto"/>
          <w:highlight w:val="none"/>
        </w:rPr>
        <w:br w:type="page" w:clear="all"/>
      </w:r>
      <w:r>
        <w:rPr>
          <w:rFonts w:hint="eastAsia" w:ascii="仿宋" w:hAnsi="仿宋" w:eastAsia="仿宋" w:cs="仿宋"/>
          <w:color w:val="auto"/>
          <w:sz w:val="40"/>
          <w:szCs w:val="40"/>
          <w:highlight w:val="none"/>
          <w:lang w:val="en-US" w:eastAsia="zh-CN"/>
        </w:rPr>
        <w:t>第四章 合同条款</w:t>
      </w:r>
      <w:bookmarkEnd w:id="35"/>
      <w:bookmarkEnd w:id="36"/>
      <w:bookmarkStart w:id="37" w:name="_Toc17550"/>
      <w:bookmarkStart w:id="38" w:name="_Toc21282"/>
    </w:p>
    <w:p w14:paraId="4289E97F">
      <w:pPr>
        <w:pStyle w:val="2"/>
        <w:numPr>
          <w:ilvl w:val="0"/>
          <w:numId w:val="0"/>
        </w:numPr>
        <w:spacing w:before="0" w:after="0" w:line="240" w:lineRule="auto"/>
        <w:ind w:leftChars="0"/>
        <w:jc w:val="center"/>
        <w:rPr>
          <w:b/>
          <w:color w:val="auto"/>
          <w:szCs w:val="21"/>
          <w:highlight w:val="none"/>
        </w:rPr>
      </w:pPr>
      <w:r>
        <w:rPr>
          <w:rFonts w:hint="eastAsia" w:ascii="仿宋" w:hAnsi="仿宋" w:eastAsia="仿宋" w:cs="仿宋"/>
          <w:b/>
          <w:bCs/>
          <w:color w:val="auto"/>
          <w:sz w:val="44"/>
          <w:szCs w:val="44"/>
          <w:highlight w:val="none"/>
        </w:rPr>
        <w:t>政府采购合同（货物）</w:t>
      </w:r>
    </w:p>
    <w:p w14:paraId="605BAA1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56D2DDC0">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编号：</w:t>
      </w:r>
    </w:p>
    <w:p w14:paraId="2979977E">
      <w:pPr>
        <w:spacing w:line="44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甲方（采购人/买方）：</w:t>
      </w:r>
      <w:r>
        <w:rPr>
          <w:rFonts w:hint="eastAsia" w:ascii="仿宋" w:hAnsi="仿宋" w:eastAsia="仿宋" w:cs="仿宋"/>
          <w:color w:val="auto"/>
          <w:sz w:val="24"/>
          <w:szCs w:val="24"/>
          <w:highlight w:val="none"/>
          <w:u w:val="single"/>
          <w:lang w:val="en-US" w:eastAsia="zh-CN"/>
        </w:rPr>
        <w:t>苏北人民医院</w:t>
      </w:r>
    </w:p>
    <w:p w14:paraId="44124875">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乙方（供应商/卖方）：</w:t>
      </w:r>
    </w:p>
    <w:p w14:paraId="5BE0562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u w:val="single"/>
          <w:lang w:val="en-US"/>
        </w:rPr>
        <w:t>江苏弘业国际技术工程有限公司</w:t>
      </w:r>
    </w:p>
    <w:p w14:paraId="7E3DD7D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根据《中华人民共和国政府采购法》、《中华人民共和国民法典》等法律法规的规定，甲乙双方按照江苏弘业国际技术工程有限公司关于本项目招标结果签订本合同。</w:t>
      </w:r>
    </w:p>
    <w:p w14:paraId="18F857B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1、合同标的</w:t>
      </w:r>
    </w:p>
    <w:p w14:paraId="4EBB33B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乙方根据甲方需求，提供下列货物：。</w:t>
      </w:r>
    </w:p>
    <w:p w14:paraId="6AEA37E2">
      <w:pPr>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货物名称、规格及数量等要求详见招投标文件。</w:t>
      </w:r>
    </w:p>
    <w:p w14:paraId="0B78CB37">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2、合同总金额</w:t>
      </w:r>
    </w:p>
    <w:p w14:paraId="292653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本合同金额为（大写）：</w:t>
      </w:r>
      <w:r>
        <w:rPr>
          <w:rFonts w:hint="eastAsia" w:ascii="仿宋" w:hAnsi="仿宋" w:eastAsia="仿宋" w:cs="仿宋"/>
          <w:color w:val="auto"/>
          <w:sz w:val="24"/>
          <w:szCs w:val="24"/>
          <w:highlight w:val="none"/>
          <w:u w:val="single"/>
        </w:rPr>
        <w:t>人民币</w:t>
      </w:r>
      <w:r>
        <w:rPr>
          <w:rFonts w:hint="eastAsia" w:ascii="仿宋" w:hAnsi="仿宋" w:eastAsia="仿宋" w:cs="仿宋"/>
          <w:color w:val="auto"/>
          <w:sz w:val="24"/>
          <w:szCs w:val="24"/>
          <w:highlight w:val="none"/>
        </w:rPr>
        <w:t>（¥元）。</w:t>
      </w:r>
    </w:p>
    <w:p w14:paraId="318200F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本合同总金额包括所乙方提供货物的产品费用、安装费、验收费、维护费用、税金及其他有关的为完成本项目发生的所有费用，招标文件中另有规定的除外。</w:t>
      </w:r>
    </w:p>
    <w:p w14:paraId="5987DD1D">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 在招标文件未列明，而乙方认为履行本合同必需的费用也包含在合同总金额中。</w:t>
      </w:r>
    </w:p>
    <w:p w14:paraId="58B0975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 本合同总金额还包含乙方提供的伴随服务/售后服务费用。</w:t>
      </w:r>
    </w:p>
    <w:p w14:paraId="4C7150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6C3E2F1E">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3、组成本合同的有关文件</w:t>
      </w:r>
    </w:p>
    <w:p w14:paraId="07DC2C5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3.1乙方应按招标文件规定的时间向甲方提供使用货物的有关技术资料。</w:t>
      </w:r>
    </w:p>
    <w:p w14:paraId="635AA28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07B18E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 关于本项目政府采购的招投标文件或与本次采购活动方式相适应的文件及有关附件是本合同不可分割的组成部分，这些文件包括但不限于：</w:t>
      </w:r>
    </w:p>
    <w:p w14:paraId="2BC880E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（1）投标响应文件；               （2）投标产品配置与报价文件；</w:t>
      </w:r>
    </w:p>
    <w:p w14:paraId="2E3EAB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（3）供货一览表；                 （4）技术参数响应表；</w:t>
      </w:r>
    </w:p>
    <w:p w14:paraId="1B4F7E8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（5）服务承诺；                   （6）中标通知书；</w:t>
      </w:r>
    </w:p>
    <w:p w14:paraId="4DC245E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（7）甲乙双方补充协议；           （8）乙方投标时提供的响应文件。</w:t>
      </w:r>
    </w:p>
    <w:p w14:paraId="23D3A952">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4、知识产权保证</w:t>
      </w:r>
    </w:p>
    <w:p w14:paraId="067A9BB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乙方保证甲方在使用、接受本合同货物和服务或其任何一部分时，不受第三方提出侵犯其专利权、版权、商标权和工业设计权等知识产权的起诉。一旦出现侵权，由乙方负全部责任。</w:t>
      </w:r>
    </w:p>
    <w:p w14:paraId="2A8C6A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5、产权保证</w:t>
      </w:r>
    </w:p>
    <w:p w14:paraId="7D1FFE2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乙方保证所交付的货物的所有权无任何抵押、查封等权利瑕疵。</w:t>
      </w:r>
    </w:p>
    <w:p w14:paraId="2A6469F6">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6、履约保证金</w:t>
      </w:r>
    </w:p>
    <w:p w14:paraId="31806051">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履约保证金用以约束乙方在合同履行中的行为，以及弥补合同履行中由于乙方自身行为可能给甲方带来的各种损失；若保证金额不足以弥补乙方违约造成甲方损失的，甲方可继续向乙方主张索赔。</w:t>
      </w:r>
    </w:p>
    <w:p w14:paraId="38CEF97C">
      <w:pPr>
        <w:spacing w:line="440" w:lineRule="exact"/>
        <w:ind w:firstLine="480"/>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 xml:space="preserve">履约保证金扣除甲方应得的补偿后的余额，在本合同履行结束后7个工作日由乙方向见证方申请退还，见证方无息退还。 </w:t>
      </w:r>
    </w:p>
    <w:p w14:paraId="7D6F95AC">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7、转包或分包</w:t>
      </w:r>
    </w:p>
    <w:p w14:paraId="34737F2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本合同禁止转包，本合同范围的货物，应由乙方直接供应的，不得转让他人供应。</w:t>
      </w:r>
    </w:p>
    <w:p w14:paraId="6DD19E12">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 经甲方同意，乙方可以依法采取分包方式履行合同，但是分包方式履行的，乙方应就采购项目向甲方负全责。</w:t>
      </w:r>
    </w:p>
    <w:p w14:paraId="644D605D">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8、质保期</w:t>
      </w:r>
    </w:p>
    <w:p w14:paraId="2CA0645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8.1 免费保修期（自交付验收合格之日起计）</w:t>
      </w:r>
    </w:p>
    <w:p w14:paraId="0A2B6603">
      <w:pPr>
        <w:spacing w:line="440" w:lineRule="exact"/>
        <w:ind w:firstLine="482"/>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9、项目完成期、实施地点</w:t>
      </w:r>
    </w:p>
    <w:p w14:paraId="5F1FDF5D">
      <w:pPr>
        <w:spacing w:line="440" w:lineRule="exact"/>
        <w:ind w:firstLine="480"/>
        <w:rPr>
          <w:rFonts w:ascii="仿宋" w:hAnsi="仿宋" w:eastAsia="仿宋" w:cs="仿宋"/>
          <w:bCs/>
          <w:color w:val="auto"/>
          <w:sz w:val="24"/>
          <w:szCs w:val="24"/>
          <w:highlight w:val="none"/>
          <w:u w:val="single"/>
          <w:lang w:val="en-US"/>
        </w:rPr>
      </w:pPr>
      <w:r>
        <w:rPr>
          <w:rFonts w:hint="eastAsia" w:ascii="仿宋" w:hAnsi="仿宋" w:eastAsia="仿宋" w:cs="仿宋"/>
          <w:bCs/>
          <w:color w:val="auto"/>
          <w:sz w:val="24"/>
          <w:szCs w:val="24"/>
          <w:highlight w:val="none"/>
        </w:rPr>
        <w:t xml:space="preserve">9.1 </w:t>
      </w:r>
      <w:r>
        <w:rPr>
          <w:rFonts w:hint="eastAsia" w:ascii="仿宋" w:hAnsi="仿宋" w:eastAsia="仿宋" w:cs="仿宋"/>
          <w:bCs/>
          <w:color w:val="auto"/>
          <w:sz w:val="24"/>
          <w:szCs w:val="24"/>
          <w:highlight w:val="none"/>
          <w:lang w:val="en-US"/>
        </w:rPr>
        <w:t>项目完成期</w:t>
      </w:r>
      <w:r>
        <w:rPr>
          <w:rFonts w:hint="eastAsia" w:ascii="仿宋" w:hAnsi="仿宋" w:eastAsia="仿宋" w:cs="仿宋"/>
          <w:bCs/>
          <w:color w:val="auto"/>
          <w:sz w:val="24"/>
          <w:szCs w:val="24"/>
          <w:highlight w:val="none"/>
        </w:rPr>
        <w:t>：</w:t>
      </w:r>
    </w:p>
    <w:p w14:paraId="212EAA76">
      <w:pPr>
        <w:spacing w:line="440" w:lineRule="exact"/>
        <w:ind w:firstLine="480"/>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rPr>
        <w:t>9.2 实施地点：</w:t>
      </w:r>
      <w:r>
        <w:rPr>
          <w:rFonts w:hint="eastAsia" w:ascii="仿宋" w:hAnsi="仿宋" w:eastAsia="仿宋" w:cs="仿宋"/>
          <w:bCs/>
          <w:color w:val="auto"/>
          <w:sz w:val="24"/>
          <w:szCs w:val="24"/>
          <w:highlight w:val="none"/>
          <w:u w:val="single"/>
          <w:lang w:val="en-US" w:eastAsia="zh-CN"/>
        </w:rPr>
        <w:t>江苏省扬州市南通西路98号</w:t>
      </w:r>
    </w:p>
    <w:p w14:paraId="2E8D2CA9">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10、货款支付</w:t>
      </w:r>
    </w:p>
    <w:p w14:paraId="0FAC1508">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p>
    <w:p w14:paraId="30CD182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p>
    <w:p w14:paraId="7012A748">
      <w:pPr>
        <w:spacing w:line="440" w:lineRule="exact"/>
        <w:ind w:firstLine="480"/>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10.3 </w:t>
      </w:r>
      <w:r>
        <w:rPr>
          <w:rFonts w:hint="eastAsia" w:ascii="仿宋" w:hAnsi="仿宋" w:eastAsia="仿宋" w:cs="仿宋"/>
          <w:color w:val="auto"/>
          <w:sz w:val="24"/>
          <w:szCs w:val="24"/>
          <w:highlight w:val="none"/>
          <w:lang w:val="en-US"/>
        </w:rPr>
        <w:t>付款方式：</w:t>
      </w:r>
    </w:p>
    <w:p w14:paraId="5D90FCB1">
      <w:pPr>
        <w:spacing w:line="440" w:lineRule="exact"/>
        <w:ind w:firstLine="482"/>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i w:val="0"/>
          <w:iCs w:val="0"/>
          <w:color w:val="auto"/>
          <w:sz w:val="24"/>
          <w:szCs w:val="24"/>
          <w:highlight w:val="none"/>
          <w:u w:val="single"/>
          <w:lang w:val="en-US" w:eastAsia="zh-CN"/>
        </w:rPr>
        <w:t>合同签订后且乙方向甲方出具发票后，甲方15日内支付合同款的30%，项目验收合格后，甲方支付合同款的70%。</w:t>
      </w:r>
    </w:p>
    <w:p w14:paraId="22B6CB1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11、税费</w:t>
      </w:r>
    </w:p>
    <w:p w14:paraId="5D007E5B">
      <w:pPr>
        <w:spacing w:line="440" w:lineRule="exact"/>
        <w:ind w:firstLine="480"/>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本合同执行中相关的一切税费均由乙方负担。</w:t>
      </w:r>
    </w:p>
    <w:p w14:paraId="5DE55008">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12、质量保证及售后服务</w:t>
      </w:r>
    </w:p>
    <w:p w14:paraId="1075625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 乙方应按招标文件规定及响应文件承诺的货物性能、技术要求、质量标准向甲方提供未经使用的全新产品；若技术性能无特殊说明，则按国家有关部门最新颁布的标准及规范为准。</w:t>
      </w:r>
    </w:p>
    <w:p w14:paraId="26F8A84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152EDA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12.3 乙方提供的货物在质保期内因货物本身的质量问题发生故障，乙方应负责免费更换。对达不到技术要求者，根据实际情况，经双方协商，可按以下办法处理：</w:t>
      </w:r>
    </w:p>
    <w:p w14:paraId="46843E3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⑴更换：由乙方承担所发生的全部费用。</w:t>
      </w:r>
    </w:p>
    <w:p w14:paraId="78E2303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⑵贬值处理：由甲乙双方合议定价。</w:t>
      </w:r>
    </w:p>
    <w:p w14:paraId="2FBE4DF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⑶退货处理：乙方应退还甲方支付的合同款，同时应承担该货物的直接费用（运输、保险、检验、货款利息及银行手续费等）。</w:t>
      </w:r>
    </w:p>
    <w:p w14:paraId="2D78233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12.4 如在使用过程中发生质量问题，乙方在接到甲方通知后在小时内到达甲方现场。</w:t>
      </w:r>
    </w:p>
    <w:p w14:paraId="6FD17A6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12.5 在质保期内，乙方应对货物出现的质量及安全问题负责处理解决并承担一切费用。</w:t>
      </w:r>
    </w:p>
    <w:p w14:paraId="4BCC1C2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12.6上述的货物免费保修期，因人为因素出现的故障不在免费保修范围内。超过保修期的机器设备，终生维修，维修时只收部件成本费。</w:t>
      </w:r>
    </w:p>
    <w:p w14:paraId="7AC52813">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13、交付、调试和验收</w:t>
      </w:r>
    </w:p>
    <w:p w14:paraId="2836A60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p>
    <w:p w14:paraId="506C370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 甲方对乙方提交的货物依据招标文件上的技术规格要求和国家有关质量标准进行现场初步验收，外观、说明书、包装符合招标文件技术要求的，给予签收，初步验收不合格的不予签收。</w:t>
      </w:r>
    </w:p>
    <w:p w14:paraId="7A58D5D6">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13.3 乙方按照招标文件要求负责产品安装并培训甲方的使用操作人员，乙方在甲方使用前进行调试，调试直到符合技术要求的甲方才做最终验收。</w:t>
      </w:r>
    </w:p>
    <w:p w14:paraId="5FE8E5A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p>
    <w:p w14:paraId="65971892">
      <w:pPr>
        <w:spacing w:line="360" w:lineRule="auto"/>
        <w:ind w:firstLine="480"/>
        <w:rPr>
          <w:color w:val="auto"/>
          <w:highlight w:val="none"/>
        </w:rPr>
      </w:pPr>
      <w:r>
        <w:rPr>
          <w:rFonts w:hint="eastAsia" w:ascii="仿宋" w:hAnsi="仿宋" w:eastAsia="仿宋" w:cs="仿宋"/>
          <w:color w:val="auto"/>
          <w:sz w:val="24"/>
          <w:szCs w:val="24"/>
          <w:highlight w:val="none"/>
        </w:rPr>
        <w:t>13.5 甲乙双方关于调试和验收的其他约定：</w:t>
      </w:r>
      <w:r>
        <w:rPr>
          <w:rFonts w:hint="eastAsia" w:ascii="仿宋" w:hAnsi="仿宋" w:eastAsia="仿宋" w:cs="仿宋"/>
          <w:color w:val="auto"/>
          <w:sz w:val="24"/>
          <w:szCs w:val="24"/>
          <w:highlight w:val="none"/>
          <w:u w:val="single"/>
          <w:lang w:val="en-US"/>
        </w:rPr>
        <w:t>/</w:t>
      </w:r>
      <w:r>
        <w:rPr>
          <w:rFonts w:hint="eastAsia" w:ascii="仿宋" w:hAnsi="仿宋" w:eastAsia="仿宋" w:cs="仿宋"/>
          <w:color w:val="auto"/>
          <w:sz w:val="24"/>
          <w:szCs w:val="24"/>
          <w:highlight w:val="none"/>
        </w:rPr>
        <w:t>。</w:t>
      </w:r>
    </w:p>
    <w:p w14:paraId="32B60005">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14、货物包装、发运及运输</w:t>
      </w:r>
    </w:p>
    <w:p w14:paraId="213CB34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14.1 乙方应在货物发运前对其进行满足运输距离、防潮、防震、防锈和防破损装卸等要求包装，以保证货物安全运达甲方指定地点。</w:t>
      </w:r>
    </w:p>
    <w:p w14:paraId="68709EC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14.2 乙方发货时，产品使用说明书、检验证明书、随配附件和工具以及清单一并附于货物内。</w:t>
      </w:r>
    </w:p>
    <w:p w14:paraId="0F4D14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0ECC964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14.4 货物在交付甲方前发生的风险均由乙方负责。</w:t>
      </w:r>
    </w:p>
    <w:p w14:paraId="30D061F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14.5 货物在规定的交付期限内由乙方送达甲方指定的地点，经初步验收即视为货物交付。</w:t>
      </w:r>
    </w:p>
    <w:p w14:paraId="27892D5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15、违约责任</w:t>
      </w:r>
    </w:p>
    <w:p w14:paraId="57A5D01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 甲方无正当理由拒绝初验收和终验收货物的，甲方应按未付货款金额每日万分之五向乙方支付违约金。</w:t>
      </w:r>
    </w:p>
    <w:p w14:paraId="1CBDE409">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15.2 甲方无故逾期验收和无故逾期办理货款支付手续的,甲方应按逾期付款金额每日万分之五向乙方支付违约金。</w:t>
      </w:r>
    </w:p>
    <w:p w14:paraId="72D3ADAF">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15.3乙方违约，在消除违约情形前，应按货款总额每日万分之五向甲方支付违约金，甲方可以从待付货款中扣除。</w:t>
      </w:r>
    </w:p>
    <w:p w14:paraId="660EDC9A">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15.4乙方因逾期交付或因其他违约行为，导致甲方解除合同的，乙方应向甲方支付合同总值5%的违约金，如造成甲方损失超过违约金的，超出部分由乙方继续承担赔偿责任。</w:t>
      </w:r>
    </w:p>
    <w:p w14:paraId="02A6568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p>
    <w:p w14:paraId="58EDB3E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auto"/>
          <w:sz w:val="24"/>
          <w:szCs w:val="24"/>
          <w:highlight w:val="none"/>
          <w:u w:val="single"/>
          <w:lang w:val="en-US"/>
        </w:rPr>
        <w:t>60</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赔偿金。</w:t>
      </w:r>
    </w:p>
    <w:p w14:paraId="34017354">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16、不可抗力事件处理</w:t>
      </w:r>
    </w:p>
    <w:p w14:paraId="1591C6A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AE18594">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656593D0">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17、争议解决</w:t>
      </w:r>
    </w:p>
    <w:p w14:paraId="1B62228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 因货物的质量问题发生争议的，可在国家认可的质量检测机构对货物质量进行鉴定。货物符合标准的，鉴定费由甲方承担；货物不符合质量标准的，鉴定费由乙方承担。</w:t>
      </w:r>
    </w:p>
    <w:p w14:paraId="4995C7EA">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17.2 因履行本合同引起的或与本合同有关的争议，甲、乙双方应首先通过友好协商解决；如果协商不能解决争议，甲乙双方</w:t>
      </w:r>
      <w:r>
        <w:rPr>
          <w:rFonts w:hint="eastAsia" w:ascii="仿宋" w:hAnsi="仿宋" w:eastAsia="仿宋" w:cs="仿宋"/>
          <w:color w:val="auto"/>
          <w:sz w:val="24"/>
          <w:szCs w:val="24"/>
          <w:highlight w:val="none"/>
          <w:lang w:val="en-US"/>
        </w:rPr>
        <w:t>约定，按下列第 （1） 种方式解决争议：</w:t>
      </w:r>
    </w:p>
    <w:p w14:paraId="6D9F1400">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（1）将争议提交</w:t>
      </w:r>
      <w:r>
        <w:rPr>
          <w:rFonts w:hint="eastAsia" w:ascii="仿宋" w:hAnsi="仿宋" w:eastAsia="仿宋" w:cs="仿宋"/>
          <w:color w:val="auto"/>
          <w:sz w:val="24"/>
          <w:szCs w:val="24"/>
          <w:highlight w:val="none"/>
          <w:u w:val="single"/>
          <w:lang w:val="en-US"/>
        </w:rPr>
        <w:t xml:space="preserve"> 扬州 </w:t>
      </w:r>
      <w:r>
        <w:rPr>
          <w:rFonts w:hint="eastAsia" w:ascii="仿宋" w:hAnsi="仿宋" w:eastAsia="仿宋" w:cs="仿宋"/>
          <w:color w:val="auto"/>
          <w:sz w:val="24"/>
          <w:szCs w:val="24"/>
          <w:highlight w:val="none"/>
          <w:lang w:val="en-US"/>
        </w:rPr>
        <w:t>仲裁委员会申请仲裁；</w:t>
      </w:r>
    </w:p>
    <w:p w14:paraId="324462A5">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（2）依法向合同履行地的人民法院提起诉讼。</w:t>
      </w:r>
    </w:p>
    <w:p w14:paraId="4EA5C4B1">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 若甲乙双方任何一方都没有选择解除合同的，为避免扩大损失，在诉讼期间，双方应继续履行。</w:t>
      </w:r>
    </w:p>
    <w:p w14:paraId="62B8E9BF">
      <w:pPr>
        <w:spacing w:line="44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18、合同其它</w:t>
      </w:r>
    </w:p>
    <w:p w14:paraId="486B1040">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乙方应诚实信用，严格按照招标文件要求和投标承诺履行合同，不向甲方进行商业贿赂或者提供不正当利益。</w:t>
      </w:r>
    </w:p>
    <w:p w14:paraId="23AE7648">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 合同经双方法定代表人或授权代表签字并加盖单位公章，并经江苏弘业国际技术工程有限公司见证盖章后生效。</w:t>
      </w:r>
    </w:p>
    <w:p w14:paraId="22C4DAF6">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18.2本合同未尽事宜，遵照《民法典》有关条文执行。</w:t>
      </w:r>
    </w:p>
    <w:p w14:paraId="1D09D05C">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18.3 本合同正本一式</w:t>
      </w:r>
      <w:r>
        <w:rPr>
          <w:rFonts w:hint="eastAsia" w:ascii="仿宋" w:hAnsi="仿宋" w:eastAsia="仿宋" w:cs="仿宋"/>
          <w:color w:val="auto"/>
          <w:sz w:val="24"/>
          <w:szCs w:val="24"/>
          <w:highlight w:val="none"/>
          <w:lang w:val="en-US"/>
        </w:rPr>
        <w:t>陆</w:t>
      </w:r>
      <w:r>
        <w:rPr>
          <w:rFonts w:hint="eastAsia" w:ascii="仿宋" w:hAnsi="仿宋" w:eastAsia="仿宋" w:cs="仿宋"/>
          <w:color w:val="auto"/>
          <w:sz w:val="24"/>
          <w:szCs w:val="24"/>
          <w:highlight w:val="none"/>
        </w:rPr>
        <w:t>份，具有同等法律效力，甲方肆份，乙方壹份，见证方壹份。</w:t>
      </w:r>
    </w:p>
    <w:p w14:paraId="7C45DCB4">
      <w:pPr>
        <w:spacing w:line="440" w:lineRule="exact"/>
        <w:ind w:firstLine="480"/>
        <w:rPr>
          <w:rFonts w:ascii="仿宋" w:hAnsi="仿宋" w:eastAsia="仿宋" w:cs="仿宋"/>
          <w:color w:val="auto"/>
          <w:sz w:val="24"/>
          <w:szCs w:val="24"/>
          <w:highlight w:val="none"/>
        </w:rPr>
      </w:pPr>
    </w:p>
    <w:p w14:paraId="59CAD838">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苏北人民医院</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乙方：</w:t>
      </w:r>
    </w:p>
    <w:p w14:paraId="70D4AD91">
      <w:pPr>
        <w:spacing w:line="440" w:lineRule="exact"/>
        <w:ind w:left="5960" w:hanging="552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lang w:val="en-US"/>
        </w:rPr>
        <w:t>地址：</w:t>
      </w:r>
      <w:r>
        <w:rPr>
          <w:rFonts w:hint="eastAsia" w:ascii="仿宋" w:hAnsi="仿宋" w:eastAsia="仿宋" w:cs="仿宋"/>
          <w:color w:val="auto"/>
          <w:sz w:val="24"/>
          <w:szCs w:val="24"/>
          <w:highlight w:val="none"/>
          <w:u w:val="single"/>
          <w:lang w:val="en-US" w:eastAsia="zh-CN"/>
        </w:rPr>
        <w:t>江苏省扬州市南通西路98号</w:t>
      </w:r>
      <w:r>
        <w:rPr>
          <w:rFonts w:hint="eastAsia" w:ascii="仿宋" w:hAnsi="仿宋" w:eastAsia="仿宋" w:cs="仿宋"/>
          <w:color w:val="auto"/>
          <w:sz w:val="24"/>
          <w:szCs w:val="24"/>
          <w:highlight w:val="none"/>
          <w:lang w:val="en-US"/>
        </w:rPr>
        <w:t xml:space="preserve">            地址：</w:t>
      </w:r>
    </w:p>
    <w:p w14:paraId="0A15D0E6">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法定代表人或授权代表：</w:t>
      </w:r>
    </w:p>
    <w:p w14:paraId="4DF6D594">
      <w:pPr>
        <w:spacing w:line="440" w:lineRule="exact"/>
        <w:ind w:firstLine="480"/>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联系电话：</w:t>
      </w:r>
    </w:p>
    <w:p w14:paraId="5FED2897">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705CA8D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见证方：</w:t>
      </w:r>
      <w:r>
        <w:rPr>
          <w:rFonts w:hint="eastAsia" w:ascii="仿宋" w:hAnsi="仿宋" w:eastAsia="仿宋" w:cs="仿宋"/>
          <w:color w:val="auto"/>
          <w:sz w:val="24"/>
          <w:szCs w:val="24"/>
          <w:highlight w:val="none"/>
          <w:lang w:val="en-US"/>
        </w:rPr>
        <w:t>江苏弘业国际技术工程有限公司</w:t>
      </w:r>
    </w:p>
    <w:p w14:paraId="1CC07649">
      <w:pPr>
        <w:spacing w:line="44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项目经办人：</w:t>
      </w:r>
    </w:p>
    <w:p w14:paraId="7246513F">
      <w:pPr>
        <w:spacing w:line="440" w:lineRule="exact"/>
        <w:ind w:firstLine="480"/>
        <w:rPr>
          <w:color w:val="auto"/>
          <w:highlight w:val="none"/>
        </w:rPr>
      </w:pPr>
      <w:r>
        <w:rPr>
          <w:rFonts w:hint="eastAsia" w:ascii="仿宋" w:hAnsi="仿宋" w:eastAsia="仿宋" w:cs="仿宋"/>
          <w:color w:val="auto"/>
          <w:sz w:val="24"/>
          <w:szCs w:val="24"/>
          <w:highlight w:val="none"/>
        </w:rPr>
        <w:t>日期：     年   月   日</w:t>
      </w:r>
      <w:bookmarkEnd w:id="37"/>
    </w:p>
    <w:p w14:paraId="59D6A79B">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t>第五章 技术标准及要求</w:t>
      </w:r>
      <w:bookmarkEnd w:id="38"/>
    </w:p>
    <w:p w14:paraId="5F0354AF">
      <w:pPr>
        <w:rPr>
          <w:color w:val="auto"/>
          <w:highlight w:val="none"/>
          <w:lang w:val="en-US"/>
        </w:rPr>
      </w:pPr>
    </w:p>
    <w:p w14:paraId="267ED0F1">
      <w:pPr>
        <w:pStyle w:val="18"/>
        <w:numPr>
          <w:ilvl w:val="0"/>
          <w:numId w:val="0"/>
        </w:numPr>
        <w:rPr>
          <w:rFonts w:hint="eastAsia" w:ascii="仿宋" w:hAnsi="仿宋" w:eastAsia="仿宋" w:cs="仿宋"/>
          <w:b/>
          <w:bCs/>
          <w:color w:val="auto"/>
          <w:sz w:val="32"/>
          <w:szCs w:val="32"/>
          <w:highlight w:val="none"/>
          <w:lang w:val="en-US" w:eastAsia="zh-CN"/>
        </w:rPr>
      </w:pPr>
    </w:p>
    <w:p w14:paraId="03427D17">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一、采购需求</w:t>
      </w:r>
    </w:p>
    <w:tbl>
      <w:tblPr>
        <w:tblStyle w:val="48"/>
        <w:tblW w:w="910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04"/>
        <w:gridCol w:w="2267"/>
        <w:gridCol w:w="889"/>
        <w:gridCol w:w="1752"/>
        <w:gridCol w:w="1692"/>
        <w:gridCol w:w="1697"/>
      </w:tblGrid>
      <w:tr w14:paraId="1A4DC50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804" w:type="dxa"/>
            <w:tcBorders>
              <w:top w:val="single" w:color="auto" w:sz="4" w:space="0"/>
              <w:left w:val="single" w:color="auto" w:sz="6" w:space="0"/>
              <w:bottom w:val="single" w:color="auto" w:sz="4" w:space="0"/>
              <w:right w:val="single" w:color="auto" w:sz="4" w:space="0"/>
            </w:tcBorders>
            <w:noWrap w:val="0"/>
            <w:vAlign w:val="center"/>
          </w:tcPr>
          <w:p w14:paraId="46643ED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bidi="zh-CN"/>
              </w:rPr>
              <w:t>包</w:t>
            </w:r>
            <w:r>
              <w:rPr>
                <w:rFonts w:hint="eastAsia" w:ascii="仿宋" w:hAnsi="仿宋" w:eastAsia="仿宋" w:cs="仿宋"/>
                <w:bCs/>
                <w:color w:val="auto"/>
                <w:sz w:val="24"/>
                <w:highlight w:val="none"/>
                <w:lang w:val="zh-CN" w:bidi="zh-CN"/>
              </w:rPr>
              <w:t>号</w:t>
            </w:r>
          </w:p>
        </w:tc>
        <w:tc>
          <w:tcPr>
            <w:tcW w:w="2267" w:type="dxa"/>
            <w:tcBorders>
              <w:top w:val="single" w:color="auto" w:sz="4" w:space="0"/>
              <w:left w:val="single" w:color="auto" w:sz="4" w:space="0"/>
              <w:bottom w:val="single" w:color="auto" w:sz="4" w:space="0"/>
              <w:right w:val="single" w:color="auto" w:sz="4" w:space="0"/>
            </w:tcBorders>
            <w:noWrap w:val="0"/>
            <w:vAlign w:val="center"/>
          </w:tcPr>
          <w:p w14:paraId="25A2F717">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货 物 名 称</w:t>
            </w:r>
          </w:p>
        </w:tc>
        <w:tc>
          <w:tcPr>
            <w:tcW w:w="889" w:type="dxa"/>
            <w:tcBorders>
              <w:top w:val="single" w:color="auto" w:sz="4" w:space="0"/>
              <w:left w:val="single" w:color="auto" w:sz="4" w:space="0"/>
              <w:bottom w:val="single" w:color="auto" w:sz="4" w:space="0"/>
              <w:right w:val="single" w:color="auto" w:sz="4" w:space="0"/>
            </w:tcBorders>
            <w:noWrap w:val="0"/>
            <w:vAlign w:val="center"/>
          </w:tcPr>
          <w:p w14:paraId="06CA1CD9">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数量</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14DE2602">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 货 期</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38A0E1C">
            <w:pPr>
              <w:pStyle w:val="296"/>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交货地点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0896BED9">
            <w:pPr>
              <w:pStyle w:val="296"/>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是否接受进口</w:t>
            </w:r>
          </w:p>
        </w:tc>
      </w:tr>
      <w:tr w14:paraId="421B84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69"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7A0970">
            <w:pPr>
              <w:spacing w:line="440" w:lineRule="exact"/>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val="en-US" w:bidi="zh-CN"/>
              </w:rPr>
              <w:t>01</w:t>
            </w:r>
          </w:p>
        </w:tc>
        <w:tc>
          <w:tcPr>
            <w:tcW w:w="226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BADBE0">
            <w:pPr>
              <w:spacing w:line="440" w:lineRule="exact"/>
              <w:jc w:val="center"/>
              <w:rPr>
                <w:rFonts w:hint="default" w:ascii="仿宋" w:hAnsi="仿宋" w:eastAsia="仿宋" w:cs="仿宋"/>
                <w:bCs/>
                <w:color w:val="auto"/>
                <w:sz w:val="24"/>
                <w:highlight w:val="none"/>
                <w:lang w:val="en-US" w:eastAsia="zh-CN" w:bidi="zh-CN"/>
              </w:rPr>
            </w:pPr>
            <w:r>
              <w:rPr>
                <w:rFonts w:hint="default" w:ascii="仿宋" w:hAnsi="仿宋" w:eastAsia="仿宋" w:cs="仿宋"/>
                <w:bCs/>
                <w:color w:val="auto"/>
                <w:sz w:val="24"/>
                <w:highlight w:val="none"/>
                <w:lang w:val="en-US" w:eastAsia="zh-CN" w:bidi="zh-CN"/>
              </w:rPr>
              <w:t>高端生殖中心超声诊断仪</w:t>
            </w:r>
          </w:p>
        </w:tc>
        <w:tc>
          <w:tcPr>
            <w:tcW w:w="88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CD6A75">
            <w:pPr>
              <w:spacing w:line="44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2台</w:t>
            </w:r>
          </w:p>
        </w:tc>
        <w:tc>
          <w:tcPr>
            <w:tcW w:w="1752" w:type="dxa"/>
            <w:tcBorders>
              <w:top w:val="single" w:color="auto" w:sz="4" w:space="0"/>
              <w:left w:val="single" w:color="auto" w:sz="4" w:space="0"/>
              <w:bottom w:val="single" w:color="auto" w:sz="4" w:space="0"/>
              <w:right w:val="single" w:color="auto" w:sz="4" w:space="0"/>
            </w:tcBorders>
            <w:noWrap w:val="0"/>
            <w:vAlign w:val="center"/>
          </w:tcPr>
          <w:p w14:paraId="2E9DECD7">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合同签</w:t>
            </w:r>
            <w:r>
              <w:rPr>
                <w:rFonts w:hint="eastAsia" w:ascii="仿宋" w:hAnsi="仿宋" w:eastAsia="仿宋" w:cs="仿宋"/>
                <w:bCs/>
                <w:color w:val="auto"/>
                <w:sz w:val="24"/>
                <w:szCs w:val="24"/>
                <w:highlight w:val="none"/>
                <w:lang w:val="en-US" w:eastAsia="zh-CN"/>
              </w:rPr>
              <w:t>订</w:t>
            </w:r>
            <w:r>
              <w:rPr>
                <w:rFonts w:hint="eastAsia" w:ascii="仿宋" w:hAnsi="仿宋" w:eastAsia="仿宋" w:cs="仿宋"/>
                <w:bCs/>
                <w:color w:val="auto"/>
                <w:sz w:val="24"/>
                <w:szCs w:val="24"/>
                <w:highlight w:val="none"/>
                <w:lang w:val="en-US"/>
              </w:rPr>
              <w:t>后</w:t>
            </w:r>
            <w:r>
              <w:rPr>
                <w:rFonts w:hint="eastAsia" w:ascii="仿宋" w:hAnsi="仿宋" w:eastAsia="仿宋" w:cs="仿宋"/>
                <w:bCs/>
                <w:color w:val="auto"/>
                <w:sz w:val="24"/>
                <w:szCs w:val="24"/>
                <w:highlight w:val="none"/>
                <w:lang w:val="en-US" w:eastAsia="zh-CN"/>
              </w:rPr>
              <w:t xml:space="preserve"> 60</w:t>
            </w:r>
            <w:r>
              <w:rPr>
                <w:rFonts w:hint="eastAsia" w:ascii="仿宋" w:hAnsi="仿宋" w:eastAsia="仿宋" w:cs="仿宋"/>
                <w:bCs/>
                <w:color w:val="auto"/>
                <w:sz w:val="24"/>
                <w:szCs w:val="24"/>
                <w:highlight w:val="none"/>
                <w:lang w:val="en-US"/>
              </w:rPr>
              <w:t>天内</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68EC132">
            <w:pPr>
              <w:widowControl/>
              <w:jc w:val="cente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医院指定地点</w:t>
            </w:r>
          </w:p>
        </w:tc>
        <w:tc>
          <w:tcPr>
            <w:tcW w:w="1697" w:type="dxa"/>
            <w:tcBorders>
              <w:top w:val="single" w:color="auto" w:sz="4" w:space="0"/>
              <w:left w:val="single" w:color="auto" w:sz="4" w:space="0"/>
              <w:bottom w:val="single" w:color="auto" w:sz="4" w:space="0"/>
              <w:right w:val="single" w:color="auto" w:sz="4" w:space="0"/>
            </w:tcBorders>
            <w:noWrap w:val="0"/>
            <w:vAlign w:val="center"/>
          </w:tcPr>
          <w:p w14:paraId="12EF827B">
            <w:pPr>
              <w:spacing w:line="44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否</w:t>
            </w:r>
          </w:p>
        </w:tc>
      </w:tr>
    </w:tbl>
    <w:p w14:paraId="705DA299">
      <w:pPr>
        <w:rPr>
          <w:rFonts w:hint="eastAsia" w:ascii="仿宋" w:hAnsi="仿宋" w:eastAsia="仿宋" w:cs="仿宋"/>
          <w:b/>
          <w:bCs/>
          <w:color w:val="auto"/>
          <w:sz w:val="28"/>
          <w:szCs w:val="28"/>
          <w:highlight w:val="none"/>
          <w:lang w:eastAsia="zh-CN"/>
        </w:rPr>
      </w:pPr>
    </w:p>
    <w:p w14:paraId="7752E1B7">
      <w:pPr>
        <w:rPr>
          <w:rFonts w:hint="eastAsia" w:ascii="仿宋" w:hAnsi="仿宋" w:eastAsia="仿宋" w:cs="仿宋"/>
          <w:b/>
          <w:bCs/>
          <w:color w:val="auto"/>
          <w:sz w:val="28"/>
          <w:szCs w:val="28"/>
          <w:highlight w:val="none"/>
          <w:lang w:eastAsia="zh-CN"/>
        </w:rPr>
      </w:pPr>
    </w:p>
    <w:p w14:paraId="31826705">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二.技术参数及要求</w:t>
      </w:r>
    </w:p>
    <w:p w14:paraId="18F3C57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4"/>
          <w:szCs w:val="4"/>
          <w:highlight w:val="none"/>
          <w:lang w:eastAsia="zh-CN"/>
        </w:rPr>
      </w:pPr>
    </w:p>
    <w:p w14:paraId="014CD9DE">
      <w:pPr>
        <w:spacing w:line="24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主要规格及系统</w:t>
      </w:r>
      <w:r>
        <w:rPr>
          <w:rFonts w:hint="eastAsia" w:ascii="仿宋" w:hAnsi="仿宋" w:eastAsia="仿宋" w:cs="仿宋"/>
          <w:b/>
          <w:bCs/>
          <w:color w:val="auto"/>
          <w:sz w:val="24"/>
          <w:szCs w:val="24"/>
          <w:highlight w:val="none"/>
          <w:lang w:val="en-US" w:eastAsia="zh-CN"/>
        </w:rPr>
        <w:t>配置要求</w:t>
      </w:r>
      <w:r>
        <w:rPr>
          <w:rFonts w:hint="eastAsia" w:ascii="仿宋" w:hAnsi="仿宋" w:eastAsia="仿宋" w:cs="仿宋"/>
          <w:b/>
          <w:bCs/>
          <w:color w:val="auto"/>
          <w:sz w:val="24"/>
          <w:szCs w:val="24"/>
          <w:highlight w:val="none"/>
        </w:rPr>
        <w:t>：</w:t>
      </w:r>
    </w:p>
    <w:p w14:paraId="1AC51CE1">
      <w:pPr>
        <w:keepNext w:val="0"/>
        <w:keepLines w:val="0"/>
        <w:pageBreakBefore w:val="0"/>
        <w:widowControl w:val="0"/>
        <w:kinsoku/>
        <w:wordWrap/>
        <w:overflowPunct/>
        <w:topLinePunct w:val="0"/>
        <w:bidi w:val="0"/>
        <w:snapToGrid/>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1.彩色超声诊断仪</w:t>
      </w:r>
    </w:p>
    <w:p w14:paraId="2EA44515">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rPr>
        <w:t>设备为近三年取得注册证最新机型</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并具备持续升级能力</w:t>
      </w:r>
    </w:p>
    <w:p w14:paraId="76C6D0E6">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显示器≥23英寸高清</w:t>
      </w:r>
      <w:r>
        <w:rPr>
          <w:rFonts w:hint="eastAsia" w:ascii="仿宋" w:hAnsi="仿宋" w:eastAsia="仿宋" w:cs="仿宋"/>
          <w:bCs/>
          <w:color w:val="auto"/>
          <w:sz w:val="24"/>
          <w:szCs w:val="24"/>
          <w:highlight w:val="none"/>
          <w:lang w:val="en-US" w:eastAsia="zh-CN"/>
        </w:rPr>
        <w:t>显示屏</w:t>
      </w:r>
      <w:r>
        <w:rPr>
          <w:rFonts w:hint="eastAsia" w:ascii="仿宋" w:hAnsi="仿宋" w:eastAsia="仿宋" w:cs="仿宋"/>
          <w:bCs/>
          <w:color w:val="auto"/>
          <w:sz w:val="24"/>
          <w:szCs w:val="24"/>
          <w:highlight w:val="none"/>
        </w:rPr>
        <w:t>，无闪烁，不间断逐行扫描，可上下升降、左右旋转</w:t>
      </w:r>
    </w:p>
    <w:p w14:paraId="2C9962A9">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具备≥</w:t>
      </w:r>
      <w:r>
        <w:rPr>
          <w:rFonts w:hint="eastAsia" w:ascii="仿宋" w:hAnsi="仿宋" w:eastAsia="仿宋" w:cs="仿宋"/>
          <w:color w:val="auto"/>
          <w:kern w:val="0"/>
          <w:sz w:val="24"/>
          <w:szCs w:val="24"/>
          <w:highlight w:val="none"/>
        </w:rPr>
        <w:t>15英寸</w:t>
      </w:r>
      <w:r>
        <w:rPr>
          <w:rFonts w:hint="eastAsia" w:ascii="仿宋" w:hAnsi="仿宋" w:eastAsia="仿宋" w:cs="仿宋"/>
          <w:bCs/>
          <w:color w:val="auto"/>
          <w:sz w:val="24"/>
          <w:szCs w:val="24"/>
          <w:highlight w:val="none"/>
        </w:rPr>
        <w:t>彩色触摸控制屏，用户可随意调整触控屏上各种功能及参数的位置，功能菜单均可在触摸屏上实现操作</w:t>
      </w:r>
    </w:p>
    <w:p w14:paraId="34B08A5A">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触摸控制屏支持锁屏功能，用户清洁消毒时，可防止误触</w:t>
      </w:r>
    </w:p>
    <w:p w14:paraId="7016F731">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可以电动控制操作面板的升降、旋转位置调节，方便用户调整到最佳操作角度</w:t>
      </w:r>
    </w:p>
    <w:p w14:paraId="0B61F419">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具有多国语言操作系统</w:t>
      </w:r>
    </w:p>
    <w:p w14:paraId="06DB9718">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全数字波束形成器</w:t>
      </w:r>
    </w:p>
    <w:p w14:paraId="154DCEA5">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数字化通道数≥16000000</w:t>
      </w:r>
    </w:p>
    <w:p w14:paraId="7F5602C0">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数字化二维灰阶成像及分析单元</w:t>
      </w:r>
    </w:p>
    <w:p w14:paraId="056D174C">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二维灰阶成像及分析单元</w:t>
      </w:r>
    </w:p>
    <w:p w14:paraId="2C427C5D">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彩色多普勒显示及分析单元</w:t>
      </w:r>
    </w:p>
    <w:p w14:paraId="0BE4ED8A">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M型显示及分析单元</w:t>
      </w:r>
    </w:p>
    <w:p w14:paraId="0CE0FE17">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能量多普勒显示及分析单元</w:t>
      </w:r>
    </w:p>
    <w:p w14:paraId="3AB4C689">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脉冲多普勒显示及自动分析单元</w:t>
      </w:r>
    </w:p>
    <w:p w14:paraId="203C1D8D">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高分辨成像技术，组织对比分辨率与细节显示显著提升，多级可调≥7档，支持所有线阵、凸阵、腔内等探头，支持实时处理与离线后处理。（提供证明图片）。</w:t>
      </w:r>
    </w:p>
    <w:p w14:paraId="5CB17ACB">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彩色M成像单元</w:t>
      </w:r>
    </w:p>
    <w:p w14:paraId="19CC646A">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解剖M成像单元</w:t>
      </w:r>
    </w:p>
    <w:p w14:paraId="303D58C3">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宽景成像单元</w:t>
      </w:r>
    </w:p>
    <w:p w14:paraId="2AA1B431">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频率复合成像技术</w:t>
      </w:r>
    </w:p>
    <w:p w14:paraId="2DC227D7">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智能四维成像单元</w:t>
      </w:r>
    </w:p>
    <w:p w14:paraId="3AC781DF">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组织谐波成像单元 </w:t>
      </w:r>
    </w:p>
    <w:p w14:paraId="57265AFC">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rPr>
        <w:t>梯形扩展成像技术，用于二维和血流</w:t>
      </w:r>
    </w:p>
    <w:p w14:paraId="0640042A">
      <w:pPr>
        <w:keepNext w:val="0"/>
        <w:keepLines w:val="0"/>
        <w:pageBreakBefore w:val="0"/>
        <w:widowControl w:val="0"/>
        <w:numPr>
          <w:ilvl w:val="1"/>
          <w:numId w:val="12"/>
        </w:numPr>
        <w:kinsoku/>
        <w:wordWrap/>
        <w:overflowPunct/>
        <w:topLinePunct w:val="0"/>
        <w:bidi w:val="0"/>
        <w:snapToGrid/>
        <w:spacing w:line="360" w:lineRule="auto"/>
        <w:ind w:left="567" w:leftChars="0" w:right="101" w:rightChars="46"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rPr>
        <w:t>空间复合成像技术 ，最高可达11线偏转，用于除相控阵外的所有探头，应用于2D、3D、放大模式(附图证明)</w:t>
      </w:r>
    </w:p>
    <w:p w14:paraId="0A03AC22">
      <w:pPr>
        <w:pStyle w:val="18"/>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一键优化技术：通过一键操作迅速优化二维、彩色、多普勒等多种参数，自动优化图像。</w:t>
      </w:r>
    </w:p>
    <w:p w14:paraId="61324C64">
      <w:pPr>
        <w:pStyle w:val="18"/>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可选配智能穿刺针增强技术，无需手动调节角度，要求具有双屏实时对比显示，增强前后效果</w:t>
      </w:r>
    </w:p>
    <w:p w14:paraId="7B02A03F">
      <w:pPr>
        <w:pStyle w:val="18"/>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支持手动触摸屏上注释</w:t>
      </w:r>
    </w:p>
    <w:p w14:paraId="281B8387">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机器上具有耦合剂加热器装置，双档可调，与机器一体，无需另外配置。</w:t>
      </w:r>
    </w:p>
    <w:p w14:paraId="796FC1B5">
      <w:pPr>
        <w:keepNext w:val="0"/>
        <w:keepLines w:val="0"/>
        <w:pageBreakBefore w:val="0"/>
        <w:widowControl w:val="0"/>
        <w:numPr>
          <w:ilvl w:val="1"/>
          <w:numId w:val="12"/>
        </w:numPr>
        <w:kinsoku/>
        <w:wordWrap/>
        <w:overflowPunct/>
        <w:topLinePunct w:val="0"/>
        <w:bidi w:val="0"/>
        <w:snapToGrid/>
        <w:spacing w:line="360" w:lineRule="auto"/>
        <w:ind w:left="567" w:leftChars="0" w:hanging="567" w:firstLineChars="0"/>
        <w:jc w:val="both"/>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内置电池，不插电状态下，支持</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30分钟超声检查。</w:t>
      </w:r>
    </w:p>
    <w:p w14:paraId="645ACDE7">
      <w:pPr>
        <w:keepNext w:val="0"/>
        <w:keepLines w:val="0"/>
        <w:pageBreakBefore w:val="0"/>
        <w:widowControl w:val="0"/>
        <w:kinsoku/>
        <w:wordWrap/>
        <w:overflowPunct/>
        <w:topLinePunct w:val="0"/>
        <w:bidi w:val="0"/>
        <w:snapToGrid/>
        <w:spacing w:line="360" w:lineRule="auto"/>
        <w:jc w:val="both"/>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内置产科智能工作流功能（非外接软件）</w:t>
      </w:r>
      <w:r>
        <w:rPr>
          <w:rFonts w:hint="eastAsia" w:ascii="仿宋" w:hAnsi="仿宋" w:eastAsia="仿宋" w:cs="仿宋"/>
          <w:b/>
          <w:bCs/>
          <w:color w:val="auto"/>
          <w:sz w:val="24"/>
          <w:szCs w:val="24"/>
          <w:highlight w:val="none"/>
          <w:lang w:val="en-US" w:eastAsia="zh-CN"/>
        </w:rPr>
        <w:t xml:space="preserve">  </w:t>
      </w:r>
    </w:p>
    <w:p w14:paraId="6E62DD8A">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★2.1.支持产筛标准切面自动识别，可实时识别标准切面≥29个，当识别到高评分切面即可自动留存高分图像，帮助医生快速完成检查。</w:t>
      </w:r>
    </w:p>
    <w:p w14:paraId="558660B8">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★2.2.胎儿心脏检查切面自动识别功能，可以自动识别并存储胎儿心脏检查的六个标准切面。</w:t>
      </w:r>
    </w:p>
    <w:p w14:paraId="7B77264D">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★2.3.产筛质控功能，支持自定义产筛质控标准，检查实时识别切面留存情况以提示医生遗漏切面，同时内置质控不合格预警功能。</w:t>
      </w:r>
    </w:p>
    <w:p w14:paraId="29B3960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color w:val="auto"/>
          <w:sz w:val="24"/>
          <w:szCs w:val="24"/>
          <w:highlight w:val="none"/>
        </w:rPr>
        <w:t>一体化智能四维成像单元</w:t>
      </w:r>
    </w:p>
    <w:p w14:paraId="27D2764C">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3.1.</w:t>
      </w:r>
      <w:r>
        <w:rPr>
          <w:rFonts w:hint="eastAsia" w:ascii="仿宋" w:hAnsi="仿宋" w:eastAsia="仿宋" w:cs="仿宋"/>
          <w:color w:val="auto"/>
          <w:sz w:val="24"/>
          <w:szCs w:val="24"/>
          <w:highlight w:val="none"/>
        </w:rPr>
        <w:t xml:space="preserve">3D成像单元：具备静态3D、4D </w:t>
      </w:r>
    </w:p>
    <w:p w14:paraId="7D3F2EAE">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3.2.</w:t>
      </w:r>
      <w:r>
        <w:rPr>
          <w:rFonts w:hint="eastAsia" w:ascii="仿宋" w:hAnsi="仿宋" w:eastAsia="仿宋" w:cs="仿宋"/>
          <w:b w:val="0"/>
          <w:bCs w:val="0"/>
          <w:color w:val="auto"/>
          <w:sz w:val="24"/>
          <w:szCs w:val="24"/>
          <w:highlight w:val="none"/>
          <w:lang w:val="en-US" w:eastAsia="zh-CN"/>
        </w:rPr>
        <w:t>容积</w:t>
      </w:r>
      <w:r>
        <w:rPr>
          <w:rFonts w:hint="eastAsia" w:ascii="仿宋" w:hAnsi="仿宋" w:eastAsia="仿宋" w:cs="仿宋"/>
          <w:b w:val="0"/>
          <w:bCs w:val="0"/>
          <w:color w:val="auto"/>
          <w:sz w:val="24"/>
          <w:szCs w:val="24"/>
          <w:highlight w:val="none"/>
        </w:rPr>
        <w:t>最</w:t>
      </w:r>
      <w:r>
        <w:rPr>
          <w:rFonts w:hint="eastAsia" w:ascii="仿宋" w:hAnsi="仿宋" w:eastAsia="仿宋" w:cs="仿宋"/>
          <w:color w:val="auto"/>
          <w:sz w:val="24"/>
          <w:szCs w:val="24"/>
          <w:highlight w:val="none"/>
        </w:rPr>
        <w:t>大帧率：≥90帧/秒</w:t>
      </w:r>
    </w:p>
    <w:p w14:paraId="4699700E">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3.3.</w:t>
      </w:r>
      <w:r>
        <w:rPr>
          <w:rFonts w:hint="eastAsia" w:ascii="仿宋" w:hAnsi="仿宋" w:eastAsia="仿宋" w:cs="仿宋"/>
          <w:color w:val="auto"/>
          <w:sz w:val="24"/>
          <w:szCs w:val="24"/>
          <w:highlight w:val="none"/>
        </w:rPr>
        <w:t>一体化实时立体成像技术,容积帧≥60帧/秒</w:t>
      </w:r>
    </w:p>
    <w:p w14:paraId="2D73F8C9">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3.4.</w:t>
      </w:r>
      <w:r>
        <w:rPr>
          <w:rFonts w:hint="eastAsia" w:ascii="仿宋" w:hAnsi="仿宋" w:eastAsia="仿宋" w:cs="仿宋"/>
          <w:color w:val="auto"/>
          <w:sz w:val="24"/>
          <w:szCs w:val="24"/>
          <w:highlight w:val="none"/>
        </w:rPr>
        <w:t>渲染方式≥6种</w:t>
      </w:r>
    </w:p>
    <w:p w14:paraId="248D2FBB">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3.5.</w:t>
      </w:r>
      <w:r>
        <w:rPr>
          <w:rFonts w:hint="eastAsia" w:ascii="仿宋" w:hAnsi="仿宋" w:eastAsia="仿宋" w:cs="仿宋"/>
          <w:color w:val="auto"/>
          <w:sz w:val="24"/>
          <w:szCs w:val="24"/>
          <w:highlight w:val="none"/>
        </w:rPr>
        <w:t>操作面板上可显示不同模式示意图</w:t>
      </w:r>
    </w:p>
    <w:p w14:paraId="67B818A9">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3.6.</w:t>
      </w:r>
      <w:r>
        <w:rPr>
          <w:rFonts w:hint="eastAsia" w:ascii="仿宋" w:hAnsi="仿宋" w:eastAsia="仿宋" w:cs="仿宋"/>
          <w:color w:val="auto"/>
          <w:sz w:val="24"/>
          <w:szCs w:val="24"/>
          <w:highlight w:val="none"/>
        </w:rPr>
        <w:t>具有观察不同器官组织的多种3D重建模式</w:t>
      </w:r>
    </w:p>
    <w:p w14:paraId="4355BCAB">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3.7.</w:t>
      </w:r>
      <w:r>
        <w:rPr>
          <w:rFonts w:hint="eastAsia" w:ascii="仿宋" w:hAnsi="仿宋" w:eastAsia="仿宋" w:cs="仿宋"/>
          <w:color w:val="auto"/>
          <w:sz w:val="24"/>
          <w:szCs w:val="24"/>
          <w:highlight w:val="none"/>
        </w:rPr>
        <w:t>可以通过调节容积取样框的曲率弧度，提高容积图像的清晰度。</w:t>
      </w:r>
    </w:p>
    <w:p w14:paraId="3131AAA9">
      <w:pPr>
        <w:pStyle w:val="309"/>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3.8.</w:t>
      </w:r>
      <w:r>
        <w:rPr>
          <w:rFonts w:hint="eastAsia" w:ascii="仿宋" w:hAnsi="仿宋" w:eastAsia="仿宋" w:cs="仿宋"/>
          <w:bCs/>
          <w:color w:val="auto"/>
          <w:kern w:val="2"/>
          <w:sz w:val="24"/>
          <w:szCs w:val="24"/>
          <w:highlight w:val="none"/>
        </w:rPr>
        <w:t>容积成像，支持触摸屏上改变虚拟光源位置得到常规容积成像难以获得的多方位容积增强显示，提供更多临床信息（可调节阴影强度及移动光源）</w:t>
      </w:r>
    </w:p>
    <w:p w14:paraId="1580500F">
      <w:pPr>
        <w:keepNext w:val="0"/>
        <w:keepLines w:val="0"/>
        <w:pageBreakBefore w:val="0"/>
        <w:widowControl w:val="0"/>
        <w:numPr>
          <w:ilvl w:val="0"/>
          <w:numId w:val="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3.9.</w:t>
      </w:r>
      <w:r>
        <w:rPr>
          <w:rFonts w:hint="eastAsia" w:ascii="仿宋" w:hAnsi="仿宋" w:eastAsia="仿宋" w:cs="仿宋"/>
          <w:bCs/>
          <w:color w:val="auto"/>
          <w:sz w:val="24"/>
          <w:szCs w:val="24"/>
          <w:highlight w:val="none"/>
          <w:lang w:val="en-US" w:eastAsia="zh-CN"/>
        </w:rPr>
        <w:t>三维</w:t>
      </w:r>
      <w:r>
        <w:rPr>
          <w:rFonts w:hint="eastAsia" w:ascii="仿宋" w:hAnsi="仿宋" w:eastAsia="仿宋" w:cs="仿宋"/>
          <w:bCs/>
          <w:color w:val="auto"/>
          <w:sz w:val="24"/>
          <w:szCs w:val="24"/>
          <w:highlight w:val="none"/>
        </w:rPr>
        <w:t>成像技术，通过减少透明度增强轮廓，可以突出边界的显示；通过增加透明度和轮廓，可以用于观察深部组织的结构；清晰分辨不同的组织边界及轮廓，真实透视可视化，给临床诊断提供更多形态学信息。</w:t>
      </w:r>
    </w:p>
    <w:p w14:paraId="3ABA5371">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3.10.</w:t>
      </w:r>
      <w:r>
        <w:rPr>
          <w:rFonts w:hint="eastAsia" w:ascii="仿宋" w:hAnsi="仿宋" w:eastAsia="仿宋" w:cs="仿宋"/>
          <w:bCs/>
          <w:color w:val="auto"/>
          <w:sz w:val="24"/>
          <w:szCs w:val="24"/>
          <w:highlight w:val="none"/>
        </w:rPr>
        <w:t>断层超声显像技术，通过对于一个容积图像采用同屏的平行多切面显示方法，可以在立体空间X/Y/Z三个垂直切面进行平行的多切面同屏显示，并支持测量，使得分析和动态纪</w:t>
      </w:r>
      <w:r>
        <w:rPr>
          <w:rFonts w:hint="eastAsia" w:ascii="仿宋" w:hAnsi="仿宋" w:eastAsia="仿宋" w:cs="仿宋"/>
          <w:bCs/>
          <w:color w:val="auto"/>
          <w:sz w:val="24"/>
          <w:szCs w:val="24"/>
          <w:highlight w:val="none"/>
          <w:lang w:val="en-US" w:eastAsia="zh-CN"/>
        </w:rPr>
        <w:t>记录</w:t>
      </w:r>
      <w:r>
        <w:rPr>
          <w:rFonts w:hint="eastAsia" w:ascii="仿宋" w:hAnsi="仿宋" w:eastAsia="仿宋" w:cs="仿宋"/>
          <w:bCs/>
          <w:color w:val="auto"/>
          <w:sz w:val="24"/>
          <w:szCs w:val="24"/>
          <w:highlight w:val="none"/>
        </w:rPr>
        <w:t>更加简单，切面间的间隔可以调节厚度为（0.5-10mm），支持3D/4D</w:t>
      </w:r>
    </w:p>
    <w:p w14:paraId="0D04A5A3">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3.11.</w:t>
      </w:r>
      <w:r>
        <w:rPr>
          <w:rFonts w:hint="eastAsia" w:ascii="仿宋" w:hAnsi="仿宋" w:eastAsia="仿宋" w:cs="仿宋"/>
          <w:color w:val="auto"/>
          <w:sz w:val="24"/>
          <w:szCs w:val="24"/>
          <w:highlight w:val="none"/>
        </w:rPr>
        <w:t>支持多平面同屏显示功能，断层成像下支持同屏显示三个方向层切图像，同时还显示三者之间的空间关系，以帮助全方位</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观察目标区域及毗邻组织（提供证明图）</w:t>
      </w:r>
    </w:p>
    <w:p w14:paraId="6093B82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3.12</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光照成像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通过360°模拟光源，使容积成像</w:t>
      </w:r>
      <w:r>
        <w:rPr>
          <w:rFonts w:hint="eastAsia" w:ascii="仿宋" w:hAnsi="仿宋" w:eastAsia="仿宋" w:cs="仿宋"/>
          <w:b w:val="0"/>
          <w:bCs w:val="0"/>
          <w:color w:val="auto"/>
          <w:sz w:val="24"/>
          <w:szCs w:val="24"/>
          <w:highlight w:val="none"/>
          <w:lang w:val="en-US" w:eastAsia="zh-CN"/>
        </w:rPr>
        <w:t>更</w:t>
      </w:r>
      <w:r>
        <w:rPr>
          <w:rFonts w:hint="eastAsia" w:ascii="仿宋" w:hAnsi="仿宋" w:eastAsia="仿宋" w:cs="仿宋"/>
          <w:b w:val="0"/>
          <w:bCs w:val="0"/>
          <w:color w:val="auto"/>
          <w:sz w:val="24"/>
          <w:szCs w:val="24"/>
          <w:highlight w:val="none"/>
        </w:rPr>
        <w:t>立体、真实，并有利于观察不同部位、不同角度的细微结构。</w:t>
      </w:r>
    </w:p>
    <w:p w14:paraId="3340CD61">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3.13.</w:t>
      </w:r>
      <w:r>
        <w:rPr>
          <w:rFonts w:hint="eastAsia" w:ascii="仿宋" w:hAnsi="仿宋" w:eastAsia="仿宋" w:cs="仿宋"/>
          <w:b w:val="0"/>
          <w:bCs w:val="0"/>
          <w:color w:val="auto"/>
          <w:sz w:val="24"/>
          <w:szCs w:val="24"/>
          <w:highlight w:val="none"/>
        </w:rPr>
        <w:t>产前面部容积成像对检查面部畸形尤其是唇、腭裂很有帮助</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对胎儿颜面部进行自动容积成像，自动选择最佳观察窗口，自动清除遮挡物，获得真实自然的胎儿颜面部成像效果。</w:t>
      </w:r>
    </w:p>
    <w:p w14:paraId="47C55D42">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3.14.</w:t>
      </w:r>
      <w:r>
        <w:rPr>
          <w:rFonts w:hint="eastAsia" w:ascii="仿宋" w:hAnsi="仿宋" w:eastAsia="仿宋" w:cs="仿宋"/>
          <w:b w:val="0"/>
          <w:bCs w:val="0"/>
          <w:color w:val="auto"/>
          <w:sz w:val="24"/>
          <w:szCs w:val="24"/>
          <w:highlight w:val="none"/>
        </w:rPr>
        <w:t>支持患者手机扫描二维码调阅胎儿三维图像，可实时智能生成胎儿出生预测照片，以提升患者的就医体验</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无需下载APP，微信即可</w:t>
      </w:r>
      <w:r>
        <w:rPr>
          <w:rFonts w:hint="eastAsia" w:ascii="仿宋" w:hAnsi="仿宋" w:eastAsia="仿宋" w:cs="仿宋"/>
          <w:b w:val="0"/>
          <w:bCs w:val="0"/>
          <w:color w:val="auto"/>
          <w:sz w:val="24"/>
          <w:szCs w:val="24"/>
          <w:highlight w:val="none"/>
          <w:lang w:eastAsia="zh-CN"/>
        </w:rPr>
        <w:t>扫，</w:t>
      </w:r>
      <w:r>
        <w:rPr>
          <w:rFonts w:hint="eastAsia" w:ascii="仿宋" w:hAnsi="仿宋" w:eastAsia="仿宋" w:cs="仿宋"/>
          <w:b w:val="0"/>
          <w:bCs w:val="0"/>
          <w:color w:val="auto"/>
          <w:sz w:val="24"/>
          <w:szCs w:val="24"/>
          <w:highlight w:val="none"/>
        </w:rPr>
        <w:t>AI成像率高，图像不完整也可出图</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成像</w:t>
      </w:r>
      <w:r>
        <w:rPr>
          <w:rFonts w:hint="eastAsia" w:ascii="仿宋" w:hAnsi="仿宋" w:eastAsia="仿宋" w:cs="仿宋"/>
          <w:b w:val="0"/>
          <w:bCs w:val="0"/>
          <w:color w:val="auto"/>
          <w:sz w:val="24"/>
          <w:szCs w:val="24"/>
          <w:highlight w:val="none"/>
          <w:lang w:val="en-US" w:eastAsia="zh-CN"/>
        </w:rPr>
        <w:t>速度</w:t>
      </w:r>
      <w:r>
        <w:rPr>
          <w:rFonts w:hint="eastAsia" w:ascii="仿宋" w:hAnsi="仿宋" w:eastAsia="仿宋" w:cs="仿宋"/>
          <w:b w:val="0"/>
          <w:bCs w:val="0"/>
          <w:color w:val="auto"/>
          <w:sz w:val="24"/>
          <w:szCs w:val="24"/>
          <w:highlight w:val="none"/>
        </w:rPr>
        <w:t>快，只需一分钟</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可同时生成多张图</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分辨率高且不失真</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个性化定制</w:t>
      </w:r>
    </w:p>
    <w:p w14:paraId="0BED98B0">
      <w:pPr>
        <w:pStyle w:val="309"/>
        <w:keepNext w:val="0"/>
        <w:keepLines w:val="0"/>
        <w:pageBreakBefore w:val="0"/>
        <w:widowControl w:val="0"/>
        <w:numPr>
          <w:ilvl w:val="0"/>
          <w:numId w:val="0"/>
        </w:numPr>
        <w:kinsoku/>
        <w:wordWrap/>
        <w:overflowPunct/>
        <w:topLinePunct w:val="0"/>
        <w:bidi w:val="0"/>
        <w:snapToGrid/>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color w:val="auto"/>
          <w:kern w:val="2"/>
          <w:sz w:val="24"/>
          <w:szCs w:val="24"/>
          <w:highlight w:val="none"/>
          <w:lang w:val="en-US" w:eastAsia="zh-CN"/>
        </w:rPr>
        <w:t>4.</w:t>
      </w:r>
      <w:r>
        <w:rPr>
          <w:rFonts w:hint="eastAsia" w:ascii="仿宋" w:hAnsi="仿宋" w:eastAsia="仿宋" w:cs="仿宋"/>
          <w:b/>
          <w:color w:val="auto"/>
          <w:kern w:val="2"/>
          <w:sz w:val="24"/>
          <w:szCs w:val="24"/>
          <w:highlight w:val="none"/>
        </w:rPr>
        <w:t>电影回放和原始数据处理</w:t>
      </w:r>
    </w:p>
    <w:p w14:paraId="2D5FCE57">
      <w:pPr>
        <w:pStyle w:val="309"/>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4.1.</w:t>
      </w:r>
      <w:r>
        <w:rPr>
          <w:rFonts w:hint="eastAsia" w:ascii="仿宋" w:hAnsi="仿宋" w:eastAsia="仿宋" w:cs="仿宋"/>
          <w:bCs/>
          <w:color w:val="auto"/>
          <w:kern w:val="2"/>
          <w:sz w:val="24"/>
          <w:szCs w:val="24"/>
          <w:highlight w:val="none"/>
        </w:rPr>
        <w:t>所有模式下可用</w:t>
      </w:r>
    </w:p>
    <w:p w14:paraId="4944F651">
      <w:pPr>
        <w:pStyle w:val="309"/>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4.2.</w:t>
      </w:r>
      <w:r>
        <w:rPr>
          <w:rFonts w:hint="eastAsia" w:ascii="仿宋" w:hAnsi="仿宋" w:eastAsia="仿宋" w:cs="仿宋"/>
          <w:bCs/>
          <w:color w:val="auto"/>
          <w:kern w:val="2"/>
          <w:sz w:val="24"/>
          <w:szCs w:val="24"/>
          <w:highlight w:val="none"/>
        </w:rPr>
        <w:t>支持手动、自动回放</w:t>
      </w:r>
    </w:p>
    <w:p w14:paraId="47AE8868">
      <w:pPr>
        <w:pStyle w:val="309"/>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4.3.</w:t>
      </w:r>
      <w:r>
        <w:rPr>
          <w:rFonts w:hint="eastAsia" w:ascii="仿宋" w:hAnsi="仿宋" w:eastAsia="仿宋" w:cs="仿宋"/>
          <w:bCs/>
          <w:color w:val="auto"/>
          <w:kern w:val="2"/>
          <w:sz w:val="24"/>
          <w:szCs w:val="24"/>
          <w:highlight w:val="none"/>
        </w:rPr>
        <w:t>支持4D 电影回放</w:t>
      </w:r>
    </w:p>
    <w:p w14:paraId="248A4C69">
      <w:pPr>
        <w:pStyle w:val="309"/>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4.4.</w:t>
      </w:r>
      <w:r>
        <w:rPr>
          <w:rFonts w:hint="eastAsia" w:ascii="仿宋" w:hAnsi="仿宋" w:eastAsia="仿宋" w:cs="仿宋"/>
          <w:bCs/>
          <w:color w:val="auto"/>
          <w:kern w:val="2"/>
          <w:sz w:val="24"/>
          <w:szCs w:val="24"/>
          <w:highlight w:val="none"/>
        </w:rPr>
        <w:t>支持向后存储和向前存储，时间长度可预置，向后存储≥8分钟的电影</w:t>
      </w:r>
    </w:p>
    <w:p w14:paraId="17F49CD1">
      <w:pPr>
        <w:pStyle w:val="309"/>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4.5.</w:t>
      </w:r>
      <w:r>
        <w:rPr>
          <w:rFonts w:hint="eastAsia" w:ascii="仿宋" w:hAnsi="仿宋" w:eastAsia="仿宋" w:cs="仿宋"/>
          <w:bCs/>
          <w:color w:val="auto"/>
          <w:kern w:val="2"/>
          <w:sz w:val="24"/>
          <w:szCs w:val="24"/>
          <w:highlight w:val="none"/>
        </w:rPr>
        <w:t>支持图像对比（动态、静态）</w:t>
      </w:r>
    </w:p>
    <w:p w14:paraId="691DC143">
      <w:pPr>
        <w:keepNext w:val="0"/>
        <w:keepLines w:val="0"/>
        <w:pageBreakBefore w:val="0"/>
        <w:widowControl w:val="0"/>
        <w:numPr>
          <w:ilvl w:val="0"/>
          <w:numId w:val="0"/>
        </w:numPr>
        <w:kinsoku/>
        <w:wordWrap/>
        <w:overflowPunct/>
        <w:topLinePunct w:val="0"/>
        <w:bidi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kern w:val="2"/>
          <w:sz w:val="24"/>
          <w:szCs w:val="24"/>
          <w:highlight w:val="none"/>
          <w:lang w:val="en-US" w:eastAsia="zh-CN"/>
        </w:rPr>
        <w:t>4.6.</w:t>
      </w:r>
      <w:r>
        <w:rPr>
          <w:rFonts w:hint="eastAsia" w:ascii="仿宋" w:hAnsi="仿宋" w:eastAsia="仿宋" w:cs="仿宋"/>
          <w:bCs/>
          <w:color w:val="auto"/>
          <w:kern w:val="2"/>
          <w:sz w:val="24"/>
          <w:szCs w:val="24"/>
          <w:highlight w:val="none"/>
        </w:rPr>
        <w:t>原始数据处理，支持动、静态图像冻结后，最大可进行3６项参数调节。</w:t>
      </w:r>
    </w:p>
    <w:p w14:paraId="16DC4D8A">
      <w:pPr>
        <w:keepNext w:val="0"/>
        <w:keepLines w:val="0"/>
        <w:pageBreakBefore w:val="0"/>
        <w:widowControl w:val="0"/>
        <w:numPr>
          <w:ilvl w:val="0"/>
          <w:numId w:val="0"/>
        </w:numPr>
        <w:kinsoku/>
        <w:wordWrap/>
        <w:overflowPunct/>
        <w:topLinePunct w:val="0"/>
        <w:bidi w:val="0"/>
        <w:snapToGrid/>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测量和分析部分</w:t>
      </w:r>
    </w:p>
    <w:p w14:paraId="05A2DE44">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5.1.</w:t>
      </w:r>
      <w:r>
        <w:rPr>
          <w:rFonts w:hint="eastAsia" w:ascii="仿宋" w:hAnsi="仿宋" w:eastAsia="仿宋" w:cs="仿宋"/>
          <w:bCs/>
          <w:color w:val="auto"/>
          <w:sz w:val="24"/>
          <w:szCs w:val="24"/>
          <w:highlight w:val="none"/>
        </w:rPr>
        <w:t>一般测量：距离、周长、面积、体积、角度、百分比、曲线长度及不规则面积等</w:t>
      </w:r>
    </w:p>
    <w:p w14:paraId="1389779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5.2.</w:t>
      </w:r>
      <w:r>
        <w:rPr>
          <w:rFonts w:hint="eastAsia" w:ascii="仿宋" w:hAnsi="仿宋" w:eastAsia="仿宋" w:cs="仿宋"/>
          <w:bCs/>
          <w:color w:val="auto"/>
          <w:sz w:val="24"/>
          <w:szCs w:val="24"/>
          <w:highlight w:val="none"/>
        </w:rPr>
        <w:t>多普勒血流测量与分析</w:t>
      </w:r>
    </w:p>
    <w:p w14:paraId="608B5325">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5.3.</w:t>
      </w:r>
      <w:r>
        <w:rPr>
          <w:rFonts w:hint="eastAsia" w:ascii="仿宋" w:hAnsi="仿宋" w:eastAsia="仿宋" w:cs="仿宋"/>
          <w:bCs/>
          <w:color w:val="auto"/>
          <w:sz w:val="24"/>
          <w:szCs w:val="24"/>
          <w:highlight w:val="none"/>
        </w:rPr>
        <w:t>全自动血流多普勒包络分析</w:t>
      </w:r>
    </w:p>
    <w:p w14:paraId="2EC35594">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5.4.</w:t>
      </w:r>
      <w:r>
        <w:rPr>
          <w:rFonts w:hint="eastAsia" w:ascii="仿宋" w:hAnsi="仿宋" w:eastAsia="仿宋" w:cs="仿宋"/>
          <w:color w:val="auto"/>
          <w:sz w:val="24"/>
          <w:szCs w:val="24"/>
          <w:highlight w:val="none"/>
        </w:rPr>
        <w:t>腹部测量与分析</w:t>
      </w:r>
    </w:p>
    <w:p w14:paraId="098266CE">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color w:val="auto"/>
          <w:sz w:val="24"/>
          <w:szCs w:val="24"/>
          <w:highlight w:val="none"/>
          <w:lang w:val="en-US" w:eastAsia="zh-CN"/>
        </w:rPr>
        <w:t>5.5.</w:t>
      </w:r>
      <w:r>
        <w:rPr>
          <w:rFonts w:hint="eastAsia" w:ascii="仿宋" w:hAnsi="仿宋" w:eastAsia="仿宋" w:cs="仿宋"/>
          <w:color w:val="auto"/>
          <w:sz w:val="24"/>
          <w:szCs w:val="24"/>
          <w:highlight w:val="none"/>
        </w:rPr>
        <w:t>产科测量与分析</w:t>
      </w:r>
      <w:r>
        <w:rPr>
          <w:rFonts w:hint="eastAsia" w:ascii="仿宋" w:hAnsi="仿宋" w:eastAsia="仿宋" w:cs="仿宋"/>
          <w:bCs/>
          <w:color w:val="auto"/>
          <w:sz w:val="24"/>
          <w:szCs w:val="24"/>
          <w:highlight w:val="none"/>
        </w:rPr>
        <w:t>，具有胎儿体重孕龄评估，生长曲线显示，胎儿心功能测量MPI、Tei、Z-score评分</w:t>
      </w:r>
    </w:p>
    <w:p w14:paraId="4BDD3B26">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5.6.</w:t>
      </w:r>
      <w:r>
        <w:rPr>
          <w:rFonts w:hint="eastAsia" w:ascii="仿宋" w:hAnsi="仿宋" w:eastAsia="仿宋" w:cs="仿宋"/>
          <w:color w:val="auto"/>
          <w:sz w:val="24"/>
          <w:szCs w:val="24"/>
          <w:highlight w:val="none"/>
        </w:rPr>
        <w:t>妇科测量与分析</w:t>
      </w:r>
      <w:r>
        <w:rPr>
          <w:rFonts w:hint="eastAsia" w:ascii="仿宋" w:hAnsi="仿宋" w:eastAsia="仿宋" w:cs="仿宋"/>
          <w:bCs/>
          <w:color w:val="auto"/>
          <w:sz w:val="24"/>
          <w:szCs w:val="24"/>
          <w:highlight w:val="none"/>
        </w:rPr>
        <w:t>，包含盆底测量包，可测量静息时/压力下膀胱颈、膀胱后角，膀胱下降最大距离等</w:t>
      </w:r>
    </w:p>
    <w:p w14:paraId="290D54AA">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5.7.</w:t>
      </w:r>
      <w:r>
        <w:rPr>
          <w:rFonts w:hint="eastAsia" w:ascii="仿宋" w:hAnsi="仿宋" w:eastAsia="仿宋" w:cs="仿宋"/>
          <w:color w:val="auto"/>
          <w:sz w:val="24"/>
          <w:szCs w:val="24"/>
          <w:highlight w:val="none"/>
        </w:rPr>
        <w:t>泌尿科测量与分析</w:t>
      </w:r>
    </w:p>
    <w:p w14:paraId="631F65B9">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5.8.</w:t>
      </w:r>
      <w:r>
        <w:rPr>
          <w:rFonts w:hint="eastAsia" w:ascii="仿宋" w:hAnsi="仿宋" w:eastAsia="仿宋" w:cs="仿宋"/>
          <w:bCs/>
          <w:color w:val="auto"/>
          <w:sz w:val="24"/>
          <w:szCs w:val="24"/>
          <w:highlight w:val="none"/>
        </w:rPr>
        <w:t>心脏测量与分析，具有心脏功能测量以及各瓣膜功能的测量分析及报告</w:t>
      </w:r>
    </w:p>
    <w:p w14:paraId="2AF42E8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5.9.</w:t>
      </w:r>
      <w:r>
        <w:rPr>
          <w:rFonts w:hint="eastAsia" w:ascii="仿宋" w:hAnsi="仿宋" w:eastAsia="仿宋" w:cs="仿宋"/>
          <w:bCs/>
          <w:color w:val="auto"/>
          <w:sz w:val="24"/>
          <w:szCs w:val="24"/>
          <w:highlight w:val="none"/>
        </w:rPr>
        <w:t>血管测量与分析，内置IMT内中膜自动测量，按前、后壁部位划分</w:t>
      </w:r>
    </w:p>
    <w:p w14:paraId="4AD68C9F">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5.10.</w:t>
      </w:r>
      <w:r>
        <w:rPr>
          <w:rFonts w:hint="eastAsia" w:ascii="仿宋" w:hAnsi="仿宋" w:eastAsia="仿宋" w:cs="仿宋"/>
          <w:color w:val="auto"/>
          <w:sz w:val="24"/>
          <w:szCs w:val="24"/>
          <w:highlight w:val="none"/>
        </w:rPr>
        <w:t>上下肢动静脉测量与分析</w:t>
      </w:r>
    </w:p>
    <w:p w14:paraId="2CA73991">
      <w:pPr>
        <w:pStyle w:val="310"/>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rPr>
        <w:t>5.11.</w:t>
      </w:r>
      <w:r>
        <w:rPr>
          <w:rFonts w:hint="eastAsia" w:ascii="仿宋" w:hAnsi="仿宋" w:eastAsia="仿宋" w:cs="仿宋"/>
          <w:color w:val="auto"/>
          <w:kern w:val="0"/>
          <w:sz w:val="24"/>
          <w:szCs w:val="24"/>
          <w:highlight w:val="none"/>
        </w:rPr>
        <w:t>小儿髋关节测量</w:t>
      </w:r>
    </w:p>
    <w:p w14:paraId="2F031FD7">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rPr>
        <w:t>5.12.</w:t>
      </w:r>
      <w:r>
        <w:rPr>
          <w:rFonts w:hint="eastAsia" w:ascii="仿宋" w:hAnsi="仿宋" w:eastAsia="仿宋" w:cs="仿宋"/>
          <w:color w:val="auto"/>
          <w:kern w:val="0"/>
          <w:sz w:val="24"/>
          <w:szCs w:val="24"/>
          <w:highlight w:val="none"/>
        </w:rPr>
        <w:t>小器官</w:t>
      </w:r>
      <w:r>
        <w:rPr>
          <w:rFonts w:hint="eastAsia" w:ascii="仿宋" w:hAnsi="仿宋" w:eastAsia="仿宋" w:cs="仿宋"/>
          <w:color w:val="auto"/>
          <w:sz w:val="24"/>
          <w:szCs w:val="24"/>
          <w:highlight w:val="none"/>
        </w:rPr>
        <w:t>测量与分析</w:t>
      </w:r>
    </w:p>
    <w:p w14:paraId="1EF0115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lang w:val="en-US" w:eastAsia="zh-CN"/>
        </w:rPr>
        <w:t>5.13.</w:t>
      </w:r>
      <w:r>
        <w:rPr>
          <w:rFonts w:hint="eastAsia" w:ascii="仿宋" w:hAnsi="仿宋" w:eastAsia="仿宋" w:cs="仿宋"/>
          <w:bCs/>
          <w:color w:val="auto"/>
          <w:sz w:val="24"/>
          <w:szCs w:val="24"/>
          <w:highlight w:val="none"/>
        </w:rPr>
        <w:t>支持自动VTI、IVC、血流量、血管测量</w:t>
      </w:r>
    </w:p>
    <w:p w14:paraId="64B894A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5.14.</w:t>
      </w:r>
      <w:r>
        <w:rPr>
          <w:rFonts w:hint="eastAsia" w:ascii="仿宋" w:hAnsi="仿宋" w:eastAsia="仿宋" w:cs="仿宋"/>
          <w:bCs/>
          <w:color w:val="auto"/>
          <w:sz w:val="24"/>
          <w:szCs w:val="24"/>
          <w:highlight w:val="none"/>
          <w:lang w:val="en-US" w:eastAsia="zh-CN"/>
        </w:rPr>
        <w:t>支持卵泡检查专用成像条件，针对卵泡观察和测量进行图像优化</w:t>
      </w:r>
    </w:p>
    <w:p w14:paraId="7635BE5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lang w:val="en-US" w:eastAsia="zh-CN"/>
        </w:rPr>
        <w:t>5.15.</w:t>
      </w:r>
      <w:r>
        <w:rPr>
          <w:rFonts w:hint="eastAsia" w:ascii="仿宋" w:hAnsi="仿宋" w:eastAsia="仿宋" w:cs="仿宋"/>
          <w:bCs/>
          <w:color w:val="auto"/>
          <w:sz w:val="24"/>
          <w:szCs w:val="24"/>
          <w:highlight w:val="none"/>
          <w:lang w:val="en-US" w:eastAsia="zh-CN"/>
        </w:rPr>
        <w:t>具备取卵介入专用成像条件，取卵过程中更好的显示介入器械的图像</w:t>
      </w:r>
    </w:p>
    <w:p w14:paraId="41EB8FEC">
      <w:pPr>
        <w:keepNext w:val="0"/>
        <w:keepLines w:val="0"/>
        <w:pageBreakBefore w:val="0"/>
        <w:widowControl w:val="0"/>
        <w:numPr>
          <w:ilvl w:val="0"/>
          <w:numId w:val="0"/>
        </w:numPr>
        <w:kinsoku/>
        <w:wordWrap/>
        <w:overflowPunct/>
        <w:topLinePunct w:val="0"/>
        <w:bidi w:val="0"/>
        <w:snapToGrid/>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探头规格</w:t>
      </w:r>
    </w:p>
    <w:p w14:paraId="7065BCD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6.1.</w:t>
      </w:r>
      <w:r>
        <w:rPr>
          <w:rFonts w:hint="eastAsia" w:ascii="仿宋" w:hAnsi="仿宋" w:eastAsia="仿宋" w:cs="仿宋"/>
          <w:bCs/>
          <w:color w:val="auto"/>
          <w:sz w:val="24"/>
          <w:szCs w:val="24"/>
          <w:highlight w:val="none"/>
        </w:rPr>
        <w:t>频率：所有探头均为超宽频变频探头</w:t>
      </w:r>
      <w:r>
        <w:rPr>
          <w:rStyle w:val="56"/>
          <w:rFonts w:hint="eastAsia" w:ascii="仿宋" w:hAnsi="仿宋" w:eastAsia="仿宋" w:cs="仿宋"/>
          <w:color w:val="auto"/>
          <w:sz w:val="24"/>
          <w:szCs w:val="24"/>
          <w:highlight w:val="none"/>
        </w:rPr>
        <w:t>，可选择不同的频段范围</w:t>
      </w:r>
    </w:p>
    <w:p w14:paraId="4501AE84">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6.2.</w:t>
      </w:r>
      <w:r>
        <w:rPr>
          <w:rFonts w:hint="eastAsia" w:ascii="仿宋" w:hAnsi="仿宋" w:eastAsia="仿宋" w:cs="仿宋"/>
          <w:bCs/>
          <w:color w:val="auto"/>
          <w:sz w:val="24"/>
          <w:szCs w:val="24"/>
          <w:highlight w:val="none"/>
        </w:rPr>
        <w:t>探头接口：</w:t>
      </w:r>
      <w:r>
        <w:rPr>
          <w:rFonts w:hint="eastAsia" w:ascii="仿宋" w:hAnsi="仿宋" w:eastAsia="仿宋" w:cs="仿宋"/>
          <w:color w:val="auto"/>
          <w:sz w:val="24"/>
          <w:szCs w:val="24"/>
          <w:highlight w:val="none"/>
        </w:rPr>
        <w:t>激活成像探头接口 ≥5个，接口大小一致，全激活任意互换，2D及3D探头接口通用。</w:t>
      </w:r>
    </w:p>
    <w:p w14:paraId="1ED1C33E">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6.3.</w:t>
      </w:r>
      <w:r>
        <w:rPr>
          <w:rFonts w:hint="eastAsia" w:ascii="仿宋" w:hAnsi="仿宋" w:eastAsia="仿宋" w:cs="仿宋"/>
          <w:bCs/>
          <w:color w:val="auto"/>
          <w:sz w:val="24"/>
          <w:szCs w:val="24"/>
          <w:highlight w:val="none"/>
        </w:rPr>
        <w:t>所有探头均采用先进的无针接口技术，提高信号传输信噪比，减少探头插拔损伤几率，延长使用寿命。</w:t>
      </w:r>
    </w:p>
    <w:p w14:paraId="566D7BE0">
      <w:pPr>
        <w:keepNext w:val="0"/>
        <w:keepLines w:val="0"/>
        <w:pageBreakBefore w:val="0"/>
        <w:widowControl w:val="0"/>
        <w:numPr>
          <w:ilvl w:val="0"/>
          <w:numId w:val="0"/>
        </w:numPr>
        <w:kinsoku/>
        <w:wordWrap/>
        <w:overflowPunct/>
        <w:topLinePunct w:val="0"/>
        <w:bidi w:val="0"/>
        <w:snapToGrid/>
        <w:spacing w:line="360" w:lineRule="auto"/>
        <w:ind w:leftChars="0"/>
        <w:jc w:val="both"/>
        <w:rPr>
          <w:rFonts w:hint="default"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6.4.</w:t>
      </w:r>
      <w:r>
        <w:rPr>
          <w:rFonts w:hint="eastAsia" w:ascii="仿宋" w:hAnsi="仿宋" w:eastAsia="仿宋" w:cs="仿宋"/>
          <w:color w:val="auto"/>
          <w:sz w:val="24"/>
          <w:szCs w:val="24"/>
          <w:highlight w:val="none"/>
        </w:rPr>
        <w:t>可选配新生儿专用微凸探头</w:t>
      </w:r>
      <w:r>
        <w:rPr>
          <w:rFonts w:hint="eastAsia" w:ascii="仿宋" w:hAnsi="仿宋" w:eastAsia="仿宋" w:cs="仿宋"/>
          <w:color w:val="auto"/>
          <w:sz w:val="24"/>
          <w:szCs w:val="24"/>
          <w:highlight w:val="none"/>
          <w:lang w:val="en-US" w:eastAsia="zh-CN"/>
        </w:rPr>
        <w:t xml:space="preserve">  </w:t>
      </w:r>
    </w:p>
    <w:p w14:paraId="0CD4B315">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6.5.</w:t>
      </w:r>
      <w:r>
        <w:rPr>
          <w:rFonts w:hint="eastAsia" w:ascii="仿宋" w:hAnsi="仿宋" w:eastAsia="仿宋" w:cs="仿宋"/>
          <w:color w:val="auto"/>
          <w:sz w:val="24"/>
          <w:szCs w:val="24"/>
          <w:highlight w:val="none"/>
        </w:rPr>
        <w:t>支持实时监测探头状态，无需手动操作，即可实现探头自动冻结和解冻</w:t>
      </w:r>
    </w:p>
    <w:p w14:paraId="05327AFC">
      <w:pPr>
        <w:keepNext w:val="0"/>
        <w:keepLines w:val="0"/>
        <w:pageBreakBefore w:val="0"/>
        <w:widowControl w:val="0"/>
        <w:numPr>
          <w:ilvl w:val="0"/>
          <w:numId w:val="0"/>
        </w:numPr>
        <w:kinsoku/>
        <w:wordWrap/>
        <w:overflowPunct/>
        <w:topLinePunct w:val="0"/>
        <w:bidi w:val="0"/>
        <w:snapToGrid/>
        <w:spacing w:line="360" w:lineRule="auto"/>
        <w:ind w:leftChars="0"/>
        <w:jc w:val="both"/>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6.6.</w:t>
      </w:r>
      <w:r>
        <w:rPr>
          <w:rFonts w:hint="eastAsia" w:ascii="仿宋" w:hAnsi="仿宋" w:eastAsia="仿宋" w:cs="仿宋"/>
          <w:color w:val="auto"/>
          <w:sz w:val="24"/>
          <w:szCs w:val="24"/>
          <w:highlight w:val="none"/>
        </w:rPr>
        <w:t>探头支持按键功能，可远程操控主机，能定义常规的操作如增益、深度、冻结解冻等</w:t>
      </w:r>
    </w:p>
    <w:p w14:paraId="081EE8AB">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输入/输出信号：</w:t>
      </w:r>
    </w:p>
    <w:p w14:paraId="1D375142">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7.1.</w:t>
      </w:r>
      <w:r>
        <w:rPr>
          <w:rFonts w:hint="eastAsia" w:ascii="仿宋" w:hAnsi="仿宋" w:eastAsia="仿宋" w:cs="仿宋"/>
          <w:bCs/>
          <w:color w:val="auto"/>
          <w:sz w:val="24"/>
          <w:szCs w:val="24"/>
          <w:highlight w:val="none"/>
        </w:rPr>
        <w:t>输入：USB3.0、DICOM、外部音频、ECG</w:t>
      </w:r>
    </w:p>
    <w:p w14:paraId="0EE86F44">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7.2.</w:t>
      </w:r>
      <w:r>
        <w:rPr>
          <w:rFonts w:hint="eastAsia" w:ascii="仿宋" w:hAnsi="仿宋" w:eastAsia="仿宋" w:cs="仿宋"/>
          <w:bCs/>
          <w:color w:val="auto"/>
          <w:sz w:val="24"/>
          <w:szCs w:val="24"/>
          <w:highlight w:val="none"/>
        </w:rPr>
        <w:t>输出：HDMI、S-VIDEO、VGA、音频输出、USB3.0、脚踏开关</w:t>
      </w:r>
    </w:p>
    <w:p w14:paraId="5E967390">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7.3.</w:t>
      </w:r>
      <w:r>
        <w:rPr>
          <w:rFonts w:hint="eastAsia" w:ascii="仿宋" w:hAnsi="仿宋" w:eastAsia="仿宋" w:cs="仿宋"/>
          <w:bCs/>
          <w:color w:val="auto"/>
          <w:sz w:val="24"/>
          <w:szCs w:val="24"/>
          <w:highlight w:val="none"/>
        </w:rPr>
        <w:t>主机内置一体化USB接口≥ 6个</w:t>
      </w:r>
    </w:p>
    <w:p w14:paraId="7E059809">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8.</w:t>
      </w:r>
      <w:r>
        <w:rPr>
          <w:rFonts w:hint="eastAsia" w:ascii="仿宋" w:hAnsi="仿宋" w:eastAsia="仿宋" w:cs="仿宋"/>
          <w:b/>
          <w:bCs w:val="0"/>
          <w:color w:val="auto"/>
          <w:sz w:val="24"/>
          <w:szCs w:val="24"/>
          <w:highlight w:val="none"/>
        </w:rPr>
        <w:t>二维成像主要参数</w:t>
      </w:r>
    </w:p>
    <w:p w14:paraId="65543C3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8.1.</w:t>
      </w:r>
      <w:r>
        <w:rPr>
          <w:rFonts w:hint="eastAsia" w:ascii="仿宋" w:hAnsi="仿宋" w:eastAsia="仿宋" w:cs="仿宋"/>
          <w:bCs/>
          <w:color w:val="auto"/>
          <w:sz w:val="24"/>
          <w:szCs w:val="24"/>
          <w:highlight w:val="none"/>
        </w:rPr>
        <w:t>扫描速率：凸阵探头，全视野，18cm深度时，帧速度≥45帧/秒</w:t>
      </w:r>
    </w:p>
    <w:p w14:paraId="61A0CED0">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8.2.</w:t>
      </w:r>
      <w:r>
        <w:rPr>
          <w:rFonts w:hint="eastAsia" w:ascii="仿宋" w:hAnsi="仿宋" w:eastAsia="仿宋" w:cs="仿宋"/>
          <w:bCs/>
          <w:color w:val="auto"/>
          <w:sz w:val="24"/>
          <w:szCs w:val="24"/>
          <w:highlight w:val="none"/>
        </w:rPr>
        <w:t>扫描线密度≥4档可调</w:t>
      </w:r>
    </w:p>
    <w:p w14:paraId="07BFF1FB">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8.3.</w:t>
      </w:r>
      <w:r>
        <w:rPr>
          <w:rFonts w:hint="eastAsia" w:ascii="仿宋" w:hAnsi="仿宋" w:eastAsia="仿宋" w:cs="仿宋"/>
          <w:bCs/>
          <w:color w:val="auto"/>
          <w:sz w:val="24"/>
          <w:szCs w:val="24"/>
          <w:highlight w:val="none"/>
        </w:rPr>
        <w:t>接收方式：接收通道≥1600000，多路信号并行处理</w:t>
      </w:r>
    </w:p>
    <w:p w14:paraId="66B5CA0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8.4.</w:t>
      </w:r>
      <w:r>
        <w:rPr>
          <w:rFonts w:hint="eastAsia" w:ascii="仿宋" w:hAnsi="仿宋" w:eastAsia="仿宋" w:cs="仿宋"/>
          <w:bCs/>
          <w:color w:val="auto"/>
          <w:sz w:val="24"/>
          <w:szCs w:val="24"/>
          <w:highlight w:val="none"/>
        </w:rPr>
        <w:t>数字技术：接收数字式声束形成器，连续动态聚焦，可变孔径及动态变迹A/D≥14Bits；</w:t>
      </w:r>
    </w:p>
    <w:p w14:paraId="7A4C12EE">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color w:val="auto"/>
          <w:sz w:val="24"/>
          <w:szCs w:val="24"/>
          <w:highlight w:val="none"/>
          <w:lang w:val="en-US" w:eastAsia="zh-CN"/>
        </w:rPr>
        <w:t>8.5</w:t>
      </w:r>
      <w:r>
        <w:rPr>
          <w:rFonts w:hint="eastAsia" w:ascii="仿宋" w:hAnsi="仿宋" w:eastAsia="仿宋" w:cs="仿宋"/>
          <w:bCs/>
          <w:color w:val="auto"/>
          <w:sz w:val="24"/>
          <w:szCs w:val="24"/>
          <w:highlight w:val="none"/>
          <w:lang w:val="en-US" w:eastAsia="zh-CN"/>
        </w:rPr>
        <w:t>具有</w:t>
      </w:r>
      <w:r>
        <w:rPr>
          <w:rFonts w:hint="eastAsia" w:ascii="仿宋" w:hAnsi="仿宋" w:eastAsia="仿宋" w:cs="仿宋"/>
          <w:bCs/>
          <w:color w:val="auto"/>
          <w:sz w:val="24"/>
          <w:szCs w:val="24"/>
          <w:highlight w:val="none"/>
        </w:rPr>
        <w:t>动态聚焦技术，使得图像近、中、远场保持均匀一致（图像上无焦点显示，请附图）</w:t>
      </w:r>
    </w:p>
    <w:p w14:paraId="7DE0B6C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8.6.</w:t>
      </w:r>
      <w:r>
        <w:rPr>
          <w:rFonts w:hint="eastAsia" w:ascii="仿宋" w:hAnsi="仿宋" w:eastAsia="仿宋" w:cs="仿宋"/>
          <w:bCs/>
          <w:color w:val="auto"/>
          <w:sz w:val="24"/>
          <w:szCs w:val="24"/>
          <w:highlight w:val="none"/>
        </w:rPr>
        <w:t xml:space="preserve">图像回放重现≥500s </w:t>
      </w:r>
    </w:p>
    <w:p w14:paraId="1846DA0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8.7.</w:t>
      </w:r>
      <w:r>
        <w:rPr>
          <w:rFonts w:hint="eastAsia" w:ascii="仿宋" w:hAnsi="仿宋" w:eastAsia="仿宋" w:cs="仿宋"/>
          <w:color w:val="auto"/>
          <w:sz w:val="24"/>
          <w:szCs w:val="24"/>
          <w:highlight w:val="none"/>
        </w:rPr>
        <w:t xml:space="preserve">最大显示深度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40cm</w:t>
      </w:r>
    </w:p>
    <w:p w14:paraId="4EA78A42">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8.8.</w:t>
      </w:r>
      <w:r>
        <w:rPr>
          <w:rFonts w:hint="eastAsia" w:ascii="仿宋" w:hAnsi="仿宋" w:eastAsia="仿宋" w:cs="仿宋"/>
          <w:bCs/>
          <w:color w:val="auto"/>
          <w:sz w:val="24"/>
          <w:szCs w:val="24"/>
          <w:highlight w:val="none"/>
        </w:rPr>
        <w:t>系统动态范围：≥280dB(提供检测报告)</w:t>
      </w:r>
    </w:p>
    <w:p w14:paraId="3F981B79">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8.9.</w:t>
      </w:r>
      <w:r>
        <w:rPr>
          <w:rStyle w:val="56"/>
          <w:rFonts w:hint="eastAsia" w:ascii="仿宋" w:hAnsi="仿宋" w:eastAsia="仿宋" w:cs="仿宋"/>
          <w:color w:val="auto"/>
          <w:sz w:val="24"/>
          <w:szCs w:val="24"/>
          <w:highlight w:val="none"/>
        </w:rPr>
        <w:t>增益调节：B、B/M、C、D可独立调节</w:t>
      </w:r>
    </w:p>
    <w:p w14:paraId="6DBEAEA3">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8.10.</w:t>
      </w:r>
      <w:r>
        <w:rPr>
          <w:rStyle w:val="56"/>
          <w:rFonts w:hint="eastAsia" w:ascii="仿宋" w:hAnsi="仿宋" w:eastAsia="仿宋" w:cs="仿宋"/>
          <w:color w:val="auto"/>
          <w:sz w:val="24"/>
          <w:szCs w:val="24"/>
          <w:highlight w:val="none"/>
        </w:rPr>
        <w:t>TGC≥8段增益补偿调节，在液晶触摸屏上可直接调节并存储。</w:t>
      </w:r>
    </w:p>
    <w:p w14:paraId="7D1DF4C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8.11.</w:t>
      </w:r>
      <w:r>
        <w:rPr>
          <w:rStyle w:val="56"/>
          <w:rFonts w:hint="eastAsia" w:ascii="仿宋" w:hAnsi="仿宋" w:eastAsia="仿宋" w:cs="仿宋"/>
          <w:color w:val="auto"/>
          <w:sz w:val="24"/>
          <w:szCs w:val="24"/>
          <w:highlight w:val="none"/>
        </w:rPr>
        <w:t>LGC≥8段</w:t>
      </w:r>
    </w:p>
    <w:p w14:paraId="2AA22D5E">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8.12.</w:t>
      </w:r>
      <w:r>
        <w:rPr>
          <w:rStyle w:val="56"/>
          <w:rFonts w:hint="eastAsia" w:ascii="仿宋" w:hAnsi="仿宋" w:eastAsia="仿宋" w:cs="仿宋"/>
          <w:color w:val="auto"/>
          <w:sz w:val="24"/>
          <w:szCs w:val="24"/>
          <w:highlight w:val="none"/>
        </w:rPr>
        <w:t>B/D兼用</w:t>
      </w:r>
    </w:p>
    <w:p w14:paraId="6AD053EA">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8.13.</w:t>
      </w:r>
      <w:r>
        <w:rPr>
          <w:rStyle w:val="56"/>
          <w:rFonts w:hint="eastAsia" w:ascii="仿宋" w:hAnsi="仿宋" w:eastAsia="仿宋" w:cs="仿宋"/>
          <w:color w:val="auto"/>
          <w:sz w:val="24"/>
          <w:szCs w:val="24"/>
          <w:highlight w:val="none"/>
        </w:rPr>
        <w:t>预设条件：针对不同的脏器检查，预置最佳化图像的检查条件，减少操作时的调节、常用所需的外部调节及组合调节。</w:t>
      </w:r>
    </w:p>
    <w:p w14:paraId="5BDB756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Style w:val="56"/>
          <w:rFonts w:hint="eastAsia" w:ascii="仿宋" w:hAnsi="仿宋" w:eastAsia="仿宋" w:cs="仿宋"/>
          <w:b/>
          <w:bCs/>
          <w:color w:val="auto"/>
          <w:sz w:val="24"/>
          <w:szCs w:val="24"/>
          <w:highlight w:val="none"/>
          <w:lang w:val="en-US" w:eastAsia="zh-CN"/>
        </w:rPr>
        <w:t>8.14.</w:t>
      </w:r>
      <w:r>
        <w:rPr>
          <w:rStyle w:val="56"/>
          <w:rFonts w:hint="eastAsia" w:ascii="仿宋" w:hAnsi="仿宋" w:eastAsia="仿宋" w:cs="仿宋"/>
          <w:color w:val="auto"/>
          <w:sz w:val="24"/>
          <w:szCs w:val="24"/>
          <w:highlight w:val="none"/>
        </w:rPr>
        <w:t>支持一键切换医生常用的探头、预置</w:t>
      </w:r>
      <w:r>
        <w:rPr>
          <w:rFonts w:hint="eastAsia" w:ascii="仿宋" w:hAnsi="仿宋" w:eastAsia="仿宋" w:cs="仿宋"/>
          <w:bCs/>
          <w:color w:val="auto"/>
          <w:sz w:val="24"/>
          <w:szCs w:val="24"/>
          <w:highlight w:val="none"/>
        </w:rPr>
        <w:t>条件、测量等，帮助医生快速切换探头和预置，节约操作时间。</w:t>
      </w:r>
    </w:p>
    <w:p w14:paraId="12A18C74">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rPr>
        <w:t>频谱多普勒</w:t>
      </w:r>
    </w:p>
    <w:p w14:paraId="1EE5B8AA">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9.1.</w:t>
      </w:r>
      <w:r>
        <w:rPr>
          <w:rFonts w:hint="eastAsia" w:ascii="仿宋" w:hAnsi="仿宋" w:eastAsia="仿宋" w:cs="仿宋"/>
          <w:bCs/>
          <w:color w:val="auto"/>
          <w:sz w:val="24"/>
          <w:szCs w:val="24"/>
          <w:highlight w:val="none"/>
        </w:rPr>
        <w:t>方式：脉冲波多普勒（PW）、连续多普勒（CW）、高脉冲重复频率（HPRF）</w:t>
      </w:r>
    </w:p>
    <w:p w14:paraId="34D7F2DE">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9.2.</w:t>
      </w:r>
      <w:r>
        <w:rPr>
          <w:rFonts w:hint="eastAsia" w:ascii="仿宋" w:hAnsi="仿宋" w:eastAsia="仿宋" w:cs="仿宋"/>
          <w:bCs/>
          <w:color w:val="auto"/>
          <w:sz w:val="24"/>
          <w:szCs w:val="24"/>
          <w:highlight w:val="none"/>
        </w:rPr>
        <w:t>最大测量速度：PW：血流速度≥11m/s ，CW：血流速度≥19m/s</w:t>
      </w:r>
    </w:p>
    <w:p w14:paraId="6EA26025">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9.3.</w:t>
      </w:r>
      <w:r>
        <w:rPr>
          <w:rFonts w:hint="eastAsia" w:ascii="仿宋" w:hAnsi="仿宋" w:eastAsia="仿宋" w:cs="仿宋"/>
          <w:bCs/>
          <w:color w:val="auto"/>
          <w:sz w:val="24"/>
          <w:szCs w:val="24"/>
          <w:highlight w:val="none"/>
        </w:rPr>
        <w:t xml:space="preserve">最低测量速度：≤ 0.5mm/s  </w:t>
      </w:r>
    </w:p>
    <w:p w14:paraId="1FBCA0B1">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9.4.</w:t>
      </w:r>
      <w:r>
        <w:rPr>
          <w:rFonts w:hint="eastAsia" w:ascii="仿宋" w:hAnsi="仿宋" w:eastAsia="仿宋" w:cs="仿宋"/>
          <w:bCs/>
          <w:color w:val="auto"/>
          <w:sz w:val="24"/>
          <w:szCs w:val="24"/>
          <w:highlight w:val="none"/>
        </w:rPr>
        <w:t>显示布局：≥4档可调</w:t>
      </w:r>
    </w:p>
    <w:p w14:paraId="63172711">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9.5.</w:t>
      </w:r>
      <w:r>
        <w:rPr>
          <w:rFonts w:hint="eastAsia" w:ascii="仿宋" w:hAnsi="仿宋" w:eastAsia="仿宋" w:cs="仿宋"/>
          <w:bCs/>
          <w:color w:val="auto"/>
          <w:sz w:val="24"/>
          <w:szCs w:val="24"/>
          <w:highlight w:val="none"/>
        </w:rPr>
        <w:t>零位移动：≥8级</w:t>
      </w:r>
    </w:p>
    <w:p w14:paraId="2ACD59C9">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9.6.</w:t>
      </w:r>
      <w:r>
        <w:rPr>
          <w:rFonts w:hint="eastAsia" w:ascii="仿宋" w:hAnsi="仿宋" w:eastAsia="仿宋" w:cs="仿宋"/>
          <w:bCs/>
          <w:color w:val="auto"/>
          <w:sz w:val="24"/>
          <w:szCs w:val="24"/>
          <w:highlight w:val="none"/>
        </w:rPr>
        <w:t xml:space="preserve">取样宽度及位置范围：多级可调，取样框宽度可调范围1mm-20mm。 </w:t>
      </w:r>
    </w:p>
    <w:p w14:paraId="0624694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9.7.</w:t>
      </w:r>
      <w:r>
        <w:rPr>
          <w:rFonts w:hint="eastAsia" w:ascii="仿宋" w:hAnsi="仿宋" w:eastAsia="仿宋" w:cs="仿宋"/>
          <w:bCs/>
          <w:color w:val="auto"/>
          <w:sz w:val="24"/>
          <w:szCs w:val="24"/>
          <w:highlight w:val="none"/>
        </w:rPr>
        <w:t>支持同时实时激活≥3个PW取样门，同步获得同一心动周期三处血流频谱。</w:t>
      </w:r>
    </w:p>
    <w:p w14:paraId="2B09A88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9.8.</w:t>
      </w:r>
      <w:r>
        <w:rPr>
          <w:rFonts w:hint="eastAsia" w:ascii="仿宋" w:hAnsi="仿宋" w:eastAsia="仿宋" w:cs="仿宋"/>
          <w:color w:val="auto"/>
          <w:sz w:val="24"/>
          <w:szCs w:val="24"/>
          <w:highlight w:val="none"/>
        </w:rPr>
        <w:t>实时多普勒频谱自动包络并完成频谱测量计算：</w:t>
      </w:r>
      <w:r>
        <w:rPr>
          <w:rFonts w:hint="eastAsia" w:ascii="仿宋" w:hAnsi="仿宋" w:eastAsia="仿宋" w:cs="仿宋"/>
          <w:color w:val="auto"/>
          <w:kern w:val="0"/>
          <w:sz w:val="24"/>
          <w:szCs w:val="24"/>
          <w:highlight w:val="none"/>
        </w:rPr>
        <w:t>PS， ED， MD， RI， PI， S/D值,Tmax，D/S</w:t>
      </w:r>
    </w:p>
    <w:p w14:paraId="3DA3E657">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rPr>
        <w:t>彩色多普勒</w:t>
      </w:r>
    </w:p>
    <w:p w14:paraId="4EDE3254">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10.1.</w:t>
      </w:r>
      <w:r>
        <w:rPr>
          <w:rFonts w:hint="eastAsia" w:ascii="仿宋" w:hAnsi="仿宋" w:eastAsia="仿宋" w:cs="仿宋"/>
          <w:bCs/>
          <w:color w:val="auto"/>
          <w:sz w:val="24"/>
          <w:szCs w:val="24"/>
          <w:highlight w:val="none"/>
        </w:rPr>
        <w:t>频率调节：≥2档可调</w:t>
      </w:r>
    </w:p>
    <w:p w14:paraId="2FD36930">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10.2.</w:t>
      </w:r>
      <w:r>
        <w:rPr>
          <w:rFonts w:hint="eastAsia" w:ascii="仿宋" w:hAnsi="仿宋" w:eastAsia="仿宋" w:cs="仿宋"/>
          <w:bCs/>
          <w:color w:val="auto"/>
          <w:sz w:val="24"/>
          <w:szCs w:val="24"/>
          <w:highlight w:val="none"/>
        </w:rPr>
        <w:t>显示控制：</w:t>
      </w:r>
      <w:r>
        <w:rPr>
          <w:rFonts w:hint="eastAsia" w:ascii="仿宋" w:hAnsi="仿宋" w:eastAsia="仿宋" w:cs="仿宋"/>
          <w:color w:val="auto"/>
          <w:sz w:val="24"/>
          <w:szCs w:val="24"/>
          <w:highlight w:val="none"/>
        </w:rPr>
        <w:t>零位</w:t>
      </w:r>
      <w:r>
        <w:rPr>
          <w:rFonts w:hint="eastAsia" w:ascii="仿宋" w:hAnsi="仿宋" w:eastAsia="仿宋" w:cs="仿宋"/>
          <w:bCs/>
          <w:color w:val="auto"/>
          <w:sz w:val="24"/>
          <w:szCs w:val="24"/>
          <w:highlight w:val="none"/>
        </w:rPr>
        <w:t xml:space="preserve">移动 </w:t>
      </w:r>
    </w:p>
    <w:p w14:paraId="15F1CD93">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10.3.</w:t>
      </w:r>
      <w:r>
        <w:rPr>
          <w:rFonts w:hint="eastAsia" w:ascii="仿宋" w:hAnsi="仿宋" w:eastAsia="仿宋" w:cs="仿宋"/>
          <w:bCs/>
          <w:color w:val="auto"/>
          <w:sz w:val="24"/>
          <w:szCs w:val="24"/>
          <w:highlight w:val="none"/>
        </w:rPr>
        <w:t xml:space="preserve">取样框角度调整：扫描感兴趣的图像范围：-30°～+30°  </w:t>
      </w:r>
    </w:p>
    <w:p w14:paraId="0A4E73F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10.4.</w:t>
      </w:r>
      <w:r>
        <w:rPr>
          <w:rFonts w:hint="eastAsia" w:ascii="仿宋" w:hAnsi="仿宋" w:eastAsia="仿宋" w:cs="仿宋"/>
          <w:bCs/>
          <w:color w:val="auto"/>
          <w:sz w:val="24"/>
          <w:szCs w:val="24"/>
          <w:highlight w:val="none"/>
        </w:rPr>
        <w:t xml:space="preserve">彩色显示帧频：凸阵探头，最大角度，18cm深时，彩色显示帧频 ≥20帧/s  </w:t>
      </w:r>
    </w:p>
    <w:p w14:paraId="27D9DC3C">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10.5.</w:t>
      </w:r>
      <w:r>
        <w:rPr>
          <w:rFonts w:hint="eastAsia" w:ascii="仿宋" w:hAnsi="仿宋" w:eastAsia="仿宋" w:cs="仿宋"/>
          <w:bCs/>
          <w:color w:val="auto"/>
          <w:sz w:val="24"/>
          <w:szCs w:val="24"/>
          <w:highlight w:val="none"/>
        </w:rPr>
        <w:t xml:space="preserve">彩色显示速度：最低平均血流测量速度 ≤1.2cm/s   </w:t>
      </w:r>
    </w:p>
    <w:p w14:paraId="1CFC8263">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lang w:val="en-US" w:eastAsia="zh-CN"/>
        </w:rPr>
        <w:t>11.</w:t>
      </w:r>
      <w:r>
        <w:rPr>
          <w:rFonts w:hint="eastAsia" w:ascii="仿宋" w:hAnsi="仿宋" w:eastAsia="仿宋" w:cs="仿宋"/>
          <w:b/>
          <w:color w:val="auto"/>
          <w:sz w:val="24"/>
          <w:szCs w:val="24"/>
          <w:highlight w:val="none"/>
        </w:rPr>
        <w:t>云端互联功能</w:t>
      </w:r>
    </w:p>
    <w:p w14:paraId="4E78BF6F">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color w:val="auto"/>
          <w:sz w:val="24"/>
          <w:szCs w:val="24"/>
          <w:highlight w:val="none"/>
          <w:lang w:val="en-US" w:eastAsia="zh-CN"/>
        </w:rPr>
        <w:t>11.1.</w:t>
      </w:r>
      <w:r>
        <w:rPr>
          <w:rFonts w:hint="eastAsia" w:ascii="仿宋" w:hAnsi="仿宋" w:eastAsia="仿宋" w:cs="仿宋"/>
          <w:bCs/>
          <w:color w:val="auto"/>
          <w:sz w:val="24"/>
          <w:szCs w:val="24"/>
          <w:highlight w:val="none"/>
        </w:rPr>
        <w:t>支持手机扫描二维码调阅观察原始图像信息，</w:t>
      </w:r>
      <w:r>
        <w:rPr>
          <w:rFonts w:hint="eastAsia" w:ascii="仿宋" w:hAnsi="仿宋" w:eastAsia="仿宋" w:cs="仿宋"/>
          <w:bCs/>
          <w:color w:val="auto"/>
          <w:sz w:val="24"/>
          <w:szCs w:val="24"/>
          <w:highlight w:val="none"/>
          <w:lang w:val="en-US" w:eastAsia="zh-CN"/>
        </w:rPr>
        <w:t>一个病例对应一个二维码，</w:t>
      </w:r>
      <w:r>
        <w:rPr>
          <w:rFonts w:hint="eastAsia" w:ascii="仿宋" w:hAnsi="仿宋" w:eastAsia="仿宋" w:cs="仿宋"/>
          <w:bCs/>
          <w:color w:val="auto"/>
          <w:sz w:val="24"/>
          <w:szCs w:val="24"/>
          <w:highlight w:val="none"/>
        </w:rPr>
        <w:t>支持云端自动存储，导出，分析，测量，编辑等功能</w:t>
      </w:r>
    </w:p>
    <w:p w14:paraId="553A60E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color w:val="auto"/>
          <w:sz w:val="24"/>
          <w:szCs w:val="24"/>
          <w:highlight w:val="none"/>
          <w:lang w:val="en-US" w:eastAsia="zh-CN"/>
        </w:rPr>
        <w:t>11.2.</w:t>
      </w:r>
      <w:r>
        <w:rPr>
          <w:rFonts w:hint="eastAsia" w:ascii="仿宋" w:hAnsi="仿宋" w:eastAsia="仿宋" w:cs="仿宋"/>
          <w:bCs/>
          <w:color w:val="auto"/>
          <w:sz w:val="24"/>
          <w:szCs w:val="24"/>
          <w:highlight w:val="none"/>
        </w:rPr>
        <w:t>支持会诊端手机或平板对操作端超声设备参数调整的反向控制，包括深度、增益、冻结、存图等</w:t>
      </w:r>
    </w:p>
    <w:p w14:paraId="065D75A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11.3.</w:t>
      </w:r>
      <w:r>
        <w:rPr>
          <w:rFonts w:hint="eastAsia" w:ascii="仿宋" w:hAnsi="仿宋" w:eastAsia="仿宋" w:cs="仿宋"/>
          <w:bCs/>
          <w:color w:val="auto"/>
          <w:sz w:val="24"/>
          <w:szCs w:val="24"/>
          <w:highlight w:val="none"/>
        </w:rPr>
        <w:t>支持云工作站，可以查看设备上传到云端的图像、测量等数据。</w:t>
      </w:r>
    </w:p>
    <w:p w14:paraId="01075EB5">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11.4.</w:t>
      </w:r>
      <w:r>
        <w:rPr>
          <w:rFonts w:hint="eastAsia" w:ascii="仿宋" w:hAnsi="仿宋" w:eastAsia="仿宋" w:cs="仿宋"/>
          <w:bCs/>
          <w:color w:val="auto"/>
          <w:sz w:val="24"/>
          <w:szCs w:val="24"/>
          <w:highlight w:val="none"/>
        </w:rPr>
        <w:t>支持远程售后，云服务。</w:t>
      </w:r>
    </w:p>
    <w:p w14:paraId="2099EA73">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11.5.</w:t>
      </w:r>
      <w:r>
        <w:rPr>
          <w:rFonts w:hint="eastAsia" w:ascii="仿宋" w:hAnsi="仿宋" w:eastAsia="仿宋" w:cs="仿宋"/>
          <w:bCs/>
          <w:color w:val="auto"/>
          <w:sz w:val="24"/>
          <w:szCs w:val="24"/>
          <w:highlight w:val="none"/>
        </w:rPr>
        <w:t>超声主机内置无线网卡</w:t>
      </w:r>
    </w:p>
    <w:p w14:paraId="3A06B34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12.</w:t>
      </w:r>
      <w:r>
        <w:rPr>
          <w:rFonts w:hint="eastAsia" w:ascii="仿宋" w:hAnsi="仿宋" w:eastAsia="仿宋" w:cs="仿宋"/>
          <w:b/>
          <w:bCs/>
          <w:color w:val="auto"/>
          <w:sz w:val="24"/>
          <w:szCs w:val="24"/>
          <w:highlight w:val="none"/>
        </w:rPr>
        <w:t>超声图像及病案管理系统：</w:t>
      </w:r>
    </w:p>
    <w:p w14:paraId="5DFB90E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12.1.</w:t>
      </w:r>
      <w:r>
        <w:rPr>
          <w:rFonts w:hint="eastAsia" w:ascii="仿宋" w:hAnsi="仿宋" w:eastAsia="仿宋" w:cs="仿宋"/>
          <w:bCs/>
          <w:color w:val="auto"/>
          <w:sz w:val="24"/>
          <w:szCs w:val="24"/>
          <w:highlight w:val="none"/>
        </w:rPr>
        <w:t>固态硬盘存储患者数据信息，可永久存储动、静态图像，屏幕可显示硬盘容量数据信息</w:t>
      </w:r>
    </w:p>
    <w:p w14:paraId="634CDA2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12.2.</w:t>
      </w:r>
      <w:r>
        <w:rPr>
          <w:rFonts w:hint="eastAsia" w:ascii="仿宋" w:hAnsi="仿宋" w:eastAsia="仿宋" w:cs="仿宋"/>
          <w:bCs/>
          <w:color w:val="auto"/>
          <w:sz w:val="24"/>
          <w:szCs w:val="24"/>
          <w:highlight w:val="none"/>
        </w:rPr>
        <w:t>支持扫码枪扫描二维码/条形码快速输入、检索病人信息</w:t>
      </w:r>
    </w:p>
    <w:p w14:paraId="6A5541AD">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12.3.</w:t>
      </w:r>
      <w:r>
        <w:rPr>
          <w:rFonts w:hint="eastAsia" w:ascii="仿宋" w:hAnsi="仿宋" w:eastAsia="仿宋" w:cs="仿宋"/>
          <w:bCs/>
          <w:color w:val="auto"/>
          <w:sz w:val="24"/>
          <w:szCs w:val="24"/>
          <w:highlight w:val="none"/>
        </w:rPr>
        <w:t>系统搭载固态硬盘，保证系统运行速度，SSD固态硬盘结构，硬盘容量 ≥1T</w:t>
      </w:r>
    </w:p>
    <w:p w14:paraId="7AC68B01">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12.4.</w:t>
      </w:r>
      <w:r>
        <w:rPr>
          <w:rFonts w:hint="eastAsia" w:ascii="仿宋" w:hAnsi="仿宋" w:eastAsia="仿宋" w:cs="仿宋"/>
          <w:bCs/>
          <w:color w:val="auto"/>
          <w:sz w:val="24"/>
          <w:szCs w:val="24"/>
          <w:highlight w:val="none"/>
        </w:rPr>
        <w:t>具有图像存储与（电影）回放重现单元</w:t>
      </w:r>
    </w:p>
    <w:p w14:paraId="76DDE4F6">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12.5.</w:t>
      </w:r>
      <w:r>
        <w:rPr>
          <w:rFonts w:hint="eastAsia" w:ascii="仿宋" w:hAnsi="仿宋" w:eastAsia="仿宋" w:cs="仿宋"/>
          <w:bCs/>
          <w:color w:val="auto"/>
          <w:sz w:val="24"/>
          <w:szCs w:val="24"/>
          <w:highlight w:val="none"/>
        </w:rPr>
        <w:t>支持病人数据综合性管理，形成病人全身部位报告，病案管理部件包括：病人资料、报告、图像等的存储、修改、检索和打印等</w:t>
      </w:r>
    </w:p>
    <w:p w14:paraId="532AA075">
      <w:pPr>
        <w:keepNext w:val="0"/>
        <w:keepLines w:val="0"/>
        <w:pageBreakBefore w:val="0"/>
        <w:widowControl w:val="0"/>
        <w:numPr>
          <w:ilvl w:val="0"/>
          <w:numId w:val="0"/>
        </w:numPr>
        <w:kinsoku/>
        <w:wordWrap/>
        <w:overflowPunct/>
        <w:topLinePunct w:val="0"/>
        <w:bidi w:val="0"/>
        <w:snapToGrid/>
        <w:spacing w:line="360" w:lineRule="auto"/>
        <w:ind w:leftChars="0" w:right="101" w:rightChars="46"/>
        <w:jc w:val="lef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（2）免费接入医院 HIS、LIS、PACS 系统</w:t>
      </w:r>
    </w:p>
    <w:p w14:paraId="2C33C8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101" w:rightChars="46"/>
        <w:jc w:val="left"/>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bCs w:val="0"/>
          <w:color w:val="auto"/>
          <w:sz w:val="24"/>
          <w:szCs w:val="24"/>
          <w:highlight w:val="none"/>
          <w:lang w:val="en-US" w:eastAsia="zh-CN"/>
        </w:rPr>
        <w:t>（3）每套产品配置清单表：</w:t>
      </w:r>
      <w:r>
        <w:rPr>
          <w:rFonts w:hint="eastAsia" w:ascii="仿宋" w:hAnsi="仿宋" w:eastAsia="仿宋" w:cs="仿宋"/>
          <w:color w:val="auto"/>
          <w:sz w:val="24"/>
          <w:szCs w:val="24"/>
          <w:highlight w:val="none"/>
          <w:lang w:val="en-US" w:eastAsia="zh-CN"/>
        </w:rPr>
        <w:t>彩色超声诊断仪主机1台；</w:t>
      </w:r>
      <w:r>
        <w:rPr>
          <w:rFonts w:hint="eastAsia" w:ascii="仿宋" w:hAnsi="仿宋" w:eastAsia="仿宋" w:cs="仿宋"/>
          <w:color w:val="auto"/>
          <w:sz w:val="24"/>
          <w:szCs w:val="24"/>
          <w:highlight w:val="none"/>
        </w:rPr>
        <w:t>单晶体凸阵探头</w:t>
      </w:r>
      <w:r>
        <w:rPr>
          <w:rFonts w:hint="eastAsia" w:ascii="仿宋" w:hAnsi="仿宋" w:eastAsia="仿宋" w:cs="仿宋"/>
          <w:bCs/>
          <w:color w:val="auto"/>
          <w:sz w:val="24"/>
          <w:szCs w:val="24"/>
          <w:highlight w:val="none"/>
          <w:lang w:val="en-US" w:eastAsia="zh-CN"/>
        </w:rPr>
        <w:t>1把；</w:t>
      </w:r>
      <w:r>
        <w:rPr>
          <w:rFonts w:hint="eastAsia" w:ascii="仿宋" w:hAnsi="仿宋" w:eastAsia="仿宋" w:cs="仿宋"/>
          <w:color w:val="auto"/>
          <w:sz w:val="24"/>
          <w:szCs w:val="24"/>
          <w:highlight w:val="none"/>
          <w:lang w:val="en-US" w:eastAsia="zh-CN"/>
        </w:rPr>
        <w:t>腔内</w:t>
      </w:r>
      <w:r>
        <w:rPr>
          <w:rFonts w:hint="eastAsia" w:ascii="仿宋" w:hAnsi="仿宋" w:eastAsia="仿宋" w:cs="仿宋"/>
          <w:color w:val="auto"/>
          <w:sz w:val="24"/>
          <w:szCs w:val="24"/>
          <w:highlight w:val="none"/>
        </w:rPr>
        <w:t>探头</w:t>
      </w:r>
      <w:r>
        <w:rPr>
          <w:rFonts w:hint="eastAsia" w:ascii="仿宋" w:hAnsi="仿宋" w:eastAsia="仿宋" w:cs="仿宋"/>
          <w:bCs/>
          <w:color w:val="auto"/>
          <w:sz w:val="24"/>
          <w:szCs w:val="24"/>
          <w:highlight w:val="none"/>
          <w:lang w:val="en-US" w:eastAsia="zh-CN"/>
        </w:rPr>
        <w:t>1把；</w:t>
      </w:r>
      <w:r>
        <w:rPr>
          <w:rFonts w:hint="eastAsia" w:ascii="仿宋" w:hAnsi="仿宋" w:eastAsia="仿宋" w:cs="仿宋"/>
          <w:color w:val="auto"/>
          <w:sz w:val="24"/>
          <w:szCs w:val="24"/>
          <w:highlight w:val="none"/>
        </w:rPr>
        <w:t>高频线阵探头</w:t>
      </w:r>
      <w:r>
        <w:rPr>
          <w:rFonts w:hint="eastAsia" w:ascii="仿宋" w:hAnsi="仿宋" w:eastAsia="仿宋" w:cs="仿宋"/>
          <w:bCs/>
          <w:color w:val="auto"/>
          <w:sz w:val="24"/>
          <w:szCs w:val="24"/>
          <w:highlight w:val="none"/>
          <w:lang w:val="en-US" w:eastAsia="zh-CN"/>
        </w:rPr>
        <w:t>1把。</w:t>
      </w:r>
    </w:p>
    <w:p w14:paraId="23E627D5">
      <w:pPr>
        <w:pStyle w:val="18"/>
        <w:numPr>
          <w:ilvl w:val="0"/>
          <w:numId w:val="0"/>
        </w:numPr>
        <w:rPr>
          <w:rFonts w:hint="eastAsia" w:ascii="仿宋" w:hAnsi="仿宋" w:eastAsia="仿宋" w:cs="仿宋"/>
          <w:b/>
          <w:bCs/>
          <w:color w:val="auto"/>
          <w:sz w:val="32"/>
          <w:szCs w:val="32"/>
          <w:highlight w:val="none"/>
          <w:lang w:val="en-US" w:eastAsia="zh-CN"/>
        </w:rPr>
      </w:pPr>
    </w:p>
    <w:p w14:paraId="41BB2BA8">
      <w:pPr>
        <w:pStyle w:val="18"/>
        <w:numPr>
          <w:ilvl w:val="0"/>
          <w:numId w:val="0"/>
        </w:num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三．商务条款</w:t>
      </w:r>
    </w:p>
    <w:p w14:paraId="1C24EF7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color w:val="auto"/>
          <w:sz w:val="4"/>
          <w:szCs w:val="4"/>
          <w:highlight w:val="none"/>
          <w:lang w:val="en-US" w:eastAsia="zh-CN"/>
        </w:rPr>
      </w:pPr>
    </w:p>
    <w:p w14:paraId="72D2DFAE">
      <w:pPr>
        <w:pBdr>
          <w:top w:val="none" w:color="000000" w:sz="0" w:space="0"/>
          <w:left w:val="none" w:color="000000" w:sz="0" w:space="0"/>
          <w:bottom w:val="none" w:color="000000" w:sz="0" w:space="0"/>
          <w:right w:val="none" w:color="000000" w:sz="0" w:space="0"/>
        </w:pBdr>
        <w:tabs>
          <w:tab w:val="left" w:pos="851"/>
          <w:tab w:val="left" w:pos="1276"/>
          <w:tab w:val="left" w:pos="1418"/>
        </w:tabs>
        <w:spacing w:before="0" w:after="0"/>
        <w:ind w:right="0"/>
        <w:jc w:val="both"/>
        <w:rPr>
          <w:rFonts w:hint="eastAsia" w:ascii="仿宋" w:hAnsi="仿宋" w:eastAsia="仿宋" w:cs="仿宋"/>
          <w:i/>
          <w:iCs/>
          <w:color w:val="auto"/>
          <w:sz w:val="24"/>
          <w:szCs w:val="24"/>
          <w:highlight w:val="none"/>
          <w:u w:val="single"/>
          <w:lang w:val="en-US" w:eastAsia="zh-CN"/>
        </w:rPr>
      </w:pPr>
      <w:r>
        <w:rPr>
          <w:rFonts w:ascii="宋体" w:hAnsi="宋体" w:eastAsia="宋体" w:cs="宋体"/>
          <w:color w:val="auto"/>
          <w:sz w:val="24"/>
          <w:highlight w:val="none"/>
        </w:rPr>
        <w:t>下列条款中甲方为：江苏省苏北人民医院，乙方为：本项目的中标投标人</w:t>
      </w:r>
    </w:p>
    <w:p w14:paraId="38205F7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1.付款方式：合同签订后且乙方向甲方出具发票后，甲方15日内支付合同款的30%，项目验收合格后，甲方支付合同款的70%。</w:t>
      </w:r>
    </w:p>
    <w:p w14:paraId="539187A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val="en-US" w:eastAsia="zh-CN"/>
        </w:rPr>
      </w:pPr>
      <w:r>
        <w:rPr>
          <w:rFonts w:hint="eastAsia" w:ascii="仿宋" w:hAnsi="仿宋" w:eastAsia="仿宋" w:cs="仿宋"/>
          <w:i/>
          <w:iCs/>
          <w:color w:val="auto"/>
          <w:sz w:val="24"/>
          <w:szCs w:val="24"/>
          <w:highlight w:val="none"/>
          <w:u w:val="single"/>
          <w:lang w:val="en-US" w:eastAsia="zh-CN"/>
        </w:rPr>
        <w:t>2.质保期：自验收合格之日起，免费质保期≥4年。</w:t>
      </w:r>
    </w:p>
    <w:p w14:paraId="5322A5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36"/>
          <w:szCs w:val="36"/>
          <w:highlight w:val="none"/>
          <w:lang w:val="en-US" w:eastAsia="zh-CN"/>
        </w:rPr>
      </w:pPr>
      <w:r>
        <w:rPr>
          <w:rFonts w:hint="eastAsia" w:ascii="仿宋" w:hAnsi="仿宋" w:eastAsia="仿宋" w:cs="仿宋"/>
          <w:i/>
          <w:iCs/>
          <w:color w:val="auto"/>
          <w:sz w:val="24"/>
          <w:szCs w:val="24"/>
          <w:highlight w:val="none"/>
          <w:u w:val="single"/>
          <w:lang w:val="en-US" w:eastAsia="zh-CN"/>
        </w:rPr>
        <w:t>3.</w:t>
      </w:r>
      <w:r>
        <w:rPr>
          <w:rFonts w:hint="eastAsia" w:ascii="仿宋" w:hAnsi="仿宋" w:eastAsia="仿宋" w:cs="仿宋"/>
          <w:i/>
          <w:iCs/>
          <w:color w:val="auto"/>
          <w:sz w:val="24"/>
          <w:szCs w:val="24"/>
          <w:highlight w:val="none"/>
          <w:u w:val="single"/>
          <w:lang w:val="en-US" w:bidi="ar-SA"/>
        </w:rPr>
        <w:t>合同履行期限：签订合同后</w:t>
      </w:r>
      <w:r>
        <w:rPr>
          <w:rFonts w:hint="eastAsia" w:ascii="仿宋" w:hAnsi="仿宋" w:eastAsia="仿宋" w:cs="仿宋"/>
          <w:i/>
          <w:iCs/>
          <w:color w:val="auto"/>
          <w:sz w:val="24"/>
          <w:szCs w:val="24"/>
          <w:highlight w:val="none"/>
          <w:u w:val="single"/>
          <w:lang w:val="en-US" w:eastAsia="zh-CN" w:bidi="ar-SA"/>
        </w:rPr>
        <w:t>60</w:t>
      </w:r>
      <w:r>
        <w:rPr>
          <w:rFonts w:hint="eastAsia" w:ascii="仿宋" w:hAnsi="仿宋" w:eastAsia="仿宋" w:cs="仿宋"/>
          <w:i/>
          <w:iCs/>
          <w:color w:val="auto"/>
          <w:sz w:val="24"/>
          <w:szCs w:val="24"/>
          <w:highlight w:val="none"/>
          <w:u w:val="single"/>
          <w:lang w:val="en-US" w:bidi="ar-SA"/>
        </w:rPr>
        <w:t>天内完成所有项目内容并通过验收交付使用。</w:t>
      </w:r>
    </w:p>
    <w:p w14:paraId="1CE23378">
      <w:pPr>
        <w:pStyle w:val="18"/>
        <w:numPr>
          <w:ilvl w:val="0"/>
          <w:numId w:val="0"/>
        </w:numPr>
        <w:rPr>
          <w:rFonts w:hint="eastAsia" w:ascii="仿宋" w:hAnsi="仿宋" w:eastAsia="仿宋" w:cs="仿宋"/>
          <w:b/>
          <w:bCs/>
          <w:color w:val="auto"/>
          <w:sz w:val="32"/>
          <w:szCs w:val="32"/>
          <w:highlight w:val="none"/>
          <w:lang w:val="en-US" w:eastAsia="zh-CN"/>
        </w:rPr>
      </w:pPr>
      <w:bookmarkStart w:id="39" w:name="_Toc3776"/>
    </w:p>
    <w:p w14:paraId="5EE0314F">
      <w:pPr>
        <w:pStyle w:val="18"/>
        <w:numPr>
          <w:ilvl w:val="0"/>
          <w:numId w:val="0"/>
        </w:numPr>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32"/>
          <w:szCs w:val="32"/>
          <w:highlight w:val="none"/>
          <w:lang w:val="en-US" w:eastAsia="zh-CN"/>
        </w:rPr>
        <w:t>四、其他说明：</w:t>
      </w:r>
    </w:p>
    <w:p w14:paraId="4897E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4.1上述中加注“★”符号的</w:t>
      </w:r>
      <w:r>
        <w:rPr>
          <w:rFonts w:hint="eastAsia" w:ascii="仿宋" w:hAnsi="仿宋" w:eastAsia="仿宋" w:cs="仿宋"/>
          <w:color w:val="auto"/>
          <w:sz w:val="24"/>
          <w:szCs w:val="24"/>
          <w:highlight w:val="none"/>
          <w:lang w:val="en-US" w:eastAsia="zh-CN"/>
        </w:rPr>
        <w:t>为核心</w:t>
      </w:r>
      <w:r>
        <w:rPr>
          <w:rFonts w:hint="eastAsia" w:ascii="仿宋" w:hAnsi="仿宋" w:eastAsia="仿宋" w:cs="仿宋"/>
          <w:color w:val="auto"/>
          <w:sz w:val="24"/>
          <w:szCs w:val="24"/>
          <w:highlight w:val="none"/>
          <w:lang w:eastAsia="zh-CN"/>
        </w:rPr>
        <w:t>条款指标，不允许负偏离，否则投标无效；加注“▲”符号的</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lang w:eastAsia="zh-CN"/>
        </w:rPr>
        <w:t>重要条款指标；其他为一般条款指标。</w:t>
      </w:r>
    </w:p>
    <w:p w14:paraId="0AA5D2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i/>
          <w:iCs/>
          <w:color w:val="auto"/>
          <w:sz w:val="24"/>
          <w:szCs w:val="24"/>
          <w:highlight w:val="none"/>
          <w:u w:val="single"/>
          <w:lang w:eastAsia="zh-CN"/>
        </w:rPr>
      </w:pPr>
      <w:r>
        <w:rPr>
          <w:rFonts w:hint="eastAsia" w:ascii="仿宋" w:hAnsi="仿宋" w:eastAsia="仿宋" w:cs="仿宋"/>
          <w:color w:val="auto"/>
          <w:sz w:val="24"/>
          <w:szCs w:val="24"/>
          <w:highlight w:val="none"/>
          <w:lang w:eastAsia="zh-CN"/>
        </w:rPr>
        <w:t>4.2</w:t>
      </w:r>
      <w:r>
        <w:rPr>
          <w:rFonts w:hint="eastAsia" w:ascii="仿宋" w:hAnsi="仿宋" w:eastAsia="仿宋" w:cs="仿宋"/>
          <w:i/>
          <w:iCs/>
          <w:color w:val="auto"/>
          <w:sz w:val="24"/>
          <w:szCs w:val="24"/>
          <w:highlight w:val="none"/>
          <w:u w:val="single"/>
          <w:lang w:eastAsia="zh-CN"/>
        </w:rPr>
        <w:t>本招标文件中斜体且有下划线部分为实质性要求和条件，不允许负偏离，否则投标无效。</w:t>
      </w:r>
    </w:p>
    <w:p w14:paraId="28F5F0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4.3上述商务要求不接受任何一项的负偏离或者不满足，允许正偏离。</w:t>
      </w:r>
    </w:p>
    <w:p w14:paraId="7BD9C49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0606AE33">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1E005910">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717BE343">
      <w:pPr>
        <w:pStyle w:val="2"/>
        <w:numPr>
          <w:ilvl w:val="0"/>
          <w:numId w:val="0"/>
        </w:numPr>
        <w:spacing w:before="0" w:after="0" w:line="240" w:lineRule="auto"/>
        <w:ind w:leftChars="0"/>
        <w:jc w:val="center"/>
        <w:rPr>
          <w:rFonts w:hint="eastAsia" w:ascii="仿宋" w:hAnsi="仿宋" w:eastAsia="仿宋" w:cs="仿宋"/>
          <w:color w:val="auto"/>
          <w:sz w:val="40"/>
          <w:szCs w:val="40"/>
          <w:highlight w:val="none"/>
          <w:lang w:val="en-US" w:eastAsia="zh-CN"/>
        </w:rPr>
      </w:pPr>
    </w:p>
    <w:p w14:paraId="567AF74F">
      <w:pPr>
        <w:pStyle w:val="2"/>
        <w:numPr>
          <w:ilvl w:val="0"/>
          <w:numId w:val="0"/>
        </w:numPr>
        <w:spacing w:before="0" w:after="0" w:line="240" w:lineRule="auto"/>
        <w:ind w:leftChars="0"/>
        <w:jc w:val="both"/>
        <w:rPr>
          <w:rFonts w:hint="eastAsia" w:ascii="仿宋" w:hAnsi="仿宋" w:eastAsia="仿宋" w:cs="仿宋"/>
          <w:color w:val="auto"/>
          <w:sz w:val="40"/>
          <w:szCs w:val="40"/>
          <w:highlight w:val="none"/>
          <w:lang w:val="en-US" w:eastAsia="zh-CN"/>
        </w:rPr>
      </w:pPr>
    </w:p>
    <w:p w14:paraId="2248852B">
      <w:pPr>
        <w:rPr>
          <w:rFonts w:hint="eastAsia" w:ascii="仿宋" w:hAnsi="仿宋" w:eastAsia="仿宋" w:cs="仿宋"/>
          <w:color w:val="auto"/>
          <w:sz w:val="40"/>
          <w:szCs w:val="40"/>
          <w:highlight w:val="none"/>
          <w:lang w:val="en-US" w:eastAsia="zh-CN"/>
        </w:rPr>
      </w:pPr>
    </w:p>
    <w:p w14:paraId="7A6C4801">
      <w:pPr>
        <w:rPr>
          <w:rFonts w:hint="eastAsia" w:ascii="仿宋" w:hAnsi="仿宋" w:eastAsia="仿宋" w:cs="仿宋"/>
          <w:color w:val="auto"/>
          <w:sz w:val="40"/>
          <w:szCs w:val="40"/>
          <w:highlight w:val="none"/>
          <w:lang w:val="en-US" w:eastAsia="zh-CN"/>
        </w:rPr>
      </w:pPr>
    </w:p>
    <w:p w14:paraId="463CCC8A">
      <w:pPr>
        <w:rPr>
          <w:rFonts w:hint="eastAsia" w:ascii="仿宋" w:hAnsi="仿宋" w:eastAsia="仿宋" w:cs="仿宋"/>
          <w:color w:val="auto"/>
          <w:sz w:val="40"/>
          <w:szCs w:val="40"/>
          <w:highlight w:val="none"/>
          <w:lang w:val="en-US" w:eastAsia="zh-CN"/>
        </w:rPr>
      </w:pPr>
    </w:p>
    <w:p w14:paraId="4DCC1EA0">
      <w:pPr>
        <w:rPr>
          <w:rFonts w:hint="eastAsia" w:ascii="仿宋" w:hAnsi="仿宋" w:eastAsia="仿宋" w:cs="仿宋"/>
          <w:color w:val="auto"/>
          <w:sz w:val="40"/>
          <w:szCs w:val="40"/>
          <w:highlight w:val="none"/>
          <w:lang w:val="en-US" w:eastAsia="zh-CN"/>
        </w:rPr>
      </w:pPr>
    </w:p>
    <w:p w14:paraId="16A8E78F">
      <w:pPr>
        <w:rPr>
          <w:rFonts w:hint="eastAsia" w:ascii="仿宋" w:hAnsi="仿宋" w:eastAsia="仿宋" w:cs="仿宋"/>
          <w:color w:val="auto"/>
          <w:sz w:val="40"/>
          <w:szCs w:val="40"/>
          <w:highlight w:val="none"/>
          <w:lang w:val="en-US" w:eastAsia="zh-CN"/>
        </w:rPr>
      </w:pPr>
    </w:p>
    <w:p w14:paraId="5FD26906">
      <w:pPr>
        <w:rPr>
          <w:rFonts w:hint="eastAsia" w:ascii="仿宋" w:hAnsi="仿宋" w:eastAsia="仿宋" w:cs="仿宋"/>
          <w:color w:val="auto"/>
          <w:sz w:val="40"/>
          <w:szCs w:val="40"/>
          <w:highlight w:val="none"/>
          <w:lang w:val="en-US" w:eastAsia="zh-CN"/>
        </w:rPr>
      </w:pPr>
    </w:p>
    <w:p w14:paraId="30394F17">
      <w:pPr>
        <w:rPr>
          <w:rFonts w:hint="eastAsia" w:ascii="仿宋" w:hAnsi="仿宋" w:eastAsia="仿宋" w:cs="仿宋"/>
          <w:color w:val="auto"/>
          <w:sz w:val="40"/>
          <w:szCs w:val="40"/>
          <w:highlight w:val="none"/>
          <w:lang w:val="en-US" w:eastAsia="zh-CN"/>
        </w:rPr>
      </w:pPr>
    </w:p>
    <w:p w14:paraId="7DFE0BE6">
      <w:pPr>
        <w:rPr>
          <w:rFonts w:hint="eastAsia" w:ascii="仿宋" w:hAnsi="仿宋" w:eastAsia="仿宋" w:cs="仿宋"/>
          <w:color w:val="auto"/>
          <w:sz w:val="40"/>
          <w:szCs w:val="40"/>
          <w:highlight w:val="none"/>
          <w:lang w:val="en-US" w:eastAsia="zh-CN"/>
        </w:rPr>
      </w:pPr>
    </w:p>
    <w:p w14:paraId="07C0CB35">
      <w:pPr>
        <w:rPr>
          <w:rFonts w:hint="eastAsia" w:ascii="仿宋" w:hAnsi="仿宋" w:eastAsia="仿宋" w:cs="仿宋"/>
          <w:color w:val="auto"/>
          <w:sz w:val="40"/>
          <w:szCs w:val="40"/>
          <w:highlight w:val="none"/>
          <w:lang w:val="en-US" w:eastAsia="zh-CN"/>
        </w:rPr>
      </w:pPr>
    </w:p>
    <w:p w14:paraId="7F14ECB3">
      <w:pPr>
        <w:rPr>
          <w:rFonts w:hint="eastAsia" w:ascii="仿宋" w:hAnsi="仿宋" w:eastAsia="仿宋" w:cs="仿宋"/>
          <w:color w:val="auto"/>
          <w:sz w:val="40"/>
          <w:szCs w:val="40"/>
          <w:highlight w:val="none"/>
          <w:lang w:val="en-US" w:eastAsia="zh-CN"/>
        </w:rPr>
      </w:pPr>
    </w:p>
    <w:p w14:paraId="3B6AA1E4">
      <w:pPr>
        <w:rPr>
          <w:rFonts w:hint="eastAsia" w:ascii="仿宋" w:hAnsi="仿宋" w:eastAsia="仿宋" w:cs="仿宋"/>
          <w:color w:val="auto"/>
          <w:sz w:val="40"/>
          <w:szCs w:val="40"/>
          <w:highlight w:val="none"/>
          <w:lang w:val="en-US" w:eastAsia="zh-CN"/>
        </w:rPr>
      </w:pPr>
    </w:p>
    <w:p w14:paraId="7CDA9231">
      <w:pPr>
        <w:rPr>
          <w:rFonts w:hint="eastAsia" w:ascii="仿宋" w:hAnsi="仿宋" w:eastAsia="仿宋" w:cs="仿宋"/>
          <w:color w:val="auto"/>
          <w:sz w:val="40"/>
          <w:szCs w:val="40"/>
          <w:highlight w:val="none"/>
          <w:lang w:val="en-US" w:eastAsia="zh-CN"/>
        </w:rPr>
      </w:pPr>
    </w:p>
    <w:p w14:paraId="30BFFFFB">
      <w:pPr>
        <w:rPr>
          <w:rFonts w:hint="eastAsia" w:ascii="仿宋" w:hAnsi="仿宋" w:eastAsia="仿宋" w:cs="仿宋"/>
          <w:color w:val="auto"/>
          <w:sz w:val="40"/>
          <w:szCs w:val="40"/>
          <w:highlight w:val="none"/>
          <w:lang w:val="en-US" w:eastAsia="zh-CN"/>
        </w:rPr>
      </w:pPr>
    </w:p>
    <w:p w14:paraId="17397D0E">
      <w:pPr>
        <w:rPr>
          <w:rFonts w:hint="eastAsia" w:ascii="仿宋" w:hAnsi="仿宋" w:eastAsia="仿宋" w:cs="仿宋"/>
          <w:color w:val="auto"/>
          <w:sz w:val="40"/>
          <w:szCs w:val="40"/>
          <w:highlight w:val="none"/>
          <w:lang w:val="en-US" w:eastAsia="zh-CN"/>
        </w:rPr>
      </w:pPr>
    </w:p>
    <w:p w14:paraId="68723997">
      <w:pPr>
        <w:rPr>
          <w:rFonts w:hint="eastAsia" w:ascii="仿宋" w:hAnsi="仿宋" w:eastAsia="仿宋" w:cs="仿宋"/>
          <w:color w:val="auto"/>
          <w:sz w:val="40"/>
          <w:szCs w:val="40"/>
          <w:highlight w:val="none"/>
          <w:lang w:val="en-US" w:eastAsia="zh-CN"/>
        </w:rPr>
      </w:pPr>
    </w:p>
    <w:p w14:paraId="476D734B">
      <w:pPr>
        <w:rPr>
          <w:rFonts w:hint="eastAsia" w:ascii="仿宋" w:hAnsi="仿宋" w:eastAsia="仿宋" w:cs="仿宋"/>
          <w:color w:val="auto"/>
          <w:sz w:val="40"/>
          <w:szCs w:val="40"/>
          <w:highlight w:val="none"/>
          <w:lang w:val="en-US" w:eastAsia="zh-CN"/>
        </w:rPr>
      </w:pPr>
    </w:p>
    <w:p w14:paraId="754E0CB1">
      <w:pPr>
        <w:rPr>
          <w:rFonts w:hint="eastAsia" w:ascii="仿宋" w:hAnsi="仿宋" w:eastAsia="仿宋" w:cs="仿宋"/>
          <w:color w:val="auto"/>
          <w:sz w:val="40"/>
          <w:szCs w:val="40"/>
          <w:highlight w:val="none"/>
          <w:lang w:val="en-US" w:eastAsia="zh-CN"/>
        </w:rPr>
      </w:pPr>
    </w:p>
    <w:p w14:paraId="3801B6A7">
      <w:pPr>
        <w:rPr>
          <w:rFonts w:hint="eastAsia" w:ascii="仿宋" w:hAnsi="仿宋" w:eastAsia="仿宋" w:cs="仿宋"/>
          <w:color w:val="auto"/>
          <w:sz w:val="40"/>
          <w:szCs w:val="40"/>
          <w:highlight w:val="none"/>
          <w:lang w:val="en-US" w:eastAsia="zh-CN"/>
        </w:rPr>
      </w:pPr>
    </w:p>
    <w:p w14:paraId="7C45EAC0">
      <w:pPr>
        <w:pStyle w:val="2"/>
        <w:numPr>
          <w:ilvl w:val="0"/>
          <w:numId w:val="0"/>
        </w:numPr>
        <w:spacing w:before="0" w:after="0" w:line="240" w:lineRule="auto"/>
        <w:ind w:leftChars="0"/>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第六章 </w:t>
      </w:r>
      <w:r>
        <w:rPr>
          <w:rFonts w:hint="eastAsia" w:ascii="仿宋" w:hAnsi="仿宋" w:eastAsia="仿宋" w:cs="仿宋"/>
          <w:color w:val="auto"/>
          <w:sz w:val="40"/>
          <w:szCs w:val="40"/>
          <w:highlight w:val="none"/>
        </w:rPr>
        <w:t>投标文件格式</w:t>
      </w:r>
      <w:bookmarkEnd w:id="39"/>
    </w:p>
    <w:p w14:paraId="0EA12A52">
      <w:pPr>
        <w:jc w:val="center"/>
        <w:rPr>
          <w:rFonts w:hint="eastAsia" w:ascii="仿宋" w:hAnsi="仿宋" w:eastAsia="仿宋" w:cs="仿宋"/>
          <w:b/>
          <w:bCs/>
          <w:color w:val="auto"/>
          <w:sz w:val="28"/>
          <w:szCs w:val="28"/>
          <w:highlight w:val="none"/>
        </w:rPr>
      </w:pPr>
      <w:bookmarkStart w:id="40" w:name="_Toc8317"/>
    </w:p>
    <w:p w14:paraId="0EBFAAA5">
      <w:pPr>
        <w:jc w:val="center"/>
        <w:rPr>
          <w:rFonts w:hint="eastAsia" w:ascii="仿宋" w:hAnsi="仿宋" w:eastAsia="仿宋" w:cs="仿宋"/>
          <w:b/>
          <w:bCs/>
          <w:color w:val="auto"/>
          <w:sz w:val="28"/>
          <w:szCs w:val="28"/>
          <w:highlight w:val="none"/>
        </w:rPr>
      </w:pPr>
    </w:p>
    <w:p w14:paraId="69078B30">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录</w:t>
      </w:r>
      <w:bookmarkEnd w:id="40"/>
    </w:p>
    <w:p w14:paraId="339A421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w:t>
      </w:r>
      <w:r>
        <w:rPr>
          <w:rFonts w:hint="eastAsia" w:ascii="仿宋" w:hAnsi="仿宋" w:eastAsia="仿宋" w:cs="仿宋"/>
          <w:color w:val="auto"/>
          <w:sz w:val="28"/>
          <w:szCs w:val="28"/>
          <w:highlight w:val="none"/>
          <w:lang w:val="en-US"/>
        </w:rPr>
        <w:t>索引表</w:t>
      </w:r>
    </w:p>
    <w:p w14:paraId="4E4FE11D">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格式一：投标书</w:t>
      </w:r>
    </w:p>
    <w:p w14:paraId="3F1CE2F1">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格式二：开标一览表</w:t>
      </w:r>
    </w:p>
    <w:p w14:paraId="154D45C6">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格式三：报价明细表</w:t>
      </w:r>
    </w:p>
    <w:p w14:paraId="7D275495">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四</w:t>
      </w:r>
      <w:r>
        <w:rPr>
          <w:rFonts w:hint="eastAsia" w:ascii="仿宋" w:hAnsi="仿宋" w:eastAsia="仿宋" w:cs="仿宋"/>
          <w:color w:val="auto"/>
          <w:sz w:val="28"/>
          <w:szCs w:val="28"/>
          <w:highlight w:val="none"/>
        </w:rPr>
        <w:t>：中小企业声明函</w:t>
      </w:r>
    </w:p>
    <w:p w14:paraId="53EF0D54">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格式五、</w:t>
      </w:r>
      <w:r>
        <w:rPr>
          <w:rFonts w:hint="eastAsia" w:ascii="仿宋" w:hAnsi="仿宋" w:eastAsia="仿宋" w:cs="仿宋"/>
          <w:color w:val="auto"/>
          <w:sz w:val="28"/>
          <w:szCs w:val="28"/>
          <w:highlight w:val="none"/>
          <w:lang w:val="en-US"/>
        </w:rPr>
        <w:t>关于符合本国产品标准的声明函</w:t>
      </w:r>
    </w:p>
    <w:p w14:paraId="4E82FA9E">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：供应商信用承诺书</w:t>
      </w:r>
    </w:p>
    <w:p w14:paraId="39827D82">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：资格证明</w:t>
      </w:r>
      <w:r>
        <w:rPr>
          <w:rFonts w:hint="eastAsia" w:ascii="仿宋" w:hAnsi="仿宋" w:eastAsia="仿宋" w:cs="仿宋"/>
          <w:color w:val="auto"/>
          <w:sz w:val="28"/>
          <w:szCs w:val="28"/>
          <w:highlight w:val="none"/>
          <w:lang w:val="en-US"/>
        </w:rPr>
        <w:t>文件</w:t>
      </w:r>
    </w:p>
    <w:p w14:paraId="0D4C7255">
      <w:pPr>
        <w:pStyle w:val="18"/>
        <w:spacing w:before="2" w:line="440" w:lineRule="exact"/>
        <w:ind w:left="11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：法定代表人身份证明书</w:t>
      </w:r>
    </w:p>
    <w:p w14:paraId="5BE269C0">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：授权委托书</w:t>
      </w:r>
    </w:p>
    <w:p w14:paraId="096A57A2">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：类似业绩情况一览表</w:t>
      </w:r>
    </w:p>
    <w:p w14:paraId="5140ABF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：技术条款响应表</w:t>
      </w:r>
    </w:p>
    <w:p w14:paraId="5DCE00B9">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：商务条款响应表</w:t>
      </w:r>
    </w:p>
    <w:p w14:paraId="02CF8FBC">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：投标设备说明</w:t>
      </w:r>
    </w:p>
    <w:p w14:paraId="0F7AE6B3">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：项目组织实施方案</w:t>
      </w:r>
    </w:p>
    <w:p w14:paraId="11BC587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：投入本项目的技术人员数量及技术等级</w:t>
      </w:r>
    </w:p>
    <w:p w14:paraId="5FD01117">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格式十</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：投标人可供选择的备品、配套零部件、易损易耗件价格表（免费质保期满后价格）</w:t>
      </w:r>
    </w:p>
    <w:p w14:paraId="4EBEF318">
      <w:pPr>
        <w:pStyle w:val="18"/>
        <w:spacing w:before="2" w:line="440" w:lineRule="exact"/>
        <w:ind w:left="11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val="en-US"/>
        </w:rPr>
        <w:t>十</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：免费质保期承诺函</w:t>
      </w:r>
    </w:p>
    <w:p w14:paraId="33BF7983">
      <w:pPr>
        <w:pStyle w:val="18"/>
        <w:spacing w:before="2" w:line="440" w:lineRule="exact"/>
        <w:ind w:left="1133"/>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格式十</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lang w:val="en-US"/>
        </w:rPr>
        <w:t>：投标人认为应该提交的其他资料</w:t>
      </w:r>
    </w:p>
    <w:p w14:paraId="0E746101">
      <w:pPr>
        <w:jc w:val="center"/>
        <w:rPr>
          <w:rFonts w:ascii="仿宋" w:hAnsi="仿宋" w:eastAsia="仿宋" w:cs="仿宋"/>
          <w:b/>
          <w:bCs/>
          <w:color w:val="auto"/>
          <w:sz w:val="28"/>
          <w:szCs w:val="28"/>
          <w:highlight w:val="none"/>
        </w:rPr>
      </w:pPr>
      <w:bookmarkStart w:id="41" w:name="_Toc28916"/>
    </w:p>
    <w:p w14:paraId="60C82F8E">
      <w:pPr>
        <w:jc w:val="center"/>
        <w:rPr>
          <w:rFonts w:ascii="仿宋" w:hAnsi="仿宋" w:eastAsia="仿宋" w:cs="仿宋"/>
          <w:b/>
          <w:bCs/>
          <w:color w:val="auto"/>
          <w:sz w:val="28"/>
          <w:szCs w:val="28"/>
          <w:highlight w:val="none"/>
        </w:rPr>
      </w:pPr>
    </w:p>
    <w:p w14:paraId="78F09994">
      <w:pPr>
        <w:jc w:val="both"/>
        <w:rPr>
          <w:rFonts w:ascii="仿宋" w:hAnsi="仿宋" w:eastAsia="仿宋" w:cs="仿宋"/>
          <w:b/>
          <w:bCs/>
          <w:color w:val="auto"/>
          <w:sz w:val="28"/>
          <w:szCs w:val="28"/>
          <w:highlight w:val="none"/>
        </w:rPr>
      </w:pPr>
    </w:p>
    <w:p w14:paraId="41BC7A24">
      <w:pPr>
        <w:jc w:val="center"/>
        <w:rPr>
          <w:rFonts w:ascii="仿宋" w:hAnsi="仿宋" w:eastAsia="仿宋" w:cs="仿宋"/>
          <w:b/>
          <w:bCs/>
          <w:color w:val="auto"/>
          <w:sz w:val="28"/>
          <w:szCs w:val="28"/>
          <w:highlight w:val="none"/>
        </w:rPr>
      </w:pPr>
    </w:p>
    <w:p w14:paraId="5F2E54FE">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评分索引表</w:t>
      </w:r>
      <w:bookmarkEnd w:id="41"/>
    </w:p>
    <w:tbl>
      <w:tblPr>
        <w:tblStyle w:val="48"/>
        <w:tblpPr w:leftFromText="180" w:rightFromText="180" w:vertAnchor="text" w:horzAnchor="page" w:tblpX="1037" w:tblpY="382"/>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0"/>
        <w:gridCol w:w="4645"/>
      </w:tblGrid>
      <w:tr w14:paraId="5B1AA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F5EC4F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资格审查项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40FCE7CA">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4E0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351ED8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02304F2">
            <w:pPr>
              <w:pStyle w:val="239"/>
              <w:spacing w:line="440" w:lineRule="exact"/>
              <w:jc w:val="center"/>
              <w:rPr>
                <w:rFonts w:ascii="仿宋" w:hAnsi="仿宋" w:eastAsia="仿宋" w:cs="仿宋"/>
                <w:color w:val="auto"/>
                <w:sz w:val="28"/>
                <w:szCs w:val="28"/>
                <w:highlight w:val="none"/>
              </w:rPr>
            </w:pPr>
          </w:p>
        </w:tc>
      </w:tr>
      <w:tr w14:paraId="494B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217C276">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9B26BCB">
            <w:pPr>
              <w:pStyle w:val="239"/>
              <w:spacing w:line="440" w:lineRule="exact"/>
              <w:jc w:val="center"/>
              <w:rPr>
                <w:rFonts w:ascii="仿宋" w:hAnsi="仿宋" w:eastAsia="仿宋" w:cs="仿宋"/>
                <w:color w:val="auto"/>
                <w:sz w:val="28"/>
                <w:szCs w:val="28"/>
                <w:highlight w:val="none"/>
              </w:rPr>
            </w:pPr>
          </w:p>
        </w:tc>
      </w:tr>
      <w:tr w14:paraId="0E9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720D4FF">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2484C4">
            <w:pPr>
              <w:pStyle w:val="239"/>
              <w:spacing w:line="440" w:lineRule="exact"/>
              <w:jc w:val="center"/>
              <w:rPr>
                <w:rFonts w:ascii="仿宋" w:hAnsi="仿宋" w:eastAsia="仿宋" w:cs="仿宋"/>
                <w:color w:val="auto"/>
                <w:sz w:val="28"/>
                <w:szCs w:val="28"/>
                <w:highlight w:val="none"/>
              </w:rPr>
            </w:pPr>
          </w:p>
        </w:tc>
      </w:tr>
      <w:tr w14:paraId="414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461E4880">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8688995">
            <w:pPr>
              <w:pStyle w:val="239"/>
              <w:spacing w:line="440" w:lineRule="exact"/>
              <w:jc w:val="center"/>
              <w:rPr>
                <w:rFonts w:ascii="仿宋" w:hAnsi="仿宋" w:eastAsia="仿宋" w:cs="仿宋"/>
                <w:color w:val="auto"/>
                <w:sz w:val="28"/>
                <w:szCs w:val="28"/>
                <w:highlight w:val="none"/>
              </w:rPr>
            </w:pPr>
          </w:p>
        </w:tc>
      </w:tr>
      <w:tr w14:paraId="5C26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9A4C03D">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16367D6A">
            <w:pPr>
              <w:pStyle w:val="239"/>
              <w:spacing w:line="440" w:lineRule="exact"/>
              <w:jc w:val="center"/>
              <w:rPr>
                <w:rFonts w:ascii="仿宋" w:hAnsi="仿宋" w:eastAsia="仿宋" w:cs="仿宋"/>
                <w:color w:val="auto"/>
                <w:sz w:val="28"/>
                <w:szCs w:val="28"/>
                <w:highlight w:val="none"/>
              </w:rPr>
            </w:pPr>
          </w:p>
        </w:tc>
      </w:tr>
      <w:tr w14:paraId="0D75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CC10B5">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5586C050">
            <w:pPr>
              <w:pStyle w:val="239"/>
              <w:spacing w:line="440" w:lineRule="exact"/>
              <w:jc w:val="center"/>
              <w:rPr>
                <w:rFonts w:ascii="仿宋" w:hAnsi="仿宋" w:eastAsia="仿宋" w:cs="仿宋"/>
                <w:color w:val="auto"/>
                <w:sz w:val="28"/>
                <w:szCs w:val="28"/>
                <w:highlight w:val="none"/>
              </w:rPr>
            </w:pPr>
          </w:p>
        </w:tc>
      </w:tr>
      <w:tr w14:paraId="2BF9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792FB54">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7321B3">
            <w:pPr>
              <w:pStyle w:val="239"/>
              <w:spacing w:line="440" w:lineRule="exact"/>
              <w:jc w:val="center"/>
              <w:rPr>
                <w:rFonts w:ascii="仿宋" w:hAnsi="仿宋" w:eastAsia="仿宋" w:cs="仿宋"/>
                <w:color w:val="auto"/>
                <w:sz w:val="28"/>
                <w:szCs w:val="28"/>
                <w:highlight w:val="none"/>
              </w:rPr>
            </w:pPr>
          </w:p>
        </w:tc>
      </w:tr>
      <w:tr w14:paraId="4347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801982D">
            <w:pPr>
              <w:spacing w:line="440" w:lineRule="exact"/>
              <w:jc w:val="center"/>
              <w:outlineLvl w:val="1"/>
              <w:rPr>
                <w:rFonts w:ascii="仿宋" w:hAnsi="仿宋" w:eastAsia="仿宋" w:cs="仿宋"/>
                <w:color w:val="auto"/>
                <w:sz w:val="28"/>
                <w:szCs w:val="28"/>
                <w:highlight w:val="none"/>
                <w:lang w:val="en-US"/>
              </w:rPr>
            </w:pPr>
            <w:r>
              <w:rPr>
                <w:rFonts w:hint="eastAsia" w:ascii="仿宋" w:hAnsi="仿宋" w:eastAsia="仿宋" w:cs="仿宋"/>
                <w:b/>
                <w:color w:val="auto"/>
                <w:sz w:val="28"/>
                <w:szCs w:val="28"/>
                <w:highlight w:val="none"/>
                <w:lang w:val="en-US" w:bidi="ar-SA"/>
              </w:rPr>
              <w:t>符合性审查项</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9F184A7">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7F90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631AD73A">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3553351">
            <w:pPr>
              <w:pStyle w:val="239"/>
              <w:spacing w:line="440" w:lineRule="exact"/>
              <w:jc w:val="center"/>
              <w:rPr>
                <w:rFonts w:ascii="仿宋" w:hAnsi="仿宋" w:eastAsia="仿宋" w:cs="仿宋"/>
                <w:color w:val="auto"/>
                <w:sz w:val="28"/>
                <w:szCs w:val="28"/>
                <w:highlight w:val="none"/>
              </w:rPr>
            </w:pPr>
          </w:p>
        </w:tc>
      </w:tr>
      <w:tr w14:paraId="0AFA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5A7E4D8">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769B1B1E">
            <w:pPr>
              <w:pStyle w:val="239"/>
              <w:spacing w:line="440" w:lineRule="exact"/>
              <w:jc w:val="center"/>
              <w:rPr>
                <w:rFonts w:ascii="仿宋" w:hAnsi="仿宋" w:eastAsia="仿宋" w:cs="仿宋"/>
                <w:color w:val="auto"/>
                <w:sz w:val="28"/>
                <w:szCs w:val="28"/>
                <w:highlight w:val="none"/>
              </w:rPr>
            </w:pPr>
          </w:p>
        </w:tc>
      </w:tr>
      <w:tr w14:paraId="2DD6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4A929FC">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23F86B5C">
            <w:pPr>
              <w:pStyle w:val="239"/>
              <w:spacing w:line="440" w:lineRule="exact"/>
              <w:jc w:val="center"/>
              <w:rPr>
                <w:rFonts w:ascii="仿宋" w:hAnsi="仿宋" w:eastAsia="仿宋" w:cs="仿宋"/>
                <w:color w:val="auto"/>
                <w:sz w:val="28"/>
                <w:szCs w:val="28"/>
                <w:highlight w:val="none"/>
              </w:rPr>
            </w:pPr>
          </w:p>
        </w:tc>
      </w:tr>
      <w:tr w14:paraId="78FD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758E8F17">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E7A7DD">
            <w:pPr>
              <w:pStyle w:val="239"/>
              <w:spacing w:line="440" w:lineRule="exact"/>
              <w:jc w:val="center"/>
              <w:rPr>
                <w:rFonts w:ascii="仿宋" w:hAnsi="仿宋" w:eastAsia="仿宋" w:cs="仿宋"/>
                <w:color w:val="auto"/>
                <w:sz w:val="28"/>
                <w:szCs w:val="28"/>
                <w:highlight w:val="none"/>
              </w:rPr>
            </w:pPr>
          </w:p>
        </w:tc>
      </w:tr>
      <w:tr w14:paraId="18BBA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279C7ED2">
            <w:pPr>
              <w:spacing w:line="440" w:lineRule="exact"/>
              <w:jc w:val="both"/>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061F44B7">
            <w:pPr>
              <w:pStyle w:val="239"/>
              <w:spacing w:line="440" w:lineRule="exact"/>
              <w:jc w:val="center"/>
              <w:rPr>
                <w:rFonts w:ascii="仿宋" w:hAnsi="仿宋" w:eastAsia="仿宋" w:cs="仿宋"/>
                <w:color w:val="auto"/>
                <w:sz w:val="28"/>
                <w:szCs w:val="28"/>
                <w:highlight w:val="none"/>
              </w:rPr>
            </w:pPr>
          </w:p>
        </w:tc>
      </w:tr>
      <w:tr w14:paraId="49BD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0E0A9FD3">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E28E30C">
            <w:pPr>
              <w:pStyle w:val="239"/>
              <w:spacing w:line="440" w:lineRule="exact"/>
              <w:jc w:val="center"/>
              <w:rPr>
                <w:rFonts w:ascii="仿宋" w:hAnsi="仿宋" w:eastAsia="仿宋" w:cs="仿宋"/>
                <w:color w:val="auto"/>
                <w:sz w:val="28"/>
                <w:szCs w:val="28"/>
                <w:highlight w:val="none"/>
              </w:rPr>
            </w:pPr>
          </w:p>
        </w:tc>
      </w:tr>
      <w:tr w14:paraId="02DA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1BBA6E16">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评分项目</w:t>
            </w:r>
          </w:p>
        </w:tc>
        <w:tc>
          <w:tcPr>
            <w:tcW w:w="4645" w:type="dxa"/>
            <w:tcBorders>
              <w:top w:val="single" w:color="auto" w:sz="4" w:space="0"/>
              <w:left w:val="single" w:color="auto" w:sz="4" w:space="0"/>
              <w:bottom w:val="single" w:color="auto" w:sz="4" w:space="0"/>
              <w:right w:val="single" w:color="auto" w:sz="4" w:space="0"/>
            </w:tcBorders>
            <w:noWrap w:val="0"/>
            <w:vAlign w:val="center"/>
          </w:tcPr>
          <w:p w14:paraId="31D23161">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在投标文件中的页码位置</w:t>
            </w:r>
          </w:p>
        </w:tc>
      </w:tr>
      <w:tr w14:paraId="4337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vAlign w:val="center"/>
          </w:tcPr>
          <w:p w14:paraId="5E09F48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vAlign w:val="center"/>
          </w:tcPr>
          <w:p w14:paraId="6D8870FB">
            <w:pPr>
              <w:pStyle w:val="239"/>
              <w:spacing w:line="440" w:lineRule="exact"/>
              <w:jc w:val="center"/>
              <w:rPr>
                <w:rFonts w:ascii="仿宋" w:hAnsi="仿宋" w:eastAsia="仿宋" w:cs="仿宋"/>
                <w:color w:val="auto"/>
                <w:sz w:val="28"/>
                <w:szCs w:val="28"/>
                <w:highlight w:val="none"/>
              </w:rPr>
            </w:pPr>
          </w:p>
        </w:tc>
      </w:tr>
      <w:tr w14:paraId="223A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10311A87">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045E6AC4">
            <w:pPr>
              <w:pStyle w:val="239"/>
              <w:spacing w:line="440" w:lineRule="exact"/>
              <w:jc w:val="center"/>
              <w:rPr>
                <w:rFonts w:ascii="仿宋" w:hAnsi="仿宋" w:eastAsia="仿宋" w:cs="仿宋"/>
                <w:color w:val="auto"/>
                <w:sz w:val="28"/>
                <w:szCs w:val="28"/>
                <w:highlight w:val="none"/>
              </w:rPr>
            </w:pPr>
          </w:p>
        </w:tc>
      </w:tr>
      <w:tr w14:paraId="0EFA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0660F7D1">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20F3388">
            <w:pPr>
              <w:pStyle w:val="239"/>
              <w:spacing w:line="440" w:lineRule="exact"/>
              <w:jc w:val="center"/>
              <w:rPr>
                <w:rFonts w:ascii="仿宋" w:hAnsi="仿宋" w:eastAsia="仿宋" w:cs="仿宋"/>
                <w:color w:val="auto"/>
                <w:sz w:val="28"/>
                <w:szCs w:val="28"/>
                <w:highlight w:val="none"/>
              </w:rPr>
            </w:pPr>
          </w:p>
        </w:tc>
      </w:tr>
      <w:tr w14:paraId="4853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373EE9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44F0E0BD">
            <w:pPr>
              <w:pStyle w:val="239"/>
              <w:spacing w:line="440" w:lineRule="exact"/>
              <w:jc w:val="center"/>
              <w:rPr>
                <w:rFonts w:ascii="仿宋" w:hAnsi="仿宋" w:eastAsia="仿宋" w:cs="仿宋"/>
                <w:color w:val="auto"/>
                <w:sz w:val="28"/>
                <w:szCs w:val="28"/>
                <w:highlight w:val="none"/>
              </w:rPr>
            </w:pPr>
          </w:p>
        </w:tc>
      </w:tr>
      <w:tr w14:paraId="76C0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54C43FD">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1BF0C071">
            <w:pPr>
              <w:pStyle w:val="239"/>
              <w:spacing w:line="440" w:lineRule="exact"/>
              <w:jc w:val="center"/>
              <w:rPr>
                <w:rFonts w:ascii="仿宋" w:hAnsi="仿宋" w:eastAsia="仿宋" w:cs="仿宋"/>
                <w:color w:val="auto"/>
                <w:sz w:val="28"/>
                <w:szCs w:val="28"/>
                <w:highlight w:val="none"/>
              </w:rPr>
            </w:pPr>
          </w:p>
        </w:tc>
      </w:tr>
      <w:tr w14:paraId="4166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CBAF2C8">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7E5818">
            <w:pPr>
              <w:pStyle w:val="239"/>
              <w:spacing w:line="440" w:lineRule="exact"/>
              <w:jc w:val="center"/>
              <w:rPr>
                <w:rFonts w:ascii="仿宋" w:hAnsi="仿宋" w:eastAsia="仿宋" w:cs="仿宋"/>
                <w:color w:val="auto"/>
                <w:sz w:val="28"/>
                <w:szCs w:val="28"/>
                <w:highlight w:val="none"/>
              </w:rPr>
            </w:pPr>
          </w:p>
        </w:tc>
      </w:tr>
      <w:tr w14:paraId="46B2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3AEBB44E">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B67CDEB">
            <w:pPr>
              <w:pStyle w:val="239"/>
              <w:spacing w:line="440" w:lineRule="exact"/>
              <w:jc w:val="center"/>
              <w:rPr>
                <w:rFonts w:ascii="仿宋" w:hAnsi="仿宋" w:eastAsia="仿宋" w:cs="仿宋"/>
                <w:color w:val="auto"/>
                <w:sz w:val="28"/>
                <w:szCs w:val="28"/>
                <w:highlight w:val="none"/>
              </w:rPr>
            </w:pPr>
          </w:p>
        </w:tc>
      </w:tr>
      <w:tr w14:paraId="53B3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80" w:type="dxa"/>
            <w:tcBorders>
              <w:top w:val="single" w:color="auto" w:sz="4" w:space="0"/>
              <w:left w:val="single" w:color="auto" w:sz="4" w:space="0"/>
              <w:bottom w:val="single" w:color="auto" w:sz="4" w:space="0"/>
              <w:right w:val="single" w:color="auto" w:sz="4" w:space="0"/>
            </w:tcBorders>
            <w:noWrap w:val="0"/>
          </w:tcPr>
          <w:p w14:paraId="66C464A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22AAF980">
            <w:pPr>
              <w:pStyle w:val="239"/>
              <w:spacing w:line="440" w:lineRule="exact"/>
              <w:jc w:val="center"/>
              <w:rPr>
                <w:rFonts w:ascii="仿宋" w:hAnsi="仿宋" w:eastAsia="仿宋" w:cs="仿宋"/>
                <w:color w:val="auto"/>
                <w:sz w:val="28"/>
                <w:szCs w:val="28"/>
                <w:highlight w:val="none"/>
              </w:rPr>
            </w:pPr>
          </w:p>
        </w:tc>
      </w:tr>
      <w:tr w14:paraId="79F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79D6DEA">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3A2689A6">
            <w:pPr>
              <w:pStyle w:val="239"/>
              <w:spacing w:line="440" w:lineRule="exact"/>
              <w:jc w:val="center"/>
              <w:rPr>
                <w:rFonts w:ascii="仿宋" w:hAnsi="仿宋" w:eastAsia="仿宋" w:cs="仿宋"/>
                <w:color w:val="auto"/>
                <w:sz w:val="28"/>
                <w:szCs w:val="28"/>
                <w:highlight w:val="none"/>
              </w:rPr>
            </w:pPr>
          </w:p>
        </w:tc>
      </w:tr>
      <w:tr w14:paraId="23D4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2FBFB9C0">
            <w:pPr>
              <w:pStyle w:val="239"/>
              <w:spacing w:line="440" w:lineRule="exact"/>
              <w:jc w:val="center"/>
              <w:rPr>
                <w:rFonts w:ascii="仿宋" w:hAnsi="仿宋" w:eastAsia="仿宋" w:cs="仿宋"/>
                <w:color w:val="auto"/>
                <w:sz w:val="28"/>
                <w:szCs w:val="28"/>
                <w:highlight w:val="none"/>
              </w:rPr>
            </w:pPr>
          </w:p>
        </w:tc>
        <w:tc>
          <w:tcPr>
            <w:tcW w:w="4645" w:type="dxa"/>
            <w:tcBorders>
              <w:top w:val="single" w:color="auto" w:sz="4" w:space="0"/>
              <w:left w:val="single" w:color="auto" w:sz="4" w:space="0"/>
              <w:bottom w:val="single" w:color="auto" w:sz="4" w:space="0"/>
              <w:right w:val="single" w:color="auto" w:sz="4" w:space="0"/>
            </w:tcBorders>
            <w:noWrap w:val="0"/>
          </w:tcPr>
          <w:p w14:paraId="69C72440">
            <w:pPr>
              <w:pStyle w:val="239"/>
              <w:spacing w:line="440" w:lineRule="exact"/>
              <w:jc w:val="center"/>
              <w:rPr>
                <w:rFonts w:ascii="仿宋" w:hAnsi="仿宋" w:eastAsia="仿宋" w:cs="仿宋"/>
                <w:color w:val="auto"/>
                <w:sz w:val="28"/>
                <w:szCs w:val="28"/>
                <w:highlight w:val="none"/>
              </w:rPr>
            </w:pPr>
          </w:p>
        </w:tc>
      </w:tr>
      <w:tr w14:paraId="01E1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80" w:type="dxa"/>
            <w:tcBorders>
              <w:top w:val="single" w:color="auto" w:sz="4" w:space="0"/>
              <w:left w:val="single" w:color="auto" w:sz="4" w:space="0"/>
              <w:bottom w:val="single" w:color="auto" w:sz="4" w:space="0"/>
              <w:right w:val="single" w:color="auto" w:sz="4" w:space="0"/>
            </w:tcBorders>
            <w:noWrap w:val="0"/>
          </w:tcPr>
          <w:p w14:paraId="49E8A17E">
            <w:pPr>
              <w:pStyle w:val="239"/>
              <w:spacing w:line="440" w:lineRule="exact"/>
              <w:jc w:val="center"/>
              <w:outlineLvl w:val="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4645" w:type="dxa"/>
            <w:tcBorders>
              <w:top w:val="single" w:color="auto" w:sz="4" w:space="0"/>
              <w:left w:val="single" w:color="auto" w:sz="4" w:space="0"/>
              <w:bottom w:val="single" w:color="auto" w:sz="4" w:space="0"/>
              <w:right w:val="single" w:color="auto" w:sz="4" w:space="0"/>
            </w:tcBorders>
            <w:noWrap w:val="0"/>
          </w:tcPr>
          <w:p w14:paraId="75352F8F">
            <w:pPr>
              <w:pStyle w:val="239"/>
              <w:spacing w:line="440" w:lineRule="exact"/>
              <w:jc w:val="center"/>
              <w:rPr>
                <w:rFonts w:ascii="仿宋" w:hAnsi="仿宋" w:eastAsia="仿宋" w:cs="仿宋"/>
                <w:color w:val="auto"/>
                <w:sz w:val="28"/>
                <w:szCs w:val="28"/>
                <w:highlight w:val="none"/>
              </w:rPr>
            </w:pPr>
          </w:p>
        </w:tc>
      </w:tr>
    </w:tbl>
    <w:p w14:paraId="3C22C3DC">
      <w:pPr>
        <w:pStyle w:val="24"/>
        <w:spacing w:line="440" w:lineRule="exact"/>
        <w:rPr>
          <w:rFonts w:hint="eastAsia" w:ascii="仿宋" w:hAnsi="仿宋" w:eastAsia="仿宋" w:cs="仿宋"/>
          <w:b/>
          <w:bCs/>
          <w:color w:val="auto"/>
          <w:sz w:val="28"/>
          <w:szCs w:val="28"/>
          <w:highlight w:val="none"/>
        </w:rPr>
      </w:pPr>
    </w:p>
    <w:p w14:paraId="7C71F183">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格式一：投   标   书</w:t>
      </w:r>
    </w:p>
    <w:p w14:paraId="5F1039F6">
      <w:pPr>
        <w:pStyle w:val="24"/>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（采购人）</w:t>
      </w:r>
      <w:r>
        <w:rPr>
          <w:rFonts w:hint="eastAsia" w:ascii="仿宋" w:hAnsi="仿宋" w:eastAsia="仿宋" w:cs="仿宋"/>
          <w:color w:val="auto"/>
          <w:sz w:val="24"/>
          <w:szCs w:val="24"/>
          <w:highlight w:val="none"/>
        </w:rPr>
        <w:t>：</w:t>
      </w:r>
    </w:p>
    <w:p w14:paraId="6408D75F">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根据贵方为</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项目招标采购货物及服务的（</w:t>
      </w:r>
      <w:r>
        <w:rPr>
          <w:rFonts w:hint="eastAsia" w:ascii="仿宋" w:hAnsi="仿宋" w:eastAsia="仿宋" w:cs="仿宋"/>
          <w:i/>
          <w:iCs/>
          <w:color w:val="auto"/>
          <w:sz w:val="24"/>
          <w:szCs w:val="24"/>
          <w:highlight w:val="none"/>
          <w:u w:val="single"/>
        </w:rPr>
        <w:t>招标编号</w:t>
      </w:r>
      <w:r>
        <w:rPr>
          <w:rFonts w:hint="eastAsia" w:ascii="仿宋" w:hAnsi="仿宋" w:eastAsia="仿宋" w:cs="仿宋"/>
          <w:color w:val="auto"/>
          <w:sz w:val="24"/>
          <w:szCs w:val="24"/>
          <w:highlight w:val="none"/>
        </w:rPr>
        <w:t>），签字代表</w:t>
      </w:r>
      <w:r>
        <w:rPr>
          <w:rFonts w:hint="eastAsia" w:ascii="仿宋" w:hAnsi="仿宋" w:eastAsia="仿宋" w:cs="仿宋"/>
          <w:i/>
          <w:iCs/>
          <w:color w:val="auto"/>
          <w:sz w:val="24"/>
          <w:szCs w:val="24"/>
          <w:highlight w:val="none"/>
          <w:u w:val="single"/>
        </w:rPr>
        <w:t>（姓名、职务）</w:t>
      </w:r>
      <w:r>
        <w:rPr>
          <w:rFonts w:hint="eastAsia" w:ascii="仿宋" w:hAnsi="仿宋" w:eastAsia="仿宋" w:cs="仿宋"/>
          <w:color w:val="auto"/>
          <w:sz w:val="24"/>
          <w:szCs w:val="24"/>
          <w:highlight w:val="none"/>
        </w:rPr>
        <w:t>经正式授权并代表投标人</w:t>
      </w:r>
      <w:r>
        <w:rPr>
          <w:rFonts w:hint="eastAsia" w:ascii="仿宋" w:hAnsi="仿宋" w:eastAsia="仿宋" w:cs="仿宋"/>
          <w:i/>
          <w:iCs/>
          <w:color w:val="auto"/>
          <w:sz w:val="24"/>
          <w:szCs w:val="24"/>
          <w:highlight w:val="none"/>
          <w:u w:val="single"/>
        </w:rPr>
        <w:t>（投标人名称、地址）</w:t>
      </w:r>
      <w:r>
        <w:rPr>
          <w:rFonts w:hint="eastAsia" w:ascii="仿宋" w:hAnsi="仿宋" w:eastAsia="仿宋" w:cs="仿宋"/>
          <w:color w:val="auto"/>
          <w:sz w:val="24"/>
          <w:szCs w:val="24"/>
          <w:highlight w:val="none"/>
        </w:rPr>
        <w:t>提交投标文件（包括招标文件要求提供的全部资料）；</w:t>
      </w:r>
    </w:p>
    <w:p w14:paraId="3E77315B">
      <w:pPr>
        <w:pStyle w:val="24"/>
        <w:spacing w:line="44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据此函，签字代表宣布同意如下：</w:t>
      </w:r>
    </w:p>
    <w:p w14:paraId="3620664B">
      <w:pPr>
        <w:pStyle w:val="24"/>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1．所附投标价格表中规定的应提交和交付的货物投标总价为</w:t>
      </w:r>
      <w:r>
        <w:rPr>
          <w:rFonts w:hint="eastAsia" w:ascii="仿宋" w:hAnsi="仿宋" w:eastAsia="仿宋" w:cs="仿宋"/>
          <w:color w:val="auto"/>
          <w:sz w:val="24"/>
          <w:szCs w:val="24"/>
          <w:highlight w:val="none"/>
          <w:u w:val="single"/>
        </w:rPr>
        <w:t>（</w:t>
      </w:r>
      <w:r>
        <w:rPr>
          <w:rFonts w:hint="eastAsia" w:ascii="仿宋" w:hAnsi="仿宋" w:eastAsia="仿宋" w:cs="仿宋"/>
          <w:i/>
          <w:iCs/>
          <w:color w:val="auto"/>
          <w:sz w:val="24"/>
          <w:szCs w:val="24"/>
          <w:highlight w:val="none"/>
          <w:u w:val="single"/>
        </w:rPr>
        <w:t>注明币种，并用文字和数字表示的投标总价</w:t>
      </w:r>
      <w:r>
        <w:rPr>
          <w:rFonts w:hint="eastAsia" w:ascii="仿宋" w:hAnsi="仿宋" w:eastAsia="仿宋" w:cs="仿宋"/>
          <w:color w:val="auto"/>
          <w:sz w:val="24"/>
          <w:szCs w:val="24"/>
          <w:highlight w:val="none"/>
          <w:u w:val="single"/>
        </w:rPr>
        <w:t>）。</w:t>
      </w:r>
    </w:p>
    <w:p w14:paraId="1A2E5D32">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p>
    <w:p w14:paraId="4397E92F">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p>
    <w:p w14:paraId="5948CFD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4．如果在规定的开标时间后，我方在投标有效期内撤回投标，其投标保证金将被贵方没收。</w:t>
      </w:r>
    </w:p>
    <w:p w14:paraId="41C1DBDA">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5．我方愿意向采购人提供任何与本次招标相关的其他资料。</w:t>
      </w:r>
    </w:p>
    <w:p w14:paraId="4E136394">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6．我方将严格履行本投标文件中的全部承诺和责任，并遵守招标文件中对投标人的所有规定。</w:t>
      </w:r>
    </w:p>
    <w:p w14:paraId="4B70B7E7">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rPr>
        <w:t>作为本</w:t>
      </w:r>
      <w:r>
        <w:rPr>
          <w:rFonts w:hint="eastAsia" w:ascii="仿宋" w:hAnsi="仿宋" w:eastAsia="仿宋" w:cs="仿宋"/>
          <w:color w:val="auto"/>
          <w:sz w:val="24"/>
          <w:szCs w:val="24"/>
          <w:highlight w:val="none"/>
          <w:lang w:val="en-US"/>
        </w:rPr>
        <w:t>项目的</w:t>
      </w:r>
      <w:r>
        <w:rPr>
          <w:rFonts w:hint="eastAsia" w:ascii="仿宋" w:hAnsi="仿宋" w:eastAsia="仿宋" w:cs="仿宋"/>
          <w:color w:val="auto"/>
          <w:sz w:val="24"/>
          <w:szCs w:val="24"/>
          <w:highlight w:val="none"/>
        </w:rPr>
        <w:t>项目经理，</w:t>
      </w:r>
      <w:r>
        <w:rPr>
          <w:rFonts w:hint="eastAsia" w:ascii="仿宋" w:hAnsi="仿宋" w:eastAsia="仿宋" w:cs="仿宋"/>
          <w:color w:val="auto"/>
          <w:sz w:val="24"/>
          <w:szCs w:val="24"/>
          <w:highlight w:val="none"/>
          <w:lang w:val="en-US"/>
        </w:rPr>
        <w:t>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w:t>
      </w:r>
    </w:p>
    <w:p w14:paraId="0514CE26">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8．如果我方中标，我们将在签订合同之后的天内交付使用。并将按招标文件的规定履行合同责任和义务。</w:t>
      </w:r>
    </w:p>
    <w:p w14:paraId="1F3400F9">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9．如果我方中标，为执行合同，我们将按照招标文件的规定提交履约</w:t>
      </w:r>
      <w:r>
        <w:rPr>
          <w:rFonts w:hint="eastAsia" w:ascii="仿宋" w:hAnsi="仿宋" w:eastAsia="仿宋" w:cs="仿宋"/>
          <w:color w:val="auto"/>
          <w:sz w:val="24"/>
          <w:szCs w:val="24"/>
          <w:highlight w:val="none"/>
          <w:lang w:val="en-US"/>
        </w:rPr>
        <w:t>保证金</w:t>
      </w:r>
      <w:r>
        <w:rPr>
          <w:rFonts w:hint="eastAsia" w:ascii="仿宋" w:hAnsi="仿宋" w:eastAsia="仿宋" w:cs="仿宋"/>
          <w:color w:val="auto"/>
          <w:sz w:val="24"/>
          <w:szCs w:val="24"/>
          <w:highlight w:val="none"/>
        </w:rPr>
        <w:t>。</w:t>
      </w:r>
    </w:p>
    <w:p w14:paraId="28287E1B">
      <w:pPr>
        <w:pStyle w:val="24"/>
        <w:spacing w:line="440" w:lineRule="exact"/>
        <w:ind w:firstLine="48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10．我司承诺若获得中标资格，我司保证在领取中标通知书前按照招标文件约定的标准，向采购代理机构一次性缴纳中标服务费。</w:t>
      </w:r>
    </w:p>
    <w:p w14:paraId="6286FF81">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11.与本次投标有关的一切往来信函请寄：</w:t>
      </w:r>
    </w:p>
    <w:p w14:paraId="6B8D7EEA">
      <w:pPr>
        <w:pStyle w:val="24"/>
        <w:spacing w:line="440" w:lineRule="exact"/>
        <w:ind w:firstLine="66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联系人：   电话：</w:t>
      </w:r>
    </w:p>
    <w:p w14:paraId="72A1621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258462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CB37E21">
      <w:pPr>
        <w:spacing w:line="440" w:lineRule="exact"/>
        <w:ind w:firstLine="1680"/>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日期：</w:t>
      </w:r>
    </w:p>
    <w:p w14:paraId="17AF6EA0">
      <w:pPr>
        <w:pStyle w:val="24"/>
        <w:spacing w:line="440" w:lineRule="exact"/>
        <w:rPr>
          <w:rFonts w:hint="eastAsia" w:ascii="仿宋" w:hAnsi="仿宋" w:eastAsia="仿宋" w:cs="仿宋"/>
          <w:b/>
          <w:bCs/>
          <w:color w:val="auto"/>
          <w:sz w:val="28"/>
          <w:szCs w:val="28"/>
          <w:highlight w:val="none"/>
        </w:rPr>
      </w:pPr>
    </w:p>
    <w:p w14:paraId="1342C337">
      <w:pPr>
        <w:pStyle w:val="24"/>
        <w:spacing w:line="440" w:lineRule="exact"/>
        <w:rPr>
          <w:rFonts w:hint="eastAsia" w:ascii="仿宋" w:hAnsi="仿宋" w:eastAsia="仿宋" w:cs="仿宋"/>
          <w:b/>
          <w:bCs/>
          <w:color w:val="auto"/>
          <w:sz w:val="28"/>
          <w:szCs w:val="28"/>
          <w:highlight w:val="none"/>
        </w:rPr>
      </w:pPr>
    </w:p>
    <w:p w14:paraId="71D2F832">
      <w:pPr>
        <w:pStyle w:val="24"/>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格式二：开标一览表</w:t>
      </w:r>
    </w:p>
    <w:p w14:paraId="2A1F4E78">
      <w:pPr>
        <w:pStyle w:val="24"/>
        <w:spacing w:line="440" w:lineRule="exact"/>
        <w:rPr>
          <w:rFonts w:hint="eastAsia" w:ascii="仿宋" w:hAnsi="仿宋" w:eastAsia="仿宋" w:cs="仿宋"/>
          <w:b/>
          <w:bCs/>
          <w:color w:val="auto"/>
          <w:sz w:val="28"/>
          <w:szCs w:val="28"/>
          <w:highlight w:val="none"/>
        </w:rPr>
      </w:pPr>
    </w:p>
    <w:p w14:paraId="6C0968AC">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74F9ADAB">
      <w:pPr>
        <w:pStyle w:val="240"/>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p w14:paraId="6A16C8F7">
      <w:pPr>
        <w:pStyle w:val="240"/>
        <w:rPr>
          <w:rFonts w:eastAsia="宋体"/>
          <w:color w:val="auto"/>
          <w:highlight w:val="none"/>
        </w:rPr>
      </w:pPr>
    </w:p>
    <w:tbl>
      <w:tblPr>
        <w:tblStyle w:val="48"/>
        <w:tblW w:w="8206" w:type="dxa"/>
        <w:tblCellSpacing w:w="0" w:type="dxa"/>
        <w:tblInd w:w="0" w:type="dxa"/>
        <w:tblLayout w:type="fixed"/>
        <w:tblCellMar>
          <w:top w:w="0" w:type="dxa"/>
          <w:left w:w="108" w:type="dxa"/>
          <w:bottom w:w="0" w:type="dxa"/>
          <w:right w:w="108" w:type="dxa"/>
        </w:tblCellMar>
      </w:tblPr>
      <w:tblGrid>
        <w:gridCol w:w="8206"/>
      </w:tblGrid>
      <w:tr w14:paraId="096FD3E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DF68442">
            <w:pPr>
              <w:pStyle w:val="308"/>
              <w:shd w:val="clear"/>
              <w:jc w:val="both"/>
              <w:rPr>
                <w:color w:val="auto"/>
                <w:highlight w:val="none"/>
              </w:rPr>
            </w:pPr>
            <w:r>
              <w:rPr>
                <w:rFonts w:hint="eastAsia"/>
                <w:color w:val="auto"/>
                <w:highlight w:val="none"/>
              </w:rPr>
              <w:t>投标报价：</w:t>
            </w:r>
          </w:p>
        </w:tc>
      </w:tr>
      <w:tr w14:paraId="2DE90AC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F059958">
            <w:pPr>
              <w:pStyle w:val="308"/>
              <w:shd w:val="clear"/>
              <w:spacing w:line="0" w:lineRule="atLeast"/>
              <w:jc w:val="both"/>
              <w:rPr>
                <w:color w:val="auto"/>
                <w:highlight w:val="none"/>
              </w:rPr>
            </w:pPr>
            <w:r>
              <w:rPr>
                <w:rFonts w:hint="eastAsia"/>
                <w:color w:val="auto"/>
                <w:highlight w:val="none"/>
              </w:rPr>
              <w:t>小写：                 （人民币：元）</w:t>
            </w:r>
          </w:p>
        </w:tc>
      </w:tr>
    </w:tbl>
    <w:p w14:paraId="3E2AAFE8">
      <w:pPr>
        <w:pStyle w:val="240"/>
        <w:shd w:val="clear"/>
        <w:spacing w:line="360" w:lineRule="auto"/>
        <w:rPr>
          <w:color w:val="auto"/>
          <w:highlight w:val="none"/>
        </w:rPr>
      </w:pPr>
    </w:p>
    <w:p w14:paraId="3F792BF2">
      <w:pPr>
        <w:pStyle w:val="240"/>
        <w:shd w:val="clear"/>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3115032">
      <w:pPr>
        <w:pStyle w:val="241"/>
        <w:spacing w:line="700" w:lineRule="exact"/>
        <w:ind w:firstLine="629"/>
        <w:rPr>
          <w:rFonts w:ascii="仿宋_GB2312" w:eastAsia="仿宋_GB2312"/>
          <w:color w:val="auto"/>
          <w:sz w:val="24"/>
          <w:highlight w:val="none"/>
        </w:rPr>
      </w:pPr>
    </w:p>
    <w:p w14:paraId="06E37574">
      <w:pPr>
        <w:pStyle w:val="24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单位名称：（盖章）</w:t>
      </w:r>
    </w:p>
    <w:p w14:paraId="40618888">
      <w:pPr>
        <w:pStyle w:val="241"/>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C05720A">
      <w:pPr>
        <w:pStyle w:val="241"/>
        <w:spacing w:line="700" w:lineRule="exact"/>
        <w:ind w:firstLine="629"/>
        <w:rPr>
          <w:rFonts w:ascii="仿宋_GB2312" w:eastAsia="仿宋_GB2312"/>
          <w:color w:val="auto"/>
          <w:sz w:val="24"/>
          <w:highlight w:val="none"/>
        </w:rPr>
      </w:pPr>
    </w:p>
    <w:p w14:paraId="10EBC574">
      <w:pPr>
        <w:rPr>
          <w:color w:val="auto"/>
          <w:highlight w:val="none"/>
        </w:rPr>
      </w:pPr>
      <w:r>
        <w:rPr>
          <w:color w:val="auto"/>
          <w:highlight w:val="none"/>
        </w:rPr>
        <w:br w:type="page" w:clear="all"/>
      </w:r>
    </w:p>
    <w:p w14:paraId="3D1EF536">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格式三：明细报价表</w:t>
      </w:r>
    </w:p>
    <w:p w14:paraId="4BAFAFD5">
      <w:pPr>
        <w:rPr>
          <w:rFonts w:hint="eastAsia" w:ascii="仿宋" w:hAnsi="仿宋" w:eastAsia="仿宋" w:cs="仿宋"/>
          <w:b/>
          <w:bCs/>
          <w:color w:val="auto"/>
          <w:sz w:val="28"/>
          <w:szCs w:val="28"/>
          <w:highlight w:val="none"/>
        </w:rPr>
      </w:pPr>
    </w:p>
    <w:tbl>
      <w:tblPr>
        <w:tblStyle w:val="4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638"/>
        <w:gridCol w:w="1536"/>
        <w:gridCol w:w="1944"/>
        <w:gridCol w:w="1524"/>
        <w:gridCol w:w="804"/>
        <w:gridCol w:w="1424"/>
      </w:tblGrid>
      <w:tr w14:paraId="12DF9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7" w:hRule="atLeast"/>
          <w:jc w:val="center"/>
        </w:trPr>
        <w:tc>
          <w:tcPr>
            <w:tcW w:w="854" w:type="dxa"/>
            <w:noWrap w:val="0"/>
            <w:vAlign w:val="center"/>
          </w:tcPr>
          <w:p w14:paraId="77638C9F">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638" w:type="dxa"/>
            <w:noWrap w:val="0"/>
            <w:vAlign w:val="center"/>
          </w:tcPr>
          <w:p w14:paraId="6C3C4C8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货物名称</w:t>
            </w:r>
          </w:p>
        </w:tc>
        <w:tc>
          <w:tcPr>
            <w:tcW w:w="1536" w:type="dxa"/>
            <w:noWrap w:val="0"/>
            <w:vAlign w:val="center"/>
          </w:tcPr>
          <w:p w14:paraId="63B17ED6">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品牌.型号</w:t>
            </w:r>
          </w:p>
        </w:tc>
        <w:tc>
          <w:tcPr>
            <w:tcW w:w="1944" w:type="dxa"/>
            <w:noWrap w:val="0"/>
            <w:vAlign w:val="center"/>
          </w:tcPr>
          <w:p w14:paraId="1148852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制造商/产地</w:t>
            </w:r>
          </w:p>
        </w:tc>
        <w:tc>
          <w:tcPr>
            <w:tcW w:w="1524" w:type="dxa"/>
            <w:noWrap w:val="0"/>
            <w:vAlign w:val="center"/>
          </w:tcPr>
          <w:p w14:paraId="7094C9EA">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804" w:type="dxa"/>
            <w:noWrap w:val="0"/>
            <w:vAlign w:val="center"/>
          </w:tcPr>
          <w:p w14:paraId="59D7F759">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424" w:type="dxa"/>
            <w:noWrap w:val="0"/>
            <w:vAlign w:val="center"/>
          </w:tcPr>
          <w:p w14:paraId="6A8F091C">
            <w:pPr>
              <w:pStyle w:val="242"/>
              <w:widowControl/>
              <w:spacing w:before="100" w:beforeAutospacing="1"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r>
      <w:tr w14:paraId="5B9A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854" w:type="dxa"/>
            <w:noWrap w:val="0"/>
            <w:vAlign w:val="top"/>
          </w:tcPr>
          <w:p w14:paraId="37154CEE">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6D2EC9A8">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514F92C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B7335B6">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C8D9AC1">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34647A">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8A64157">
            <w:pPr>
              <w:pStyle w:val="242"/>
              <w:spacing w:line="360" w:lineRule="auto"/>
              <w:jc w:val="center"/>
              <w:rPr>
                <w:rFonts w:hint="eastAsia" w:ascii="仿宋" w:hAnsi="仿宋" w:eastAsia="仿宋" w:cs="仿宋"/>
                <w:color w:val="auto"/>
                <w:sz w:val="24"/>
                <w:szCs w:val="24"/>
                <w:highlight w:val="none"/>
              </w:rPr>
            </w:pPr>
          </w:p>
        </w:tc>
      </w:tr>
      <w:tr w14:paraId="79B98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6F438799">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26805AB5">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0DF43B5">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0477F8E7">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1A217107">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758EBFC8">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23052AC9">
            <w:pPr>
              <w:pStyle w:val="242"/>
              <w:spacing w:line="360" w:lineRule="auto"/>
              <w:jc w:val="center"/>
              <w:rPr>
                <w:rFonts w:hint="eastAsia" w:ascii="仿宋" w:hAnsi="仿宋" w:eastAsia="仿宋" w:cs="仿宋"/>
                <w:color w:val="auto"/>
                <w:sz w:val="24"/>
                <w:szCs w:val="24"/>
                <w:highlight w:val="none"/>
              </w:rPr>
            </w:pPr>
          </w:p>
        </w:tc>
      </w:tr>
      <w:tr w14:paraId="0E363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33D504D0">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586EDA59">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40A6D942">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56F32ADA">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C0EC8BD">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54BBFDE">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0F9DBD7B">
            <w:pPr>
              <w:pStyle w:val="242"/>
              <w:spacing w:line="360" w:lineRule="auto"/>
              <w:jc w:val="center"/>
              <w:rPr>
                <w:rFonts w:hint="eastAsia" w:ascii="仿宋" w:hAnsi="仿宋" w:eastAsia="仿宋" w:cs="仿宋"/>
                <w:color w:val="auto"/>
                <w:sz w:val="24"/>
                <w:szCs w:val="24"/>
                <w:highlight w:val="none"/>
              </w:rPr>
            </w:pPr>
          </w:p>
        </w:tc>
      </w:tr>
      <w:tr w14:paraId="5CFD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54" w:type="dxa"/>
            <w:noWrap w:val="0"/>
            <w:vAlign w:val="top"/>
          </w:tcPr>
          <w:p w14:paraId="7FE0D0FC">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07BD767A">
            <w:pPr>
              <w:pStyle w:val="242"/>
              <w:widowControl/>
              <w:spacing w:line="360" w:lineRule="auto"/>
              <w:jc w:val="center"/>
              <w:rPr>
                <w:rFonts w:hint="eastAsia" w:ascii="仿宋" w:hAnsi="仿宋" w:eastAsia="仿宋" w:cs="仿宋"/>
                <w:color w:val="auto"/>
                <w:sz w:val="24"/>
                <w:szCs w:val="24"/>
                <w:highlight w:val="none"/>
              </w:rPr>
            </w:pPr>
          </w:p>
        </w:tc>
        <w:tc>
          <w:tcPr>
            <w:tcW w:w="1536" w:type="dxa"/>
            <w:noWrap w:val="0"/>
            <w:vAlign w:val="top"/>
          </w:tcPr>
          <w:p w14:paraId="6FDF33F3">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19231FFE">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3806A37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13CA8706">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460A8EC">
            <w:pPr>
              <w:pStyle w:val="242"/>
              <w:spacing w:line="360" w:lineRule="auto"/>
              <w:jc w:val="center"/>
              <w:rPr>
                <w:rFonts w:hint="eastAsia" w:ascii="仿宋" w:hAnsi="仿宋" w:eastAsia="仿宋" w:cs="仿宋"/>
                <w:color w:val="auto"/>
                <w:sz w:val="24"/>
                <w:szCs w:val="24"/>
                <w:highlight w:val="none"/>
              </w:rPr>
            </w:pPr>
          </w:p>
        </w:tc>
      </w:tr>
      <w:tr w14:paraId="51475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854" w:type="dxa"/>
            <w:noWrap w:val="0"/>
            <w:vAlign w:val="top"/>
          </w:tcPr>
          <w:p w14:paraId="77C9F906">
            <w:pPr>
              <w:pStyle w:val="242"/>
              <w:widowControl/>
              <w:spacing w:line="360" w:lineRule="auto"/>
              <w:rPr>
                <w:rFonts w:hint="eastAsia" w:ascii="仿宋" w:hAnsi="仿宋" w:eastAsia="仿宋" w:cs="仿宋"/>
                <w:color w:val="auto"/>
                <w:sz w:val="24"/>
                <w:szCs w:val="24"/>
                <w:highlight w:val="none"/>
              </w:rPr>
            </w:pPr>
          </w:p>
        </w:tc>
        <w:tc>
          <w:tcPr>
            <w:tcW w:w="1638" w:type="dxa"/>
            <w:noWrap w:val="0"/>
            <w:vAlign w:val="top"/>
          </w:tcPr>
          <w:p w14:paraId="7C959B0C">
            <w:pPr>
              <w:pStyle w:val="242"/>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安装调试费</w:t>
            </w:r>
          </w:p>
        </w:tc>
        <w:tc>
          <w:tcPr>
            <w:tcW w:w="1536" w:type="dxa"/>
            <w:noWrap w:val="0"/>
            <w:vAlign w:val="top"/>
          </w:tcPr>
          <w:p w14:paraId="25E280FA">
            <w:pPr>
              <w:pStyle w:val="242"/>
              <w:widowControl/>
              <w:spacing w:line="360" w:lineRule="auto"/>
              <w:jc w:val="center"/>
              <w:rPr>
                <w:rFonts w:hint="eastAsia" w:ascii="仿宋" w:hAnsi="仿宋" w:eastAsia="仿宋" w:cs="仿宋"/>
                <w:color w:val="auto"/>
                <w:sz w:val="24"/>
                <w:szCs w:val="24"/>
                <w:highlight w:val="none"/>
              </w:rPr>
            </w:pPr>
          </w:p>
        </w:tc>
        <w:tc>
          <w:tcPr>
            <w:tcW w:w="1944" w:type="dxa"/>
            <w:noWrap w:val="0"/>
            <w:vAlign w:val="center"/>
          </w:tcPr>
          <w:p w14:paraId="7D955B41">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top"/>
          </w:tcPr>
          <w:p w14:paraId="4AAFE098">
            <w:pPr>
              <w:pStyle w:val="242"/>
              <w:widowControl/>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02458371">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12BB246D">
            <w:pPr>
              <w:pStyle w:val="242"/>
              <w:spacing w:line="360" w:lineRule="auto"/>
              <w:jc w:val="center"/>
              <w:rPr>
                <w:rFonts w:hint="eastAsia" w:ascii="仿宋" w:hAnsi="仿宋" w:eastAsia="仿宋" w:cs="仿宋"/>
                <w:color w:val="auto"/>
                <w:sz w:val="24"/>
                <w:szCs w:val="24"/>
                <w:highlight w:val="none"/>
              </w:rPr>
            </w:pPr>
          </w:p>
        </w:tc>
      </w:tr>
      <w:tr w14:paraId="684FB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61E10550">
            <w:pPr>
              <w:pStyle w:val="242"/>
              <w:spacing w:line="360" w:lineRule="auto"/>
              <w:jc w:val="center"/>
              <w:rPr>
                <w:rFonts w:hint="eastAsia" w:ascii="仿宋" w:hAnsi="仿宋" w:eastAsia="仿宋" w:cs="仿宋"/>
                <w:i/>
                <w:iCs/>
                <w:color w:val="auto"/>
                <w:sz w:val="24"/>
                <w:szCs w:val="24"/>
                <w:highlight w:val="none"/>
              </w:rPr>
            </w:pPr>
            <w:r>
              <w:rPr>
                <w:rFonts w:hint="eastAsia" w:ascii="仿宋" w:hAnsi="仿宋" w:eastAsia="仿宋" w:cs="仿宋"/>
                <w:i/>
                <w:iCs/>
                <w:color w:val="auto"/>
                <w:sz w:val="24"/>
                <w:szCs w:val="24"/>
                <w:highlight w:val="none"/>
              </w:rPr>
              <w:t>…</w:t>
            </w:r>
          </w:p>
        </w:tc>
        <w:tc>
          <w:tcPr>
            <w:tcW w:w="1638" w:type="dxa"/>
            <w:noWrap w:val="0"/>
            <w:vAlign w:val="center"/>
          </w:tcPr>
          <w:p w14:paraId="73A28D21">
            <w:pPr>
              <w:pStyle w:val="242"/>
              <w:spacing w:line="360" w:lineRule="auto"/>
              <w:jc w:val="center"/>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税金</w:t>
            </w:r>
          </w:p>
        </w:tc>
        <w:tc>
          <w:tcPr>
            <w:tcW w:w="1536" w:type="dxa"/>
            <w:noWrap w:val="0"/>
            <w:vAlign w:val="center"/>
          </w:tcPr>
          <w:p w14:paraId="370FD7D4">
            <w:pPr>
              <w:pStyle w:val="242"/>
              <w:spacing w:line="360" w:lineRule="auto"/>
              <w:jc w:val="center"/>
              <w:rPr>
                <w:rFonts w:hint="eastAsia" w:ascii="仿宋" w:hAnsi="仿宋" w:eastAsia="仿宋" w:cs="仿宋"/>
                <w:i/>
                <w:iCs/>
                <w:color w:val="auto"/>
                <w:sz w:val="24"/>
                <w:szCs w:val="24"/>
                <w:highlight w:val="none"/>
              </w:rPr>
            </w:pPr>
          </w:p>
        </w:tc>
        <w:tc>
          <w:tcPr>
            <w:tcW w:w="1944" w:type="dxa"/>
            <w:noWrap w:val="0"/>
            <w:vAlign w:val="center"/>
          </w:tcPr>
          <w:p w14:paraId="00F4800B">
            <w:pPr>
              <w:pStyle w:val="242"/>
              <w:spacing w:line="360" w:lineRule="auto"/>
              <w:jc w:val="center"/>
              <w:rPr>
                <w:rFonts w:hint="eastAsia" w:ascii="仿宋" w:hAnsi="仿宋" w:eastAsia="仿宋" w:cs="仿宋"/>
                <w:color w:val="auto"/>
                <w:sz w:val="24"/>
                <w:szCs w:val="24"/>
                <w:highlight w:val="none"/>
              </w:rPr>
            </w:pPr>
          </w:p>
        </w:tc>
        <w:tc>
          <w:tcPr>
            <w:tcW w:w="1524" w:type="dxa"/>
            <w:noWrap w:val="0"/>
            <w:vAlign w:val="center"/>
          </w:tcPr>
          <w:p w14:paraId="0AD533A2">
            <w:pPr>
              <w:pStyle w:val="242"/>
              <w:spacing w:line="360" w:lineRule="auto"/>
              <w:jc w:val="center"/>
              <w:rPr>
                <w:rFonts w:hint="eastAsia" w:ascii="仿宋" w:hAnsi="仿宋" w:eastAsia="仿宋" w:cs="仿宋"/>
                <w:color w:val="auto"/>
                <w:sz w:val="24"/>
                <w:szCs w:val="24"/>
                <w:highlight w:val="none"/>
              </w:rPr>
            </w:pPr>
          </w:p>
        </w:tc>
        <w:tc>
          <w:tcPr>
            <w:tcW w:w="804" w:type="dxa"/>
            <w:noWrap w:val="0"/>
            <w:vAlign w:val="center"/>
          </w:tcPr>
          <w:p w14:paraId="2EA12C02">
            <w:pPr>
              <w:pStyle w:val="242"/>
              <w:spacing w:line="360" w:lineRule="auto"/>
              <w:jc w:val="center"/>
              <w:rPr>
                <w:rFonts w:hint="eastAsia" w:ascii="仿宋" w:hAnsi="仿宋" w:eastAsia="仿宋" w:cs="仿宋"/>
                <w:color w:val="auto"/>
                <w:sz w:val="24"/>
                <w:szCs w:val="24"/>
                <w:highlight w:val="none"/>
              </w:rPr>
            </w:pPr>
          </w:p>
        </w:tc>
        <w:tc>
          <w:tcPr>
            <w:tcW w:w="1424" w:type="dxa"/>
            <w:noWrap w:val="0"/>
            <w:vAlign w:val="center"/>
          </w:tcPr>
          <w:p w14:paraId="31E84399">
            <w:pPr>
              <w:pStyle w:val="242"/>
              <w:spacing w:line="360" w:lineRule="auto"/>
              <w:jc w:val="center"/>
              <w:rPr>
                <w:rFonts w:hint="eastAsia" w:ascii="仿宋" w:hAnsi="仿宋" w:eastAsia="仿宋" w:cs="仿宋"/>
                <w:color w:val="auto"/>
                <w:sz w:val="24"/>
                <w:szCs w:val="24"/>
                <w:highlight w:val="none"/>
              </w:rPr>
            </w:pPr>
          </w:p>
        </w:tc>
      </w:tr>
      <w:tr w14:paraId="49945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854" w:type="dxa"/>
            <w:noWrap w:val="0"/>
            <w:vAlign w:val="center"/>
          </w:tcPr>
          <w:p w14:paraId="3505329F">
            <w:pPr>
              <w:pStyle w:val="242"/>
              <w:spacing w:line="360" w:lineRule="auto"/>
              <w:jc w:val="center"/>
              <w:rPr>
                <w:rFonts w:hint="eastAsia" w:ascii="仿宋" w:hAnsi="仿宋" w:eastAsia="仿宋" w:cs="仿宋"/>
                <w:i/>
                <w:iCs/>
                <w:color w:val="auto"/>
                <w:sz w:val="24"/>
                <w:szCs w:val="24"/>
                <w:highlight w:val="none"/>
              </w:rPr>
            </w:pPr>
          </w:p>
        </w:tc>
        <w:tc>
          <w:tcPr>
            <w:tcW w:w="7446" w:type="dxa"/>
            <w:gridSpan w:val="5"/>
            <w:noWrap w:val="0"/>
            <w:vAlign w:val="center"/>
          </w:tcPr>
          <w:p w14:paraId="1DAACA4F">
            <w:pPr>
              <w:pStyle w:val="242"/>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合计</w:t>
            </w:r>
          </w:p>
        </w:tc>
        <w:tc>
          <w:tcPr>
            <w:tcW w:w="1424" w:type="dxa"/>
            <w:noWrap w:val="0"/>
            <w:vAlign w:val="center"/>
          </w:tcPr>
          <w:p w14:paraId="55458484">
            <w:pPr>
              <w:pStyle w:val="242"/>
              <w:spacing w:line="360" w:lineRule="auto"/>
              <w:jc w:val="center"/>
              <w:rPr>
                <w:rFonts w:hint="eastAsia" w:ascii="仿宋" w:hAnsi="仿宋" w:eastAsia="仿宋" w:cs="仿宋"/>
                <w:color w:val="auto"/>
                <w:sz w:val="24"/>
                <w:szCs w:val="24"/>
                <w:highlight w:val="none"/>
              </w:rPr>
            </w:pPr>
          </w:p>
        </w:tc>
      </w:tr>
      <w:tr w14:paraId="59BBE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40" w:hRule="atLeast"/>
          <w:jc w:val="center"/>
        </w:trPr>
        <w:tc>
          <w:tcPr>
            <w:tcW w:w="2492" w:type="dxa"/>
            <w:gridSpan w:val="2"/>
            <w:noWrap w:val="0"/>
            <w:vAlign w:val="center"/>
          </w:tcPr>
          <w:p w14:paraId="70487BB5">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w:t>
            </w:r>
          </w:p>
          <w:p w14:paraId="2C68E828">
            <w:pPr>
              <w:pStyle w:val="242"/>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报价总计</w:t>
            </w:r>
          </w:p>
        </w:tc>
        <w:tc>
          <w:tcPr>
            <w:tcW w:w="7232" w:type="dxa"/>
            <w:gridSpan w:val="5"/>
            <w:noWrap w:val="0"/>
            <w:vAlign w:val="center"/>
          </w:tcPr>
          <w:p w14:paraId="63EA0B22">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u w:val="single"/>
              </w:rPr>
              <w:t xml:space="preserve">                          </w:t>
            </w:r>
          </w:p>
          <w:p w14:paraId="26F1374F">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人民币（大写）：</w:t>
            </w:r>
          </w:p>
          <w:p w14:paraId="034A75EC">
            <w:pPr>
              <w:pStyle w:val="24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拾</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元</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角</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分</w:t>
            </w:r>
          </w:p>
        </w:tc>
      </w:tr>
      <w:tr w14:paraId="333A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8" w:hRule="atLeast"/>
          <w:jc w:val="center"/>
        </w:trPr>
        <w:tc>
          <w:tcPr>
            <w:tcW w:w="9724" w:type="dxa"/>
            <w:gridSpan w:val="7"/>
            <w:noWrap w:val="0"/>
            <w:vAlign w:val="center"/>
          </w:tcPr>
          <w:p w14:paraId="3A1AAD37">
            <w:pPr>
              <w:pStyle w:val="24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r>
    </w:tbl>
    <w:p w14:paraId="37FE8662">
      <w:pPr>
        <w:pStyle w:val="241"/>
        <w:spacing w:line="360" w:lineRule="auto"/>
        <w:ind w:firstLine="629"/>
        <w:rPr>
          <w:rFonts w:hint="eastAsia" w:ascii="仿宋" w:hAnsi="仿宋" w:eastAsia="仿宋" w:cs="仿宋"/>
          <w:color w:val="auto"/>
          <w:sz w:val="24"/>
          <w:szCs w:val="24"/>
          <w:highlight w:val="none"/>
        </w:rPr>
      </w:pPr>
    </w:p>
    <w:p w14:paraId="1F11EA94">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注：</w:t>
      </w:r>
      <w:r>
        <w:rPr>
          <w:rFonts w:hint="eastAsia" w:ascii="仿宋_GB2312" w:eastAsia="仿宋_GB2312"/>
          <w:color w:val="auto"/>
          <w:sz w:val="24"/>
          <w:highlight w:val="none"/>
          <w:lang w:val="en-US" w:eastAsia="zh-CN"/>
        </w:rPr>
        <w:t>1、</w:t>
      </w:r>
      <w:r>
        <w:rPr>
          <w:rFonts w:hint="eastAsia" w:ascii="仿宋_GB2312" w:eastAsia="仿宋_GB2312"/>
          <w:color w:val="auto"/>
          <w:sz w:val="24"/>
          <w:highlight w:val="none"/>
        </w:rPr>
        <w:t>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表中投标报价总计应与对应报价一览表中投标总价一致。</w:t>
      </w:r>
    </w:p>
    <w:p w14:paraId="363D6D09">
      <w:pPr>
        <w:pStyle w:val="241"/>
        <w:keepNext w:val="0"/>
        <w:keepLines w:val="0"/>
        <w:pageBreakBefore w:val="0"/>
        <w:widowControl w:val="0"/>
        <w:spacing w:line="36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D258E22">
      <w:pPr>
        <w:pStyle w:val="41"/>
        <w:jc w:val="both"/>
        <w:rPr>
          <w:rFonts w:ascii="仿宋" w:hAnsi="仿宋" w:eastAsia="仿宋" w:cs="仿宋"/>
          <w:b/>
          <w:bCs/>
          <w:color w:val="auto"/>
          <w:sz w:val="28"/>
          <w:szCs w:val="28"/>
          <w:highlight w:val="none"/>
          <w:lang w:val="en-US" w:bidi="zh-CN"/>
        </w:rPr>
      </w:pPr>
    </w:p>
    <w:p w14:paraId="14851837">
      <w:pPr>
        <w:pStyle w:val="41"/>
        <w:jc w:val="both"/>
        <w:rPr>
          <w:rFonts w:ascii="仿宋" w:hAnsi="仿宋" w:eastAsia="仿宋" w:cs="仿宋"/>
          <w:b/>
          <w:bCs/>
          <w:color w:val="auto"/>
          <w:sz w:val="28"/>
          <w:szCs w:val="28"/>
          <w:highlight w:val="none"/>
          <w:lang w:val="en-US" w:bidi="zh-CN"/>
        </w:rPr>
      </w:pPr>
    </w:p>
    <w:p w14:paraId="102463B1">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四</w:t>
      </w:r>
      <w:r>
        <w:rPr>
          <w:rFonts w:hint="eastAsia" w:ascii="仿宋" w:hAnsi="仿宋" w:eastAsia="仿宋" w:cs="仿宋"/>
          <w:b/>
          <w:bCs/>
          <w:color w:val="auto"/>
          <w:sz w:val="28"/>
          <w:szCs w:val="28"/>
          <w:highlight w:val="none"/>
        </w:rPr>
        <w:t>：中小企业声明函及残疾人福利性单位声明函</w:t>
      </w:r>
    </w:p>
    <w:p w14:paraId="0800A91E">
      <w:pPr>
        <w:jc w:val="center"/>
        <w:rPr>
          <w:rStyle w:val="51"/>
          <w:rFonts w:hint="eastAsia" w:ascii="仿宋" w:hAnsi="仿宋" w:eastAsia="仿宋" w:cs="仿宋"/>
          <w:b w:val="0"/>
          <w:bCs w:val="0"/>
          <w:color w:val="auto"/>
          <w:sz w:val="32"/>
          <w:szCs w:val="32"/>
          <w:highlight w:val="none"/>
        </w:rPr>
      </w:pPr>
    </w:p>
    <w:p w14:paraId="7EE450FB">
      <w:pPr>
        <w:jc w:val="center"/>
        <w:rPr>
          <w:rFonts w:ascii="仿宋" w:hAnsi="仿宋" w:eastAsia="仿宋" w:cs="仿宋"/>
          <w:b/>
          <w:bCs/>
          <w:color w:val="auto"/>
          <w:sz w:val="32"/>
          <w:szCs w:val="32"/>
          <w:highlight w:val="none"/>
        </w:rPr>
      </w:pPr>
      <w:r>
        <w:rPr>
          <w:rStyle w:val="51"/>
          <w:rFonts w:hint="eastAsia" w:ascii="仿宋" w:hAnsi="仿宋" w:eastAsia="仿宋" w:cs="仿宋"/>
          <w:b w:val="0"/>
          <w:bCs w:val="0"/>
          <w:color w:val="auto"/>
          <w:sz w:val="32"/>
          <w:szCs w:val="32"/>
          <w:highlight w:val="none"/>
        </w:rPr>
        <w:t>中小企业声明函（货物）</w:t>
      </w:r>
    </w:p>
    <w:p w14:paraId="11AC968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0"/>
          <w:highlight w:val="none"/>
          <w:u w:val="single"/>
        </w:rPr>
        <w:t xml:space="preserve">    （单位名称）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0"/>
          <w:highlight w:val="none"/>
          <w:u w:val="single"/>
        </w:rPr>
        <w:t xml:space="preserve">   （项目名称）采</w:t>
      </w:r>
      <w:r>
        <w:rPr>
          <w:rFonts w:hint="eastAsia" w:ascii="仿宋" w:hAnsi="仿宋" w:eastAsia="仿宋" w:cs="仿宋"/>
          <w:color w:val="auto"/>
          <w:sz w:val="24"/>
          <w:szCs w:val="20"/>
          <w:highlight w:val="none"/>
        </w:rPr>
        <w:t>购活动，提供的货物全部由符合政策要求的中小企业制造。相关企业（含联合体中的中小企业、签订分包意向协议的中小企业）的具体情况如下：</w:t>
      </w:r>
    </w:p>
    <w:p w14:paraId="411BD152">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39B276C1">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0"/>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0"/>
          <w:highlight w:val="none"/>
        </w:rPr>
        <w:t>从业人员</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0"/>
          <w:highlight w:val="none"/>
        </w:rPr>
        <w:t>营业收入为</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0"/>
          <w:highlight w:val="none"/>
        </w:rPr>
        <w:t>资产总额为</w:t>
      </w:r>
      <w:r>
        <w:rPr>
          <w:rFonts w:hint="eastAsia" w:ascii="仿宋" w:hAnsi="仿宋" w:eastAsia="仿宋" w:cs="仿宋"/>
          <w:color w:val="auto"/>
          <w:sz w:val="24"/>
          <w:szCs w:val="24"/>
          <w:highlight w:val="none"/>
        </w:rPr>
        <w:t>万</w:t>
      </w:r>
      <w:r>
        <w:rPr>
          <w:rFonts w:hint="eastAsia" w:ascii="仿宋" w:hAnsi="仿宋" w:eastAsia="仿宋" w:cs="仿宋"/>
          <w:color w:val="auto"/>
          <w:sz w:val="24"/>
          <w:szCs w:val="20"/>
          <w:highlight w:val="none"/>
        </w:rPr>
        <w:t>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w:t>
      </w:r>
    </w:p>
    <w:p w14:paraId="5FE09BFF">
      <w:pPr>
        <w:widowControl/>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E8F7D67">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以上企业，不属于大企业的分支机构，不存在控股股东为大企业的情形，也不存在与大企业的负责人为同一人的情形。</w:t>
      </w:r>
    </w:p>
    <w:p w14:paraId="7697C595">
      <w:pPr>
        <w:widowControl/>
        <w:spacing w:line="440" w:lineRule="exact"/>
        <w:ind w:firstLine="480"/>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本企业对上述声明内容的真实性负责。如有虚假，将依法承担相应责任。</w:t>
      </w:r>
    </w:p>
    <w:p w14:paraId="02A2D98B">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企业名称（盖章）：</w:t>
      </w:r>
    </w:p>
    <w:p w14:paraId="670BB46E">
      <w:pPr>
        <w:widowControl/>
        <w:spacing w:line="440" w:lineRule="exact"/>
        <w:ind w:firstLine="480"/>
        <w:jc w:val="righ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日 期：</w:t>
      </w:r>
    </w:p>
    <w:p w14:paraId="213AD3B9">
      <w:pPr>
        <w:widowControl/>
        <w:spacing w:line="44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从业人员、营业收入、资产总额填报上一年度数据，无上一年度数据的新成立企业可不填报。</w:t>
      </w:r>
    </w:p>
    <w:p w14:paraId="27A19153">
      <w:pPr>
        <w:pStyle w:val="18"/>
        <w:spacing w:line="440" w:lineRule="exact"/>
        <w:rPr>
          <w:rFonts w:ascii="仿宋" w:hAnsi="仿宋" w:eastAsia="仿宋" w:cs="仿宋"/>
          <w:b/>
          <w:bCs/>
          <w:color w:val="auto"/>
          <w:highlight w:val="none"/>
        </w:rPr>
      </w:pPr>
      <w:r>
        <w:rPr>
          <w:rFonts w:hint="eastAsia" w:ascii="仿宋" w:hAnsi="仿宋" w:eastAsia="仿宋" w:cs="仿宋"/>
          <w:b/>
          <w:bCs/>
          <w:color w:val="auto"/>
          <w:sz w:val="24"/>
          <w:szCs w:val="24"/>
          <w:highlight w:val="none"/>
        </w:rPr>
        <w:t>请投标人根据实际情况如实填写。</w:t>
      </w:r>
    </w:p>
    <w:p w14:paraId="57E37D51">
      <w:pPr>
        <w:pStyle w:val="243"/>
        <w:spacing w:before="151" w:after="151" w:line="600" w:lineRule="exact"/>
        <w:ind w:firstLine="607"/>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残疾人福利性单位声明函</w:t>
      </w:r>
    </w:p>
    <w:p w14:paraId="015ED4EB">
      <w:pPr>
        <w:pStyle w:val="244"/>
        <w:spacing w:line="588" w:lineRule="exact"/>
        <w:rPr>
          <w:rFonts w:ascii="仿宋" w:hAnsi="仿宋" w:eastAsia="仿宋" w:cs="仿宋"/>
          <w:b/>
          <w:color w:val="auto"/>
          <w:spacing w:val="6"/>
          <w:sz w:val="30"/>
          <w:szCs w:val="30"/>
          <w:highlight w:val="none"/>
        </w:rPr>
      </w:pPr>
    </w:p>
    <w:p w14:paraId="6036C7D7">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4EB99B3B">
      <w:pPr>
        <w:pStyle w:val="243"/>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681B82ED">
      <w:pPr>
        <w:pStyle w:val="244"/>
        <w:spacing w:line="440" w:lineRule="exact"/>
        <w:ind w:firstLine="504"/>
        <w:rPr>
          <w:rFonts w:ascii="仿宋" w:hAnsi="仿宋" w:eastAsia="仿宋" w:cs="仿宋"/>
          <w:color w:val="auto"/>
          <w:spacing w:val="6"/>
          <w:sz w:val="24"/>
          <w:szCs w:val="24"/>
          <w:highlight w:val="none"/>
        </w:rPr>
      </w:pPr>
    </w:p>
    <w:p w14:paraId="70867698">
      <w:pPr>
        <w:pStyle w:val="244"/>
        <w:spacing w:line="440" w:lineRule="exact"/>
        <w:ind w:firstLine="504"/>
        <w:rPr>
          <w:rFonts w:ascii="仿宋" w:hAnsi="仿宋" w:eastAsia="仿宋" w:cs="仿宋"/>
          <w:color w:val="auto"/>
          <w:spacing w:val="6"/>
          <w:sz w:val="24"/>
          <w:szCs w:val="24"/>
          <w:highlight w:val="none"/>
        </w:rPr>
      </w:pPr>
    </w:p>
    <w:p w14:paraId="3B911E38">
      <w:pPr>
        <w:pStyle w:val="241"/>
        <w:spacing w:line="440" w:lineRule="exact"/>
        <w:ind w:firstLine="629"/>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单位名称：（盖章）</w:t>
      </w:r>
    </w:p>
    <w:p w14:paraId="09435802">
      <w:pPr>
        <w:pStyle w:val="241"/>
        <w:spacing w:line="440" w:lineRule="exact"/>
        <w:ind w:firstLine="62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0B969AF8">
      <w:pPr>
        <w:pStyle w:val="245"/>
        <w:spacing w:line="440" w:lineRule="exact"/>
        <w:ind w:firstLine="720"/>
        <w:rPr>
          <w:rFonts w:ascii="仿宋" w:hAnsi="仿宋" w:eastAsia="仿宋" w:cs="仿宋"/>
          <w:color w:val="auto"/>
          <w:sz w:val="24"/>
          <w:szCs w:val="24"/>
          <w:highlight w:val="none"/>
          <w:u w:val="single"/>
        </w:rPr>
      </w:pPr>
    </w:p>
    <w:p w14:paraId="3BE6F35B">
      <w:pPr>
        <w:pStyle w:val="245"/>
        <w:spacing w:line="440" w:lineRule="exact"/>
        <w:ind w:firstLine="43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年月日</w:t>
      </w:r>
    </w:p>
    <w:p w14:paraId="6A292230">
      <w:pPr>
        <w:pStyle w:val="246"/>
        <w:spacing w:line="440" w:lineRule="exact"/>
        <w:rPr>
          <w:rFonts w:ascii="仿宋" w:hAnsi="仿宋" w:eastAsia="仿宋" w:cs="仿宋"/>
          <w:color w:val="auto"/>
          <w:sz w:val="24"/>
          <w:highlight w:val="none"/>
        </w:rPr>
      </w:pPr>
    </w:p>
    <w:p w14:paraId="68DF36A0">
      <w:pPr>
        <w:pStyle w:val="243"/>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注：1、残疾人福利性单位应完整填写此函；</w:t>
      </w:r>
    </w:p>
    <w:p w14:paraId="3DD5EA6F">
      <w:pPr>
        <w:numPr>
          <w:ilvl w:val="0"/>
          <w:numId w:val="13"/>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非残疾人福利性单位不需提供此声明函</w:t>
      </w:r>
    </w:p>
    <w:p w14:paraId="0FE26593">
      <w:pPr>
        <w:widowControl w:val="0"/>
        <w:numPr>
          <w:ilvl w:val="0"/>
          <w:numId w:val="0"/>
        </w:numPr>
        <w:spacing w:line="440" w:lineRule="exact"/>
        <w:rPr>
          <w:rFonts w:hint="eastAsia" w:ascii="仿宋" w:hAnsi="仿宋" w:eastAsia="仿宋" w:cs="仿宋"/>
          <w:color w:val="auto"/>
          <w:sz w:val="24"/>
          <w:szCs w:val="24"/>
          <w:highlight w:val="none"/>
        </w:rPr>
      </w:pPr>
    </w:p>
    <w:p w14:paraId="3BBCE9CD">
      <w:pPr>
        <w:widowControl w:val="0"/>
        <w:numPr>
          <w:ilvl w:val="0"/>
          <w:numId w:val="0"/>
        </w:numPr>
        <w:spacing w:line="440" w:lineRule="exact"/>
        <w:rPr>
          <w:rFonts w:hint="eastAsia" w:ascii="仿宋" w:hAnsi="仿宋" w:eastAsia="仿宋" w:cs="仿宋"/>
          <w:color w:val="auto"/>
          <w:sz w:val="24"/>
          <w:szCs w:val="24"/>
          <w:highlight w:val="none"/>
        </w:rPr>
      </w:pPr>
    </w:p>
    <w:p w14:paraId="3649570F">
      <w:pPr>
        <w:shd w:val="clear"/>
        <w:jc w:val="center"/>
        <w:rPr>
          <w:color w:val="auto"/>
          <w:highlight w:val="none"/>
        </w:rPr>
      </w:pPr>
      <w:r>
        <w:rPr>
          <w:rFonts w:hint="eastAsia" w:ascii="黑体" w:hAnsi="黑体" w:eastAsia="黑体"/>
          <w:b/>
          <w:color w:val="auto"/>
          <w:sz w:val="32"/>
          <w:szCs w:val="24"/>
          <w:highlight w:val="none"/>
        </w:rPr>
        <w:t>属于监狱企业的证明文件</w:t>
      </w:r>
    </w:p>
    <w:p w14:paraId="75D6A3D5">
      <w:pPr>
        <w:shd w:val="clear"/>
        <w:rPr>
          <w:color w:val="auto"/>
          <w:highlight w:val="none"/>
        </w:rPr>
      </w:pPr>
      <w:r>
        <w:rPr>
          <w:rFonts w:hint="eastAsia"/>
          <w:color w:val="auto"/>
          <w:highlight w:val="none"/>
        </w:rPr>
        <w:t>（提供由省级以上监狱管理局、戒毒管理局(含新疆生产建设兵团)出具的属于监狱企业的证明文件）</w:t>
      </w:r>
    </w:p>
    <w:p w14:paraId="47DDA700">
      <w:pPr>
        <w:shd w:val="clear"/>
        <w:rPr>
          <w:color w:val="auto"/>
          <w:highlight w:val="none"/>
        </w:rPr>
      </w:pPr>
      <w:r>
        <w:rPr>
          <w:rFonts w:hint="eastAsia"/>
          <w:color w:val="auto"/>
          <w:highlight w:val="none"/>
        </w:rPr>
        <w:t xml:space="preserve"> </w:t>
      </w:r>
    </w:p>
    <w:p w14:paraId="50295E62">
      <w:pPr>
        <w:shd w:val="clear"/>
        <w:rPr>
          <w:color w:val="auto"/>
          <w:highlight w:val="none"/>
        </w:rPr>
      </w:pPr>
      <w:r>
        <w:rPr>
          <w:rFonts w:hint="eastAsia"/>
          <w:color w:val="auto"/>
          <w:highlight w:val="none"/>
        </w:rPr>
        <w:t xml:space="preserve"> </w:t>
      </w:r>
    </w:p>
    <w:p w14:paraId="4F8063CA">
      <w:pPr>
        <w:numPr>
          <w:ilvl w:val="0"/>
          <w:numId w:val="13"/>
        </w:num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14:paraId="3A3594FB">
      <w:pPr>
        <w:numPr>
          <w:ilvl w:val="0"/>
          <w:numId w:val="0"/>
        </w:numPr>
        <w:spacing w:line="440" w:lineRule="exact"/>
        <w:rPr>
          <w:rFonts w:hint="eastAsia" w:ascii="仿宋" w:hAnsi="仿宋" w:eastAsia="仿宋" w:cs="仿宋"/>
          <w:b/>
          <w:bCs/>
          <w:color w:val="auto"/>
          <w:sz w:val="24"/>
          <w:szCs w:val="24"/>
          <w:highlight w:val="none"/>
        </w:rPr>
      </w:pPr>
    </w:p>
    <w:p w14:paraId="5E32630E">
      <w:pPr>
        <w:rPr>
          <w:rFonts w:hint="eastAsia" w:ascii="仿宋" w:hAnsi="仿宋" w:eastAsia="仿宋" w:cs="仿宋"/>
          <w:b/>
          <w:bCs/>
          <w:color w:val="auto"/>
          <w:sz w:val="28"/>
          <w:szCs w:val="28"/>
          <w:highlight w:val="none"/>
          <w:lang w:val="en-US" w:eastAsia="zh-CN"/>
        </w:rPr>
      </w:pPr>
    </w:p>
    <w:p w14:paraId="7F70BAE2">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eastAsia="zh-CN"/>
        </w:rPr>
        <w:t>格式五、</w:t>
      </w:r>
      <w:r>
        <w:rPr>
          <w:rFonts w:hint="eastAsia" w:ascii="仿宋" w:hAnsi="仿宋" w:eastAsia="仿宋" w:cs="仿宋"/>
          <w:b/>
          <w:bCs/>
          <w:color w:val="auto"/>
          <w:sz w:val="28"/>
          <w:szCs w:val="28"/>
          <w:highlight w:val="none"/>
          <w:lang w:val="en-US"/>
        </w:rPr>
        <w:t>关于符合本国产品标准的声明函</w:t>
      </w:r>
    </w:p>
    <w:p w14:paraId="7A04A2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宋体" w:hAnsi="宋体" w:eastAsia="宋体" w:cs="宋体"/>
          <w:b/>
          <w:bCs/>
          <w:color w:val="auto"/>
          <w:sz w:val="24"/>
          <w:szCs w:val="24"/>
          <w:highlight w:val="none"/>
        </w:rPr>
      </w:pPr>
    </w:p>
    <w:p w14:paraId="7632EED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A6ADBD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w:t>
      </w:r>
      <w:r>
        <w:rPr>
          <w:rFonts w:ascii="宋体" w:hAnsi="宋体" w:eastAsia="宋体" w:cs="宋体"/>
          <w:b/>
          <w:bCs/>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vertAlign w:val="superscript"/>
        </w:rPr>
        <w:t>1</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vertAlign w:val="superscript"/>
        </w:rPr>
        <w:t>2</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 （产品名称1）</w:t>
      </w:r>
      <w:r>
        <w:rPr>
          <w:rFonts w:ascii="宋体" w:hAnsi="宋体" w:eastAsia="宋体" w:cs="宋体"/>
          <w:b/>
          <w:bCs/>
          <w:color w:val="auto"/>
          <w:sz w:val="24"/>
          <w:szCs w:val="24"/>
          <w:highlight w:val="none"/>
          <w:u w:val="single"/>
          <w:shd w:val="clear" w:color="auto" w:fill="FFFFFF"/>
        </w:rPr>
        <w:t> </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strike/>
          <w:color w:val="auto"/>
          <w:sz w:val="24"/>
          <w:szCs w:val="24"/>
          <w:highlight w:val="none"/>
          <w:shd w:val="clear" w:color="auto" w:fill="FFFFFF"/>
          <w:vertAlign w:val="superscript"/>
        </w:rPr>
        <w:t>3</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strike/>
          <w:color w:val="auto"/>
          <w:sz w:val="24"/>
          <w:szCs w:val="24"/>
          <w:highlight w:val="none"/>
          <w:shd w:val="clear" w:color="auto" w:fill="FFFFFF"/>
          <w:vertAlign w:val="superscript"/>
        </w:rPr>
        <w:t>4</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strike/>
          <w:color w:val="auto"/>
          <w:sz w:val="24"/>
          <w:szCs w:val="24"/>
          <w:highlight w:val="none"/>
          <w:shd w:val="clear" w:color="auto" w:fill="FFFFFF"/>
          <w:vertAlign w:val="superscript"/>
        </w:rPr>
        <w:t>5</w:t>
      </w:r>
      <w:r>
        <w:rPr>
          <w:rFonts w:ascii="宋体" w:hAnsi="宋体" w:eastAsia="宋体" w:cs="宋体"/>
          <w:b/>
          <w:bCs/>
          <w:color w:val="auto"/>
          <w:sz w:val="24"/>
          <w:szCs w:val="24"/>
          <w:highlight w:val="none"/>
          <w:shd w:val="clear" w:color="auto" w:fill="FFFFFF"/>
        </w:rPr>
        <w:t>在中国境内完成。</w:t>
      </w:r>
    </w:p>
    <w:p w14:paraId="17D3B71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w:t>
      </w:r>
      <w:r>
        <w:rPr>
          <w:rFonts w:ascii="宋体" w:hAnsi="宋体" w:eastAsia="宋体" w:cs="宋体"/>
          <w:b/>
          <w:bCs/>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，生产厂为</w:t>
      </w:r>
      <w:r>
        <w:rPr>
          <w:rFonts w:ascii="宋体" w:hAnsi="宋体" w:eastAsia="宋体" w:cs="宋体"/>
          <w:b/>
          <w:bCs/>
          <w:color w:val="auto"/>
          <w:sz w:val="24"/>
          <w:szCs w:val="24"/>
          <w:highlight w:val="none"/>
          <w:u w:val="single"/>
          <w:shd w:val="clear" w:color="auto" w:fill="FFFFFF"/>
        </w:rPr>
        <w:t>（厂名）</w:t>
      </w:r>
      <w:r>
        <w:rPr>
          <w:rFonts w:ascii="宋体" w:hAnsi="宋体" w:eastAsia="宋体" w:cs="宋体"/>
          <w:b/>
          <w:bCs/>
          <w:color w:val="auto"/>
          <w:sz w:val="24"/>
          <w:szCs w:val="24"/>
          <w:highlight w:val="none"/>
          <w:shd w:val="clear" w:color="auto" w:fill="FFFFFF"/>
        </w:rPr>
        <w:t>，厂址为</w:t>
      </w:r>
      <w:r>
        <w:rPr>
          <w:rFonts w:ascii="宋体" w:hAnsi="宋体" w:eastAsia="宋体" w:cs="宋体"/>
          <w:b/>
          <w:bCs/>
          <w:color w:val="auto"/>
          <w:sz w:val="24"/>
          <w:szCs w:val="24"/>
          <w:highlight w:val="none"/>
          <w:u w:val="single"/>
          <w:shd w:val="clear" w:color="auto" w:fill="FFFFFF"/>
        </w:rPr>
        <w:t>（生产厂址）</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的中国境内生产的组件成本占比≥</w:t>
      </w:r>
      <w:r>
        <w:rPr>
          <w:rFonts w:ascii="宋体" w:hAnsi="宋体" w:eastAsia="宋体" w:cs="宋体"/>
          <w:b/>
          <w:bCs/>
          <w:strike/>
          <w:color w:val="auto"/>
          <w:sz w:val="24"/>
          <w:szCs w:val="24"/>
          <w:highlight w:val="none"/>
          <w:u w:val="single"/>
          <w:shd w:val="clear" w:color="auto" w:fill="FFFFFF"/>
        </w:rPr>
        <w:t>（规定比例）</w:t>
      </w:r>
      <w:r>
        <w:rPr>
          <w:rFonts w:ascii="宋体" w:hAnsi="宋体" w:eastAsia="宋体" w:cs="宋体"/>
          <w:b/>
          <w:bCs/>
          <w:color w:val="auto"/>
          <w:sz w:val="24"/>
          <w:szCs w:val="24"/>
          <w:highlight w:val="none"/>
          <w:shd w:val="clear" w:color="auto" w:fill="FFFFFF"/>
        </w:rPr>
        <w:t>。</w:t>
      </w:r>
      <w:r>
        <w:rPr>
          <w:rFonts w:ascii="宋体" w:hAnsi="宋体" w:eastAsia="宋体" w:cs="宋体"/>
          <w:b/>
          <w:bCs/>
          <w:strike/>
          <w:color w:val="auto"/>
          <w:sz w:val="24"/>
          <w:szCs w:val="24"/>
          <w:highlight w:val="none"/>
          <w:u w:val="single"/>
          <w:shd w:val="clear" w:color="auto" w:fill="FFFFFF"/>
        </w:rPr>
        <w:t>（产品名称2）</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（关键组件）</w:t>
      </w:r>
      <w:r>
        <w:rPr>
          <w:rFonts w:ascii="宋体" w:hAnsi="宋体" w:eastAsia="宋体" w:cs="宋体"/>
          <w:b/>
          <w:bCs/>
          <w:color w:val="auto"/>
          <w:sz w:val="24"/>
          <w:szCs w:val="24"/>
          <w:highlight w:val="none"/>
          <w:shd w:val="clear" w:color="auto" w:fill="FFFFFF"/>
        </w:rPr>
        <w:t>在中国境内生产。</w:t>
      </w:r>
      <w:r>
        <w:rPr>
          <w:rFonts w:ascii="宋体" w:hAnsi="宋体" w:eastAsia="宋体" w:cs="宋体"/>
          <w:b/>
          <w:bCs/>
          <w:strike/>
          <w:color w:val="auto"/>
          <w:sz w:val="24"/>
          <w:szCs w:val="24"/>
          <w:highlight w:val="none"/>
          <w:u w:val="single"/>
          <w:shd w:val="clear" w:color="auto" w:fill="FFFFFF"/>
        </w:rPr>
        <w:t>（产品名称1）</w:t>
      </w:r>
      <w:r>
        <w:rPr>
          <w:rFonts w:ascii="宋体" w:hAnsi="宋体" w:eastAsia="宋体" w:cs="宋体"/>
          <w:b/>
          <w:bCs/>
          <w:color w:val="auto"/>
          <w:sz w:val="24"/>
          <w:szCs w:val="24"/>
          <w:highlight w:val="none"/>
          <w:shd w:val="clear" w:color="auto" w:fill="FFFFFF"/>
        </w:rPr>
        <w:t>的</w:t>
      </w:r>
      <w:r>
        <w:rPr>
          <w:rFonts w:ascii="宋体" w:hAnsi="宋体" w:eastAsia="宋体" w:cs="宋体"/>
          <w:b/>
          <w:bCs/>
          <w:strike/>
          <w:color w:val="auto"/>
          <w:sz w:val="24"/>
          <w:szCs w:val="24"/>
          <w:highlight w:val="none"/>
          <w:u w:val="single"/>
          <w:shd w:val="clear" w:color="auto" w:fill="FFFFFF"/>
        </w:rPr>
        <w:t>（关键工序）</w:t>
      </w:r>
      <w:r>
        <w:rPr>
          <w:rFonts w:ascii="宋体" w:hAnsi="宋体" w:eastAsia="宋体" w:cs="宋体"/>
          <w:b/>
          <w:bCs/>
          <w:color w:val="auto"/>
          <w:sz w:val="24"/>
          <w:szCs w:val="24"/>
          <w:highlight w:val="none"/>
          <w:shd w:val="clear" w:color="auto" w:fill="FFFFFF"/>
        </w:rPr>
        <w:t>在中国境内完成。</w:t>
      </w:r>
    </w:p>
    <w:p w14:paraId="23FC465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w:t>
      </w:r>
    </w:p>
    <w:p w14:paraId="725163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color w:val="auto"/>
          <w:sz w:val="24"/>
          <w:szCs w:val="24"/>
          <w:highlight w:val="none"/>
        </w:rPr>
      </w:pPr>
      <w:r>
        <w:rPr>
          <w:rFonts w:ascii="宋体" w:hAnsi="宋体" w:eastAsia="宋体" w:cs="宋体"/>
          <w:b/>
          <w:bCs/>
          <w:color w:val="auto"/>
          <w:sz w:val="24"/>
          <w:szCs w:val="24"/>
          <w:highlight w:val="none"/>
          <w:shd w:val="clear" w:color="auto" w:fill="FFFFFF"/>
        </w:rPr>
        <w:t>本公司（单位）对上述声明内容的真实性负责。如有虚假，愿承担相应法律责任。</w:t>
      </w:r>
    </w:p>
    <w:p w14:paraId="4E939082">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eastAsia="宋体"/>
          <w:b/>
          <w:bCs/>
          <w:color w:val="auto"/>
          <w:sz w:val="24"/>
          <w:szCs w:val="24"/>
          <w:highlight w:val="none"/>
          <w:lang w:val="en-US" w:eastAsia="zh-CN"/>
        </w:rPr>
      </w:pPr>
      <w:r>
        <w:rPr>
          <w:rFonts w:ascii="宋体" w:hAnsi="宋体" w:eastAsia="宋体" w:cs="宋体"/>
          <w:b/>
          <w:bCs/>
          <w:color w:val="auto"/>
          <w:sz w:val="24"/>
          <w:szCs w:val="24"/>
          <w:highlight w:val="none"/>
        </w:rPr>
        <w:t> </w:t>
      </w:r>
      <w:r>
        <w:rPr>
          <w:rFonts w:hint="eastAsia" w:ascii="宋体" w:hAnsi="宋体" w:eastAsia="宋体" w:cs="宋体"/>
          <w:b/>
          <w:bCs/>
          <w:color w:val="auto"/>
          <w:sz w:val="24"/>
          <w:szCs w:val="24"/>
          <w:highlight w:val="none"/>
          <w:lang w:val="en-US" w:eastAsia="zh-CN"/>
        </w:rPr>
        <w:t xml:space="preserve">  </w:t>
      </w:r>
    </w:p>
    <w:p w14:paraId="44F09AB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5228"/>
        <w:jc w:val="both"/>
        <w:rPr>
          <w:b/>
          <w:bCs/>
          <w:color w:val="auto"/>
          <w:sz w:val="24"/>
          <w:szCs w:val="24"/>
          <w:highlight w:val="none"/>
        </w:rPr>
      </w:pPr>
      <w:r>
        <w:rPr>
          <w:rFonts w:ascii="宋体" w:hAnsi="宋体" w:eastAsia="宋体" w:cs="宋体"/>
          <w:b/>
          <w:bCs/>
          <w:color w:val="auto"/>
          <w:sz w:val="24"/>
          <w:szCs w:val="24"/>
          <w:highlight w:val="none"/>
          <w:shd w:val="clear" w:color="auto" w:fill="FFFFFF"/>
        </w:rPr>
        <w:t>公司（单位）名称（盖章）：　</w:t>
      </w:r>
    </w:p>
    <w:p w14:paraId="7A722A4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auto"/>
          <w:sz w:val="24"/>
          <w:szCs w:val="24"/>
          <w:highlight w:val="none"/>
        </w:rPr>
      </w:pPr>
      <w:r>
        <w:rPr>
          <w:rFonts w:ascii="宋体" w:hAnsi="宋体" w:eastAsia="宋体" w:cs="宋体"/>
          <w:b/>
          <w:bCs/>
          <w:color w:val="auto"/>
          <w:sz w:val="24"/>
          <w:szCs w:val="24"/>
          <w:highlight w:val="none"/>
          <w:shd w:val="clear" w:color="auto" w:fill="FFFFFF"/>
        </w:rPr>
        <w:t>             日期：　   年　  月　  日</w:t>
      </w:r>
    </w:p>
    <w:p w14:paraId="446BC15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__________________</w:t>
      </w:r>
    </w:p>
    <w:p w14:paraId="4EA762C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1.产品如有型号，请在“产品名称”栏一并填写。</w:t>
      </w:r>
    </w:p>
    <w:p w14:paraId="3B2B649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2.生产厂名与厂址应与生产厂营业执照载明的相关信息保持一致。</w:t>
      </w:r>
    </w:p>
    <w:p w14:paraId="4407E61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3.该产品的中国境内生产的组件成本占比相关要求实施前，“规定比例”栏可不填，下同。</w:t>
      </w:r>
    </w:p>
    <w:p w14:paraId="2903ABA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4.该产品的关键组件要求实施前，“关键组件”栏可不填，下同。</w:t>
      </w:r>
    </w:p>
    <w:p w14:paraId="0C21117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auto"/>
          <w:sz w:val="24"/>
          <w:szCs w:val="24"/>
          <w:highlight w:val="none"/>
        </w:rPr>
      </w:pPr>
      <w:r>
        <w:rPr>
          <w:rFonts w:ascii="宋体" w:hAnsi="宋体" w:eastAsia="宋体" w:cs="宋体"/>
          <w:b/>
          <w:bCs/>
          <w:color w:val="auto"/>
          <w:sz w:val="24"/>
          <w:szCs w:val="24"/>
          <w:highlight w:val="none"/>
          <w:shd w:val="clear" w:color="auto" w:fill="FFFFFF"/>
        </w:rPr>
        <w:t>5.该产品的关键工序要求实施前，“关键工序”栏可不填，下同。</w:t>
      </w:r>
    </w:p>
    <w:p w14:paraId="1CAC638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6.用</w:t>
      </w:r>
      <w:r>
        <w:rPr>
          <w:rFonts w:hint="eastAsia" w:ascii="宋体" w:hAnsi="宋体" w:eastAsia="宋体" w:cs="宋体"/>
          <w:b/>
          <w:bCs/>
          <w:color w:val="auto"/>
          <w:sz w:val="24"/>
          <w:szCs w:val="24"/>
          <w:highlight w:val="none"/>
          <w:shd w:val="clear" w:color="auto" w:fill="FFFFFF"/>
          <w:lang w:val="en-US" w:eastAsia="zh-CN"/>
        </w:rPr>
        <w:t>横</w:t>
      </w:r>
      <w:r>
        <w:rPr>
          <w:rFonts w:ascii="宋体" w:hAnsi="宋体" w:eastAsia="宋体" w:cs="宋体"/>
          <w:b/>
          <w:bCs/>
          <w:color w:val="auto"/>
          <w:sz w:val="24"/>
          <w:szCs w:val="24"/>
          <w:highlight w:val="none"/>
          <w:shd w:val="clear" w:color="auto" w:fill="FFFFFF"/>
        </w:rPr>
        <w:t>线划除的地方无需填写。</w:t>
      </w:r>
    </w:p>
    <w:p w14:paraId="0A7C0A63">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备注：</w:t>
      </w:r>
      <w:r>
        <w:rPr>
          <w:rFonts w:hint="eastAsia" w:ascii="宋体" w:hAnsi="宋体" w:eastAsia="宋体" w:cs="宋体"/>
          <w:b/>
          <w:bCs/>
          <w:color w:val="auto"/>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2C47F1AB">
      <w:pPr>
        <w:numPr>
          <w:ilvl w:val="0"/>
          <w:numId w:val="0"/>
        </w:numPr>
        <w:spacing w:line="440" w:lineRule="exact"/>
        <w:rPr>
          <w:rFonts w:hint="eastAsia" w:ascii="仿宋" w:hAnsi="仿宋" w:eastAsia="仿宋" w:cs="仿宋"/>
          <w:b/>
          <w:bCs/>
          <w:color w:val="auto"/>
          <w:sz w:val="28"/>
          <w:szCs w:val="28"/>
          <w:highlight w:val="none"/>
        </w:rPr>
      </w:pPr>
    </w:p>
    <w:p w14:paraId="3020A2BA">
      <w:pPr>
        <w:numPr>
          <w:ilvl w:val="0"/>
          <w:numId w:val="0"/>
        </w:numPr>
        <w:spacing w:line="440" w:lineRule="exact"/>
        <w:rPr>
          <w:rFonts w:hint="eastAsia" w:ascii="仿宋" w:hAnsi="仿宋" w:eastAsia="仿宋" w:cs="仿宋"/>
          <w:b/>
          <w:bCs/>
          <w:color w:val="auto"/>
          <w:sz w:val="28"/>
          <w:szCs w:val="28"/>
          <w:highlight w:val="none"/>
        </w:rPr>
      </w:pPr>
    </w:p>
    <w:p w14:paraId="3B2A8175">
      <w:pPr>
        <w:numPr>
          <w:ilvl w:val="0"/>
          <w:numId w:val="0"/>
        </w:numPr>
        <w:spacing w:line="440" w:lineRule="exact"/>
        <w:rPr>
          <w:rFonts w:hint="eastAsia" w:ascii="仿宋" w:hAnsi="仿宋" w:eastAsia="仿宋" w:cs="仿宋"/>
          <w:b/>
          <w:bCs/>
          <w:color w:val="auto"/>
          <w:sz w:val="28"/>
          <w:szCs w:val="28"/>
          <w:highlight w:val="none"/>
        </w:rPr>
      </w:pPr>
    </w:p>
    <w:p w14:paraId="1DADF501">
      <w:pPr>
        <w:numPr>
          <w:ilvl w:val="0"/>
          <w:numId w:val="0"/>
        </w:numPr>
        <w:spacing w:line="440" w:lineRule="exact"/>
        <w:rPr>
          <w:rFonts w:hint="eastAsia" w:ascii="仿宋" w:hAnsi="仿宋" w:eastAsia="仿宋" w:cs="仿宋"/>
          <w:b/>
          <w:bCs/>
          <w:color w:val="auto"/>
          <w:sz w:val="28"/>
          <w:szCs w:val="28"/>
          <w:highlight w:val="none"/>
        </w:rPr>
      </w:pPr>
    </w:p>
    <w:p w14:paraId="0D150B1F">
      <w:pPr>
        <w:numPr>
          <w:ilvl w:val="0"/>
          <w:numId w:val="0"/>
        </w:numPr>
        <w:spacing w:line="440" w:lineRule="exact"/>
        <w:rPr>
          <w:rFonts w:hint="eastAsia" w:ascii="仿宋" w:hAnsi="仿宋" w:eastAsia="仿宋" w:cs="仿宋"/>
          <w:b/>
          <w:bCs/>
          <w:color w:val="auto"/>
          <w:sz w:val="28"/>
          <w:szCs w:val="28"/>
          <w:highlight w:val="none"/>
        </w:rPr>
      </w:pPr>
    </w:p>
    <w:p w14:paraId="2D1EC037">
      <w:pPr>
        <w:numPr>
          <w:ilvl w:val="0"/>
          <w:numId w:val="0"/>
        </w:numPr>
        <w:spacing w:line="440" w:lineRule="exact"/>
        <w:rPr>
          <w:rFonts w:hint="eastAsia" w:ascii="仿宋" w:hAnsi="仿宋" w:eastAsia="仿宋" w:cs="仿宋"/>
          <w:b/>
          <w:bCs/>
          <w:color w:val="auto"/>
          <w:sz w:val="28"/>
          <w:szCs w:val="28"/>
          <w:highlight w:val="none"/>
        </w:rPr>
      </w:pPr>
    </w:p>
    <w:p w14:paraId="67572BBC">
      <w:pPr>
        <w:numPr>
          <w:ilvl w:val="0"/>
          <w:numId w:val="0"/>
        </w:numPr>
        <w:spacing w:line="440" w:lineRule="exact"/>
        <w:rPr>
          <w:rFonts w:hint="eastAsia" w:ascii="仿宋" w:hAnsi="仿宋" w:eastAsia="仿宋" w:cs="仿宋"/>
          <w:b/>
          <w:bCs/>
          <w:color w:val="auto"/>
          <w:sz w:val="28"/>
          <w:szCs w:val="28"/>
          <w:highlight w:val="none"/>
        </w:rPr>
      </w:pPr>
    </w:p>
    <w:p w14:paraId="54AEBE7A">
      <w:pPr>
        <w:numPr>
          <w:ilvl w:val="0"/>
          <w:numId w:val="0"/>
        </w:numPr>
        <w:spacing w:line="440" w:lineRule="exact"/>
        <w:rPr>
          <w:rFonts w:hint="eastAsia" w:ascii="仿宋" w:hAnsi="仿宋" w:eastAsia="仿宋" w:cs="仿宋"/>
          <w:b/>
          <w:bCs/>
          <w:color w:val="auto"/>
          <w:sz w:val="28"/>
          <w:szCs w:val="28"/>
          <w:highlight w:val="none"/>
        </w:rPr>
      </w:pPr>
    </w:p>
    <w:p w14:paraId="19487611">
      <w:pPr>
        <w:numPr>
          <w:ilvl w:val="0"/>
          <w:numId w:val="0"/>
        </w:numPr>
        <w:spacing w:line="440" w:lineRule="exact"/>
        <w:rPr>
          <w:rFonts w:hint="eastAsia" w:ascii="仿宋" w:hAnsi="仿宋" w:eastAsia="仿宋" w:cs="仿宋"/>
          <w:b/>
          <w:bCs/>
          <w:color w:val="auto"/>
          <w:sz w:val="28"/>
          <w:szCs w:val="28"/>
          <w:highlight w:val="none"/>
        </w:rPr>
      </w:pPr>
    </w:p>
    <w:p w14:paraId="35B46FFB">
      <w:pPr>
        <w:numPr>
          <w:ilvl w:val="0"/>
          <w:numId w:val="0"/>
        </w:numPr>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：供应商信用承诺书</w:t>
      </w:r>
    </w:p>
    <w:p w14:paraId="57CD336E">
      <w:pPr>
        <w:spacing w:line="440" w:lineRule="exact"/>
        <w:jc w:val="center"/>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供应商信用承诺书</w:t>
      </w:r>
    </w:p>
    <w:p w14:paraId="4CD9C76B">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承诺主体名称：</w:t>
      </w:r>
    </w:p>
    <w:p w14:paraId="38A251CC">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统一社会信用代码：</w:t>
      </w:r>
    </w:p>
    <w:p w14:paraId="4A995010">
      <w:pPr>
        <w:spacing w:line="440" w:lineRule="exact"/>
        <w:ind w:firstLine="480"/>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为维护公平竞争、规范有序的市场秩序，营造诚实守信的信用环境，共同推进社会信用体系建设完善，树立企业诚信守法形象，本企业对项目政府采购活动郑重承诺如下:</w:t>
      </w:r>
    </w:p>
    <w:p w14:paraId="02C33F6D">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一、对提供给注册登记部门、行业管理部门、司法部门、行业组织以及在政府采购活动中提交的所有资料的合法性、真实性、准确性和有效性负责；</w:t>
      </w:r>
    </w:p>
    <w:p w14:paraId="61FFC056">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153D5F9E">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三、严格依法开展生产经营活动，主动接受行业监管，自愿接受依法开展的日常检查；违法失信经营后将自愿接受约束和惩戒，并依法承担相应责任；</w:t>
      </w:r>
    </w:p>
    <w:p w14:paraId="45539AA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四、自觉接受行政管理部门、行业组织、社会公众、新闻舆论的监督；</w:t>
      </w:r>
    </w:p>
    <w:p w14:paraId="4D1BAC24">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五、自觉做到自我约束、自我管理，不制假售假、商标侵权、虚假宣传、违约毁约、恶意逃债、偷税漏税、垄断和不正当竞争，维护经营者、消费者的合法权益；</w:t>
      </w:r>
    </w:p>
    <w:p w14:paraId="0353DB20">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六、提出政府采购质疑和投诉坚持依法依规、诚实信用原则，在全国范围12个月内没有三次以上查无实据的政府采购投诉；</w:t>
      </w:r>
    </w:p>
    <w:p w14:paraId="102E527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七、严格遵守信用信息公示相关规定，向社会公示信用信息；</w:t>
      </w:r>
    </w:p>
    <w:p w14:paraId="311DA2E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八、在“信用中国”和“中国政府采购网”网站中无违法违规、较重或严重失信记录；</w:t>
      </w:r>
    </w:p>
    <w:p w14:paraId="72829637">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1DA80C33">
      <w:pPr>
        <w:spacing w:line="440" w:lineRule="exact"/>
        <w:ind w:firstLine="480"/>
        <w:rPr>
          <w:rFonts w:ascii="仿宋_GB2312" w:eastAsia="仿宋_GB2312"/>
          <w:color w:val="auto"/>
          <w:sz w:val="24"/>
          <w:szCs w:val="24"/>
          <w:highlight w:val="none"/>
        </w:rPr>
      </w:pPr>
      <w:r>
        <w:rPr>
          <w:rFonts w:hint="eastAsia" w:ascii="仿宋_GB2312" w:eastAsia="仿宋_GB2312"/>
          <w:color w:val="auto"/>
          <w:sz w:val="24"/>
          <w:szCs w:val="24"/>
          <w:highlight w:val="none"/>
        </w:rPr>
        <w:t>十、本承诺书自签订之日起生效。</w:t>
      </w:r>
    </w:p>
    <w:p w14:paraId="25BAD03D">
      <w:pPr>
        <w:spacing w:line="440" w:lineRule="exact"/>
        <w:ind w:firstLine="480"/>
        <w:rPr>
          <w:rFonts w:ascii="仿宋_GB2312" w:eastAsia="仿宋_GB2312"/>
          <w:color w:val="auto"/>
          <w:sz w:val="24"/>
          <w:szCs w:val="24"/>
          <w:highlight w:val="none"/>
        </w:rPr>
      </w:pPr>
      <w:r>
        <w:rPr>
          <w:rFonts w:hint="eastAsia" w:eastAsia="仿宋_GB2312"/>
          <w:color w:val="auto"/>
          <w:sz w:val="24"/>
          <w:szCs w:val="24"/>
          <w:highlight w:val="none"/>
        </w:rPr>
        <w:t> </w:t>
      </w:r>
      <w:r>
        <w:rPr>
          <w:rFonts w:hint="eastAsia" w:ascii="仿宋_GB2312" w:eastAsia="仿宋_GB2312"/>
          <w:color w:val="auto"/>
          <w:sz w:val="24"/>
          <w:szCs w:val="24"/>
          <w:highlight w:val="none"/>
        </w:rPr>
        <w:t>（注：法定代表人或负责人、主体名称发生变更的应当重新做出承诺。）</w:t>
      </w:r>
    </w:p>
    <w:p w14:paraId="4946BDF6">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承诺单位（签章）：</w:t>
      </w:r>
      <w:r>
        <w:rPr>
          <w:rFonts w:hint="eastAsia" w:eastAsia="仿宋_GB2312"/>
          <w:color w:val="auto"/>
          <w:sz w:val="24"/>
          <w:szCs w:val="24"/>
          <w:highlight w:val="none"/>
        </w:rPr>
        <w:t>          </w:t>
      </w:r>
    </w:p>
    <w:p w14:paraId="52FDF7F9">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法定代表人（负责人）：</w:t>
      </w:r>
    </w:p>
    <w:p w14:paraId="5A0D22EE">
      <w:pPr>
        <w:spacing w:line="44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　　　　　　　     年</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w:t>
      </w:r>
      <w:r>
        <w:rPr>
          <w:rFonts w:hint="eastAsia" w:ascii="仿宋_GB2312" w:eastAsia="仿宋_GB2312"/>
          <w:color w:val="auto"/>
          <w:sz w:val="24"/>
          <w:szCs w:val="24"/>
          <w:highlight w:val="none"/>
        </w:rPr>
        <w:t xml:space="preserve"> 日</w:t>
      </w:r>
    </w:p>
    <w:p w14:paraId="4A0DFF06">
      <w:pPr>
        <w:spacing w:line="440" w:lineRule="exact"/>
        <w:ind w:right="-5"/>
        <w:rPr>
          <w:rFonts w:hint="eastAsia" w:ascii="仿宋" w:hAnsi="仿宋" w:eastAsia="仿宋" w:cs="仿宋"/>
          <w:b/>
          <w:bCs/>
          <w:color w:val="auto"/>
          <w:sz w:val="28"/>
          <w:szCs w:val="28"/>
          <w:highlight w:val="none"/>
          <w:lang w:val="en-US"/>
        </w:rPr>
      </w:pPr>
    </w:p>
    <w:p w14:paraId="5254684E">
      <w:pPr>
        <w:spacing w:line="440" w:lineRule="exact"/>
        <w:ind w:right="-5"/>
        <w:rPr>
          <w:rFonts w:hint="eastAsia" w:ascii="仿宋" w:hAnsi="仿宋" w:eastAsia="仿宋" w:cs="仿宋"/>
          <w:b/>
          <w:bCs/>
          <w:color w:val="auto"/>
          <w:sz w:val="28"/>
          <w:szCs w:val="28"/>
          <w:highlight w:val="none"/>
          <w:lang w:val="en-US"/>
        </w:rPr>
      </w:pPr>
    </w:p>
    <w:p w14:paraId="406198A0">
      <w:pPr>
        <w:spacing w:line="440" w:lineRule="exact"/>
        <w:ind w:right="-5"/>
        <w:rPr>
          <w:rFonts w:hint="eastAsia" w:ascii="仿宋" w:hAnsi="仿宋" w:eastAsia="仿宋" w:cs="仿宋"/>
          <w:b/>
          <w:bCs/>
          <w:color w:val="auto"/>
          <w:sz w:val="28"/>
          <w:szCs w:val="28"/>
          <w:highlight w:val="none"/>
          <w:lang w:val="en-US"/>
        </w:rPr>
      </w:pPr>
    </w:p>
    <w:p w14:paraId="4FCAE7B7">
      <w:pPr>
        <w:spacing w:line="440" w:lineRule="exact"/>
        <w:ind w:right="-5"/>
        <w:rPr>
          <w:rFonts w:hint="eastAsia" w:ascii="仿宋" w:hAnsi="仿宋" w:eastAsia="仿宋" w:cs="仿宋"/>
          <w:b/>
          <w:bCs/>
          <w:color w:val="auto"/>
          <w:sz w:val="28"/>
          <w:szCs w:val="28"/>
          <w:highlight w:val="none"/>
          <w:lang w:val="en-US"/>
        </w:rPr>
      </w:pPr>
    </w:p>
    <w:p w14:paraId="4DCB40A2">
      <w:pPr>
        <w:spacing w:line="440" w:lineRule="exact"/>
        <w:ind w:right="-5"/>
        <w:rPr>
          <w:rFonts w:hint="eastAsia" w:ascii="仿宋" w:hAnsi="仿宋" w:eastAsia="仿宋" w:cs="仿宋"/>
          <w:b/>
          <w:bCs/>
          <w:color w:val="auto"/>
          <w:sz w:val="28"/>
          <w:szCs w:val="28"/>
          <w:highlight w:val="none"/>
          <w:lang w:val="en-US"/>
        </w:rPr>
      </w:pPr>
    </w:p>
    <w:p w14:paraId="5AD6A6B4">
      <w:pPr>
        <w:spacing w:line="440" w:lineRule="exact"/>
        <w:ind w:right="-5"/>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格式</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资格证明</w:t>
      </w:r>
      <w:r>
        <w:rPr>
          <w:rFonts w:hint="eastAsia" w:ascii="仿宋" w:hAnsi="仿宋" w:eastAsia="仿宋" w:cs="仿宋"/>
          <w:b/>
          <w:bCs/>
          <w:color w:val="auto"/>
          <w:sz w:val="28"/>
          <w:szCs w:val="28"/>
          <w:highlight w:val="none"/>
          <w:lang w:val="en-US"/>
        </w:rPr>
        <w:t>文件（按照以下顺序逐一提供）</w:t>
      </w:r>
    </w:p>
    <w:p w14:paraId="1563BF15">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1）具有独立承担民事责任的能力</w:t>
      </w:r>
      <w:r>
        <w:rPr>
          <w:rFonts w:hint="eastAsia" w:ascii="仿宋" w:hAnsi="仿宋" w:eastAsia="仿宋" w:cs="仿宋"/>
          <w:b/>
          <w:bCs/>
          <w:color w:val="auto"/>
          <w:sz w:val="24"/>
          <w:szCs w:val="24"/>
          <w:highlight w:val="none"/>
          <w:lang w:val="en-US" w:bidi="ar-SA"/>
        </w:rPr>
        <w:t>（提供法人或者其他组织的营业执照；供应商为自然人的，提供其身份证）；</w:t>
      </w:r>
    </w:p>
    <w:p w14:paraId="041425F3">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2）具有良好的商业信誉和健全的财务会计制度</w:t>
      </w:r>
      <w:r>
        <w:rPr>
          <w:rFonts w:hint="eastAsia" w:ascii="仿宋" w:hAnsi="仿宋" w:eastAsia="仿宋" w:cs="仿宋"/>
          <w:b/>
          <w:bCs/>
          <w:color w:val="auto"/>
          <w:sz w:val="24"/>
          <w:szCs w:val="24"/>
          <w:highlight w:val="none"/>
          <w:lang w:val="en-US" w:bidi="ar-SA"/>
        </w:rPr>
        <w:t>（提供</w:t>
      </w:r>
      <w:r>
        <w:rPr>
          <w:rFonts w:hint="eastAsia" w:ascii="仿宋" w:hAnsi="仿宋" w:eastAsia="仿宋" w:cs="仿宋"/>
          <w:b/>
          <w:bCs/>
          <w:color w:val="auto"/>
          <w:sz w:val="24"/>
          <w:szCs w:val="24"/>
          <w:highlight w:val="none"/>
          <w:lang w:val="en-US" w:eastAsia="zh-CN" w:bidi="ar-SA"/>
        </w:rPr>
        <w:t>2025</w:t>
      </w:r>
      <w:r>
        <w:rPr>
          <w:rFonts w:hint="eastAsia" w:ascii="仿宋" w:hAnsi="仿宋" w:eastAsia="仿宋" w:cs="仿宋"/>
          <w:b/>
          <w:bCs/>
          <w:color w:val="auto"/>
          <w:sz w:val="24"/>
          <w:szCs w:val="24"/>
          <w:highlight w:val="none"/>
          <w:lang w:val="en-US" w:bidi="ar-SA"/>
        </w:rPr>
        <w:t>年度财务报告，至少包含资产负债表、利润表，或投标截止时间前六个月内银行出具的资信证明，或财政部门认可的政府采购专业担保机构出具的投标担保函）；</w:t>
      </w:r>
    </w:p>
    <w:p w14:paraId="0E8873A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3）具有履行合同所必需的设备和专业技术能力</w:t>
      </w:r>
      <w:r>
        <w:rPr>
          <w:rFonts w:hint="eastAsia" w:ascii="仿宋" w:hAnsi="仿宋" w:eastAsia="仿宋" w:cs="仿宋"/>
          <w:b/>
          <w:bCs/>
          <w:color w:val="auto"/>
          <w:sz w:val="24"/>
          <w:szCs w:val="24"/>
          <w:highlight w:val="none"/>
          <w:lang w:val="en-US" w:bidi="ar-SA"/>
        </w:rPr>
        <w:t>（供应商根据履行采购项目合同需要，提供履行合同所必需的设备和专业技术能力的声明函或证明材料）；</w:t>
      </w:r>
    </w:p>
    <w:p w14:paraId="47805780">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4）有依法缴纳税收和社会保障资金的良好记录</w:t>
      </w:r>
      <w:r>
        <w:rPr>
          <w:rFonts w:hint="eastAsia" w:ascii="仿宋" w:hAnsi="仿宋" w:eastAsia="仿宋" w:cs="仿宋"/>
          <w:b/>
          <w:bCs/>
          <w:color w:val="auto"/>
          <w:sz w:val="24"/>
          <w:szCs w:val="24"/>
          <w:highlight w:val="none"/>
          <w:lang w:val="en-US" w:bidi="ar-SA"/>
        </w:rPr>
        <w:t>（提供202</w:t>
      </w:r>
      <w:r>
        <w:rPr>
          <w:rFonts w:hint="eastAsia" w:ascii="仿宋" w:hAnsi="仿宋" w:eastAsia="仿宋" w:cs="仿宋"/>
          <w:b/>
          <w:bCs/>
          <w:color w:val="auto"/>
          <w:sz w:val="24"/>
          <w:szCs w:val="24"/>
          <w:highlight w:val="none"/>
          <w:lang w:val="en-US" w:eastAsia="zh-CN" w:bidi="ar-SA"/>
        </w:rPr>
        <w:t>5</w:t>
      </w:r>
      <w:r>
        <w:rPr>
          <w:rFonts w:hint="eastAsia" w:ascii="仿宋" w:hAnsi="仿宋" w:eastAsia="仿宋" w:cs="仿宋"/>
          <w:b/>
          <w:bCs/>
          <w:color w:val="auto"/>
          <w:sz w:val="24"/>
          <w:szCs w:val="24"/>
          <w:highlight w:val="none"/>
          <w:lang w:val="en-US" w:bidi="ar-SA"/>
        </w:rPr>
        <w:t>年</w:t>
      </w:r>
      <w:r>
        <w:rPr>
          <w:rFonts w:hint="eastAsia" w:ascii="仿宋" w:hAnsi="仿宋" w:eastAsia="仿宋" w:cs="仿宋"/>
          <w:b/>
          <w:bCs/>
          <w:color w:val="auto"/>
          <w:sz w:val="24"/>
          <w:szCs w:val="24"/>
          <w:highlight w:val="none"/>
          <w:lang w:val="en-US" w:eastAsia="zh-CN" w:bidi="ar-SA"/>
        </w:rPr>
        <w:t>1</w:t>
      </w:r>
      <w:r>
        <w:rPr>
          <w:rFonts w:hint="eastAsia" w:ascii="仿宋" w:hAnsi="仿宋" w:eastAsia="仿宋" w:cs="仿宋"/>
          <w:b/>
          <w:bCs/>
          <w:color w:val="auto"/>
          <w:sz w:val="24"/>
          <w:szCs w:val="24"/>
          <w:highlight w:val="none"/>
          <w:lang w:val="en-US" w:bidi="ar-SA"/>
        </w:rPr>
        <w:t>月至今）中任一月份的依法缴纳税收和社会保险费的相关材料（提供相关主管部门证明或银行代扣证明的复印件，根据国家相关政策免缴或迟缴的需提供相关证明材料）；</w:t>
      </w:r>
    </w:p>
    <w:p w14:paraId="4E6FBB6B">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5）参加政府采购活动前三年内，在经营活动中没有重大违法记录</w:t>
      </w:r>
      <w:r>
        <w:rPr>
          <w:rFonts w:hint="eastAsia" w:ascii="仿宋" w:hAnsi="仿宋" w:eastAsia="仿宋" w:cs="仿宋"/>
          <w:b/>
          <w:bCs/>
          <w:color w:val="auto"/>
          <w:sz w:val="24"/>
          <w:szCs w:val="24"/>
          <w:highlight w:val="none"/>
          <w:lang w:val="en-US" w:bidi="ar-SA"/>
        </w:rPr>
        <w:t>（提供承诺书）</w:t>
      </w:r>
      <w:r>
        <w:rPr>
          <w:rFonts w:hint="eastAsia" w:ascii="仿宋" w:hAnsi="仿宋" w:eastAsia="仿宋" w:cs="仿宋"/>
          <w:color w:val="auto"/>
          <w:sz w:val="24"/>
          <w:szCs w:val="24"/>
          <w:highlight w:val="none"/>
          <w:lang w:val="en-US" w:bidi="ar-SA"/>
        </w:rPr>
        <w:t>；</w:t>
      </w:r>
    </w:p>
    <w:p w14:paraId="46CC734E">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6）法律、行政法规规定的其他条件：无</w:t>
      </w:r>
    </w:p>
    <w:p w14:paraId="6758B793">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7</w:t>
      </w:r>
      <w:r>
        <w:rPr>
          <w:rFonts w:hint="eastAsia" w:ascii="仿宋" w:hAnsi="仿宋" w:eastAsia="仿宋" w:cs="仿宋"/>
          <w:color w:val="auto"/>
          <w:sz w:val="24"/>
          <w:szCs w:val="24"/>
          <w:highlight w:val="none"/>
          <w:lang w:val="en-US" w:bidi="ar-SA"/>
        </w:rPr>
        <w:t>）投标产品按国家规定须医疗器械注册证的，投标人须提供投标产品的《医疗器械注册证》（复印件加盖公章）；</w:t>
      </w:r>
    </w:p>
    <w:p w14:paraId="45604114">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8</w:t>
      </w:r>
      <w:r>
        <w:rPr>
          <w:rFonts w:hint="eastAsia" w:ascii="仿宋" w:hAnsi="仿宋" w:eastAsia="仿宋" w:cs="仿宋"/>
          <w:color w:val="auto"/>
          <w:sz w:val="24"/>
          <w:szCs w:val="24"/>
          <w:highlight w:val="none"/>
          <w:lang w:val="en-US" w:bidi="ar-SA"/>
        </w:rPr>
        <w:t>）</w:t>
      </w:r>
      <w:r>
        <w:rPr>
          <w:rFonts w:hint="eastAsia" w:ascii="仿宋" w:hAnsi="仿宋" w:eastAsia="仿宋" w:cs="仿宋"/>
          <w:color w:val="auto"/>
          <w:sz w:val="24"/>
          <w:szCs w:val="24"/>
          <w:highlight w:val="none"/>
          <w:lang w:val="en-US" w:eastAsia="zh-CN" w:bidi="ar-SA"/>
        </w:rPr>
        <w:t>投标人为医疗器械经营企业的，须根据投标产品的类别，提供《医疗器械经营企业许可证》或者《医疗器械经营备案凭证》</w:t>
      </w:r>
      <w:r>
        <w:rPr>
          <w:rFonts w:hint="eastAsia" w:ascii="仿宋" w:hAnsi="仿宋" w:eastAsia="仿宋" w:cs="仿宋"/>
          <w:color w:val="auto"/>
          <w:sz w:val="24"/>
          <w:szCs w:val="24"/>
          <w:highlight w:val="none"/>
          <w:lang w:val="en-US" w:bidi="ar-SA"/>
        </w:rPr>
        <w:t>（复印件加盖公章）；</w:t>
      </w:r>
    </w:p>
    <w:p w14:paraId="66C0CB06">
      <w:pPr>
        <w:pStyle w:val="1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9</w:t>
      </w:r>
      <w:r>
        <w:rPr>
          <w:rFonts w:hint="eastAsia" w:ascii="仿宋" w:hAnsi="仿宋" w:eastAsia="仿宋" w:cs="仿宋"/>
          <w:color w:val="auto"/>
          <w:sz w:val="24"/>
          <w:szCs w:val="24"/>
          <w:highlight w:val="none"/>
          <w:lang w:val="en-US" w:bidi="ar-SA"/>
        </w:rPr>
        <w:t>）医疗器械生产企业投标本企业产品的，须提供《医疗器械生产许可证》（复印件加盖公章）；</w:t>
      </w:r>
    </w:p>
    <w:p w14:paraId="23A8F25A">
      <w:pPr>
        <w:pStyle w:val="18"/>
        <w:spacing w:after="0"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10</w:t>
      </w:r>
      <w:r>
        <w:rPr>
          <w:rFonts w:hint="eastAsia" w:ascii="仿宋" w:hAnsi="仿宋" w:eastAsia="仿宋" w:cs="仿宋"/>
          <w:color w:val="auto"/>
          <w:sz w:val="24"/>
          <w:szCs w:val="24"/>
          <w:highlight w:val="none"/>
          <w:lang w:val="en-US" w:bidi="ar-SA"/>
        </w:rPr>
        <w:t>）拒绝被“信用中国”（www.creditchina.gov.cn）、“中国政府采购网”(www.ccgp.gov.cn）、“信用江苏（http://credit.jiangsu.gov.cn/）列入失信被执行人、重大税收违法案件当事人、政府采购严重失信行为的投标人参加投标。</w:t>
      </w:r>
    </w:p>
    <w:p w14:paraId="22656D99">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11）本项目不接受进口产品投标。</w:t>
      </w:r>
    </w:p>
    <w:p w14:paraId="68BC2C8F">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12）拒绝下述供应商参加本次采购活动的情形：</w:t>
      </w:r>
    </w:p>
    <w:p w14:paraId="4C8ADB3A">
      <w:pPr>
        <w:pStyle w:val="18"/>
        <w:spacing w:after="0" w:line="44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12.1 供应商单位负责人为同一人或者存在直接控股、管理关系的不同供应商，不得参加同一合同项下的政府采购活动。</w:t>
      </w:r>
    </w:p>
    <w:p w14:paraId="317F2355">
      <w:pPr>
        <w:pStyle w:val="18"/>
        <w:spacing w:after="0" w:line="440" w:lineRule="exact"/>
        <w:rPr>
          <w:rFonts w:hint="eastAsia" w:ascii="仿宋" w:hAnsi="仿宋" w:eastAsia="仿宋" w:cs="仿宋"/>
          <w:i w:val="0"/>
          <w:iCs w:val="0"/>
          <w:color w:val="auto"/>
          <w:sz w:val="24"/>
          <w:szCs w:val="24"/>
          <w:highlight w:val="none"/>
          <w:u w:val="none"/>
          <w:lang w:val="en-US" w:bidi="ar-SA"/>
        </w:rPr>
      </w:pPr>
      <w:r>
        <w:rPr>
          <w:rFonts w:hint="eastAsia" w:ascii="仿宋" w:hAnsi="仿宋" w:eastAsia="仿宋" w:cs="仿宋"/>
          <w:i w:val="0"/>
          <w:iCs w:val="0"/>
          <w:color w:val="auto"/>
          <w:sz w:val="24"/>
          <w:szCs w:val="24"/>
          <w:highlight w:val="none"/>
          <w:u w:val="none"/>
          <w:lang w:val="en-US" w:eastAsia="zh-CN" w:bidi="ar-SA"/>
        </w:rPr>
        <w:t>12.2 凡为采购项目提供整体设计、规范编制或者项目管理、监理、检测等服务的供应商，不得再参加本项目的采购活动。</w:t>
      </w:r>
    </w:p>
    <w:p w14:paraId="5CF3D817">
      <w:pPr>
        <w:pStyle w:val="234"/>
        <w:spacing w:line="440" w:lineRule="exact"/>
        <w:ind w:firstLine="0"/>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13</w:t>
      </w:r>
      <w:r>
        <w:rPr>
          <w:rFonts w:hint="eastAsia" w:ascii="仿宋" w:hAnsi="仿宋" w:eastAsia="仿宋" w:cs="仿宋"/>
          <w:color w:val="auto"/>
          <w:sz w:val="24"/>
          <w:szCs w:val="24"/>
          <w:highlight w:val="none"/>
          <w:lang w:val="en-US" w:bidi="ar-SA"/>
        </w:rPr>
        <w:t>）投标人认为需要提供的其他材料。</w:t>
      </w:r>
    </w:p>
    <w:p w14:paraId="72FFF49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4B78F0D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233A991F">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570ACFD">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w:t>
      </w:r>
      <w:bookmarkStart w:id="42" w:name="_Toc342573643"/>
      <w:r>
        <w:rPr>
          <w:rFonts w:hint="eastAsia" w:ascii="仿宋" w:hAnsi="仿宋" w:eastAsia="仿宋" w:cs="仿宋"/>
          <w:b/>
          <w:bCs/>
          <w:color w:val="auto"/>
          <w:sz w:val="28"/>
          <w:szCs w:val="28"/>
          <w:highlight w:val="none"/>
        </w:rPr>
        <w:t>法定代表人身份证明书</w:t>
      </w:r>
      <w:bookmarkEnd w:id="42"/>
    </w:p>
    <w:p w14:paraId="593CFE93">
      <w:pPr>
        <w:spacing w:line="440" w:lineRule="exact"/>
        <w:jc w:val="center"/>
        <w:rPr>
          <w:rFonts w:ascii="仿宋" w:hAnsi="仿宋" w:eastAsia="仿宋" w:cs="仿宋"/>
          <w:color w:val="auto"/>
          <w:sz w:val="28"/>
          <w:szCs w:val="28"/>
          <w:highlight w:val="none"/>
        </w:rPr>
      </w:pPr>
    </w:p>
    <w:p w14:paraId="6A5AE86E">
      <w:pPr>
        <w:spacing w:line="440" w:lineRule="exact"/>
        <w:ind w:firstLine="560"/>
        <w:rPr>
          <w:rFonts w:ascii="仿宋" w:hAnsi="仿宋" w:eastAsia="仿宋" w:cs="仿宋"/>
          <w:color w:val="auto"/>
          <w:sz w:val="28"/>
          <w:szCs w:val="28"/>
          <w:highlight w:val="none"/>
        </w:rPr>
      </w:pPr>
    </w:p>
    <w:p w14:paraId="234EB0DB">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2DC1C85A">
      <w:pPr>
        <w:spacing w:line="440" w:lineRule="exact"/>
        <w:ind w:firstLine="480"/>
        <w:rPr>
          <w:rFonts w:ascii="仿宋" w:hAnsi="仿宋" w:eastAsia="仿宋" w:cs="仿宋"/>
          <w:color w:val="auto"/>
          <w:sz w:val="24"/>
          <w:szCs w:val="24"/>
          <w:highlight w:val="none"/>
        </w:rPr>
      </w:pPr>
    </w:p>
    <w:p w14:paraId="5F3B0084">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15E04BAC">
      <w:pPr>
        <w:spacing w:line="440" w:lineRule="exact"/>
        <w:ind w:firstLine="480"/>
        <w:rPr>
          <w:rFonts w:ascii="仿宋" w:hAnsi="仿宋" w:eastAsia="仿宋" w:cs="仿宋"/>
          <w:color w:val="auto"/>
          <w:sz w:val="24"/>
          <w:szCs w:val="24"/>
          <w:highlight w:val="none"/>
        </w:rPr>
      </w:pPr>
    </w:p>
    <w:p w14:paraId="31B5DE30">
      <w:pPr>
        <w:spacing w:line="44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p>
    <w:p w14:paraId="511D881D">
      <w:pPr>
        <w:spacing w:line="440" w:lineRule="exact"/>
        <w:ind w:firstLine="480"/>
        <w:rPr>
          <w:rFonts w:ascii="仿宋" w:hAnsi="仿宋" w:eastAsia="仿宋" w:cs="仿宋"/>
          <w:color w:val="auto"/>
          <w:sz w:val="24"/>
          <w:szCs w:val="24"/>
          <w:highlight w:val="none"/>
        </w:rPr>
      </w:pPr>
    </w:p>
    <w:p w14:paraId="056FD713">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成立时间：年月日</w:t>
      </w:r>
    </w:p>
    <w:p w14:paraId="25E6E449">
      <w:pPr>
        <w:spacing w:line="440" w:lineRule="exact"/>
        <w:ind w:firstLine="480"/>
        <w:rPr>
          <w:rFonts w:ascii="仿宋" w:hAnsi="仿宋" w:eastAsia="仿宋" w:cs="仿宋"/>
          <w:color w:val="auto"/>
          <w:sz w:val="24"/>
          <w:szCs w:val="24"/>
          <w:highlight w:val="none"/>
        </w:rPr>
      </w:pPr>
    </w:p>
    <w:p w14:paraId="271FCBE3">
      <w:pPr>
        <w:spacing w:line="440" w:lineRule="exact"/>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经营期限：</w:t>
      </w:r>
    </w:p>
    <w:p w14:paraId="7F7AB8A8">
      <w:pPr>
        <w:spacing w:line="440" w:lineRule="exact"/>
        <w:ind w:left="480"/>
        <w:rPr>
          <w:rFonts w:ascii="仿宋" w:hAnsi="仿宋" w:eastAsia="仿宋" w:cs="仿宋"/>
          <w:color w:val="auto"/>
          <w:sz w:val="24"/>
          <w:szCs w:val="24"/>
          <w:highlight w:val="none"/>
        </w:rPr>
      </w:pPr>
    </w:p>
    <w:p w14:paraId="10547D5D">
      <w:pPr>
        <w:spacing w:line="440" w:lineRule="exact"/>
        <w:ind w:left="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    名：身份证号：系</w:t>
      </w:r>
      <w:r>
        <w:rPr>
          <w:rFonts w:hint="eastAsia" w:ascii="仿宋" w:hAnsi="仿宋" w:eastAsia="仿宋" w:cs="仿宋"/>
          <w:iCs/>
          <w:color w:val="auto"/>
          <w:sz w:val="24"/>
          <w:szCs w:val="24"/>
          <w:highlight w:val="none"/>
          <w:u w:val="single"/>
        </w:rPr>
        <w:t>（投标人名称）</w:t>
      </w:r>
      <w:r>
        <w:rPr>
          <w:rFonts w:hint="eastAsia" w:ascii="仿宋" w:hAnsi="仿宋" w:eastAsia="仿宋" w:cs="仿宋"/>
          <w:color w:val="auto"/>
          <w:sz w:val="24"/>
          <w:szCs w:val="24"/>
          <w:highlight w:val="none"/>
        </w:rPr>
        <w:t>的法定代表人。</w:t>
      </w:r>
    </w:p>
    <w:p w14:paraId="2BE9F0AB">
      <w:pPr>
        <w:spacing w:line="440" w:lineRule="exact"/>
        <w:ind w:firstLine="480"/>
        <w:rPr>
          <w:rFonts w:ascii="仿宋" w:hAnsi="仿宋" w:eastAsia="仿宋" w:cs="仿宋"/>
          <w:color w:val="auto"/>
          <w:sz w:val="24"/>
          <w:szCs w:val="24"/>
          <w:highlight w:val="none"/>
        </w:rPr>
      </w:pPr>
    </w:p>
    <w:p w14:paraId="5EA9BA0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45623DBE">
      <w:pPr>
        <w:tabs>
          <w:tab w:val="left" w:pos="720"/>
          <w:tab w:val="left" w:pos="900"/>
        </w:tabs>
        <w:spacing w:line="440" w:lineRule="exact"/>
        <w:ind w:firstLine="3840"/>
        <w:rPr>
          <w:rFonts w:ascii="仿宋" w:hAnsi="仿宋" w:eastAsia="仿宋" w:cs="仿宋"/>
          <w:color w:val="auto"/>
          <w:sz w:val="24"/>
          <w:szCs w:val="24"/>
          <w:highlight w:val="none"/>
        </w:rPr>
      </w:pPr>
    </w:p>
    <w:p w14:paraId="7DB21F2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投标人（公章）：</w:t>
      </w:r>
    </w:p>
    <w:p w14:paraId="7C0714FC">
      <w:pPr>
        <w:tabs>
          <w:tab w:val="left" w:pos="720"/>
          <w:tab w:val="left" w:pos="900"/>
        </w:tabs>
        <w:spacing w:line="440" w:lineRule="exact"/>
        <w:ind w:firstLine="38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2AD3AE66">
      <w:pPr>
        <w:tabs>
          <w:tab w:val="left" w:pos="720"/>
          <w:tab w:val="left" w:pos="900"/>
        </w:tabs>
        <w:spacing w:line="440" w:lineRule="exact"/>
        <w:rPr>
          <w:rFonts w:ascii="仿宋" w:hAnsi="仿宋" w:eastAsia="仿宋" w:cs="仿宋"/>
          <w:color w:val="auto"/>
          <w:sz w:val="24"/>
          <w:szCs w:val="24"/>
          <w:highlight w:val="none"/>
        </w:rPr>
      </w:pPr>
    </w:p>
    <w:p w14:paraId="1B09CA4D">
      <w:pPr>
        <w:tabs>
          <w:tab w:val="left" w:pos="720"/>
          <w:tab w:val="left" w:pos="900"/>
        </w:tabs>
        <w:spacing w:line="440" w:lineRule="exact"/>
        <w:rPr>
          <w:rFonts w:ascii="仿宋" w:hAnsi="仿宋" w:eastAsia="仿宋" w:cs="仿宋"/>
          <w:color w:val="auto"/>
          <w:sz w:val="24"/>
          <w:szCs w:val="24"/>
          <w:highlight w:val="none"/>
        </w:rPr>
      </w:pPr>
    </w:p>
    <w:p w14:paraId="29A35918">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注：后附法定代表人身份证复印件</w:t>
      </w:r>
    </w:p>
    <w:p w14:paraId="68AD05CF">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：授权委托书</w:t>
      </w:r>
    </w:p>
    <w:p w14:paraId="081FB0F6">
      <w:pPr>
        <w:pStyle w:val="24"/>
        <w:spacing w:line="440" w:lineRule="exact"/>
        <w:jc w:val="center"/>
        <w:rPr>
          <w:rFonts w:ascii="仿宋" w:hAnsi="仿宋" w:eastAsia="仿宋" w:cs="仿宋"/>
          <w:color w:val="auto"/>
          <w:sz w:val="28"/>
          <w:szCs w:val="28"/>
          <w:highlight w:val="none"/>
        </w:rPr>
      </w:pPr>
    </w:p>
    <w:p w14:paraId="6FBCE192">
      <w:pPr>
        <w:pStyle w:val="24"/>
        <w:spacing w:line="440" w:lineRule="exact"/>
        <w:rPr>
          <w:rFonts w:ascii="仿宋" w:hAnsi="仿宋" w:eastAsia="仿宋" w:cs="仿宋"/>
          <w:color w:val="auto"/>
          <w:sz w:val="28"/>
          <w:szCs w:val="28"/>
          <w:highlight w:val="none"/>
        </w:rPr>
      </w:pPr>
    </w:p>
    <w:p w14:paraId="70B0E887">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本授权委托书声明：本人</w:t>
      </w:r>
      <w:r>
        <w:rPr>
          <w:rFonts w:hint="eastAsia" w:ascii="仿宋" w:hAnsi="仿宋" w:eastAsia="仿宋" w:cs="仿宋"/>
          <w:i/>
          <w:iCs/>
          <w:color w:val="auto"/>
          <w:sz w:val="24"/>
          <w:szCs w:val="24"/>
          <w:highlight w:val="none"/>
          <w:u w:val="single"/>
        </w:rPr>
        <w:t>（姓名）</w:t>
      </w:r>
      <w:r>
        <w:rPr>
          <w:rFonts w:hint="eastAsia" w:ascii="仿宋" w:hAnsi="仿宋" w:eastAsia="仿宋" w:cs="仿宋"/>
          <w:color w:val="auto"/>
          <w:sz w:val="24"/>
          <w:szCs w:val="24"/>
          <w:highlight w:val="none"/>
        </w:rPr>
        <w:t>系</w:t>
      </w:r>
      <w:r>
        <w:rPr>
          <w:rFonts w:hint="eastAsia" w:ascii="仿宋" w:hAnsi="仿宋" w:eastAsia="仿宋" w:cs="仿宋"/>
          <w:i/>
          <w:iCs/>
          <w:color w:val="auto"/>
          <w:sz w:val="24"/>
          <w:szCs w:val="24"/>
          <w:highlight w:val="none"/>
          <w:u w:val="single"/>
        </w:rPr>
        <w:t xml:space="preserve">（单位全称） </w:t>
      </w:r>
      <w:r>
        <w:rPr>
          <w:rFonts w:hint="eastAsia" w:ascii="仿宋" w:hAnsi="仿宋" w:eastAsia="仿宋" w:cs="仿宋"/>
          <w:color w:val="auto"/>
          <w:sz w:val="24"/>
          <w:szCs w:val="24"/>
          <w:highlight w:val="none"/>
        </w:rPr>
        <w:t>的法定代表人，现代表本公司授权我单位</w:t>
      </w:r>
      <w:r>
        <w:rPr>
          <w:rFonts w:hint="eastAsia" w:ascii="仿宋" w:hAnsi="仿宋" w:eastAsia="仿宋" w:cs="仿宋"/>
          <w:i/>
          <w:iCs/>
          <w:color w:val="auto"/>
          <w:sz w:val="24"/>
          <w:szCs w:val="24"/>
          <w:highlight w:val="none"/>
          <w:u w:val="single"/>
        </w:rPr>
        <w:t>（部门、职务、姓名）</w:t>
      </w:r>
      <w:r>
        <w:rPr>
          <w:rFonts w:hint="eastAsia" w:ascii="仿宋" w:hAnsi="仿宋" w:eastAsia="仿宋" w:cs="仿宋"/>
          <w:color w:val="auto"/>
          <w:sz w:val="24"/>
          <w:szCs w:val="24"/>
          <w:highlight w:val="none"/>
        </w:rPr>
        <w:t>作为本公司的合法代理人，以</w:t>
      </w:r>
      <w:r>
        <w:rPr>
          <w:rFonts w:hint="eastAsia" w:ascii="仿宋" w:hAnsi="仿宋" w:eastAsia="仿宋" w:cs="仿宋"/>
          <w:i/>
          <w:iCs/>
          <w:color w:val="auto"/>
          <w:sz w:val="24"/>
          <w:szCs w:val="24"/>
          <w:highlight w:val="none"/>
          <w:u w:val="single"/>
        </w:rPr>
        <w:t>（单位名称）</w:t>
      </w:r>
      <w:r>
        <w:rPr>
          <w:rFonts w:hint="eastAsia" w:ascii="仿宋" w:hAnsi="仿宋" w:eastAsia="仿宋" w:cs="仿宋"/>
          <w:color w:val="auto"/>
          <w:sz w:val="24"/>
          <w:szCs w:val="24"/>
          <w:highlight w:val="none"/>
        </w:rPr>
        <w:t>的名义参加</w:t>
      </w:r>
      <w:r>
        <w:rPr>
          <w:rFonts w:hint="eastAsia" w:ascii="仿宋" w:hAnsi="仿宋" w:eastAsia="仿宋" w:cs="仿宋"/>
          <w:i/>
          <w:iCs/>
          <w:color w:val="auto"/>
          <w:sz w:val="24"/>
          <w:szCs w:val="24"/>
          <w:highlight w:val="none"/>
          <w:u w:val="single"/>
        </w:rPr>
        <w:t>（招标单位名称）</w:t>
      </w:r>
      <w:r>
        <w:rPr>
          <w:rFonts w:hint="eastAsia" w:ascii="仿宋" w:hAnsi="仿宋" w:eastAsia="仿宋" w:cs="仿宋"/>
          <w:color w:val="auto"/>
          <w:sz w:val="24"/>
          <w:szCs w:val="24"/>
          <w:highlight w:val="none"/>
        </w:rPr>
        <w:t>的</w:t>
      </w:r>
      <w:r>
        <w:rPr>
          <w:rFonts w:hint="eastAsia" w:ascii="仿宋" w:hAnsi="仿宋" w:eastAsia="仿宋" w:cs="仿宋"/>
          <w:i/>
          <w:iCs/>
          <w:color w:val="auto"/>
          <w:sz w:val="24"/>
          <w:szCs w:val="24"/>
          <w:highlight w:val="none"/>
          <w:u w:val="single"/>
        </w:rPr>
        <w:t>（项目名称）</w:t>
      </w:r>
      <w:r>
        <w:rPr>
          <w:rFonts w:hint="eastAsia" w:ascii="仿宋" w:hAnsi="仿宋" w:eastAsia="仿宋" w:cs="仿宋"/>
          <w:color w:val="auto"/>
          <w:sz w:val="24"/>
          <w:szCs w:val="24"/>
          <w:highlight w:val="none"/>
        </w:rPr>
        <w:t>投标。授权代表签署与本次招标相关的一切文件和处理与之有关的一切事务，本人均予以承认。</w:t>
      </w:r>
    </w:p>
    <w:p w14:paraId="5A3E1B3E">
      <w:pPr>
        <w:pStyle w:val="24"/>
        <w:spacing w:line="440" w:lineRule="exact"/>
        <w:ind w:left="1140" w:right="440" w:firstLine="480"/>
        <w:rPr>
          <w:rFonts w:ascii="仿宋" w:hAnsi="仿宋" w:eastAsia="仿宋" w:cs="仿宋"/>
          <w:color w:val="auto"/>
          <w:sz w:val="24"/>
          <w:szCs w:val="24"/>
          <w:highlight w:val="none"/>
        </w:rPr>
      </w:pPr>
    </w:p>
    <w:p w14:paraId="73EC117F">
      <w:pPr>
        <w:pStyle w:val="24"/>
        <w:spacing w:line="440" w:lineRule="exact"/>
        <w:ind w:right="440"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授权委托人无转委托权。</w:t>
      </w:r>
    </w:p>
    <w:p w14:paraId="2006140F">
      <w:pPr>
        <w:pStyle w:val="24"/>
        <w:spacing w:line="440" w:lineRule="exact"/>
        <w:ind w:right="440" w:firstLine="480"/>
        <w:rPr>
          <w:rFonts w:ascii="仿宋" w:hAnsi="仿宋" w:eastAsia="仿宋" w:cs="仿宋"/>
          <w:color w:val="auto"/>
          <w:sz w:val="24"/>
          <w:szCs w:val="24"/>
          <w:highlight w:val="none"/>
        </w:rPr>
      </w:pPr>
    </w:p>
    <w:p w14:paraId="0F7B1E85">
      <w:pPr>
        <w:pStyle w:val="24"/>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本授权书于年月日签字或盖章后生效，特此声明。</w:t>
      </w:r>
    </w:p>
    <w:p w14:paraId="6A133A45">
      <w:pPr>
        <w:pStyle w:val="24"/>
        <w:spacing w:line="440" w:lineRule="exact"/>
        <w:ind w:firstLine="200"/>
        <w:rPr>
          <w:rFonts w:ascii="仿宋" w:hAnsi="仿宋" w:eastAsia="仿宋" w:cs="仿宋"/>
          <w:color w:val="auto"/>
          <w:sz w:val="24"/>
          <w:szCs w:val="24"/>
          <w:highlight w:val="none"/>
        </w:rPr>
      </w:pPr>
    </w:p>
    <w:p w14:paraId="7C4A5149">
      <w:pPr>
        <w:pStyle w:val="24"/>
        <w:spacing w:line="440" w:lineRule="exact"/>
        <w:ind w:firstLine="2520"/>
        <w:rPr>
          <w:rFonts w:ascii="仿宋" w:hAnsi="仿宋" w:eastAsia="仿宋" w:cs="仿宋"/>
          <w:color w:val="auto"/>
          <w:sz w:val="24"/>
          <w:szCs w:val="24"/>
          <w:highlight w:val="none"/>
        </w:rPr>
      </w:pPr>
    </w:p>
    <w:p w14:paraId="3A71BE2D">
      <w:pPr>
        <w:pStyle w:val="24"/>
        <w:spacing w:line="440" w:lineRule="exact"/>
        <w:ind w:firstLine="2520"/>
        <w:rPr>
          <w:rFonts w:ascii="仿宋" w:hAnsi="仿宋" w:eastAsia="仿宋" w:cs="仿宋"/>
          <w:color w:val="auto"/>
          <w:sz w:val="24"/>
          <w:szCs w:val="24"/>
          <w:highlight w:val="none"/>
        </w:rPr>
      </w:pPr>
    </w:p>
    <w:p w14:paraId="273642F4">
      <w:pPr>
        <w:pStyle w:val="24"/>
        <w:spacing w:line="440" w:lineRule="exact"/>
        <w:ind w:firstLine="200"/>
        <w:rPr>
          <w:rFonts w:ascii="仿宋" w:hAnsi="仿宋" w:eastAsia="仿宋" w:cs="仿宋"/>
          <w:color w:val="auto"/>
          <w:sz w:val="24"/>
          <w:szCs w:val="24"/>
          <w:highlight w:val="none"/>
        </w:rPr>
      </w:pPr>
    </w:p>
    <w:p w14:paraId="25B9820B">
      <w:pPr>
        <w:pStyle w:val="24"/>
        <w:spacing w:line="440" w:lineRule="exact"/>
        <w:ind w:firstLine="420"/>
        <w:rPr>
          <w:rFonts w:ascii="仿宋" w:hAnsi="仿宋" w:eastAsia="仿宋" w:cs="仿宋"/>
          <w:color w:val="auto"/>
          <w:sz w:val="24"/>
          <w:szCs w:val="24"/>
          <w:highlight w:val="none"/>
        </w:rPr>
      </w:pPr>
    </w:p>
    <w:p w14:paraId="408E2253">
      <w:pPr>
        <w:pStyle w:val="24"/>
        <w:spacing w:line="440" w:lineRule="exact"/>
        <w:ind w:left="42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授权委托人（签字或盖章）：</w:t>
      </w:r>
    </w:p>
    <w:p w14:paraId="321412D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性别：年龄：</w:t>
      </w:r>
    </w:p>
    <w:p w14:paraId="5BF4558C">
      <w:pPr>
        <w:pStyle w:val="24"/>
        <w:spacing w:line="440" w:lineRule="exact"/>
        <w:ind w:left="425"/>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部门：职务：</w:t>
      </w:r>
    </w:p>
    <w:p w14:paraId="57CBBC6E">
      <w:pPr>
        <w:pStyle w:val="24"/>
        <w:spacing w:line="440" w:lineRule="exact"/>
        <w:ind w:left="425"/>
        <w:rPr>
          <w:rFonts w:ascii="仿宋" w:hAnsi="仿宋" w:eastAsia="仿宋" w:cs="仿宋"/>
          <w:color w:val="auto"/>
          <w:sz w:val="24"/>
          <w:szCs w:val="24"/>
          <w:highlight w:val="none"/>
          <w:u w:val="single"/>
        </w:rPr>
      </w:pPr>
    </w:p>
    <w:p w14:paraId="6689C5D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rPr>
        <w:t>人</w:t>
      </w:r>
      <w:r>
        <w:rPr>
          <w:rFonts w:hint="eastAsia" w:ascii="仿宋" w:hAnsi="仿宋" w:eastAsia="仿宋" w:cs="仿宋"/>
          <w:color w:val="auto"/>
          <w:sz w:val="24"/>
          <w:szCs w:val="24"/>
          <w:highlight w:val="none"/>
        </w:rPr>
        <w:t>（公章）：</w:t>
      </w:r>
    </w:p>
    <w:p w14:paraId="7EBCA79F">
      <w:pPr>
        <w:pStyle w:val="24"/>
        <w:spacing w:line="440" w:lineRule="exact"/>
        <w:ind w:left="425"/>
        <w:rPr>
          <w:rFonts w:ascii="仿宋" w:hAnsi="仿宋" w:eastAsia="仿宋" w:cs="仿宋"/>
          <w:color w:val="auto"/>
          <w:sz w:val="24"/>
          <w:szCs w:val="24"/>
          <w:highlight w:val="none"/>
        </w:rPr>
      </w:pPr>
    </w:p>
    <w:p w14:paraId="66E19357">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法定代表人（签字或盖章）：</w:t>
      </w:r>
    </w:p>
    <w:p w14:paraId="303BFC12">
      <w:pPr>
        <w:pStyle w:val="24"/>
        <w:spacing w:line="440" w:lineRule="exact"/>
        <w:ind w:left="425"/>
        <w:rPr>
          <w:rFonts w:ascii="仿宋" w:hAnsi="仿宋" w:eastAsia="仿宋" w:cs="仿宋"/>
          <w:color w:val="auto"/>
          <w:sz w:val="24"/>
          <w:szCs w:val="24"/>
          <w:highlight w:val="none"/>
        </w:rPr>
      </w:pPr>
    </w:p>
    <w:p w14:paraId="5DA29C7D">
      <w:pPr>
        <w:pStyle w:val="24"/>
        <w:spacing w:line="440" w:lineRule="exact"/>
        <w:ind w:left="425"/>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    期：     年  月  日</w:t>
      </w:r>
    </w:p>
    <w:p w14:paraId="47B62067">
      <w:pPr>
        <w:pStyle w:val="24"/>
        <w:spacing w:line="440" w:lineRule="exact"/>
        <w:rPr>
          <w:rFonts w:ascii="仿宋" w:hAnsi="仿宋" w:eastAsia="仿宋" w:cs="仿宋"/>
          <w:color w:val="auto"/>
          <w:sz w:val="24"/>
          <w:szCs w:val="24"/>
          <w:highlight w:val="none"/>
        </w:rPr>
      </w:pPr>
    </w:p>
    <w:p w14:paraId="4DA21840">
      <w:pPr>
        <w:pStyle w:val="24"/>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注：后附被授权人身份证复印件。若是法定代表人参与项目，无需提供此附件。</w:t>
      </w:r>
    </w:p>
    <w:p w14:paraId="357FD8A5">
      <w:pPr>
        <w:pStyle w:val="24"/>
        <w:spacing w:line="440" w:lineRule="exact"/>
        <w:rPr>
          <w:rFonts w:ascii="仿宋" w:hAnsi="仿宋" w:eastAsia="仿宋" w:cs="仿宋"/>
          <w:color w:val="auto"/>
          <w:sz w:val="28"/>
          <w:szCs w:val="28"/>
          <w:highlight w:val="none"/>
        </w:rPr>
      </w:pPr>
    </w:p>
    <w:p w14:paraId="564FBB7F">
      <w:pPr>
        <w:pStyle w:val="24"/>
        <w:spacing w:line="440" w:lineRule="exact"/>
        <w:rPr>
          <w:rFonts w:ascii="仿宋" w:hAnsi="仿宋" w:eastAsia="仿宋" w:cs="仿宋"/>
          <w:color w:val="auto"/>
          <w:sz w:val="28"/>
          <w:szCs w:val="28"/>
          <w:highlight w:val="none"/>
        </w:rPr>
      </w:pPr>
    </w:p>
    <w:p w14:paraId="15B5D669">
      <w:pPr>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格式</w:t>
      </w:r>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lang w:val="en-US"/>
        </w:rPr>
        <w:t>：</w:t>
      </w:r>
      <w:r>
        <w:rPr>
          <w:rFonts w:hint="eastAsia" w:ascii="仿宋" w:hAnsi="仿宋" w:eastAsia="仿宋" w:cs="仿宋"/>
          <w:b/>
          <w:color w:val="auto"/>
          <w:sz w:val="28"/>
          <w:szCs w:val="28"/>
          <w:highlight w:val="none"/>
        </w:rPr>
        <w:t>类似业绩情况一览表</w:t>
      </w:r>
    </w:p>
    <w:p w14:paraId="5AC42A60">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3202032E">
      <w:pPr>
        <w:spacing w:line="440" w:lineRule="exact"/>
        <w:ind w:left="10" w:hanging="72"/>
        <w:rPr>
          <w:rFonts w:ascii="仿宋" w:hAnsi="仿宋" w:eastAsia="仿宋" w:cs="仿宋"/>
          <w:b/>
          <w:bCs/>
          <w:color w:val="auto"/>
          <w:sz w:val="24"/>
          <w:szCs w:val="24"/>
          <w:highlight w:val="none"/>
        </w:rPr>
      </w:pPr>
    </w:p>
    <w:tbl>
      <w:tblPr>
        <w:tblStyle w:val="48"/>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2186"/>
        <w:gridCol w:w="1674"/>
        <w:gridCol w:w="1437"/>
        <w:gridCol w:w="1400"/>
        <w:gridCol w:w="1189"/>
      </w:tblGrid>
      <w:tr w14:paraId="3BD7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509D95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6E2ED6F">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项目名称及地点</w:t>
            </w: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5C09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合同价格</w:t>
            </w: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F05CF6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1E4CF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8D65D72">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项目完成时间</w:t>
            </w:r>
          </w:p>
        </w:tc>
      </w:tr>
      <w:tr w14:paraId="01F3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678F02C">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242489F">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671F4C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00E6B1C">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3D2610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1AAF7F0">
            <w:pPr>
              <w:spacing w:line="440" w:lineRule="exact"/>
              <w:jc w:val="center"/>
              <w:rPr>
                <w:rFonts w:ascii="仿宋" w:hAnsi="仿宋" w:eastAsia="仿宋" w:cs="仿宋"/>
                <w:color w:val="auto"/>
                <w:sz w:val="24"/>
                <w:szCs w:val="24"/>
                <w:highlight w:val="none"/>
              </w:rPr>
            </w:pPr>
          </w:p>
        </w:tc>
      </w:tr>
      <w:tr w14:paraId="4FA4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DA82456">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EA3A142">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9FAE00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4BCA01BE">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5DCF725">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7D7CB3C">
            <w:pPr>
              <w:spacing w:line="440" w:lineRule="exact"/>
              <w:jc w:val="center"/>
              <w:rPr>
                <w:rFonts w:ascii="仿宋" w:hAnsi="仿宋" w:eastAsia="仿宋" w:cs="仿宋"/>
                <w:color w:val="auto"/>
                <w:sz w:val="24"/>
                <w:szCs w:val="24"/>
                <w:highlight w:val="none"/>
              </w:rPr>
            </w:pPr>
          </w:p>
        </w:tc>
      </w:tr>
      <w:tr w14:paraId="123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D6DFDD">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41E76B7">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D33376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C5F0A3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639819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F0F035B">
            <w:pPr>
              <w:spacing w:line="440" w:lineRule="exact"/>
              <w:jc w:val="center"/>
              <w:rPr>
                <w:rFonts w:ascii="仿宋" w:hAnsi="仿宋" w:eastAsia="仿宋" w:cs="仿宋"/>
                <w:color w:val="auto"/>
                <w:sz w:val="24"/>
                <w:szCs w:val="24"/>
                <w:highlight w:val="none"/>
              </w:rPr>
            </w:pPr>
          </w:p>
        </w:tc>
      </w:tr>
      <w:tr w14:paraId="6A36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71DDCB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2434FD8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D185ED3">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66E4E33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99647B4">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CD72B08">
            <w:pPr>
              <w:spacing w:line="440" w:lineRule="exact"/>
              <w:jc w:val="center"/>
              <w:rPr>
                <w:rFonts w:ascii="仿宋" w:hAnsi="仿宋" w:eastAsia="仿宋" w:cs="仿宋"/>
                <w:color w:val="auto"/>
                <w:sz w:val="24"/>
                <w:szCs w:val="24"/>
                <w:highlight w:val="none"/>
              </w:rPr>
            </w:pPr>
          </w:p>
        </w:tc>
      </w:tr>
      <w:tr w14:paraId="0B3C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F957F1F">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55C206C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25F904F4">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A79BB7">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395B198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AE2850B">
            <w:pPr>
              <w:spacing w:line="440" w:lineRule="exact"/>
              <w:jc w:val="center"/>
              <w:rPr>
                <w:rFonts w:ascii="仿宋" w:hAnsi="仿宋" w:eastAsia="仿宋" w:cs="仿宋"/>
                <w:color w:val="auto"/>
                <w:sz w:val="24"/>
                <w:szCs w:val="24"/>
                <w:highlight w:val="none"/>
              </w:rPr>
            </w:pPr>
          </w:p>
        </w:tc>
      </w:tr>
      <w:tr w14:paraId="3FA2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7616FDD1">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53A65A9">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5282BCA">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0806CE33">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BCDBEA7">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A7D19CD">
            <w:pPr>
              <w:spacing w:line="440" w:lineRule="exact"/>
              <w:jc w:val="center"/>
              <w:rPr>
                <w:rFonts w:ascii="仿宋" w:hAnsi="仿宋" w:eastAsia="仿宋" w:cs="仿宋"/>
                <w:color w:val="auto"/>
                <w:sz w:val="24"/>
                <w:szCs w:val="24"/>
                <w:highlight w:val="none"/>
              </w:rPr>
            </w:pPr>
          </w:p>
        </w:tc>
      </w:tr>
      <w:tr w14:paraId="7692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03540DD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E6AB1D">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76E11B35">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ECDDE81">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6B1A84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51B9B96E">
            <w:pPr>
              <w:spacing w:line="440" w:lineRule="exact"/>
              <w:jc w:val="center"/>
              <w:rPr>
                <w:rFonts w:ascii="仿宋" w:hAnsi="仿宋" w:eastAsia="仿宋" w:cs="仿宋"/>
                <w:color w:val="auto"/>
                <w:sz w:val="24"/>
                <w:szCs w:val="24"/>
                <w:highlight w:val="none"/>
              </w:rPr>
            </w:pPr>
          </w:p>
        </w:tc>
      </w:tr>
      <w:tr w14:paraId="7A52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4803EAE7">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FA61844">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5ACAB4E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A422C64">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736AA01">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9718115">
            <w:pPr>
              <w:spacing w:line="440" w:lineRule="exact"/>
              <w:jc w:val="center"/>
              <w:rPr>
                <w:rFonts w:ascii="仿宋" w:hAnsi="仿宋" w:eastAsia="仿宋" w:cs="仿宋"/>
                <w:color w:val="auto"/>
                <w:sz w:val="24"/>
                <w:szCs w:val="24"/>
                <w:highlight w:val="none"/>
              </w:rPr>
            </w:pPr>
          </w:p>
        </w:tc>
      </w:tr>
      <w:tr w14:paraId="36A4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8C1287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40AFBCB8">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C76DB0E">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5804CB85">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C68C7D8">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4B8BE344">
            <w:pPr>
              <w:spacing w:line="440" w:lineRule="exact"/>
              <w:jc w:val="center"/>
              <w:rPr>
                <w:rFonts w:ascii="仿宋" w:hAnsi="仿宋" w:eastAsia="仿宋" w:cs="仿宋"/>
                <w:color w:val="auto"/>
                <w:sz w:val="24"/>
                <w:szCs w:val="24"/>
                <w:highlight w:val="none"/>
              </w:rPr>
            </w:pPr>
          </w:p>
        </w:tc>
      </w:tr>
      <w:tr w14:paraId="1CCB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91D4923">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0553381">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1009B3EB">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FD9D74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6D0FA06">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AD55DB5">
            <w:pPr>
              <w:spacing w:line="440" w:lineRule="exact"/>
              <w:jc w:val="center"/>
              <w:rPr>
                <w:rFonts w:ascii="仿宋" w:hAnsi="仿宋" w:eastAsia="仿宋" w:cs="仿宋"/>
                <w:color w:val="auto"/>
                <w:sz w:val="24"/>
                <w:szCs w:val="24"/>
                <w:highlight w:val="none"/>
              </w:rPr>
            </w:pPr>
          </w:p>
        </w:tc>
      </w:tr>
      <w:tr w14:paraId="21C2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3778540A">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63E26E35">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3C803CED">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10D29D9F">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4F70D9E">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841A5E6">
            <w:pPr>
              <w:spacing w:line="440" w:lineRule="exact"/>
              <w:jc w:val="center"/>
              <w:rPr>
                <w:rFonts w:ascii="仿宋" w:hAnsi="仿宋" w:eastAsia="仿宋" w:cs="仿宋"/>
                <w:color w:val="auto"/>
                <w:sz w:val="24"/>
                <w:szCs w:val="24"/>
                <w:highlight w:val="none"/>
              </w:rPr>
            </w:pPr>
          </w:p>
        </w:tc>
      </w:tr>
      <w:tr w14:paraId="087E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56FBFBB9">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B8AC9AC">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4D67B7E8">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75C8F68A">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85F4F4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B98ACED">
            <w:pPr>
              <w:spacing w:line="440" w:lineRule="exact"/>
              <w:jc w:val="center"/>
              <w:rPr>
                <w:rFonts w:ascii="仿宋" w:hAnsi="仿宋" w:eastAsia="仿宋" w:cs="仿宋"/>
                <w:color w:val="auto"/>
                <w:sz w:val="24"/>
                <w:szCs w:val="24"/>
                <w:highlight w:val="none"/>
              </w:rPr>
            </w:pPr>
          </w:p>
        </w:tc>
      </w:tr>
      <w:tr w14:paraId="3247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18998DA5">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01A97B8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60531E07">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263E5826">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2B327173">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683E227">
            <w:pPr>
              <w:spacing w:line="440" w:lineRule="exact"/>
              <w:jc w:val="center"/>
              <w:rPr>
                <w:rFonts w:ascii="仿宋" w:hAnsi="仿宋" w:eastAsia="仿宋" w:cs="仿宋"/>
                <w:color w:val="auto"/>
                <w:sz w:val="24"/>
                <w:szCs w:val="24"/>
                <w:highlight w:val="none"/>
              </w:rPr>
            </w:pPr>
          </w:p>
        </w:tc>
      </w:tr>
      <w:tr w14:paraId="166C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14:paraId="22CA847E">
            <w:pPr>
              <w:spacing w:line="440" w:lineRule="exact"/>
              <w:jc w:val="center"/>
              <w:rPr>
                <w:rFonts w:ascii="仿宋" w:hAnsi="仿宋" w:eastAsia="仿宋" w:cs="仿宋"/>
                <w:color w:val="auto"/>
                <w:sz w:val="24"/>
                <w:szCs w:val="24"/>
                <w:highlight w:val="none"/>
              </w:rPr>
            </w:pPr>
          </w:p>
        </w:tc>
        <w:tc>
          <w:tcPr>
            <w:tcW w:w="2186" w:type="dxa"/>
            <w:tcBorders>
              <w:top w:val="single" w:color="auto" w:sz="4" w:space="0"/>
              <w:left w:val="single" w:color="auto" w:sz="4" w:space="0"/>
              <w:bottom w:val="single" w:color="auto" w:sz="4" w:space="0"/>
              <w:right w:val="single" w:color="auto" w:sz="4" w:space="0"/>
            </w:tcBorders>
            <w:noWrap w:val="0"/>
            <w:vAlign w:val="center"/>
          </w:tcPr>
          <w:p w14:paraId="792EB00A">
            <w:pPr>
              <w:spacing w:line="440" w:lineRule="exact"/>
              <w:jc w:val="center"/>
              <w:rPr>
                <w:rFonts w:ascii="仿宋" w:hAnsi="仿宋" w:eastAsia="仿宋" w:cs="仿宋"/>
                <w:color w:val="auto"/>
                <w:sz w:val="24"/>
                <w:szCs w:val="24"/>
                <w:highlight w:val="none"/>
              </w:rPr>
            </w:pPr>
          </w:p>
        </w:tc>
        <w:tc>
          <w:tcPr>
            <w:tcW w:w="1674" w:type="dxa"/>
            <w:tcBorders>
              <w:top w:val="single" w:color="auto" w:sz="4" w:space="0"/>
              <w:left w:val="single" w:color="auto" w:sz="4" w:space="0"/>
              <w:bottom w:val="single" w:color="auto" w:sz="4" w:space="0"/>
              <w:right w:val="single" w:color="auto" w:sz="4" w:space="0"/>
            </w:tcBorders>
            <w:noWrap w:val="0"/>
            <w:vAlign w:val="center"/>
          </w:tcPr>
          <w:p w14:paraId="0DC90351">
            <w:pPr>
              <w:spacing w:line="440" w:lineRule="exact"/>
              <w:jc w:val="center"/>
              <w:rPr>
                <w:rFonts w:ascii="仿宋" w:hAnsi="仿宋" w:eastAsia="仿宋" w:cs="仿宋"/>
                <w:color w:val="auto"/>
                <w:sz w:val="24"/>
                <w:szCs w:val="24"/>
                <w:highlight w:val="none"/>
              </w:rPr>
            </w:pPr>
          </w:p>
        </w:tc>
        <w:tc>
          <w:tcPr>
            <w:tcW w:w="1437" w:type="dxa"/>
            <w:tcBorders>
              <w:top w:val="single" w:color="auto" w:sz="4" w:space="0"/>
              <w:left w:val="single" w:color="auto" w:sz="4" w:space="0"/>
              <w:bottom w:val="single" w:color="auto" w:sz="4" w:space="0"/>
              <w:right w:val="single" w:color="auto" w:sz="4" w:space="0"/>
            </w:tcBorders>
            <w:noWrap w:val="0"/>
            <w:vAlign w:val="center"/>
          </w:tcPr>
          <w:p w14:paraId="34BBAAD0">
            <w:pPr>
              <w:spacing w:line="440" w:lineRule="exact"/>
              <w:jc w:val="center"/>
              <w:rPr>
                <w:rFonts w:ascii="仿宋" w:hAnsi="仿宋" w:eastAsia="仿宋" w:cs="仿宋"/>
                <w:color w:val="auto"/>
                <w:sz w:val="24"/>
                <w:szCs w:val="24"/>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CD5D8FD">
            <w:pPr>
              <w:spacing w:line="440" w:lineRule="exact"/>
              <w:jc w:val="center"/>
              <w:rPr>
                <w:rFonts w:ascii="仿宋" w:hAnsi="仿宋" w:eastAsia="仿宋" w:cs="仿宋"/>
                <w:color w:val="auto"/>
                <w:sz w:val="24"/>
                <w:szCs w:val="24"/>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737353C">
            <w:pPr>
              <w:spacing w:line="440" w:lineRule="exact"/>
              <w:jc w:val="center"/>
              <w:rPr>
                <w:rFonts w:ascii="仿宋" w:hAnsi="仿宋" w:eastAsia="仿宋" w:cs="仿宋"/>
                <w:color w:val="auto"/>
                <w:sz w:val="24"/>
                <w:szCs w:val="24"/>
                <w:highlight w:val="none"/>
              </w:rPr>
            </w:pPr>
          </w:p>
        </w:tc>
      </w:tr>
    </w:tbl>
    <w:p w14:paraId="105D45A7">
      <w:pPr>
        <w:spacing w:line="440" w:lineRule="exact"/>
        <w:rPr>
          <w:rFonts w:ascii="仿宋" w:hAnsi="仿宋" w:eastAsia="仿宋" w:cs="仿宋"/>
          <w:color w:val="auto"/>
          <w:sz w:val="24"/>
          <w:szCs w:val="24"/>
          <w:highlight w:val="none"/>
        </w:rPr>
      </w:pPr>
    </w:p>
    <w:p w14:paraId="65823442">
      <w:pPr>
        <w:spacing w:line="440" w:lineRule="exact"/>
        <w:ind w:right="33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10CDD534">
      <w:pPr>
        <w:pStyle w:val="18"/>
        <w:rPr>
          <w:rFonts w:ascii="仿宋" w:hAnsi="仿宋" w:eastAsia="仿宋" w:cs="仿宋"/>
          <w:bCs/>
          <w:color w:val="auto"/>
          <w:highlight w:val="none"/>
        </w:rPr>
      </w:pPr>
      <w:r>
        <w:rPr>
          <w:rFonts w:hint="eastAsia" w:ascii="仿宋" w:hAnsi="仿宋" w:eastAsia="仿宋" w:cs="仿宋"/>
          <w:bCs/>
          <w:color w:val="auto"/>
          <w:highlight w:val="none"/>
        </w:rPr>
        <w:t>1.表中表格行数可自行添加;</w:t>
      </w:r>
    </w:p>
    <w:p w14:paraId="7A4CDA27">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2.项目按照时间顺序排列，排列时请将内容与本次投标吻合度最高、时间最近、金额最大的排在前；</w:t>
      </w:r>
    </w:p>
    <w:p w14:paraId="449190B3">
      <w:pPr>
        <w:spacing w:line="440" w:lineRule="exact"/>
        <w:ind w:right="-27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3.列出符合本次招标评分标准的相关业绩，并按招标文件</w:t>
      </w:r>
      <w:r>
        <w:rPr>
          <w:rFonts w:hint="eastAsia" w:ascii="仿宋" w:hAnsi="仿宋" w:eastAsia="仿宋" w:cs="仿宋"/>
          <w:bCs/>
          <w:color w:val="auto"/>
          <w:sz w:val="24"/>
          <w:szCs w:val="24"/>
          <w:highlight w:val="none"/>
          <w:lang w:val="en-US"/>
        </w:rPr>
        <w:t>要求</w:t>
      </w:r>
      <w:r>
        <w:rPr>
          <w:rFonts w:hint="eastAsia" w:ascii="仿宋" w:hAnsi="仿宋" w:eastAsia="仿宋" w:cs="仿宋"/>
          <w:bCs/>
          <w:color w:val="auto"/>
          <w:sz w:val="24"/>
          <w:szCs w:val="24"/>
          <w:highlight w:val="none"/>
        </w:rPr>
        <w:t>提供</w:t>
      </w:r>
      <w:r>
        <w:rPr>
          <w:rFonts w:hint="eastAsia" w:ascii="仿宋" w:hAnsi="仿宋" w:eastAsia="仿宋" w:cs="仿宋"/>
          <w:bCs/>
          <w:color w:val="auto"/>
          <w:sz w:val="24"/>
          <w:szCs w:val="24"/>
          <w:highlight w:val="none"/>
          <w:lang w:val="en-US"/>
        </w:rPr>
        <w:t>相关证明材料</w:t>
      </w:r>
      <w:r>
        <w:rPr>
          <w:rFonts w:hint="eastAsia" w:ascii="仿宋" w:hAnsi="仿宋" w:eastAsia="仿宋" w:cs="仿宋"/>
          <w:bCs/>
          <w:color w:val="auto"/>
          <w:sz w:val="24"/>
          <w:szCs w:val="24"/>
          <w:highlight w:val="none"/>
        </w:rPr>
        <w:t>，并</w:t>
      </w:r>
      <w:r>
        <w:rPr>
          <w:rFonts w:hint="eastAsia" w:ascii="仿宋" w:hAnsi="仿宋" w:eastAsia="仿宋" w:cs="仿宋"/>
          <w:bCs/>
          <w:color w:val="auto"/>
          <w:sz w:val="24"/>
          <w:szCs w:val="24"/>
          <w:highlight w:val="none"/>
          <w:lang w:val="en-US"/>
        </w:rPr>
        <w:t>准备</w:t>
      </w:r>
      <w:r>
        <w:rPr>
          <w:rFonts w:hint="eastAsia" w:ascii="仿宋" w:hAnsi="仿宋" w:eastAsia="仿宋" w:cs="仿宋"/>
          <w:bCs/>
          <w:color w:val="auto"/>
          <w:sz w:val="24"/>
          <w:szCs w:val="24"/>
          <w:highlight w:val="none"/>
        </w:rPr>
        <w:t>原件核查，无关项目不必罗列。</w:t>
      </w:r>
    </w:p>
    <w:p w14:paraId="6C3E688F">
      <w:pPr>
        <w:spacing w:line="440" w:lineRule="exact"/>
        <w:ind w:firstLine="1680"/>
        <w:rPr>
          <w:rFonts w:ascii="仿宋" w:hAnsi="仿宋" w:eastAsia="仿宋" w:cs="仿宋"/>
          <w:color w:val="auto"/>
          <w:sz w:val="24"/>
          <w:szCs w:val="24"/>
          <w:highlight w:val="none"/>
        </w:rPr>
      </w:pPr>
    </w:p>
    <w:p w14:paraId="49699B8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04A20B37">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628693F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4F9054C">
      <w:pPr>
        <w:pStyle w:val="24"/>
        <w:spacing w:line="440" w:lineRule="exact"/>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格式十</w:t>
      </w: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技术</w:t>
      </w:r>
      <w:r>
        <w:rPr>
          <w:rFonts w:hint="eastAsia" w:ascii="仿宋" w:hAnsi="仿宋" w:eastAsia="仿宋" w:cs="仿宋"/>
          <w:b/>
          <w:bCs/>
          <w:color w:val="auto"/>
          <w:sz w:val="28"/>
          <w:szCs w:val="28"/>
          <w:highlight w:val="none"/>
          <w:lang w:val="en-US"/>
        </w:rPr>
        <w:t>条款</w:t>
      </w:r>
      <w:r>
        <w:rPr>
          <w:rFonts w:hint="eastAsia" w:ascii="仿宋" w:hAnsi="仿宋" w:eastAsia="仿宋" w:cs="仿宋"/>
          <w:b/>
          <w:bCs/>
          <w:color w:val="auto"/>
          <w:sz w:val="28"/>
          <w:szCs w:val="28"/>
          <w:highlight w:val="none"/>
        </w:rPr>
        <w:t>响应表</w:t>
      </w:r>
    </w:p>
    <w:p w14:paraId="22E1E25D">
      <w:pPr>
        <w:spacing w:line="440" w:lineRule="exact"/>
        <w:rPr>
          <w:rFonts w:ascii="仿宋" w:hAnsi="仿宋" w:eastAsia="仿宋" w:cs="仿宋"/>
          <w:color w:val="auto"/>
          <w:sz w:val="28"/>
          <w:szCs w:val="28"/>
          <w:highlight w:val="none"/>
        </w:rPr>
      </w:pPr>
    </w:p>
    <w:tbl>
      <w:tblPr>
        <w:tblStyle w:val="48"/>
        <w:tblpPr w:leftFromText="180" w:rightFromText="180" w:vertAnchor="text" w:horzAnchor="margin" w:tblpXSpec="center" w:tblpY="489"/>
        <w:tblW w:w="9912" w:type="dxa"/>
        <w:tblInd w:w="5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209"/>
        <w:gridCol w:w="2279"/>
        <w:gridCol w:w="1584"/>
        <w:gridCol w:w="1512"/>
        <w:gridCol w:w="1464"/>
      </w:tblGrid>
      <w:tr w14:paraId="116B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762E0D8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09" w:type="dxa"/>
            <w:tcBorders>
              <w:top w:val="single" w:color="auto" w:sz="4" w:space="0"/>
              <w:left w:val="single" w:color="auto" w:sz="4" w:space="0"/>
              <w:bottom w:val="single" w:color="auto" w:sz="4" w:space="0"/>
              <w:right w:val="single" w:color="auto" w:sz="4" w:space="0"/>
            </w:tcBorders>
            <w:noWrap w:val="0"/>
            <w:vAlign w:val="center"/>
          </w:tcPr>
          <w:p w14:paraId="710DF287">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w:t>
            </w:r>
            <w:r>
              <w:rPr>
                <w:rFonts w:hint="eastAsia" w:ascii="仿宋" w:hAnsi="仿宋" w:eastAsia="仿宋" w:cs="仿宋"/>
                <w:color w:val="auto"/>
                <w:sz w:val="24"/>
                <w:szCs w:val="24"/>
                <w:highlight w:val="none"/>
                <w:lang w:val="en-US"/>
              </w:rPr>
              <w:t>文件</w:t>
            </w:r>
            <w:r>
              <w:rPr>
                <w:rFonts w:hint="eastAsia" w:ascii="仿宋" w:hAnsi="仿宋" w:eastAsia="仿宋" w:cs="仿宋"/>
                <w:color w:val="auto"/>
                <w:sz w:val="24"/>
                <w:szCs w:val="24"/>
                <w:highlight w:val="none"/>
              </w:rPr>
              <w:t>技术要求</w:t>
            </w: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5374B8C">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E5E22F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p>
          <w:p w14:paraId="6B29D35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负偏离</w:t>
            </w:r>
          </w:p>
        </w:tc>
        <w:tc>
          <w:tcPr>
            <w:tcW w:w="1512" w:type="dxa"/>
            <w:tcBorders>
              <w:top w:val="single" w:color="auto" w:sz="4" w:space="0"/>
              <w:left w:val="single" w:color="auto" w:sz="4" w:space="0"/>
              <w:bottom w:val="single" w:color="auto" w:sz="4" w:space="0"/>
              <w:right w:val="single" w:color="auto" w:sz="4" w:space="0"/>
            </w:tcBorders>
            <w:noWrap w:val="0"/>
            <w:vAlign w:val="center"/>
          </w:tcPr>
          <w:p w14:paraId="7D0743DB">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3A72792">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55ED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C8D9F8">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0055F6D1">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5AE50119">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3441FB87">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FB913EF">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41EA942">
            <w:pPr>
              <w:spacing w:line="440" w:lineRule="exact"/>
              <w:rPr>
                <w:rFonts w:ascii="仿宋" w:hAnsi="仿宋" w:eastAsia="仿宋" w:cs="仿宋"/>
                <w:color w:val="auto"/>
                <w:sz w:val="24"/>
                <w:szCs w:val="24"/>
                <w:highlight w:val="none"/>
              </w:rPr>
            </w:pPr>
          </w:p>
        </w:tc>
      </w:tr>
      <w:tr w14:paraId="7125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08BCF93">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104D38B8">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470F36C7">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7FEE0B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8D34D9E">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2D0D44FE">
            <w:pPr>
              <w:spacing w:line="440" w:lineRule="exact"/>
              <w:rPr>
                <w:rFonts w:ascii="仿宋" w:hAnsi="仿宋" w:eastAsia="仿宋" w:cs="仿宋"/>
                <w:color w:val="auto"/>
                <w:sz w:val="24"/>
                <w:szCs w:val="24"/>
                <w:highlight w:val="none"/>
              </w:rPr>
            </w:pPr>
          </w:p>
        </w:tc>
      </w:tr>
      <w:tr w14:paraId="6F69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E9154EB">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CDF1DDE">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5C59691">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7E79889">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3CA2E01C">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52EF21A5">
            <w:pPr>
              <w:spacing w:line="440" w:lineRule="exact"/>
              <w:rPr>
                <w:rFonts w:ascii="仿宋" w:hAnsi="仿宋" w:eastAsia="仿宋" w:cs="仿宋"/>
                <w:color w:val="auto"/>
                <w:sz w:val="24"/>
                <w:szCs w:val="24"/>
                <w:highlight w:val="none"/>
              </w:rPr>
            </w:pPr>
          </w:p>
        </w:tc>
      </w:tr>
      <w:tr w14:paraId="3584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06F60628">
            <w:pPr>
              <w:spacing w:line="440" w:lineRule="exact"/>
              <w:rPr>
                <w:rFonts w:ascii="仿宋" w:hAnsi="仿宋" w:eastAsia="仿宋" w:cs="仿宋"/>
                <w:color w:val="auto"/>
                <w:sz w:val="24"/>
                <w:szCs w:val="24"/>
                <w:highlight w:val="none"/>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2BE12829">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2E7E4CDA">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2B021A92">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DF83502">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6A7BB99C">
            <w:pPr>
              <w:spacing w:line="440" w:lineRule="exact"/>
              <w:rPr>
                <w:rFonts w:ascii="仿宋" w:hAnsi="仿宋" w:eastAsia="仿宋" w:cs="仿宋"/>
                <w:color w:val="auto"/>
                <w:sz w:val="24"/>
                <w:szCs w:val="24"/>
                <w:highlight w:val="none"/>
              </w:rPr>
            </w:pPr>
          </w:p>
        </w:tc>
      </w:tr>
      <w:tr w14:paraId="0C5E9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4" w:type="dxa"/>
            <w:tcBorders>
              <w:top w:val="single" w:color="auto" w:sz="4" w:space="0"/>
              <w:left w:val="single" w:color="auto" w:sz="4" w:space="0"/>
              <w:bottom w:val="single" w:color="auto" w:sz="4" w:space="0"/>
              <w:right w:val="single" w:color="auto" w:sz="4" w:space="0"/>
            </w:tcBorders>
            <w:noWrap w:val="0"/>
            <w:vAlign w:val="center"/>
          </w:tcPr>
          <w:p w14:paraId="55D726BD">
            <w:pPr>
              <w:spacing w:line="440" w:lineRule="exact"/>
              <w:rPr>
                <w:rFonts w:ascii="仿宋" w:hAnsi="仿宋" w:eastAsia="仿宋" w:cs="仿宋"/>
                <w:color w:val="auto"/>
                <w:sz w:val="24"/>
                <w:szCs w:val="24"/>
                <w:highlight w:val="none"/>
                <w:lang w:val="en-US"/>
              </w:rPr>
            </w:pPr>
          </w:p>
        </w:tc>
        <w:tc>
          <w:tcPr>
            <w:tcW w:w="2209" w:type="dxa"/>
            <w:tcBorders>
              <w:top w:val="single" w:color="auto" w:sz="4" w:space="0"/>
              <w:left w:val="single" w:color="auto" w:sz="4" w:space="0"/>
              <w:bottom w:val="single" w:color="auto" w:sz="4" w:space="0"/>
              <w:right w:val="single" w:color="auto" w:sz="4" w:space="0"/>
            </w:tcBorders>
            <w:noWrap w:val="0"/>
            <w:vAlign w:val="center"/>
          </w:tcPr>
          <w:p w14:paraId="6C39E296">
            <w:pPr>
              <w:spacing w:line="440" w:lineRule="exact"/>
              <w:rPr>
                <w:rFonts w:ascii="仿宋" w:hAnsi="仿宋" w:eastAsia="仿宋" w:cs="仿宋"/>
                <w:color w:val="auto"/>
                <w:sz w:val="24"/>
                <w:szCs w:val="24"/>
                <w:highlight w:val="none"/>
              </w:rPr>
            </w:pPr>
          </w:p>
        </w:tc>
        <w:tc>
          <w:tcPr>
            <w:tcW w:w="2279" w:type="dxa"/>
            <w:tcBorders>
              <w:top w:val="single" w:color="auto" w:sz="4" w:space="0"/>
              <w:left w:val="single" w:color="auto" w:sz="4" w:space="0"/>
              <w:bottom w:val="single" w:color="auto" w:sz="4" w:space="0"/>
              <w:right w:val="single" w:color="auto" w:sz="4" w:space="0"/>
            </w:tcBorders>
            <w:noWrap w:val="0"/>
            <w:vAlign w:val="center"/>
          </w:tcPr>
          <w:p w14:paraId="6F23D1AC">
            <w:pPr>
              <w:spacing w:line="440" w:lineRule="exact"/>
              <w:rPr>
                <w:rFonts w:ascii="仿宋" w:hAnsi="仿宋" w:eastAsia="仿宋" w:cs="仿宋"/>
                <w:color w:val="auto"/>
                <w:sz w:val="24"/>
                <w:szCs w:val="24"/>
                <w:highlight w:val="none"/>
              </w:rPr>
            </w:pPr>
          </w:p>
        </w:tc>
        <w:tc>
          <w:tcPr>
            <w:tcW w:w="1584" w:type="dxa"/>
            <w:tcBorders>
              <w:top w:val="single" w:color="auto" w:sz="4" w:space="0"/>
              <w:left w:val="single" w:color="auto" w:sz="4" w:space="0"/>
              <w:bottom w:val="single" w:color="auto" w:sz="4" w:space="0"/>
              <w:right w:val="single" w:color="auto" w:sz="4" w:space="0"/>
            </w:tcBorders>
            <w:noWrap w:val="0"/>
            <w:vAlign w:val="center"/>
          </w:tcPr>
          <w:p w14:paraId="4C394A40">
            <w:pPr>
              <w:spacing w:line="440" w:lineRule="exact"/>
              <w:rPr>
                <w:rFonts w:ascii="仿宋" w:hAnsi="仿宋" w:eastAsia="仿宋" w:cs="仿宋"/>
                <w:color w:val="auto"/>
                <w:sz w:val="24"/>
                <w:szCs w:val="24"/>
                <w:highlight w:val="none"/>
              </w:rPr>
            </w:pPr>
          </w:p>
        </w:tc>
        <w:tc>
          <w:tcPr>
            <w:tcW w:w="1512" w:type="dxa"/>
            <w:tcBorders>
              <w:top w:val="single" w:color="auto" w:sz="4" w:space="0"/>
              <w:left w:val="single" w:color="auto" w:sz="4" w:space="0"/>
              <w:bottom w:val="single" w:color="auto" w:sz="4" w:space="0"/>
              <w:right w:val="single" w:color="auto" w:sz="4" w:space="0"/>
            </w:tcBorders>
            <w:noWrap w:val="0"/>
            <w:vAlign w:val="center"/>
          </w:tcPr>
          <w:p w14:paraId="01FD5BA8">
            <w:pPr>
              <w:spacing w:line="440" w:lineRule="exact"/>
              <w:rPr>
                <w:rFonts w:ascii="仿宋" w:hAnsi="仿宋" w:eastAsia="仿宋" w:cs="仿宋"/>
                <w:color w:val="auto"/>
                <w:sz w:val="24"/>
                <w:szCs w:val="24"/>
                <w:highlight w:val="none"/>
              </w:rPr>
            </w:pPr>
          </w:p>
        </w:tc>
        <w:tc>
          <w:tcPr>
            <w:tcW w:w="1464" w:type="dxa"/>
            <w:tcBorders>
              <w:top w:val="single" w:color="auto" w:sz="4" w:space="0"/>
              <w:left w:val="single" w:color="auto" w:sz="4" w:space="0"/>
              <w:bottom w:val="single" w:color="auto" w:sz="4" w:space="0"/>
              <w:right w:val="single" w:color="auto" w:sz="4" w:space="0"/>
            </w:tcBorders>
            <w:noWrap w:val="0"/>
            <w:vAlign w:val="center"/>
          </w:tcPr>
          <w:p w14:paraId="7682FACB">
            <w:pPr>
              <w:spacing w:line="440" w:lineRule="exact"/>
              <w:rPr>
                <w:rFonts w:ascii="仿宋" w:hAnsi="仿宋" w:eastAsia="仿宋" w:cs="仿宋"/>
                <w:color w:val="auto"/>
                <w:sz w:val="24"/>
                <w:szCs w:val="24"/>
                <w:highlight w:val="none"/>
              </w:rPr>
            </w:pPr>
          </w:p>
        </w:tc>
      </w:tr>
    </w:tbl>
    <w:p w14:paraId="705B85D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0C8CEAFA">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244A9050">
      <w:pPr>
        <w:spacing w:line="440" w:lineRule="exact"/>
        <w:jc w:val="both"/>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1.表中表格行数可自行添加;</w:t>
      </w:r>
    </w:p>
    <w:p w14:paraId="61C89CFA">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2.本表需要对招标文件技术标准及要求逐项响应，</w:t>
      </w:r>
      <w:r>
        <w:rPr>
          <w:rFonts w:hint="eastAsia" w:ascii="仿宋" w:hAnsi="仿宋" w:eastAsia="仿宋" w:cs="仿宋"/>
          <w:color w:val="auto"/>
          <w:sz w:val="24"/>
          <w:szCs w:val="24"/>
          <w:highlight w:val="none"/>
          <w:lang w:val="en-US"/>
        </w:rPr>
        <w:t>按照投标情况填写正偏离、负偏离或无偏离</w:t>
      </w:r>
      <w:r>
        <w:rPr>
          <w:rFonts w:hint="eastAsia" w:ascii="仿宋" w:hAnsi="仿宋" w:eastAsia="仿宋" w:cs="仿宋"/>
          <w:color w:val="auto"/>
          <w:sz w:val="24"/>
          <w:szCs w:val="24"/>
          <w:highlight w:val="none"/>
        </w:rPr>
        <w:t>；</w:t>
      </w:r>
    </w:p>
    <w:p w14:paraId="570FE881">
      <w:pPr>
        <w:pStyle w:val="18"/>
        <w:jc w:val="both"/>
        <w:rPr>
          <w:rFonts w:ascii="仿宋" w:hAnsi="仿宋" w:eastAsia="仿宋" w:cs="仿宋"/>
          <w:color w:val="auto"/>
          <w:highlight w:val="none"/>
        </w:rPr>
      </w:pPr>
      <w:r>
        <w:rPr>
          <w:rFonts w:hint="eastAsia" w:ascii="仿宋" w:hAnsi="仿宋" w:eastAsia="仿宋" w:cs="仿宋"/>
          <w:color w:val="auto"/>
          <w:highlight w:val="none"/>
          <w:lang w:val="en-US"/>
        </w:rPr>
        <w:t>3.技术标准和要求如有较长表格，可以不复制表格，可填写表头并注明无偏离即可，如有偏离请根据投标情况填写。</w:t>
      </w:r>
    </w:p>
    <w:p w14:paraId="2BEE922E">
      <w:pPr>
        <w:rPr>
          <w:rFonts w:ascii="仿宋" w:hAnsi="仿宋" w:eastAsia="仿宋" w:cs="仿宋"/>
          <w:color w:val="auto"/>
          <w:sz w:val="24"/>
          <w:szCs w:val="24"/>
          <w:highlight w:val="none"/>
        </w:rPr>
      </w:pPr>
    </w:p>
    <w:p w14:paraId="04FA6317">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我方承诺：除上表中的偏离外，完全响应招标文件的</w:t>
      </w:r>
      <w:r>
        <w:rPr>
          <w:rFonts w:hint="eastAsia" w:ascii="仿宋" w:hAnsi="仿宋" w:eastAsia="仿宋" w:cs="仿宋"/>
          <w:b/>
          <w:bCs/>
          <w:color w:val="auto"/>
          <w:sz w:val="24"/>
          <w:szCs w:val="24"/>
          <w:highlight w:val="none"/>
          <w:lang w:val="en-US"/>
        </w:rPr>
        <w:t>设备要求、</w:t>
      </w:r>
      <w:r>
        <w:rPr>
          <w:rFonts w:hint="eastAsia" w:ascii="仿宋" w:hAnsi="仿宋" w:eastAsia="仿宋" w:cs="仿宋"/>
          <w:b/>
          <w:bCs/>
          <w:color w:val="auto"/>
          <w:sz w:val="24"/>
          <w:szCs w:val="24"/>
          <w:highlight w:val="none"/>
        </w:rPr>
        <w:t>技术</w:t>
      </w:r>
      <w:r>
        <w:rPr>
          <w:rFonts w:hint="eastAsia" w:ascii="仿宋" w:hAnsi="仿宋" w:eastAsia="仿宋" w:cs="仿宋"/>
          <w:b/>
          <w:bCs/>
          <w:color w:val="auto"/>
          <w:sz w:val="24"/>
          <w:szCs w:val="24"/>
          <w:highlight w:val="none"/>
          <w:lang w:val="en-US"/>
        </w:rPr>
        <w:t>标准和要求</w:t>
      </w:r>
      <w:r>
        <w:rPr>
          <w:rFonts w:hint="eastAsia" w:ascii="仿宋" w:hAnsi="仿宋" w:eastAsia="仿宋" w:cs="仿宋"/>
          <w:b/>
          <w:bCs/>
          <w:color w:val="auto"/>
          <w:sz w:val="24"/>
          <w:szCs w:val="24"/>
          <w:highlight w:val="none"/>
        </w:rPr>
        <w:t>。</w:t>
      </w:r>
    </w:p>
    <w:p w14:paraId="7DD5CB5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2D556A69">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F67732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B356BB0">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val="en-US"/>
        </w:rPr>
        <w:t>：</w:t>
      </w:r>
      <w:r>
        <w:rPr>
          <w:rFonts w:hint="eastAsia" w:ascii="仿宋" w:hAnsi="仿宋" w:eastAsia="仿宋" w:cs="仿宋"/>
          <w:b/>
          <w:bCs/>
          <w:color w:val="auto"/>
          <w:sz w:val="28"/>
          <w:szCs w:val="28"/>
          <w:highlight w:val="none"/>
        </w:rPr>
        <w:t>商务条款响应表</w:t>
      </w:r>
    </w:p>
    <w:tbl>
      <w:tblPr>
        <w:tblStyle w:val="48"/>
        <w:tblpPr w:leftFromText="180" w:rightFromText="180" w:vertAnchor="text" w:horzAnchor="page" w:tblpX="1628" w:tblpY="1129"/>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414"/>
        <w:gridCol w:w="1618"/>
        <w:gridCol w:w="1628"/>
        <w:gridCol w:w="1659"/>
        <w:gridCol w:w="1191"/>
        <w:gridCol w:w="1191"/>
      </w:tblGrid>
      <w:tr w14:paraId="3580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016" w:type="dxa"/>
            <w:tcBorders>
              <w:top w:val="single" w:color="auto" w:sz="4" w:space="0"/>
              <w:left w:val="single" w:color="auto" w:sz="4" w:space="0"/>
              <w:bottom w:val="single" w:color="auto" w:sz="4" w:space="0"/>
              <w:right w:val="single" w:color="auto" w:sz="4" w:space="0"/>
            </w:tcBorders>
            <w:noWrap w:val="0"/>
            <w:vAlign w:val="center"/>
          </w:tcPr>
          <w:p w14:paraId="7DD15503">
            <w:pPr>
              <w:spacing w:line="440" w:lineRule="exact"/>
              <w:jc w:val="cente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序号</w:t>
            </w:r>
          </w:p>
        </w:tc>
        <w:tc>
          <w:tcPr>
            <w:tcW w:w="1414" w:type="dxa"/>
            <w:tcBorders>
              <w:top w:val="single" w:color="auto" w:sz="4" w:space="0"/>
              <w:left w:val="single" w:color="auto" w:sz="4" w:space="0"/>
              <w:bottom w:val="single" w:color="auto" w:sz="4" w:space="0"/>
              <w:right w:val="single" w:color="auto" w:sz="4" w:space="0"/>
            </w:tcBorders>
            <w:noWrap w:val="0"/>
            <w:vAlign w:val="center"/>
          </w:tcPr>
          <w:p w14:paraId="53FD089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w:t>
            </w:r>
          </w:p>
          <w:p w14:paraId="2C5EC2C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条目号</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315C822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招标技术规格</w:t>
            </w:r>
          </w:p>
        </w:tc>
        <w:tc>
          <w:tcPr>
            <w:tcW w:w="1628" w:type="dxa"/>
            <w:tcBorders>
              <w:top w:val="single" w:color="auto" w:sz="4" w:space="0"/>
              <w:left w:val="single" w:color="auto" w:sz="4" w:space="0"/>
              <w:bottom w:val="single" w:color="auto" w:sz="4" w:space="0"/>
              <w:right w:val="single" w:color="auto" w:sz="4" w:space="0"/>
            </w:tcBorders>
            <w:noWrap w:val="0"/>
            <w:vAlign w:val="center"/>
          </w:tcPr>
          <w:p w14:paraId="2FAB756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投标技术规格</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BE81100">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正偏离/负偏离</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9B5D4C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偏离内容</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B8435E6">
            <w:pPr>
              <w:spacing w:line="440" w:lineRule="exact"/>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页码</w:t>
            </w:r>
          </w:p>
        </w:tc>
      </w:tr>
      <w:tr w14:paraId="1093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16" w:type="dxa"/>
            <w:tcBorders>
              <w:top w:val="single" w:color="auto" w:sz="4" w:space="0"/>
              <w:left w:val="single" w:color="auto" w:sz="4" w:space="0"/>
              <w:bottom w:val="single" w:color="auto" w:sz="4" w:space="0"/>
              <w:right w:val="single" w:color="auto" w:sz="4" w:space="0"/>
            </w:tcBorders>
            <w:noWrap w:val="0"/>
          </w:tcPr>
          <w:p w14:paraId="1111AFB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A7924B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53D9077">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387E23D">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2F261B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756A69">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38EC40B">
            <w:pPr>
              <w:spacing w:line="440" w:lineRule="exact"/>
              <w:rPr>
                <w:rFonts w:ascii="仿宋" w:hAnsi="仿宋" w:eastAsia="仿宋" w:cs="仿宋"/>
                <w:color w:val="auto"/>
                <w:sz w:val="24"/>
                <w:szCs w:val="24"/>
                <w:highlight w:val="none"/>
              </w:rPr>
            </w:pPr>
          </w:p>
        </w:tc>
      </w:tr>
      <w:tr w14:paraId="2F88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16" w:type="dxa"/>
            <w:tcBorders>
              <w:top w:val="single" w:color="auto" w:sz="4" w:space="0"/>
              <w:left w:val="single" w:color="auto" w:sz="4" w:space="0"/>
              <w:bottom w:val="single" w:color="auto" w:sz="4" w:space="0"/>
              <w:right w:val="single" w:color="auto" w:sz="4" w:space="0"/>
            </w:tcBorders>
            <w:noWrap w:val="0"/>
          </w:tcPr>
          <w:p w14:paraId="5D8782E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6680C9E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9AB0C8">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7A923E8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5FD92EA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9926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3AC87E75">
            <w:pPr>
              <w:spacing w:line="440" w:lineRule="exact"/>
              <w:rPr>
                <w:rFonts w:ascii="仿宋" w:hAnsi="仿宋" w:eastAsia="仿宋" w:cs="仿宋"/>
                <w:color w:val="auto"/>
                <w:sz w:val="24"/>
                <w:szCs w:val="24"/>
                <w:highlight w:val="none"/>
              </w:rPr>
            </w:pPr>
          </w:p>
        </w:tc>
      </w:tr>
      <w:tr w14:paraId="1B68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689EA63E">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152DFEF4">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13E88D80">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0EF4CA0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0693507">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7FFCFF55">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0D13ACA">
            <w:pPr>
              <w:spacing w:line="440" w:lineRule="exact"/>
              <w:rPr>
                <w:rFonts w:ascii="仿宋" w:hAnsi="仿宋" w:eastAsia="仿宋" w:cs="仿宋"/>
                <w:color w:val="auto"/>
                <w:sz w:val="24"/>
                <w:szCs w:val="24"/>
                <w:highlight w:val="none"/>
              </w:rPr>
            </w:pPr>
          </w:p>
        </w:tc>
      </w:tr>
      <w:tr w14:paraId="57F9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016" w:type="dxa"/>
            <w:tcBorders>
              <w:top w:val="single" w:color="auto" w:sz="4" w:space="0"/>
              <w:left w:val="single" w:color="auto" w:sz="4" w:space="0"/>
              <w:bottom w:val="single" w:color="auto" w:sz="4" w:space="0"/>
              <w:right w:val="single" w:color="auto" w:sz="4" w:space="0"/>
            </w:tcBorders>
            <w:noWrap w:val="0"/>
          </w:tcPr>
          <w:p w14:paraId="58CE142C">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2BEA0AD">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AECC282">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17CF4821">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4C1B32C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A220801">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0FEBE0F3">
            <w:pPr>
              <w:spacing w:line="440" w:lineRule="exact"/>
              <w:rPr>
                <w:rFonts w:ascii="仿宋" w:hAnsi="仿宋" w:eastAsia="仿宋" w:cs="仿宋"/>
                <w:color w:val="auto"/>
                <w:sz w:val="24"/>
                <w:szCs w:val="24"/>
                <w:highlight w:val="none"/>
              </w:rPr>
            </w:pPr>
          </w:p>
        </w:tc>
      </w:tr>
      <w:tr w14:paraId="0B3D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016" w:type="dxa"/>
            <w:tcBorders>
              <w:top w:val="single" w:color="auto" w:sz="4" w:space="0"/>
              <w:left w:val="single" w:color="auto" w:sz="4" w:space="0"/>
              <w:bottom w:val="single" w:color="auto" w:sz="4" w:space="0"/>
              <w:right w:val="single" w:color="auto" w:sz="4" w:space="0"/>
            </w:tcBorders>
            <w:noWrap w:val="0"/>
          </w:tcPr>
          <w:p w14:paraId="76E18776">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DE6C34F">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2235F06A">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D25B45C">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E053A1E">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5082C356">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4DCF0B86">
            <w:pPr>
              <w:spacing w:line="440" w:lineRule="exact"/>
              <w:rPr>
                <w:rFonts w:ascii="仿宋" w:hAnsi="仿宋" w:eastAsia="仿宋" w:cs="仿宋"/>
                <w:color w:val="auto"/>
                <w:sz w:val="24"/>
                <w:szCs w:val="24"/>
                <w:highlight w:val="none"/>
              </w:rPr>
            </w:pPr>
          </w:p>
        </w:tc>
      </w:tr>
      <w:tr w14:paraId="2595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1016" w:type="dxa"/>
            <w:tcBorders>
              <w:top w:val="single" w:color="auto" w:sz="4" w:space="0"/>
              <w:left w:val="single" w:color="auto" w:sz="4" w:space="0"/>
              <w:bottom w:val="single" w:color="auto" w:sz="4" w:space="0"/>
              <w:right w:val="single" w:color="auto" w:sz="4" w:space="0"/>
            </w:tcBorders>
            <w:noWrap w:val="0"/>
          </w:tcPr>
          <w:p w14:paraId="784C347B">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5B0D9E6A">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361958BE">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5B947593">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6F0D3E73">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60FE987B">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F8C472F">
            <w:pPr>
              <w:spacing w:line="440" w:lineRule="exact"/>
              <w:rPr>
                <w:rFonts w:ascii="仿宋" w:hAnsi="仿宋" w:eastAsia="仿宋" w:cs="仿宋"/>
                <w:color w:val="auto"/>
                <w:sz w:val="24"/>
                <w:szCs w:val="24"/>
                <w:highlight w:val="none"/>
              </w:rPr>
            </w:pPr>
          </w:p>
        </w:tc>
      </w:tr>
      <w:tr w14:paraId="69AE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016" w:type="dxa"/>
            <w:tcBorders>
              <w:top w:val="single" w:color="auto" w:sz="4" w:space="0"/>
              <w:left w:val="single" w:color="auto" w:sz="4" w:space="0"/>
              <w:bottom w:val="single" w:color="auto" w:sz="4" w:space="0"/>
              <w:right w:val="single" w:color="auto" w:sz="4" w:space="0"/>
            </w:tcBorders>
            <w:noWrap w:val="0"/>
          </w:tcPr>
          <w:p w14:paraId="58DD1FE5">
            <w:pPr>
              <w:spacing w:line="440" w:lineRule="exact"/>
              <w:rPr>
                <w:rFonts w:ascii="仿宋" w:hAnsi="仿宋" w:eastAsia="仿宋" w:cs="仿宋"/>
                <w:color w:val="auto"/>
                <w:sz w:val="24"/>
                <w:szCs w:val="24"/>
                <w:highlight w:val="none"/>
              </w:rPr>
            </w:pPr>
          </w:p>
        </w:tc>
        <w:tc>
          <w:tcPr>
            <w:tcW w:w="1414" w:type="dxa"/>
            <w:tcBorders>
              <w:top w:val="single" w:color="auto" w:sz="4" w:space="0"/>
              <w:left w:val="single" w:color="auto" w:sz="4" w:space="0"/>
              <w:bottom w:val="single" w:color="auto" w:sz="4" w:space="0"/>
              <w:right w:val="single" w:color="auto" w:sz="4" w:space="0"/>
            </w:tcBorders>
            <w:noWrap w:val="0"/>
          </w:tcPr>
          <w:p w14:paraId="3D412618">
            <w:pPr>
              <w:spacing w:line="440" w:lineRule="exact"/>
              <w:rPr>
                <w:rFonts w:ascii="仿宋" w:hAnsi="仿宋" w:eastAsia="仿宋" w:cs="仿宋"/>
                <w:color w:val="auto"/>
                <w:sz w:val="24"/>
                <w:szCs w:val="24"/>
                <w:highlight w:val="none"/>
              </w:rPr>
            </w:pPr>
          </w:p>
        </w:tc>
        <w:tc>
          <w:tcPr>
            <w:tcW w:w="1618" w:type="dxa"/>
            <w:tcBorders>
              <w:top w:val="single" w:color="auto" w:sz="4" w:space="0"/>
              <w:left w:val="single" w:color="auto" w:sz="4" w:space="0"/>
              <w:bottom w:val="single" w:color="auto" w:sz="4" w:space="0"/>
              <w:right w:val="single" w:color="auto" w:sz="4" w:space="0"/>
            </w:tcBorders>
            <w:noWrap w:val="0"/>
          </w:tcPr>
          <w:p w14:paraId="0455F8E9">
            <w:pPr>
              <w:spacing w:line="440" w:lineRule="exact"/>
              <w:rPr>
                <w:rFonts w:ascii="仿宋" w:hAnsi="仿宋" w:eastAsia="仿宋" w:cs="仿宋"/>
                <w:color w:val="auto"/>
                <w:sz w:val="24"/>
                <w:szCs w:val="24"/>
                <w:highlight w:val="none"/>
              </w:rPr>
            </w:pPr>
          </w:p>
        </w:tc>
        <w:tc>
          <w:tcPr>
            <w:tcW w:w="1628" w:type="dxa"/>
            <w:tcBorders>
              <w:top w:val="single" w:color="auto" w:sz="4" w:space="0"/>
              <w:left w:val="single" w:color="auto" w:sz="4" w:space="0"/>
              <w:bottom w:val="single" w:color="auto" w:sz="4" w:space="0"/>
              <w:right w:val="single" w:color="auto" w:sz="4" w:space="0"/>
            </w:tcBorders>
            <w:noWrap w:val="0"/>
          </w:tcPr>
          <w:p w14:paraId="31927C9E">
            <w:pPr>
              <w:spacing w:line="440" w:lineRule="exact"/>
              <w:rPr>
                <w:rFonts w:ascii="仿宋" w:hAnsi="仿宋" w:eastAsia="仿宋" w:cs="仿宋"/>
                <w:color w:val="auto"/>
                <w:sz w:val="24"/>
                <w:szCs w:val="24"/>
                <w:highlight w:val="none"/>
              </w:rPr>
            </w:pPr>
          </w:p>
        </w:tc>
        <w:tc>
          <w:tcPr>
            <w:tcW w:w="1659" w:type="dxa"/>
            <w:tcBorders>
              <w:top w:val="single" w:color="auto" w:sz="4" w:space="0"/>
              <w:left w:val="single" w:color="auto" w:sz="4" w:space="0"/>
              <w:bottom w:val="single" w:color="auto" w:sz="4" w:space="0"/>
              <w:right w:val="single" w:color="auto" w:sz="4" w:space="0"/>
            </w:tcBorders>
            <w:noWrap w:val="0"/>
          </w:tcPr>
          <w:p w14:paraId="26F234F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15C6F73A">
            <w:pPr>
              <w:spacing w:line="440" w:lineRule="exact"/>
              <w:rPr>
                <w:rFonts w:ascii="仿宋" w:hAnsi="仿宋" w:eastAsia="仿宋" w:cs="仿宋"/>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tcPr>
          <w:p w14:paraId="25B6AE96">
            <w:pPr>
              <w:spacing w:line="440" w:lineRule="exact"/>
              <w:rPr>
                <w:rFonts w:ascii="仿宋" w:hAnsi="仿宋" w:eastAsia="仿宋" w:cs="仿宋"/>
                <w:color w:val="auto"/>
                <w:sz w:val="24"/>
                <w:szCs w:val="24"/>
                <w:highlight w:val="none"/>
              </w:rPr>
            </w:pPr>
          </w:p>
        </w:tc>
      </w:tr>
    </w:tbl>
    <w:p w14:paraId="05C0B744">
      <w:pPr>
        <w:spacing w:line="440" w:lineRule="exact"/>
        <w:rPr>
          <w:rFonts w:ascii="仿宋" w:hAnsi="仿宋" w:eastAsia="仿宋" w:cs="仿宋"/>
          <w:color w:val="auto"/>
          <w:sz w:val="28"/>
          <w:szCs w:val="28"/>
          <w:highlight w:val="none"/>
        </w:rPr>
      </w:pPr>
    </w:p>
    <w:p w14:paraId="223FCE4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项目名称：招标编号：             包号：</w:t>
      </w:r>
    </w:p>
    <w:p w14:paraId="4A422E50">
      <w:pPr>
        <w:spacing w:line="440" w:lineRule="exact"/>
        <w:rPr>
          <w:rFonts w:ascii="仿宋" w:hAnsi="仿宋" w:eastAsia="仿宋" w:cs="仿宋"/>
          <w:color w:val="auto"/>
          <w:sz w:val="24"/>
          <w:szCs w:val="24"/>
          <w:highlight w:val="none"/>
          <w:lang w:val="en-US"/>
        </w:rPr>
      </w:pPr>
    </w:p>
    <w:p w14:paraId="7D14786F">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4D4F42FA">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本表需要对招标文件中</w:t>
      </w:r>
      <w:r>
        <w:rPr>
          <w:rFonts w:hint="eastAsia" w:ascii="仿宋" w:hAnsi="仿宋" w:eastAsia="仿宋" w:cs="仿宋"/>
          <w:color w:val="auto"/>
          <w:sz w:val="24"/>
          <w:szCs w:val="24"/>
          <w:highlight w:val="none"/>
          <w:lang w:val="en-US"/>
        </w:rPr>
        <w:t>投标人须知前附表</w:t>
      </w:r>
      <w:r>
        <w:rPr>
          <w:rFonts w:hint="eastAsia" w:ascii="仿宋" w:hAnsi="仿宋" w:eastAsia="仿宋" w:cs="仿宋"/>
          <w:color w:val="auto"/>
          <w:sz w:val="24"/>
          <w:szCs w:val="24"/>
          <w:highlight w:val="none"/>
        </w:rPr>
        <w:t>逐项响应，</w:t>
      </w:r>
      <w:r>
        <w:rPr>
          <w:rFonts w:hint="eastAsia" w:ascii="仿宋" w:hAnsi="仿宋" w:eastAsia="仿宋" w:cs="仿宋"/>
          <w:color w:val="auto"/>
          <w:sz w:val="24"/>
          <w:szCs w:val="24"/>
          <w:highlight w:val="none"/>
          <w:lang w:val="en-US"/>
        </w:rPr>
        <w:t>并写明响应招标文件第四章合同条款的全部内容</w:t>
      </w:r>
      <w:r>
        <w:rPr>
          <w:rFonts w:hint="eastAsia" w:ascii="仿宋" w:hAnsi="仿宋" w:eastAsia="仿宋" w:cs="仿宋"/>
          <w:color w:val="auto"/>
          <w:sz w:val="24"/>
          <w:szCs w:val="24"/>
          <w:highlight w:val="none"/>
        </w:rPr>
        <w:t>。</w:t>
      </w:r>
    </w:p>
    <w:p w14:paraId="630CD6F4">
      <w:pPr>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我方承诺：除上表中的偏离外，完全响应招标文件要求。</w:t>
      </w:r>
    </w:p>
    <w:p w14:paraId="15840B67">
      <w:pPr>
        <w:spacing w:line="440" w:lineRule="exact"/>
        <w:rPr>
          <w:rFonts w:ascii="仿宋" w:hAnsi="仿宋" w:eastAsia="仿宋" w:cs="仿宋"/>
          <w:color w:val="auto"/>
          <w:sz w:val="24"/>
          <w:szCs w:val="24"/>
          <w:highlight w:val="none"/>
        </w:rPr>
      </w:pPr>
    </w:p>
    <w:p w14:paraId="5DB5380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6F45593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BF9C955">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E88ADC4">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：投标设备说明</w:t>
      </w:r>
    </w:p>
    <w:p w14:paraId="5E98E37D">
      <w:pPr>
        <w:pStyle w:val="21"/>
        <w:spacing w:line="440" w:lineRule="exact"/>
        <w:ind w:left="1540" w:right="1540"/>
        <w:rPr>
          <w:rFonts w:ascii="仿宋" w:hAnsi="仿宋" w:eastAsia="仿宋" w:cs="仿宋"/>
          <w:color w:val="auto"/>
          <w:sz w:val="28"/>
          <w:szCs w:val="28"/>
          <w:highlight w:val="none"/>
        </w:rPr>
      </w:pPr>
    </w:p>
    <w:p w14:paraId="40AC8C1D">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投标人应提供完整的说明，包括但不限于：</w:t>
      </w:r>
    </w:p>
    <w:p w14:paraId="13DE0B02">
      <w:pPr>
        <w:rPr>
          <w:rFonts w:ascii="仿宋" w:hAnsi="仿宋" w:eastAsia="仿宋" w:cs="仿宋"/>
          <w:color w:val="auto"/>
          <w:sz w:val="24"/>
          <w:szCs w:val="24"/>
          <w:highlight w:val="none"/>
        </w:rPr>
      </w:pPr>
      <w:bookmarkStart w:id="43" w:name="_Toc23210"/>
      <w:r>
        <w:rPr>
          <w:rFonts w:hint="eastAsia" w:ascii="仿宋" w:hAnsi="仿宋" w:eastAsia="仿宋" w:cs="仿宋"/>
          <w:color w:val="auto"/>
          <w:sz w:val="24"/>
          <w:szCs w:val="24"/>
          <w:highlight w:val="none"/>
        </w:rPr>
        <w:t>1. 投标设备的型号、规格、技术参数等；</w:t>
      </w:r>
      <w:bookmarkEnd w:id="43"/>
    </w:p>
    <w:p w14:paraId="64FA70B1">
      <w:pPr>
        <w:rPr>
          <w:rFonts w:ascii="仿宋" w:hAnsi="仿宋" w:eastAsia="仿宋" w:cs="仿宋"/>
          <w:color w:val="auto"/>
          <w:sz w:val="24"/>
          <w:szCs w:val="24"/>
          <w:highlight w:val="none"/>
        </w:rPr>
      </w:pPr>
      <w:bookmarkStart w:id="44" w:name="_Toc24423"/>
      <w:r>
        <w:rPr>
          <w:rFonts w:hint="eastAsia" w:ascii="仿宋" w:hAnsi="仿宋" w:eastAsia="仿宋" w:cs="仿宋"/>
          <w:color w:val="auto"/>
          <w:sz w:val="24"/>
          <w:szCs w:val="24"/>
          <w:highlight w:val="none"/>
        </w:rPr>
        <w:t>2. 投标设备的基本功能和特殊功能；</w:t>
      </w:r>
      <w:bookmarkEnd w:id="44"/>
    </w:p>
    <w:p w14:paraId="291DE62D">
      <w:pPr>
        <w:rPr>
          <w:rFonts w:ascii="仿宋" w:hAnsi="仿宋" w:eastAsia="仿宋" w:cs="仿宋"/>
          <w:color w:val="auto"/>
          <w:sz w:val="24"/>
          <w:szCs w:val="24"/>
          <w:highlight w:val="none"/>
        </w:rPr>
      </w:pPr>
      <w:bookmarkStart w:id="45" w:name="_Toc20995"/>
      <w:r>
        <w:rPr>
          <w:rFonts w:hint="eastAsia" w:ascii="仿宋" w:hAnsi="仿宋" w:eastAsia="仿宋" w:cs="仿宋"/>
          <w:color w:val="auto"/>
          <w:sz w:val="24"/>
          <w:szCs w:val="24"/>
          <w:highlight w:val="none"/>
        </w:rPr>
        <w:t>3. 投标人认为有必要说明的问题。</w:t>
      </w:r>
      <w:bookmarkEnd w:id="45"/>
    </w:p>
    <w:p w14:paraId="1D484623">
      <w:pPr>
        <w:spacing w:line="440" w:lineRule="exact"/>
        <w:ind w:firstLine="1124"/>
        <w:rPr>
          <w:rFonts w:ascii="仿宋" w:hAnsi="仿宋" w:eastAsia="仿宋" w:cs="仿宋"/>
          <w:b/>
          <w:bCs/>
          <w:color w:val="auto"/>
          <w:sz w:val="28"/>
          <w:szCs w:val="28"/>
          <w:highlight w:val="none"/>
        </w:rPr>
      </w:pPr>
    </w:p>
    <w:p w14:paraId="3F04F135">
      <w:pPr>
        <w:pStyle w:val="21"/>
        <w:spacing w:line="440" w:lineRule="exact"/>
        <w:ind w:left="1540" w:right="1540"/>
        <w:rPr>
          <w:rFonts w:ascii="仿宋" w:hAnsi="仿宋" w:eastAsia="仿宋" w:cs="仿宋"/>
          <w:bCs/>
          <w:color w:val="auto"/>
          <w:sz w:val="28"/>
          <w:szCs w:val="28"/>
          <w:highlight w:val="none"/>
        </w:rPr>
      </w:pPr>
    </w:p>
    <w:p w14:paraId="2D15A668">
      <w:pPr>
        <w:pStyle w:val="21"/>
        <w:spacing w:line="440" w:lineRule="exact"/>
        <w:ind w:left="1540" w:right="1540"/>
        <w:rPr>
          <w:rFonts w:ascii="仿宋" w:hAnsi="仿宋" w:eastAsia="仿宋" w:cs="仿宋"/>
          <w:bCs/>
          <w:color w:val="auto"/>
          <w:sz w:val="28"/>
          <w:szCs w:val="28"/>
          <w:highlight w:val="none"/>
        </w:rPr>
      </w:pPr>
    </w:p>
    <w:p w14:paraId="5908E29D">
      <w:pPr>
        <w:pStyle w:val="21"/>
        <w:spacing w:line="440" w:lineRule="exact"/>
        <w:ind w:left="1540" w:right="1540"/>
        <w:rPr>
          <w:rFonts w:ascii="仿宋" w:hAnsi="仿宋" w:eastAsia="仿宋" w:cs="仿宋"/>
          <w:bCs/>
          <w:color w:val="auto"/>
          <w:sz w:val="28"/>
          <w:szCs w:val="28"/>
          <w:highlight w:val="none"/>
        </w:rPr>
      </w:pPr>
    </w:p>
    <w:p w14:paraId="524DC2D8">
      <w:pPr>
        <w:pStyle w:val="21"/>
        <w:spacing w:line="440" w:lineRule="exact"/>
        <w:ind w:left="1540" w:right="1540"/>
        <w:rPr>
          <w:rFonts w:ascii="仿宋" w:hAnsi="仿宋" w:eastAsia="仿宋" w:cs="仿宋"/>
          <w:bCs/>
          <w:color w:val="auto"/>
          <w:sz w:val="24"/>
          <w:szCs w:val="24"/>
          <w:highlight w:val="none"/>
        </w:rPr>
      </w:pPr>
    </w:p>
    <w:p w14:paraId="356245A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71566C02">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7C0DFD4A">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3BC79CDB">
      <w:pPr>
        <w:pStyle w:val="21"/>
        <w:spacing w:line="440" w:lineRule="exact"/>
        <w:ind w:left="1540" w:right="1540"/>
        <w:rPr>
          <w:rFonts w:ascii="仿宋" w:hAnsi="仿宋" w:eastAsia="仿宋" w:cs="仿宋"/>
          <w:bCs/>
          <w:color w:val="auto"/>
          <w:sz w:val="28"/>
          <w:szCs w:val="28"/>
          <w:highlight w:val="none"/>
        </w:rPr>
      </w:pPr>
    </w:p>
    <w:p w14:paraId="7D9F7D47">
      <w:pPr>
        <w:pStyle w:val="21"/>
        <w:spacing w:line="440" w:lineRule="exact"/>
        <w:ind w:left="1540" w:right="1540"/>
        <w:rPr>
          <w:rFonts w:ascii="仿宋" w:hAnsi="仿宋" w:eastAsia="仿宋" w:cs="仿宋"/>
          <w:bCs/>
          <w:color w:val="auto"/>
          <w:sz w:val="28"/>
          <w:szCs w:val="28"/>
          <w:highlight w:val="none"/>
        </w:rPr>
      </w:pPr>
    </w:p>
    <w:p w14:paraId="6550F445">
      <w:pPr>
        <w:pStyle w:val="21"/>
        <w:spacing w:line="440" w:lineRule="exact"/>
        <w:ind w:left="1540" w:right="1540"/>
        <w:rPr>
          <w:rFonts w:ascii="仿宋" w:hAnsi="仿宋" w:eastAsia="仿宋" w:cs="仿宋"/>
          <w:bCs/>
          <w:color w:val="auto"/>
          <w:sz w:val="28"/>
          <w:szCs w:val="28"/>
          <w:highlight w:val="none"/>
        </w:rPr>
      </w:pPr>
    </w:p>
    <w:p w14:paraId="05AF988B">
      <w:pPr>
        <w:pStyle w:val="21"/>
        <w:spacing w:line="440" w:lineRule="exact"/>
        <w:ind w:left="1540" w:right="1540"/>
        <w:rPr>
          <w:rFonts w:ascii="仿宋" w:hAnsi="仿宋" w:eastAsia="仿宋" w:cs="仿宋"/>
          <w:bCs/>
          <w:color w:val="auto"/>
          <w:sz w:val="28"/>
          <w:szCs w:val="28"/>
          <w:highlight w:val="none"/>
        </w:rPr>
      </w:pPr>
    </w:p>
    <w:p w14:paraId="5E5FDABB">
      <w:pPr>
        <w:pStyle w:val="21"/>
        <w:spacing w:line="440" w:lineRule="exact"/>
        <w:ind w:left="1540" w:right="1540"/>
        <w:rPr>
          <w:rFonts w:ascii="仿宋" w:hAnsi="仿宋" w:eastAsia="仿宋" w:cs="仿宋"/>
          <w:bCs/>
          <w:color w:val="auto"/>
          <w:sz w:val="28"/>
          <w:szCs w:val="28"/>
          <w:highlight w:val="none"/>
        </w:rPr>
      </w:pPr>
    </w:p>
    <w:p w14:paraId="7AD273B1">
      <w:pPr>
        <w:pStyle w:val="21"/>
        <w:spacing w:line="440" w:lineRule="exact"/>
        <w:ind w:left="1540" w:right="1540"/>
        <w:rPr>
          <w:rFonts w:ascii="仿宋" w:hAnsi="仿宋" w:eastAsia="仿宋" w:cs="仿宋"/>
          <w:bCs/>
          <w:color w:val="auto"/>
          <w:sz w:val="28"/>
          <w:szCs w:val="28"/>
          <w:highlight w:val="none"/>
        </w:rPr>
      </w:pPr>
    </w:p>
    <w:p w14:paraId="7C9A69D0">
      <w:pPr>
        <w:pStyle w:val="21"/>
        <w:spacing w:line="440" w:lineRule="exact"/>
        <w:ind w:left="1540" w:right="1540"/>
        <w:rPr>
          <w:rFonts w:ascii="仿宋" w:hAnsi="仿宋" w:eastAsia="仿宋" w:cs="仿宋"/>
          <w:bCs/>
          <w:color w:val="auto"/>
          <w:sz w:val="28"/>
          <w:szCs w:val="28"/>
          <w:highlight w:val="none"/>
        </w:rPr>
      </w:pPr>
    </w:p>
    <w:p w14:paraId="42E94DFE">
      <w:pPr>
        <w:pStyle w:val="21"/>
        <w:spacing w:line="440" w:lineRule="exact"/>
        <w:ind w:left="1540" w:right="1540"/>
        <w:rPr>
          <w:rFonts w:ascii="仿宋" w:hAnsi="仿宋" w:eastAsia="仿宋" w:cs="仿宋"/>
          <w:bCs/>
          <w:color w:val="auto"/>
          <w:sz w:val="28"/>
          <w:szCs w:val="28"/>
          <w:highlight w:val="none"/>
        </w:rPr>
      </w:pPr>
    </w:p>
    <w:p w14:paraId="5651EF2E">
      <w:pPr>
        <w:pStyle w:val="21"/>
        <w:spacing w:line="440" w:lineRule="exact"/>
        <w:ind w:left="1540" w:right="1540"/>
        <w:rPr>
          <w:rFonts w:ascii="仿宋" w:hAnsi="仿宋" w:eastAsia="仿宋" w:cs="仿宋"/>
          <w:bCs/>
          <w:color w:val="auto"/>
          <w:sz w:val="28"/>
          <w:szCs w:val="28"/>
          <w:highlight w:val="none"/>
        </w:rPr>
      </w:pPr>
    </w:p>
    <w:p w14:paraId="2F53E8F8">
      <w:pPr>
        <w:pStyle w:val="21"/>
        <w:spacing w:line="440" w:lineRule="exact"/>
        <w:ind w:left="1540" w:right="1540"/>
        <w:rPr>
          <w:rFonts w:ascii="仿宋" w:hAnsi="仿宋" w:eastAsia="仿宋" w:cs="仿宋"/>
          <w:bCs/>
          <w:color w:val="auto"/>
          <w:sz w:val="28"/>
          <w:szCs w:val="28"/>
          <w:highlight w:val="none"/>
        </w:rPr>
      </w:pPr>
    </w:p>
    <w:p w14:paraId="20DE158B">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项目方案</w:t>
      </w:r>
    </w:p>
    <w:p w14:paraId="38767E37">
      <w:pPr>
        <w:pStyle w:val="21"/>
        <w:spacing w:line="440" w:lineRule="exact"/>
        <w:ind w:left="1540" w:right="1540"/>
        <w:rPr>
          <w:rFonts w:ascii="仿宋" w:hAnsi="仿宋" w:eastAsia="仿宋" w:cs="仿宋"/>
          <w:color w:val="auto"/>
          <w:sz w:val="28"/>
          <w:szCs w:val="28"/>
          <w:highlight w:val="none"/>
          <w:lang w:val="en-US"/>
        </w:rPr>
      </w:pPr>
    </w:p>
    <w:p w14:paraId="4702D1D7">
      <w:pPr>
        <w:spacing w:line="440" w:lineRule="exact"/>
        <w:jc w:val="both"/>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投标人根据评分标准和办法及本项目情况（结合货物名称、品牌、型号、产地、实施方案等）自行编写，格式自拟。</w:t>
      </w:r>
    </w:p>
    <w:p w14:paraId="7C045D9E">
      <w:pPr>
        <w:spacing w:line="440" w:lineRule="exact"/>
        <w:rPr>
          <w:rFonts w:ascii="仿宋" w:hAnsi="仿宋" w:eastAsia="仿宋" w:cs="仿宋"/>
          <w:b/>
          <w:bCs/>
          <w:color w:val="auto"/>
          <w:sz w:val="24"/>
          <w:szCs w:val="24"/>
          <w:highlight w:val="none"/>
        </w:rPr>
      </w:pPr>
    </w:p>
    <w:p w14:paraId="61553F4B">
      <w:pPr>
        <w:pStyle w:val="21"/>
        <w:spacing w:line="440" w:lineRule="exact"/>
        <w:ind w:left="1540" w:right="1540"/>
        <w:rPr>
          <w:rFonts w:ascii="仿宋" w:hAnsi="仿宋" w:eastAsia="仿宋" w:cs="仿宋"/>
          <w:bCs/>
          <w:color w:val="auto"/>
          <w:sz w:val="24"/>
          <w:szCs w:val="24"/>
          <w:highlight w:val="none"/>
        </w:rPr>
      </w:pPr>
    </w:p>
    <w:p w14:paraId="7DEC0BC4">
      <w:pPr>
        <w:pStyle w:val="21"/>
        <w:spacing w:line="440" w:lineRule="exact"/>
        <w:ind w:left="1540" w:right="1540"/>
        <w:rPr>
          <w:rFonts w:ascii="仿宋" w:hAnsi="仿宋" w:eastAsia="仿宋" w:cs="仿宋"/>
          <w:bCs/>
          <w:color w:val="auto"/>
          <w:sz w:val="24"/>
          <w:szCs w:val="24"/>
          <w:highlight w:val="none"/>
        </w:rPr>
      </w:pPr>
    </w:p>
    <w:p w14:paraId="5B735C15">
      <w:pPr>
        <w:pStyle w:val="21"/>
        <w:spacing w:line="440" w:lineRule="exact"/>
        <w:ind w:left="1540" w:right="1540"/>
        <w:rPr>
          <w:rFonts w:ascii="仿宋" w:hAnsi="仿宋" w:eastAsia="仿宋" w:cs="仿宋"/>
          <w:bCs/>
          <w:color w:val="auto"/>
          <w:sz w:val="24"/>
          <w:szCs w:val="24"/>
          <w:highlight w:val="none"/>
        </w:rPr>
      </w:pPr>
    </w:p>
    <w:p w14:paraId="0EBC5042">
      <w:pPr>
        <w:pStyle w:val="21"/>
        <w:spacing w:line="440" w:lineRule="exact"/>
        <w:ind w:left="1540" w:right="1540"/>
        <w:rPr>
          <w:rFonts w:ascii="仿宋" w:hAnsi="仿宋" w:eastAsia="仿宋" w:cs="仿宋"/>
          <w:bCs/>
          <w:color w:val="auto"/>
          <w:sz w:val="24"/>
          <w:szCs w:val="24"/>
          <w:highlight w:val="none"/>
        </w:rPr>
      </w:pPr>
    </w:p>
    <w:p w14:paraId="78EBE00A">
      <w:pPr>
        <w:pStyle w:val="21"/>
        <w:spacing w:line="440" w:lineRule="exact"/>
        <w:ind w:left="1540" w:right="1540"/>
        <w:rPr>
          <w:rFonts w:ascii="仿宋" w:hAnsi="仿宋" w:eastAsia="仿宋" w:cs="仿宋"/>
          <w:bCs/>
          <w:color w:val="auto"/>
          <w:sz w:val="24"/>
          <w:szCs w:val="24"/>
          <w:highlight w:val="none"/>
        </w:rPr>
      </w:pPr>
    </w:p>
    <w:p w14:paraId="493C8E75">
      <w:pPr>
        <w:pStyle w:val="21"/>
        <w:spacing w:line="440" w:lineRule="exact"/>
        <w:ind w:left="1540" w:right="1540"/>
        <w:rPr>
          <w:rFonts w:ascii="仿宋" w:hAnsi="仿宋" w:eastAsia="仿宋" w:cs="仿宋"/>
          <w:bCs/>
          <w:color w:val="auto"/>
          <w:sz w:val="24"/>
          <w:szCs w:val="24"/>
          <w:highlight w:val="none"/>
        </w:rPr>
      </w:pPr>
    </w:p>
    <w:p w14:paraId="5C80D80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1590F24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45474D31">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436D784B">
      <w:pPr>
        <w:pStyle w:val="21"/>
        <w:spacing w:line="440" w:lineRule="exact"/>
        <w:ind w:left="1540" w:right="1540"/>
        <w:rPr>
          <w:rFonts w:ascii="仿宋" w:hAnsi="仿宋" w:eastAsia="仿宋" w:cs="仿宋"/>
          <w:bCs/>
          <w:color w:val="auto"/>
          <w:sz w:val="28"/>
          <w:szCs w:val="28"/>
          <w:highlight w:val="none"/>
        </w:rPr>
      </w:pPr>
    </w:p>
    <w:p w14:paraId="11069493">
      <w:pPr>
        <w:pStyle w:val="21"/>
        <w:spacing w:line="440" w:lineRule="exact"/>
        <w:ind w:left="1540" w:right="1540"/>
        <w:rPr>
          <w:rFonts w:ascii="仿宋" w:hAnsi="仿宋" w:eastAsia="仿宋" w:cs="仿宋"/>
          <w:bCs/>
          <w:color w:val="auto"/>
          <w:sz w:val="28"/>
          <w:szCs w:val="28"/>
          <w:highlight w:val="none"/>
        </w:rPr>
      </w:pPr>
    </w:p>
    <w:p w14:paraId="31BD3781">
      <w:pPr>
        <w:pStyle w:val="21"/>
        <w:spacing w:line="440" w:lineRule="exact"/>
        <w:ind w:left="1540" w:right="1540"/>
        <w:rPr>
          <w:rFonts w:ascii="仿宋" w:hAnsi="仿宋" w:eastAsia="仿宋" w:cs="仿宋"/>
          <w:bCs/>
          <w:color w:val="auto"/>
          <w:sz w:val="28"/>
          <w:szCs w:val="28"/>
          <w:highlight w:val="none"/>
        </w:rPr>
      </w:pPr>
    </w:p>
    <w:p w14:paraId="0BCEDBFF">
      <w:pPr>
        <w:pStyle w:val="21"/>
        <w:spacing w:line="440" w:lineRule="exact"/>
        <w:ind w:left="1540" w:right="1540"/>
        <w:rPr>
          <w:rFonts w:ascii="仿宋" w:hAnsi="仿宋" w:eastAsia="仿宋" w:cs="仿宋"/>
          <w:bCs/>
          <w:color w:val="auto"/>
          <w:sz w:val="28"/>
          <w:szCs w:val="28"/>
          <w:highlight w:val="none"/>
        </w:rPr>
      </w:pPr>
    </w:p>
    <w:p w14:paraId="2BC8836E">
      <w:pPr>
        <w:pStyle w:val="21"/>
        <w:spacing w:line="440" w:lineRule="exact"/>
        <w:ind w:left="1540" w:right="1540"/>
        <w:rPr>
          <w:rFonts w:ascii="仿宋" w:hAnsi="仿宋" w:eastAsia="仿宋" w:cs="仿宋"/>
          <w:bCs/>
          <w:color w:val="auto"/>
          <w:sz w:val="28"/>
          <w:szCs w:val="28"/>
          <w:highlight w:val="none"/>
        </w:rPr>
      </w:pPr>
    </w:p>
    <w:p w14:paraId="71079ED8">
      <w:pPr>
        <w:pStyle w:val="21"/>
        <w:spacing w:line="440" w:lineRule="exact"/>
        <w:ind w:left="1540" w:right="1540"/>
        <w:rPr>
          <w:rFonts w:ascii="仿宋" w:hAnsi="仿宋" w:eastAsia="仿宋" w:cs="仿宋"/>
          <w:bCs/>
          <w:color w:val="auto"/>
          <w:sz w:val="28"/>
          <w:szCs w:val="28"/>
          <w:highlight w:val="none"/>
        </w:rPr>
      </w:pPr>
    </w:p>
    <w:p w14:paraId="31B8B863">
      <w:pPr>
        <w:pStyle w:val="21"/>
        <w:spacing w:line="440" w:lineRule="exact"/>
        <w:ind w:left="1540" w:right="1540"/>
        <w:rPr>
          <w:rFonts w:ascii="仿宋" w:hAnsi="仿宋" w:eastAsia="仿宋" w:cs="仿宋"/>
          <w:bCs/>
          <w:color w:val="auto"/>
          <w:sz w:val="28"/>
          <w:szCs w:val="28"/>
          <w:highlight w:val="none"/>
        </w:rPr>
      </w:pPr>
    </w:p>
    <w:p w14:paraId="226A02E3">
      <w:pPr>
        <w:pStyle w:val="21"/>
        <w:spacing w:line="440" w:lineRule="exact"/>
        <w:ind w:left="1540" w:right="1540"/>
        <w:rPr>
          <w:rFonts w:ascii="仿宋" w:hAnsi="仿宋" w:eastAsia="仿宋" w:cs="仿宋"/>
          <w:bCs/>
          <w:color w:val="auto"/>
          <w:sz w:val="28"/>
          <w:szCs w:val="28"/>
          <w:highlight w:val="none"/>
        </w:rPr>
      </w:pPr>
    </w:p>
    <w:p w14:paraId="701396C0">
      <w:pPr>
        <w:pStyle w:val="21"/>
        <w:spacing w:line="440" w:lineRule="exact"/>
        <w:ind w:left="1540" w:right="1540"/>
        <w:rPr>
          <w:rFonts w:ascii="仿宋" w:hAnsi="仿宋" w:eastAsia="仿宋" w:cs="仿宋"/>
          <w:bCs/>
          <w:color w:val="auto"/>
          <w:sz w:val="28"/>
          <w:szCs w:val="28"/>
          <w:highlight w:val="none"/>
        </w:rPr>
      </w:pPr>
    </w:p>
    <w:p w14:paraId="44C41E2A">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rPr>
        <w:t>十</w:t>
      </w:r>
      <w:r>
        <w:rPr>
          <w:rFonts w:hint="eastAsia" w:ascii="仿宋" w:hAnsi="仿宋" w:eastAsia="仿宋" w:cs="仿宋"/>
          <w:b/>
          <w:color w:val="auto"/>
          <w:sz w:val="28"/>
          <w:szCs w:val="28"/>
          <w:highlight w:val="none"/>
          <w:lang w:val="en-US" w:eastAsia="zh-CN"/>
        </w:rPr>
        <w:t>五</w:t>
      </w:r>
      <w:r>
        <w:rPr>
          <w:rFonts w:hint="eastAsia" w:ascii="仿宋" w:hAnsi="仿宋" w:eastAsia="仿宋" w:cs="仿宋"/>
          <w:b/>
          <w:color w:val="auto"/>
          <w:sz w:val="28"/>
          <w:szCs w:val="28"/>
          <w:highlight w:val="none"/>
        </w:rPr>
        <w:t>：投入本项目的技术人员数量及技术等级</w:t>
      </w:r>
    </w:p>
    <w:p w14:paraId="2C2221B8">
      <w:pPr>
        <w:spacing w:line="440" w:lineRule="exact"/>
        <w:jc w:val="center"/>
        <w:rPr>
          <w:rFonts w:ascii="仿宋" w:hAnsi="仿宋" w:eastAsia="仿宋" w:cs="仿宋"/>
          <w:color w:val="auto"/>
          <w:sz w:val="28"/>
          <w:szCs w:val="28"/>
          <w:highlight w:val="none"/>
        </w:rPr>
      </w:pPr>
    </w:p>
    <w:p w14:paraId="0BD1DF9B">
      <w:pPr>
        <w:jc w:val="center"/>
        <w:rPr>
          <w:rFonts w:ascii="仿宋" w:hAnsi="仿宋" w:eastAsia="仿宋" w:cs="仿宋"/>
          <w:color w:val="auto"/>
          <w:sz w:val="28"/>
          <w:szCs w:val="28"/>
          <w:highlight w:val="none"/>
        </w:rPr>
      </w:pPr>
      <w:bookmarkStart w:id="46" w:name="_Toc31235"/>
      <w:bookmarkStart w:id="47" w:name="_Toc25703"/>
      <w:r>
        <w:rPr>
          <w:rFonts w:hint="eastAsia" w:ascii="仿宋" w:hAnsi="仿宋" w:eastAsia="仿宋" w:cs="仿宋"/>
          <w:color w:val="auto"/>
          <w:sz w:val="28"/>
          <w:szCs w:val="28"/>
          <w:highlight w:val="none"/>
        </w:rPr>
        <w:t>附表1 项目组人员配备情况表</w:t>
      </w:r>
      <w:bookmarkEnd w:id="46"/>
      <w:bookmarkEnd w:id="47"/>
    </w:p>
    <w:tbl>
      <w:tblPr>
        <w:tblStyle w:val="48"/>
        <w:tblpPr w:leftFromText="180" w:rightFromText="180" w:vertAnchor="text" w:horzAnchor="page" w:tblpX="751" w:tblpY="364"/>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1272"/>
        <w:gridCol w:w="905"/>
        <w:gridCol w:w="1342"/>
        <w:gridCol w:w="862"/>
        <w:gridCol w:w="1931"/>
        <w:gridCol w:w="2236"/>
      </w:tblGrid>
      <w:tr w14:paraId="47A5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712420D3">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人员类别</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35019D66">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905" w:type="dxa"/>
            <w:tcBorders>
              <w:top w:val="single" w:color="auto" w:sz="4" w:space="0"/>
              <w:left w:val="single" w:color="auto" w:sz="4" w:space="0"/>
              <w:bottom w:val="single" w:color="auto" w:sz="4" w:space="0"/>
              <w:right w:val="single" w:color="auto" w:sz="4" w:space="0"/>
            </w:tcBorders>
            <w:noWrap w:val="0"/>
            <w:vAlign w:val="center"/>
          </w:tcPr>
          <w:p w14:paraId="1F3E2A84">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507C51B">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毕业院校与专业</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C976DCE">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技术职称</w:t>
            </w:r>
          </w:p>
        </w:tc>
        <w:tc>
          <w:tcPr>
            <w:tcW w:w="1931" w:type="dxa"/>
            <w:tcBorders>
              <w:top w:val="single" w:color="auto" w:sz="4" w:space="0"/>
              <w:left w:val="single" w:color="auto" w:sz="4" w:space="0"/>
              <w:bottom w:val="single" w:color="auto" w:sz="4" w:space="0"/>
              <w:right w:val="single" w:color="auto" w:sz="4" w:space="0"/>
            </w:tcBorders>
            <w:noWrap w:val="0"/>
            <w:vAlign w:val="center"/>
          </w:tcPr>
          <w:p w14:paraId="4F13B508">
            <w:pPr>
              <w:spacing w:line="440" w:lineRule="exact"/>
              <w:ind w:right="33"/>
              <w:jc w:val="cente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资格证书及等级</w:t>
            </w:r>
          </w:p>
        </w:tc>
        <w:tc>
          <w:tcPr>
            <w:tcW w:w="2236" w:type="dxa"/>
            <w:tcBorders>
              <w:top w:val="single" w:color="auto" w:sz="4" w:space="0"/>
              <w:left w:val="single" w:color="auto" w:sz="4" w:space="0"/>
              <w:bottom w:val="single" w:color="auto" w:sz="4" w:space="0"/>
              <w:right w:val="single" w:color="auto" w:sz="4" w:space="0"/>
            </w:tcBorders>
            <w:noWrap w:val="0"/>
            <w:vAlign w:val="center"/>
          </w:tcPr>
          <w:p w14:paraId="5FD7BF6F">
            <w:pPr>
              <w:spacing w:line="440" w:lineRule="exact"/>
              <w:ind w:right="3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承担过的主要项目</w:t>
            </w:r>
          </w:p>
        </w:tc>
      </w:tr>
      <w:tr w14:paraId="160D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43700C5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项目负责人</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D8FF322">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4D9C3952">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72B1FF98">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ED3C5AB">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78FD4940">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1F4B141F">
            <w:pPr>
              <w:spacing w:line="440" w:lineRule="exact"/>
              <w:ind w:right="33"/>
              <w:jc w:val="center"/>
              <w:rPr>
                <w:rFonts w:ascii="仿宋" w:hAnsi="仿宋" w:eastAsia="仿宋" w:cs="仿宋"/>
                <w:color w:val="auto"/>
                <w:sz w:val="24"/>
                <w:szCs w:val="24"/>
                <w:highlight w:val="none"/>
              </w:rPr>
            </w:pPr>
          </w:p>
        </w:tc>
      </w:tr>
      <w:tr w14:paraId="017C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667" w:type="dxa"/>
            <w:tcBorders>
              <w:top w:val="single" w:color="auto" w:sz="4" w:space="0"/>
              <w:left w:val="single" w:color="auto" w:sz="4" w:space="0"/>
              <w:bottom w:val="single" w:color="auto" w:sz="4" w:space="0"/>
              <w:right w:val="single" w:color="auto" w:sz="4" w:space="0"/>
            </w:tcBorders>
            <w:noWrap w:val="0"/>
            <w:vAlign w:val="center"/>
          </w:tcPr>
          <w:p w14:paraId="5C4E4EF4">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项目组人员</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1335747B">
            <w:pPr>
              <w:spacing w:line="440" w:lineRule="exact"/>
              <w:ind w:right="33"/>
              <w:jc w:val="center"/>
              <w:rPr>
                <w:rFonts w:ascii="仿宋" w:hAnsi="仿宋" w:eastAsia="仿宋" w:cs="仿宋"/>
                <w:color w:val="auto"/>
                <w:sz w:val="24"/>
                <w:szCs w:val="24"/>
                <w:highlight w:val="none"/>
              </w:rPr>
            </w:pPr>
          </w:p>
        </w:tc>
        <w:tc>
          <w:tcPr>
            <w:tcW w:w="905" w:type="dxa"/>
            <w:tcBorders>
              <w:top w:val="single" w:color="auto" w:sz="4" w:space="0"/>
              <w:left w:val="single" w:color="auto" w:sz="4" w:space="0"/>
              <w:bottom w:val="single" w:color="auto" w:sz="4" w:space="0"/>
              <w:right w:val="single" w:color="auto" w:sz="4" w:space="0"/>
            </w:tcBorders>
            <w:noWrap w:val="0"/>
            <w:vAlign w:val="center"/>
          </w:tcPr>
          <w:p w14:paraId="27DD97C1">
            <w:pPr>
              <w:spacing w:line="440" w:lineRule="exact"/>
              <w:ind w:right="33"/>
              <w:jc w:val="center"/>
              <w:rPr>
                <w:rFonts w:ascii="仿宋" w:hAnsi="仿宋" w:eastAsia="仿宋" w:cs="仿宋"/>
                <w:color w:val="auto"/>
                <w:sz w:val="24"/>
                <w:szCs w:val="24"/>
                <w:highlight w:val="none"/>
              </w:rPr>
            </w:pPr>
          </w:p>
        </w:tc>
        <w:tc>
          <w:tcPr>
            <w:tcW w:w="1342" w:type="dxa"/>
            <w:tcBorders>
              <w:top w:val="single" w:color="auto" w:sz="4" w:space="0"/>
              <w:left w:val="single" w:color="auto" w:sz="4" w:space="0"/>
              <w:bottom w:val="single" w:color="auto" w:sz="4" w:space="0"/>
              <w:right w:val="single" w:color="auto" w:sz="4" w:space="0"/>
            </w:tcBorders>
            <w:noWrap w:val="0"/>
            <w:vAlign w:val="center"/>
          </w:tcPr>
          <w:p w14:paraId="276625F0">
            <w:pPr>
              <w:spacing w:line="440" w:lineRule="exact"/>
              <w:ind w:right="33"/>
              <w:jc w:val="center"/>
              <w:rPr>
                <w:rFonts w:ascii="仿宋" w:hAnsi="仿宋" w:eastAsia="仿宋" w:cs="仿宋"/>
                <w:color w:val="auto"/>
                <w:sz w:val="24"/>
                <w:szCs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6E32F015">
            <w:pPr>
              <w:spacing w:line="440" w:lineRule="exact"/>
              <w:ind w:right="33"/>
              <w:jc w:val="center"/>
              <w:rPr>
                <w:rFonts w:ascii="仿宋" w:hAnsi="仿宋" w:eastAsia="仿宋" w:cs="仿宋"/>
                <w:color w:val="auto"/>
                <w:sz w:val="24"/>
                <w:szCs w:val="24"/>
                <w:highlight w:val="none"/>
              </w:rPr>
            </w:pPr>
          </w:p>
        </w:tc>
        <w:tc>
          <w:tcPr>
            <w:tcW w:w="1931" w:type="dxa"/>
            <w:tcBorders>
              <w:top w:val="single" w:color="auto" w:sz="4" w:space="0"/>
              <w:left w:val="single" w:color="auto" w:sz="4" w:space="0"/>
              <w:bottom w:val="single" w:color="auto" w:sz="4" w:space="0"/>
              <w:right w:val="single" w:color="auto" w:sz="4" w:space="0"/>
            </w:tcBorders>
            <w:noWrap w:val="0"/>
            <w:vAlign w:val="center"/>
          </w:tcPr>
          <w:p w14:paraId="0089CEEE">
            <w:pPr>
              <w:spacing w:line="440" w:lineRule="exact"/>
              <w:ind w:right="33"/>
              <w:jc w:val="center"/>
              <w:rPr>
                <w:rFonts w:ascii="仿宋" w:hAnsi="仿宋" w:eastAsia="仿宋" w:cs="仿宋"/>
                <w:color w:val="auto"/>
                <w:sz w:val="24"/>
                <w:szCs w:val="24"/>
                <w:highlight w:val="none"/>
              </w:rPr>
            </w:pPr>
          </w:p>
        </w:tc>
        <w:tc>
          <w:tcPr>
            <w:tcW w:w="2236" w:type="dxa"/>
            <w:tcBorders>
              <w:top w:val="single" w:color="auto" w:sz="4" w:space="0"/>
              <w:left w:val="single" w:color="auto" w:sz="4" w:space="0"/>
              <w:bottom w:val="single" w:color="auto" w:sz="4" w:space="0"/>
              <w:right w:val="single" w:color="auto" w:sz="4" w:space="0"/>
            </w:tcBorders>
            <w:noWrap w:val="0"/>
            <w:vAlign w:val="center"/>
          </w:tcPr>
          <w:p w14:paraId="2C2CEA0E">
            <w:pPr>
              <w:spacing w:line="440" w:lineRule="exact"/>
              <w:ind w:right="33"/>
              <w:jc w:val="center"/>
              <w:rPr>
                <w:rFonts w:ascii="仿宋" w:hAnsi="仿宋" w:eastAsia="仿宋" w:cs="仿宋"/>
                <w:color w:val="auto"/>
                <w:sz w:val="24"/>
                <w:szCs w:val="24"/>
                <w:highlight w:val="none"/>
              </w:rPr>
            </w:pPr>
          </w:p>
        </w:tc>
      </w:tr>
      <w:tr w14:paraId="0AEB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10215" w:type="dxa"/>
            <w:gridSpan w:val="7"/>
            <w:tcBorders>
              <w:top w:val="single" w:color="auto" w:sz="4" w:space="0"/>
              <w:left w:val="single" w:color="auto" w:sz="4" w:space="0"/>
              <w:bottom w:val="single" w:color="auto" w:sz="4" w:space="0"/>
              <w:right w:val="single" w:color="auto" w:sz="4" w:space="0"/>
            </w:tcBorders>
            <w:noWrap w:val="0"/>
            <w:vAlign w:val="center"/>
          </w:tcPr>
          <w:p w14:paraId="004382B8">
            <w:pPr>
              <w:spacing w:line="440" w:lineRule="exact"/>
              <w:ind w:right="3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若我单位中标，保证投标的项目组人员全员到位（不可抗力除外），若我方违约，采购人有权给予取消中标资格，没收投标保证金、网上公布弄虚作假失信行为、责令退场的处理。</w:t>
            </w:r>
          </w:p>
        </w:tc>
      </w:tr>
    </w:tbl>
    <w:p w14:paraId="4ECEDC75">
      <w:pPr>
        <w:spacing w:line="440" w:lineRule="exact"/>
        <w:rPr>
          <w:rFonts w:ascii="仿宋" w:hAnsi="仿宋" w:eastAsia="仿宋" w:cs="仿宋"/>
          <w:color w:val="auto"/>
          <w:sz w:val="24"/>
          <w:szCs w:val="24"/>
          <w:highlight w:val="none"/>
        </w:rPr>
      </w:pPr>
    </w:p>
    <w:p w14:paraId="6A77B066">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注：上表中“人员类别”一项投标人可根据具体情况加以调整。</w:t>
      </w:r>
    </w:p>
    <w:p w14:paraId="2C652FEC">
      <w:pPr>
        <w:spacing w:line="440" w:lineRule="exact"/>
        <w:jc w:val="center"/>
        <w:rPr>
          <w:rFonts w:ascii="仿宋" w:hAnsi="仿宋" w:eastAsia="仿宋" w:cs="仿宋"/>
          <w:color w:val="auto"/>
          <w:sz w:val="24"/>
          <w:szCs w:val="24"/>
          <w:highlight w:val="none"/>
        </w:rPr>
      </w:pPr>
    </w:p>
    <w:p w14:paraId="5F7FB34B">
      <w:pPr>
        <w:jc w:val="center"/>
        <w:rPr>
          <w:rFonts w:ascii="仿宋" w:hAnsi="仿宋" w:eastAsia="仿宋" w:cs="仿宋"/>
          <w:color w:val="auto"/>
          <w:sz w:val="28"/>
          <w:szCs w:val="28"/>
          <w:highlight w:val="none"/>
        </w:rPr>
      </w:pPr>
      <w:bookmarkStart w:id="48" w:name="_Toc26761"/>
      <w:bookmarkStart w:id="49" w:name="_Toc22471"/>
      <w:r>
        <w:rPr>
          <w:rFonts w:hint="eastAsia" w:ascii="仿宋" w:hAnsi="仿宋" w:eastAsia="仿宋" w:cs="仿宋"/>
          <w:color w:val="auto"/>
          <w:sz w:val="28"/>
          <w:szCs w:val="28"/>
          <w:highlight w:val="none"/>
        </w:rPr>
        <w:t>附表2 项目组成员简历表</w:t>
      </w:r>
      <w:bookmarkEnd w:id="48"/>
      <w:bookmarkEnd w:id="49"/>
    </w:p>
    <w:tbl>
      <w:tblPr>
        <w:tblStyle w:val="48"/>
        <w:tblpPr w:leftFromText="180" w:rightFromText="180" w:vertAnchor="text" w:horzAnchor="page" w:tblpX="776" w:tblpY="378"/>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586"/>
        <w:gridCol w:w="1428"/>
        <w:gridCol w:w="614"/>
        <w:gridCol w:w="225"/>
        <w:gridCol w:w="1022"/>
        <w:gridCol w:w="674"/>
        <w:gridCol w:w="1804"/>
        <w:gridCol w:w="92"/>
        <w:gridCol w:w="1003"/>
        <w:gridCol w:w="656"/>
        <w:gridCol w:w="1322"/>
      </w:tblGrid>
      <w:tr w14:paraId="78C3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2EAB893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1CF7D4C7">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6903B80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4D8661F6">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444B7315">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6F8833C5">
            <w:pPr>
              <w:spacing w:line="440" w:lineRule="exact"/>
              <w:jc w:val="center"/>
              <w:rPr>
                <w:rFonts w:ascii="仿宋" w:hAnsi="仿宋" w:eastAsia="仿宋" w:cs="仿宋"/>
                <w:color w:val="auto"/>
                <w:sz w:val="24"/>
                <w:szCs w:val="24"/>
                <w:highlight w:val="none"/>
              </w:rPr>
            </w:pPr>
          </w:p>
        </w:tc>
      </w:tr>
      <w:tr w14:paraId="4DA9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19" w:type="dxa"/>
            <w:tcBorders>
              <w:top w:val="single" w:color="auto" w:sz="4" w:space="0"/>
              <w:left w:val="single" w:color="auto" w:sz="4" w:space="0"/>
              <w:bottom w:val="single" w:color="auto" w:sz="4" w:space="0"/>
              <w:right w:val="single" w:color="auto" w:sz="4" w:space="0"/>
            </w:tcBorders>
            <w:noWrap w:val="0"/>
            <w:vAlign w:val="center"/>
          </w:tcPr>
          <w:p w14:paraId="33620E1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853" w:type="dxa"/>
            <w:gridSpan w:val="4"/>
            <w:tcBorders>
              <w:top w:val="single" w:color="auto" w:sz="4" w:space="0"/>
              <w:left w:val="single" w:color="auto" w:sz="4" w:space="0"/>
              <w:bottom w:val="single" w:color="auto" w:sz="4" w:space="0"/>
              <w:right w:val="single" w:color="auto" w:sz="4" w:space="0"/>
            </w:tcBorders>
            <w:noWrap w:val="0"/>
            <w:vAlign w:val="center"/>
          </w:tcPr>
          <w:p w14:paraId="29F70164">
            <w:pPr>
              <w:spacing w:line="440" w:lineRule="exact"/>
              <w:jc w:val="center"/>
              <w:rPr>
                <w:rFonts w:ascii="仿宋" w:hAnsi="仿宋" w:eastAsia="仿宋" w:cs="仿宋"/>
                <w:color w:val="auto"/>
                <w:sz w:val="24"/>
                <w:szCs w:val="24"/>
                <w:highlight w:val="none"/>
              </w:rPr>
            </w:pPr>
          </w:p>
        </w:tc>
        <w:tc>
          <w:tcPr>
            <w:tcW w:w="1022" w:type="dxa"/>
            <w:tcBorders>
              <w:top w:val="single" w:color="auto" w:sz="4" w:space="0"/>
              <w:left w:val="single" w:color="auto" w:sz="4" w:space="0"/>
              <w:bottom w:val="single" w:color="auto" w:sz="4" w:space="0"/>
              <w:right w:val="single" w:color="auto" w:sz="4" w:space="0"/>
            </w:tcBorders>
            <w:noWrap w:val="0"/>
            <w:vAlign w:val="center"/>
          </w:tcPr>
          <w:p w14:paraId="273BAA21">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2478" w:type="dxa"/>
            <w:gridSpan w:val="2"/>
            <w:tcBorders>
              <w:top w:val="single" w:color="auto" w:sz="4" w:space="0"/>
              <w:left w:val="single" w:color="auto" w:sz="4" w:space="0"/>
              <w:bottom w:val="single" w:color="auto" w:sz="4" w:space="0"/>
              <w:right w:val="single" w:color="auto" w:sz="4" w:space="0"/>
            </w:tcBorders>
            <w:noWrap w:val="0"/>
            <w:vAlign w:val="center"/>
          </w:tcPr>
          <w:p w14:paraId="0EBB9091">
            <w:pPr>
              <w:spacing w:line="440" w:lineRule="exact"/>
              <w:jc w:val="center"/>
              <w:rPr>
                <w:rFonts w:ascii="仿宋" w:hAnsi="仿宋" w:eastAsia="仿宋" w:cs="仿宋"/>
                <w:color w:val="auto"/>
                <w:sz w:val="24"/>
                <w:szCs w:val="24"/>
                <w:highlight w:val="none"/>
              </w:rPr>
            </w:pPr>
          </w:p>
        </w:tc>
        <w:tc>
          <w:tcPr>
            <w:tcW w:w="1095" w:type="dxa"/>
            <w:gridSpan w:val="2"/>
            <w:tcBorders>
              <w:top w:val="single" w:color="auto" w:sz="4" w:space="0"/>
              <w:left w:val="single" w:color="auto" w:sz="4" w:space="0"/>
              <w:bottom w:val="single" w:color="auto" w:sz="4" w:space="0"/>
              <w:right w:val="single" w:color="auto" w:sz="4" w:space="0"/>
            </w:tcBorders>
            <w:noWrap w:val="0"/>
            <w:vAlign w:val="center"/>
          </w:tcPr>
          <w:p w14:paraId="5EA4823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978" w:type="dxa"/>
            <w:gridSpan w:val="2"/>
            <w:tcBorders>
              <w:top w:val="single" w:color="auto" w:sz="4" w:space="0"/>
              <w:left w:val="single" w:color="auto" w:sz="4" w:space="0"/>
              <w:bottom w:val="single" w:color="auto" w:sz="4" w:space="0"/>
              <w:right w:val="single" w:color="auto" w:sz="4" w:space="0"/>
            </w:tcBorders>
            <w:noWrap w:val="0"/>
            <w:vAlign w:val="center"/>
          </w:tcPr>
          <w:p w14:paraId="3E0BFB9A">
            <w:pPr>
              <w:spacing w:line="440" w:lineRule="exact"/>
              <w:jc w:val="center"/>
              <w:rPr>
                <w:rFonts w:ascii="仿宋" w:hAnsi="仿宋" w:eastAsia="仿宋" w:cs="仿宋"/>
                <w:color w:val="auto"/>
                <w:sz w:val="24"/>
                <w:szCs w:val="24"/>
                <w:highlight w:val="none"/>
              </w:rPr>
            </w:pPr>
          </w:p>
        </w:tc>
      </w:tr>
      <w:tr w14:paraId="481C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76FE4A9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参加工作时间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7C30871C">
            <w:pPr>
              <w:spacing w:line="440" w:lineRule="exact"/>
              <w:jc w:val="center"/>
              <w:rPr>
                <w:rFonts w:ascii="仿宋" w:hAnsi="仿宋" w:eastAsia="仿宋" w:cs="仿宋"/>
                <w:color w:val="auto"/>
                <w:sz w:val="24"/>
                <w:szCs w:val="24"/>
                <w:highlight w:val="none"/>
              </w:rPr>
            </w:pPr>
          </w:p>
        </w:tc>
      </w:tr>
      <w:tr w14:paraId="2308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6CB251C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工作职责描述</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3A2A5EC4">
            <w:pPr>
              <w:spacing w:line="440" w:lineRule="exact"/>
              <w:jc w:val="center"/>
              <w:rPr>
                <w:rFonts w:ascii="仿宋" w:hAnsi="仿宋" w:eastAsia="仿宋" w:cs="仿宋"/>
                <w:color w:val="auto"/>
                <w:sz w:val="24"/>
                <w:szCs w:val="24"/>
                <w:highlight w:val="none"/>
              </w:rPr>
            </w:pPr>
          </w:p>
        </w:tc>
      </w:tr>
      <w:tr w14:paraId="732D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833" w:type="dxa"/>
            <w:gridSpan w:val="3"/>
            <w:tcBorders>
              <w:top w:val="single" w:color="auto" w:sz="4" w:space="0"/>
              <w:left w:val="single" w:color="auto" w:sz="4" w:space="0"/>
              <w:bottom w:val="single" w:color="auto" w:sz="4" w:space="0"/>
              <w:right w:val="single" w:color="auto" w:sz="4" w:space="0"/>
            </w:tcBorders>
            <w:noWrap w:val="0"/>
            <w:vAlign w:val="center"/>
          </w:tcPr>
          <w:p w14:paraId="386D5833">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服务于本公司的时间</w:t>
            </w:r>
          </w:p>
        </w:tc>
        <w:tc>
          <w:tcPr>
            <w:tcW w:w="7412" w:type="dxa"/>
            <w:gridSpan w:val="9"/>
            <w:tcBorders>
              <w:top w:val="single" w:color="auto" w:sz="4" w:space="0"/>
              <w:left w:val="single" w:color="auto" w:sz="4" w:space="0"/>
              <w:bottom w:val="single" w:color="auto" w:sz="4" w:space="0"/>
              <w:right w:val="single" w:color="auto" w:sz="4" w:space="0"/>
            </w:tcBorders>
            <w:noWrap w:val="0"/>
            <w:vAlign w:val="center"/>
          </w:tcPr>
          <w:p w14:paraId="0239E7AB">
            <w:pPr>
              <w:spacing w:line="440" w:lineRule="exact"/>
              <w:jc w:val="center"/>
              <w:rPr>
                <w:rFonts w:ascii="仿宋" w:hAnsi="仿宋" w:eastAsia="仿宋" w:cs="仿宋"/>
                <w:color w:val="auto"/>
                <w:sz w:val="24"/>
                <w:szCs w:val="24"/>
                <w:highlight w:val="none"/>
              </w:rPr>
            </w:pPr>
          </w:p>
        </w:tc>
      </w:tr>
      <w:tr w14:paraId="6F29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245" w:type="dxa"/>
            <w:gridSpan w:val="12"/>
            <w:tcBorders>
              <w:top w:val="single" w:color="auto" w:sz="4" w:space="0"/>
              <w:left w:val="single" w:color="auto" w:sz="4" w:space="0"/>
              <w:bottom w:val="single" w:color="auto" w:sz="4" w:space="0"/>
              <w:right w:val="single" w:color="auto" w:sz="4" w:space="0"/>
            </w:tcBorders>
            <w:noWrap w:val="0"/>
            <w:vAlign w:val="center"/>
          </w:tcPr>
          <w:p w14:paraId="0E7C40D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项目情况</w:t>
            </w:r>
          </w:p>
        </w:tc>
      </w:tr>
      <w:tr w14:paraId="44D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FE91E39">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业主单位</w:t>
            </w: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50D0D44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687BAEFE">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FAE8C18">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合同履约时间</w:t>
            </w: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741C6E5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执行中或</w:t>
            </w:r>
          </w:p>
          <w:p w14:paraId="251D439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已 完</w:t>
            </w:r>
          </w:p>
        </w:tc>
        <w:tc>
          <w:tcPr>
            <w:tcW w:w="1322" w:type="dxa"/>
            <w:tcBorders>
              <w:top w:val="single" w:color="auto" w:sz="4" w:space="0"/>
              <w:left w:val="single" w:color="auto" w:sz="4" w:space="0"/>
              <w:bottom w:val="single" w:color="auto" w:sz="4" w:space="0"/>
              <w:right w:val="single" w:color="auto" w:sz="4" w:space="0"/>
            </w:tcBorders>
            <w:noWrap w:val="0"/>
            <w:vAlign w:val="center"/>
          </w:tcPr>
          <w:p w14:paraId="674AF24A">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30BD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338ED268">
            <w:pPr>
              <w:spacing w:line="440" w:lineRule="exact"/>
              <w:jc w:val="center"/>
              <w:rPr>
                <w:rFonts w:ascii="仿宋" w:hAnsi="仿宋" w:eastAsia="仿宋" w:cs="仿宋"/>
                <w:color w:val="auto"/>
                <w:sz w:val="24"/>
                <w:szCs w:val="24"/>
                <w:highlight w:val="none"/>
              </w:rPr>
            </w:pPr>
          </w:p>
        </w:tc>
        <w:tc>
          <w:tcPr>
            <w:tcW w:w="2042" w:type="dxa"/>
            <w:gridSpan w:val="2"/>
            <w:tcBorders>
              <w:top w:val="single" w:color="auto" w:sz="4" w:space="0"/>
              <w:left w:val="single" w:color="auto" w:sz="4" w:space="0"/>
              <w:bottom w:val="single" w:color="auto" w:sz="4" w:space="0"/>
              <w:right w:val="single" w:color="auto" w:sz="4" w:space="0"/>
            </w:tcBorders>
            <w:noWrap w:val="0"/>
            <w:vAlign w:val="center"/>
          </w:tcPr>
          <w:p w14:paraId="68C27B94">
            <w:pPr>
              <w:spacing w:line="440" w:lineRule="exact"/>
              <w:jc w:val="center"/>
              <w:rPr>
                <w:rFonts w:ascii="仿宋" w:hAnsi="仿宋" w:eastAsia="仿宋" w:cs="仿宋"/>
                <w:color w:val="auto"/>
                <w:sz w:val="24"/>
                <w:szCs w:val="24"/>
                <w:highlight w:val="none"/>
              </w:rPr>
            </w:pPr>
          </w:p>
        </w:tc>
        <w:tc>
          <w:tcPr>
            <w:tcW w:w="1921" w:type="dxa"/>
            <w:gridSpan w:val="3"/>
            <w:tcBorders>
              <w:top w:val="single" w:color="auto" w:sz="4" w:space="0"/>
              <w:left w:val="single" w:color="auto" w:sz="4" w:space="0"/>
              <w:bottom w:val="single" w:color="auto" w:sz="4" w:space="0"/>
              <w:right w:val="single" w:color="auto" w:sz="4" w:space="0"/>
            </w:tcBorders>
            <w:noWrap w:val="0"/>
            <w:vAlign w:val="center"/>
          </w:tcPr>
          <w:p w14:paraId="0BD0C164">
            <w:pPr>
              <w:spacing w:line="440" w:lineRule="exact"/>
              <w:jc w:val="center"/>
              <w:rPr>
                <w:rFonts w:ascii="仿宋" w:hAnsi="仿宋" w:eastAsia="仿宋" w:cs="仿宋"/>
                <w:color w:val="auto"/>
                <w:sz w:val="24"/>
                <w:szCs w:val="24"/>
                <w:highlight w:val="none"/>
              </w:rPr>
            </w:pPr>
          </w:p>
        </w:tc>
        <w:tc>
          <w:tcPr>
            <w:tcW w:w="1896" w:type="dxa"/>
            <w:gridSpan w:val="2"/>
            <w:tcBorders>
              <w:top w:val="single" w:color="auto" w:sz="4" w:space="0"/>
              <w:left w:val="single" w:color="auto" w:sz="4" w:space="0"/>
              <w:bottom w:val="single" w:color="auto" w:sz="4" w:space="0"/>
              <w:right w:val="single" w:color="auto" w:sz="4" w:space="0"/>
            </w:tcBorders>
            <w:noWrap w:val="0"/>
            <w:vAlign w:val="center"/>
          </w:tcPr>
          <w:p w14:paraId="0E0CDF9A">
            <w:pPr>
              <w:spacing w:line="440" w:lineRule="exact"/>
              <w:jc w:val="center"/>
              <w:rPr>
                <w:rFonts w:ascii="仿宋" w:hAnsi="仿宋" w:eastAsia="仿宋" w:cs="仿宋"/>
                <w:color w:val="auto"/>
                <w:sz w:val="24"/>
                <w:szCs w:val="24"/>
                <w:highlight w:val="none"/>
              </w:rPr>
            </w:pPr>
          </w:p>
        </w:tc>
        <w:tc>
          <w:tcPr>
            <w:tcW w:w="1659" w:type="dxa"/>
            <w:gridSpan w:val="2"/>
            <w:tcBorders>
              <w:top w:val="single" w:color="auto" w:sz="4" w:space="0"/>
              <w:left w:val="single" w:color="auto" w:sz="4" w:space="0"/>
              <w:bottom w:val="single" w:color="auto" w:sz="4" w:space="0"/>
              <w:right w:val="single" w:color="auto" w:sz="4" w:space="0"/>
            </w:tcBorders>
            <w:noWrap w:val="0"/>
            <w:vAlign w:val="center"/>
          </w:tcPr>
          <w:p w14:paraId="16B5F652">
            <w:pPr>
              <w:spacing w:line="440" w:lineRule="exact"/>
              <w:jc w:val="center"/>
              <w:rPr>
                <w:rFonts w:ascii="仿宋" w:hAnsi="仿宋" w:eastAsia="仿宋" w:cs="仿宋"/>
                <w:color w:val="auto"/>
                <w:sz w:val="24"/>
                <w:szCs w:val="24"/>
                <w:highlight w:val="none"/>
              </w:rPr>
            </w:pPr>
          </w:p>
        </w:tc>
        <w:tc>
          <w:tcPr>
            <w:tcW w:w="1322" w:type="dxa"/>
            <w:tcBorders>
              <w:top w:val="single" w:color="auto" w:sz="4" w:space="0"/>
              <w:left w:val="single" w:color="auto" w:sz="4" w:space="0"/>
              <w:bottom w:val="single" w:color="auto" w:sz="4" w:space="0"/>
              <w:right w:val="single" w:color="auto" w:sz="4" w:space="0"/>
            </w:tcBorders>
            <w:noWrap w:val="0"/>
            <w:vAlign w:val="center"/>
          </w:tcPr>
          <w:p w14:paraId="44F9773F">
            <w:pPr>
              <w:spacing w:line="440" w:lineRule="exact"/>
              <w:jc w:val="center"/>
              <w:rPr>
                <w:rFonts w:ascii="仿宋" w:hAnsi="仿宋" w:eastAsia="仿宋" w:cs="仿宋"/>
                <w:color w:val="auto"/>
                <w:sz w:val="24"/>
                <w:szCs w:val="24"/>
                <w:highlight w:val="none"/>
              </w:rPr>
            </w:pPr>
          </w:p>
        </w:tc>
      </w:tr>
    </w:tbl>
    <w:p w14:paraId="03BF3FBE">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格式</w:t>
      </w:r>
      <w:r>
        <w:rPr>
          <w:rFonts w:hint="eastAsia" w:ascii="仿宋" w:hAnsi="仿宋" w:eastAsia="仿宋" w:cs="仿宋"/>
          <w:b/>
          <w:bCs/>
          <w:color w:val="auto"/>
          <w:sz w:val="28"/>
          <w:szCs w:val="28"/>
          <w:highlight w:val="none"/>
          <w:lang w:val="en-US"/>
        </w:rPr>
        <w:t>十</w:t>
      </w:r>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rPr>
        <w:t>投标人可供选择的备品、配套零部件、易损易耗件价格表（免费质保期满后价格）</w:t>
      </w:r>
    </w:p>
    <w:p w14:paraId="05A922BB">
      <w:pPr>
        <w:jc w:val="center"/>
        <w:rPr>
          <w:rFonts w:ascii="仿宋" w:hAnsi="仿宋" w:eastAsia="仿宋" w:cs="仿宋"/>
          <w:b/>
          <w:color w:val="auto"/>
          <w:sz w:val="30"/>
          <w:szCs w:val="30"/>
          <w:highlight w:val="none"/>
        </w:rPr>
      </w:pPr>
    </w:p>
    <w:tbl>
      <w:tblPr>
        <w:tblStyle w:val="48"/>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1127"/>
        <w:gridCol w:w="1828"/>
        <w:gridCol w:w="742"/>
        <w:gridCol w:w="891"/>
        <w:gridCol w:w="966"/>
        <w:gridCol w:w="966"/>
        <w:gridCol w:w="993"/>
      </w:tblGrid>
      <w:tr w14:paraId="45A3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FB6374F">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序号</w:t>
            </w:r>
          </w:p>
        </w:tc>
        <w:tc>
          <w:tcPr>
            <w:tcW w:w="1127" w:type="dxa"/>
            <w:vMerge w:val="restart"/>
            <w:tcBorders>
              <w:top w:val="single" w:color="auto" w:sz="6" w:space="0"/>
              <w:left w:val="single" w:color="auto" w:sz="6" w:space="0"/>
              <w:bottom w:val="single" w:color="auto" w:sz="6" w:space="0"/>
              <w:right w:val="single" w:color="auto" w:sz="6" w:space="0"/>
            </w:tcBorders>
            <w:noWrap w:val="0"/>
            <w:vAlign w:val="center"/>
          </w:tcPr>
          <w:p w14:paraId="02243E1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1828" w:type="dxa"/>
            <w:vMerge w:val="restart"/>
            <w:tcBorders>
              <w:top w:val="single" w:color="auto" w:sz="6" w:space="0"/>
              <w:left w:val="single" w:color="auto" w:sz="6" w:space="0"/>
              <w:bottom w:val="single" w:color="auto" w:sz="6" w:space="0"/>
              <w:right w:val="single" w:color="auto" w:sz="6" w:space="0"/>
            </w:tcBorders>
            <w:noWrap w:val="0"/>
            <w:vAlign w:val="center"/>
          </w:tcPr>
          <w:p w14:paraId="7F5CAF23">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备件名称</w:t>
            </w:r>
          </w:p>
        </w:tc>
        <w:tc>
          <w:tcPr>
            <w:tcW w:w="742" w:type="dxa"/>
            <w:vMerge w:val="restart"/>
            <w:tcBorders>
              <w:top w:val="single" w:color="auto" w:sz="6" w:space="0"/>
              <w:left w:val="single" w:color="auto" w:sz="6" w:space="0"/>
              <w:bottom w:val="single" w:color="auto" w:sz="6" w:space="0"/>
              <w:right w:val="single" w:color="auto" w:sz="6" w:space="0"/>
            </w:tcBorders>
            <w:noWrap w:val="0"/>
            <w:vAlign w:val="center"/>
          </w:tcPr>
          <w:p w14:paraId="3B47605C">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891" w:type="dxa"/>
            <w:vMerge w:val="restart"/>
            <w:tcBorders>
              <w:top w:val="single" w:color="auto" w:sz="6" w:space="0"/>
              <w:left w:val="single" w:color="auto" w:sz="6" w:space="0"/>
              <w:bottom w:val="single" w:color="auto" w:sz="6" w:space="0"/>
              <w:right w:val="single" w:color="auto" w:sz="6" w:space="0"/>
            </w:tcBorders>
            <w:noWrap w:val="0"/>
            <w:vAlign w:val="center"/>
          </w:tcPr>
          <w:p w14:paraId="1337EE32">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1932" w:type="dxa"/>
            <w:gridSpan w:val="2"/>
            <w:tcBorders>
              <w:top w:val="single" w:color="auto" w:sz="6" w:space="0"/>
              <w:left w:val="single" w:color="auto" w:sz="6" w:space="0"/>
              <w:bottom w:val="single" w:color="auto" w:sz="6" w:space="0"/>
              <w:right w:val="single" w:color="auto" w:sz="6" w:space="0"/>
            </w:tcBorders>
            <w:noWrap w:val="0"/>
            <w:vAlign w:val="center"/>
          </w:tcPr>
          <w:p w14:paraId="304B224F">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价格（元）</w:t>
            </w:r>
          </w:p>
        </w:tc>
        <w:tc>
          <w:tcPr>
            <w:tcW w:w="993" w:type="dxa"/>
            <w:vMerge w:val="restart"/>
            <w:tcBorders>
              <w:top w:val="single" w:color="auto" w:sz="6" w:space="0"/>
              <w:left w:val="single" w:color="auto" w:sz="6" w:space="0"/>
              <w:bottom w:val="single" w:color="auto" w:sz="6" w:space="0"/>
              <w:right w:val="single" w:color="auto" w:sz="6" w:space="0"/>
            </w:tcBorders>
            <w:noWrap w:val="0"/>
            <w:vAlign w:val="center"/>
          </w:tcPr>
          <w:p w14:paraId="187BD2BE">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14:paraId="0AD7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5206385E">
            <w:pPr>
              <w:widowControl/>
              <w:rPr>
                <w:rFonts w:ascii="仿宋" w:hAnsi="仿宋" w:eastAsia="仿宋" w:cs="仿宋"/>
                <w:b/>
                <w:color w:val="auto"/>
                <w:sz w:val="24"/>
                <w:szCs w:val="24"/>
                <w:highlight w:val="none"/>
                <w:lang w:val="en-US"/>
              </w:rPr>
            </w:pPr>
          </w:p>
        </w:tc>
        <w:tc>
          <w:tcPr>
            <w:tcW w:w="1127" w:type="dxa"/>
            <w:vMerge w:val="continue"/>
            <w:tcBorders>
              <w:top w:val="single" w:color="auto" w:sz="6" w:space="0"/>
              <w:left w:val="single" w:color="auto" w:sz="6" w:space="0"/>
              <w:bottom w:val="single" w:color="auto" w:sz="6" w:space="0"/>
              <w:right w:val="single" w:color="auto" w:sz="6" w:space="0"/>
            </w:tcBorders>
            <w:noWrap w:val="0"/>
            <w:vAlign w:val="center"/>
          </w:tcPr>
          <w:p w14:paraId="048E16EE">
            <w:pPr>
              <w:widowControl/>
              <w:rPr>
                <w:rFonts w:ascii="仿宋" w:hAnsi="仿宋" w:eastAsia="仿宋" w:cs="仿宋"/>
                <w:b/>
                <w:color w:val="auto"/>
                <w:sz w:val="24"/>
                <w:szCs w:val="24"/>
                <w:highlight w:val="none"/>
              </w:rPr>
            </w:pPr>
          </w:p>
        </w:tc>
        <w:tc>
          <w:tcPr>
            <w:tcW w:w="1828" w:type="dxa"/>
            <w:vMerge w:val="continue"/>
            <w:tcBorders>
              <w:top w:val="single" w:color="auto" w:sz="6" w:space="0"/>
              <w:left w:val="single" w:color="auto" w:sz="6" w:space="0"/>
              <w:bottom w:val="single" w:color="auto" w:sz="6" w:space="0"/>
              <w:right w:val="single" w:color="auto" w:sz="6" w:space="0"/>
            </w:tcBorders>
            <w:noWrap w:val="0"/>
            <w:vAlign w:val="center"/>
          </w:tcPr>
          <w:p w14:paraId="74B30232">
            <w:pPr>
              <w:widowControl/>
              <w:rPr>
                <w:rFonts w:ascii="仿宋" w:hAnsi="仿宋" w:eastAsia="仿宋" w:cs="仿宋"/>
                <w:b/>
                <w:color w:val="auto"/>
                <w:sz w:val="24"/>
                <w:szCs w:val="24"/>
                <w:highlight w:val="none"/>
              </w:rPr>
            </w:pPr>
          </w:p>
        </w:tc>
        <w:tc>
          <w:tcPr>
            <w:tcW w:w="742" w:type="dxa"/>
            <w:vMerge w:val="continue"/>
            <w:tcBorders>
              <w:top w:val="single" w:color="auto" w:sz="6" w:space="0"/>
              <w:left w:val="single" w:color="auto" w:sz="6" w:space="0"/>
              <w:bottom w:val="single" w:color="auto" w:sz="6" w:space="0"/>
              <w:right w:val="single" w:color="auto" w:sz="6" w:space="0"/>
            </w:tcBorders>
            <w:noWrap w:val="0"/>
            <w:vAlign w:val="center"/>
          </w:tcPr>
          <w:p w14:paraId="4B1390E5">
            <w:pPr>
              <w:widowControl/>
              <w:rPr>
                <w:rFonts w:ascii="仿宋" w:hAnsi="仿宋" w:eastAsia="仿宋" w:cs="仿宋"/>
                <w:b/>
                <w:color w:val="auto"/>
                <w:sz w:val="24"/>
                <w:szCs w:val="24"/>
                <w:highlight w:val="none"/>
              </w:rPr>
            </w:pPr>
          </w:p>
        </w:tc>
        <w:tc>
          <w:tcPr>
            <w:tcW w:w="891" w:type="dxa"/>
            <w:vMerge w:val="continue"/>
            <w:tcBorders>
              <w:top w:val="single" w:color="auto" w:sz="6" w:space="0"/>
              <w:left w:val="single" w:color="auto" w:sz="6" w:space="0"/>
              <w:bottom w:val="single" w:color="auto" w:sz="6" w:space="0"/>
              <w:right w:val="single" w:color="auto" w:sz="6" w:space="0"/>
            </w:tcBorders>
            <w:noWrap w:val="0"/>
            <w:vAlign w:val="center"/>
          </w:tcPr>
          <w:p w14:paraId="279E634E">
            <w:pPr>
              <w:widowControl/>
              <w:rPr>
                <w:rFonts w:ascii="仿宋" w:hAnsi="仿宋" w:eastAsia="仿宋" w:cs="仿宋"/>
                <w:b/>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5AB49E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单价</w:t>
            </w:r>
          </w:p>
        </w:tc>
        <w:tc>
          <w:tcPr>
            <w:tcW w:w="966" w:type="dxa"/>
            <w:tcBorders>
              <w:top w:val="single" w:color="auto" w:sz="6" w:space="0"/>
              <w:left w:val="single" w:color="auto" w:sz="6" w:space="0"/>
              <w:bottom w:val="single" w:color="auto" w:sz="6" w:space="0"/>
              <w:right w:val="single" w:color="auto" w:sz="6" w:space="0"/>
            </w:tcBorders>
            <w:noWrap w:val="0"/>
            <w:vAlign w:val="center"/>
          </w:tcPr>
          <w:p w14:paraId="4B8079FB">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总价</w:t>
            </w:r>
          </w:p>
        </w:tc>
        <w:tc>
          <w:tcPr>
            <w:tcW w:w="993" w:type="dxa"/>
            <w:vMerge w:val="continue"/>
            <w:tcBorders>
              <w:top w:val="single" w:color="auto" w:sz="6" w:space="0"/>
              <w:left w:val="single" w:color="auto" w:sz="6" w:space="0"/>
              <w:bottom w:val="single" w:color="auto" w:sz="6" w:space="0"/>
              <w:right w:val="single" w:color="auto" w:sz="6" w:space="0"/>
            </w:tcBorders>
            <w:noWrap w:val="0"/>
            <w:vAlign w:val="center"/>
          </w:tcPr>
          <w:p w14:paraId="51F4B2C9">
            <w:pPr>
              <w:widowControl/>
              <w:rPr>
                <w:rFonts w:ascii="仿宋" w:hAnsi="仿宋" w:eastAsia="仿宋" w:cs="仿宋"/>
                <w:b/>
                <w:color w:val="auto"/>
                <w:sz w:val="24"/>
                <w:szCs w:val="24"/>
                <w:highlight w:val="none"/>
              </w:rPr>
            </w:pPr>
          </w:p>
        </w:tc>
      </w:tr>
      <w:tr w14:paraId="4336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75D350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6BDA889">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185E932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0CA06355">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C330F9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2C9F533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F37F3D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446745B">
            <w:pPr>
              <w:jc w:val="center"/>
              <w:rPr>
                <w:rFonts w:ascii="仿宋" w:hAnsi="仿宋" w:eastAsia="仿宋" w:cs="仿宋"/>
                <w:color w:val="auto"/>
                <w:sz w:val="24"/>
                <w:szCs w:val="24"/>
                <w:highlight w:val="none"/>
              </w:rPr>
            </w:pPr>
          </w:p>
        </w:tc>
      </w:tr>
      <w:tr w14:paraId="2892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07E0ECE0">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129A382">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70FE094A">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214D289">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7FA932B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AF04A24">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38FAD9F">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40AAD68">
            <w:pPr>
              <w:jc w:val="center"/>
              <w:rPr>
                <w:rFonts w:ascii="仿宋" w:hAnsi="仿宋" w:eastAsia="仿宋" w:cs="仿宋"/>
                <w:color w:val="auto"/>
                <w:sz w:val="24"/>
                <w:szCs w:val="24"/>
                <w:highlight w:val="none"/>
              </w:rPr>
            </w:pPr>
          </w:p>
        </w:tc>
      </w:tr>
      <w:tr w14:paraId="3BC3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9C6285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02CE364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8BCF53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3CE98DA">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C7D4618">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D0822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5CF0194">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37461C7">
            <w:pPr>
              <w:jc w:val="center"/>
              <w:rPr>
                <w:rFonts w:ascii="仿宋" w:hAnsi="仿宋" w:eastAsia="仿宋" w:cs="仿宋"/>
                <w:color w:val="auto"/>
                <w:sz w:val="24"/>
                <w:szCs w:val="24"/>
                <w:highlight w:val="none"/>
              </w:rPr>
            </w:pPr>
          </w:p>
        </w:tc>
      </w:tr>
      <w:tr w14:paraId="7F046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33B1135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6224B55D">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6D0F7B04">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4D102B04">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32A6F7A0">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0301CE9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8BA6F2">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A989DCA">
            <w:pPr>
              <w:jc w:val="center"/>
              <w:rPr>
                <w:rFonts w:ascii="仿宋" w:hAnsi="仿宋" w:eastAsia="仿宋" w:cs="仿宋"/>
                <w:color w:val="auto"/>
                <w:sz w:val="24"/>
                <w:szCs w:val="24"/>
                <w:highlight w:val="none"/>
              </w:rPr>
            </w:pPr>
          </w:p>
        </w:tc>
      </w:tr>
      <w:tr w14:paraId="384B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75DC689B">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BCED63">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57FEB1C2">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66D729D6">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F656AEB">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4BEA5C2">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2D986F7">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097F5D">
            <w:pPr>
              <w:jc w:val="center"/>
              <w:rPr>
                <w:rFonts w:ascii="仿宋" w:hAnsi="仿宋" w:eastAsia="仿宋" w:cs="仿宋"/>
                <w:color w:val="auto"/>
                <w:sz w:val="24"/>
                <w:szCs w:val="24"/>
                <w:highlight w:val="none"/>
              </w:rPr>
            </w:pPr>
          </w:p>
        </w:tc>
      </w:tr>
      <w:tr w14:paraId="3BBC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4212008D">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7A5FE97E">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062629DD">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1F175280">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0758C86F">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7CF69FE7">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1EAFB1DA">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4F819C33">
            <w:pPr>
              <w:jc w:val="center"/>
              <w:rPr>
                <w:rFonts w:ascii="仿宋" w:hAnsi="仿宋" w:eastAsia="仿宋" w:cs="仿宋"/>
                <w:color w:val="auto"/>
                <w:sz w:val="24"/>
                <w:szCs w:val="24"/>
                <w:highlight w:val="none"/>
              </w:rPr>
            </w:pPr>
          </w:p>
        </w:tc>
      </w:tr>
      <w:tr w14:paraId="3308C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5"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1DE6DD16">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5B323F7C">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28587CE">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3E7FAEEF">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6163B54C">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3AF45209">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5FC8D3E3">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9E7D2FB">
            <w:pPr>
              <w:jc w:val="center"/>
              <w:rPr>
                <w:rFonts w:ascii="仿宋" w:hAnsi="仿宋" w:eastAsia="仿宋" w:cs="仿宋"/>
                <w:color w:val="auto"/>
                <w:sz w:val="24"/>
                <w:szCs w:val="24"/>
                <w:highlight w:val="none"/>
              </w:rPr>
            </w:pPr>
          </w:p>
        </w:tc>
      </w:tr>
      <w:tr w14:paraId="7F838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56" w:hRule="atLeast"/>
        </w:trPr>
        <w:tc>
          <w:tcPr>
            <w:tcW w:w="1127" w:type="dxa"/>
            <w:tcBorders>
              <w:top w:val="single" w:color="auto" w:sz="6" w:space="0"/>
              <w:left w:val="single" w:color="auto" w:sz="6" w:space="0"/>
              <w:bottom w:val="single" w:color="auto" w:sz="6" w:space="0"/>
              <w:right w:val="single" w:color="auto" w:sz="6" w:space="0"/>
            </w:tcBorders>
            <w:noWrap w:val="0"/>
            <w:vAlign w:val="center"/>
          </w:tcPr>
          <w:p w14:paraId="5F189161">
            <w:pPr>
              <w:jc w:val="center"/>
              <w:rPr>
                <w:rFonts w:ascii="仿宋" w:hAnsi="仿宋" w:eastAsia="仿宋" w:cs="仿宋"/>
                <w:color w:val="auto"/>
                <w:sz w:val="24"/>
                <w:szCs w:val="24"/>
                <w:highlight w:val="none"/>
              </w:rPr>
            </w:pPr>
          </w:p>
        </w:tc>
        <w:tc>
          <w:tcPr>
            <w:tcW w:w="1127" w:type="dxa"/>
            <w:tcBorders>
              <w:top w:val="single" w:color="auto" w:sz="6" w:space="0"/>
              <w:left w:val="single" w:color="auto" w:sz="6" w:space="0"/>
              <w:bottom w:val="single" w:color="auto" w:sz="6" w:space="0"/>
              <w:right w:val="single" w:color="auto" w:sz="6" w:space="0"/>
            </w:tcBorders>
            <w:noWrap w:val="0"/>
            <w:vAlign w:val="center"/>
          </w:tcPr>
          <w:p w14:paraId="3BA0A6A6">
            <w:pPr>
              <w:jc w:val="center"/>
              <w:rPr>
                <w:rFonts w:ascii="仿宋" w:hAnsi="仿宋" w:eastAsia="仿宋" w:cs="仿宋"/>
                <w:color w:val="auto"/>
                <w:sz w:val="24"/>
                <w:szCs w:val="24"/>
                <w:highlight w:val="none"/>
              </w:rPr>
            </w:pPr>
          </w:p>
        </w:tc>
        <w:tc>
          <w:tcPr>
            <w:tcW w:w="1828" w:type="dxa"/>
            <w:tcBorders>
              <w:top w:val="single" w:color="auto" w:sz="6" w:space="0"/>
              <w:left w:val="single" w:color="auto" w:sz="6" w:space="0"/>
              <w:bottom w:val="single" w:color="auto" w:sz="6" w:space="0"/>
              <w:right w:val="single" w:color="auto" w:sz="6" w:space="0"/>
            </w:tcBorders>
            <w:noWrap w:val="0"/>
            <w:vAlign w:val="center"/>
          </w:tcPr>
          <w:p w14:paraId="2C6027F1">
            <w:pPr>
              <w:jc w:val="center"/>
              <w:rPr>
                <w:rFonts w:ascii="仿宋" w:hAnsi="仿宋" w:eastAsia="仿宋" w:cs="仿宋"/>
                <w:color w:val="auto"/>
                <w:sz w:val="24"/>
                <w:szCs w:val="24"/>
                <w:highlight w:val="none"/>
              </w:rPr>
            </w:pPr>
          </w:p>
        </w:tc>
        <w:tc>
          <w:tcPr>
            <w:tcW w:w="742" w:type="dxa"/>
            <w:tcBorders>
              <w:top w:val="single" w:color="auto" w:sz="6" w:space="0"/>
              <w:left w:val="single" w:color="auto" w:sz="6" w:space="0"/>
              <w:bottom w:val="single" w:color="auto" w:sz="6" w:space="0"/>
              <w:right w:val="single" w:color="auto" w:sz="6" w:space="0"/>
            </w:tcBorders>
            <w:noWrap w:val="0"/>
            <w:vAlign w:val="center"/>
          </w:tcPr>
          <w:p w14:paraId="7195F1EB">
            <w:pPr>
              <w:jc w:val="center"/>
              <w:rPr>
                <w:rFonts w:ascii="仿宋" w:hAnsi="仿宋" w:eastAsia="仿宋" w:cs="仿宋"/>
                <w:color w:val="auto"/>
                <w:sz w:val="24"/>
                <w:szCs w:val="24"/>
                <w:highlight w:val="none"/>
              </w:rPr>
            </w:pPr>
          </w:p>
        </w:tc>
        <w:tc>
          <w:tcPr>
            <w:tcW w:w="891" w:type="dxa"/>
            <w:tcBorders>
              <w:top w:val="single" w:color="auto" w:sz="6" w:space="0"/>
              <w:left w:val="single" w:color="auto" w:sz="6" w:space="0"/>
              <w:bottom w:val="single" w:color="auto" w:sz="6" w:space="0"/>
              <w:right w:val="single" w:color="auto" w:sz="6" w:space="0"/>
            </w:tcBorders>
            <w:noWrap w:val="0"/>
            <w:vAlign w:val="center"/>
          </w:tcPr>
          <w:p w14:paraId="17FDF466">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41889FB3">
            <w:pPr>
              <w:jc w:val="center"/>
              <w:rPr>
                <w:rFonts w:ascii="仿宋" w:hAnsi="仿宋" w:eastAsia="仿宋" w:cs="仿宋"/>
                <w:color w:val="auto"/>
                <w:sz w:val="24"/>
                <w:szCs w:val="24"/>
                <w:highlight w:val="none"/>
              </w:rPr>
            </w:pPr>
          </w:p>
        </w:tc>
        <w:tc>
          <w:tcPr>
            <w:tcW w:w="966" w:type="dxa"/>
            <w:tcBorders>
              <w:top w:val="single" w:color="auto" w:sz="6" w:space="0"/>
              <w:left w:val="single" w:color="auto" w:sz="6" w:space="0"/>
              <w:bottom w:val="single" w:color="auto" w:sz="6" w:space="0"/>
              <w:right w:val="single" w:color="auto" w:sz="6" w:space="0"/>
            </w:tcBorders>
            <w:noWrap w:val="0"/>
            <w:vAlign w:val="center"/>
          </w:tcPr>
          <w:p w14:paraId="6DAAC6BB">
            <w:pPr>
              <w:jc w:val="center"/>
              <w:rPr>
                <w:rFonts w:ascii="仿宋" w:hAnsi="仿宋" w:eastAsia="仿宋" w:cs="仿宋"/>
                <w:color w:val="auto"/>
                <w:sz w:val="24"/>
                <w:szCs w:val="24"/>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78C5655B">
            <w:pPr>
              <w:jc w:val="center"/>
              <w:rPr>
                <w:rFonts w:ascii="仿宋" w:hAnsi="仿宋" w:eastAsia="仿宋" w:cs="仿宋"/>
                <w:color w:val="auto"/>
                <w:sz w:val="24"/>
                <w:szCs w:val="24"/>
                <w:highlight w:val="none"/>
              </w:rPr>
            </w:pPr>
          </w:p>
        </w:tc>
      </w:tr>
    </w:tbl>
    <w:p w14:paraId="2FB05AF2">
      <w:pPr>
        <w:rPr>
          <w:rFonts w:ascii="仿宋" w:hAnsi="仿宋" w:eastAsia="仿宋" w:cs="仿宋"/>
          <w:color w:val="auto"/>
          <w:szCs w:val="21"/>
          <w:highlight w:val="none"/>
        </w:rPr>
      </w:pPr>
    </w:p>
    <w:p w14:paraId="3E388097">
      <w:pPr>
        <w:rPr>
          <w:rFonts w:ascii="仿宋" w:hAnsi="仿宋" w:eastAsia="仿宋" w:cs="仿宋"/>
          <w:color w:val="auto"/>
          <w:szCs w:val="21"/>
          <w:highlight w:val="none"/>
        </w:rPr>
      </w:pPr>
    </w:p>
    <w:p w14:paraId="3E5F30F0">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注：</w:t>
      </w:r>
    </w:p>
    <w:p w14:paraId="312B93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1.本表中所列价格不计入投标总价，仅供采购人选购时参考。</w:t>
      </w:r>
    </w:p>
    <w:p w14:paraId="14332999">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2.单价为现场交货价。</w:t>
      </w:r>
    </w:p>
    <w:p w14:paraId="0752CFC6">
      <w:pPr>
        <w:pStyle w:val="18"/>
        <w:rPr>
          <w:rFonts w:ascii="仿宋" w:hAnsi="仿宋" w:eastAsia="仿宋" w:cs="仿宋"/>
          <w:color w:val="auto"/>
          <w:highlight w:val="none"/>
          <w:lang w:val="en-US"/>
        </w:rPr>
      </w:pPr>
      <w:r>
        <w:rPr>
          <w:rFonts w:hint="eastAsia" w:ascii="仿宋" w:hAnsi="仿宋" w:eastAsia="仿宋" w:cs="仿宋"/>
          <w:color w:val="auto"/>
          <w:highlight w:val="none"/>
          <w:lang w:val="en-US"/>
        </w:rPr>
        <w:t>3.投标人须根据系统进行详细填报，以免影响后期采购人选购。</w:t>
      </w:r>
    </w:p>
    <w:p w14:paraId="678C2C82">
      <w:pPr>
        <w:pStyle w:val="24"/>
        <w:spacing w:line="440" w:lineRule="exact"/>
        <w:rPr>
          <w:rFonts w:ascii="仿宋" w:hAnsi="仿宋" w:eastAsia="仿宋" w:cs="仿宋"/>
          <w:color w:val="auto"/>
          <w:sz w:val="24"/>
          <w:szCs w:val="24"/>
          <w:highlight w:val="none"/>
        </w:rPr>
      </w:pPr>
    </w:p>
    <w:p w14:paraId="4394DAC3">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投标人名称：（盖章）</w:t>
      </w:r>
    </w:p>
    <w:p w14:paraId="5F06667E">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p w14:paraId="34A41EC6">
      <w:pPr>
        <w:spacing w:line="440" w:lineRule="exact"/>
        <w:ind w:firstLine="16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5CD89BA7">
      <w:pPr>
        <w:pStyle w:val="24"/>
        <w:spacing w:line="440" w:lineRule="exact"/>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rPr>
        <w:br w:type="page" w:clear="all"/>
      </w:r>
    </w:p>
    <w:p w14:paraId="4B9C0AB1">
      <w:pPr>
        <w:rPr>
          <w:rFonts w:ascii="仿宋" w:hAnsi="仿宋" w:eastAsia="仿宋" w:cs="仿宋"/>
          <w:b/>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lang w:val="en-US"/>
        </w:rPr>
        <w:t>：</w:t>
      </w:r>
      <w:r>
        <w:rPr>
          <w:rFonts w:hint="eastAsia" w:ascii="仿宋" w:hAnsi="仿宋" w:eastAsia="仿宋" w:cs="仿宋"/>
          <w:b/>
          <w:color w:val="auto"/>
          <w:sz w:val="28"/>
          <w:szCs w:val="28"/>
          <w:highlight w:val="none"/>
        </w:rPr>
        <w:t>免费质保期承诺函（</w:t>
      </w:r>
      <w:r>
        <w:rPr>
          <w:rFonts w:hint="eastAsia" w:ascii="仿宋" w:hAnsi="仿宋" w:eastAsia="仿宋" w:cs="仿宋"/>
          <w:b/>
          <w:color w:val="auto"/>
          <w:sz w:val="28"/>
          <w:szCs w:val="28"/>
          <w:highlight w:val="none"/>
          <w:lang w:val="en-US"/>
        </w:rPr>
        <w:t>如需要</w:t>
      </w:r>
      <w:r>
        <w:rPr>
          <w:rFonts w:hint="eastAsia" w:ascii="仿宋" w:hAnsi="仿宋" w:eastAsia="仿宋" w:cs="仿宋"/>
          <w:b/>
          <w:color w:val="auto"/>
          <w:sz w:val="28"/>
          <w:szCs w:val="28"/>
          <w:highlight w:val="none"/>
        </w:rPr>
        <w:t>）</w:t>
      </w:r>
    </w:p>
    <w:p w14:paraId="3367EA24">
      <w:pPr>
        <w:spacing w:line="440" w:lineRule="exact"/>
        <w:ind w:firstLine="480"/>
        <w:rPr>
          <w:rFonts w:ascii="仿宋" w:hAnsi="仿宋" w:eastAsia="仿宋" w:cs="仿宋"/>
          <w:color w:val="auto"/>
          <w:sz w:val="24"/>
          <w:szCs w:val="24"/>
          <w:highlight w:val="none"/>
        </w:rPr>
      </w:pPr>
    </w:p>
    <w:p w14:paraId="602EB2E5">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p w14:paraId="5E97252D">
      <w:pPr>
        <w:spacing w:line="440" w:lineRule="exact"/>
        <w:ind w:firstLine="480"/>
        <w:rPr>
          <w:rFonts w:ascii="仿宋" w:hAnsi="仿宋" w:eastAsia="仿宋" w:cs="仿宋"/>
          <w:color w:val="auto"/>
          <w:sz w:val="24"/>
          <w:szCs w:val="24"/>
          <w:highlight w:val="none"/>
        </w:rPr>
      </w:pPr>
    </w:p>
    <w:p w14:paraId="2EF97F1E">
      <w:pPr>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关于本次项目（招标编号：），我公司确认,如果</w:t>
      </w:r>
      <w:r>
        <w:rPr>
          <w:rFonts w:hint="eastAsia" w:ascii="仿宋" w:hAnsi="仿宋" w:eastAsia="仿宋" w:cs="仿宋"/>
          <w:color w:val="auto"/>
          <w:sz w:val="24"/>
          <w:szCs w:val="24"/>
          <w:highlight w:val="none"/>
          <w:u w:val="single"/>
        </w:rPr>
        <w:t>（投标人）</w:t>
      </w:r>
      <w:r>
        <w:rPr>
          <w:rFonts w:hint="eastAsia" w:ascii="仿宋" w:hAnsi="仿宋" w:eastAsia="仿宋" w:cs="仿宋"/>
          <w:color w:val="auto"/>
          <w:sz w:val="24"/>
          <w:szCs w:val="24"/>
          <w:highlight w:val="none"/>
        </w:rPr>
        <w:t>中标，我公司承诺向贵单位提供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年的免费质保期。（</w:t>
      </w:r>
      <w:r>
        <w:rPr>
          <w:rFonts w:hint="eastAsia" w:ascii="仿宋" w:hAnsi="仿宋" w:eastAsia="仿宋" w:cs="仿宋"/>
          <w:color w:val="auto"/>
          <w:sz w:val="24"/>
          <w:szCs w:val="24"/>
          <w:highlight w:val="none"/>
          <w:lang w:val="en-US"/>
        </w:rPr>
        <w:t>与投标文件一致</w:t>
      </w:r>
      <w:r>
        <w:rPr>
          <w:rFonts w:hint="eastAsia" w:ascii="仿宋" w:hAnsi="仿宋" w:eastAsia="仿宋" w:cs="仿宋"/>
          <w:color w:val="auto"/>
          <w:sz w:val="24"/>
          <w:szCs w:val="24"/>
          <w:highlight w:val="none"/>
        </w:rPr>
        <w:t>）</w:t>
      </w:r>
    </w:p>
    <w:p w14:paraId="5F2D1C35">
      <w:pPr>
        <w:spacing w:line="440" w:lineRule="exact"/>
        <w:ind w:firstLine="480"/>
        <w:rPr>
          <w:rFonts w:ascii="仿宋" w:hAnsi="仿宋" w:eastAsia="仿宋" w:cs="仿宋"/>
          <w:color w:val="auto"/>
          <w:sz w:val="24"/>
          <w:szCs w:val="24"/>
          <w:highlight w:val="none"/>
        </w:rPr>
      </w:pPr>
    </w:p>
    <w:p w14:paraId="560BBF9A">
      <w:pPr>
        <w:spacing w:line="440" w:lineRule="exact"/>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投标人名称：（盖章）</w:t>
      </w:r>
    </w:p>
    <w:p w14:paraId="09212E47">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签字人职务：</w:t>
      </w:r>
    </w:p>
    <w:p w14:paraId="100024E3">
      <w:pPr>
        <w:spacing w:line="440" w:lineRule="exact"/>
        <w:ind w:right="48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签字人签名：</w:t>
      </w:r>
    </w:p>
    <w:p w14:paraId="798A6C0A">
      <w:pPr>
        <w:spacing w:line="440" w:lineRule="exact"/>
        <w:ind w:right="420" w:firstLine="4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C4F2ADD">
      <w:pPr>
        <w:pStyle w:val="18"/>
        <w:rPr>
          <w:rFonts w:ascii="仿宋" w:hAnsi="仿宋" w:eastAsia="仿宋" w:cs="仿宋"/>
          <w:color w:val="auto"/>
          <w:highlight w:val="none"/>
        </w:rPr>
      </w:pPr>
    </w:p>
    <w:p w14:paraId="502E8AD8">
      <w:pPr>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br w:type="page" w:clear="all"/>
      </w:r>
    </w:p>
    <w:p w14:paraId="5E563AD2">
      <w:pPr>
        <w:rPr>
          <w:rFonts w:hint="eastAsia" w:ascii="仿宋" w:hAnsi="仿宋" w:eastAsia="仿宋" w:cs="仿宋"/>
          <w:b/>
          <w:bCs/>
          <w:color w:val="auto"/>
          <w:sz w:val="28"/>
          <w:szCs w:val="28"/>
          <w:highlight w:val="none"/>
          <w:lang w:val="en-US"/>
        </w:rPr>
      </w:pPr>
    </w:p>
    <w:p w14:paraId="3EBBAB4E">
      <w:pPr>
        <w:rPr>
          <w:rFonts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格式十</w:t>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lang w:val="en-US"/>
        </w:rPr>
        <w:t>：投标人认为应该提供的其他材料</w:t>
      </w:r>
    </w:p>
    <w:p w14:paraId="185CD7AB">
      <w:pPr>
        <w:rPr>
          <w:color w:val="auto"/>
          <w:highlight w:val="none"/>
          <w:lang w:val="en-US"/>
        </w:rPr>
      </w:pPr>
      <w:r>
        <w:rPr>
          <w:rFonts w:hint="eastAsia"/>
          <w:color w:val="auto"/>
          <w:highlight w:val="none"/>
          <w:lang w:val="en-US"/>
        </w:rPr>
        <w:t>（评分或招标文件中要求提供的材料，格式自拟）</w:t>
      </w:r>
    </w:p>
    <w:bookmarkEnd w:id="50"/>
    <w:sectPr>
      <w:pgSz w:w="11906" w:h="16838"/>
      <w:pgMar w:top="1440" w:right="1080" w:bottom="1440" w:left="1080"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68C5">
    <w:pP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EEA2C">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Thousand"/>
      <w:lvlText w:val="%1、"/>
      <w:lvlJc w:val="left"/>
      <w:pPr>
        <w:ind w:left="475" w:hanging="420"/>
      </w:pPr>
    </w:lvl>
    <w:lvl w:ilvl="1" w:tentative="0">
      <w:start w:val="1"/>
      <w:numFmt w:val="japaneseCounting"/>
      <w:lvlText w:val="（%2）"/>
      <w:lvlJc w:val="left"/>
      <w:pPr>
        <w:ind w:left="1360" w:hanging="885"/>
      </w:pPr>
    </w:lvl>
    <w:lvl w:ilvl="2" w:tentative="0">
      <w:start w:val="1"/>
      <w:numFmt w:val="lowerRoman"/>
      <w:lvlText w:val="%3."/>
      <w:lvlJc w:val="right"/>
      <w:pPr>
        <w:ind w:left="1315" w:hanging="420"/>
      </w:pPr>
    </w:lvl>
    <w:lvl w:ilvl="3" w:tentative="0">
      <w:start w:val="1"/>
      <w:numFmt w:val="decimal"/>
      <w:lvlText w:val="%4."/>
      <w:lvlJc w:val="left"/>
      <w:pPr>
        <w:ind w:left="1735" w:hanging="420"/>
      </w:pPr>
    </w:lvl>
    <w:lvl w:ilvl="4" w:tentative="0">
      <w:start w:val="1"/>
      <w:numFmt w:val="lowerLetter"/>
      <w:lvlText w:val="%5)"/>
      <w:lvlJc w:val="left"/>
      <w:pPr>
        <w:ind w:left="2155" w:hanging="420"/>
      </w:pPr>
    </w:lvl>
    <w:lvl w:ilvl="5" w:tentative="0">
      <w:start w:val="1"/>
      <w:numFmt w:val="lowerRoman"/>
      <w:lvlText w:val="%6."/>
      <w:lvlJc w:val="right"/>
      <w:pPr>
        <w:ind w:left="2575" w:hanging="420"/>
      </w:pPr>
    </w:lvl>
    <w:lvl w:ilvl="6" w:tentative="0">
      <w:start w:val="1"/>
      <w:numFmt w:val="decimal"/>
      <w:lvlText w:val="%7."/>
      <w:lvlJc w:val="left"/>
      <w:pPr>
        <w:ind w:left="2995" w:hanging="420"/>
      </w:pPr>
    </w:lvl>
    <w:lvl w:ilvl="7" w:tentative="0">
      <w:start w:val="1"/>
      <w:numFmt w:val="lowerLetter"/>
      <w:lvlText w:val="%8)"/>
      <w:lvlJc w:val="left"/>
      <w:pPr>
        <w:ind w:left="3415" w:hanging="420"/>
      </w:pPr>
    </w:lvl>
    <w:lvl w:ilvl="8" w:tentative="0">
      <w:start w:val="1"/>
      <w:numFmt w:val="lowerRoman"/>
      <w:lvlText w:val="%9."/>
      <w:lvlJc w:val="right"/>
      <w:pPr>
        <w:ind w:left="3835" w:hanging="420"/>
      </w:pPr>
    </w:lvl>
  </w:abstractNum>
  <w:abstractNum w:abstractNumId="1">
    <w:nsid w:val="9F1B68BE"/>
    <w:multiLevelType w:val="singleLevel"/>
    <w:tmpl w:val="9F1B68BE"/>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6"/>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DCBA6B53"/>
    <w:multiLevelType w:val="multilevel"/>
    <w:tmpl w:val="DCBA6B5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E22677FE"/>
    <w:multiLevelType w:val="singleLevel"/>
    <w:tmpl w:val="E22677FE"/>
    <w:lvl w:ilvl="0" w:tentative="0">
      <w:start w:val="7"/>
      <w:numFmt w:val="decimal"/>
      <w:suff w:val="space"/>
      <w:lvlText w:val="%1."/>
      <w:lvlJc w:val="left"/>
    </w:lvl>
  </w:abstractNum>
  <w:abstractNum w:abstractNumId="6">
    <w:nsid w:val="F4B5D9F5"/>
    <w:multiLevelType w:val="multilevel"/>
    <w:tmpl w:val="F4B5D9F5"/>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000000"/>
    <w:multiLevelType w:val="multilevel"/>
    <w:tmpl w:val="00000000"/>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bCs/>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8">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6A08BB8"/>
    <w:multiLevelType w:val="multilevel"/>
    <w:tmpl w:val="46A08BB8"/>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3BF4572"/>
    <w:multiLevelType w:val="singleLevel"/>
    <w:tmpl w:val="73BF4572"/>
    <w:lvl w:ilvl="0" w:tentative="0">
      <w:start w:val="10"/>
      <w:numFmt w:val="decimal"/>
      <w:suff w:val="space"/>
      <w:lvlText w:val="%1."/>
      <w:lvlJc w:val="left"/>
    </w:lvl>
  </w:abstractNum>
  <w:abstractNum w:abstractNumId="12">
    <w:nsid w:val="783FE23D"/>
    <w:multiLevelType w:val="singleLevel"/>
    <w:tmpl w:val="783FE23D"/>
    <w:lvl w:ilvl="0" w:tentative="0">
      <w:start w:val="2"/>
      <w:numFmt w:val="decimal"/>
      <w:suff w:val="nothing"/>
      <w:lvlText w:val="%1、"/>
      <w:lvlJc w:val="left"/>
    </w:lvl>
  </w:abstractNum>
  <w:num w:numId="1">
    <w:abstractNumId w:val="2"/>
    <w:lvlOverride w:ilvl="0">
      <w:startOverride w:val="6"/>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num>
  <w:num w:numId="9">
    <w:abstractNumId w:val="5"/>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77801"/>
    <w:rsid w:val="025739FF"/>
    <w:rsid w:val="027C16B8"/>
    <w:rsid w:val="03470C5D"/>
    <w:rsid w:val="03A44C10"/>
    <w:rsid w:val="047C599F"/>
    <w:rsid w:val="05C501A9"/>
    <w:rsid w:val="05CB200E"/>
    <w:rsid w:val="05E21783"/>
    <w:rsid w:val="06652463"/>
    <w:rsid w:val="06EF18C7"/>
    <w:rsid w:val="077961C6"/>
    <w:rsid w:val="08980AF6"/>
    <w:rsid w:val="096B38AC"/>
    <w:rsid w:val="0ADF3741"/>
    <w:rsid w:val="0BC842B5"/>
    <w:rsid w:val="0CF27932"/>
    <w:rsid w:val="0D6F14FD"/>
    <w:rsid w:val="0E561810"/>
    <w:rsid w:val="0ED168E7"/>
    <w:rsid w:val="0FBC7598"/>
    <w:rsid w:val="0FD77F2D"/>
    <w:rsid w:val="10E50428"/>
    <w:rsid w:val="11C97D4A"/>
    <w:rsid w:val="12DE79BF"/>
    <w:rsid w:val="146F245B"/>
    <w:rsid w:val="159C1150"/>
    <w:rsid w:val="17544559"/>
    <w:rsid w:val="177249E0"/>
    <w:rsid w:val="18150414"/>
    <w:rsid w:val="19526877"/>
    <w:rsid w:val="19C53688"/>
    <w:rsid w:val="1A964EAC"/>
    <w:rsid w:val="1AE77ACD"/>
    <w:rsid w:val="1CB55FC3"/>
    <w:rsid w:val="1CE92A10"/>
    <w:rsid w:val="1CFF6D16"/>
    <w:rsid w:val="1E761259"/>
    <w:rsid w:val="1F144709"/>
    <w:rsid w:val="2075218E"/>
    <w:rsid w:val="22DD18A7"/>
    <w:rsid w:val="233D51EE"/>
    <w:rsid w:val="23B819CC"/>
    <w:rsid w:val="247B3126"/>
    <w:rsid w:val="24EB7C26"/>
    <w:rsid w:val="25C64874"/>
    <w:rsid w:val="270D39F2"/>
    <w:rsid w:val="28D45066"/>
    <w:rsid w:val="292D759C"/>
    <w:rsid w:val="29C410CB"/>
    <w:rsid w:val="29EA4D09"/>
    <w:rsid w:val="2A1E224B"/>
    <w:rsid w:val="2A8B7E3A"/>
    <w:rsid w:val="2AA70110"/>
    <w:rsid w:val="2AC33130"/>
    <w:rsid w:val="2ADE61BC"/>
    <w:rsid w:val="2AFC51EC"/>
    <w:rsid w:val="2B165956"/>
    <w:rsid w:val="2B8C3E6A"/>
    <w:rsid w:val="2D51517F"/>
    <w:rsid w:val="2DF61A6F"/>
    <w:rsid w:val="2E1107DF"/>
    <w:rsid w:val="2EF247DB"/>
    <w:rsid w:val="2F0401BB"/>
    <w:rsid w:val="302307C5"/>
    <w:rsid w:val="309F1652"/>
    <w:rsid w:val="31434FCB"/>
    <w:rsid w:val="31E63BA8"/>
    <w:rsid w:val="32912824"/>
    <w:rsid w:val="32DA195F"/>
    <w:rsid w:val="331C4C2F"/>
    <w:rsid w:val="333D0CF3"/>
    <w:rsid w:val="33421811"/>
    <w:rsid w:val="34533777"/>
    <w:rsid w:val="346702DF"/>
    <w:rsid w:val="351505A8"/>
    <w:rsid w:val="36A22794"/>
    <w:rsid w:val="36E97F1C"/>
    <w:rsid w:val="36F154C9"/>
    <w:rsid w:val="37362EDC"/>
    <w:rsid w:val="37774691"/>
    <w:rsid w:val="37982A83"/>
    <w:rsid w:val="379F4F32"/>
    <w:rsid w:val="380A4A95"/>
    <w:rsid w:val="382316B2"/>
    <w:rsid w:val="3A1A0893"/>
    <w:rsid w:val="3AE72E6B"/>
    <w:rsid w:val="3B2A71FC"/>
    <w:rsid w:val="3B334302"/>
    <w:rsid w:val="3B852864"/>
    <w:rsid w:val="3BB56A15"/>
    <w:rsid w:val="3C5C5193"/>
    <w:rsid w:val="3CB72D11"/>
    <w:rsid w:val="3CC21D5D"/>
    <w:rsid w:val="3D8C5B98"/>
    <w:rsid w:val="3DDC2A2F"/>
    <w:rsid w:val="3E79027E"/>
    <w:rsid w:val="3EBF1A09"/>
    <w:rsid w:val="3EC724F7"/>
    <w:rsid w:val="3EF25642"/>
    <w:rsid w:val="3F5C54AA"/>
    <w:rsid w:val="3FA94B93"/>
    <w:rsid w:val="3FC1012F"/>
    <w:rsid w:val="3FC3686F"/>
    <w:rsid w:val="3FF54B72"/>
    <w:rsid w:val="40316E0E"/>
    <w:rsid w:val="40C71F4C"/>
    <w:rsid w:val="41361594"/>
    <w:rsid w:val="41DF489C"/>
    <w:rsid w:val="42424E2B"/>
    <w:rsid w:val="44901E7E"/>
    <w:rsid w:val="44B07BCE"/>
    <w:rsid w:val="46024FFD"/>
    <w:rsid w:val="47094169"/>
    <w:rsid w:val="47D14C87"/>
    <w:rsid w:val="49A95790"/>
    <w:rsid w:val="4AD4683C"/>
    <w:rsid w:val="4ADB7BCB"/>
    <w:rsid w:val="4B234B33"/>
    <w:rsid w:val="4B555BCF"/>
    <w:rsid w:val="4C251FC6"/>
    <w:rsid w:val="4C821F6A"/>
    <w:rsid w:val="4D3006A2"/>
    <w:rsid w:val="4D5048A0"/>
    <w:rsid w:val="4DEF40B9"/>
    <w:rsid w:val="4E5849B8"/>
    <w:rsid w:val="4F132029"/>
    <w:rsid w:val="4F691C49"/>
    <w:rsid w:val="4F822556"/>
    <w:rsid w:val="4F871ED9"/>
    <w:rsid w:val="4F974A08"/>
    <w:rsid w:val="4FD51F57"/>
    <w:rsid w:val="4FD55530"/>
    <w:rsid w:val="50045CBF"/>
    <w:rsid w:val="50342257"/>
    <w:rsid w:val="51204488"/>
    <w:rsid w:val="51287410"/>
    <w:rsid w:val="52CA05EC"/>
    <w:rsid w:val="52D7511B"/>
    <w:rsid w:val="52F61177"/>
    <w:rsid w:val="537655AB"/>
    <w:rsid w:val="54181E8F"/>
    <w:rsid w:val="54637CE2"/>
    <w:rsid w:val="548E5CAE"/>
    <w:rsid w:val="55FD30EB"/>
    <w:rsid w:val="568B7952"/>
    <w:rsid w:val="579C4AA3"/>
    <w:rsid w:val="584F01C3"/>
    <w:rsid w:val="58E16CF4"/>
    <w:rsid w:val="59003B84"/>
    <w:rsid w:val="59561AE4"/>
    <w:rsid w:val="597D6869"/>
    <w:rsid w:val="59FB3DE5"/>
    <w:rsid w:val="5AC24903"/>
    <w:rsid w:val="5B1F58B2"/>
    <w:rsid w:val="5B2B24A8"/>
    <w:rsid w:val="5B865931"/>
    <w:rsid w:val="5BB91D5D"/>
    <w:rsid w:val="5BD74E9D"/>
    <w:rsid w:val="5D311666"/>
    <w:rsid w:val="5EA74C25"/>
    <w:rsid w:val="5EAD4A28"/>
    <w:rsid w:val="5FD44EBD"/>
    <w:rsid w:val="60E1402B"/>
    <w:rsid w:val="616D2115"/>
    <w:rsid w:val="61700C15"/>
    <w:rsid w:val="61D07906"/>
    <w:rsid w:val="62157A0E"/>
    <w:rsid w:val="62762256"/>
    <w:rsid w:val="62AA63A9"/>
    <w:rsid w:val="62B62F9F"/>
    <w:rsid w:val="632223E3"/>
    <w:rsid w:val="63261F05"/>
    <w:rsid w:val="641F55CF"/>
    <w:rsid w:val="643B6113"/>
    <w:rsid w:val="65222B6E"/>
    <w:rsid w:val="658630FD"/>
    <w:rsid w:val="6587477F"/>
    <w:rsid w:val="675B5EC3"/>
    <w:rsid w:val="689B6EBF"/>
    <w:rsid w:val="68DE0B5A"/>
    <w:rsid w:val="68F930C3"/>
    <w:rsid w:val="69790A9B"/>
    <w:rsid w:val="69B83AA1"/>
    <w:rsid w:val="6A292A7E"/>
    <w:rsid w:val="6A32716F"/>
    <w:rsid w:val="6A356EA0"/>
    <w:rsid w:val="6B286D35"/>
    <w:rsid w:val="6C1C72CA"/>
    <w:rsid w:val="6C20071D"/>
    <w:rsid w:val="6CA65E33"/>
    <w:rsid w:val="6D8048D6"/>
    <w:rsid w:val="6D91263F"/>
    <w:rsid w:val="6DAD4F9F"/>
    <w:rsid w:val="6E153FB5"/>
    <w:rsid w:val="6EFE3D04"/>
    <w:rsid w:val="6FEB2146"/>
    <w:rsid w:val="705B0CE2"/>
    <w:rsid w:val="70E92792"/>
    <w:rsid w:val="71341C5F"/>
    <w:rsid w:val="717464FF"/>
    <w:rsid w:val="721B5146"/>
    <w:rsid w:val="723F27E7"/>
    <w:rsid w:val="73EB2AF2"/>
    <w:rsid w:val="748A47CE"/>
    <w:rsid w:val="753C5586"/>
    <w:rsid w:val="756D3759"/>
    <w:rsid w:val="760F4A49"/>
    <w:rsid w:val="76197675"/>
    <w:rsid w:val="768371E5"/>
    <w:rsid w:val="771B13F9"/>
    <w:rsid w:val="7826607A"/>
    <w:rsid w:val="7998397B"/>
    <w:rsid w:val="79AE6327"/>
    <w:rsid w:val="7B51165F"/>
    <w:rsid w:val="7BB44312"/>
    <w:rsid w:val="7CC04CEF"/>
    <w:rsid w:val="7D5E1E12"/>
    <w:rsid w:val="7DDF11A4"/>
    <w:rsid w:val="7E372D8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hint="default" w:ascii="宋体" w:hAnsi="宋体" w:eastAsia="宋体" w:cs="宋体"/>
      <w:sz w:val="22"/>
      <w:szCs w:val="22"/>
      <w:lang w:val="zh-CN" w:eastAsia="zh-CN" w:bidi="zh-CN"/>
    </w:rPr>
  </w:style>
  <w:style w:type="paragraph" w:styleId="2">
    <w:name w:val="heading 1"/>
    <w:basedOn w:val="1"/>
    <w:next w:val="1"/>
    <w:link w:val="213"/>
    <w:qFormat/>
    <w:uiPriority w:val="0"/>
    <w:pPr>
      <w:keepNext/>
      <w:keepLines/>
      <w:spacing w:before="340" w:after="330" w:line="576" w:lineRule="auto"/>
      <w:outlineLvl w:val="0"/>
    </w:pPr>
    <w:rPr>
      <w:rFonts w:ascii="Times New Roman" w:hAnsi="Times New Roman" w:cs="Times New Roman"/>
      <w:b/>
      <w:bCs/>
      <w:sz w:val="44"/>
      <w:szCs w:val="44"/>
    </w:rPr>
  </w:style>
  <w:style w:type="paragraph" w:styleId="3">
    <w:name w:val="heading 2"/>
    <w:basedOn w:val="1"/>
    <w:next w:val="1"/>
    <w:link w:val="214"/>
    <w:qFormat/>
    <w:uiPriority w:val="0"/>
    <w:pPr>
      <w:keepNext/>
      <w:keepLines/>
      <w:spacing w:before="260" w:after="260" w:line="415" w:lineRule="auto"/>
      <w:outlineLvl w:val="1"/>
    </w:pPr>
    <w:rPr>
      <w:rFonts w:ascii="等线 Light" w:hAnsi="等线 Light" w:eastAsia="等线 Light" w:cs="Times New Roman"/>
      <w:b/>
      <w:bCs/>
      <w:sz w:val="32"/>
      <w:szCs w:val="32"/>
    </w:rPr>
  </w:style>
  <w:style w:type="paragraph" w:styleId="4">
    <w:name w:val="heading 3"/>
    <w:basedOn w:val="1"/>
    <w:next w:val="1"/>
    <w:link w:val="215"/>
    <w:qFormat/>
    <w:uiPriority w:val="0"/>
    <w:pPr>
      <w:keepNext/>
      <w:keepLines/>
      <w:spacing w:before="260" w:after="260" w:line="412" w:lineRule="auto"/>
      <w:outlineLvl w:val="2"/>
    </w:pPr>
    <w:rPr>
      <w:rFonts w:ascii="Times New Roman" w:hAnsi="Times New Roman" w:cs="Times New Roman"/>
      <w:b/>
      <w:sz w:val="32"/>
    </w:rPr>
  </w:style>
  <w:style w:type="paragraph" w:styleId="5">
    <w:name w:val="heading 4"/>
    <w:basedOn w:val="1"/>
    <w:next w:val="1"/>
    <w:link w:val="216"/>
    <w:qFormat/>
    <w:uiPriority w:val="0"/>
    <w:pPr>
      <w:keepNext/>
      <w:keepLines/>
      <w:spacing w:before="280" w:after="290" w:line="374" w:lineRule="auto"/>
      <w:outlineLvl w:val="3"/>
    </w:pPr>
    <w:rPr>
      <w:rFonts w:ascii="等线 Light" w:hAnsi="等线 Light" w:eastAsia="等线 Light" w:cs="华文宋体"/>
      <w:b/>
      <w:bCs/>
      <w:sz w:val="28"/>
      <w:szCs w:val="28"/>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17"/>
    <w:qFormat/>
    <w:uiPriority w:val="0"/>
    <w:pPr>
      <w:keepNext/>
      <w:spacing w:line="500" w:lineRule="atLeast"/>
      <w:ind w:firstLine="560"/>
      <w:jc w:val="both"/>
      <w:outlineLvl w:val="5"/>
    </w:pPr>
    <w:rPr>
      <w:rFonts w:ascii="Arial" w:hAnsi="Arial" w:cs="Times New Roman"/>
      <w:sz w:val="28"/>
      <w:szCs w:val="28"/>
      <w:lang w:bidi="ar-SA"/>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50">
    <w:name w:val="Default Paragraph Font"/>
    <w:qFormat/>
    <w:uiPriority w:val="1"/>
  </w:style>
  <w:style w:type="table" w:default="1" w:styleId="48">
    <w:name w:val="Normal Table"/>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jc w:val="both"/>
    </w:pPr>
    <w:rPr>
      <w:rFonts w:ascii="Times New Roman" w:hAnsi="Times New Roman" w:cs="Times New Roman"/>
      <w:sz w:val="21"/>
      <w:szCs w:val="20"/>
      <w:lang w:val="en-US"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18"/>
    <w:qFormat/>
    <w:uiPriority w:val="0"/>
    <w:pPr>
      <w:spacing w:line="460" w:lineRule="exact"/>
      <w:ind w:firstLine="420"/>
    </w:pPr>
    <w:rPr>
      <w:rFonts w:ascii="Times New Roman" w:hAnsi="Times New Roman" w:cs="Times New Roman"/>
      <w:spacing w:val="14"/>
      <w:sz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qFormat/>
    <w:uiPriority w:val="0"/>
    <w:pPr>
      <w:jc w:val="both"/>
    </w:pPr>
    <w:rPr>
      <w:rFonts w:ascii="Times New Roman" w:hAnsi="Calibri" w:cs="Times New Roman"/>
      <w:sz w:val="18"/>
      <w:szCs w:val="18"/>
      <w:lang w:bidi="ar-SA"/>
    </w:rPr>
  </w:style>
  <w:style w:type="paragraph" w:styleId="16">
    <w:name w:val="annotation text"/>
    <w:basedOn w:val="1"/>
    <w:link w:val="220"/>
    <w:qFormat/>
    <w:uiPriority w:val="0"/>
    <w:rPr>
      <w:rFonts w:ascii="Times New Roman" w:hAnsi="Times New Roman" w:cs="Times New Roman"/>
      <w:sz w:val="21"/>
      <w:szCs w:val="21"/>
    </w:rPr>
  </w:style>
  <w:style w:type="paragraph" w:styleId="17">
    <w:name w:val="Salutation"/>
    <w:basedOn w:val="1"/>
    <w:next w:val="1"/>
    <w:link w:val="221"/>
    <w:qFormat/>
    <w:uiPriority w:val="0"/>
    <w:pPr>
      <w:jc w:val="both"/>
    </w:pPr>
    <w:rPr>
      <w:rFonts w:ascii="Times New Roman" w:hAnsi="Times New Roman" w:cs="Times New Roman"/>
      <w:sz w:val="30"/>
      <w:szCs w:val="20"/>
      <w:lang w:bidi="ar-SA"/>
    </w:rPr>
  </w:style>
  <w:style w:type="paragraph" w:styleId="18">
    <w:name w:val="Body Text"/>
    <w:basedOn w:val="1"/>
    <w:link w:val="211"/>
    <w:qFormat/>
    <w:uiPriority w:val="0"/>
    <w:pPr>
      <w:spacing w:after="120"/>
    </w:pPr>
    <w:rPr>
      <w:rFonts w:ascii="Times New Roman" w:hAnsi="Times New Roman" w:cs="Times New Roman"/>
    </w:rPr>
  </w:style>
  <w:style w:type="paragraph" w:styleId="19">
    <w:name w:val="Body Text Indent"/>
    <w:basedOn w:val="1"/>
    <w:link w:val="222"/>
    <w:qFormat/>
    <w:uiPriority w:val="0"/>
    <w:pPr>
      <w:spacing w:after="120"/>
      <w:ind w:left="420"/>
    </w:pPr>
    <w:rPr>
      <w:rFonts w:ascii="Times New Roman" w:hAnsi="Times New Roman" w:cs="Times New Roman"/>
    </w:rPr>
  </w:style>
  <w:style w:type="paragraph" w:styleId="20">
    <w:name w:val="List 2"/>
    <w:basedOn w:val="1"/>
    <w:qFormat/>
    <w:uiPriority w:val="0"/>
    <w:pPr>
      <w:ind w:left="840" w:hanging="420"/>
      <w:jc w:val="both"/>
    </w:pPr>
    <w:rPr>
      <w:rFonts w:ascii="Times New Roman" w:hAnsi="Times New Roman" w:cs="Times New Roman"/>
      <w:sz w:val="21"/>
      <w:szCs w:val="20"/>
      <w:lang w:val="en-US" w:bidi="ar-SA"/>
    </w:rPr>
  </w:style>
  <w:style w:type="paragraph" w:styleId="21">
    <w:name w:val="Block Text"/>
    <w:basedOn w:val="1"/>
    <w:qFormat/>
    <w:uiPriority w:val="0"/>
    <w:pPr>
      <w:spacing w:after="120"/>
      <w:ind w:left="1440" w:right="1440"/>
    </w:pPr>
    <w:rPr>
      <w:rFonts w:ascii="Times New Roman" w:hAnsi="Times New Roman" w:cs="Times New Roman"/>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23"/>
    <w:qFormat/>
    <w:uiPriority w:val="0"/>
    <w:rPr>
      <w:rFonts w:ascii="Times New Roman" w:hAnsi="Courier New" w:cs="Times New Roman"/>
      <w:szCs w:val="20"/>
    </w:rPr>
  </w:style>
  <w:style w:type="paragraph" w:styleId="25">
    <w:name w:val="toc 8"/>
    <w:basedOn w:val="1"/>
    <w:next w:val="1"/>
    <w:unhideWhenUsed/>
    <w:qFormat/>
    <w:uiPriority w:val="39"/>
    <w:pPr>
      <w:spacing w:after="57"/>
      <w:ind w:left="1984" w:right="0" w:firstLine="0"/>
    </w:pPr>
  </w:style>
  <w:style w:type="paragraph" w:styleId="26">
    <w:name w:val="Date"/>
    <w:basedOn w:val="1"/>
    <w:next w:val="1"/>
    <w:link w:val="224"/>
    <w:qFormat/>
    <w:uiPriority w:val="0"/>
    <w:pPr>
      <w:ind w:left="100"/>
    </w:pPr>
    <w:rPr>
      <w:rFonts w:ascii="Times New Roman" w:hAnsi="Times New Roman" w:cs="Times New Roman"/>
    </w:rPr>
  </w:style>
  <w:style w:type="paragraph" w:styleId="27">
    <w:name w:val="Body Text Indent 2"/>
    <w:basedOn w:val="1"/>
    <w:link w:val="225"/>
    <w:qFormat/>
    <w:uiPriority w:val="0"/>
    <w:pPr>
      <w:spacing w:line="420" w:lineRule="exact"/>
      <w:ind w:firstLine="525"/>
      <w:jc w:val="both"/>
    </w:pPr>
    <w:rPr>
      <w:rFonts w:ascii="Times New Roman" w:hAnsi="Times New Roman" w:cs="Times New Roman"/>
      <w:sz w:val="21"/>
      <w:szCs w:val="20"/>
      <w:lang w:bidi="ar-SA"/>
    </w:rPr>
  </w:style>
  <w:style w:type="paragraph" w:styleId="28">
    <w:name w:val="endnote text"/>
    <w:basedOn w:val="1"/>
    <w:link w:val="203"/>
    <w:semiHidden/>
    <w:unhideWhenUsed/>
    <w:qFormat/>
    <w:uiPriority w:val="99"/>
    <w:pPr>
      <w:spacing w:after="0" w:line="240" w:lineRule="auto"/>
    </w:pPr>
    <w:rPr>
      <w:sz w:val="20"/>
    </w:rPr>
  </w:style>
  <w:style w:type="paragraph" w:styleId="29">
    <w:name w:val="Balloon Text"/>
    <w:basedOn w:val="1"/>
    <w:link w:val="226"/>
    <w:qFormat/>
    <w:uiPriority w:val="0"/>
    <w:rPr>
      <w:rFonts w:ascii="Times New Roman" w:hAnsi="Times New Roman" w:cs="Times New Roman"/>
      <w:sz w:val="18"/>
      <w:szCs w:val="18"/>
    </w:rPr>
  </w:style>
  <w:style w:type="paragraph" w:styleId="30">
    <w:name w:val="footer"/>
    <w:basedOn w:val="1"/>
    <w:link w:val="227"/>
    <w:qFormat/>
    <w:uiPriority w:val="0"/>
    <w:pPr>
      <w:tabs>
        <w:tab w:val="center" w:pos="4153"/>
        <w:tab w:val="right" w:pos="8306"/>
      </w:tabs>
    </w:pPr>
    <w:rPr>
      <w:rFonts w:ascii="Times New Roman" w:hAnsi="Times New Roman" w:cs="Times New Roman"/>
      <w:sz w:val="18"/>
      <w:szCs w:val="18"/>
    </w:rPr>
  </w:style>
  <w:style w:type="paragraph" w:styleId="31">
    <w:name w:val="header"/>
    <w:basedOn w:val="1"/>
    <w:link w:val="228"/>
    <w:qFormat/>
    <w:uiPriority w:val="0"/>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qFormat/>
    <w:uiPriority w:val="0"/>
    <w:rPr>
      <w:rFonts w:ascii="Times New Roman" w:hAnsi="Times New Roman" w:cs="Times New Roman"/>
    </w:r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9"/>
    <w:qFormat/>
    <w:uiPriority w:val="11"/>
    <w:pPr>
      <w:spacing w:before="200" w:after="200"/>
    </w:pPr>
    <w:rPr>
      <w:sz w:val="24"/>
      <w:szCs w:val="24"/>
    </w:rPr>
  </w:style>
  <w:style w:type="paragraph" w:styleId="35">
    <w:name w:val="footnote text"/>
    <w:basedOn w:val="1"/>
    <w:link w:val="202"/>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Body Text Indent 3"/>
    <w:basedOn w:val="1"/>
    <w:link w:val="229"/>
    <w:qFormat/>
    <w:uiPriority w:val="0"/>
    <w:pPr>
      <w:spacing w:line="440" w:lineRule="atLeast"/>
      <w:ind w:firstLine="360"/>
      <w:jc w:val="both"/>
    </w:pPr>
    <w:rPr>
      <w:rFonts w:ascii="Times New Roman" w:hAnsi="Arial" w:cs="Times New Roman"/>
      <w:sz w:val="21"/>
      <w:szCs w:val="20"/>
      <w:lang w:bidi="ar-SA"/>
    </w:rPr>
  </w:style>
  <w:style w:type="paragraph" w:styleId="38">
    <w:name w:val="table of figures"/>
    <w:basedOn w:val="1"/>
    <w:next w:val="1"/>
    <w:unhideWhenUsed/>
    <w:qFormat/>
    <w:uiPriority w:val="99"/>
    <w:pPr>
      <w:spacing w:after="0" w:afterAutospacing="0"/>
    </w:pPr>
  </w:style>
  <w:style w:type="paragraph" w:styleId="39">
    <w:name w:val="toc 2"/>
    <w:basedOn w:val="1"/>
    <w:next w:val="1"/>
    <w:unhideWhenUsed/>
    <w:qFormat/>
    <w:uiPriority w:val="39"/>
    <w:pPr>
      <w:spacing w:after="57"/>
      <w:ind w:left="283" w:right="0" w:firstLine="0"/>
    </w:pPr>
  </w:style>
  <w:style w:type="paragraph" w:styleId="40">
    <w:name w:val="toc 9"/>
    <w:basedOn w:val="1"/>
    <w:next w:val="1"/>
    <w:unhideWhenUsed/>
    <w:qFormat/>
    <w:uiPriority w:val="39"/>
    <w:pPr>
      <w:spacing w:after="57"/>
      <w:ind w:left="2268" w:right="0" w:firstLine="0"/>
    </w:pPr>
  </w:style>
  <w:style w:type="paragraph" w:styleId="41">
    <w:name w:val="Body Text 2"/>
    <w:basedOn w:val="1"/>
    <w:link w:val="212"/>
    <w:qFormat/>
    <w:uiPriority w:val="0"/>
    <w:pPr>
      <w:jc w:val="center"/>
    </w:pPr>
    <w:rPr>
      <w:rFonts w:ascii="Times New Roman" w:hAnsi="Times New Roman" w:eastAsia="楷体_GB2312" w:cs="Times New Roman"/>
      <w:sz w:val="21"/>
      <w:szCs w:val="24"/>
      <w:lang w:bidi="ar-SA"/>
    </w:rPr>
  </w:style>
  <w:style w:type="paragraph" w:styleId="42">
    <w:name w:val="Normal (Web)"/>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paragraph" w:styleId="43">
    <w:name w:val="index 1"/>
    <w:basedOn w:val="1"/>
    <w:next w:val="1"/>
    <w:qFormat/>
    <w:uiPriority w:val="0"/>
    <w:pPr>
      <w:jc w:val="both"/>
    </w:pPr>
    <w:rPr>
      <w:rFonts w:ascii="Times New Roman" w:hAnsi="Times New Roman" w:cs="Times New Roman"/>
      <w:sz w:val="21"/>
      <w:szCs w:val="24"/>
      <w:lang w:val="en-US" w:bidi="ar-SA"/>
    </w:rPr>
  </w:style>
  <w:style w:type="paragraph" w:styleId="44">
    <w:name w:val="Title"/>
    <w:basedOn w:val="1"/>
    <w:next w:val="1"/>
    <w:link w:val="68"/>
    <w:qFormat/>
    <w:uiPriority w:val="10"/>
    <w:pPr>
      <w:spacing w:before="300" w:after="200"/>
      <w:contextualSpacing/>
    </w:pPr>
    <w:rPr>
      <w:sz w:val="48"/>
      <w:szCs w:val="48"/>
    </w:rPr>
  </w:style>
  <w:style w:type="paragraph" w:styleId="45">
    <w:name w:val="annotation subject"/>
    <w:basedOn w:val="16"/>
    <w:next w:val="16"/>
    <w:link w:val="230"/>
    <w:qFormat/>
    <w:uiPriority w:val="0"/>
    <w:rPr>
      <w:rFonts w:ascii="Calibri" w:hAnsi="Calibri"/>
      <w:b/>
      <w:bCs/>
      <w:szCs w:val="22"/>
      <w:lang w:bidi="ar-SA"/>
    </w:rPr>
  </w:style>
  <w:style w:type="paragraph" w:styleId="46">
    <w:name w:val="Body Text First Indent"/>
    <w:basedOn w:val="18"/>
    <w:link w:val="231"/>
    <w:qFormat/>
    <w:uiPriority w:val="0"/>
    <w:pPr>
      <w:ind w:firstLine="420"/>
      <w:jc w:val="both"/>
    </w:pPr>
    <w:rPr>
      <w:rFonts w:ascii="Calibri" w:hAnsi="Calibri"/>
      <w:sz w:val="21"/>
      <w:lang w:val="en-US" w:bidi="ar-SA"/>
    </w:rPr>
  </w:style>
  <w:style w:type="paragraph" w:styleId="47">
    <w:name w:val="Body Text First Indent 2"/>
    <w:basedOn w:val="19"/>
    <w:link w:val="232"/>
    <w:qFormat/>
    <w:uiPriority w:val="0"/>
    <w:pPr>
      <w:ind w:firstLine="420"/>
    </w:p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0"/>
    <w:rPr>
      <w:rFonts w:ascii="Times New Roman" w:hAnsi="Times New Roman" w:eastAsia="宋体" w:cs="Times New Roman"/>
      <w:b/>
      <w:bCs/>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hint="default" w:ascii="Times New Roman" w:hAnsi="Times New Roman" w:eastAsia="宋体" w:cs="Times New Roman"/>
    </w:rPr>
  </w:style>
  <w:style w:type="character" w:styleId="54">
    <w:name w:val="FollowedHyperlink"/>
    <w:qFormat/>
    <w:uiPriority w:val="0"/>
    <w:rPr>
      <w:rFonts w:ascii="Times New Roman" w:hAnsi="Times New Roman" w:eastAsia="宋体" w:cs="Times New Roman"/>
      <w:color w:val="954F72"/>
      <w:u w:val="single"/>
    </w:rPr>
  </w:style>
  <w:style w:type="character" w:styleId="55">
    <w:name w:val="Hyperlink"/>
    <w:qFormat/>
    <w:uiPriority w:val="0"/>
    <w:rPr>
      <w:rFonts w:ascii="Times New Roman" w:hAnsi="Times New Roman" w:eastAsia="宋体" w:cs="Times New Roman"/>
      <w:color w:val="0563C1"/>
      <w:u w:val="single"/>
    </w:rPr>
  </w:style>
  <w:style w:type="character" w:styleId="56">
    <w:name w:val="annotation reference"/>
    <w:basedOn w:val="50"/>
    <w:qFormat/>
    <w:uiPriority w:val="0"/>
    <w:rPr>
      <w:rFonts w:ascii="Times New Roman" w:hAnsi="Times New Roman" w:eastAsia="宋体" w:cs="Times New Roman"/>
      <w:sz w:val="21"/>
      <w:szCs w:val="21"/>
    </w:rPr>
  </w:style>
  <w:style w:type="character" w:styleId="57">
    <w:name w:val="footnote reference"/>
    <w:basedOn w:val="50"/>
    <w:unhideWhenUsed/>
    <w:qFormat/>
    <w:uiPriority w:val="99"/>
    <w:rPr>
      <w:vertAlign w:val="superscript"/>
    </w:rPr>
  </w:style>
  <w:style w:type="character" w:customStyle="1" w:styleId="58">
    <w:name w:val="Heading 1 Char"/>
    <w:basedOn w:val="50"/>
    <w:qFormat/>
    <w:uiPriority w:val="9"/>
    <w:rPr>
      <w:rFonts w:ascii="Arial" w:hAnsi="Arial" w:eastAsia="Arial" w:cs="Arial"/>
      <w:sz w:val="40"/>
      <w:szCs w:val="40"/>
    </w:rPr>
  </w:style>
  <w:style w:type="character" w:customStyle="1" w:styleId="59">
    <w:name w:val="Heading 2 Char"/>
    <w:basedOn w:val="50"/>
    <w:qFormat/>
    <w:uiPriority w:val="9"/>
    <w:rPr>
      <w:rFonts w:ascii="Arial" w:hAnsi="Arial" w:eastAsia="Arial" w:cs="Arial"/>
      <w:sz w:val="34"/>
    </w:rPr>
  </w:style>
  <w:style w:type="character" w:customStyle="1" w:styleId="60">
    <w:name w:val="Heading 3 Char"/>
    <w:basedOn w:val="50"/>
    <w:qFormat/>
    <w:uiPriority w:val="9"/>
    <w:rPr>
      <w:rFonts w:ascii="Arial" w:hAnsi="Arial" w:eastAsia="Arial" w:cs="Arial"/>
      <w:sz w:val="30"/>
      <w:szCs w:val="30"/>
    </w:rPr>
  </w:style>
  <w:style w:type="character" w:customStyle="1" w:styleId="61">
    <w:name w:val="Heading 4 Char"/>
    <w:basedOn w:val="50"/>
    <w:qFormat/>
    <w:uiPriority w:val="9"/>
    <w:rPr>
      <w:rFonts w:ascii="Arial" w:hAnsi="Arial" w:eastAsia="Arial" w:cs="Arial"/>
      <w:b/>
      <w:bCs/>
      <w:sz w:val="26"/>
      <w:szCs w:val="26"/>
    </w:rPr>
  </w:style>
  <w:style w:type="character" w:customStyle="1" w:styleId="62">
    <w:name w:val="Heading 5 Char"/>
    <w:basedOn w:val="50"/>
    <w:link w:val="6"/>
    <w:qFormat/>
    <w:uiPriority w:val="9"/>
    <w:rPr>
      <w:rFonts w:ascii="Arial" w:hAnsi="Arial" w:eastAsia="Arial" w:cs="Arial"/>
      <w:b/>
      <w:bCs/>
      <w:sz w:val="24"/>
      <w:szCs w:val="24"/>
    </w:rPr>
  </w:style>
  <w:style w:type="character" w:customStyle="1" w:styleId="63">
    <w:name w:val="Heading 6 Char"/>
    <w:basedOn w:val="50"/>
    <w:qFormat/>
    <w:uiPriority w:val="9"/>
    <w:rPr>
      <w:rFonts w:ascii="Arial" w:hAnsi="Arial" w:eastAsia="Arial" w:cs="Arial"/>
      <w:b/>
      <w:bCs/>
      <w:sz w:val="22"/>
      <w:szCs w:val="22"/>
    </w:rPr>
  </w:style>
  <w:style w:type="character" w:customStyle="1" w:styleId="64">
    <w:name w:val="Heading 7 Char"/>
    <w:basedOn w:val="50"/>
    <w:link w:val="8"/>
    <w:qFormat/>
    <w:uiPriority w:val="9"/>
    <w:rPr>
      <w:rFonts w:ascii="Arial" w:hAnsi="Arial" w:eastAsia="Arial" w:cs="Arial"/>
      <w:b/>
      <w:bCs/>
      <w:i/>
      <w:iCs/>
      <w:sz w:val="22"/>
      <w:szCs w:val="22"/>
    </w:rPr>
  </w:style>
  <w:style w:type="character" w:customStyle="1" w:styleId="65">
    <w:name w:val="Heading 8 Char"/>
    <w:basedOn w:val="50"/>
    <w:link w:val="9"/>
    <w:qFormat/>
    <w:uiPriority w:val="9"/>
    <w:rPr>
      <w:rFonts w:ascii="Arial" w:hAnsi="Arial" w:eastAsia="Arial" w:cs="Arial"/>
      <w:i/>
      <w:iCs/>
      <w:sz w:val="22"/>
      <w:szCs w:val="22"/>
    </w:rPr>
  </w:style>
  <w:style w:type="character" w:customStyle="1" w:styleId="66">
    <w:name w:val="Heading 9 Char"/>
    <w:basedOn w:val="50"/>
    <w:link w:val="10"/>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50"/>
    <w:link w:val="44"/>
    <w:qFormat/>
    <w:uiPriority w:val="10"/>
    <w:rPr>
      <w:sz w:val="48"/>
      <w:szCs w:val="48"/>
    </w:rPr>
  </w:style>
  <w:style w:type="character" w:customStyle="1" w:styleId="69">
    <w:name w:val="Subtitle Char"/>
    <w:basedOn w:val="50"/>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Header Char"/>
    <w:basedOn w:val="50"/>
    <w:qFormat/>
    <w:uiPriority w:val="99"/>
  </w:style>
  <w:style w:type="character" w:customStyle="1" w:styleId="75">
    <w:name w:val="Footer Char"/>
    <w:basedOn w:val="50"/>
    <w:qFormat/>
    <w:uiPriority w:val="99"/>
  </w:style>
  <w:style w:type="character" w:customStyle="1" w:styleId="76">
    <w:name w:val="Caption Char"/>
    <w:qFormat/>
    <w:uiPriority w:val="99"/>
  </w:style>
  <w:style w:type="table" w:customStyle="1" w:styleId="77">
    <w:name w:val="Table Grid Light"/>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Footnote Text Char"/>
    <w:link w:val="35"/>
    <w:qFormat/>
    <w:uiPriority w:val="99"/>
    <w:rPr>
      <w:sz w:val="18"/>
    </w:rPr>
  </w:style>
  <w:style w:type="character" w:customStyle="1" w:styleId="203">
    <w:name w:val="Endnote Text Char"/>
    <w:link w:val="28"/>
    <w:qFormat/>
    <w:uiPriority w:val="99"/>
    <w:rPr>
      <w:sz w:val="20"/>
    </w:rPr>
  </w:style>
  <w:style w:type="paragraph" w:customStyle="1" w:styleId="204">
    <w:name w:val="TOC Heading"/>
    <w:unhideWhenUsed/>
    <w:qFormat/>
    <w:uiPriority w:val="39"/>
    <w:rPr>
      <w:rFonts w:hint="default" w:ascii="Times New Roman" w:hAnsi="Times New Roman" w:eastAsia="宋体" w:cs="Times New Roman"/>
    </w:rPr>
  </w:style>
  <w:style w:type="character" w:customStyle="1" w:styleId="205">
    <w:name w:val="标题 1 Char"/>
    <w:qFormat/>
    <w:uiPriority w:val="0"/>
    <w:rPr>
      <w:rFonts w:hint="default" w:ascii="Times New Roman" w:hAnsi="Times New Roman" w:eastAsia="宋体" w:cs="Times New Roman"/>
      <w:b/>
      <w:bCs/>
      <w:sz w:val="52"/>
      <w:szCs w:val="44"/>
    </w:rPr>
  </w:style>
  <w:style w:type="paragraph" w:customStyle="1" w:styleId="206">
    <w:name w:val="正文1"/>
    <w:next w:val="207"/>
    <w:qFormat/>
    <w:uiPriority w:val="0"/>
    <w:rPr>
      <w:rFonts w:hint="default" w:ascii="Calibri" w:hAnsi="Calibri" w:eastAsia="宋体" w:cs="Times New Roman"/>
      <w:sz w:val="24"/>
      <w:szCs w:val="24"/>
      <w:lang w:val="en-US" w:eastAsia="zh-CN" w:bidi="ar-SA"/>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0">
    <w:name w:val="段"/>
    <w:next w:val="1"/>
    <w:qFormat/>
    <w:uiPriority w:val="0"/>
    <w:pPr>
      <w:tabs>
        <w:tab w:val="center" w:pos="4201"/>
        <w:tab w:val="right" w:leader="dot" w:pos="9298"/>
      </w:tabs>
      <w:ind w:firstLine="420"/>
      <w:jc w:val="both"/>
    </w:pPr>
    <w:rPr>
      <w:rFonts w:hint="default" w:ascii="宋体" w:hAnsi="Times New Roman" w:eastAsia="宋体" w:cs="Times New Roman"/>
      <w:lang w:val="en-US" w:eastAsia="zh-CN" w:bidi="ar-SA"/>
    </w:rPr>
  </w:style>
  <w:style w:type="character" w:customStyle="1" w:styleId="211">
    <w:name w:val="正文文本 Char"/>
    <w:link w:val="18"/>
    <w:qFormat/>
    <w:uiPriority w:val="0"/>
    <w:rPr>
      <w:rFonts w:ascii="宋体" w:hAnsi="宋体" w:eastAsia="宋体" w:cs="宋体"/>
      <w:sz w:val="22"/>
      <w:lang w:val="zh-CN" w:bidi="zh-CN"/>
    </w:rPr>
  </w:style>
  <w:style w:type="character" w:customStyle="1" w:styleId="212">
    <w:name w:val="正文文本 2 Char"/>
    <w:link w:val="41"/>
    <w:qFormat/>
    <w:uiPriority w:val="0"/>
    <w:rPr>
      <w:rFonts w:ascii="Times New Roman" w:hAnsi="Times New Roman" w:eastAsia="楷体_GB2312" w:cs="Times New Roman"/>
      <w:szCs w:val="24"/>
      <w:lang w:val="zh-CN"/>
    </w:rPr>
  </w:style>
  <w:style w:type="character" w:customStyle="1" w:styleId="213">
    <w:name w:val="标题 1 Char1"/>
    <w:link w:val="2"/>
    <w:qFormat/>
    <w:uiPriority w:val="0"/>
    <w:rPr>
      <w:rFonts w:ascii="宋体" w:hAnsi="宋体" w:eastAsia="宋体" w:cs="宋体"/>
      <w:b/>
      <w:bCs/>
      <w:sz w:val="44"/>
      <w:szCs w:val="44"/>
      <w:lang w:val="zh-CN" w:bidi="zh-CN"/>
    </w:rPr>
  </w:style>
  <w:style w:type="character" w:customStyle="1" w:styleId="214">
    <w:name w:val="标题 2 Char"/>
    <w:link w:val="3"/>
    <w:qFormat/>
    <w:uiPriority w:val="0"/>
    <w:rPr>
      <w:rFonts w:ascii="等线 Light" w:hAnsi="等线 Light" w:eastAsia="等线 Light" w:cs="Times New Roman"/>
      <w:b/>
      <w:bCs/>
      <w:sz w:val="32"/>
      <w:szCs w:val="32"/>
      <w:lang w:val="zh-CN" w:bidi="zh-CN"/>
    </w:rPr>
  </w:style>
  <w:style w:type="character" w:customStyle="1" w:styleId="215">
    <w:name w:val="标题 3 Char1"/>
    <w:link w:val="4"/>
    <w:qFormat/>
    <w:uiPriority w:val="0"/>
    <w:rPr>
      <w:rFonts w:ascii="宋体" w:hAnsi="宋体" w:eastAsia="宋体" w:cs="宋体"/>
      <w:b/>
      <w:sz w:val="32"/>
      <w:lang w:val="zh-CN" w:bidi="zh-CN"/>
    </w:rPr>
  </w:style>
  <w:style w:type="character" w:customStyle="1" w:styleId="216">
    <w:name w:val="标题 4 Char"/>
    <w:link w:val="5"/>
    <w:qFormat/>
    <w:uiPriority w:val="0"/>
    <w:rPr>
      <w:rFonts w:ascii="等线 Light" w:hAnsi="等线 Light" w:eastAsia="等线 Light" w:cs="华文宋体"/>
      <w:b/>
      <w:bCs/>
      <w:sz w:val="28"/>
      <w:szCs w:val="28"/>
      <w:lang w:val="zh-CN" w:bidi="zh-CN"/>
    </w:rPr>
  </w:style>
  <w:style w:type="character" w:customStyle="1" w:styleId="217">
    <w:name w:val="标题 6 Char"/>
    <w:link w:val="7"/>
    <w:qFormat/>
    <w:uiPriority w:val="0"/>
    <w:rPr>
      <w:rFonts w:ascii="Arial" w:hAnsi="Arial" w:eastAsia="宋体" w:cs="Times New Roman"/>
      <w:sz w:val="28"/>
      <w:szCs w:val="28"/>
      <w:lang w:val="zh-CN"/>
    </w:rPr>
  </w:style>
  <w:style w:type="character" w:customStyle="1" w:styleId="218">
    <w:name w:val="正文缩进 Char"/>
    <w:link w:val="13"/>
    <w:qFormat/>
    <w:uiPriority w:val="0"/>
    <w:rPr>
      <w:rFonts w:ascii="宋体" w:hAnsi="宋体" w:eastAsia="宋体" w:cs="宋体"/>
      <w:spacing w:val="14"/>
      <w:sz w:val="24"/>
      <w:lang w:val="zh-CN" w:bidi="zh-CN"/>
    </w:rPr>
  </w:style>
  <w:style w:type="character" w:customStyle="1" w:styleId="219">
    <w:name w:val="文档结构图 Char"/>
    <w:link w:val="15"/>
    <w:qFormat/>
    <w:uiPriority w:val="0"/>
    <w:rPr>
      <w:rFonts w:ascii="宋体" w:hAnsi="Calibri" w:eastAsia="宋体" w:cs="Times New Roman"/>
      <w:sz w:val="18"/>
      <w:szCs w:val="18"/>
      <w:lang w:val="zh-CN"/>
    </w:rPr>
  </w:style>
  <w:style w:type="character" w:customStyle="1" w:styleId="220">
    <w:name w:val="批注文字 Char"/>
    <w:link w:val="16"/>
    <w:qFormat/>
    <w:uiPriority w:val="0"/>
    <w:rPr>
      <w:rFonts w:ascii="宋体" w:hAnsi="宋体" w:eastAsia="宋体" w:cs="宋体"/>
      <w:szCs w:val="21"/>
      <w:lang w:val="zh-CN" w:bidi="zh-CN"/>
    </w:rPr>
  </w:style>
  <w:style w:type="character" w:customStyle="1" w:styleId="221">
    <w:name w:val="称呼 Char"/>
    <w:link w:val="17"/>
    <w:qFormat/>
    <w:uiPriority w:val="0"/>
    <w:rPr>
      <w:rFonts w:ascii="Times New Roman" w:hAnsi="Times New Roman" w:eastAsia="宋体" w:cs="Times New Roman"/>
      <w:sz w:val="30"/>
      <w:szCs w:val="20"/>
      <w:lang w:val="zh-CN"/>
    </w:rPr>
  </w:style>
  <w:style w:type="character" w:customStyle="1" w:styleId="222">
    <w:name w:val="正文文本缩进 Char"/>
    <w:link w:val="19"/>
    <w:qFormat/>
    <w:uiPriority w:val="0"/>
    <w:rPr>
      <w:rFonts w:ascii="宋体" w:hAnsi="宋体" w:eastAsia="宋体" w:cs="宋体"/>
      <w:sz w:val="22"/>
      <w:lang w:val="zh-CN" w:bidi="zh-CN"/>
    </w:rPr>
  </w:style>
  <w:style w:type="character" w:customStyle="1" w:styleId="223">
    <w:name w:val="纯文本 Char"/>
    <w:link w:val="24"/>
    <w:qFormat/>
    <w:uiPriority w:val="0"/>
    <w:rPr>
      <w:rFonts w:ascii="宋体" w:hAnsi="Courier New" w:eastAsia="宋体" w:cs="宋体"/>
      <w:sz w:val="22"/>
      <w:szCs w:val="20"/>
      <w:lang w:val="zh-CN" w:bidi="zh-CN"/>
    </w:rPr>
  </w:style>
  <w:style w:type="character" w:customStyle="1" w:styleId="224">
    <w:name w:val="日期 Char"/>
    <w:link w:val="26"/>
    <w:qFormat/>
    <w:uiPriority w:val="0"/>
    <w:rPr>
      <w:rFonts w:ascii="宋体" w:hAnsi="宋体" w:eastAsia="宋体" w:cs="宋体"/>
      <w:sz w:val="22"/>
      <w:lang w:val="zh-CN" w:bidi="zh-CN"/>
    </w:rPr>
  </w:style>
  <w:style w:type="character" w:customStyle="1" w:styleId="225">
    <w:name w:val="正文文本缩进 2 Char"/>
    <w:link w:val="27"/>
    <w:qFormat/>
    <w:uiPriority w:val="0"/>
    <w:rPr>
      <w:rFonts w:ascii="宋体" w:hAnsi="Times New Roman" w:eastAsia="宋体" w:cs="Times New Roman"/>
      <w:szCs w:val="20"/>
      <w:lang w:val="zh-CN"/>
    </w:rPr>
  </w:style>
  <w:style w:type="character" w:customStyle="1" w:styleId="226">
    <w:name w:val="批注框文本 Char"/>
    <w:link w:val="29"/>
    <w:qFormat/>
    <w:uiPriority w:val="0"/>
    <w:rPr>
      <w:rFonts w:ascii="宋体" w:hAnsi="宋体" w:eastAsia="宋体" w:cs="宋体"/>
      <w:sz w:val="18"/>
      <w:szCs w:val="18"/>
      <w:lang w:val="zh-CN" w:bidi="zh-CN"/>
    </w:rPr>
  </w:style>
  <w:style w:type="character" w:customStyle="1" w:styleId="227">
    <w:name w:val="页脚 Char1"/>
    <w:link w:val="30"/>
    <w:qFormat/>
    <w:uiPriority w:val="0"/>
    <w:rPr>
      <w:rFonts w:ascii="宋体" w:hAnsi="宋体" w:eastAsia="宋体" w:cs="宋体"/>
      <w:sz w:val="18"/>
      <w:szCs w:val="18"/>
      <w:lang w:val="zh-CN" w:bidi="zh-CN"/>
    </w:rPr>
  </w:style>
  <w:style w:type="character" w:customStyle="1" w:styleId="228">
    <w:name w:val="页眉 Char1"/>
    <w:link w:val="31"/>
    <w:qFormat/>
    <w:uiPriority w:val="0"/>
    <w:rPr>
      <w:rFonts w:ascii="宋体" w:hAnsi="宋体" w:eastAsia="宋体" w:cs="宋体"/>
      <w:sz w:val="18"/>
      <w:szCs w:val="18"/>
      <w:lang w:val="zh-CN" w:bidi="zh-CN"/>
    </w:rPr>
  </w:style>
  <w:style w:type="character" w:customStyle="1" w:styleId="229">
    <w:name w:val="正文文本缩进 3 Char"/>
    <w:link w:val="37"/>
    <w:qFormat/>
    <w:uiPriority w:val="0"/>
    <w:rPr>
      <w:rFonts w:ascii="宋体" w:hAnsi="Arial" w:eastAsia="宋体" w:cs="Times New Roman"/>
      <w:szCs w:val="20"/>
      <w:lang w:val="zh-CN"/>
    </w:rPr>
  </w:style>
  <w:style w:type="character" w:customStyle="1" w:styleId="230">
    <w:name w:val="批注主题 Char"/>
    <w:link w:val="45"/>
    <w:qFormat/>
    <w:uiPriority w:val="0"/>
    <w:rPr>
      <w:rFonts w:ascii="Calibri" w:hAnsi="Calibri" w:eastAsia="宋体" w:cs="Times New Roman"/>
      <w:b/>
      <w:bCs/>
      <w:lang w:val="zh-CN"/>
    </w:rPr>
  </w:style>
  <w:style w:type="character" w:customStyle="1" w:styleId="231">
    <w:name w:val="正文首行缩进 Char2"/>
    <w:link w:val="46"/>
    <w:qFormat/>
    <w:uiPriority w:val="0"/>
    <w:rPr>
      <w:rFonts w:ascii="Calibri" w:hAnsi="Calibri" w:eastAsia="宋体" w:cs="Times New Roman"/>
      <w:sz w:val="22"/>
      <w:lang w:val="zh-CN" w:bidi="zh-CN"/>
    </w:rPr>
  </w:style>
  <w:style w:type="character" w:customStyle="1" w:styleId="232">
    <w:name w:val="正文首行缩进 2 Char"/>
    <w:link w:val="47"/>
    <w:qFormat/>
    <w:uiPriority w:val="0"/>
    <w:rPr>
      <w:rFonts w:ascii="Times New Roman" w:hAnsi="Times New Roman" w:eastAsia="宋体" w:cs="Times New Roman"/>
      <w:lang w:val="zh-CN" w:bidi="zh-CN"/>
    </w:rPr>
  </w:style>
  <w:style w:type="paragraph" w:customStyle="1" w:styleId="233">
    <w:name w:val="Table Paragraph"/>
    <w:basedOn w:val="1"/>
    <w:qFormat/>
    <w:uiPriority w:val="0"/>
    <w:rPr>
      <w:rFonts w:ascii="Times New Roman" w:hAnsi="Times New Roman" w:cs="Times New Roman"/>
    </w:rPr>
  </w:style>
  <w:style w:type="paragraph" w:styleId="234">
    <w:name w:val="List Paragraph"/>
    <w:basedOn w:val="1"/>
    <w:qFormat/>
    <w:uiPriority w:val="0"/>
    <w:pPr>
      <w:ind w:firstLine="420"/>
    </w:pPr>
    <w:rPr>
      <w:rFonts w:ascii="Times New Roman" w:hAnsi="Times New Roman" w:cs="Times New Roman"/>
    </w:rPr>
  </w:style>
  <w:style w:type="paragraph" w:customStyle="1" w:styleId="235">
    <w:name w:val="图例"/>
    <w:basedOn w:val="1"/>
    <w:qFormat/>
    <w:uiPriority w:val="0"/>
    <w:pPr>
      <w:spacing w:before="120" w:after="120" w:line="360" w:lineRule="auto"/>
      <w:jc w:val="center"/>
    </w:pPr>
    <w:rPr>
      <w:rFonts w:ascii="Times New Roman" w:hAnsi="Times New Roman" w:eastAsia="仿宋_GB2312" w:cs="Times New Roman"/>
      <w:b/>
      <w:sz w:val="24"/>
    </w:rPr>
  </w:style>
  <w:style w:type="paragraph" w:customStyle="1" w:styleId="236">
    <w:name w:val="正文_0_0_0"/>
    <w:qFormat/>
    <w:uiPriority w:val="0"/>
    <w:pPr>
      <w:jc w:val="both"/>
    </w:pPr>
    <w:rPr>
      <w:rFonts w:hint="default" w:ascii="Calibri" w:hAnsi="Calibri" w:eastAsia="宋体" w:cs="Times New Roman"/>
      <w:lang w:val="en-US" w:eastAsia="zh-CN" w:bidi="ar-SA"/>
    </w:rPr>
  </w:style>
  <w:style w:type="paragraph" w:customStyle="1" w:styleId="237">
    <w:name w:val="列表段落1"/>
    <w:basedOn w:val="1"/>
    <w:qFormat/>
    <w:uiPriority w:val="0"/>
    <w:pPr>
      <w:ind w:firstLine="420"/>
    </w:pPr>
    <w:rPr>
      <w:rFonts w:ascii="等线" w:hAnsi="等线" w:eastAsia="等线" w:cs="Times New Roman"/>
    </w:rPr>
  </w:style>
  <w:style w:type="paragraph" w:customStyle="1" w:styleId="238">
    <w:name w:val="_Style 17"/>
    <w:basedOn w:val="1"/>
    <w:next w:val="237"/>
    <w:qFormat/>
    <w:uiPriority w:val="0"/>
    <w:pPr>
      <w:widowControl/>
      <w:spacing w:line="440" w:lineRule="exact"/>
      <w:ind w:left="794" w:firstLine="420"/>
    </w:pPr>
    <w:rPr>
      <w:rFonts w:ascii="Calibri" w:hAnsi="Calibri" w:cs="Times New Roman"/>
      <w:sz w:val="24"/>
      <w:szCs w:val="24"/>
      <w:lang w:eastAsia="en-US" w:bidi="en-US"/>
    </w:rPr>
  </w:style>
  <w:style w:type="paragraph" w:customStyle="1" w:styleId="239">
    <w:name w:val="Normal_0_2"/>
    <w:qFormat/>
    <w:uiPriority w:val="0"/>
    <w:rPr>
      <w:rFonts w:hint="default" w:ascii="黑体" w:hAnsi="黑体" w:eastAsia="黑体" w:cs="Times New Roman"/>
      <w:b/>
      <w:sz w:val="32"/>
      <w:szCs w:val="24"/>
      <w:lang w:val="en-US" w:eastAsia="zh-CN" w:bidi="ar-SA"/>
    </w:rPr>
  </w:style>
  <w:style w:type="paragraph" w:customStyle="1" w:styleId="240">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1">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42">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3">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6">
    <w:name w:val="Normal_12_0"/>
    <w:qFormat/>
    <w:uiPriority w:val="0"/>
    <w:rPr>
      <w:rFonts w:hint="default" w:ascii="黑体" w:hAnsi="黑体" w:eastAsia="黑体" w:cs="Times New Roman"/>
      <w:b/>
      <w:sz w:val="32"/>
      <w:szCs w:val="24"/>
      <w:lang w:val="en-US" w:eastAsia="zh-CN" w:bidi="ar-SA"/>
    </w:rPr>
  </w:style>
  <w:style w:type="character" w:customStyle="1" w:styleId="247">
    <w:name w:val="标题 3 字符"/>
    <w:qFormat/>
    <w:uiPriority w:val="0"/>
    <w:rPr>
      <w:rFonts w:ascii="宋体" w:hAnsi="宋体" w:eastAsia="宋体" w:cs="宋体"/>
      <w:b/>
      <w:bCs/>
      <w:sz w:val="32"/>
      <w:szCs w:val="32"/>
      <w:lang w:val="zh-CN" w:bidi="zh-CN"/>
    </w:rPr>
  </w:style>
  <w:style w:type="character" w:customStyle="1" w:styleId="248">
    <w:name w:val="标题 6 字符"/>
    <w:qFormat/>
    <w:uiPriority w:val="0"/>
    <w:rPr>
      <w:rFonts w:ascii="等线 Light" w:hAnsi="等线 Light" w:eastAsia="等线 Light" w:cs="Times New Roman"/>
      <w:b/>
      <w:bCs/>
      <w:sz w:val="24"/>
      <w:szCs w:val="24"/>
      <w:lang w:val="zh-CN" w:bidi="zh-CN"/>
    </w:rPr>
  </w:style>
  <w:style w:type="paragraph" w:customStyle="1" w:styleId="249">
    <w:name w:val="msonormal"/>
    <w:basedOn w:val="1"/>
    <w:qFormat/>
    <w:uiPriority w:val="0"/>
    <w:pPr>
      <w:widowControl/>
      <w:spacing w:before="100" w:beforeAutospacing="1" w:after="100" w:afterAutospacing="1"/>
    </w:pPr>
    <w:rPr>
      <w:rFonts w:ascii="Times New Roman" w:hAnsi="Times New Roman" w:cs="Times New Roman"/>
      <w:b/>
      <w:sz w:val="24"/>
      <w:szCs w:val="24"/>
      <w:lang w:val="en-US" w:bidi="ar-SA"/>
    </w:rPr>
  </w:style>
  <w:style w:type="character" w:customStyle="1" w:styleId="250">
    <w:name w:val="称呼 字符"/>
    <w:qFormat/>
    <w:uiPriority w:val="0"/>
    <w:rPr>
      <w:rFonts w:ascii="宋体" w:hAnsi="宋体" w:eastAsia="宋体" w:cs="宋体"/>
      <w:sz w:val="22"/>
      <w:lang w:val="zh-CN" w:bidi="zh-CN"/>
    </w:rPr>
  </w:style>
  <w:style w:type="character" w:customStyle="1" w:styleId="251">
    <w:name w:val="正文文本 2 字符"/>
    <w:qFormat/>
    <w:uiPriority w:val="0"/>
    <w:rPr>
      <w:rFonts w:ascii="宋体" w:hAnsi="宋体" w:eastAsia="宋体" w:cs="宋体"/>
      <w:sz w:val="22"/>
      <w:lang w:val="zh-CN" w:bidi="zh-CN"/>
    </w:rPr>
  </w:style>
  <w:style w:type="character" w:customStyle="1" w:styleId="252">
    <w:name w:val="正文文本缩进 2 字符"/>
    <w:qFormat/>
    <w:uiPriority w:val="0"/>
    <w:rPr>
      <w:rFonts w:ascii="宋体" w:hAnsi="宋体" w:eastAsia="宋体" w:cs="宋体"/>
      <w:sz w:val="22"/>
      <w:lang w:val="zh-CN" w:bidi="zh-CN"/>
    </w:rPr>
  </w:style>
  <w:style w:type="character" w:customStyle="1" w:styleId="253">
    <w:name w:val="正文文本缩进 3 字符"/>
    <w:qFormat/>
    <w:uiPriority w:val="0"/>
    <w:rPr>
      <w:rFonts w:ascii="宋体" w:hAnsi="宋体" w:eastAsia="宋体" w:cs="宋体"/>
      <w:sz w:val="16"/>
      <w:szCs w:val="16"/>
      <w:lang w:val="zh-CN" w:bidi="zh-CN"/>
    </w:rPr>
  </w:style>
  <w:style w:type="character" w:customStyle="1" w:styleId="254">
    <w:name w:val="文档结构图 字符"/>
    <w:qFormat/>
    <w:uiPriority w:val="0"/>
    <w:rPr>
      <w:rFonts w:ascii="Microsoft YaHei UI" w:hAnsi="宋体" w:eastAsia="Microsoft YaHei UI" w:cs="宋体"/>
      <w:sz w:val="18"/>
      <w:szCs w:val="18"/>
      <w:lang w:val="zh-CN" w:bidi="zh-CN"/>
    </w:rPr>
  </w:style>
  <w:style w:type="character" w:customStyle="1" w:styleId="255">
    <w:name w:val="批注主题 字符"/>
    <w:qFormat/>
    <w:uiPriority w:val="0"/>
    <w:rPr>
      <w:rFonts w:ascii="宋体" w:hAnsi="宋体" w:eastAsia="宋体" w:cs="宋体"/>
      <w:b/>
      <w:bCs/>
      <w:szCs w:val="21"/>
      <w:lang w:val="zh-CN" w:bidi="zh-CN"/>
    </w:rPr>
  </w:style>
  <w:style w:type="paragraph" w:customStyle="1" w:styleId="256">
    <w:name w:val="List Paragraph1"/>
    <w:basedOn w:val="1"/>
    <w:qFormat/>
    <w:uiPriority w:val="0"/>
    <w:pPr>
      <w:ind w:firstLine="420"/>
    </w:pPr>
    <w:rPr>
      <w:rFonts w:ascii="Times New Roman" w:hAnsi="Times New Roman" w:cs="Times New Roman"/>
      <w:lang w:val="en-US" w:bidi="ar-SA"/>
    </w:rPr>
  </w:style>
  <w:style w:type="paragraph" w:customStyle="1" w:styleId="257">
    <w:name w:val="WPSOffice手动目录 1"/>
    <w:qFormat/>
    <w:uiPriority w:val="0"/>
    <w:rPr>
      <w:rFonts w:hint="default" w:ascii="Times New Roman" w:hAnsi="Times New Roman" w:eastAsia="宋体" w:cs="Times New Roman"/>
      <w:lang w:val="en-US" w:eastAsia="zh-CN" w:bidi="ar-SA"/>
    </w:rPr>
  </w:style>
  <w:style w:type="paragraph" w:customStyle="1" w:styleId="258">
    <w:name w:val="_Style 20"/>
    <w:link w:val="259"/>
    <w:qFormat/>
    <w:uiPriority w:val="0"/>
    <w:pPr>
      <w:widowControl w:val="0"/>
      <w:spacing w:after="120"/>
      <w:ind w:firstLine="420"/>
      <w:jc w:val="both"/>
    </w:pPr>
    <w:rPr>
      <w:rFonts w:hint="default" w:ascii="Calibri" w:hAnsi="Calibri" w:eastAsia="宋体" w:cs="Calibri"/>
      <w:sz w:val="21"/>
      <w:szCs w:val="22"/>
      <w:lang w:val="en-US" w:eastAsia="zh-CN" w:bidi="ar-SA"/>
    </w:rPr>
  </w:style>
  <w:style w:type="character" w:customStyle="1" w:styleId="259">
    <w:name w:val="正文首行缩进 Char1"/>
    <w:link w:val="258"/>
    <w:qFormat/>
    <w:uiPriority w:val="0"/>
    <w:rPr>
      <w:rFonts w:ascii="Calibri" w:hAnsi="Calibri" w:eastAsia="宋体" w:cs="Calibri"/>
    </w:rPr>
  </w:style>
  <w:style w:type="paragraph" w:customStyle="1" w:styleId="260">
    <w:name w:val="目录1"/>
    <w:basedOn w:val="18"/>
    <w:next w:val="46"/>
    <w:link w:val="261"/>
    <w:qFormat/>
    <w:uiPriority w:val="0"/>
    <w:pPr>
      <w:ind w:firstLine="420"/>
      <w:jc w:val="both"/>
    </w:pPr>
    <w:rPr>
      <w:rFonts w:ascii="楷体_GB2312" w:hAnsi="等线" w:eastAsia="楷体_GB2312"/>
      <w:b/>
      <w:sz w:val="24"/>
      <w:szCs w:val="24"/>
      <w:lang w:bidi="ar-SA"/>
    </w:rPr>
  </w:style>
  <w:style w:type="character" w:customStyle="1" w:styleId="261">
    <w:name w:val="正文首行缩进 Char"/>
    <w:link w:val="260"/>
    <w:qFormat/>
    <w:uiPriority w:val="0"/>
    <w:rPr>
      <w:rFonts w:ascii="楷体_GB2312" w:hAnsi="Times New Roman" w:eastAsia="楷体_GB2312" w:cs="Times New Roman"/>
      <w:b/>
      <w:sz w:val="24"/>
      <w:szCs w:val="24"/>
      <w:lang w:val="zh-CN"/>
    </w:rPr>
  </w:style>
  <w:style w:type="paragraph" w:customStyle="1" w:styleId="262">
    <w:name w:val="Char1"/>
    <w:basedOn w:val="1"/>
    <w:qFormat/>
    <w:uiPriority w:val="0"/>
    <w:pPr>
      <w:jc w:val="both"/>
    </w:pPr>
    <w:rPr>
      <w:rFonts w:ascii="仿宋_GB2312" w:hAnsi="Times New Roman" w:eastAsia="仿宋_GB2312" w:cs="Times New Roman"/>
      <w:b/>
      <w:sz w:val="32"/>
      <w:szCs w:val="32"/>
      <w:lang w:val="en-US" w:bidi="ar-SA"/>
    </w:rPr>
  </w:style>
  <w:style w:type="paragraph" w:customStyle="1" w:styleId="263">
    <w:name w:val="Char Char Char"/>
    <w:basedOn w:val="1"/>
    <w:qFormat/>
    <w:uiPriority w:val="0"/>
    <w:pPr>
      <w:widowControl/>
    </w:pPr>
    <w:rPr>
      <w:rFonts w:ascii="Tahoma" w:hAnsi="Tahoma" w:cs="Times New Roman"/>
      <w:sz w:val="24"/>
      <w:szCs w:val="20"/>
      <w:lang w:val="en-US" w:bidi="ar-SA"/>
    </w:rPr>
  </w:style>
  <w:style w:type="paragraph" w:customStyle="1" w:styleId="264">
    <w:name w:val="默认段落字体 Para Char Char Char Char"/>
    <w:basedOn w:val="1"/>
    <w:qFormat/>
    <w:uiPriority w:val="0"/>
    <w:pPr>
      <w:spacing w:line="240" w:lineRule="atLeast"/>
      <w:ind w:left="420" w:firstLine="420"/>
      <w:jc w:val="both"/>
    </w:pPr>
    <w:rPr>
      <w:rFonts w:ascii="Times New Roman" w:hAnsi="Times New Roman" w:cs="Times New Roman"/>
      <w:sz w:val="21"/>
      <w:szCs w:val="21"/>
      <w:lang w:val="en-US" w:bidi="ar-SA"/>
    </w:rPr>
  </w:style>
  <w:style w:type="paragraph" w:customStyle="1" w:styleId="265">
    <w:name w:val="Char Char Char Char"/>
    <w:basedOn w:val="1"/>
    <w:qFormat/>
    <w:uiPriority w:val="0"/>
    <w:pPr>
      <w:jc w:val="both"/>
    </w:pPr>
    <w:rPr>
      <w:rFonts w:ascii="仿宋_GB2312" w:hAnsi="Times New Roman" w:eastAsia="仿宋_GB2312" w:cs="Times New Roman"/>
      <w:b/>
      <w:sz w:val="32"/>
      <w:szCs w:val="32"/>
      <w:lang w:val="en-US" w:bidi="ar-SA"/>
    </w:rPr>
  </w:style>
  <w:style w:type="paragraph" w:customStyle="1" w:styleId="266">
    <w:name w:val="Blockquote"/>
    <w:basedOn w:val="1"/>
    <w:qFormat/>
    <w:uiPriority w:val="0"/>
    <w:pPr>
      <w:spacing w:before="100" w:after="100"/>
      <w:ind w:left="360" w:right="360"/>
    </w:pPr>
    <w:rPr>
      <w:rFonts w:ascii="Times New Roman" w:hAnsi="Times New Roman" w:cs="Times New Roman"/>
      <w:sz w:val="24"/>
      <w:szCs w:val="20"/>
      <w:lang w:val="en-US" w:bidi="ar-SA"/>
    </w:rPr>
  </w:style>
  <w:style w:type="paragraph" w:customStyle="1" w:styleId="267">
    <w:name w:val="Char Char Char Char Char Char"/>
    <w:basedOn w:val="1"/>
    <w:qFormat/>
    <w:uiPriority w:val="0"/>
    <w:pPr>
      <w:spacing w:line="360" w:lineRule="auto"/>
      <w:jc w:val="both"/>
    </w:pPr>
    <w:rPr>
      <w:rFonts w:ascii="Times New Roman" w:hAnsi="Times New Roman" w:cs="Times New Roman"/>
      <w:sz w:val="24"/>
      <w:szCs w:val="20"/>
      <w:lang w:val="en-US" w:bidi="ar-SA"/>
    </w:rPr>
  </w:style>
  <w:style w:type="paragraph" w:customStyle="1" w:styleId="268">
    <w:name w:val="SS正文首行缩进 +"/>
    <w:basedOn w:val="46"/>
    <w:qFormat/>
    <w:uiPriority w:val="0"/>
    <w:pPr>
      <w:spacing w:line="360" w:lineRule="auto"/>
      <w:ind w:firstLine="480"/>
    </w:pPr>
    <w:rPr>
      <w:rFonts w:ascii="Times New Roman" w:hAnsi="Times New Roman"/>
      <w:sz w:val="24"/>
      <w:szCs w:val="20"/>
      <w:lang w:val="zh-CN"/>
    </w:rPr>
  </w:style>
  <w:style w:type="paragraph" w:customStyle="1" w:styleId="269">
    <w:name w:val="Char"/>
    <w:basedOn w:val="1"/>
    <w:qFormat/>
    <w:uiPriority w:val="0"/>
    <w:pPr>
      <w:widowControl/>
      <w:spacing w:after="160" w:line="240" w:lineRule="exact"/>
    </w:pPr>
    <w:rPr>
      <w:rFonts w:ascii="Verdana" w:hAnsi="Verdana" w:eastAsia="仿宋_GB2312" w:cs="Times New Roman"/>
      <w:sz w:val="24"/>
      <w:szCs w:val="20"/>
      <w:lang w:val="en-US" w:eastAsia="en-US" w:bidi="ar-SA"/>
    </w:rPr>
  </w:style>
  <w:style w:type="character" w:customStyle="1" w:styleId="270">
    <w:name w:val="标题 1 字符1"/>
    <w:qFormat/>
    <w:uiPriority w:val="0"/>
    <w:rPr>
      <w:rFonts w:hint="default" w:ascii="Times New Roman" w:hAnsi="Times New Roman" w:eastAsia="宋体" w:cs="Times New Roman"/>
      <w:b/>
      <w:bCs/>
      <w:sz w:val="52"/>
      <w:szCs w:val="44"/>
      <w:lang w:val="zh-CN" w:eastAsia="zh-CN"/>
    </w:rPr>
  </w:style>
  <w:style w:type="character" w:customStyle="1" w:styleId="271">
    <w:name w:val="标题 2 字符1"/>
    <w:qFormat/>
    <w:uiPriority w:val="0"/>
    <w:rPr>
      <w:rFonts w:hint="eastAsia" w:ascii="宋体" w:hAnsi="宋体" w:eastAsia="黑体" w:cs="Times New Roman"/>
      <w:bCs/>
      <w:i/>
      <w:iCs/>
      <w:sz w:val="24"/>
      <w:szCs w:val="20"/>
      <w:lang w:val="zh-CN" w:eastAsia="zh-CN"/>
    </w:rPr>
  </w:style>
  <w:style w:type="character" w:customStyle="1" w:styleId="272">
    <w:name w:val="标题 4 字符1"/>
    <w:qFormat/>
    <w:uiPriority w:val="0"/>
    <w:rPr>
      <w:rFonts w:hint="eastAsia" w:ascii="等线 Light" w:hAnsi="等线 Light" w:eastAsia="等线 Light" w:cs="Times New Roman"/>
      <w:b/>
      <w:bCs/>
      <w:sz w:val="28"/>
      <w:szCs w:val="28"/>
      <w:lang w:val="zh-CN" w:eastAsia="zh-CN"/>
    </w:rPr>
  </w:style>
  <w:style w:type="character" w:customStyle="1" w:styleId="273">
    <w:name w:val="页眉 字符1"/>
    <w:qFormat/>
    <w:uiPriority w:val="0"/>
    <w:rPr>
      <w:rFonts w:hint="default" w:ascii="Calibri" w:hAnsi="Calibri" w:eastAsia="宋体" w:cs="Times New Roman"/>
      <w:sz w:val="18"/>
      <w:szCs w:val="18"/>
      <w:lang w:val="zh-CN" w:eastAsia="zh-CN"/>
    </w:rPr>
  </w:style>
  <w:style w:type="character" w:customStyle="1" w:styleId="274">
    <w:name w:val="页脚 字符1"/>
    <w:qFormat/>
    <w:uiPriority w:val="0"/>
    <w:rPr>
      <w:rFonts w:hint="default" w:ascii="Calibri" w:hAnsi="Calibri" w:eastAsia="宋体" w:cs="Times New Roman"/>
      <w:sz w:val="18"/>
      <w:szCs w:val="18"/>
      <w:lang w:val="zh-CN" w:eastAsia="zh-CN"/>
    </w:rPr>
  </w:style>
  <w:style w:type="character" w:customStyle="1" w:styleId="275">
    <w:name w:val="标题 3 Char"/>
    <w:qFormat/>
    <w:uiPriority w:val="0"/>
    <w:rPr>
      <w:rFonts w:hint="default" w:ascii="Times New Roman" w:hAnsi="Times New Roman" w:eastAsia="宋体" w:cs="Times New Roman"/>
      <w:b/>
      <w:bCs/>
      <w:sz w:val="32"/>
      <w:szCs w:val="32"/>
    </w:rPr>
  </w:style>
  <w:style w:type="character" w:customStyle="1" w:styleId="276">
    <w:name w:val="页眉 Char"/>
    <w:qFormat/>
    <w:uiPriority w:val="0"/>
    <w:rPr>
      <w:rFonts w:ascii="Times New Roman" w:hAnsi="Times New Roman" w:eastAsia="宋体" w:cs="Times New Roman"/>
      <w:sz w:val="18"/>
      <w:szCs w:val="18"/>
    </w:rPr>
  </w:style>
  <w:style w:type="character" w:customStyle="1" w:styleId="277">
    <w:name w:val="页脚 Char"/>
    <w:qFormat/>
    <w:uiPriority w:val="0"/>
    <w:rPr>
      <w:rFonts w:ascii="Times New Roman" w:hAnsi="Times New Roman" w:eastAsia="宋体" w:cs="Times New Roman"/>
      <w:sz w:val="18"/>
      <w:szCs w:val="18"/>
    </w:rPr>
  </w:style>
  <w:style w:type="character" w:customStyle="1" w:styleId="278">
    <w:name w:val="正文文本 字符1"/>
    <w:qFormat/>
    <w:uiPriority w:val="0"/>
    <w:rPr>
      <w:rFonts w:hint="eastAsia" w:ascii="楷体_GB2312" w:hAnsi="Times New Roman" w:eastAsia="楷体_GB2312" w:cs="Times New Roman"/>
      <w:sz w:val="24"/>
      <w:szCs w:val="24"/>
      <w:lang w:val="zh-CN" w:eastAsia="zh-CN"/>
    </w:rPr>
  </w:style>
  <w:style w:type="character" w:customStyle="1" w:styleId="279">
    <w:name w:val="批注文字 字符1"/>
    <w:qFormat/>
    <w:uiPriority w:val="0"/>
    <w:rPr>
      <w:rFonts w:hint="default" w:ascii="Calibri" w:hAnsi="Calibri" w:eastAsia="宋体" w:cs="Times New Roman"/>
      <w:lang w:val="zh-CN" w:eastAsia="zh-CN"/>
    </w:rPr>
  </w:style>
  <w:style w:type="character" w:customStyle="1" w:styleId="280">
    <w:name w:val="正文文本缩进 字符1"/>
    <w:qFormat/>
    <w:uiPriority w:val="0"/>
    <w:rPr>
      <w:rFonts w:hint="eastAsia" w:ascii="宋体" w:hAnsi="Times New Roman" w:eastAsia="宋体" w:cs="Times New Roman"/>
      <w:sz w:val="24"/>
      <w:szCs w:val="20"/>
      <w:lang w:val="zh-CN" w:eastAsia="zh-CN"/>
    </w:rPr>
  </w:style>
  <w:style w:type="character" w:customStyle="1" w:styleId="281">
    <w:name w:val="日期 字符1"/>
    <w:qFormat/>
    <w:uiPriority w:val="0"/>
    <w:rPr>
      <w:rFonts w:hint="eastAsia" w:ascii="隶书" w:hAnsi="Times New Roman" w:eastAsia="隶书" w:cs="Times New Roman"/>
      <w:sz w:val="30"/>
      <w:szCs w:val="20"/>
      <w:lang w:val="zh-CN" w:eastAsia="zh-CN"/>
    </w:rPr>
  </w:style>
  <w:style w:type="character" w:customStyle="1" w:styleId="282">
    <w:name w:val="纯文本 字符1"/>
    <w:qFormat/>
    <w:uiPriority w:val="0"/>
    <w:rPr>
      <w:rFonts w:hint="eastAsia" w:ascii="宋体" w:hAnsi="Courier New" w:eastAsia="宋体" w:cs="Times New Roman"/>
      <w:sz w:val="28"/>
      <w:szCs w:val="20"/>
      <w:lang w:val="zh-CN" w:eastAsia="zh-CN"/>
    </w:rPr>
  </w:style>
  <w:style w:type="character" w:customStyle="1" w:styleId="283">
    <w:name w:val="批注框文本 字符1"/>
    <w:qFormat/>
    <w:uiPriority w:val="0"/>
    <w:rPr>
      <w:rFonts w:hint="default" w:ascii="Calibri" w:hAnsi="Calibri" w:eastAsia="宋体" w:cs="Times New Roman"/>
      <w:sz w:val="18"/>
      <w:szCs w:val="18"/>
      <w:lang w:val="zh-CN" w:eastAsia="zh-CN"/>
    </w:rPr>
  </w:style>
  <w:style w:type="character" w:customStyle="1" w:styleId="284">
    <w:name w:val="txt1"/>
    <w:qFormat/>
    <w:uiPriority w:val="0"/>
    <w:rPr>
      <w:rFonts w:ascii="Times New Roman" w:hAnsi="Times New Roman" w:eastAsia="宋体" w:cs="Times New Roman"/>
    </w:rPr>
  </w:style>
  <w:style w:type="character" w:customStyle="1" w:styleId="285">
    <w:name w:val="ask-title2"/>
    <w:qFormat/>
    <w:uiPriority w:val="0"/>
    <w:rPr>
      <w:rFonts w:ascii="Times New Roman" w:hAnsi="Times New Roman" w:eastAsia="宋体" w:cs="Times New Roman"/>
    </w:rPr>
  </w:style>
  <w:style w:type="character" w:customStyle="1" w:styleId="286">
    <w:name w:val="font61"/>
    <w:qFormat/>
    <w:uiPriority w:val="0"/>
    <w:rPr>
      <w:rFonts w:hint="eastAsia" w:ascii="宋体" w:hAnsi="宋体" w:eastAsia="宋体" w:cs="宋体"/>
      <w:color w:val="000000"/>
      <w:sz w:val="24"/>
      <w:szCs w:val="24"/>
      <w:u w:val="none"/>
    </w:rPr>
  </w:style>
  <w:style w:type="character" w:customStyle="1" w:styleId="287">
    <w:name w:val="font11"/>
    <w:qFormat/>
    <w:uiPriority w:val="0"/>
    <w:rPr>
      <w:rFonts w:hint="eastAsia" w:ascii="仿宋" w:hAnsi="仿宋" w:eastAsia="仿宋" w:cs="仿宋"/>
      <w:color w:val="000000"/>
      <w:sz w:val="24"/>
      <w:szCs w:val="24"/>
      <w:u w:val="none"/>
    </w:rPr>
  </w:style>
  <w:style w:type="paragraph" w:customStyle="1" w:styleId="288">
    <w:name w:val="正文（缩进）"/>
    <w:basedOn w:val="1"/>
    <w:qFormat/>
    <w:uiPriority w:val="0"/>
    <w:pPr>
      <w:ind w:firstLine="480"/>
    </w:pPr>
    <w:rPr>
      <w:rFonts w:ascii="Times New Roman" w:hAnsi="Times New Roman" w:cs="Times New Roman"/>
    </w:rPr>
  </w:style>
  <w:style w:type="paragraph" w:customStyle="1" w:styleId="28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90">
    <w:name w:val="Normal_10_0"/>
    <w:qFormat/>
    <w:uiPriority w:val="0"/>
    <w:rPr>
      <w:rFonts w:hint="default" w:ascii="黑体" w:hAnsi="黑体" w:eastAsia="黑体" w:cs="Times New Roman"/>
      <w:b/>
      <w:sz w:val="32"/>
      <w:szCs w:val="24"/>
      <w:lang w:val="en-US" w:eastAsia="zh-CN" w:bidi="ar-SA"/>
    </w:rPr>
  </w:style>
  <w:style w:type="character" w:customStyle="1" w:styleId="291">
    <w:name w:val="font31"/>
    <w:basedOn w:val="50"/>
    <w:qFormat/>
    <w:uiPriority w:val="0"/>
    <w:rPr>
      <w:rFonts w:hint="eastAsia" w:ascii="仿宋" w:hAnsi="仿宋" w:eastAsia="仿宋" w:cs="仿宋"/>
      <w:color w:val="000000"/>
      <w:sz w:val="24"/>
      <w:szCs w:val="24"/>
      <w:u w:val="none"/>
    </w:rPr>
  </w:style>
  <w:style w:type="character" w:customStyle="1" w:styleId="292">
    <w:name w:val="font01"/>
    <w:basedOn w:val="50"/>
    <w:qFormat/>
    <w:uiPriority w:val="0"/>
    <w:rPr>
      <w:rFonts w:hint="eastAsia" w:ascii="宋体" w:hAnsi="宋体" w:eastAsia="宋体" w:cs="宋体"/>
      <w:color w:val="000000"/>
      <w:sz w:val="24"/>
      <w:szCs w:val="24"/>
      <w:u w:val="none"/>
    </w:rPr>
  </w:style>
  <w:style w:type="character" w:customStyle="1" w:styleId="293">
    <w:name w:val="font41"/>
    <w:basedOn w:val="50"/>
    <w:qFormat/>
    <w:uiPriority w:val="0"/>
    <w:rPr>
      <w:rFonts w:hint="eastAsia" w:ascii="宋体" w:hAnsi="宋体" w:eastAsia="宋体" w:cs="宋体"/>
      <w:color w:val="000000"/>
      <w:sz w:val="21"/>
      <w:szCs w:val="21"/>
      <w:u w:val="none"/>
    </w:rPr>
  </w:style>
  <w:style w:type="character" w:customStyle="1" w:styleId="294">
    <w:name w:val="font51"/>
    <w:basedOn w:val="50"/>
    <w:qFormat/>
    <w:uiPriority w:val="0"/>
    <w:rPr>
      <w:rFonts w:hint="eastAsia" w:ascii="宋体" w:hAnsi="宋体" w:eastAsia="宋体" w:cs="宋体"/>
      <w:color w:val="000000"/>
      <w:sz w:val="21"/>
      <w:szCs w:val="21"/>
      <w:u w:val="none"/>
    </w:rPr>
  </w:style>
  <w:style w:type="character" w:customStyle="1" w:styleId="295">
    <w:name w:val="font71"/>
    <w:basedOn w:val="50"/>
    <w:qFormat/>
    <w:uiPriority w:val="0"/>
    <w:rPr>
      <w:rFonts w:hint="eastAsia" w:ascii="宋体" w:hAnsi="宋体" w:eastAsia="宋体" w:cs="宋体"/>
      <w:color w:val="000000"/>
      <w:sz w:val="21"/>
      <w:szCs w:val="21"/>
      <w:u w:val="none"/>
      <w:vertAlign w:val="superscript"/>
    </w:rPr>
  </w:style>
  <w:style w:type="paragraph" w:customStyle="1" w:styleId="296">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97">
    <w:name w:val="font21"/>
    <w:basedOn w:val="50"/>
    <w:qFormat/>
    <w:uiPriority w:val="0"/>
    <w:rPr>
      <w:rFonts w:hint="default" w:ascii="Calibri" w:hAnsi="Calibri" w:cs="Calibri"/>
      <w:color w:val="000000"/>
      <w:sz w:val="20"/>
      <w:szCs w:val="20"/>
      <w:u w:val="none"/>
    </w:rPr>
  </w:style>
  <w:style w:type="character" w:customStyle="1" w:styleId="298">
    <w:name w:val="font91"/>
    <w:basedOn w:val="50"/>
    <w:qFormat/>
    <w:uiPriority w:val="0"/>
    <w:rPr>
      <w:rFonts w:hint="default" w:ascii="Calibri" w:hAnsi="Calibri" w:cs="Calibri"/>
      <w:b/>
      <w:bCs/>
      <w:color w:val="000000"/>
      <w:sz w:val="14"/>
      <w:szCs w:val="14"/>
      <w:u w:val="none"/>
    </w:rPr>
  </w:style>
  <w:style w:type="character" w:customStyle="1" w:styleId="299">
    <w:name w:val="font101"/>
    <w:basedOn w:val="50"/>
    <w:qFormat/>
    <w:uiPriority w:val="0"/>
    <w:rPr>
      <w:rFonts w:hint="eastAsia" w:ascii="宋体" w:hAnsi="宋体" w:eastAsia="宋体" w:cs="宋体"/>
      <w:color w:val="000000"/>
      <w:sz w:val="20"/>
      <w:szCs w:val="20"/>
      <w:u w:val="none"/>
    </w:rPr>
  </w:style>
  <w:style w:type="paragraph" w:customStyle="1" w:styleId="300">
    <w:name w:val="Revision_01db7b70-d594-4390-820a-022193b4a37a"/>
    <w:qFormat/>
    <w:uiPriority w:val="99"/>
    <w:rPr>
      <w:rFonts w:hint="default" w:ascii="宋体" w:hAnsi="宋体" w:eastAsia="宋体" w:cs="宋体"/>
      <w:sz w:val="22"/>
      <w:szCs w:val="22"/>
      <w:lang w:val="zh-CN" w:eastAsia="zh-CN" w:bidi="zh-CN"/>
    </w:rPr>
  </w:style>
  <w:style w:type="paragraph" w:customStyle="1" w:styleId="301">
    <w:name w:val="正文11"/>
    <w:next w:val="20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2">
    <w:name w:val="No Spacing_afc7375f-c1d8-4e3e-95ca-2edebe253c65"/>
    <w:basedOn w:val="1"/>
    <w:qFormat/>
    <w:uiPriority w:val="0"/>
    <w:pPr>
      <w:spacing w:before="0" w:after="0" w:line="240" w:lineRule="auto"/>
    </w:pPr>
    <w:rPr>
      <w:rFonts w:ascii="Calibri" w:hAnsi="Calibri" w:eastAsia="宋体" w:cs="Times New Roman"/>
      <w:sz w:val="20"/>
      <w:szCs w:val="20"/>
      <w:lang w:eastAsia="en-US"/>
    </w:rPr>
  </w:style>
  <w:style w:type="paragraph" w:customStyle="1" w:styleId="303">
    <w:name w:val="无间隔"/>
    <w:basedOn w:val="1"/>
    <w:qFormat/>
    <w:uiPriority w:val="0"/>
    <w:pPr>
      <w:spacing w:before="0" w:after="0" w:line="240" w:lineRule="auto"/>
    </w:pPr>
    <w:rPr>
      <w:rFonts w:ascii="Calibri" w:hAnsi="Calibri" w:eastAsia="宋体"/>
      <w:lang w:val="en-US" w:eastAsia="en-US" w:bidi="en-US"/>
    </w:rPr>
  </w:style>
  <w:style w:type="paragraph" w:customStyle="1" w:styleId="304">
    <w:name w:val="无间隔1"/>
    <w:qFormat/>
    <w:uiPriority w:val="99"/>
    <w:pPr>
      <w:widowControl w:val="0"/>
      <w:jc w:val="both"/>
    </w:pPr>
    <w:rPr>
      <w:rFonts w:hint="default" w:ascii="Calibri" w:hAnsi="Calibri" w:eastAsia="宋体" w:cs="Times New Roman"/>
      <w:sz w:val="22"/>
      <w:szCs w:val="22"/>
      <w:lang w:val="en-US" w:eastAsia="zh-CN" w:bidi="ar-SA"/>
    </w:rPr>
  </w:style>
  <w:style w:type="paragraph" w:customStyle="1" w:styleId="305">
    <w:name w:val="Standard"/>
    <w:qFormat/>
    <w:uiPriority w:val="0"/>
    <w:pPr>
      <w:jc w:val="both"/>
    </w:pPr>
    <w:rPr>
      <w:rFonts w:hint="default" w:ascii="Times New Roman" w:hAnsi="Times New Roman" w:eastAsia="宋体" w:cs="Times New Roman"/>
      <w:sz w:val="21"/>
      <w:szCs w:val="24"/>
      <w:lang w:val="en-US" w:eastAsia="zh-CN" w:bidi="ar-SA"/>
    </w:rPr>
  </w:style>
  <w:style w:type="paragraph" w:customStyle="1" w:styleId="306">
    <w:name w:val="普通正文"/>
    <w:basedOn w:val="1"/>
    <w:qFormat/>
    <w:uiPriority w:val="0"/>
    <w:pPr>
      <w:ind w:firstLine="425"/>
      <w:jc w:val="left"/>
    </w:pPr>
    <w:rPr>
      <w:rFonts w:ascii="宋体"/>
      <w:sz w:val="20"/>
      <w:szCs w:val="20"/>
    </w:rPr>
  </w:style>
  <w:style w:type="paragraph" w:customStyle="1" w:styleId="307">
    <w:name w:val="Normal_11_0"/>
    <w:qFormat/>
    <w:uiPriority w:val="0"/>
    <w:rPr>
      <w:rFonts w:hint="default" w:ascii="黑体" w:hAnsi="黑体" w:eastAsia="黑体" w:cs="Times New Roman"/>
      <w:b/>
      <w:sz w:val="32"/>
      <w:szCs w:val="24"/>
      <w:lang w:bidi="ar-SA"/>
    </w:rPr>
  </w:style>
  <w:style w:type="paragraph" w:customStyle="1" w:styleId="308">
    <w:name w:val="普通(网站)1"/>
    <w:basedOn w:val="1"/>
    <w:qFormat/>
    <w:uiPriority w:val="0"/>
    <w:pPr>
      <w:widowControl/>
      <w:spacing w:before="100" w:beforeAutospacing="1" w:after="100" w:afterAutospacing="1"/>
      <w:jc w:val="left"/>
    </w:pPr>
    <w:rPr>
      <w:rFonts w:ascii="宋体"/>
      <w:sz w:val="24"/>
      <w:szCs w:val="20"/>
    </w:rPr>
  </w:style>
  <w:style w:type="paragraph" w:customStyle="1" w:styleId="309">
    <w:name w:val="List Paragraph_f043665c-183e-4276-b1d1-304df4e7d64e"/>
    <w:basedOn w:val="1"/>
    <w:qFormat/>
    <w:uiPriority w:val="34"/>
    <w:pPr>
      <w:ind w:firstLine="420" w:firstLineChars="200"/>
    </w:pPr>
  </w:style>
  <w:style w:type="paragraph" w:customStyle="1" w:styleId="310">
    <w:name w:val="列出段落2"/>
    <w:basedOn w:val="1"/>
    <w:qFormat/>
    <w:uiPriority w:val="99"/>
    <w:pPr>
      <w:spacing w:line="360" w:lineRule="auto"/>
      <w:ind w:firstLine="420" w:firstLineChars="200"/>
    </w:pPr>
    <w:rPr>
      <w:rFonts w:ascii="宋体" w:hAnsi="宋体" w:eastAsia="仿宋" w:cs="Times New Roman"/>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66</Pages>
  <Words>27664</Words>
  <Characters>29485</Characters>
  <TotalTime>14</TotalTime>
  <ScaleCrop>false</ScaleCrop>
  <LinksUpToDate>false</LinksUpToDate>
  <CharactersWithSpaces>30334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2023-08-04T06:16:00Z</dcterms:created>
  <dc:creator>、_你是温暖的源头</dc:creator>
  <cp:lastModifiedBy>诸葛思远</cp:lastModifiedBy>
  <dcterms:modified xsi:type="dcterms:W3CDTF">2026-09-24T02:44:10Z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02B55CC7357447758F889E3A9D6FEADE_13</vt:lpwstr>
  </property>
  <property fmtid="{D5CDD505-2E9C-101B-9397-08002B2CF9AE}" pid="4" name="KSOTemplateDocerSaveRecord">
    <vt:lpwstr>eyJoZGlkIjoiYzQyMzdkOTA4NGFjNTcxZjM5YWQ3NWUxNmJiYmMzN2MiLCJ1c2VySWQiOiIzMTg5MzgxNzEifQ==</vt:lpwstr>
  </property>
</Properties>
</file>